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6E884" w14:textId="1FE1966B" w:rsidR="00974837" w:rsidRPr="00993380" w:rsidRDefault="007316DC">
      <w:pPr>
        <w:pStyle w:val="Title"/>
        <w:rPr>
          <w:sz w:val="32"/>
          <w:szCs w:val="32"/>
        </w:rPr>
      </w:pPr>
      <w:r>
        <w:rPr>
          <w:sz w:val="32"/>
          <w:szCs w:val="32"/>
        </w:rPr>
        <w:t xml:space="preserve"> </w:t>
      </w:r>
      <w:r w:rsidR="00974837" w:rsidRPr="00993380">
        <w:rPr>
          <w:sz w:val="32"/>
          <w:szCs w:val="32"/>
        </w:rPr>
        <w:t xml:space="preserve">Arbovirus Surveillance </w:t>
      </w:r>
      <w:r w:rsidR="006822A9">
        <w:rPr>
          <w:sz w:val="32"/>
          <w:szCs w:val="32"/>
        </w:rPr>
        <w:t xml:space="preserve">in </w:t>
      </w:r>
      <w:r w:rsidR="005D3267">
        <w:rPr>
          <w:sz w:val="32"/>
          <w:szCs w:val="32"/>
        </w:rPr>
        <w:t>Massachusetts</w:t>
      </w:r>
      <w:r w:rsidR="00942ED2">
        <w:rPr>
          <w:sz w:val="32"/>
          <w:szCs w:val="32"/>
        </w:rPr>
        <w:t>,</w:t>
      </w:r>
      <w:r w:rsidR="00974837" w:rsidRPr="00993380">
        <w:rPr>
          <w:sz w:val="32"/>
          <w:szCs w:val="32"/>
        </w:rPr>
        <w:t xml:space="preserve"> 20</w:t>
      </w:r>
      <w:r w:rsidR="00A108DF">
        <w:rPr>
          <w:sz w:val="32"/>
          <w:szCs w:val="32"/>
        </w:rPr>
        <w:t>20</w:t>
      </w:r>
    </w:p>
    <w:p w14:paraId="75F2F002" w14:textId="2AAE5E93" w:rsidR="00974837" w:rsidRPr="00993380" w:rsidRDefault="00974837">
      <w:pPr>
        <w:pStyle w:val="Title"/>
        <w:rPr>
          <w:b w:val="0"/>
          <w:sz w:val="32"/>
          <w:szCs w:val="32"/>
        </w:rPr>
      </w:pPr>
      <w:r w:rsidRPr="00993380">
        <w:rPr>
          <w:sz w:val="32"/>
          <w:szCs w:val="32"/>
        </w:rPr>
        <w:t xml:space="preserve"> </w:t>
      </w:r>
      <w:r w:rsidRPr="00993380">
        <w:rPr>
          <w:b w:val="0"/>
          <w:sz w:val="32"/>
          <w:szCs w:val="32"/>
        </w:rPr>
        <w:t>Massachusetts Department of Public Health (DPH)</w:t>
      </w:r>
    </w:p>
    <w:p w14:paraId="03EE77B0" w14:textId="77777777" w:rsidR="00974837" w:rsidRPr="00993380" w:rsidRDefault="00974837">
      <w:pPr>
        <w:pStyle w:val="Title"/>
        <w:pBdr>
          <w:bottom w:val="single" w:sz="12" w:space="1" w:color="auto"/>
        </w:pBdr>
        <w:rPr>
          <w:b w:val="0"/>
          <w:sz w:val="32"/>
          <w:szCs w:val="32"/>
        </w:rPr>
      </w:pPr>
      <w:r w:rsidRPr="00993380">
        <w:rPr>
          <w:b w:val="0"/>
          <w:sz w:val="32"/>
          <w:szCs w:val="32"/>
        </w:rPr>
        <w:t>Arbovirus Surveillance Program</w:t>
      </w:r>
    </w:p>
    <w:p w14:paraId="6E725142" w14:textId="77777777" w:rsidR="00993380" w:rsidRPr="00056A82" w:rsidRDefault="00993380">
      <w:pPr>
        <w:pStyle w:val="Title"/>
        <w:rPr>
          <w:sz w:val="16"/>
          <w:szCs w:val="16"/>
        </w:rPr>
      </w:pPr>
    </w:p>
    <w:p w14:paraId="32A44544" w14:textId="77777777" w:rsidR="00600FBB" w:rsidRDefault="006A65AA" w:rsidP="00600FBB">
      <w:pPr>
        <w:rPr>
          <w:b/>
          <w:bCs/>
          <w:color w:val="000000"/>
          <w:u w:val="single"/>
        </w:rPr>
      </w:pPr>
      <w:r>
        <w:rPr>
          <w:b/>
          <w:bCs/>
          <w:color w:val="000000"/>
          <w:u w:val="single"/>
        </w:rPr>
        <w:t>INTRODUCTION</w:t>
      </w:r>
    </w:p>
    <w:p w14:paraId="630217F2" w14:textId="77777777" w:rsidR="001051BC" w:rsidRPr="00056A82" w:rsidRDefault="001051BC" w:rsidP="00600FBB">
      <w:pPr>
        <w:rPr>
          <w:b/>
          <w:bCs/>
          <w:color w:val="000000"/>
          <w:sz w:val="16"/>
          <w:szCs w:val="16"/>
          <w:u w:val="single"/>
        </w:rPr>
      </w:pPr>
    </w:p>
    <w:p w14:paraId="625D7B60" w14:textId="5F7B5789" w:rsidR="006014B8" w:rsidRDefault="005847C6" w:rsidP="00D70F37">
      <w:r>
        <w:t>There are two mosquito-borne diseases of concern in</w:t>
      </w:r>
      <w:r w:rsidR="00E31B88">
        <w:t xml:space="preserve"> Massachusetts</w:t>
      </w:r>
      <w:r w:rsidR="00BB5D3D">
        <w:t>,</w:t>
      </w:r>
      <w:r w:rsidR="001051BC">
        <w:t xml:space="preserve"> </w:t>
      </w:r>
      <w:r w:rsidR="008D2FEA">
        <w:t>E</w:t>
      </w:r>
      <w:r w:rsidR="00EA16C3">
        <w:t xml:space="preserve">astern equine encephalitis </w:t>
      </w:r>
      <w:r w:rsidR="001051BC">
        <w:t>(EEE)</w:t>
      </w:r>
      <w:r w:rsidR="00EA16C3">
        <w:t>,</w:t>
      </w:r>
      <w:r w:rsidR="001051BC">
        <w:t xml:space="preserve"> </w:t>
      </w:r>
      <w:r w:rsidR="00E31B88">
        <w:t xml:space="preserve">which </w:t>
      </w:r>
      <w:r w:rsidR="009B06A8">
        <w:t>was identified</w:t>
      </w:r>
      <w:r w:rsidR="006B6CB6">
        <w:t xml:space="preserve"> as a human disease</w:t>
      </w:r>
      <w:r w:rsidR="009B06A8">
        <w:t xml:space="preserve"> in</w:t>
      </w:r>
      <w:r w:rsidR="00E31B88">
        <w:t xml:space="preserve"> 1938</w:t>
      </w:r>
      <w:r w:rsidR="009A2A53">
        <w:t>,</w:t>
      </w:r>
      <w:r w:rsidR="00E31B88">
        <w:t xml:space="preserve"> </w:t>
      </w:r>
      <w:r w:rsidR="001051BC">
        <w:t xml:space="preserve">and West Nile </w:t>
      </w:r>
      <w:r w:rsidR="00EA16C3">
        <w:t xml:space="preserve">virus </w:t>
      </w:r>
      <w:r w:rsidR="001051BC">
        <w:t>(WNV)</w:t>
      </w:r>
      <w:r w:rsidR="006B6CB6">
        <w:t xml:space="preserve"> infection</w:t>
      </w:r>
      <w:r w:rsidR="00EA16C3">
        <w:t xml:space="preserve">, </w:t>
      </w:r>
      <w:r w:rsidR="00E31B88">
        <w:t xml:space="preserve">which has been present </w:t>
      </w:r>
      <w:r w:rsidR="004C0B3E">
        <w:t xml:space="preserve">in the United States </w:t>
      </w:r>
      <w:r w:rsidR="00E31B88">
        <w:t>since</w:t>
      </w:r>
      <w:r w:rsidR="004C0B3E">
        <w:t xml:space="preserve"> 1999</w:t>
      </w:r>
      <w:r w:rsidR="00E31B88">
        <w:t>.</w:t>
      </w:r>
      <w:r w:rsidR="001051BC">
        <w:t xml:space="preserve"> EEE is a rare but serious </w:t>
      </w:r>
      <w:r w:rsidR="00D44EB4" w:rsidRPr="00CD74D7">
        <w:t>neuroinvasive disease</w:t>
      </w:r>
      <w:r w:rsidR="00354985">
        <w:t xml:space="preserve"> </w:t>
      </w:r>
      <w:r w:rsidR="009B06A8">
        <w:t xml:space="preserve">that causes </w:t>
      </w:r>
      <w:r w:rsidR="00D44EB4" w:rsidRPr="00CD74D7">
        <w:t xml:space="preserve">meningitis </w:t>
      </w:r>
      <w:r w:rsidR="009B06A8">
        <w:t>or</w:t>
      </w:r>
      <w:r w:rsidR="009B06A8" w:rsidRPr="00CD74D7">
        <w:t xml:space="preserve"> </w:t>
      </w:r>
      <w:r w:rsidR="00D44EB4" w:rsidRPr="00CD74D7">
        <w:t>encephalitis</w:t>
      </w:r>
      <w:r w:rsidR="006B6CB6">
        <w:t>,</w:t>
      </w:r>
      <w:r w:rsidR="00D44EB4" w:rsidRPr="00CD74D7">
        <w:t xml:space="preserve"> and often results in death</w:t>
      </w:r>
      <w:r w:rsidR="00354985">
        <w:t xml:space="preserve"> or severe disability.</w:t>
      </w:r>
      <w:r w:rsidR="00D44EB4">
        <w:t xml:space="preserve"> </w:t>
      </w:r>
      <w:r w:rsidR="001051BC">
        <w:t>WNV</w:t>
      </w:r>
      <w:r w:rsidR="0005060A">
        <w:t xml:space="preserve"> infection</w:t>
      </w:r>
      <w:r w:rsidR="001051BC">
        <w:t xml:space="preserve"> </w:t>
      </w:r>
      <w:r w:rsidR="001051BC" w:rsidRPr="00354985">
        <w:t>is more common</w:t>
      </w:r>
      <w:r w:rsidR="00EA16C3" w:rsidRPr="00354985">
        <w:t>,</w:t>
      </w:r>
      <w:r w:rsidR="001051BC" w:rsidRPr="00354985">
        <w:t xml:space="preserve"> though typically less severe than EEE</w:t>
      </w:r>
      <w:r w:rsidR="00907012">
        <w:t>;</w:t>
      </w:r>
      <w:r w:rsidR="0074045E" w:rsidRPr="00354985">
        <w:t xml:space="preserve"> presentation of WNV ranges from febrile illness to neuroinvasive disease</w:t>
      </w:r>
      <w:r w:rsidR="00F31699">
        <w:t xml:space="preserve">. Although 51 different species of mosquitoes have been identified in Massachusetts, only a few of these contribute to either WNV or EEE spread. </w:t>
      </w:r>
      <w:r w:rsidR="008F2F53">
        <w:t xml:space="preserve">For more information, </w:t>
      </w:r>
      <w:r w:rsidR="00734F7B">
        <w:t xml:space="preserve">visit the </w:t>
      </w:r>
      <w:r w:rsidR="00965FA8">
        <w:t>DPH</w:t>
      </w:r>
      <w:r w:rsidR="00734F7B">
        <w:t xml:space="preserve"> website to view </w:t>
      </w:r>
      <w:hyperlink r:id="rId11" w:history="1">
        <w:r w:rsidR="00174E63" w:rsidRPr="00174E63">
          <w:rPr>
            <w:rStyle w:val="Hyperlink"/>
          </w:rPr>
          <w:t>Common Mosquitoes That Can Spread Disease in Massachusetts</w:t>
        </w:r>
      </w:hyperlink>
      <w:r w:rsidR="00174E63">
        <w:t>.</w:t>
      </w:r>
    </w:p>
    <w:p w14:paraId="3752F142" w14:textId="77777777" w:rsidR="006014B8" w:rsidRPr="00056A82" w:rsidRDefault="006014B8" w:rsidP="00D70F37">
      <w:pPr>
        <w:rPr>
          <w:sz w:val="16"/>
          <w:szCs w:val="16"/>
        </w:rPr>
      </w:pPr>
    </w:p>
    <w:p w14:paraId="03FE5396" w14:textId="2D4992C2" w:rsidR="00CD74D7" w:rsidRDefault="00540177" w:rsidP="00056A82">
      <w:r>
        <w:t>Currently</w:t>
      </w:r>
      <w:r w:rsidR="00AF75D1">
        <w:t>,</w:t>
      </w:r>
      <w:r>
        <w:t xml:space="preserve"> there are no available vaccines to prevent human infections </w:t>
      </w:r>
      <w:r w:rsidR="00EA16C3">
        <w:t xml:space="preserve">from </w:t>
      </w:r>
      <w:r>
        <w:t xml:space="preserve">either </w:t>
      </w:r>
      <w:r w:rsidR="008F1181">
        <w:t xml:space="preserve">of these </w:t>
      </w:r>
      <w:r>
        <w:t xml:space="preserve">mosquito-borne </w:t>
      </w:r>
      <w:r w:rsidR="00EA16C3">
        <w:t>virus</w:t>
      </w:r>
      <w:r w:rsidR="008F1181">
        <w:t>es</w:t>
      </w:r>
      <w:r>
        <w:t xml:space="preserve">. </w:t>
      </w:r>
      <w:r w:rsidR="0005060A">
        <w:t>P</w:t>
      </w:r>
      <w:r>
        <w:t>ersonal protection measures</w:t>
      </w:r>
      <w:r w:rsidR="0005060A">
        <w:t xml:space="preserve"> that serve to reduce exposure to mosquitoes and</w:t>
      </w:r>
      <w:r>
        <w:t xml:space="preserve"> </w:t>
      </w:r>
      <w:r w:rsidR="006B6CB6">
        <w:t xml:space="preserve">thereby </w:t>
      </w:r>
      <w:r>
        <w:t xml:space="preserve">prevent human </w:t>
      </w:r>
      <w:r w:rsidR="006B6CB6">
        <w:t xml:space="preserve">infection </w:t>
      </w:r>
      <w:r w:rsidR="0005060A">
        <w:t>remain the mainstay of prevention</w:t>
      </w:r>
      <w:r>
        <w:t>.</w:t>
      </w:r>
      <w:r w:rsidRPr="00540177">
        <w:t xml:space="preserve"> </w:t>
      </w:r>
      <w:r w:rsidR="00E31B88">
        <w:t>To estimate the risk of human disease</w:t>
      </w:r>
      <w:r w:rsidR="0005060A">
        <w:t xml:space="preserve"> during a mosquito season</w:t>
      </w:r>
      <w:r w:rsidR="00E31B88">
        <w:t xml:space="preserve">, </w:t>
      </w:r>
      <w:r w:rsidR="00965FA8">
        <w:t>DPH</w:t>
      </w:r>
      <w:r w:rsidR="00E31B88">
        <w:t xml:space="preserve">, in cooperation with the </w:t>
      </w:r>
      <w:r w:rsidR="00907012">
        <w:t xml:space="preserve">local </w:t>
      </w:r>
      <w:r w:rsidR="00E31B88">
        <w:t xml:space="preserve">Mosquito Control </w:t>
      </w:r>
      <w:r w:rsidR="00965FA8">
        <w:t>Districts</w:t>
      </w:r>
      <w:r w:rsidR="002F5119">
        <w:t xml:space="preserve"> (</w:t>
      </w:r>
      <w:r w:rsidR="00965FA8">
        <w:t>MCD</w:t>
      </w:r>
      <w:r w:rsidR="002F5119">
        <w:t>)</w:t>
      </w:r>
      <w:r w:rsidR="00E31B88">
        <w:t>,</w:t>
      </w:r>
      <w:r w:rsidR="005847C6">
        <w:t xml:space="preserve"> conducts surveillance for </w:t>
      </w:r>
      <w:r w:rsidR="00D70F37">
        <w:t xml:space="preserve">EEE </w:t>
      </w:r>
      <w:r w:rsidR="005847C6">
        <w:t xml:space="preserve">and </w:t>
      </w:r>
      <w:r w:rsidR="00D70F37">
        <w:t>WNV</w:t>
      </w:r>
      <w:r w:rsidR="005847C6">
        <w:t xml:space="preserve"> using mosquito</w:t>
      </w:r>
      <w:r w:rsidR="00354985">
        <w:t xml:space="preserve"> samples</w:t>
      </w:r>
      <w:r w:rsidR="005847C6">
        <w:t xml:space="preserve"> </w:t>
      </w:r>
      <w:r w:rsidR="00581190">
        <w:t xml:space="preserve">and specimens from </w:t>
      </w:r>
      <w:r w:rsidR="005847C6">
        <w:t>human</w:t>
      </w:r>
      <w:r w:rsidR="00581190">
        <w:t xml:space="preserve"> and </w:t>
      </w:r>
      <w:r w:rsidR="005847C6">
        <w:t>veterinary sources.</w:t>
      </w:r>
      <w:r w:rsidR="001051BC">
        <w:t xml:space="preserve"> </w:t>
      </w:r>
      <w:r w:rsidR="008F2F53">
        <w:t>Detailed</w:t>
      </w:r>
      <w:r w:rsidR="005847C6">
        <w:t xml:space="preserve"> information </w:t>
      </w:r>
      <w:r w:rsidR="00595B48">
        <w:t>about surveillance</w:t>
      </w:r>
      <w:r w:rsidR="00E31B88">
        <w:t xml:space="preserve"> for </w:t>
      </w:r>
      <w:r w:rsidR="00BB5D3D">
        <w:t xml:space="preserve">these </w:t>
      </w:r>
      <w:r w:rsidR="00CD74D7">
        <w:t>diseases</w:t>
      </w:r>
      <w:r w:rsidR="00581190">
        <w:t xml:space="preserve"> </w:t>
      </w:r>
      <w:r w:rsidR="00E31B88">
        <w:t>in Massachusetts</w:t>
      </w:r>
      <w:r w:rsidR="008F2F53">
        <w:t xml:space="preserve"> is available on the</w:t>
      </w:r>
      <w:r w:rsidR="00734F7B">
        <w:t xml:space="preserve"> </w:t>
      </w:r>
      <w:r w:rsidR="00965FA8">
        <w:t>DPH</w:t>
      </w:r>
      <w:r w:rsidR="00734F7B">
        <w:t xml:space="preserve"> website</w:t>
      </w:r>
      <w:r w:rsidR="008F2F53">
        <w:t xml:space="preserve"> at</w:t>
      </w:r>
      <w:r w:rsidR="00734F7B">
        <w:t xml:space="preserve"> </w:t>
      </w:r>
      <w:hyperlink r:id="rId12" w:history="1">
        <w:r w:rsidR="00BB5D3D">
          <w:rPr>
            <w:rStyle w:val="Hyperlink"/>
          </w:rPr>
          <w:t>Arbovirus Surveillance and Control Plan</w:t>
        </w:r>
      </w:hyperlink>
      <w:r w:rsidR="00BB5D3D">
        <w:t>.</w:t>
      </w:r>
    </w:p>
    <w:p w14:paraId="4ED95677" w14:textId="77777777" w:rsidR="009B06A8" w:rsidRDefault="009B06A8" w:rsidP="00D44EB4">
      <w:pPr>
        <w:jc w:val="both"/>
      </w:pPr>
    </w:p>
    <w:p w14:paraId="02D6FD2F" w14:textId="77777777" w:rsidR="001051BC" w:rsidRDefault="001051BC" w:rsidP="001051BC">
      <w:pPr>
        <w:rPr>
          <w:b/>
        </w:rPr>
      </w:pPr>
      <w:r>
        <w:rPr>
          <w:b/>
          <w:u w:val="single"/>
        </w:rPr>
        <w:t>EASTERN EQUINE ENCEPHALITIS VIRUS</w:t>
      </w:r>
    </w:p>
    <w:p w14:paraId="0CBBA169" w14:textId="77777777" w:rsidR="001051BC" w:rsidRPr="00056A82" w:rsidRDefault="001051BC" w:rsidP="001051BC">
      <w:pPr>
        <w:pStyle w:val="Heading2"/>
        <w:rPr>
          <w:sz w:val="16"/>
          <w:szCs w:val="16"/>
        </w:rPr>
      </w:pPr>
    </w:p>
    <w:p w14:paraId="152BE881" w14:textId="77777777" w:rsidR="004B3BA0" w:rsidRDefault="004B3BA0" w:rsidP="004B3BA0">
      <w:pPr>
        <w:pStyle w:val="Heading5"/>
        <w:rPr>
          <w:sz w:val="24"/>
        </w:rPr>
      </w:pPr>
      <w:r>
        <w:rPr>
          <w:sz w:val="24"/>
        </w:rPr>
        <w:t>Humans</w:t>
      </w:r>
    </w:p>
    <w:p w14:paraId="50835F8A" w14:textId="40A45F12" w:rsidR="004B3BA0" w:rsidRDefault="0004078F" w:rsidP="004B3BA0">
      <w:r>
        <w:t xml:space="preserve">There were </w:t>
      </w:r>
      <w:r w:rsidR="009F6F4B">
        <w:t xml:space="preserve">five </w:t>
      </w:r>
      <w:r w:rsidR="00581190">
        <w:t>human</w:t>
      </w:r>
      <w:r w:rsidR="004B3BA0">
        <w:t xml:space="preserve"> case</w:t>
      </w:r>
      <w:r w:rsidR="00E42103">
        <w:t>s</w:t>
      </w:r>
      <w:r w:rsidR="004B3BA0">
        <w:t xml:space="preserve"> of EEE</w:t>
      </w:r>
      <w:r w:rsidR="000C1034">
        <w:t xml:space="preserve"> with </w:t>
      </w:r>
      <w:r w:rsidR="00BA52FB">
        <w:t xml:space="preserve">one </w:t>
      </w:r>
      <w:r w:rsidR="000C1034">
        <w:t xml:space="preserve">death </w:t>
      </w:r>
      <w:r w:rsidR="004B3BA0">
        <w:t>identified in Massachusetts</w:t>
      </w:r>
      <w:r w:rsidR="00E42103">
        <w:t xml:space="preserve"> </w:t>
      </w:r>
      <w:r>
        <w:t>in</w:t>
      </w:r>
      <w:r w:rsidR="004C0B3E">
        <w:t xml:space="preserve"> </w:t>
      </w:r>
      <w:r w:rsidR="009F6F4B">
        <w:t>2020</w:t>
      </w:r>
      <w:r w:rsidR="004C0B3E">
        <w:t>.</w:t>
      </w:r>
      <w:r>
        <w:t xml:space="preserve"> The results are summarized in the table below.</w:t>
      </w:r>
    </w:p>
    <w:p w14:paraId="5AF5150C" w14:textId="77777777" w:rsidR="0004078F" w:rsidRDefault="0004078F" w:rsidP="004B3BA0"/>
    <w:tbl>
      <w:tblPr>
        <w:tblW w:w="8920" w:type="dxa"/>
        <w:tblInd w:w="-27" w:type="dxa"/>
        <w:tblLook w:val="04A0" w:firstRow="1" w:lastRow="0" w:firstColumn="1" w:lastColumn="0" w:noHBand="0" w:noVBand="1"/>
      </w:tblPr>
      <w:tblGrid>
        <w:gridCol w:w="1360"/>
        <w:gridCol w:w="1540"/>
        <w:gridCol w:w="1540"/>
        <w:gridCol w:w="1680"/>
        <w:gridCol w:w="2800"/>
      </w:tblGrid>
      <w:tr w:rsidR="0004078F" w14:paraId="4C3C3DE2" w14:textId="77777777" w:rsidTr="00D254D8">
        <w:trPr>
          <w:trHeight w:val="330"/>
        </w:trPr>
        <w:tc>
          <w:tcPr>
            <w:tcW w:w="1360" w:type="dxa"/>
            <w:tcBorders>
              <w:top w:val="single" w:sz="8" w:space="0" w:color="auto"/>
              <w:left w:val="single" w:sz="8" w:space="0" w:color="auto"/>
              <w:bottom w:val="single" w:sz="8" w:space="0" w:color="auto"/>
              <w:right w:val="single" w:sz="8" w:space="0" w:color="auto"/>
            </w:tcBorders>
            <w:shd w:val="clear" w:color="auto" w:fill="1F497D" w:themeFill="text2"/>
            <w:noWrap/>
            <w:vAlign w:val="bottom"/>
            <w:hideMark/>
          </w:tcPr>
          <w:p w14:paraId="073562B3" w14:textId="77777777" w:rsidR="0004078F" w:rsidRPr="0004078F" w:rsidRDefault="0004078F" w:rsidP="0004078F">
            <w:pPr>
              <w:rPr>
                <w:rFonts w:asciiTheme="minorHAnsi" w:hAnsiTheme="minorHAnsi" w:cs="Arial"/>
                <w:b/>
                <w:bCs/>
                <w:color w:val="FFFFFF" w:themeColor="background1"/>
                <w:sz w:val="22"/>
                <w:szCs w:val="22"/>
              </w:rPr>
            </w:pPr>
            <w:r w:rsidRPr="0004078F">
              <w:rPr>
                <w:rFonts w:asciiTheme="minorHAnsi" w:hAnsiTheme="minorHAnsi" w:cs="Arial"/>
                <w:b/>
                <w:bCs/>
                <w:color w:val="FFFFFF" w:themeColor="background1"/>
                <w:sz w:val="22"/>
                <w:szCs w:val="22"/>
              </w:rPr>
              <w:t>County</w:t>
            </w:r>
          </w:p>
        </w:tc>
        <w:tc>
          <w:tcPr>
            <w:tcW w:w="1540" w:type="dxa"/>
            <w:tcBorders>
              <w:top w:val="single" w:sz="8" w:space="0" w:color="auto"/>
              <w:left w:val="single" w:sz="8" w:space="0" w:color="auto"/>
              <w:bottom w:val="single" w:sz="8" w:space="0" w:color="auto"/>
              <w:right w:val="single" w:sz="8" w:space="0" w:color="auto"/>
            </w:tcBorders>
            <w:shd w:val="clear" w:color="auto" w:fill="1F497D" w:themeFill="text2"/>
            <w:noWrap/>
            <w:vAlign w:val="bottom"/>
            <w:hideMark/>
          </w:tcPr>
          <w:p w14:paraId="261831BD" w14:textId="77777777" w:rsidR="0004078F" w:rsidRPr="0004078F" w:rsidRDefault="0004078F" w:rsidP="0004078F">
            <w:pPr>
              <w:ind w:firstLineChars="100" w:firstLine="221"/>
              <w:rPr>
                <w:rFonts w:asciiTheme="minorHAnsi" w:hAnsiTheme="minorHAnsi" w:cs="Arial"/>
                <w:b/>
                <w:bCs/>
                <w:color w:val="FFFFFF" w:themeColor="background1"/>
                <w:sz w:val="22"/>
                <w:szCs w:val="22"/>
              </w:rPr>
            </w:pPr>
            <w:r w:rsidRPr="0004078F">
              <w:rPr>
                <w:rFonts w:asciiTheme="minorHAnsi" w:hAnsiTheme="minorHAnsi" w:cs="Arial"/>
                <w:b/>
                <w:bCs/>
                <w:color w:val="FFFFFF" w:themeColor="background1"/>
                <w:sz w:val="22"/>
                <w:szCs w:val="22"/>
              </w:rPr>
              <w:t>Age Range</w:t>
            </w:r>
          </w:p>
        </w:tc>
        <w:tc>
          <w:tcPr>
            <w:tcW w:w="1540" w:type="dxa"/>
            <w:tcBorders>
              <w:top w:val="single" w:sz="8" w:space="0" w:color="auto"/>
              <w:left w:val="single" w:sz="8" w:space="0" w:color="auto"/>
              <w:bottom w:val="single" w:sz="8" w:space="0" w:color="auto"/>
              <w:right w:val="single" w:sz="8" w:space="0" w:color="auto"/>
            </w:tcBorders>
            <w:shd w:val="clear" w:color="auto" w:fill="1F497D" w:themeFill="text2"/>
            <w:noWrap/>
            <w:vAlign w:val="bottom"/>
            <w:hideMark/>
          </w:tcPr>
          <w:p w14:paraId="0938E8CB" w14:textId="77777777" w:rsidR="0004078F" w:rsidRPr="0004078F" w:rsidRDefault="0004078F" w:rsidP="0004078F">
            <w:pPr>
              <w:ind w:firstLineChars="100" w:firstLine="221"/>
              <w:rPr>
                <w:rFonts w:asciiTheme="minorHAnsi" w:hAnsiTheme="minorHAnsi" w:cs="Arial"/>
                <w:b/>
                <w:bCs/>
                <w:color w:val="FFFFFF" w:themeColor="background1"/>
                <w:sz w:val="22"/>
                <w:szCs w:val="22"/>
              </w:rPr>
            </w:pPr>
            <w:r w:rsidRPr="0004078F">
              <w:rPr>
                <w:rFonts w:asciiTheme="minorHAnsi" w:hAnsiTheme="minorHAnsi" w:cs="Arial"/>
                <w:b/>
                <w:bCs/>
                <w:color w:val="FFFFFF" w:themeColor="background1"/>
                <w:sz w:val="22"/>
                <w:szCs w:val="22"/>
              </w:rPr>
              <w:t>Onset Date</w:t>
            </w:r>
          </w:p>
        </w:tc>
        <w:tc>
          <w:tcPr>
            <w:tcW w:w="1680" w:type="dxa"/>
            <w:tcBorders>
              <w:top w:val="single" w:sz="8" w:space="0" w:color="auto"/>
              <w:left w:val="single" w:sz="8" w:space="0" w:color="auto"/>
              <w:bottom w:val="single" w:sz="8" w:space="0" w:color="auto"/>
              <w:right w:val="single" w:sz="8" w:space="0" w:color="auto"/>
            </w:tcBorders>
            <w:shd w:val="clear" w:color="auto" w:fill="1F497D" w:themeFill="text2"/>
            <w:noWrap/>
            <w:vAlign w:val="bottom"/>
            <w:hideMark/>
          </w:tcPr>
          <w:p w14:paraId="67477202" w14:textId="77777777" w:rsidR="0004078F" w:rsidRPr="0004078F" w:rsidRDefault="0004078F" w:rsidP="0004078F">
            <w:pPr>
              <w:ind w:firstLineChars="100" w:firstLine="221"/>
              <w:rPr>
                <w:rFonts w:asciiTheme="minorHAnsi" w:hAnsiTheme="minorHAnsi" w:cs="Arial"/>
                <w:b/>
                <w:bCs/>
                <w:color w:val="FFFFFF" w:themeColor="background1"/>
                <w:sz w:val="22"/>
                <w:szCs w:val="22"/>
              </w:rPr>
            </w:pPr>
            <w:r w:rsidRPr="0004078F">
              <w:rPr>
                <w:rFonts w:asciiTheme="minorHAnsi" w:hAnsiTheme="minorHAnsi" w:cs="Arial"/>
                <w:b/>
                <w:bCs/>
                <w:color w:val="FFFFFF" w:themeColor="background1"/>
                <w:sz w:val="22"/>
                <w:szCs w:val="22"/>
              </w:rPr>
              <w:t>Virus Result</w:t>
            </w:r>
          </w:p>
        </w:tc>
        <w:tc>
          <w:tcPr>
            <w:tcW w:w="2800" w:type="dxa"/>
            <w:tcBorders>
              <w:top w:val="single" w:sz="8" w:space="0" w:color="auto"/>
              <w:left w:val="single" w:sz="8" w:space="0" w:color="auto"/>
              <w:bottom w:val="single" w:sz="8" w:space="0" w:color="auto"/>
              <w:right w:val="single" w:sz="8" w:space="0" w:color="auto"/>
            </w:tcBorders>
            <w:shd w:val="clear" w:color="auto" w:fill="1F497D" w:themeFill="text2"/>
            <w:noWrap/>
            <w:vAlign w:val="bottom"/>
            <w:hideMark/>
          </w:tcPr>
          <w:p w14:paraId="3AEDB4C2" w14:textId="77777777" w:rsidR="0004078F" w:rsidRPr="0004078F" w:rsidRDefault="0004078F" w:rsidP="0004078F">
            <w:pPr>
              <w:ind w:firstLineChars="100" w:firstLine="221"/>
              <w:rPr>
                <w:rFonts w:asciiTheme="minorHAnsi" w:hAnsiTheme="minorHAnsi" w:cs="Arial"/>
                <w:b/>
                <w:bCs/>
                <w:color w:val="FFFFFF" w:themeColor="background1"/>
                <w:sz w:val="22"/>
                <w:szCs w:val="22"/>
              </w:rPr>
            </w:pPr>
            <w:r w:rsidRPr="0004078F">
              <w:rPr>
                <w:rFonts w:asciiTheme="minorHAnsi" w:hAnsiTheme="minorHAnsi" w:cs="Arial"/>
                <w:b/>
                <w:bCs/>
                <w:color w:val="FFFFFF" w:themeColor="background1"/>
                <w:sz w:val="22"/>
                <w:szCs w:val="22"/>
              </w:rPr>
              <w:t>Clinical Presentation</w:t>
            </w:r>
          </w:p>
        </w:tc>
      </w:tr>
      <w:tr w:rsidR="009F6F4B" w14:paraId="375B0256" w14:textId="77777777" w:rsidTr="009F6F4B">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74962CA2" w14:textId="77777777" w:rsidR="009F6F4B" w:rsidRPr="009F6F4B" w:rsidRDefault="009F6F4B">
            <w:pPr>
              <w:rPr>
                <w:rFonts w:asciiTheme="minorHAnsi" w:hAnsiTheme="minorHAnsi" w:cs="Arial"/>
                <w:sz w:val="22"/>
                <w:szCs w:val="22"/>
              </w:rPr>
            </w:pPr>
            <w:r w:rsidRPr="009F6F4B">
              <w:rPr>
                <w:rFonts w:asciiTheme="minorHAnsi" w:hAnsiTheme="minorHAnsi" w:cs="Arial"/>
                <w:sz w:val="22"/>
                <w:szCs w:val="22"/>
              </w:rPr>
              <w:t>Plymouth</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403B41C8" w14:textId="5743AB63" w:rsidR="009F6F4B" w:rsidRPr="009F6F4B" w:rsidRDefault="00091B60" w:rsidP="009F6F4B">
            <w:pPr>
              <w:ind w:firstLineChars="100" w:firstLine="220"/>
              <w:rPr>
                <w:rFonts w:asciiTheme="minorHAnsi" w:hAnsiTheme="minorHAnsi" w:cs="Arial"/>
                <w:sz w:val="22"/>
                <w:szCs w:val="22"/>
              </w:rPr>
            </w:pPr>
            <w:r>
              <w:rPr>
                <w:rFonts w:asciiTheme="minorHAnsi" w:hAnsiTheme="minorHAnsi" w:cs="Arial"/>
                <w:sz w:val="22"/>
                <w:szCs w:val="22"/>
              </w:rPr>
              <w:t>&lt;20</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3C57641B" w14:textId="77777777" w:rsidR="009F6F4B" w:rsidRPr="009F6F4B" w:rsidRDefault="009F6F4B" w:rsidP="009F6F4B">
            <w:pPr>
              <w:ind w:firstLineChars="100" w:firstLine="220"/>
              <w:rPr>
                <w:rFonts w:asciiTheme="minorHAnsi" w:hAnsiTheme="minorHAnsi" w:cs="Arial"/>
                <w:sz w:val="22"/>
                <w:szCs w:val="22"/>
              </w:rPr>
            </w:pPr>
            <w:r w:rsidRPr="009F6F4B">
              <w:rPr>
                <w:rFonts w:asciiTheme="minorHAnsi" w:hAnsiTheme="minorHAnsi" w:cs="Arial"/>
                <w:sz w:val="22"/>
                <w:szCs w:val="22"/>
              </w:rPr>
              <w:t>7/20/2020</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7FA84076" w14:textId="77777777" w:rsidR="009F6F4B" w:rsidRPr="009F6F4B" w:rsidRDefault="009F6F4B" w:rsidP="009F6F4B">
            <w:pPr>
              <w:ind w:firstLineChars="100" w:firstLine="220"/>
              <w:rPr>
                <w:rFonts w:asciiTheme="minorHAnsi" w:hAnsiTheme="minorHAnsi" w:cs="Arial"/>
                <w:sz w:val="22"/>
                <w:szCs w:val="22"/>
              </w:rPr>
            </w:pPr>
            <w:r w:rsidRPr="009F6F4B">
              <w:rPr>
                <w:rFonts w:asciiTheme="minorHAnsi" w:hAnsiTheme="minorHAnsi" w:cs="Arial"/>
                <w:sz w:val="22"/>
                <w:szCs w:val="22"/>
              </w:rPr>
              <w:t>EEE</w:t>
            </w:r>
          </w:p>
        </w:tc>
        <w:tc>
          <w:tcPr>
            <w:tcW w:w="280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74BDFB34" w14:textId="77777777" w:rsidR="009F6F4B" w:rsidRPr="009F6F4B" w:rsidRDefault="009F6F4B" w:rsidP="009F6F4B">
            <w:pPr>
              <w:ind w:firstLineChars="100" w:firstLine="220"/>
              <w:rPr>
                <w:rFonts w:asciiTheme="minorHAnsi" w:hAnsiTheme="minorHAnsi" w:cs="Arial"/>
                <w:sz w:val="22"/>
                <w:szCs w:val="22"/>
              </w:rPr>
            </w:pPr>
            <w:r w:rsidRPr="009F6F4B">
              <w:rPr>
                <w:rFonts w:asciiTheme="minorHAnsi" w:hAnsiTheme="minorHAnsi" w:cs="Arial"/>
                <w:sz w:val="22"/>
                <w:szCs w:val="22"/>
              </w:rPr>
              <w:t>Meningoencephalitis</w:t>
            </w:r>
          </w:p>
        </w:tc>
      </w:tr>
      <w:tr w:rsidR="009F6F4B" w14:paraId="38B1C87D" w14:textId="77777777" w:rsidTr="009F6F4B">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39756E3E" w14:textId="77777777" w:rsidR="009F6F4B" w:rsidRPr="009F6F4B" w:rsidRDefault="009F6F4B">
            <w:pPr>
              <w:rPr>
                <w:rFonts w:asciiTheme="minorHAnsi" w:hAnsiTheme="minorHAnsi" w:cs="Arial"/>
                <w:sz w:val="22"/>
                <w:szCs w:val="22"/>
              </w:rPr>
            </w:pPr>
            <w:r w:rsidRPr="009F6F4B">
              <w:rPr>
                <w:rFonts w:asciiTheme="minorHAnsi" w:hAnsiTheme="minorHAnsi" w:cs="Arial"/>
                <w:sz w:val="22"/>
                <w:szCs w:val="22"/>
              </w:rPr>
              <w:t>Hampden</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6913018F" w14:textId="77777777" w:rsidR="009F6F4B" w:rsidRPr="009F6F4B" w:rsidRDefault="009F6F4B" w:rsidP="009F6F4B">
            <w:pPr>
              <w:ind w:firstLineChars="100" w:firstLine="220"/>
              <w:rPr>
                <w:rFonts w:asciiTheme="minorHAnsi" w:hAnsiTheme="minorHAnsi" w:cs="Arial"/>
                <w:sz w:val="22"/>
                <w:szCs w:val="22"/>
              </w:rPr>
            </w:pPr>
            <w:r w:rsidRPr="009F6F4B">
              <w:rPr>
                <w:rFonts w:asciiTheme="minorHAnsi" w:hAnsiTheme="minorHAnsi" w:cs="Arial"/>
                <w:sz w:val="22"/>
                <w:szCs w:val="22"/>
              </w:rPr>
              <w:t>60 - 69</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192FBE44" w14:textId="77777777" w:rsidR="009F6F4B" w:rsidRPr="009F6F4B" w:rsidRDefault="009F6F4B" w:rsidP="009F6F4B">
            <w:pPr>
              <w:ind w:firstLineChars="100" w:firstLine="220"/>
              <w:rPr>
                <w:rFonts w:asciiTheme="minorHAnsi" w:hAnsiTheme="minorHAnsi" w:cs="Arial"/>
                <w:sz w:val="22"/>
                <w:szCs w:val="22"/>
              </w:rPr>
            </w:pPr>
            <w:r w:rsidRPr="009F6F4B">
              <w:rPr>
                <w:rFonts w:asciiTheme="minorHAnsi" w:hAnsiTheme="minorHAnsi" w:cs="Arial"/>
                <w:sz w:val="22"/>
                <w:szCs w:val="22"/>
              </w:rPr>
              <w:t>8/1/2020</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57A2FF15" w14:textId="77777777" w:rsidR="009F6F4B" w:rsidRPr="009F6F4B" w:rsidRDefault="009F6F4B" w:rsidP="009F6F4B">
            <w:pPr>
              <w:ind w:firstLineChars="100" w:firstLine="220"/>
              <w:rPr>
                <w:rFonts w:asciiTheme="minorHAnsi" w:hAnsiTheme="minorHAnsi" w:cs="Arial"/>
                <w:sz w:val="22"/>
                <w:szCs w:val="22"/>
              </w:rPr>
            </w:pPr>
            <w:r w:rsidRPr="009F6F4B">
              <w:rPr>
                <w:rFonts w:asciiTheme="minorHAnsi" w:hAnsiTheme="minorHAnsi" w:cs="Arial"/>
                <w:sz w:val="22"/>
                <w:szCs w:val="22"/>
              </w:rPr>
              <w:t>EEE</w:t>
            </w:r>
          </w:p>
        </w:tc>
        <w:tc>
          <w:tcPr>
            <w:tcW w:w="280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2320B44E" w14:textId="77777777" w:rsidR="009F6F4B" w:rsidRPr="009F6F4B" w:rsidRDefault="009F6F4B" w:rsidP="009F6F4B">
            <w:pPr>
              <w:ind w:firstLineChars="100" w:firstLine="220"/>
              <w:rPr>
                <w:rFonts w:asciiTheme="minorHAnsi" w:hAnsiTheme="minorHAnsi" w:cs="Arial"/>
                <w:sz w:val="22"/>
                <w:szCs w:val="22"/>
              </w:rPr>
            </w:pPr>
            <w:r w:rsidRPr="009F6F4B">
              <w:rPr>
                <w:rFonts w:asciiTheme="minorHAnsi" w:hAnsiTheme="minorHAnsi" w:cs="Arial"/>
                <w:sz w:val="22"/>
                <w:szCs w:val="22"/>
              </w:rPr>
              <w:t>Meningoencephalitis</w:t>
            </w:r>
          </w:p>
        </w:tc>
      </w:tr>
      <w:tr w:rsidR="009F6F4B" w14:paraId="0A534CF4" w14:textId="77777777" w:rsidTr="009F6F4B">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17652713" w14:textId="77777777" w:rsidR="009F6F4B" w:rsidRPr="009F6F4B" w:rsidRDefault="009F6F4B">
            <w:pPr>
              <w:rPr>
                <w:rFonts w:asciiTheme="minorHAnsi" w:hAnsiTheme="minorHAnsi" w:cs="Arial"/>
                <w:sz w:val="22"/>
                <w:szCs w:val="22"/>
              </w:rPr>
            </w:pPr>
            <w:r w:rsidRPr="009F6F4B">
              <w:rPr>
                <w:rFonts w:asciiTheme="minorHAnsi" w:hAnsiTheme="minorHAnsi" w:cs="Arial"/>
                <w:sz w:val="22"/>
                <w:szCs w:val="22"/>
              </w:rPr>
              <w:t>Plymouth</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1E98B834" w14:textId="77777777" w:rsidR="009F6F4B" w:rsidRPr="009F6F4B" w:rsidRDefault="009F6F4B" w:rsidP="009F6F4B">
            <w:pPr>
              <w:ind w:firstLineChars="100" w:firstLine="220"/>
              <w:rPr>
                <w:rFonts w:asciiTheme="minorHAnsi" w:hAnsiTheme="minorHAnsi" w:cs="Arial"/>
                <w:sz w:val="22"/>
                <w:szCs w:val="22"/>
              </w:rPr>
            </w:pPr>
            <w:r w:rsidRPr="009F6F4B">
              <w:rPr>
                <w:rFonts w:asciiTheme="minorHAnsi" w:hAnsiTheme="minorHAnsi" w:cs="Arial"/>
                <w:sz w:val="22"/>
                <w:szCs w:val="22"/>
              </w:rPr>
              <w:t>90 - 99</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63DF747C" w14:textId="77777777" w:rsidR="009F6F4B" w:rsidRPr="009F6F4B" w:rsidRDefault="009F6F4B" w:rsidP="009F6F4B">
            <w:pPr>
              <w:ind w:firstLineChars="100" w:firstLine="220"/>
              <w:rPr>
                <w:rFonts w:asciiTheme="minorHAnsi" w:hAnsiTheme="minorHAnsi" w:cs="Arial"/>
                <w:sz w:val="22"/>
                <w:szCs w:val="22"/>
              </w:rPr>
            </w:pPr>
            <w:r w:rsidRPr="009F6F4B">
              <w:rPr>
                <w:rFonts w:asciiTheme="minorHAnsi" w:hAnsiTheme="minorHAnsi" w:cs="Arial"/>
                <w:sz w:val="22"/>
                <w:szCs w:val="22"/>
              </w:rPr>
              <w:t>8/14/2020</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0E84B1D6" w14:textId="77777777" w:rsidR="009F6F4B" w:rsidRPr="009F6F4B" w:rsidRDefault="009F6F4B" w:rsidP="009F6F4B">
            <w:pPr>
              <w:ind w:firstLineChars="100" w:firstLine="220"/>
              <w:rPr>
                <w:rFonts w:asciiTheme="minorHAnsi" w:hAnsiTheme="minorHAnsi" w:cs="Arial"/>
                <w:sz w:val="22"/>
                <w:szCs w:val="22"/>
              </w:rPr>
            </w:pPr>
            <w:r w:rsidRPr="009F6F4B">
              <w:rPr>
                <w:rFonts w:asciiTheme="minorHAnsi" w:hAnsiTheme="minorHAnsi" w:cs="Arial"/>
                <w:sz w:val="22"/>
                <w:szCs w:val="22"/>
              </w:rPr>
              <w:t>EEE</w:t>
            </w:r>
          </w:p>
        </w:tc>
        <w:tc>
          <w:tcPr>
            <w:tcW w:w="280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13A70ABA" w14:textId="77777777" w:rsidR="009F6F4B" w:rsidRPr="009F6F4B" w:rsidRDefault="009F6F4B" w:rsidP="009F6F4B">
            <w:pPr>
              <w:ind w:firstLineChars="100" w:firstLine="220"/>
              <w:rPr>
                <w:rFonts w:asciiTheme="minorHAnsi" w:hAnsiTheme="minorHAnsi" w:cs="Arial"/>
                <w:sz w:val="22"/>
                <w:szCs w:val="22"/>
              </w:rPr>
            </w:pPr>
            <w:r w:rsidRPr="009F6F4B">
              <w:rPr>
                <w:rFonts w:asciiTheme="minorHAnsi" w:hAnsiTheme="minorHAnsi" w:cs="Arial"/>
                <w:sz w:val="22"/>
                <w:szCs w:val="22"/>
              </w:rPr>
              <w:t>Meningoencephalitis</w:t>
            </w:r>
          </w:p>
        </w:tc>
      </w:tr>
      <w:tr w:rsidR="009F6F4B" w14:paraId="472A276E" w14:textId="77777777" w:rsidTr="009F6F4B">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38BBD5C7" w14:textId="77777777" w:rsidR="009F6F4B" w:rsidRPr="009F6F4B" w:rsidRDefault="009F6F4B">
            <w:pPr>
              <w:rPr>
                <w:rFonts w:asciiTheme="minorHAnsi" w:hAnsiTheme="minorHAnsi" w:cs="Arial"/>
                <w:sz w:val="22"/>
                <w:szCs w:val="22"/>
              </w:rPr>
            </w:pPr>
            <w:r w:rsidRPr="009F6F4B">
              <w:rPr>
                <w:rFonts w:asciiTheme="minorHAnsi" w:hAnsiTheme="minorHAnsi" w:cs="Arial"/>
                <w:sz w:val="22"/>
                <w:szCs w:val="22"/>
              </w:rPr>
              <w:t>Norfolk</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1905026C" w14:textId="77777777" w:rsidR="009F6F4B" w:rsidRPr="009F6F4B" w:rsidRDefault="009F6F4B" w:rsidP="009F6F4B">
            <w:pPr>
              <w:ind w:firstLineChars="100" w:firstLine="220"/>
              <w:rPr>
                <w:rFonts w:asciiTheme="minorHAnsi" w:hAnsiTheme="minorHAnsi" w:cs="Arial"/>
                <w:sz w:val="22"/>
                <w:szCs w:val="22"/>
              </w:rPr>
            </w:pPr>
            <w:r w:rsidRPr="009F6F4B">
              <w:rPr>
                <w:rFonts w:asciiTheme="minorHAnsi" w:hAnsiTheme="minorHAnsi" w:cs="Arial"/>
                <w:sz w:val="22"/>
                <w:szCs w:val="22"/>
              </w:rPr>
              <w:t>60 - 69</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703A9584" w14:textId="77777777" w:rsidR="009F6F4B" w:rsidRPr="009F6F4B" w:rsidRDefault="009F6F4B" w:rsidP="009F6F4B">
            <w:pPr>
              <w:ind w:firstLineChars="100" w:firstLine="220"/>
              <w:rPr>
                <w:rFonts w:asciiTheme="minorHAnsi" w:hAnsiTheme="minorHAnsi" w:cs="Arial"/>
                <w:sz w:val="22"/>
                <w:szCs w:val="22"/>
              </w:rPr>
            </w:pPr>
            <w:r w:rsidRPr="009F6F4B">
              <w:rPr>
                <w:rFonts w:asciiTheme="minorHAnsi" w:hAnsiTheme="minorHAnsi" w:cs="Arial"/>
                <w:sz w:val="22"/>
                <w:szCs w:val="22"/>
              </w:rPr>
              <w:t>8/28/2020</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1286D035" w14:textId="77777777" w:rsidR="009F6F4B" w:rsidRPr="009F6F4B" w:rsidRDefault="009F6F4B" w:rsidP="009F6F4B">
            <w:pPr>
              <w:ind w:firstLineChars="100" w:firstLine="220"/>
              <w:rPr>
                <w:rFonts w:asciiTheme="minorHAnsi" w:hAnsiTheme="minorHAnsi" w:cs="Arial"/>
                <w:sz w:val="22"/>
                <w:szCs w:val="22"/>
              </w:rPr>
            </w:pPr>
            <w:r w:rsidRPr="009F6F4B">
              <w:rPr>
                <w:rFonts w:asciiTheme="minorHAnsi" w:hAnsiTheme="minorHAnsi" w:cs="Arial"/>
                <w:sz w:val="22"/>
                <w:szCs w:val="22"/>
              </w:rPr>
              <w:t>EEE</w:t>
            </w:r>
          </w:p>
        </w:tc>
        <w:tc>
          <w:tcPr>
            <w:tcW w:w="280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58EE406B" w14:textId="77777777" w:rsidR="009F6F4B" w:rsidRPr="009F6F4B" w:rsidRDefault="009F6F4B" w:rsidP="009F6F4B">
            <w:pPr>
              <w:ind w:firstLineChars="100" w:firstLine="220"/>
              <w:rPr>
                <w:rFonts w:asciiTheme="minorHAnsi" w:hAnsiTheme="minorHAnsi" w:cs="Arial"/>
                <w:sz w:val="22"/>
                <w:szCs w:val="22"/>
              </w:rPr>
            </w:pPr>
            <w:r w:rsidRPr="009F6F4B">
              <w:rPr>
                <w:rFonts w:asciiTheme="minorHAnsi" w:hAnsiTheme="minorHAnsi" w:cs="Arial"/>
                <w:sz w:val="22"/>
                <w:szCs w:val="22"/>
              </w:rPr>
              <w:t>Meningoencephalitis</w:t>
            </w:r>
          </w:p>
        </w:tc>
      </w:tr>
      <w:tr w:rsidR="009F6F4B" w14:paraId="35CD95C0" w14:textId="77777777" w:rsidTr="009F6F4B">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373789A4" w14:textId="77777777" w:rsidR="009F6F4B" w:rsidRPr="009F6F4B" w:rsidRDefault="009F6F4B" w:rsidP="009F6F4B">
            <w:pPr>
              <w:rPr>
                <w:rFonts w:asciiTheme="minorHAnsi" w:hAnsiTheme="minorHAnsi" w:cs="Arial"/>
                <w:sz w:val="22"/>
                <w:szCs w:val="22"/>
              </w:rPr>
            </w:pPr>
            <w:r w:rsidRPr="009F6F4B">
              <w:rPr>
                <w:rFonts w:asciiTheme="minorHAnsi" w:hAnsiTheme="minorHAnsi" w:cs="Arial"/>
                <w:sz w:val="22"/>
                <w:szCs w:val="22"/>
              </w:rPr>
              <w:t>Bristol</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68A83AE2" w14:textId="77777777" w:rsidR="009F6F4B" w:rsidRPr="009F6F4B" w:rsidRDefault="009F6F4B" w:rsidP="009F6F4B">
            <w:pPr>
              <w:ind w:firstLineChars="100" w:firstLine="220"/>
              <w:rPr>
                <w:rFonts w:asciiTheme="minorHAnsi" w:hAnsiTheme="minorHAnsi" w:cs="Arial"/>
                <w:sz w:val="22"/>
                <w:szCs w:val="22"/>
              </w:rPr>
            </w:pPr>
            <w:r w:rsidRPr="009F6F4B">
              <w:rPr>
                <w:rFonts w:asciiTheme="minorHAnsi" w:hAnsiTheme="minorHAnsi" w:cs="Arial"/>
                <w:sz w:val="22"/>
                <w:szCs w:val="22"/>
              </w:rPr>
              <w:t>60 - 69</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18E7D5EF" w14:textId="77777777" w:rsidR="009F6F4B" w:rsidRPr="009F6F4B" w:rsidRDefault="009F6F4B" w:rsidP="009F6F4B">
            <w:pPr>
              <w:ind w:firstLineChars="100" w:firstLine="220"/>
              <w:rPr>
                <w:rFonts w:asciiTheme="minorHAnsi" w:hAnsiTheme="minorHAnsi" w:cs="Arial"/>
                <w:sz w:val="22"/>
                <w:szCs w:val="22"/>
              </w:rPr>
            </w:pPr>
            <w:r w:rsidRPr="009F6F4B">
              <w:rPr>
                <w:rFonts w:asciiTheme="minorHAnsi" w:hAnsiTheme="minorHAnsi" w:cs="Arial"/>
                <w:sz w:val="22"/>
                <w:szCs w:val="22"/>
              </w:rPr>
              <w:t>9/10/2020</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1106DF89" w14:textId="77777777" w:rsidR="009F6F4B" w:rsidRPr="009F6F4B" w:rsidRDefault="009F6F4B" w:rsidP="009F6F4B">
            <w:pPr>
              <w:ind w:firstLineChars="100" w:firstLine="220"/>
              <w:rPr>
                <w:rFonts w:asciiTheme="minorHAnsi" w:hAnsiTheme="minorHAnsi" w:cs="Arial"/>
                <w:sz w:val="22"/>
                <w:szCs w:val="22"/>
              </w:rPr>
            </w:pPr>
            <w:r w:rsidRPr="009F6F4B">
              <w:rPr>
                <w:rFonts w:asciiTheme="minorHAnsi" w:hAnsiTheme="minorHAnsi" w:cs="Arial"/>
                <w:sz w:val="22"/>
                <w:szCs w:val="22"/>
              </w:rPr>
              <w:t>EEE</w:t>
            </w:r>
          </w:p>
        </w:tc>
        <w:tc>
          <w:tcPr>
            <w:tcW w:w="2800" w:type="dxa"/>
            <w:tcBorders>
              <w:top w:val="single" w:sz="8" w:space="0" w:color="auto"/>
              <w:left w:val="single" w:sz="8" w:space="0" w:color="auto"/>
              <w:bottom w:val="single" w:sz="8" w:space="0" w:color="auto"/>
              <w:right w:val="single" w:sz="8" w:space="0" w:color="auto"/>
            </w:tcBorders>
            <w:shd w:val="clear" w:color="auto" w:fill="FFFFFF" w:themeFill="background1"/>
            <w:noWrap/>
          </w:tcPr>
          <w:p w14:paraId="4FBA369A" w14:textId="77777777" w:rsidR="009F6F4B" w:rsidRPr="009F6F4B" w:rsidRDefault="009F6F4B" w:rsidP="009F6F4B">
            <w:pPr>
              <w:ind w:firstLineChars="100" w:firstLine="220"/>
              <w:rPr>
                <w:rFonts w:asciiTheme="minorHAnsi" w:hAnsiTheme="minorHAnsi" w:cs="Arial"/>
                <w:sz w:val="22"/>
                <w:szCs w:val="22"/>
              </w:rPr>
            </w:pPr>
            <w:r w:rsidRPr="009F6F4B">
              <w:rPr>
                <w:rFonts w:asciiTheme="minorHAnsi" w:hAnsiTheme="minorHAnsi" w:cs="Arial"/>
                <w:sz w:val="22"/>
                <w:szCs w:val="22"/>
              </w:rPr>
              <w:t>Meningitis</w:t>
            </w:r>
          </w:p>
        </w:tc>
      </w:tr>
    </w:tbl>
    <w:p w14:paraId="44E368B2" w14:textId="77777777" w:rsidR="0004078F" w:rsidRDefault="0004078F" w:rsidP="004B3BA0"/>
    <w:p w14:paraId="6938B695" w14:textId="77777777" w:rsidR="00502F04" w:rsidRPr="0051412D" w:rsidRDefault="00502F04" w:rsidP="004B3BA0"/>
    <w:p w14:paraId="3FC17421" w14:textId="77777777" w:rsidR="001051BC" w:rsidRPr="003C6E80" w:rsidRDefault="001051BC" w:rsidP="001051BC">
      <w:pPr>
        <w:pStyle w:val="Heading2"/>
      </w:pPr>
      <w:r w:rsidRPr="003C6E80">
        <w:t>Mosquito Samples</w:t>
      </w:r>
    </w:p>
    <w:p w14:paraId="7B90F572" w14:textId="1C028BEF" w:rsidR="000F0D23" w:rsidRPr="005950DA" w:rsidRDefault="001051BC" w:rsidP="00056A82">
      <w:pPr>
        <w:jc w:val="both"/>
      </w:pPr>
      <w:r w:rsidRPr="003C6E80">
        <w:t xml:space="preserve">Of </w:t>
      </w:r>
      <w:r w:rsidR="00136383" w:rsidRPr="003C6E80">
        <w:t>7,15</w:t>
      </w:r>
      <w:r w:rsidR="00CE1E7E" w:rsidRPr="003C6E80">
        <w:t>6</w:t>
      </w:r>
      <w:r w:rsidR="004C3E00" w:rsidRPr="003C6E80">
        <w:t xml:space="preserve"> </w:t>
      </w:r>
      <w:r w:rsidRPr="003C6E80">
        <w:t xml:space="preserve">mosquito samples </w:t>
      </w:r>
      <w:r w:rsidR="004C3E00" w:rsidRPr="003C6E80">
        <w:t>tested</w:t>
      </w:r>
      <w:r w:rsidRPr="003C6E80">
        <w:t xml:space="preserve"> in Massachusetts in 20</w:t>
      </w:r>
      <w:r w:rsidR="00136383" w:rsidRPr="003C6E80">
        <w:t>20</w:t>
      </w:r>
      <w:r w:rsidRPr="003C6E80">
        <w:t xml:space="preserve">, </w:t>
      </w:r>
      <w:r w:rsidR="00136383" w:rsidRPr="003C6E80">
        <w:t>66</w:t>
      </w:r>
      <w:r w:rsidR="004C3E00" w:rsidRPr="003C6E80">
        <w:t xml:space="preserve"> </w:t>
      </w:r>
      <w:r w:rsidR="0007755A" w:rsidRPr="003C6E80">
        <w:t>sample</w:t>
      </w:r>
      <w:r w:rsidR="004C3E00" w:rsidRPr="003C6E80">
        <w:t>s</w:t>
      </w:r>
      <w:r w:rsidRPr="003C6E80">
        <w:t xml:space="preserve"> </w:t>
      </w:r>
      <w:r w:rsidR="00DE4BC9" w:rsidRPr="003C6E80">
        <w:t>(</w:t>
      </w:r>
      <w:r w:rsidR="00136383" w:rsidRPr="003C6E80">
        <w:t>0.92</w:t>
      </w:r>
      <w:r w:rsidR="00DE4BC9" w:rsidRPr="003C6E80">
        <w:t xml:space="preserve">%) </w:t>
      </w:r>
      <w:r w:rsidR="0066635D" w:rsidRPr="003C6E80">
        <w:t>w</w:t>
      </w:r>
      <w:r w:rsidR="003E78B9" w:rsidRPr="003C6E80">
        <w:t xml:space="preserve">ere </w:t>
      </w:r>
      <w:r w:rsidR="00E42103" w:rsidRPr="003C6E80">
        <w:t>positive for EEE virus</w:t>
      </w:r>
      <w:r w:rsidRPr="003C6E80">
        <w:t>.</w:t>
      </w:r>
      <w:r w:rsidR="00BB5D3D" w:rsidRPr="003C6E80">
        <w:t xml:space="preserve"> </w:t>
      </w:r>
      <w:r w:rsidR="000D3B27" w:rsidRPr="003C6E80">
        <w:t>Positi</w:t>
      </w:r>
      <w:r w:rsidR="00136383" w:rsidRPr="003C6E80">
        <w:t>ve mosquito samples included 42</w:t>
      </w:r>
      <w:r w:rsidR="000D3B27" w:rsidRPr="003C6E80">
        <w:t xml:space="preserve"> (6</w:t>
      </w:r>
      <w:r w:rsidR="00136383" w:rsidRPr="003C6E80">
        <w:t>3.6</w:t>
      </w:r>
      <w:r w:rsidR="000D3B27" w:rsidRPr="003C6E80">
        <w:t xml:space="preserve">%) </w:t>
      </w:r>
      <w:r w:rsidR="00136383" w:rsidRPr="003C6E80">
        <w:rPr>
          <w:i/>
        </w:rPr>
        <w:t>Coquillettidia perturbans</w:t>
      </w:r>
      <w:r w:rsidR="00136383" w:rsidRPr="003C6E80">
        <w:t xml:space="preserve">, 20 (30.3%) </w:t>
      </w:r>
      <w:r w:rsidR="000D3B27" w:rsidRPr="003C6E80">
        <w:rPr>
          <w:i/>
        </w:rPr>
        <w:t>Culiseta melanura</w:t>
      </w:r>
      <w:r w:rsidR="00136383" w:rsidRPr="003C6E80">
        <w:t xml:space="preserve">, 3 (4.6%) </w:t>
      </w:r>
      <w:r w:rsidR="00136383" w:rsidRPr="003C6E80">
        <w:rPr>
          <w:i/>
        </w:rPr>
        <w:t>Culex salinarius</w:t>
      </w:r>
      <w:r w:rsidR="00136383" w:rsidRPr="003C6E80">
        <w:t xml:space="preserve">, and 1 (1.5%) </w:t>
      </w:r>
      <w:r w:rsidR="00136383" w:rsidRPr="003C6E80">
        <w:rPr>
          <w:i/>
        </w:rPr>
        <w:t>Aedes vexans</w:t>
      </w:r>
      <w:r w:rsidR="000D3B27" w:rsidRPr="003C6E80">
        <w:t xml:space="preserve">. Positive samples were identified in </w:t>
      </w:r>
      <w:r w:rsidR="000F7332" w:rsidRPr="003C6E80">
        <w:t>12</w:t>
      </w:r>
      <w:r w:rsidR="000D3B27" w:rsidRPr="003C6E80">
        <w:t xml:space="preserve"> towns in </w:t>
      </w:r>
      <w:r w:rsidR="000F7332" w:rsidRPr="003C6E80">
        <w:t>five</w:t>
      </w:r>
      <w:r w:rsidR="000D3B27" w:rsidRPr="003C6E80">
        <w:t xml:space="preserve"> counties.</w:t>
      </w:r>
      <w:r w:rsidR="00A5151E" w:rsidRPr="008A2DE1">
        <w:t xml:space="preserve">  </w:t>
      </w:r>
    </w:p>
    <w:p w14:paraId="0324FFFE" w14:textId="77777777" w:rsidR="000F0D23" w:rsidRPr="00056A82" w:rsidRDefault="000F0D23" w:rsidP="001051BC">
      <w:pPr>
        <w:rPr>
          <w:sz w:val="16"/>
          <w:szCs w:val="16"/>
        </w:rPr>
      </w:pPr>
    </w:p>
    <w:p w14:paraId="3D7D6434" w14:textId="77777777" w:rsidR="005C00B0" w:rsidRDefault="001051BC" w:rsidP="001051BC">
      <w:pPr>
        <w:pStyle w:val="Heading2"/>
      </w:pPr>
      <w:r w:rsidRPr="000F0D23">
        <w:t>Animals</w:t>
      </w:r>
      <w:r w:rsidR="005C00B0" w:rsidRPr="005C00B0">
        <w:t xml:space="preserve"> </w:t>
      </w:r>
    </w:p>
    <w:p w14:paraId="0E79E9D3" w14:textId="0B3B1B80" w:rsidR="001D5D1A" w:rsidRDefault="00D82C74" w:rsidP="005C00B0">
      <w:pPr>
        <w:pStyle w:val="Heading2"/>
        <w:rPr>
          <w:b w:val="0"/>
        </w:rPr>
      </w:pPr>
      <w:r>
        <w:rPr>
          <w:b w:val="0"/>
        </w:rPr>
        <w:t>Twelve</w:t>
      </w:r>
      <w:r w:rsidRPr="005C00B0">
        <w:rPr>
          <w:b w:val="0"/>
        </w:rPr>
        <w:t xml:space="preserve"> </w:t>
      </w:r>
      <w:r w:rsidR="008F1181">
        <w:rPr>
          <w:b w:val="0"/>
        </w:rPr>
        <w:t xml:space="preserve">animal </w:t>
      </w:r>
      <w:r w:rsidR="005C00B0" w:rsidRPr="005C00B0">
        <w:rPr>
          <w:b w:val="0"/>
        </w:rPr>
        <w:t>samples were submitted for arbovirus testing</w:t>
      </w:r>
      <w:r w:rsidR="00091B60">
        <w:rPr>
          <w:b w:val="0"/>
        </w:rPr>
        <w:t>, none tested positive for EEE virus infection in 2020</w:t>
      </w:r>
      <w:r w:rsidR="005C00B0" w:rsidRPr="005C00B0">
        <w:rPr>
          <w:b w:val="0"/>
        </w:rPr>
        <w:t>.</w:t>
      </w:r>
      <w:r w:rsidR="00942ED2">
        <w:rPr>
          <w:b w:val="0"/>
        </w:rPr>
        <w:t xml:space="preserve"> </w:t>
      </w:r>
    </w:p>
    <w:p w14:paraId="760C0057" w14:textId="77777777" w:rsidR="0021539B" w:rsidRDefault="0021539B" w:rsidP="0021539B"/>
    <w:tbl>
      <w:tblPr>
        <w:tblW w:w="3" w:type="pct"/>
        <w:tblCellSpacing w:w="0" w:type="dxa"/>
        <w:shd w:val="clear" w:color="auto" w:fill="00659C"/>
        <w:tblCellMar>
          <w:left w:w="0" w:type="dxa"/>
          <w:right w:w="0" w:type="dxa"/>
        </w:tblCellMar>
        <w:tblLook w:val="04A0" w:firstRow="1" w:lastRow="0" w:firstColumn="1" w:lastColumn="0" w:noHBand="0" w:noVBand="1"/>
      </w:tblPr>
      <w:tblGrid>
        <w:gridCol w:w="6"/>
      </w:tblGrid>
      <w:tr w:rsidR="00273BC9" w:rsidRPr="00273BC9" w14:paraId="3D7B7A43" w14:textId="77777777" w:rsidTr="00296FAB">
        <w:trPr>
          <w:tblCellSpacing w:w="0" w:type="dxa"/>
        </w:trPr>
        <w:tc>
          <w:tcPr>
            <w:tcW w:w="5000" w:type="pct"/>
            <w:shd w:val="clear" w:color="auto" w:fill="00659C"/>
            <w:vAlign w:val="center"/>
            <w:hideMark/>
          </w:tcPr>
          <w:p w14:paraId="10984AD5" w14:textId="77777777" w:rsidR="00273BC9" w:rsidRPr="00273BC9" w:rsidRDefault="00273BC9" w:rsidP="00273BC9">
            <w:bookmarkStart w:id="0" w:name="data"/>
            <w:bookmarkEnd w:id="0"/>
          </w:p>
        </w:tc>
      </w:tr>
    </w:tbl>
    <w:p w14:paraId="450E2E9C" w14:textId="77777777" w:rsidR="001051BC" w:rsidRDefault="001051BC" w:rsidP="001051BC">
      <w:pPr>
        <w:pStyle w:val="Heading2"/>
      </w:pPr>
      <w:r>
        <w:lastRenderedPageBreak/>
        <w:t>Birds</w:t>
      </w:r>
    </w:p>
    <w:p w14:paraId="4C1F0172" w14:textId="005FE6CB" w:rsidR="001051BC" w:rsidRPr="00E033EE" w:rsidRDefault="005847C6" w:rsidP="00E033EE">
      <w:pPr>
        <w:pStyle w:val="BodyText3"/>
        <w:jc w:val="both"/>
        <w:rPr>
          <w:sz w:val="24"/>
        </w:rPr>
      </w:pPr>
      <w:r w:rsidRPr="0051412D">
        <w:rPr>
          <w:sz w:val="24"/>
        </w:rPr>
        <w:t>Although b</w:t>
      </w:r>
      <w:r w:rsidR="001051BC" w:rsidRPr="0051412D">
        <w:rPr>
          <w:sz w:val="24"/>
        </w:rPr>
        <w:t xml:space="preserve">irds are not routinely tested </w:t>
      </w:r>
      <w:r w:rsidR="0061597A" w:rsidRPr="0051412D">
        <w:rPr>
          <w:sz w:val="24"/>
        </w:rPr>
        <w:t>as part of</w:t>
      </w:r>
      <w:r w:rsidR="001051BC" w:rsidRPr="0051412D">
        <w:rPr>
          <w:sz w:val="24"/>
        </w:rPr>
        <w:t xml:space="preserve"> EEE</w:t>
      </w:r>
      <w:r w:rsidR="0061597A" w:rsidRPr="0051412D">
        <w:rPr>
          <w:sz w:val="24"/>
        </w:rPr>
        <w:t xml:space="preserve"> surveillance</w:t>
      </w:r>
      <w:r w:rsidRPr="0051412D">
        <w:rPr>
          <w:sz w:val="24"/>
        </w:rPr>
        <w:t xml:space="preserve">, </w:t>
      </w:r>
      <w:r w:rsidR="001051BC" w:rsidRPr="0051412D">
        <w:rPr>
          <w:sz w:val="24"/>
        </w:rPr>
        <w:t xml:space="preserve">species such as emus or exotic </w:t>
      </w:r>
      <w:r w:rsidR="00570BDE" w:rsidRPr="0051412D">
        <w:rPr>
          <w:sz w:val="24"/>
        </w:rPr>
        <w:t>quail</w:t>
      </w:r>
      <w:r w:rsidR="001051BC" w:rsidRPr="0051412D">
        <w:rPr>
          <w:sz w:val="24"/>
        </w:rPr>
        <w:t xml:space="preserve"> may experience sudden illness and mortality due to EEE. </w:t>
      </w:r>
      <w:r w:rsidR="0005060A" w:rsidRPr="0051412D">
        <w:rPr>
          <w:sz w:val="24"/>
        </w:rPr>
        <w:t xml:space="preserve">Farmed birds </w:t>
      </w:r>
      <w:r w:rsidR="001051BC" w:rsidRPr="0051412D">
        <w:rPr>
          <w:sz w:val="24"/>
        </w:rPr>
        <w:t xml:space="preserve">showing these signs </w:t>
      </w:r>
      <w:r w:rsidR="00581190" w:rsidRPr="0051412D">
        <w:rPr>
          <w:sz w:val="24"/>
        </w:rPr>
        <w:t xml:space="preserve">must </w:t>
      </w:r>
      <w:r w:rsidR="001051BC" w:rsidRPr="0051412D">
        <w:rPr>
          <w:sz w:val="24"/>
        </w:rPr>
        <w:t>be reported promptly</w:t>
      </w:r>
      <w:r w:rsidR="001051BC" w:rsidRPr="0051412D">
        <w:rPr>
          <w:bCs/>
        </w:rPr>
        <w:t xml:space="preserve"> </w:t>
      </w:r>
      <w:r w:rsidR="001051BC" w:rsidRPr="0051412D">
        <w:rPr>
          <w:bCs/>
          <w:sz w:val="24"/>
        </w:rPr>
        <w:t>to the Massachusetts Department of Agricultural Resources (MDAR).</w:t>
      </w:r>
      <w:r w:rsidR="00544F19">
        <w:rPr>
          <w:bCs/>
          <w:sz w:val="24"/>
        </w:rPr>
        <w:t xml:space="preserve"> </w:t>
      </w:r>
    </w:p>
    <w:p w14:paraId="5C874608" w14:textId="77777777" w:rsidR="001051BC" w:rsidRPr="00056A82" w:rsidRDefault="001051BC" w:rsidP="001051BC">
      <w:pPr>
        <w:rPr>
          <w:b/>
          <w:sz w:val="16"/>
          <w:szCs w:val="16"/>
        </w:rPr>
      </w:pPr>
    </w:p>
    <w:p w14:paraId="4C969605" w14:textId="77777777" w:rsidR="001051BC" w:rsidRDefault="001051BC" w:rsidP="001051BC">
      <w:pPr>
        <w:rPr>
          <w:b/>
        </w:rPr>
      </w:pPr>
      <w:r w:rsidRPr="00CC4A22">
        <w:rPr>
          <w:b/>
        </w:rPr>
        <w:t>EEE</w:t>
      </w:r>
      <w:r>
        <w:rPr>
          <w:b/>
        </w:rPr>
        <w:t xml:space="preserve"> Geographic Risk Levels</w:t>
      </w:r>
    </w:p>
    <w:p w14:paraId="01BCDCF6" w14:textId="3F48AA5B" w:rsidR="00942ED2" w:rsidRPr="007F44C8" w:rsidRDefault="004B3BA0" w:rsidP="007F44C8">
      <w:r>
        <w:t xml:space="preserve">EEE </w:t>
      </w:r>
      <w:r w:rsidR="001051BC">
        <w:t xml:space="preserve">risk maps </w:t>
      </w:r>
      <w:r w:rsidR="004D46BC">
        <w:t>combine</w:t>
      </w:r>
      <w:r w:rsidR="001051BC">
        <w:t xml:space="preserve"> historical data and areas of mosquito habitat with current data on positive virus isolations (in humans, mosquitoes, etc</w:t>
      </w:r>
      <w:r w:rsidR="00907012">
        <w:t>.</w:t>
      </w:r>
      <w:r w:rsidR="001051BC">
        <w:t xml:space="preserve">) and weather conditions. Risk levels </w:t>
      </w:r>
      <w:r w:rsidR="004D46BC">
        <w:t>are</w:t>
      </w:r>
      <w:r w:rsidR="001051BC">
        <w:t xml:space="preserve"> </w:t>
      </w:r>
      <w:r w:rsidR="004D46BC">
        <w:t>an estimate of the</w:t>
      </w:r>
      <w:r w:rsidR="001051BC">
        <w:t xml:space="preserve"> likelihood of an outbreak of human </w:t>
      </w:r>
      <w:r w:rsidR="00404585" w:rsidRPr="00404585">
        <w:t xml:space="preserve">disease and are updated weekly based on surveillance data. </w:t>
      </w:r>
      <w:r w:rsidR="001051BC">
        <w:t xml:space="preserve"> Initial and final EEE risk levels from the </w:t>
      </w:r>
      <w:r w:rsidR="00091B60">
        <w:t xml:space="preserve">2020 </w:t>
      </w:r>
      <w:r w:rsidR="001051BC">
        <w:t xml:space="preserve">season are </w:t>
      </w:r>
      <w:r w:rsidR="004C0B3E">
        <w:t>shown</w:t>
      </w:r>
      <w:r w:rsidR="001051BC">
        <w:t xml:space="preserve"> in the following maps. This information will be used to help </w:t>
      </w:r>
      <w:r w:rsidR="009B06A8">
        <w:t xml:space="preserve">anticipate </w:t>
      </w:r>
      <w:r w:rsidR="00894007">
        <w:t xml:space="preserve">risk in </w:t>
      </w:r>
      <w:r w:rsidR="00091B60">
        <w:t>2021</w:t>
      </w:r>
      <w:r w:rsidR="008B6432">
        <w:t xml:space="preserve"> and will be revised as </w:t>
      </w:r>
      <w:r w:rsidR="00091B60">
        <w:t xml:space="preserve">2021 </w:t>
      </w:r>
      <w:r w:rsidR="001051BC">
        <w:t>surveillance data are collected</w:t>
      </w:r>
      <w:r w:rsidR="0061597A">
        <w:t xml:space="preserve">. More detailed information about risk assessment and risk levels is available in the </w:t>
      </w:r>
      <w:hyperlink r:id="rId13" w:history="1">
        <w:r w:rsidR="0061597A" w:rsidRPr="0061597A">
          <w:rPr>
            <w:rStyle w:val="Hyperlink"/>
          </w:rPr>
          <w:t>Arbovirus Surveillance and Response Plan</w:t>
        </w:r>
      </w:hyperlink>
      <w:r w:rsidR="0061597A">
        <w:t xml:space="preserve"> on the </w:t>
      </w:r>
      <w:r w:rsidR="00965FA8">
        <w:t>DPH</w:t>
      </w:r>
      <w:r w:rsidR="0061597A">
        <w:t xml:space="preserve"> web site.</w:t>
      </w:r>
    </w:p>
    <w:p w14:paraId="457568FD" w14:textId="77777777" w:rsidR="00942ED2" w:rsidRDefault="00942ED2" w:rsidP="00942ED2">
      <w:pPr>
        <w:jc w:val="center"/>
        <w:rPr>
          <w:b/>
        </w:rPr>
      </w:pPr>
    </w:p>
    <w:p w14:paraId="44497E6A" w14:textId="77777777" w:rsidR="00942ED2" w:rsidRDefault="00942ED2" w:rsidP="00942ED2">
      <w:pPr>
        <w:jc w:val="center"/>
        <w:rPr>
          <w:b/>
        </w:rPr>
      </w:pPr>
    </w:p>
    <w:p w14:paraId="52838472" w14:textId="45747FD2" w:rsidR="001051BC" w:rsidRDefault="00273BC9" w:rsidP="0051412D">
      <w:pPr>
        <w:jc w:val="center"/>
        <w:rPr>
          <w:b/>
        </w:rPr>
      </w:pPr>
      <w:r>
        <w:rPr>
          <w:b/>
        </w:rPr>
        <w:t xml:space="preserve">Initial and Final </w:t>
      </w:r>
      <w:r w:rsidR="00091B60">
        <w:rPr>
          <w:b/>
        </w:rPr>
        <w:t xml:space="preserve">2020 </w:t>
      </w:r>
      <w:r w:rsidR="001051BC">
        <w:rPr>
          <w:b/>
        </w:rPr>
        <w:t>EEE Risk Categories</w:t>
      </w:r>
    </w:p>
    <w:p w14:paraId="1A7CDE63" w14:textId="56764A29" w:rsidR="001051BC" w:rsidRDefault="0061597A" w:rsidP="001051BC">
      <w:pPr>
        <w:jc w:val="center"/>
      </w:pPr>
      <w:r>
        <w:t xml:space="preserve"> (As defined in Table 2 of the</w:t>
      </w:r>
      <w:r w:rsidR="001051BC">
        <w:t xml:space="preserve"> </w:t>
      </w:r>
      <w:r w:rsidR="00965FA8">
        <w:t>DPH</w:t>
      </w:r>
      <w:r w:rsidR="001051BC">
        <w:t xml:space="preserve"> </w:t>
      </w:r>
      <w:hyperlink r:id="rId14" w:history="1">
        <w:r w:rsidR="0025089B" w:rsidRPr="0061597A">
          <w:rPr>
            <w:rStyle w:val="Hyperlink"/>
          </w:rPr>
          <w:t>Arbovirus Surveillance and Response Plan</w:t>
        </w:r>
      </w:hyperlink>
      <w:r w:rsidR="001051BC">
        <w:t>)</w:t>
      </w:r>
    </w:p>
    <w:p w14:paraId="436C2EB1" w14:textId="77777777" w:rsidR="001051BC" w:rsidRPr="00056A82" w:rsidRDefault="001051BC" w:rsidP="00E033EE">
      <w:pPr>
        <w:ind w:left="-450"/>
        <w:jc w:val="center"/>
        <w:rPr>
          <w:sz w:val="16"/>
          <w:szCs w:val="16"/>
        </w:rPr>
      </w:pPr>
    </w:p>
    <w:p w14:paraId="28481505" w14:textId="7BA2669C" w:rsidR="00273BC9" w:rsidRPr="005E689C" w:rsidRDefault="00EA318A" w:rsidP="00EA318A">
      <w:pPr>
        <w:jc w:val="center"/>
        <w:rPr>
          <w:noProof/>
          <w:u w:val="single"/>
        </w:rPr>
      </w:pPr>
      <w:r>
        <w:rPr>
          <w:noProof/>
        </w:rPr>
        <w:drawing>
          <wp:inline distT="0" distB="0" distL="0" distR="0" wp14:anchorId="28808711" wp14:editId="65CA61F4">
            <wp:extent cx="2889504" cy="223113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9504" cy="2231136"/>
                    </a:xfrm>
                    <a:prstGeom prst="rect">
                      <a:avLst/>
                    </a:prstGeom>
                    <a:noFill/>
                    <a:ln>
                      <a:noFill/>
                    </a:ln>
                  </pic:spPr>
                </pic:pic>
              </a:graphicData>
            </a:graphic>
          </wp:inline>
        </w:drawing>
      </w:r>
      <w:r>
        <w:rPr>
          <w:noProof/>
        </w:rPr>
        <w:drawing>
          <wp:inline distT="0" distB="0" distL="0" distR="0" wp14:anchorId="20475F24" wp14:editId="6D19B447">
            <wp:extent cx="2889504" cy="2231136"/>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9504" cy="2231136"/>
                    </a:xfrm>
                    <a:prstGeom prst="rect">
                      <a:avLst/>
                    </a:prstGeom>
                    <a:noFill/>
                    <a:ln>
                      <a:noFill/>
                    </a:ln>
                  </pic:spPr>
                </pic:pic>
              </a:graphicData>
            </a:graphic>
          </wp:inline>
        </w:drawing>
      </w:r>
    </w:p>
    <w:p w14:paraId="705B16B0" w14:textId="77777777" w:rsidR="0080112E" w:rsidRDefault="0080112E" w:rsidP="00F00204">
      <w:pPr>
        <w:rPr>
          <w:b/>
          <w:bCs/>
          <w:color w:val="000000"/>
          <w:u w:val="single"/>
        </w:rPr>
      </w:pPr>
    </w:p>
    <w:p w14:paraId="4D62BA30" w14:textId="77777777" w:rsidR="002D7485" w:rsidRPr="003C6E80" w:rsidRDefault="002D7485" w:rsidP="002D7485">
      <w:r w:rsidRPr="003C6E80">
        <w:rPr>
          <w:b/>
          <w:bCs/>
          <w:color w:val="000000"/>
        </w:rPr>
        <w:t>2020 EEE SEASON DISCUSSION</w:t>
      </w:r>
    </w:p>
    <w:p w14:paraId="2F15176A" w14:textId="12E7864E" w:rsidR="002B325C" w:rsidRDefault="002D7485" w:rsidP="002D7485">
      <w:r w:rsidRPr="003C6E80">
        <w:t xml:space="preserve">DPH confirmed five human EEE cases in 2020. Prior to 2020, 2019 was the most recent outbreak year in Massachusetts with </w:t>
      </w:r>
      <w:r w:rsidR="008A4139">
        <w:t>twelve</w:t>
      </w:r>
      <w:r w:rsidR="008A4139" w:rsidRPr="003C6E80">
        <w:t xml:space="preserve"> </w:t>
      </w:r>
      <w:r w:rsidRPr="003C6E80">
        <w:t xml:space="preserve">confirmed human </w:t>
      </w:r>
      <w:r w:rsidRPr="00D615C4">
        <w:t>cases.</w:t>
      </w:r>
      <w:r>
        <w:t xml:space="preserve"> </w:t>
      </w:r>
      <w:r w:rsidR="006B6CB6" w:rsidRPr="00904BF3">
        <w:t>T</w:t>
      </w:r>
      <w:r w:rsidR="00F00204" w:rsidRPr="00904BF3">
        <w:t xml:space="preserve">he number of </w:t>
      </w:r>
      <w:r w:rsidR="00363E23" w:rsidRPr="00904BF3">
        <w:t xml:space="preserve">confirmed human cases nationwide </w:t>
      </w:r>
      <w:r w:rsidR="00363E23" w:rsidRPr="00822B61">
        <w:t xml:space="preserve">was </w:t>
      </w:r>
      <w:r w:rsidR="008A4139">
        <w:t>lower</w:t>
      </w:r>
      <w:r w:rsidR="008A4139" w:rsidRPr="00822B61">
        <w:t xml:space="preserve"> </w:t>
      </w:r>
      <w:r w:rsidR="00363E23" w:rsidRPr="00822B61">
        <w:t xml:space="preserve">in </w:t>
      </w:r>
      <w:r w:rsidR="00530BC5">
        <w:t xml:space="preserve">2020 (9) when compared to </w:t>
      </w:r>
      <w:r w:rsidR="00976488" w:rsidRPr="00822B61">
        <w:t>201</w:t>
      </w:r>
      <w:r w:rsidR="00822B61" w:rsidRPr="00822B61">
        <w:t>9</w:t>
      </w:r>
      <w:r w:rsidR="00976488" w:rsidRPr="00822B61">
        <w:t xml:space="preserve"> (</w:t>
      </w:r>
      <w:r w:rsidR="00822B61" w:rsidRPr="00822B61">
        <w:t>38</w:t>
      </w:r>
      <w:r w:rsidR="00D71106" w:rsidRPr="00822B61">
        <w:t>)</w:t>
      </w:r>
      <w:r w:rsidR="00F00204" w:rsidRPr="00822B61">
        <w:t>.</w:t>
      </w:r>
      <w:r w:rsidR="00F00204">
        <w:t xml:space="preserve">  </w:t>
      </w:r>
    </w:p>
    <w:p w14:paraId="572FFF5E" w14:textId="77777777" w:rsidR="00267118" w:rsidRDefault="00267118" w:rsidP="002B325C"/>
    <w:p w14:paraId="6764AC63" w14:textId="751E1B1C" w:rsidR="00267118" w:rsidRDefault="00267118" w:rsidP="00267118">
      <w:r w:rsidRPr="00C734A8">
        <w:t xml:space="preserve">Of the </w:t>
      </w:r>
      <w:r w:rsidR="00F575AD">
        <w:t>nine</w:t>
      </w:r>
      <w:r w:rsidR="00530BC5">
        <w:t xml:space="preserve"> </w:t>
      </w:r>
      <w:r>
        <w:t xml:space="preserve">confirmed </w:t>
      </w:r>
      <w:r w:rsidRPr="00C734A8">
        <w:t xml:space="preserve">cases identified nationally in </w:t>
      </w:r>
      <w:r w:rsidR="00530BC5" w:rsidRPr="00C734A8">
        <w:t>20</w:t>
      </w:r>
      <w:r w:rsidR="00530BC5">
        <w:t>20</w:t>
      </w:r>
      <w:r w:rsidRPr="00C734A8">
        <w:t xml:space="preserve">, </w:t>
      </w:r>
      <w:r w:rsidR="00F575AD">
        <w:t>a</w:t>
      </w:r>
      <w:r w:rsidRPr="00BD6253">
        <w:t xml:space="preserve"> major</w:t>
      </w:r>
      <w:r w:rsidR="0025089B">
        <w:t>ity</w:t>
      </w:r>
      <w:r w:rsidRPr="00BD6253">
        <w:t xml:space="preserve"> of the cases (</w:t>
      </w:r>
      <w:r w:rsidR="00530BC5">
        <w:t>44</w:t>
      </w:r>
      <w:r w:rsidRPr="00BD6253">
        <w:t xml:space="preserve">%) were reported from </w:t>
      </w:r>
      <w:r>
        <w:t>Massachusetts</w:t>
      </w:r>
      <w:r w:rsidRPr="00BD6253">
        <w:t>.</w:t>
      </w:r>
      <w:r>
        <w:t xml:space="preserve"> Additional cases were also reported by </w:t>
      </w:r>
      <w:r w:rsidR="00530BC5">
        <w:t xml:space="preserve">Michigan </w:t>
      </w:r>
      <w:r>
        <w:t>(</w:t>
      </w:r>
      <w:r w:rsidR="00530BC5">
        <w:t>18</w:t>
      </w:r>
      <w:r w:rsidR="00CC44C3">
        <w:t>%</w:t>
      </w:r>
      <w:r>
        <w:t xml:space="preserve">) </w:t>
      </w:r>
      <w:r w:rsidR="00530BC5">
        <w:t>and Wisconsin</w:t>
      </w:r>
      <w:r w:rsidR="00CC44C3">
        <w:t xml:space="preserve"> (</w:t>
      </w:r>
      <w:r w:rsidR="00530BC5">
        <w:t>18</w:t>
      </w:r>
      <w:r w:rsidR="00CC44C3">
        <w:t xml:space="preserve">%). </w:t>
      </w:r>
      <w:r>
        <w:t xml:space="preserve">Indiana reported </w:t>
      </w:r>
      <w:r w:rsidR="0025089B">
        <w:t>a single</w:t>
      </w:r>
      <w:r>
        <w:t xml:space="preserve"> case.  </w:t>
      </w:r>
    </w:p>
    <w:p w14:paraId="1C3639BE" w14:textId="77777777" w:rsidR="00D01A69" w:rsidRPr="00267118" w:rsidRDefault="00D01A69" w:rsidP="00F00204"/>
    <w:p w14:paraId="6751F773" w14:textId="167009A5" w:rsidR="00C60A9B" w:rsidRDefault="008A2DE1" w:rsidP="00204D85">
      <w:pPr>
        <w:rPr>
          <w:b/>
        </w:rPr>
      </w:pPr>
      <w:r w:rsidRPr="00E663B1">
        <w:t xml:space="preserve">There was a decrease in EEE virus positive mosquito samples from 428 in 2019 to 66 in 2020. In 2020, DPH identified 20 EEE positive samples of </w:t>
      </w:r>
      <w:r w:rsidRPr="00E663B1">
        <w:rPr>
          <w:i/>
        </w:rPr>
        <w:t>Cs. melanura,</w:t>
      </w:r>
      <w:r w:rsidRPr="00E663B1">
        <w:t xml:space="preserve"> the primary bird-biting vector species of EEE, as well as 42 EEE positive samples of </w:t>
      </w:r>
      <w:r w:rsidRPr="00E663B1">
        <w:rPr>
          <w:i/>
        </w:rPr>
        <w:t>Cq. perturbans</w:t>
      </w:r>
      <w:r w:rsidRPr="00E663B1">
        <w:t>,</w:t>
      </w:r>
      <w:r w:rsidRPr="00E663B1">
        <w:rPr>
          <w:i/>
        </w:rPr>
        <w:t xml:space="preserve"> </w:t>
      </w:r>
      <w:r w:rsidRPr="00E663B1">
        <w:t>the most important mammal-biting EEE vector.</w:t>
      </w:r>
      <w:r w:rsidR="00970E8D" w:rsidRPr="008A2DE1">
        <w:t xml:space="preserve"> </w:t>
      </w:r>
      <w:r w:rsidR="00C01888" w:rsidRPr="007C3EB4">
        <w:t>M</w:t>
      </w:r>
      <w:r w:rsidR="00271F00" w:rsidRPr="007C3EB4">
        <w:t>osquito surveillance</w:t>
      </w:r>
      <w:r w:rsidR="00C01888" w:rsidRPr="007C3EB4">
        <w:t xml:space="preserve"> activities are highly </w:t>
      </w:r>
      <w:r w:rsidR="006B6CB6" w:rsidRPr="007C3EB4">
        <w:t xml:space="preserve">adaptive </w:t>
      </w:r>
      <w:r w:rsidR="00271F00" w:rsidRPr="007C3EB4">
        <w:t xml:space="preserve">to </w:t>
      </w:r>
      <w:r w:rsidR="00AC5385" w:rsidRPr="007C3EB4">
        <w:t xml:space="preserve">identifications </w:t>
      </w:r>
      <w:r w:rsidR="00C01888" w:rsidRPr="007C3EB4">
        <w:t>of EEE</w:t>
      </w:r>
      <w:r w:rsidR="00AC5385" w:rsidRPr="007C3EB4">
        <w:t xml:space="preserve"> virus</w:t>
      </w:r>
      <w:r w:rsidR="00C01888" w:rsidRPr="007C3EB4">
        <w:t>,</w:t>
      </w:r>
      <w:r w:rsidR="00271F00" w:rsidRPr="007C3EB4">
        <w:t xml:space="preserve"> with more </w:t>
      </w:r>
      <w:r w:rsidR="00C01888" w:rsidRPr="007C3EB4">
        <w:t>mosquito</w:t>
      </w:r>
      <w:r w:rsidR="00271F00" w:rsidRPr="007C3EB4">
        <w:t xml:space="preserve"> trapping and testing in years when EEE activity is increased</w:t>
      </w:r>
      <w:r w:rsidR="00C01888" w:rsidRPr="007C3EB4">
        <w:t>, this makes</w:t>
      </w:r>
      <w:r w:rsidR="00271F00" w:rsidRPr="007C3EB4">
        <w:t xml:space="preserve"> year-to-year </w:t>
      </w:r>
      <w:r w:rsidR="00C01888" w:rsidRPr="007C3EB4">
        <w:t>comparisons somewhat difficult. I</w:t>
      </w:r>
      <w:r w:rsidR="00271F00" w:rsidRPr="007C3EB4">
        <w:t xml:space="preserve">n general, </w:t>
      </w:r>
      <w:r w:rsidR="007A0F5C" w:rsidRPr="007C3EB4">
        <w:t xml:space="preserve">years with increased EEE human </w:t>
      </w:r>
      <w:r w:rsidR="005D7F0B" w:rsidRPr="007C3EB4">
        <w:t xml:space="preserve">infections </w:t>
      </w:r>
      <w:r w:rsidR="0080112E" w:rsidRPr="007C3EB4">
        <w:t>are</w:t>
      </w:r>
      <w:r w:rsidR="0061597A" w:rsidRPr="007C3EB4">
        <w:t xml:space="preserve"> associated with a</w:t>
      </w:r>
      <w:r w:rsidR="0080112E" w:rsidRPr="007C3EB4">
        <w:t>n</w:t>
      </w:r>
      <w:r w:rsidR="007A0F5C" w:rsidRPr="007C3EB4">
        <w:t xml:space="preserve"> </w:t>
      </w:r>
      <w:r w:rsidR="00CA6654" w:rsidRPr="007C3EB4">
        <w:t>increase</w:t>
      </w:r>
      <w:r w:rsidR="007A0F5C" w:rsidRPr="007C3EB4">
        <w:t xml:space="preserve"> in </w:t>
      </w:r>
      <w:r w:rsidR="00271F00" w:rsidRPr="007C3EB4">
        <w:t xml:space="preserve">the percentage of </w:t>
      </w:r>
      <w:r w:rsidR="007A0F5C" w:rsidRPr="007C3EB4">
        <w:rPr>
          <w:i/>
        </w:rPr>
        <w:t>Cs. melanura</w:t>
      </w:r>
      <w:r w:rsidR="007A0F5C" w:rsidRPr="007C3EB4">
        <w:t xml:space="preserve"> </w:t>
      </w:r>
      <w:r w:rsidR="00204D85" w:rsidRPr="007C3EB4">
        <w:t>samples positive for EEE virus</w:t>
      </w:r>
      <w:r w:rsidR="00A7450E">
        <w:t>, as was seen in 2019</w:t>
      </w:r>
      <w:r w:rsidR="00204D85" w:rsidRPr="007C3EB4">
        <w:t xml:space="preserve"> </w:t>
      </w:r>
      <w:r w:rsidR="00204D85" w:rsidRPr="00E663B1">
        <w:t>(see figure below).</w:t>
      </w:r>
      <w:r w:rsidR="00204D85" w:rsidRPr="00204D85">
        <w:rPr>
          <w:b/>
        </w:rPr>
        <w:t xml:space="preserve"> </w:t>
      </w:r>
    </w:p>
    <w:p w14:paraId="4E8EF747" w14:textId="437F5330" w:rsidR="009C60D1" w:rsidRDefault="009C60D1" w:rsidP="0051412D">
      <w:pPr>
        <w:jc w:val="center"/>
      </w:pPr>
    </w:p>
    <w:p w14:paraId="5576431A" w14:textId="77777777" w:rsidR="00C451ED" w:rsidRDefault="00C451ED" w:rsidP="00F00204">
      <w:pPr>
        <w:rPr>
          <w:b/>
        </w:rPr>
      </w:pPr>
    </w:p>
    <w:p w14:paraId="34F90DE5" w14:textId="597693BE" w:rsidR="00C451ED" w:rsidRDefault="001B2D87" w:rsidP="00F00204">
      <w:pPr>
        <w:rPr>
          <w:b/>
        </w:rPr>
      </w:pPr>
      <w:r>
        <w:rPr>
          <w:noProof/>
        </w:rPr>
        <w:drawing>
          <wp:inline distT="0" distB="0" distL="0" distR="0" wp14:anchorId="350EB72B" wp14:editId="0F50EA0C">
            <wp:extent cx="6309360" cy="3262173"/>
            <wp:effectExtent l="0" t="0" r="15240" b="146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196CEAD" w14:textId="4A9BB5A3" w:rsidR="00C451ED" w:rsidRDefault="00C451ED" w:rsidP="009D2512">
      <w:pPr>
        <w:ind w:left="-450"/>
        <w:rPr>
          <w:b/>
        </w:rPr>
      </w:pPr>
    </w:p>
    <w:p w14:paraId="5CA0EB74" w14:textId="77777777" w:rsidR="00C451ED" w:rsidRDefault="00C451ED" w:rsidP="00F00204">
      <w:pPr>
        <w:rPr>
          <w:b/>
        </w:rPr>
      </w:pPr>
    </w:p>
    <w:p w14:paraId="5DB14C56" w14:textId="28B2A798" w:rsidR="004D46BC" w:rsidRDefault="00A16C54" w:rsidP="00F00204">
      <w:pPr>
        <w:rPr>
          <w:b/>
        </w:rPr>
      </w:pPr>
      <w:r w:rsidRPr="00732B45">
        <w:rPr>
          <w:b/>
        </w:rPr>
        <w:t>W</w:t>
      </w:r>
      <w:r w:rsidR="004C0B3E" w:rsidRPr="00732B45">
        <w:rPr>
          <w:b/>
        </w:rPr>
        <w:t xml:space="preserve">hy </w:t>
      </w:r>
      <w:r w:rsidR="005E689C">
        <w:rPr>
          <w:b/>
        </w:rPr>
        <w:t xml:space="preserve">did EEE </w:t>
      </w:r>
      <w:r w:rsidR="00B70E04">
        <w:rPr>
          <w:b/>
        </w:rPr>
        <w:t>activity decline</w:t>
      </w:r>
      <w:r w:rsidR="005E689C">
        <w:rPr>
          <w:b/>
        </w:rPr>
        <w:t xml:space="preserve"> in 20</w:t>
      </w:r>
      <w:r w:rsidR="0001512F">
        <w:rPr>
          <w:b/>
        </w:rPr>
        <w:t>20</w:t>
      </w:r>
      <w:r w:rsidR="005E689C">
        <w:rPr>
          <w:b/>
        </w:rPr>
        <w:t>?</w:t>
      </w:r>
    </w:p>
    <w:p w14:paraId="75CA6E82" w14:textId="19286CDD" w:rsidR="005E689C" w:rsidRDefault="007A2262" w:rsidP="00F00204">
      <w:r>
        <w:t>EEE outbreaks are supported by three main components</w:t>
      </w:r>
      <w:r w:rsidR="00500AD5">
        <w:t>:</w:t>
      </w:r>
      <w:r>
        <w:t xml:space="preserve"> bird</w:t>
      </w:r>
      <w:r w:rsidR="00792868">
        <w:t xml:space="preserve"> populations with</w:t>
      </w:r>
      <w:r>
        <w:t xml:space="preserve"> no</w:t>
      </w:r>
      <w:r w:rsidR="00942ED2">
        <w:t xml:space="preserve"> or minimal</w:t>
      </w:r>
      <w:r>
        <w:t xml:space="preserve"> immunity to the virus</w:t>
      </w:r>
      <w:r w:rsidR="00500AD5">
        <w:t>;</w:t>
      </w:r>
      <w:r>
        <w:t xml:space="preserve"> </w:t>
      </w:r>
      <w:r w:rsidR="00942ED2">
        <w:t>large populations</w:t>
      </w:r>
      <w:r>
        <w:t xml:space="preserve"> of bird</w:t>
      </w:r>
      <w:r w:rsidR="00942ED2">
        <w:t>-</w:t>
      </w:r>
      <w:r>
        <w:t xml:space="preserve"> and </w:t>
      </w:r>
      <w:r w:rsidR="00942ED2">
        <w:t>mammal-</w:t>
      </w:r>
      <w:r>
        <w:t>biting mosquito vectors</w:t>
      </w:r>
      <w:r w:rsidR="00500AD5">
        <w:t>;</w:t>
      </w:r>
      <w:r>
        <w:t xml:space="preserve"> and </w:t>
      </w:r>
      <w:r w:rsidR="00970E8D">
        <w:t xml:space="preserve">favorable </w:t>
      </w:r>
      <w:r>
        <w:t xml:space="preserve">weather </w:t>
      </w:r>
      <w:r w:rsidR="00970E8D">
        <w:t>conditions</w:t>
      </w:r>
      <w:r w:rsidR="00500AD5">
        <w:t xml:space="preserve"> including</w:t>
      </w:r>
      <w:r w:rsidR="005A285C">
        <w:t xml:space="preserve"> significant </w:t>
      </w:r>
      <w:r w:rsidR="00970E8D">
        <w:t>precipitation events</w:t>
      </w:r>
      <w:r w:rsidR="00942ED2">
        <w:t xml:space="preserve"> in the prior fall and spring</w:t>
      </w:r>
      <w:r w:rsidR="00970E8D">
        <w:t xml:space="preserve"> and prolonged periods of high temperature</w:t>
      </w:r>
      <w:r w:rsidR="00CF7FD6">
        <w:t>s</w:t>
      </w:r>
      <w:r>
        <w:t>. Previously unexposed populations of birds are susceptible to EEE virus infection, and therefore are capable of maintaining the cycle of virus transmission. Current research also suggests</w:t>
      </w:r>
      <w:r w:rsidRPr="00D629B0">
        <w:t xml:space="preserve"> </w:t>
      </w:r>
      <w:r>
        <w:t xml:space="preserve">that each EEE </w:t>
      </w:r>
      <w:r w:rsidR="00942ED2">
        <w:t xml:space="preserve">outbreak </w:t>
      </w:r>
      <w:r>
        <w:t>cycle is associated with the introduction of a new strain of EEE virus by migratory birds. The last major EEE outbreak ended in 2012 providing ample time for populations of birds that lacked immunity to EEE</w:t>
      </w:r>
      <w:r w:rsidR="00942ED2">
        <w:t xml:space="preserve"> to increase.</w:t>
      </w:r>
    </w:p>
    <w:p w14:paraId="46B38DB1" w14:textId="77777777" w:rsidR="006036BD" w:rsidRDefault="006036BD" w:rsidP="00F00204"/>
    <w:p w14:paraId="47CE4C17" w14:textId="3EE507B1" w:rsidR="007A2262" w:rsidRPr="007A2262" w:rsidRDefault="007A2262" w:rsidP="00F00204">
      <w:r>
        <w:t>The 201</w:t>
      </w:r>
      <w:r w:rsidR="00E01E3F">
        <w:t>9</w:t>
      </w:r>
      <w:r>
        <w:t xml:space="preserve"> arbovirus season ended with </w:t>
      </w:r>
      <w:r w:rsidR="00942ED2">
        <w:t>large populations</w:t>
      </w:r>
      <w:r>
        <w:t xml:space="preserve"> of </w:t>
      </w:r>
      <w:r w:rsidRPr="007A2262">
        <w:rPr>
          <w:i/>
        </w:rPr>
        <w:t>Cs. melanura</w:t>
      </w:r>
      <w:r w:rsidR="00970E8D">
        <w:rPr>
          <w:i/>
        </w:rPr>
        <w:t xml:space="preserve">. </w:t>
      </w:r>
      <w:r w:rsidR="00970E8D" w:rsidRPr="00970E8D">
        <w:t>This species</w:t>
      </w:r>
      <w:r w:rsidR="00970E8D">
        <w:rPr>
          <w:i/>
        </w:rPr>
        <w:t xml:space="preserve"> </w:t>
      </w:r>
      <w:r w:rsidR="00970E8D">
        <w:t>overwinter</w:t>
      </w:r>
      <w:r w:rsidR="00500AD5">
        <w:t>s</w:t>
      </w:r>
      <w:r w:rsidR="00970E8D">
        <w:t xml:space="preserve"> as larvae in woodland crypts</w:t>
      </w:r>
      <w:r w:rsidR="00500AD5">
        <w:t>, water-filled voids under the roots of trees</w:t>
      </w:r>
      <w:r w:rsidR="00970E8D">
        <w:t>. The winter of 20</w:t>
      </w:r>
      <w:r w:rsidR="00D830B9">
        <w:t>19</w:t>
      </w:r>
      <w:r w:rsidR="00970E8D">
        <w:t>-20</w:t>
      </w:r>
      <w:r w:rsidR="00D830B9">
        <w:t>20</w:t>
      </w:r>
      <w:r w:rsidR="00970E8D">
        <w:t xml:space="preserve"> </w:t>
      </w:r>
      <w:r w:rsidR="00CF7FD6">
        <w:t xml:space="preserve">was mild with </w:t>
      </w:r>
      <w:r w:rsidR="00970E8D">
        <w:t xml:space="preserve">above average temperatures and </w:t>
      </w:r>
      <w:r w:rsidR="00D830B9">
        <w:t>periodic</w:t>
      </w:r>
      <w:r w:rsidR="00970E8D">
        <w:t xml:space="preserve"> precipitation events. </w:t>
      </w:r>
      <w:r w:rsidR="00D830B9">
        <w:t xml:space="preserve">There was little insulating snow cover which increased larval mortality during periods of extreme low temperatures. </w:t>
      </w:r>
      <w:r w:rsidR="00970E8D">
        <w:t>The spring of 20</w:t>
      </w:r>
      <w:r w:rsidR="0001512F">
        <w:t>20</w:t>
      </w:r>
      <w:r w:rsidR="00970E8D">
        <w:t xml:space="preserve"> had average temperatures and average precipitation events</w:t>
      </w:r>
      <w:r w:rsidR="005A285C">
        <w:t xml:space="preserve">, </w:t>
      </w:r>
      <w:r w:rsidR="00D830B9">
        <w:t xml:space="preserve">however significant larval mortality led to reduction in </w:t>
      </w:r>
      <w:r w:rsidR="00970E8D" w:rsidRPr="00970E8D">
        <w:rPr>
          <w:i/>
        </w:rPr>
        <w:t>Cs</w:t>
      </w:r>
      <w:r w:rsidR="00942ED2">
        <w:rPr>
          <w:i/>
        </w:rPr>
        <w:t>.</w:t>
      </w:r>
      <w:r w:rsidR="00970E8D" w:rsidRPr="00970E8D">
        <w:rPr>
          <w:i/>
        </w:rPr>
        <w:t xml:space="preserve"> melanura</w:t>
      </w:r>
      <w:r w:rsidR="00970E8D">
        <w:t xml:space="preserve"> emergence</w:t>
      </w:r>
      <w:r w:rsidR="00D830B9">
        <w:t xml:space="preserve"> when compared to the spring of 2019</w:t>
      </w:r>
      <w:r w:rsidR="00970E8D">
        <w:t xml:space="preserve">. </w:t>
      </w:r>
      <w:r w:rsidR="00970E8D" w:rsidRPr="005A285C">
        <w:rPr>
          <w:i/>
        </w:rPr>
        <w:t>Cq</w:t>
      </w:r>
      <w:r w:rsidR="00942ED2">
        <w:rPr>
          <w:i/>
        </w:rPr>
        <w:t>.</w:t>
      </w:r>
      <w:r w:rsidR="00970E8D" w:rsidRPr="005A285C">
        <w:rPr>
          <w:i/>
        </w:rPr>
        <w:t xml:space="preserve"> perturbans</w:t>
      </w:r>
      <w:r w:rsidR="00970E8D">
        <w:t xml:space="preserve"> populations also exhibited </w:t>
      </w:r>
      <w:r w:rsidR="00D830B9">
        <w:t>limited</w:t>
      </w:r>
      <w:r w:rsidR="00970E8D">
        <w:t xml:space="preserve"> mortality associated with </w:t>
      </w:r>
      <w:r w:rsidR="00D830B9">
        <w:t xml:space="preserve">the 2019-2020 </w:t>
      </w:r>
      <w:r w:rsidR="00970E8D">
        <w:t xml:space="preserve">winter weather conditions and had </w:t>
      </w:r>
      <w:r w:rsidR="00D830B9">
        <w:t>moderate</w:t>
      </w:r>
      <w:r w:rsidR="00970E8D">
        <w:t xml:space="preserve"> emergence rates. This </w:t>
      </w:r>
      <w:r w:rsidR="00942ED2">
        <w:t xml:space="preserve">was also true </w:t>
      </w:r>
      <w:r w:rsidR="00970E8D">
        <w:t xml:space="preserve">for other vector species </w:t>
      </w:r>
      <w:r w:rsidR="00942ED2">
        <w:t xml:space="preserve">possibly </w:t>
      </w:r>
      <w:r w:rsidR="00970E8D">
        <w:t xml:space="preserve">associated with EEE transmission including </w:t>
      </w:r>
      <w:r w:rsidR="00970E8D" w:rsidRPr="00970E8D">
        <w:rPr>
          <w:i/>
        </w:rPr>
        <w:t>Culex salinarius</w:t>
      </w:r>
      <w:r w:rsidR="00970E8D">
        <w:t xml:space="preserve"> and </w:t>
      </w:r>
      <w:r w:rsidR="00970E8D" w:rsidRPr="00970E8D">
        <w:rPr>
          <w:i/>
        </w:rPr>
        <w:t>Ochlerotatus canadensis</w:t>
      </w:r>
      <w:r w:rsidR="00970E8D">
        <w:t xml:space="preserve">.  </w:t>
      </w:r>
    </w:p>
    <w:p w14:paraId="5049FB13" w14:textId="77777777" w:rsidR="005E689C" w:rsidRDefault="005E689C" w:rsidP="00F00204">
      <w:pPr>
        <w:rPr>
          <w:b/>
        </w:rPr>
      </w:pPr>
    </w:p>
    <w:p w14:paraId="4131F73F" w14:textId="2EB21424" w:rsidR="00970E8D" w:rsidRDefault="00970E8D" w:rsidP="00970E8D">
      <w:pPr>
        <w:rPr>
          <w:b/>
        </w:rPr>
      </w:pPr>
      <w:r w:rsidRPr="005E689C">
        <w:rPr>
          <w:b/>
        </w:rPr>
        <w:t>Response to EEE in 20</w:t>
      </w:r>
      <w:r w:rsidR="00D830B9">
        <w:rPr>
          <w:b/>
        </w:rPr>
        <w:t>20</w:t>
      </w:r>
    </w:p>
    <w:p w14:paraId="34E70294" w14:textId="020AD0D7" w:rsidR="004865A6" w:rsidRDefault="00D830B9" w:rsidP="00970E8D">
      <w:r>
        <w:t>As EEE outbreaks often occur over 2-3 years</w:t>
      </w:r>
      <w:r w:rsidR="0001512F">
        <w:t>,</w:t>
      </w:r>
      <w:r>
        <w:t xml:space="preserve"> </w:t>
      </w:r>
      <w:r w:rsidR="00965FA8">
        <w:t>DPH</w:t>
      </w:r>
      <w:r w:rsidR="004865A6" w:rsidRPr="004865A6">
        <w:t xml:space="preserve"> and partnering agencies were </w:t>
      </w:r>
      <w:r w:rsidR="00CF7FD6">
        <w:t xml:space="preserve">prepared </w:t>
      </w:r>
      <w:r w:rsidR="007D33D3">
        <w:t xml:space="preserve">for </w:t>
      </w:r>
      <w:r w:rsidR="00CF7FD6">
        <w:t>and aware</w:t>
      </w:r>
      <w:r w:rsidR="004865A6" w:rsidRPr="004865A6">
        <w:t xml:space="preserve"> that 20</w:t>
      </w:r>
      <w:r>
        <w:t>20</w:t>
      </w:r>
      <w:r w:rsidR="004865A6" w:rsidRPr="004865A6">
        <w:t xml:space="preserve"> </w:t>
      </w:r>
      <w:r w:rsidR="001E54FB">
        <w:t>might</w:t>
      </w:r>
      <w:r w:rsidR="001E54FB" w:rsidRPr="004865A6">
        <w:t xml:space="preserve"> </w:t>
      </w:r>
      <w:r w:rsidR="004865A6" w:rsidRPr="004865A6">
        <w:t>be a</w:t>
      </w:r>
      <w:r>
        <w:t>nother</w:t>
      </w:r>
      <w:r w:rsidR="004865A6" w:rsidRPr="004865A6">
        <w:t xml:space="preserve"> significant year for EEE</w:t>
      </w:r>
      <w:r w:rsidR="001E54FB">
        <w:t xml:space="preserve">. </w:t>
      </w:r>
      <w:r>
        <w:t xml:space="preserve">The 2019 EEE season was the </w:t>
      </w:r>
      <w:r w:rsidR="00792868">
        <w:t xml:space="preserve">first active </w:t>
      </w:r>
      <w:r>
        <w:t>year</w:t>
      </w:r>
      <w:r w:rsidR="00792868">
        <w:t>,</w:t>
      </w:r>
      <w:r>
        <w:t xml:space="preserve"> in terms of human disease</w:t>
      </w:r>
      <w:r w:rsidR="00792868">
        <w:t>,</w:t>
      </w:r>
      <w:r>
        <w:t xml:space="preserve"> since the 2012 EEE outbreak. </w:t>
      </w:r>
      <w:r w:rsidR="001E54FB">
        <w:t>Weather conditions were favorable,</w:t>
      </w:r>
      <w:r w:rsidR="004865A6" w:rsidRPr="004865A6">
        <w:t xml:space="preserve"> </w:t>
      </w:r>
      <w:r w:rsidR="005A285C">
        <w:t xml:space="preserve">the virus had been largely absent from </w:t>
      </w:r>
      <w:r w:rsidR="00CF7FD6">
        <w:t>Massachusetts</w:t>
      </w:r>
      <w:r w:rsidR="005A285C">
        <w:t xml:space="preserve"> since 201</w:t>
      </w:r>
      <w:r w:rsidR="001E54FB">
        <w:t>2</w:t>
      </w:r>
      <w:r w:rsidR="005A285C">
        <w:t xml:space="preserve">, making it likely that the majority of host </w:t>
      </w:r>
      <w:r w:rsidR="005A285C">
        <w:lastRenderedPageBreak/>
        <w:t>birds would be susceptible to EEE</w:t>
      </w:r>
      <w:r w:rsidR="001E54FB">
        <w:t>, and there was evidence of a possible introduction of EEE virus to Massachusetts at the very end of the 2018 season.</w:t>
      </w:r>
      <w:r w:rsidR="004865A6" w:rsidRPr="004865A6">
        <w:t xml:space="preserve"> </w:t>
      </w:r>
    </w:p>
    <w:p w14:paraId="1D5AC7AD" w14:textId="77777777" w:rsidR="004865A6" w:rsidRDefault="004865A6" w:rsidP="00970E8D"/>
    <w:p w14:paraId="3EAAFE81" w14:textId="29FA9AC6" w:rsidR="004865A6" w:rsidRDefault="004865A6" w:rsidP="004865A6">
      <w:r>
        <w:t>The first EEE</w:t>
      </w:r>
      <w:r w:rsidR="00B70E04">
        <w:t xml:space="preserve"> mosquito </w:t>
      </w:r>
      <w:r>
        <w:t>isolations were collected on 7/</w:t>
      </w:r>
      <w:r w:rsidR="00D830B9">
        <w:t>01</w:t>
      </w:r>
      <w:r>
        <w:t>/</w:t>
      </w:r>
      <w:r w:rsidR="00D830B9">
        <w:t>20</w:t>
      </w:r>
      <w:r>
        <w:t xml:space="preserve"> in </w:t>
      </w:r>
      <w:r w:rsidR="00D830B9">
        <w:t xml:space="preserve">Orange and again on 7/5/20 </w:t>
      </w:r>
      <w:r w:rsidR="000223C4">
        <w:t xml:space="preserve">in Wendell. Both isolations were detected in the primary epizootic vector </w:t>
      </w:r>
      <w:r w:rsidR="000223C4" w:rsidRPr="004D7F57">
        <w:rPr>
          <w:i/>
        </w:rPr>
        <w:t>C</w:t>
      </w:r>
      <w:r w:rsidR="000223C4">
        <w:rPr>
          <w:i/>
        </w:rPr>
        <w:t>q.</w:t>
      </w:r>
      <w:r w:rsidR="000223C4" w:rsidRPr="004D7F57">
        <w:rPr>
          <w:i/>
        </w:rPr>
        <w:t xml:space="preserve"> </w:t>
      </w:r>
      <w:r w:rsidR="000223C4">
        <w:rPr>
          <w:i/>
        </w:rPr>
        <w:t>p</w:t>
      </w:r>
      <w:r w:rsidR="000223C4" w:rsidRPr="004D7F57">
        <w:rPr>
          <w:i/>
        </w:rPr>
        <w:t>erturbans</w:t>
      </w:r>
      <w:r w:rsidR="000223C4">
        <w:rPr>
          <w:i/>
        </w:rPr>
        <w:t>.</w:t>
      </w:r>
      <w:r>
        <w:t xml:space="preserve"> </w:t>
      </w:r>
      <w:r w:rsidR="000223C4">
        <w:t xml:space="preserve">These initial isolations did not repeat, however on 7/13/20 MDPH detected five isolations of EEE from </w:t>
      </w:r>
      <w:r w:rsidR="000223C4" w:rsidRPr="004D7F57">
        <w:rPr>
          <w:i/>
        </w:rPr>
        <w:t>C</w:t>
      </w:r>
      <w:r w:rsidR="000223C4">
        <w:rPr>
          <w:i/>
        </w:rPr>
        <w:t>q.</w:t>
      </w:r>
      <w:r w:rsidR="000223C4" w:rsidRPr="004D7F57">
        <w:rPr>
          <w:i/>
        </w:rPr>
        <w:t xml:space="preserve"> perturbans</w:t>
      </w:r>
      <w:r w:rsidR="000223C4">
        <w:rPr>
          <w:i/>
        </w:rPr>
        <w:t xml:space="preserve"> </w:t>
      </w:r>
      <w:r w:rsidR="000223C4" w:rsidRPr="000223C4">
        <w:t>in Carver</w:t>
      </w:r>
      <w:r w:rsidR="000223C4">
        <w:t xml:space="preserve">.  </w:t>
      </w:r>
      <w:r>
        <w:t xml:space="preserve">These isolations were followed by a rapid </w:t>
      </w:r>
      <w:r w:rsidR="000223C4">
        <w:t>focal</w:t>
      </w:r>
      <w:r>
        <w:t xml:space="preserve"> expansion in Plymouth Count</w:t>
      </w:r>
      <w:r w:rsidR="000223C4">
        <w:t>y</w:t>
      </w:r>
      <w:r>
        <w:t xml:space="preserve"> </w:t>
      </w:r>
      <w:r w:rsidR="005B7E3B">
        <w:t xml:space="preserve">with EEE mosquito detections </w:t>
      </w:r>
      <w:r w:rsidR="00B70E04">
        <w:t xml:space="preserve">increasing </w:t>
      </w:r>
      <w:r w:rsidR="004D56FD">
        <w:t>from 7/</w:t>
      </w:r>
      <w:r w:rsidR="000223C4">
        <w:t>13</w:t>
      </w:r>
      <w:r w:rsidR="004D56FD">
        <w:t>/</w:t>
      </w:r>
      <w:r w:rsidR="000223C4">
        <w:t>20</w:t>
      </w:r>
      <w:r w:rsidR="004D56FD">
        <w:t xml:space="preserve"> – </w:t>
      </w:r>
      <w:r w:rsidR="007F44C8">
        <w:t>8</w:t>
      </w:r>
      <w:r w:rsidR="004D56FD">
        <w:t>/</w:t>
      </w:r>
      <w:r w:rsidR="007F44C8">
        <w:t>10</w:t>
      </w:r>
      <w:r w:rsidR="004D56FD">
        <w:t>/</w:t>
      </w:r>
      <w:r w:rsidR="000223C4">
        <w:t>20</w:t>
      </w:r>
      <w:r w:rsidR="005B7E3B">
        <w:t>.</w:t>
      </w:r>
      <w:r w:rsidR="000223C4">
        <w:t xml:space="preserve"> </w:t>
      </w:r>
      <w:r w:rsidR="005B7E3B">
        <w:t>The</w:t>
      </w:r>
      <w:r w:rsidR="000223C4">
        <w:t xml:space="preserve"> majority of isolations </w:t>
      </w:r>
      <w:r w:rsidR="005B7E3B">
        <w:t>occurred</w:t>
      </w:r>
      <w:r w:rsidR="000223C4">
        <w:t xml:space="preserve"> in </w:t>
      </w:r>
      <w:r w:rsidR="000223C4" w:rsidRPr="004D7F57">
        <w:rPr>
          <w:i/>
        </w:rPr>
        <w:t>C</w:t>
      </w:r>
      <w:r w:rsidR="000223C4">
        <w:rPr>
          <w:i/>
        </w:rPr>
        <w:t>q.</w:t>
      </w:r>
      <w:r w:rsidR="000223C4" w:rsidRPr="004D7F57">
        <w:rPr>
          <w:i/>
        </w:rPr>
        <w:t xml:space="preserve"> perturbans</w:t>
      </w:r>
      <w:r>
        <w:t xml:space="preserve">. The first EEE positive human case occurred in </w:t>
      </w:r>
      <w:r w:rsidR="000223C4">
        <w:t>Plymouth</w:t>
      </w:r>
      <w:r>
        <w:t xml:space="preserve"> County with a symptom onset of 7/</w:t>
      </w:r>
      <w:r w:rsidR="000223C4">
        <w:t>20</w:t>
      </w:r>
      <w:r>
        <w:t>/</w:t>
      </w:r>
      <w:r w:rsidR="000223C4">
        <w:t>20</w:t>
      </w:r>
      <w:r>
        <w:t xml:space="preserve">. </w:t>
      </w:r>
    </w:p>
    <w:p w14:paraId="40F27FB8" w14:textId="77777777" w:rsidR="005A285C" w:rsidRDefault="005A285C" w:rsidP="004865A6"/>
    <w:p w14:paraId="321A7C0E" w14:textId="3C6E0883" w:rsidR="004865A6" w:rsidRDefault="004865A6" w:rsidP="004865A6">
      <w:r>
        <w:t xml:space="preserve">Due to the rapidly expanding EEE activity observed in </w:t>
      </w:r>
      <w:r w:rsidR="004D56FD">
        <w:t>7/</w:t>
      </w:r>
      <w:r w:rsidR="000223C4">
        <w:t>13</w:t>
      </w:r>
      <w:r w:rsidR="004D56FD">
        <w:t>/</w:t>
      </w:r>
      <w:r w:rsidR="005B7E3B">
        <w:t>20</w:t>
      </w:r>
      <w:r w:rsidR="004D56FD">
        <w:t xml:space="preserve"> – </w:t>
      </w:r>
      <w:r w:rsidR="007F44C8">
        <w:t>8</w:t>
      </w:r>
      <w:r w:rsidR="004D56FD">
        <w:t>/</w:t>
      </w:r>
      <w:r w:rsidR="007F44C8">
        <w:t>10</w:t>
      </w:r>
      <w:r w:rsidR="004D56FD">
        <w:t>/</w:t>
      </w:r>
      <w:r w:rsidR="005B7E3B">
        <w:t>20</w:t>
      </w:r>
      <w:r w:rsidR="004D56FD">
        <w:t xml:space="preserve"> </w:t>
      </w:r>
      <w:r>
        <w:t>and in accordance with the 20</w:t>
      </w:r>
      <w:r w:rsidR="000223C4">
        <w:t>20</w:t>
      </w:r>
      <w:r>
        <w:t xml:space="preserve"> Massachusetts Arbovirus Surveillance Plan, </w:t>
      </w:r>
      <w:r w:rsidR="00965FA8">
        <w:t>DPH</w:t>
      </w:r>
      <w:r w:rsidR="004D56FD">
        <w:t>, the Massachusetts Department of Agricultural Resources (MDAR)</w:t>
      </w:r>
      <w:r w:rsidR="002D2141">
        <w:t xml:space="preserve">, </w:t>
      </w:r>
      <w:r w:rsidR="007D33D3">
        <w:t xml:space="preserve">the </w:t>
      </w:r>
      <w:r w:rsidR="002D2141">
        <w:t xml:space="preserve">State Reclamation and Mosquito Control Board (SRMCB) Mosquito Control </w:t>
      </w:r>
      <w:r w:rsidR="00965FA8">
        <w:t>Districts</w:t>
      </w:r>
      <w:r w:rsidR="002D2141">
        <w:t xml:space="preserve"> (</w:t>
      </w:r>
      <w:r w:rsidR="00965FA8">
        <w:t>MCD</w:t>
      </w:r>
      <w:r w:rsidR="002D2141">
        <w:t>)</w:t>
      </w:r>
      <w:r>
        <w:t xml:space="preserve"> </w:t>
      </w:r>
      <w:r w:rsidR="004D56FD">
        <w:t>and</w:t>
      </w:r>
      <w:r w:rsidR="002D2141">
        <w:t xml:space="preserve"> the Mosquito Advisory Group (MAG)</w:t>
      </w:r>
      <w:r>
        <w:t xml:space="preserve"> met to </w:t>
      </w:r>
      <w:r w:rsidR="00CF7FD6">
        <w:t>discuss</w:t>
      </w:r>
      <w:r>
        <w:t xml:space="preserve"> options for public health communication and EEE control resources. Aerial intervention targeting the intense Plymouth </w:t>
      </w:r>
      <w:r w:rsidR="007D33D3">
        <w:t xml:space="preserve">County </w:t>
      </w:r>
      <w:r>
        <w:t xml:space="preserve">EEE foci was selected as the most viable control option available. </w:t>
      </w:r>
      <w:r w:rsidR="00FD1C0E">
        <w:t>A single</w:t>
      </w:r>
      <w:r>
        <w:t xml:space="preserve"> aerial adulticiding intervention</w:t>
      </w:r>
      <w:r w:rsidR="00FD1C0E">
        <w:t xml:space="preserve"> was </w:t>
      </w:r>
      <w:r w:rsidR="004D56FD">
        <w:t>conducted by MDAR on 8/</w:t>
      </w:r>
      <w:r w:rsidR="00FD1C0E">
        <w:t>10</w:t>
      </w:r>
      <w:r w:rsidR="004D56FD">
        <w:t>/</w:t>
      </w:r>
      <w:r w:rsidR="00FD1C0E">
        <w:t xml:space="preserve">20 in </w:t>
      </w:r>
      <w:r w:rsidR="006927BC">
        <w:t xml:space="preserve">Bristol and </w:t>
      </w:r>
      <w:r w:rsidR="00FD1C0E">
        <w:t>Plymouth Counties</w:t>
      </w:r>
      <w:r w:rsidR="004D56FD">
        <w:t xml:space="preserve">. </w:t>
      </w:r>
    </w:p>
    <w:p w14:paraId="3D15E021" w14:textId="77777777" w:rsidR="004D56FD" w:rsidRDefault="004D56FD" w:rsidP="004865A6"/>
    <w:p w14:paraId="47D797DE" w14:textId="77777777" w:rsidR="00970E8D" w:rsidRPr="005A285C" w:rsidRDefault="002D2141" w:rsidP="00970E8D">
      <w:pPr>
        <w:rPr>
          <w:b/>
        </w:rPr>
      </w:pPr>
      <w:r>
        <w:rPr>
          <w:b/>
        </w:rPr>
        <w:t xml:space="preserve">Efficacy of </w:t>
      </w:r>
      <w:r w:rsidR="004D56FD" w:rsidRPr="004D56FD">
        <w:rPr>
          <w:b/>
        </w:rPr>
        <w:t xml:space="preserve">Aerial </w:t>
      </w:r>
      <w:r>
        <w:rPr>
          <w:b/>
        </w:rPr>
        <w:t>Interventions</w:t>
      </w:r>
      <w:r w:rsidR="004D56FD" w:rsidRPr="004D56FD">
        <w:rPr>
          <w:b/>
        </w:rPr>
        <w:t xml:space="preserve"> </w:t>
      </w:r>
      <w:r w:rsidR="004865A6" w:rsidRPr="004865A6">
        <w:t xml:space="preserve">   </w:t>
      </w:r>
      <w:r w:rsidR="00970E8D" w:rsidRPr="004865A6">
        <w:t xml:space="preserve"> </w:t>
      </w:r>
      <w:r w:rsidR="00970E8D" w:rsidRPr="004865A6">
        <w:rPr>
          <w:i/>
        </w:rPr>
        <w:t xml:space="preserve"> </w:t>
      </w:r>
    </w:p>
    <w:p w14:paraId="34E9FDE9" w14:textId="478246CB" w:rsidR="002D2141" w:rsidRDefault="00965FA8" w:rsidP="00F00204">
      <w:r>
        <w:t>DPH</w:t>
      </w:r>
      <w:r w:rsidR="002D2141" w:rsidRPr="002D2141">
        <w:t xml:space="preserve"> and partnering agencies assess </w:t>
      </w:r>
      <w:r w:rsidR="00CF7A83">
        <w:t xml:space="preserve">an </w:t>
      </w:r>
      <w:r w:rsidR="002D2141" w:rsidRPr="002D2141">
        <w:t>aerial treatment to determine if was effective in reducing the total population of mosquitoes.</w:t>
      </w:r>
      <w:r w:rsidR="001C2C5D">
        <w:t xml:space="preserve"> This work is conducted by setting mosquito traps pre-treatment and post-treatment at control and target locations. </w:t>
      </w:r>
      <w:r w:rsidR="002D2141" w:rsidRPr="002D2141">
        <w:t xml:space="preserve"> </w:t>
      </w:r>
      <w:r>
        <w:t>DPH</w:t>
      </w:r>
      <w:r w:rsidR="002D2141" w:rsidRPr="002D2141">
        <w:t xml:space="preserve"> also examines trends post-spraying to determine if viral intensity within the spray zone decreases. </w:t>
      </w:r>
      <w:r w:rsidR="001C2C5D">
        <w:t xml:space="preserve">The table below </w:t>
      </w:r>
      <w:r w:rsidR="009F7494">
        <w:t>the 2020</w:t>
      </w:r>
      <w:r w:rsidR="001C2C5D">
        <w:t xml:space="preserve"> aerial intervention and the percent achieved control.  </w:t>
      </w:r>
    </w:p>
    <w:p w14:paraId="0FBE9A74" w14:textId="77777777" w:rsidR="001C2C5D" w:rsidRDefault="001C2C5D" w:rsidP="00F00204"/>
    <w:tbl>
      <w:tblPr>
        <w:tblW w:w="8590" w:type="dxa"/>
        <w:tblInd w:w="-5" w:type="dxa"/>
        <w:tblLook w:val="04A0" w:firstRow="1" w:lastRow="0" w:firstColumn="1" w:lastColumn="0" w:noHBand="0" w:noVBand="1"/>
      </w:tblPr>
      <w:tblGrid>
        <w:gridCol w:w="3836"/>
        <w:gridCol w:w="1440"/>
        <w:gridCol w:w="1260"/>
        <w:gridCol w:w="2054"/>
      </w:tblGrid>
      <w:tr w:rsidR="001C2C5D" w:rsidRPr="00276E06" w14:paraId="6A463F01" w14:textId="77777777" w:rsidTr="001C2C5D">
        <w:trPr>
          <w:trHeight w:val="375"/>
        </w:trPr>
        <w:tc>
          <w:tcPr>
            <w:tcW w:w="8590"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1E382092" w14:textId="77777777" w:rsidR="001C2C5D" w:rsidRPr="005A27DA" w:rsidRDefault="001C2C5D" w:rsidP="002F5119">
            <w:pPr>
              <w:jc w:val="center"/>
              <w:rPr>
                <w:b/>
                <w:bCs/>
                <w:color w:val="000000"/>
              </w:rPr>
            </w:pPr>
            <w:r w:rsidRPr="005A27DA">
              <w:rPr>
                <w:b/>
                <w:bCs/>
                <w:color w:val="000000"/>
              </w:rPr>
              <w:t>Percentage Control by Intervention and Species</w:t>
            </w:r>
          </w:p>
        </w:tc>
      </w:tr>
      <w:tr w:rsidR="001C2C5D" w:rsidRPr="00276E06" w14:paraId="1C901A1D" w14:textId="77777777" w:rsidTr="001C2C5D">
        <w:trPr>
          <w:trHeight w:val="300"/>
        </w:trPr>
        <w:tc>
          <w:tcPr>
            <w:tcW w:w="3836" w:type="dxa"/>
            <w:tcBorders>
              <w:top w:val="nil"/>
              <w:left w:val="single" w:sz="4" w:space="0" w:color="auto"/>
              <w:bottom w:val="single" w:sz="4" w:space="0" w:color="auto"/>
              <w:right w:val="single" w:sz="4" w:space="0" w:color="auto"/>
            </w:tcBorders>
            <w:shd w:val="clear" w:color="000000" w:fill="FFFFFF"/>
            <w:noWrap/>
            <w:vAlign w:val="bottom"/>
            <w:hideMark/>
          </w:tcPr>
          <w:p w14:paraId="23EBEB85" w14:textId="77777777" w:rsidR="001C2C5D" w:rsidRPr="005A27DA" w:rsidRDefault="001C2C5D" w:rsidP="002F5119">
            <w:pPr>
              <w:rPr>
                <w:b/>
                <w:bCs/>
                <w:color w:val="000000"/>
              </w:rPr>
            </w:pPr>
            <w:r w:rsidRPr="005A27DA">
              <w:rPr>
                <w:b/>
                <w:bCs/>
                <w:color w:val="000000"/>
              </w:rPr>
              <w:t xml:space="preserve">Aerial Intervention Location </w:t>
            </w:r>
          </w:p>
        </w:tc>
        <w:tc>
          <w:tcPr>
            <w:tcW w:w="1440" w:type="dxa"/>
            <w:tcBorders>
              <w:top w:val="nil"/>
              <w:left w:val="nil"/>
              <w:bottom w:val="single" w:sz="4" w:space="0" w:color="auto"/>
              <w:right w:val="single" w:sz="4" w:space="0" w:color="auto"/>
            </w:tcBorders>
            <w:shd w:val="clear" w:color="000000" w:fill="FFFFFF"/>
            <w:noWrap/>
            <w:vAlign w:val="bottom"/>
            <w:hideMark/>
          </w:tcPr>
          <w:p w14:paraId="2CB72535" w14:textId="77777777" w:rsidR="001C2C5D" w:rsidRPr="005A27DA" w:rsidRDefault="001C2C5D" w:rsidP="002F5119">
            <w:pPr>
              <w:rPr>
                <w:b/>
                <w:bCs/>
                <w:color w:val="000000"/>
              </w:rPr>
            </w:pPr>
            <w:r w:rsidRPr="005A27DA">
              <w:rPr>
                <w:b/>
                <w:bCs/>
                <w:color w:val="000000"/>
              </w:rPr>
              <w:t>Start Date</w:t>
            </w:r>
          </w:p>
        </w:tc>
        <w:tc>
          <w:tcPr>
            <w:tcW w:w="1260" w:type="dxa"/>
            <w:tcBorders>
              <w:top w:val="nil"/>
              <w:left w:val="nil"/>
              <w:bottom w:val="single" w:sz="4" w:space="0" w:color="auto"/>
              <w:right w:val="single" w:sz="4" w:space="0" w:color="auto"/>
            </w:tcBorders>
            <w:shd w:val="clear" w:color="000000" w:fill="FFFFFF"/>
            <w:noWrap/>
            <w:vAlign w:val="bottom"/>
            <w:hideMark/>
          </w:tcPr>
          <w:p w14:paraId="091B3E92" w14:textId="77777777" w:rsidR="001C2C5D" w:rsidRPr="005A27DA" w:rsidRDefault="001C2C5D" w:rsidP="002F5119">
            <w:pPr>
              <w:rPr>
                <w:b/>
                <w:bCs/>
                <w:color w:val="000000"/>
              </w:rPr>
            </w:pPr>
            <w:r w:rsidRPr="005A27DA">
              <w:rPr>
                <w:b/>
                <w:bCs/>
                <w:color w:val="000000"/>
              </w:rPr>
              <w:t xml:space="preserve"> End Date</w:t>
            </w:r>
          </w:p>
        </w:tc>
        <w:tc>
          <w:tcPr>
            <w:tcW w:w="2054" w:type="dxa"/>
            <w:tcBorders>
              <w:top w:val="nil"/>
              <w:left w:val="nil"/>
              <w:bottom w:val="single" w:sz="4" w:space="0" w:color="auto"/>
              <w:right w:val="single" w:sz="4" w:space="0" w:color="auto"/>
            </w:tcBorders>
            <w:shd w:val="clear" w:color="000000" w:fill="FFFFFF"/>
            <w:noWrap/>
            <w:vAlign w:val="bottom"/>
            <w:hideMark/>
          </w:tcPr>
          <w:p w14:paraId="753C121F" w14:textId="77777777" w:rsidR="001C2C5D" w:rsidRPr="005A27DA" w:rsidRDefault="001C2C5D" w:rsidP="002F5119">
            <w:pPr>
              <w:rPr>
                <w:b/>
                <w:bCs/>
                <w:color w:val="000000"/>
              </w:rPr>
            </w:pPr>
            <w:r w:rsidRPr="005A27DA">
              <w:rPr>
                <w:b/>
                <w:bCs/>
                <w:color w:val="000000"/>
              </w:rPr>
              <w:t>% Total Control</w:t>
            </w:r>
          </w:p>
        </w:tc>
      </w:tr>
      <w:tr w:rsidR="001C2C5D" w:rsidRPr="00276E06" w14:paraId="1EFE7C94" w14:textId="77777777" w:rsidTr="001C2C5D">
        <w:trPr>
          <w:trHeight w:val="300"/>
        </w:trPr>
        <w:tc>
          <w:tcPr>
            <w:tcW w:w="3836" w:type="dxa"/>
            <w:tcBorders>
              <w:top w:val="nil"/>
              <w:left w:val="single" w:sz="4" w:space="0" w:color="auto"/>
              <w:bottom w:val="single" w:sz="4" w:space="0" w:color="auto"/>
              <w:right w:val="single" w:sz="4" w:space="0" w:color="auto"/>
            </w:tcBorders>
            <w:shd w:val="clear" w:color="000000" w:fill="FFFFFF"/>
            <w:noWrap/>
            <w:vAlign w:val="bottom"/>
            <w:hideMark/>
          </w:tcPr>
          <w:p w14:paraId="5F467EE9" w14:textId="77777777" w:rsidR="001C2C5D" w:rsidRPr="005A27DA" w:rsidRDefault="001C2C5D" w:rsidP="002F5119">
            <w:pPr>
              <w:rPr>
                <w:b/>
                <w:bCs/>
                <w:color w:val="000000"/>
              </w:rPr>
            </w:pPr>
            <w:r w:rsidRPr="005A27DA">
              <w:rPr>
                <w:b/>
                <w:bCs/>
                <w:color w:val="000000"/>
              </w:rPr>
              <w:t>Bristol / Plymouth</w:t>
            </w:r>
          </w:p>
        </w:tc>
        <w:tc>
          <w:tcPr>
            <w:tcW w:w="1440" w:type="dxa"/>
            <w:tcBorders>
              <w:top w:val="nil"/>
              <w:left w:val="nil"/>
              <w:bottom w:val="single" w:sz="4" w:space="0" w:color="auto"/>
              <w:right w:val="single" w:sz="4" w:space="0" w:color="auto"/>
            </w:tcBorders>
            <w:shd w:val="clear" w:color="000000" w:fill="FFFFFF"/>
            <w:noWrap/>
            <w:vAlign w:val="bottom"/>
            <w:hideMark/>
          </w:tcPr>
          <w:p w14:paraId="2E7F8936" w14:textId="0271A37B" w:rsidR="001C2C5D" w:rsidRPr="005A27DA" w:rsidRDefault="001C2C5D" w:rsidP="002F5119">
            <w:pPr>
              <w:jc w:val="right"/>
              <w:rPr>
                <w:color w:val="000000"/>
              </w:rPr>
            </w:pPr>
            <w:r w:rsidRPr="005A27DA">
              <w:rPr>
                <w:color w:val="000000"/>
              </w:rPr>
              <w:t>8/</w:t>
            </w:r>
            <w:r w:rsidR="00FD1C0E" w:rsidRPr="005A27DA">
              <w:rPr>
                <w:color w:val="000000"/>
              </w:rPr>
              <w:t>10</w:t>
            </w:r>
            <w:r w:rsidRPr="005A27DA">
              <w:rPr>
                <w:color w:val="000000"/>
              </w:rPr>
              <w:t>/20</w:t>
            </w:r>
            <w:r w:rsidR="00FD1C0E" w:rsidRPr="005A27DA">
              <w:rPr>
                <w:color w:val="000000"/>
              </w:rPr>
              <w:t>20</w:t>
            </w:r>
          </w:p>
        </w:tc>
        <w:tc>
          <w:tcPr>
            <w:tcW w:w="1260" w:type="dxa"/>
            <w:tcBorders>
              <w:top w:val="nil"/>
              <w:left w:val="nil"/>
              <w:bottom w:val="single" w:sz="4" w:space="0" w:color="auto"/>
              <w:right w:val="single" w:sz="4" w:space="0" w:color="auto"/>
            </w:tcBorders>
            <w:shd w:val="clear" w:color="000000" w:fill="FFFFFF"/>
            <w:noWrap/>
            <w:vAlign w:val="bottom"/>
            <w:hideMark/>
          </w:tcPr>
          <w:p w14:paraId="6DBFAAEA" w14:textId="6708CE57" w:rsidR="001C2C5D" w:rsidRPr="005A27DA" w:rsidRDefault="001C2C5D" w:rsidP="002F5119">
            <w:pPr>
              <w:jc w:val="right"/>
              <w:rPr>
                <w:color w:val="000000"/>
              </w:rPr>
            </w:pPr>
            <w:r w:rsidRPr="005A27DA">
              <w:rPr>
                <w:color w:val="000000"/>
              </w:rPr>
              <w:t>8/11/20</w:t>
            </w:r>
            <w:r w:rsidR="00A251CE" w:rsidRPr="005A27DA">
              <w:rPr>
                <w:color w:val="000000"/>
              </w:rPr>
              <w:t>20</w:t>
            </w:r>
          </w:p>
        </w:tc>
        <w:tc>
          <w:tcPr>
            <w:tcW w:w="2054" w:type="dxa"/>
            <w:tcBorders>
              <w:top w:val="nil"/>
              <w:left w:val="nil"/>
              <w:bottom w:val="single" w:sz="4" w:space="0" w:color="auto"/>
              <w:right w:val="single" w:sz="4" w:space="0" w:color="auto"/>
            </w:tcBorders>
            <w:shd w:val="clear" w:color="000000" w:fill="FFFFFF"/>
            <w:noWrap/>
            <w:vAlign w:val="bottom"/>
            <w:hideMark/>
          </w:tcPr>
          <w:p w14:paraId="6D0CCC17" w14:textId="6051E984" w:rsidR="001C2C5D" w:rsidRPr="005A27DA" w:rsidRDefault="00FD1C0E" w:rsidP="00725963">
            <w:pPr>
              <w:jc w:val="center"/>
              <w:rPr>
                <w:color w:val="000000"/>
              </w:rPr>
            </w:pPr>
            <w:r w:rsidRPr="005A27DA">
              <w:rPr>
                <w:color w:val="000000"/>
              </w:rPr>
              <w:t>70</w:t>
            </w:r>
          </w:p>
        </w:tc>
      </w:tr>
    </w:tbl>
    <w:p w14:paraId="19A7BD31" w14:textId="77777777" w:rsidR="00FF3374" w:rsidRDefault="00FF3374" w:rsidP="00F00204"/>
    <w:p w14:paraId="5311CFA0" w14:textId="12A4788E" w:rsidR="00B60787" w:rsidRDefault="00B60787" w:rsidP="00F00204">
      <w:r w:rsidRPr="00B60787">
        <w:rPr>
          <w:b/>
        </w:rPr>
        <w:t>Interpreting Efficacy</w:t>
      </w:r>
    </w:p>
    <w:p w14:paraId="6D570A42" w14:textId="563226C7" w:rsidR="00B60787" w:rsidRDefault="00B60787" w:rsidP="00B60787">
      <w:r>
        <w:t>The 20</w:t>
      </w:r>
      <w:r w:rsidR="00CF7A83">
        <w:t>20</w:t>
      </w:r>
      <w:r>
        <w:t xml:space="preserve"> arbovirus season </w:t>
      </w:r>
      <w:r w:rsidR="00792868">
        <w:t>included</w:t>
      </w:r>
      <w:r>
        <w:t xml:space="preserve"> </w:t>
      </w:r>
      <w:r w:rsidR="00CF7A83">
        <w:t xml:space="preserve">a single </w:t>
      </w:r>
      <w:r w:rsidR="000870DC">
        <w:t xml:space="preserve">focused </w:t>
      </w:r>
      <w:r w:rsidR="00CF7A83">
        <w:t>spray zone selected for treatment</w:t>
      </w:r>
      <w:r w:rsidR="007F44C8">
        <w:t xml:space="preserve"> in 2020</w:t>
      </w:r>
      <w:r w:rsidR="00CF7A83">
        <w:t xml:space="preserve"> compared to </w:t>
      </w:r>
      <w:r w:rsidR="00792868">
        <w:t xml:space="preserve">the </w:t>
      </w:r>
      <w:r>
        <w:t xml:space="preserve">six </w:t>
      </w:r>
      <w:r w:rsidR="005A285C">
        <w:t xml:space="preserve">large-scale </w:t>
      </w:r>
      <w:r>
        <w:t xml:space="preserve">aerial spray events </w:t>
      </w:r>
      <w:r w:rsidR="00CF7A83">
        <w:t xml:space="preserve">occurring in 2019. The environmental </w:t>
      </w:r>
      <w:r w:rsidR="001B2D87">
        <w:t>conditions</w:t>
      </w:r>
      <w:r w:rsidR="00792868">
        <w:t xml:space="preserve"> </w:t>
      </w:r>
      <w:r w:rsidR="000870DC">
        <w:t>which</w:t>
      </w:r>
      <w:r w:rsidR="00CF7A83">
        <w:t xml:space="preserve"> </w:t>
      </w:r>
      <w:r w:rsidR="00792868">
        <w:t xml:space="preserve">impact </w:t>
      </w:r>
      <w:r w:rsidR="00CF7A83">
        <w:t xml:space="preserve">aerial spraying </w:t>
      </w:r>
      <w:r w:rsidR="00792868">
        <w:t xml:space="preserve">efficacy, </w:t>
      </w:r>
      <w:r w:rsidR="00CF7A83">
        <w:t>such as temperature</w:t>
      </w:r>
      <w:r w:rsidR="009F7494">
        <w:t>,</w:t>
      </w:r>
      <w:r w:rsidR="00CF7A83">
        <w:t xml:space="preserve"> wind and precipitation</w:t>
      </w:r>
      <w:r w:rsidR="00792868">
        <w:t>,</w:t>
      </w:r>
      <w:r w:rsidR="00CF7A83">
        <w:t xml:space="preserve"> were all favorable on 8/10/20.</w:t>
      </w:r>
      <w:r w:rsidR="000870DC">
        <w:t xml:space="preserve"> Mosquitos are sensitive to low temperatures and conserve energy by not flying at lower temperatures. Products used for mosquito control are not labelled for use below 50ºF but mosquito species respond differently to temperature with some species becoming increasingly inactive at temperatures below 60ºF. The result is that efficacy begins to decrease substantially at temperatures below 60ºF.</w:t>
      </w:r>
      <w:r w:rsidR="00E24CB7">
        <w:t xml:space="preserve"> On 8/10/20 temperatures remained above 60ºF throughout the spray event leading to increased </w:t>
      </w:r>
      <w:r w:rsidR="0001512F">
        <w:t>efficacy</w:t>
      </w:r>
      <w:r w:rsidR="00E24CB7">
        <w:t xml:space="preserve">. </w:t>
      </w:r>
      <w:r w:rsidR="000870DC">
        <w:t xml:space="preserve">The aerial spray event was completed in a single evening attempt. This </w:t>
      </w:r>
      <w:r w:rsidR="001B2D87">
        <w:t xml:space="preserve">supported uninterrupted </w:t>
      </w:r>
      <w:r w:rsidR="000870DC">
        <w:t>efficacy trapping over the prescribed two collection days</w:t>
      </w:r>
      <w:r w:rsidR="00E24CB7">
        <w:t xml:space="preserve"> improving data quality.</w:t>
      </w:r>
      <w:r w:rsidR="000870DC">
        <w:t xml:space="preserve"> </w:t>
      </w:r>
    </w:p>
    <w:p w14:paraId="6B18EBF6" w14:textId="77777777" w:rsidR="007818E1" w:rsidRDefault="007818E1" w:rsidP="00056A82">
      <w:pPr>
        <w:rPr>
          <w:i/>
        </w:rPr>
      </w:pPr>
    </w:p>
    <w:p w14:paraId="103BF917" w14:textId="18AB424A" w:rsidR="007F44C8" w:rsidRDefault="00676BC9" w:rsidP="00AA0AC5">
      <w:pPr>
        <w:ind w:left="2610" w:firstLine="60"/>
        <w:jc w:val="center"/>
      </w:pPr>
      <w:r>
        <w:rPr>
          <w:noProof/>
        </w:rPr>
        <w:lastRenderedPageBreak/>
        <mc:AlternateContent>
          <mc:Choice Requires="wps">
            <w:drawing>
              <wp:anchor distT="0" distB="0" distL="114300" distR="114300" simplePos="0" relativeHeight="251653120" behindDoc="0" locked="0" layoutInCell="1" allowOverlap="1" wp14:anchorId="6DE4D511" wp14:editId="7B821955">
                <wp:simplePos x="0" y="0"/>
                <wp:positionH relativeFrom="column">
                  <wp:posOffset>-100965</wp:posOffset>
                </wp:positionH>
                <wp:positionV relativeFrom="paragraph">
                  <wp:posOffset>78105</wp:posOffset>
                </wp:positionV>
                <wp:extent cx="1771650" cy="3257550"/>
                <wp:effectExtent l="0" t="0" r="0" b="0"/>
                <wp:wrapNone/>
                <wp:docPr id="5"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3257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852BF5" w14:textId="6AB09C2D" w:rsidR="00530BC5" w:rsidRDefault="00530BC5" w:rsidP="0080112E">
                            <w:r w:rsidRPr="005D2732">
                              <w:t>In Massachusetts, human EEE</w:t>
                            </w:r>
                            <w:r>
                              <w:t xml:space="preserve"> infection</w:t>
                            </w:r>
                            <w:r w:rsidRPr="005D2732">
                              <w:t xml:space="preserve"> is associated with </w:t>
                            </w:r>
                            <w:r w:rsidRPr="005D2732">
                              <w:rPr>
                                <w:i/>
                              </w:rPr>
                              <w:t>C</w:t>
                            </w:r>
                            <w:r>
                              <w:rPr>
                                <w:i/>
                              </w:rPr>
                              <w:t>s.</w:t>
                            </w:r>
                            <w:r w:rsidRPr="005D2732">
                              <w:rPr>
                                <w:i/>
                              </w:rPr>
                              <w:t xml:space="preserve"> melanura</w:t>
                            </w:r>
                            <w:r w:rsidRPr="005D2732">
                              <w:t xml:space="preserve"> activity. The map to the right illustrates that </w:t>
                            </w:r>
                            <w:r>
                              <w:t>s</w:t>
                            </w:r>
                            <w:r w:rsidRPr="005D2732">
                              <w:t xml:space="preserve">outheastern Massachusetts </w:t>
                            </w:r>
                            <w:r>
                              <w:t xml:space="preserve">remains the area of highest EEE transmission. However, EEE appears to be spreading from the </w:t>
                            </w:r>
                            <w:r w:rsidRPr="005D2732">
                              <w:t>historic area of risk.</w:t>
                            </w:r>
                            <w:r>
                              <w:t xml:space="preserve"> Northeastern, Central and Western Massachusetts have become areas of high risk more recently.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4D511" id="_x0000_t202" coordsize="21600,21600" o:spt="202" path="m,l,21600r21600,l21600,xe">
                <v:stroke joinstyle="miter"/>
                <v:path gradientshapeok="t" o:connecttype="rect"/>
              </v:shapetype>
              <v:shape id="Text Box 220" o:spid="_x0000_s1026" type="#_x0000_t202" style="position:absolute;left:0;text-align:left;margin-left:-7.95pt;margin-top:6.15pt;width:139.5pt;height:25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" stroked="f">
                <v:textbox>
                  <w:txbxContent>
                    <w:p w14:paraId="6E852BF5" w14:textId="6AB09C2D" w:rsidR="00530BC5" w:rsidRDefault="00530BC5" w:rsidP="0080112E">
                      <w:r w:rsidRPr="005D2732">
                        <w:t>In Massachusetts, human EEE</w:t>
                      </w:r>
                      <w:r>
                        <w:t xml:space="preserve"> infection</w:t>
                      </w:r>
                      <w:r w:rsidRPr="005D2732">
                        <w:t xml:space="preserve"> is associated with </w:t>
                      </w:r>
                      <w:r w:rsidRPr="005D2732">
                        <w:rPr>
                          <w:i/>
                        </w:rPr>
                        <w:t>C</w:t>
                      </w:r>
                      <w:r>
                        <w:rPr>
                          <w:i/>
                        </w:rPr>
                        <w:t>s.</w:t>
                      </w:r>
                      <w:r w:rsidRPr="005D2732">
                        <w:rPr>
                          <w:i/>
                        </w:rPr>
                        <w:t xml:space="preserve"> melanura</w:t>
                      </w:r>
                      <w:r w:rsidRPr="005D2732">
                        <w:t xml:space="preserve"> activity. The map to the right illustrates that </w:t>
                      </w:r>
                      <w:r>
                        <w:t>s</w:t>
                      </w:r>
                      <w:r w:rsidRPr="005D2732">
                        <w:t xml:space="preserve">outheastern Massachusetts </w:t>
                      </w:r>
                      <w:r>
                        <w:t xml:space="preserve">remains the area of highest EEE transmission. However, EEE appears to be spreading from the </w:t>
                      </w:r>
                      <w:r w:rsidRPr="005D2732">
                        <w:t>historic area of risk.</w:t>
                      </w:r>
                      <w:r>
                        <w:t xml:space="preserve"> Northeastern, Central and Western Massachusetts have become areas of high risk more recently.</w:t>
                      </w:r>
                    </w:p>
                  </w:txbxContent>
                </v:textbox>
              </v:shape>
            </w:pict>
          </mc:Fallback>
        </mc:AlternateContent>
      </w:r>
      <w:r w:rsidR="00DE4BC9">
        <w:t xml:space="preserve">      </w:t>
      </w:r>
      <w:r w:rsidR="009350E5">
        <w:rPr>
          <w:noProof/>
        </w:rPr>
        <w:drawing>
          <wp:inline distT="0" distB="0" distL="0" distR="0" wp14:anchorId="05EFD2E8" wp14:editId="02A82268">
            <wp:extent cx="4275541" cy="3303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82651" cy="3309399"/>
                    </a:xfrm>
                    <a:prstGeom prst="rect">
                      <a:avLst/>
                    </a:prstGeom>
                    <a:noFill/>
                    <a:ln>
                      <a:noFill/>
                    </a:ln>
                  </pic:spPr>
                </pic:pic>
              </a:graphicData>
            </a:graphic>
          </wp:inline>
        </w:drawing>
      </w:r>
    </w:p>
    <w:p w14:paraId="36211BE7" w14:textId="631AA515" w:rsidR="00382522" w:rsidRDefault="00132736" w:rsidP="00AA0AC5">
      <w:pPr>
        <w:ind w:left="2610" w:firstLine="60"/>
        <w:jc w:val="center"/>
      </w:pPr>
      <w:r>
        <w:t xml:space="preserve"> </w:t>
      </w:r>
    </w:p>
    <w:p w14:paraId="2F38372C" w14:textId="77777777" w:rsidR="00056A82" w:rsidRDefault="00132736" w:rsidP="0051412D">
      <w:pPr>
        <w:ind w:left="2880" w:firstLine="60"/>
        <w:jc w:val="center"/>
      </w:pPr>
      <w:r>
        <w:t xml:space="preserve">     </w:t>
      </w:r>
      <w:r w:rsidR="00DE4BC9">
        <w:t xml:space="preserve">                                     </w:t>
      </w:r>
      <w:r w:rsidR="00382522">
        <w:t xml:space="preserve">    </w:t>
      </w:r>
    </w:p>
    <w:p w14:paraId="1AA96D0D" w14:textId="77777777" w:rsidR="00056A82" w:rsidRPr="00D75F3A" w:rsidRDefault="000343F5" w:rsidP="00434A30">
      <w:pPr>
        <w:rPr>
          <w:b/>
        </w:rPr>
      </w:pPr>
      <w:r>
        <w:rPr>
          <w:b/>
        </w:rPr>
        <w:t xml:space="preserve">Variability in </w:t>
      </w:r>
      <w:r w:rsidR="00D75F3A" w:rsidRPr="00D75F3A">
        <w:rPr>
          <w:b/>
        </w:rPr>
        <w:t>Geographi</w:t>
      </w:r>
      <w:r>
        <w:rPr>
          <w:b/>
        </w:rPr>
        <w:t>c Range of EEE</w:t>
      </w:r>
    </w:p>
    <w:p w14:paraId="70C94BEF" w14:textId="73A00CB2" w:rsidR="00976FA9" w:rsidRDefault="008B7DA6" w:rsidP="00434A30">
      <w:r>
        <w:t>In Massachusetts o</w:t>
      </w:r>
      <w:r w:rsidR="00E909F6">
        <w:t>ver the last ten years</w:t>
      </w:r>
      <w:r w:rsidR="00976FA9">
        <w:t xml:space="preserve"> an increasing number of </w:t>
      </w:r>
      <w:r>
        <w:t>human EEE cases have occurr</w:t>
      </w:r>
      <w:r w:rsidR="0080112E">
        <w:t>ed outside of the historic area</w:t>
      </w:r>
      <w:r>
        <w:t xml:space="preserve"> of risk</w:t>
      </w:r>
      <w:r w:rsidR="00C84E76">
        <w:t>,</w:t>
      </w:r>
      <w:r>
        <w:t xml:space="preserve"> and </w:t>
      </w:r>
      <w:r w:rsidR="000343F5">
        <w:t>there have been year-to-year</w:t>
      </w:r>
      <w:r w:rsidR="0080112E">
        <w:t xml:space="preserve"> variations</w:t>
      </w:r>
      <w:r w:rsidR="004D46BC">
        <w:t xml:space="preserve"> in </w:t>
      </w:r>
      <w:r w:rsidR="000343F5">
        <w:t>the geographic pattern</w:t>
      </w:r>
      <w:r w:rsidR="004D46BC">
        <w:t xml:space="preserve"> of </w:t>
      </w:r>
      <w:r w:rsidR="000343F5">
        <w:t xml:space="preserve">disease </w:t>
      </w:r>
      <w:r w:rsidR="00CD6FB7">
        <w:t>occurrence</w:t>
      </w:r>
      <w:r w:rsidR="00F452B1">
        <w:t xml:space="preserve">. </w:t>
      </w:r>
      <w:r w:rsidR="00725963">
        <w:t>In 20</w:t>
      </w:r>
      <w:r w:rsidR="00E24CB7">
        <w:t>20</w:t>
      </w:r>
      <w:r w:rsidR="00725963">
        <w:t xml:space="preserve"> in Massachusetts, </w:t>
      </w:r>
      <w:r w:rsidR="00E24CB7">
        <w:t>one case</w:t>
      </w:r>
      <w:r w:rsidR="00725963">
        <w:t xml:space="preserve"> occurred outside the historic area of risk. </w:t>
      </w:r>
      <w:r w:rsidR="0080112E">
        <w:t>This is not unique to Massachusetts;</w:t>
      </w:r>
      <w:r>
        <w:t xml:space="preserve"> </w:t>
      </w:r>
      <w:r w:rsidR="0080112E">
        <w:t>during</w:t>
      </w:r>
      <w:r w:rsidR="00086176">
        <w:t xml:space="preserve"> 2013-2016</w:t>
      </w:r>
      <w:r>
        <w:t xml:space="preserve"> human cases of EEE </w:t>
      </w:r>
      <w:r w:rsidR="0080112E">
        <w:t>were</w:t>
      </w:r>
      <w:r>
        <w:t xml:space="preserve"> reported from neighboring states including Connecticut, Maine, New Hampshire, New York, Rhode Island, and Vermont. </w:t>
      </w:r>
      <w:r w:rsidR="000343F5">
        <w:t>Many of these cases were unusual in that they occurred in: states which rarely see EEE cases (Connecticut and Rhode Island); states where EEE cases are a very recent occurrence (Main</w:t>
      </w:r>
      <w:r w:rsidR="00A239A0">
        <w:t>e</w:t>
      </w:r>
      <w:r w:rsidR="000343F5">
        <w:t>, New Hampshire</w:t>
      </w:r>
      <w:r w:rsidR="00C84E76">
        <w:t>,</w:t>
      </w:r>
      <w:r w:rsidR="000343F5">
        <w:t xml:space="preserve"> and Vermont); and in </w:t>
      </w:r>
      <w:r w:rsidR="00ED2F71">
        <w:t xml:space="preserve">atypical </w:t>
      </w:r>
      <w:r w:rsidR="000343F5">
        <w:t>areas in states that have historic areas of risk (New York).</w:t>
      </w:r>
    </w:p>
    <w:p w14:paraId="75730336" w14:textId="77777777" w:rsidR="00976FA9" w:rsidRDefault="00976FA9" w:rsidP="00434A30"/>
    <w:p w14:paraId="584F2454" w14:textId="00A8F58B" w:rsidR="00E909F6" w:rsidRDefault="00965FA8" w:rsidP="00434A30">
      <w:r>
        <w:t>MCD</w:t>
      </w:r>
      <w:r w:rsidR="002F5119">
        <w:t xml:space="preserve">s in Massachusetts are </w:t>
      </w:r>
      <w:r w:rsidR="00E24CB7">
        <w:t xml:space="preserve">heavily </w:t>
      </w:r>
      <w:r w:rsidR="002F5119">
        <w:t xml:space="preserve">focused in </w:t>
      </w:r>
      <w:r w:rsidR="00AD0570">
        <w:t xml:space="preserve">the eastern part of the state, including </w:t>
      </w:r>
      <w:r w:rsidR="00C84E76">
        <w:t>S</w:t>
      </w:r>
      <w:r w:rsidR="00AD0570">
        <w:t>outheastern Massachusetts where EEE activity has been concentrated. However,</w:t>
      </w:r>
      <w:r w:rsidR="00976FA9">
        <w:t xml:space="preserve"> 40% of municipalities</w:t>
      </w:r>
      <w:r w:rsidR="00AD0570">
        <w:t xml:space="preserve"> statewide</w:t>
      </w:r>
      <w:r w:rsidR="00976FA9">
        <w:t xml:space="preserve"> do not have access to a </w:t>
      </w:r>
      <w:r>
        <w:t>MCD</w:t>
      </w:r>
      <w:r w:rsidR="00976FA9">
        <w:t>. Historically</w:t>
      </w:r>
      <w:r w:rsidR="00AD0570">
        <w:t>,</w:t>
      </w:r>
      <w:r w:rsidR="00976FA9">
        <w:t xml:space="preserve"> </w:t>
      </w:r>
      <w:r>
        <w:t>DPH</w:t>
      </w:r>
      <w:r w:rsidR="00976FA9">
        <w:t xml:space="preserve"> has offered mosquito trapping in these </w:t>
      </w:r>
      <w:r w:rsidR="001A5DEF">
        <w:t xml:space="preserve">underserved </w:t>
      </w:r>
      <w:r w:rsidR="00976FA9">
        <w:t xml:space="preserve">communities but some areas may go extended periods of time without </w:t>
      </w:r>
      <w:r w:rsidR="00511E3E">
        <w:t>surveillance</w:t>
      </w:r>
      <w:r w:rsidR="00976FA9">
        <w:t xml:space="preserve"> activities. For 20</w:t>
      </w:r>
      <w:r w:rsidR="00E24CB7">
        <w:t xml:space="preserve">20 </w:t>
      </w:r>
      <w:r>
        <w:t>DPH</w:t>
      </w:r>
      <w:r w:rsidR="00511E3E">
        <w:t xml:space="preserve"> increased its capability to provide routine testing for larger portions of the state providing for </w:t>
      </w:r>
      <w:r w:rsidR="00E24CB7">
        <w:t>broad</w:t>
      </w:r>
      <w:r w:rsidR="00AD0570">
        <w:t xml:space="preserve"> </w:t>
      </w:r>
      <w:r w:rsidR="00511E3E">
        <w:t>arbovirus surveillance</w:t>
      </w:r>
      <w:r w:rsidR="00AD0570">
        <w:t xml:space="preserve"> coverage</w:t>
      </w:r>
      <w:r w:rsidR="00511E3E">
        <w:t xml:space="preserve">. </w:t>
      </w:r>
      <w:r>
        <w:t>DPH</w:t>
      </w:r>
      <w:r w:rsidR="00511E3E">
        <w:t xml:space="preserve"> will continue to</w:t>
      </w:r>
      <w:r w:rsidR="00F452B1">
        <w:t xml:space="preserve"> perform adaptive surveillance activities to</w:t>
      </w:r>
      <w:r w:rsidR="00F57EC2">
        <w:t xml:space="preserve"> provide for early detection of</w:t>
      </w:r>
      <w:r w:rsidR="00F452B1">
        <w:t xml:space="preserve"> EEE throughout the </w:t>
      </w:r>
      <w:r w:rsidR="000343F5">
        <w:t>Commonwealth</w:t>
      </w:r>
      <w:r w:rsidR="00E24CB7">
        <w:t xml:space="preserve"> in 2021</w:t>
      </w:r>
      <w:r w:rsidR="00F452B1">
        <w:t xml:space="preserve">.  </w:t>
      </w:r>
      <w:r w:rsidR="004D46BC">
        <w:t xml:space="preserve"> </w:t>
      </w:r>
    </w:p>
    <w:p w14:paraId="6F319224" w14:textId="77777777" w:rsidR="00D01A69" w:rsidRPr="00F57EC2" w:rsidRDefault="00D01A69" w:rsidP="00835486">
      <w:r>
        <w:t xml:space="preserve">                 </w:t>
      </w:r>
      <w:r w:rsidR="004B6FCF">
        <w:t xml:space="preserve">      </w:t>
      </w:r>
      <w:r w:rsidR="00F57EC2">
        <w:t xml:space="preserve"> </w:t>
      </w:r>
      <w:r w:rsidR="008B7DA6">
        <w:rPr>
          <w:b/>
          <w:bCs/>
          <w:color w:val="000000"/>
        </w:rPr>
        <w:tab/>
      </w:r>
    </w:p>
    <w:p w14:paraId="5BC050EF" w14:textId="427EFEB1" w:rsidR="00835486" w:rsidRDefault="00835486" w:rsidP="00835486">
      <w:pPr>
        <w:rPr>
          <w:b/>
        </w:rPr>
      </w:pPr>
      <w:r w:rsidRPr="00904BF3">
        <w:rPr>
          <w:b/>
        </w:rPr>
        <w:t>What are the expectations for EEE in 20</w:t>
      </w:r>
      <w:r w:rsidR="00975C3B">
        <w:rPr>
          <w:b/>
        </w:rPr>
        <w:t>2</w:t>
      </w:r>
      <w:r w:rsidR="00D615C4">
        <w:rPr>
          <w:b/>
        </w:rPr>
        <w:t>1</w:t>
      </w:r>
      <w:r w:rsidRPr="00904BF3">
        <w:rPr>
          <w:b/>
        </w:rPr>
        <w:t>?</w:t>
      </w:r>
    </w:p>
    <w:p w14:paraId="7BEDC35A" w14:textId="3E2DD89C" w:rsidR="00511E3E" w:rsidRDefault="00511E3E" w:rsidP="00835486">
      <w:r w:rsidRPr="00511E3E">
        <w:t>The 20</w:t>
      </w:r>
      <w:r w:rsidR="00E24CB7">
        <w:t>20</w:t>
      </w:r>
      <w:r w:rsidRPr="00511E3E">
        <w:t xml:space="preserve"> season ended with warm </w:t>
      </w:r>
      <w:r w:rsidR="00C84E76">
        <w:t>f</w:t>
      </w:r>
      <w:r w:rsidRPr="00511E3E">
        <w:t xml:space="preserve">all conditions accompanied by </w:t>
      </w:r>
      <w:r w:rsidR="00E24CB7">
        <w:t>below average</w:t>
      </w:r>
      <w:r w:rsidRPr="00511E3E">
        <w:t xml:space="preserve"> precipitation events. The winter </w:t>
      </w:r>
      <w:r w:rsidR="0001512F">
        <w:t>consisted of</w:t>
      </w:r>
      <w:r w:rsidRPr="00511E3E">
        <w:t xml:space="preserve"> </w:t>
      </w:r>
      <w:r w:rsidR="00E24CB7">
        <w:t>average</w:t>
      </w:r>
      <w:r w:rsidR="0001512F">
        <w:t xml:space="preserve"> temperatures</w:t>
      </w:r>
      <w:r w:rsidRPr="00511E3E">
        <w:t xml:space="preserve"> with insulating snow cover for the short duration cold periods. In </w:t>
      </w:r>
      <w:r w:rsidR="00B70E04">
        <w:t>s</w:t>
      </w:r>
      <w:r w:rsidRPr="00511E3E">
        <w:t>pring 2020</w:t>
      </w:r>
      <w:r w:rsidR="001B2D87">
        <w:t>,</w:t>
      </w:r>
      <w:r w:rsidR="0001512F">
        <w:t xml:space="preserve"> below average precipitation events adversely impacted </w:t>
      </w:r>
      <w:r w:rsidR="0001512F" w:rsidRPr="00206365">
        <w:rPr>
          <w:i/>
        </w:rPr>
        <w:t>Cs</w:t>
      </w:r>
      <w:r w:rsidR="0001512F">
        <w:rPr>
          <w:i/>
        </w:rPr>
        <w:t>.</w:t>
      </w:r>
      <w:r w:rsidR="0001512F" w:rsidRPr="00206365">
        <w:rPr>
          <w:i/>
        </w:rPr>
        <w:t xml:space="preserve"> </w:t>
      </w:r>
      <w:r w:rsidR="0001512F">
        <w:rPr>
          <w:i/>
        </w:rPr>
        <w:t>m</w:t>
      </w:r>
      <w:r w:rsidR="0001512F" w:rsidRPr="00206365">
        <w:rPr>
          <w:i/>
        </w:rPr>
        <w:t>elanura</w:t>
      </w:r>
      <w:r w:rsidR="0001512F">
        <w:rPr>
          <w:i/>
        </w:rPr>
        <w:t xml:space="preserve"> </w:t>
      </w:r>
      <w:r w:rsidR="0001512F" w:rsidRPr="0001512F">
        <w:t>abundance.</w:t>
      </w:r>
      <w:r w:rsidRPr="00511E3E">
        <w:t xml:space="preserve"> </w:t>
      </w:r>
      <w:r w:rsidR="0001512F">
        <w:t>Early season l</w:t>
      </w:r>
      <w:r w:rsidRPr="00511E3E">
        <w:t xml:space="preserve">arval surveillance activities for </w:t>
      </w:r>
      <w:r w:rsidRPr="00206365">
        <w:rPr>
          <w:i/>
        </w:rPr>
        <w:t>Cs</w:t>
      </w:r>
      <w:r w:rsidR="00AD0570">
        <w:rPr>
          <w:i/>
        </w:rPr>
        <w:t>.</w:t>
      </w:r>
      <w:r w:rsidRPr="00206365">
        <w:rPr>
          <w:i/>
        </w:rPr>
        <w:t xml:space="preserve"> melanura</w:t>
      </w:r>
      <w:r w:rsidRPr="00511E3E">
        <w:t xml:space="preserve"> </w:t>
      </w:r>
      <w:r w:rsidR="00AD0570">
        <w:t xml:space="preserve">have shown </w:t>
      </w:r>
      <w:r w:rsidR="0001512F">
        <w:t>low</w:t>
      </w:r>
      <w:r w:rsidR="00AD0570">
        <w:t xml:space="preserve"> populations</w:t>
      </w:r>
      <w:r w:rsidR="009F7494">
        <w:t xml:space="preserve"> at historic EEE breeding habitat</w:t>
      </w:r>
      <w:r>
        <w:t xml:space="preserve">. </w:t>
      </w:r>
      <w:r w:rsidR="0001512F">
        <w:t>C</w:t>
      </w:r>
      <w:r>
        <w:t xml:space="preserve">ooler </w:t>
      </w:r>
      <w:r w:rsidR="00C84E76">
        <w:t>s</w:t>
      </w:r>
      <w:r>
        <w:t xml:space="preserve">pring </w:t>
      </w:r>
      <w:r w:rsidR="00206365">
        <w:t>temperatures</w:t>
      </w:r>
      <w:r>
        <w:t xml:space="preserve"> will </w:t>
      </w:r>
      <w:r w:rsidR="0001512F">
        <w:t>likely</w:t>
      </w:r>
      <w:r w:rsidR="00AD0570">
        <w:t xml:space="preserve"> </w:t>
      </w:r>
      <w:r>
        <w:t xml:space="preserve">delay emergence </w:t>
      </w:r>
      <w:r w:rsidR="00206365">
        <w:t xml:space="preserve">of EEE vector species </w:t>
      </w:r>
      <w:r>
        <w:t xml:space="preserve">for 1-2 weeks </w:t>
      </w:r>
      <w:r w:rsidR="00AD0570">
        <w:t>but</w:t>
      </w:r>
      <w:r w:rsidR="00C84E76">
        <w:t xml:space="preserve"> will not</w:t>
      </w:r>
      <w:r w:rsidR="00AD0570">
        <w:t xml:space="preserve"> increase</w:t>
      </w:r>
      <w:r>
        <w:t xml:space="preserve"> </w:t>
      </w:r>
      <w:r w:rsidR="00206365">
        <w:t>mortality</w:t>
      </w:r>
      <w:r>
        <w:t xml:space="preserve">. It is expected </w:t>
      </w:r>
      <w:r w:rsidR="00206365">
        <w:t xml:space="preserve">that </w:t>
      </w:r>
      <w:r w:rsidR="0001512F">
        <w:t>low</w:t>
      </w:r>
      <w:r w:rsidR="00AD0570">
        <w:t xml:space="preserve"> populations of </w:t>
      </w:r>
      <w:r w:rsidR="00432DE9" w:rsidRPr="0080189E">
        <w:rPr>
          <w:i/>
        </w:rPr>
        <w:t>Cs</w:t>
      </w:r>
      <w:r w:rsidR="002F5119">
        <w:rPr>
          <w:i/>
        </w:rPr>
        <w:t>.</w:t>
      </w:r>
      <w:r w:rsidR="00432DE9" w:rsidRPr="0080189E">
        <w:rPr>
          <w:i/>
        </w:rPr>
        <w:t xml:space="preserve"> melanura</w:t>
      </w:r>
      <w:r w:rsidR="00432DE9">
        <w:t xml:space="preserve"> </w:t>
      </w:r>
      <w:r w:rsidR="0001512F">
        <w:t xml:space="preserve">and average populations of </w:t>
      </w:r>
      <w:r w:rsidR="0001512F" w:rsidRPr="004D7F57">
        <w:rPr>
          <w:i/>
        </w:rPr>
        <w:t>C</w:t>
      </w:r>
      <w:r w:rsidR="0001512F">
        <w:rPr>
          <w:i/>
        </w:rPr>
        <w:t>q.</w:t>
      </w:r>
      <w:r w:rsidR="0001512F" w:rsidRPr="004D7F57">
        <w:rPr>
          <w:i/>
        </w:rPr>
        <w:t xml:space="preserve"> perturbans</w:t>
      </w:r>
      <w:r w:rsidR="0001512F">
        <w:rPr>
          <w:i/>
        </w:rPr>
        <w:t xml:space="preserve"> </w:t>
      </w:r>
      <w:r w:rsidR="00267E3A">
        <w:t>will exist in</w:t>
      </w:r>
      <w:r w:rsidR="00432DE9">
        <w:t xml:space="preserve"> early</w:t>
      </w:r>
      <w:r>
        <w:t xml:space="preserve"> </w:t>
      </w:r>
      <w:r w:rsidR="00EB2ED2">
        <w:t>s</w:t>
      </w:r>
      <w:r w:rsidR="00206365">
        <w:t xml:space="preserve">ummer </w:t>
      </w:r>
      <w:r>
        <w:t xml:space="preserve">and bird </w:t>
      </w:r>
      <w:r w:rsidR="00206365">
        <w:t>populations</w:t>
      </w:r>
      <w:r>
        <w:t xml:space="preserve"> </w:t>
      </w:r>
      <w:r w:rsidR="0080189E">
        <w:t xml:space="preserve">will </w:t>
      </w:r>
      <w:r>
        <w:t xml:space="preserve">likely </w:t>
      </w:r>
      <w:r w:rsidR="00206365">
        <w:t>consist</w:t>
      </w:r>
      <w:r>
        <w:t xml:space="preserve"> of </w:t>
      </w:r>
      <w:r w:rsidR="0001512F">
        <w:t xml:space="preserve">some </w:t>
      </w:r>
      <w:r w:rsidR="00206365">
        <w:t>susceptible</w:t>
      </w:r>
      <w:r>
        <w:t xml:space="preserve"> birds</w:t>
      </w:r>
      <w:r w:rsidR="00267E3A">
        <w:t xml:space="preserve"> </w:t>
      </w:r>
      <w:r w:rsidR="0001512F">
        <w:t>possibly</w:t>
      </w:r>
      <w:r w:rsidR="00267E3A">
        <w:t xml:space="preserve"> support</w:t>
      </w:r>
      <w:r w:rsidR="0001512F">
        <w:t>ing</w:t>
      </w:r>
      <w:r w:rsidR="00267E3A">
        <w:t xml:space="preserve"> amplification of virus. It is anticipated </w:t>
      </w:r>
      <w:r w:rsidR="00267E3A">
        <w:lastRenderedPageBreak/>
        <w:t xml:space="preserve">that </w:t>
      </w:r>
      <w:r>
        <w:t>EEE</w:t>
      </w:r>
      <w:r w:rsidR="00206365">
        <w:t xml:space="preserve"> transmission to humans </w:t>
      </w:r>
      <w:r w:rsidR="00267E3A">
        <w:t>will occur</w:t>
      </w:r>
      <w:r w:rsidR="00206365">
        <w:t>. Unexpected weather patterns including drought or cold weather could</w:t>
      </w:r>
      <w:r w:rsidR="0001512F">
        <w:t xml:space="preserve"> further</w:t>
      </w:r>
      <w:r w:rsidR="00206365">
        <w:t xml:space="preserve"> </w:t>
      </w:r>
      <w:r w:rsidR="0080189E">
        <w:t>limit</w:t>
      </w:r>
      <w:r w:rsidR="00206365">
        <w:t xml:space="preserve"> transmission. Early detection along with early public awareness will be key for </w:t>
      </w:r>
      <w:r w:rsidR="0080189E">
        <w:t>the prevention of</w:t>
      </w:r>
      <w:r w:rsidR="00206365">
        <w:t xml:space="preserve"> human disease. </w:t>
      </w:r>
      <w:r>
        <w:t xml:space="preserve">   </w:t>
      </w:r>
    </w:p>
    <w:p w14:paraId="6B6C4E6D" w14:textId="77777777" w:rsidR="00206365" w:rsidRDefault="00206365" w:rsidP="00835486">
      <w:pPr>
        <w:rPr>
          <w:b/>
        </w:rPr>
      </w:pPr>
    </w:p>
    <w:p w14:paraId="35FB73C8" w14:textId="77777777" w:rsidR="005D3267" w:rsidRPr="00AB2E60" w:rsidRDefault="00974837">
      <w:r>
        <w:rPr>
          <w:b/>
          <w:bCs/>
          <w:color w:val="000000"/>
          <w:u w:val="single"/>
        </w:rPr>
        <w:t xml:space="preserve">WEST NILE VIRUS </w:t>
      </w:r>
    </w:p>
    <w:p w14:paraId="0A958B90" w14:textId="77777777" w:rsidR="005856A4" w:rsidRPr="00DC27FF" w:rsidRDefault="005856A4" w:rsidP="005F6EA6">
      <w:pPr>
        <w:rPr>
          <w:b/>
          <w:bCs/>
          <w:sz w:val="16"/>
          <w:szCs w:val="16"/>
        </w:rPr>
      </w:pPr>
    </w:p>
    <w:p w14:paraId="2617C6DD" w14:textId="77777777" w:rsidR="005F6EA6" w:rsidRDefault="00974837" w:rsidP="005F6EA6">
      <w:pPr>
        <w:rPr>
          <w:b/>
          <w:bCs/>
        </w:rPr>
      </w:pPr>
      <w:r>
        <w:rPr>
          <w:b/>
          <w:bCs/>
        </w:rPr>
        <w:t>Humans</w:t>
      </w:r>
    </w:p>
    <w:p w14:paraId="7934E4EC" w14:textId="4AF57B76" w:rsidR="00E32AE9" w:rsidRDefault="005C00B0" w:rsidP="005856A4">
      <w:r>
        <w:t>T</w:t>
      </w:r>
      <w:r w:rsidR="004F10F1">
        <w:t xml:space="preserve">here </w:t>
      </w:r>
      <w:r w:rsidR="00974837">
        <w:t>were</w:t>
      </w:r>
      <w:r w:rsidR="0014245B">
        <w:t xml:space="preserve"> </w:t>
      </w:r>
      <w:r w:rsidR="00A42C5B">
        <w:t>eleven</w:t>
      </w:r>
      <w:r w:rsidR="00527B73">
        <w:t xml:space="preserve"> </w:t>
      </w:r>
      <w:r w:rsidR="00974837">
        <w:t xml:space="preserve">human cases of WNV </w:t>
      </w:r>
      <w:r w:rsidR="00F431D8">
        <w:t xml:space="preserve">infection </w:t>
      </w:r>
      <w:r w:rsidR="00974837">
        <w:t xml:space="preserve">identified in Massachusetts in </w:t>
      </w:r>
      <w:r w:rsidR="00527B73">
        <w:t>2020</w:t>
      </w:r>
      <w:r w:rsidR="00800885">
        <w:t>.</w:t>
      </w:r>
      <w:r w:rsidR="00945B53" w:rsidRPr="00945B53">
        <w:t xml:space="preserve"> </w:t>
      </w:r>
      <w:r w:rsidR="00945B53">
        <w:t>The results are summarized in the table below.</w:t>
      </w:r>
    </w:p>
    <w:p w14:paraId="10708009" w14:textId="46EC919E" w:rsidR="006927BC" w:rsidRDefault="006927BC" w:rsidP="005856A4"/>
    <w:tbl>
      <w:tblPr>
        <w:tblW w:w="8920" w:type="dxa"/>
        <w:tblInd w:w="-2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60"/>
        <w:gridCol w:w="1540"/>
        <w:gridCol w:w="1540"/>
        <w:gridCol w:w="1680"/>
        <w:gridCol w:w="2800"/>
      </w:tblGrid>
      <w:tr w:rsidR="006927BC" w14:paraId="3D8340D0" w14:textId="77777777" w:rsidTr="00C93C0D">
        <w:trPr>
          <w:trHeight w:val="320"/>
        </w:trPr>
        <w:tc>
          <w:tcPr>
            <w:tcW w:w="1360" w:type="dxa"/>
            <w:shd w:val="clear" w:color="auto" w:fill="1F497D" w:themeFill="text2"/>
            <w:noWrap/>
            <w:vAlign w:val="bottom"/>
            <w:hideMark/>
          </w:tcPr>
          <w:p w14:paraId="66D9F4BB" w14:textId="77777777" w:rsidR="006927BC" w:rsidRPr="00AD2E4E" w:rsidRDefault="006927BC" w:rsidP="00C93C0D">
            <w:pPr>
              <w:rPr>
                <w:rFonts w:asciiTheme="minorHAnsi" w:hAnsiTheme="minorHAnsi" w:cs="Arial"/>
                <w:b/>
                <w:bCs/>
                <w:color w:val="FFFFFF" w:themeColor="background1"/>
                <w:sz w:val="22"/>
                <w:szCs w:val="22"/>
              </w:rPr>
            </w:pPr>
            <w:r w:rsidRPr="00AD2E4E">
              <w:rPr>
                <w:rFonts w:asciiTheme="minorHAnsi" w:hAnsiTheme="minorHAnsi" w:cs="Arial"/>
                <w:b/>
                <w:bCs/>
                <w:color w:val="FFFFFF" w:themeColor="background1"/>
                <w:sz w:val="22"/>
                <w:szCs w:val="22"/>
              </w:rPr>
              <w:t>County</w:t>
            </w:r>
          </w:p>
        </w:tc>
        <w:tc>
          <w:tcPr>
            <w:tcW w:w="1540" w:type="dxa"/>
            <w:shd w:val="clear" w:color="auto" w:fill="1F497D" w:themeFill="text2"/>
            <w:noWrap/>
            <w:vAlign w:val="bottom"/>
            <w:hideMark/>
          </w:tcPr>
          <w:p w14:paraId="528E90A9" w14:textId="77777777" w:rsidR="006927BC" w:rsidRPr="00AD2E4E" w:rsidRDefault="006927BC" w:rsidP="00C93C0D">
            <w:pPr>
              <w:ind w:firstLineChars="100" w:firstLine="221"/>
              <w:rPr>
                <w:rFonts w:asciiTheme="minorHAnsi" w:hAnsiTheme="minorHAnsi" w:cs="Arial"/>
                <w:b/>
                <w:bCs/>
                <w:color w:val="FFFFFF" w:themeColor="background1"/>
                <w:sz w:val="22"/>
                <w:szCs w:val="22"/>
              </w:rPr>
            </w:pPr>
            <w:r w:rsidRPr="00AD2E4E">
              <w:rPr>
                <w:rFonts w:asciiTheme="minorHAnsi" w:hAnsiTheme="minorHAnsi" w:cs="Arial"/>
                <w:b/>
                <w:bCs/>
                <w:color w:val="FFFFFF" w:themeColor="background1"/>
                <w:sz w:val="22"/>
                <w:szCs w:val="22"/>
              </w:rPr>
              <w:t>Age Range</w:t>
            </w:r>
          </w:p>
        </w:tc>
        <w:tc>
          <w:tcPr>
            <w:tcW w:w="1540" w:type="dxa"/>
            <w:shd w:val="clear" w:color="auto" w:fill="1F497D" w:themeFill="text2"/>
            <w:noWrap/>
            <w:vAlign w:val="bottom"/>
            <w:hideMark/>
          </w:tcPr>
          <w:p w14:paraId="42507E5C" w14:textId="77777777" w:rsidR="006927BC" w:rsidRPr="00AD2E4E" w:rsidRDefault="006927BC" w:rsidP="00C93C0D">
            <w:pPr>
              <w:ind w:firstLineChars="100" w:firstLine="221"/>
              <w:rPr>
                <w:rFonts w:asciiTheme="minorHAnsi" w:hAnsiTheme="minorHAnsi" w:cs="Arial"/>
                <w:b/>
                <w:bCs/>
                <w:color w:val="FFFFFF" w:themeColor="background1"/>
                <w:sz w:val="22"/>
                <w:szCs w:val="22"/>
              </w:rPr>
            </w:pPr>
            <w:r w:rsidRPr="00AD2E4E">
              <w:rPr>
                <w:rFonts w:asciiTheme="minorHAnsi" w:hAnsiTheme="minorHAnsi" w:cs="Arial"/>
                <w:b/>
                <w:bCs/>
                <w:color w:val="FFFFFF" w:themeColor="background1"/>
                <w:sz w:val="22"/>
                <w:szCs w:val="22"/>
              </w:rPr>
              <w:t>Onset Date</w:t>
            </w:r>
          </w:p>
        </w:tc>
        <w:tc>
          <w:tcPr>
            <w:tcW w:w="1680" w:type="dxa"/>
            <w:shd w:val="clear" w:color="auto" w:fill="1F497D" w:themeFill="text2"/>
            <w:noWrap/>
            <w:vAlign w:val="bottom"/>
            <w:hideMark/>
          </w:tcPr>
          <w:p w14:paraId="250C5688" w14:textId="77777777" w:rsidR="006927BC" w:rsidRPr="00AD2E4E" w:rsidRDefault="006927BC" w:rsidP="00C93C0D">
            <w:pPr>
              <w:ind w:firstLineChars="100" w:firstLine="221"/>
              <w:rPr>
                <w:rFonts w:asciiTheme="minorHAnsi" w:hAnsiTheme="minorHAnsi" w:cs="Arial"/>
                <w:b/>
                <w:bCs/>
                <w:color w:val="FFFFFF" w:themeColor="background1"/>
                <w:sz w:val="22"/>
                <w:szCs w:val="22"/>
              </w:rPr>
            </w:pPr>
            <w:r w:rsidRPr="00AD2E4E">
              <w:rPr>
                <w:rFonts w:asciiTheme="minorHAnsi" w:hAnsiTheme="minorHAnsi" w:cs="Arial"/>
                <w:b/>
                <w:bCs/>
                <w:color w:val="FFFFFF" w:themeColor="background1"/>
                <w:sz w:val="22"/>
                <w:szCs w:val="22"/>
              </w:rPr>
              <w:t>Virus Result</w:t>
            </w:r>
          </w:p>
        </w:tc>
        <w:tc>
          <w:tcPr>
            <w:tcW w:w="2800" w:type="dxa"/>
            <w:shd w:val="clear" w:color="auto" w:fill="1F497D" w:themeFill="text2"/>
            <w:noWrap/>
            <w:vAlign w:val="bottom"/>
            <w:hideMark/>
          </w:tcPr>
          <w:p w14:paraId="65606157" w14:textId="77777777" w:rsidR="006927BC" w:rsidRPr="00AD2E4E" w:rsidRDefault="006927BC" w:rsidP="00C93C0D">
            <w:pPr>
              <w:ind w:firstLineChars="100" w:firstLine="221"/>
              <w:rPr>
                <w:rFonts w:asciiTheme="minorHAnsi" w:hAnsiTheme="minorHAnsi" w:cs="Arial"/>
                <w:b/>
                <w:bCs/>
                <w:color w:val="FFFFFF" w:themeColor="background1"/>
                <w:sz w:val="22"/>
                <w:szCs w:val="22"/>
              </w:rPr>
            </w:pPr>
            <w:r w:rsidRPr="00AD2E4E">
              <w:rPr>
                <w:rFonts w:asciiTheme="minorHAnsi" w:hAnsiTheme="minorHAnsi" w:cs="Arial"/>
                <w:b/>
                <w:bCs/>
                <w:color w:val="FFFFFF" w:themeColor="background1"/>
                <w:sz w:val="22"/>
                <w:szCs w:val="22"/>
              </w:rPr>
              <w:t>Clinical Presentation</w:t>
            </w:r>
          </w:p>
        </w:tc>
      </w:tr>
      <w:tr w:rsidR="006927BC" w14:paraId="0FCED033" w14:textId="77777777" w:rsidTr="00C93C0D">
        <w:trPr>
          <w:trHeight w:val="320"/>
        </w:trPr>
        <w:tc>
          <w:tcPr>
            <w:tcW w:w="1360" w:type="dxa"/>
            <w:tcBorders>
              <w:top w:val="single" w:sz="8" w:space="0" w:color="auto"/>
              <w:left w:val="single" w:sz="8" w:space="0" w:color="auto"/>
              <w:bottom w:val="single" w:sz="8" w:space="0" w:color="auto"/>
              <w:right w:val="single" w:sz="8" w:space="0" w:color="auto"/>
            </w:tcBorders>
            <w:shd w:val="clear" w:color="auto" w:fill="auto"/>
            <w:noWrap/>
          </w:tcPr>
          <w:p w14:paraId="6F5A4F37" w14:textId="77777777" w:rsidR="006927BC" w:rsidRPr="00527B73" w:rsidRDefault="006927BC" w:rsidP="00C93C0D">
            <w:pPr>
              <w:rPr>
                <w:rFonts w:asciiTheme="minorHAnsi" w:hAnsiTheme="minorHAnsi" w:cs="Arial"/>
                <w:sz w:val="22"/>
                <w:szCs w:val="22"/>
              </w:rPr>
            </w:pPr>
            <w:r w:rsidRPr="00527B73">
              <w:rPr>
                <w:rFonts w:asciiTheme="minorHAnsi" w:hAnsiTheme="minorHAnsi" w:cs="Arial"/>
                <w:sz w:val="22"/>
                <w:szCs w:val="22"/>
              </w:rPr>
              <w:t>Middlesex</w:t>
            </w:r>
          </w:p>
        </w:tc>
        <w:tc>
          <w:tcPr>
            <w:tcW w:w="1540" w:type="dxa"/>
            <w:tcBorders>
              <w:top w:val="single" w:sz="8" w:space="0" w:color="auto"/>
              <w:left w:val="single" w:sz="8" w:space="0" w:color="auto"/>
              <w:bottom w:val="single" w:sz="8" w:space="0" w:color="auto"/>
              <w:right w:val="single" w:sz="8" w:space="0" w:color="auto"/>
            </w:tcBorders>
            <w:shd w:val="clear" w:color="auto" w:fill="auto"/>
            <w:noWrap/>
          </w:tcPr>
          <w:p w14:paraId="769DE125"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50 - 59y</w:t>
            </w:r>
          </w:p>
        </w:tc>
        <w:tc>
          <w:tcPr>
            <w:tcW w:w="1540" w:type="dxa"/>
            <w:tcBorders>
              <w:top w:val="single" w:sz="8" w:space="0" w:color="auto"/>
              <w:left w:val="single" w:sz="8" w:space="0" w:color="auto"/>
              <w:bottom w:val="single" w:sz="8" w:space="0" w:color="auto"/>
              <w:right w:val="single" w:sz="8" w:space="0" w:color="auto"/>
            </w:tcBorders>
            <w:shd w:val="clear" w:color="auto" w:fill="auto"/>
            <w:noWrap/>
          </w:tcPr>
          <w:p w14:paraId="21D34580"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8/2/2020</w:t>
            </w:r>
          </w:p>
        </w:tc>
        <w:tc>
          <w:tcPr>
            <w:tcW w:w="1680" w:type="dxa"/>
            <w:tcBorders>
              <w:top w:val="single" w:sz="8" w:space="0" w:color="auto"/>
              <w:left w:val="single" w:sz="8" w:space="0" w:color="auto"/>
              <w:bottom w:val="single" w:sz="8" w:space="0" w:color="auto"/>
              <w:right w:val="single" w:sz="8" w:space="0" w:color="auto"/>
            </w:tcBorders>
            <w:shd w:val="clear" w:color="auto" w:fill="auto"/>
            <w:noWrap/>
          </w:tcPr>
          <w:p w14:paraId="411DF91F"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WNV</w:t>
            </w:r>
          </w:p>
        </w:tc>
        <w:tc>
          <w:tcPr>
            <w:tcW w:w="2800" w:type="dxa"/>
            <w:tcBorders>
              <w:top w:val="single" w:sz="8" w:space="0" w:color="auto"/>
              <w:left w:val="single" w:sz="8" w:space="0" w:color="auto"/>
              <w:bottom w:val="single" w:sz="8" w:space="0" w:color="auto"/>
              <w:right w:val="single" w:sz="8" w:space="0" w:color="auto"/>
            </w:tcBorders>
            <w:shd w:val="clear" w:color="auto" w:fill="auto"/>
            <w:noWrap/>
          </w:tcPr>
          <w:p w14:paraId="35EAE7E3"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Fever</w:t>
            </w:r>
          </w:p>
        </w:tc>
      </w:tr>
      <w:tr w:rsidR="006927BC" w14:paraId="3391FEF2" w14:textId="77777777" w:rsidTr="00C93C0D">
        <w:trPr>
          <w:trHeight w:val="320"/>
        </w:trPr>
        <w:tc>
          <w:tcPr>
            <w:tcW w:w="1360" w:type="dxa"/>
            <w:tcBorders>
              <w:top w:val="single" w:sz="8" w:space="0" w:color="auto"/>
              <w:left w:val="single" w:sz="8" w:space="0" w:color="auto"/>
              <w:bottom w:val="single" w:sz="8" w:space="0" w:color="auto"/>
              <w:right w:val="single" w:sz="8" w:space="0" w:color="auto"/>
            </w:tcBorders>
            <w:shd w:val="clear" w:color="auto" w:fill="auto"/>
            <w:noWrap/>
          </w:tcPr>
          <w:p w14:paraId="0C15FB1D" w14:textId="77777777" w:rsidR="006927BC" w:rsidRPr="00527B73" w:rsidRDefault="006927BC" w:rsidP="00C93C0D">
            <w:pPr>
              <w:rPr>
                <w:rFonts w:asciiTheme="minorHAnsi" w:hAnsiTheme="minorHAnsi" w:cs="Arial"/>
                <w:sz w:val="22"/>
                <w:szCs w:val="22"/>
              </w:rPr>
            </w:pPr>
            <w:r w:rsidRPr="00527B73">
              <w:rPr>
                <w:rFonts w:asciiTheme="minorHAnsi" w:hAnsiTheme="minorHAnsi" w:cs="Arial"/>
                <w:sz w:val="22"/>
                <w:szCs w:val="22"/>
              </w:rPr>
              <w:t>Middlesex</w:t>
            </w:r>
          </w:p>
        </w:tc>
        <w:tc>
          <w:tcPr>
            <w:tcW w:w="1540" w:type="dxa"/>
            <w:tcBorders>
              <w:top w:val="single" w:sz="8" w:space="0" w:color="auto"/>
              <w:left w:val="single" w:sz="8" w:space="0" w:color="auto"/>
              <w:bottom w:val="single" w:sz="8" w:space="0" w:color="auto"/>
              <w:right w:val="single" w:sz="8" w:space="0" w:color="auto"/>
            </w:tcBorders>
            <w:shd w:val="clear" w:color="auto" w:fill="auto"/>
            <w:noWrap/>
          </w:tcPr>
          <w:p w14:paraId="424F3F0F"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80 - 89y</w:t>
            </w:r>
          </w:p>
        </w:tc>
        <w:tc>
          <w:tcPr>
            <w:tcW w:w="1540" w:type="dxa"/>
            <w:tcBorders>
              <w:top w:val="single" w:sz="8" w:space="0" w:color="auto"/>
              <w:left w:val="single" w:sz="8" w:space="0" w:color="auto"/>
              <w:bottom w:val="single" w:sz="8" w:space="0" w:color="auto"/>
              <w:right w:val="single" w:sz="8" w:space="0" w:color="auto"/>
            </w:tcBorders>
            <w:shd w:val="clear" w:color="auto" w:fill="auto"/>
            <w:noWrap/>
          </w:tcPr>
          <w:p w14:paraId="7532ECC6"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8/8/2020</w:t>
            </w:r>
          </w:p>
        </w:tc>
        <w:tc>
          <w:tcPr>
            <w:tcW w:w="1680" w:type="dxa"/>
            <w:tcBorders>
              <w:top w:val="single" w:sz="8" w:space="0" w:color="auto"/>
              <w:left w:val="single" w:sz="8" w:space="0" w:color="auto"/>
              <w:bottom w:val="single" w:sz="8" w:space="0" w:color="auto"/>
              <w:right w:val="single" w:sz="8" w:space="0" w:color="auto"/>
            </w:tcBorders>
            <w:shd w:val="clear" w:color="auto" w:fill="auto"/>
            <w:noWrap/>
          </w:tcPr>
          <w:p w14:paraId="3DB26F53"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WNV</w:t>
            </w:r>
          </w:p>
        </w:tc>
        <w:tc>
          <w:tcPr>
            <w:tcW w:w="2800" w:type="dxa"/>
            <w:tcBorders>
              <w:top w:val="single" w:sz="8" w:space="0" w:color="auto"/>
              <w:left w:val="single" w:sz="8" w:space="0" w:color="auto"/>
              <w:bottom w:val="single" w:sz="8" w:space="0" w:color="auto"/>
              <w:right w:val="single" w:sz="8" w:space="0" w:color="auto"/>
            </w:tcBorders>
            <w:shd w:val="clear" w:color="auto" w:fill="auto"/>
            <w:noWrap/>
          </w:tcPr>
          <w:p w14:paraId="0165A5B0"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Encephalitis</w:t>
            </w:r>
          </w:p>
        </w:tc>
      </w:tr>
      <w:tr w:rsidR="006927BC" w14:paraId="2CEC79A5" w14:textId="77777777" w:rsidTr="00C93C0D">
        <w:trPr>
          <w:trHeight w:val="320"/>
        </w:trPr>
        <w:tc>
          <w:tcPr>
            <w:tcW w:w="1360" w:type="dxa"/>
            <w:tcBorders>
              <w:top w:val="single" w:sz="8" w:space="0" w:color="auto"/>
              <w:left w:val="single" w:sz="8" w:space="0" w:color="auto"/>
              <w:bottom w:val="single" w:sz="8" w:space="0" w:color="auto"/>
              <w:right w:val="single" w:sz="8" w:space="0" w:color="auto"/>
            </w:tcBorders>
            <w:shd w:val="clear" w:color="auto" w:fill="auto"/>
            <w:noWrap/>
          </w:tcPr>
          <w:p w14:paraId="02EE51A0" w14:textId="77777777" w:rsidR="006927BC" w:rsidRPr="00527B73" w:rsidRDefault="006927BC" w:rsidP="00C93C0D">
            <w:pPr>
              <w:rPr>
                <w:rFonts w:asciiTheme="minorHAnsi" w:hAnsiTheme="minorHAnsi" w:cs="Arial"/>
                <w:sz w:val="22"/>
                <w:szCs w:val="22"/>
              </w:rPr>
            </w:pPr>
            <w:r w:rsidRPr="00527B73">
              <w:rPr>
                <w:rFonts w:asciiTheme="minorHAnsi" w:hAnsiTheme="minorHAnsi" w:cs="Arial"/>
                <w:sz w:val="22"/>
                <w:szCs w:val="22"/>
              </w:rPr>
              <w:t>Middlesex</w:t>
            </w:r>
          </w:p>
        </w:tc>
        <w:tc>
          <w:tcPr>
            <w:tcW w:w="1540" w:type="dxa"/>
            <w:tcBorders>
              <w:top w:val="single" w:sz="8" w:space="0" w:color="auto"/>
              <w:left w:val="single" w:sz="8" w:space="0" w:color="auto"/>
              <w:bottom w:val="single" w:sz="8" w:space="0" w:color="auto"/>
              <w:right w:val="single" w:sz="8" w:space="0" w:color="auto"/>
            </w:tcBorders>
            <w:shd w:val="clear" w:color="auto" w:fill="auto"/>
            <w:noWrap/>
          </w:tcPr>
          <w:p w14:paraId="0BBE1F96"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50 - 59y</w:t>
            </w:r>
          </w:p>
        </w:tc>
        <w:tc>
          <w:tcPr>
            <w:tcW w:w="1540" w:type="dxa"/>
            <w:tcBorders>
              <w:top w:val="single" w:sz="8" w:space="0" w:color="auto"/>
              <w:left w:val="single" w:sz="8" w:space="0" w:color="auto"/>
              <w:bottom w:val="single" w:sz="8" w:space="0" w:color="auto"/>
              <w:right w:val="single" w:sz="8" w:space="0" w:color="auto"/>
            </w:tcBorders>
            <w:shd w:val="clear" w:color="auto" w:fill="auto"/>
            <w:noWrap/>
          </w:tcPr>
          <w:p w14:paraId="17CE7F06"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8/12/2020</w:t>
            </w:r>
          </w:p>
        </w:tc>
        <w:tc>
          <w:tcPr>
            <w:tcW w:w="1680" w:type="dxa"/>
            <w:tcBorders>
              <w:top w:val="single" w:sz="8" w:space="0" w:color="auto"/>
              <w:left w:val="single" w:sz="8" w:space="0" w:color="auto"/>
              <w:bottom w:val="single" w:sz="8" w:space="0" w:color="auto"/>
              <w:right w:val="single" w:sz="8" w:space="0" w:color="auto"/>
            </w:tcBorders>
            <w:shd w:val="clear" w:color="auto" w:fill="auto"/>
            <w:noWrap/>
          </w:tcPr>
          <w:p w14:paraId="67EBBA82"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WNV</w:t>
            </w:r>
          </w:p>
        </w:tc>
        <w:tc>
          <w:tcPr>
            <w:tcW w:w="2800" w:type="dxa"/>
            <w:tcBorders>
              <w:top w:val="single" w:sz="8" w:space="0" w:color="auto"/>
              <w:left w:val="single" w:sz="8" w:space="0" w:color="auto"/>
              <w:bottom w:val="single" w:sz="8" w:space="0" w:color="auto"/>
              <w:right w:val="single" w:sz="8" w:space="0" w:color="auto"/>
            </w:tcBorders>
            <w:shd w:val="clear" w:color="auto" w:fill="auto"/>
            <w:noWrap/>
          </w:tcPr>
          <w:p w14:paraId="595F026A"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Encephalitis</w:t>
            </w:r>
          </w:p>
        </w:tc>
      </w:tr>
      <w:tr w:rsidR="006927BC" w14:paraId="3EE0EDBC" w14:textId="77777777" w:rsidTr="00C93C0D">
        <w:trPr>
          <w:trHeight w:val="320"/>
        </w:trPr>
        <w:tc>
          <w:tcPr>
            <w:tcW w:w="1360" w:type="dxa"/>
            <w:tcBorders>
              <w:top w:val="single" w:sz="8" w:space="0" w:color="auto"/>
              <w:left w:val="single" w:sz="8" w:space="0" w:color="auto"/>
              <w:bottom w:val="single" w:sz="8" w:space="0" w:color="auto"/>
              <w:right w:val="single" w:sz="8" w:space="0" w:color="auto"/>
            </w:tcBorders>
            <w:shd w:val="clear" w:color="auto" w:fill="auto"/>
            <w:noWrap/>
          </w:tcPr>
          <w:p w14:paraId="07038051" w14:textId="77777777" w:rsidR="006927BC" w:rsidRPr="00527B73" w:rsidRDefault="006927BC" w:rsidP="00C93C0D">
            <w:pPr>
              <w:rPr>
                <w:rFonts w:asciiTheme="minorHAnsi" w:hAnsiTheme="minorHAnsi" w:cs="Arial"/>
                <w:sz w:val="22"/>
                <w:szCs w:val="22"/>
              </w:rPr>
            </w:pPr>
            <w:r w:rsidRPr="00527B73">
              <w:rPr>
                <w:rFonts w:asciiTheme="minorHAnsi" w:hAnsiTheme="minorHAnsi" w:cs="Arial"/>
                <w:sz w:val="22"/>
                <w:szCs w:val="22"/>
              </w:rPr>
              <w:t>Bristol</w:t>
            </w:r>
          </w:p>
        </w:tc>
        <w:tc>
          <w:tcPr>
            <w:tcW w:w="1540" w:type="dxa"/>
            <w:tcBorders>
              <w:top w:val="single" w:sz="8" w:space="0" w:color="auto"/>
              <w:left w:val="single" w:sz="8" w:space="0" w:color="auto"/>
              <w:bottom w:val="single" w:sz="8" w:space="0" w:color="auto"/>
              <w:right w:val="single" w:sz="8" w:space="0" w:color="auto"/>
            </w:tcBorders>
            <w:shd w:val="clear" w:color="auto" w:fill="auto"/>
            <w:noWrap/>
          </w:tcPr>
          <w:p w14:paraId="2C5E60F2" w14:textId="67CF8E64"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 xml:space="preserve">&lt; </w:t>
            </w:r>
            <w:r>
              <w:rPr>
                <w:rFonts w:asciiTheme="minorHAnsi" w:hAnsiTheme="minorHAnsi" w:cs="Arial"/>
                <w:sz w:val="22"/>
                <w:szCs w:val="22"/>
              </w:rPr>
              <w:t>20</w:t>
            </w:r>
            <w:r w:rsidRPr="00527B73">
              <w:rPr>
                <w:rFonts w:asciiTheme="minorHAnsi" w:hAnsiTheme="minorHAnsi" w:cs="Arial"/>
                <w:sz w:val="22"/>
                <w:szCs w:val="22"/>
              </w:rPr>
              <w:t>y</w:t>
            </w:r>
          </w:p>
        </w:tc>
        <w:tc>
          <w:tcPr>
            <w:tcW w:w="1540" w:type="dxa"/>
            <w:tcBorders>
              <w:top w:val="single" w:sz="8" w:space="0" w:color="auto"/>
              <w:left w:val="single" w:sz="8" w:space="0" w:color="auto"/>
              <w:bottom w:val="single" w:sz="8" w:space="0" w:color="auto"/>
              <w:right w:val="single" w:sz="8" w:space="0" w:color="auto"/>
            </w:tcBorders>
            <w:shd w:val="clear" w:color="auto" w:fill="auto"/>
            <w:noWrap/>
          </w:tcPr>
          <w:p w14:paraId="3BB9DC43"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8/19/2020</w:t>
            </w:r>
          </w:p>
        </w:tc>
        <w:tc>
          <w:tcPr>
            <w:tcW w:w="1680" w:type="dxa"/>
            <w:tcBorders>
              <w:top w:val="single" w:sz="8" w:space="0" w:color="auto"/>
              <w:left w:val="single" w:sz="8" w:space="0" w:color="auto"/>
              <w:bottom w:val="single" w:sz="8" w:space="0" w:color="auto"/>
              <w:right w:val="single" w:sz="8" w:space="0" w:color="auto"/>
            </w:tcBorders>
            <w:shd w:val="clear" w:color="auto" w:fill="auto"/>
            <w:noWrap/>
          </w:tcPr>
          <w:p w14:paraId="6443C098"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WNV</w:t>
            </w:r>
          </w:p>
        </w:tc>
        <w:tc>
          <w:tcPr>
            <w:tcW w:w="2800" w:type="dxa"/>
            <w:tcBorders>
              <w:top w:val="single" w:sz="8" w:space="0" w:color="auto"/>
              <w:left w:val="single" w:sz="8" w:space="0" w:color="auto"/>
              <w:bottom w:val="single" w:sz="8" w:space="0" w:color="auto"/>
              <w:right w:val="single" w:sz="8" w:space="0" w:color="auto"/>
            </w:tcBorders>
            <w:shd w:val="clear" w:color="auto" w:fill="auto"/>
            <w:noWrap/>
          </w:tcPr>
          <w:p w14:paraId="16406149"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Meningoencephalitis</w:t>
            </w:r>
          </w:p>
        </w:tc>
      </w:tr>
      <w:tr w:rsidR="006927BC" w14:paraId="5ADACB68" w14:textId="77777777" w:rsidTr="00C93C0D">
        <w:trPr>
          <w:trHeight w:val="320"/>
        </w:trPr>
        <w:tc>
          <w:tcPr>
            <w:tcW w:w="1360" w:type="dxa"/>
            <w:tcBorders>
              <w:top w:val="single" w:sz="8" w:space="0" w:color="auto"/>
              <w:left w:val="single" w:sz="8" w:space="0" w:color="auto"/>
              <w:bottom w:val="single" w:sz="8" w:space="0" w:color="auto"/>
              <w:right w:val="single" w:sz="8" w:space="0" w:color="auto"/>
            </w:tcBorders>
            <w:shd w:val="clear" w:color="auto" w:fill="auto"/>
            <w:noWrap/>
          </w:tcPr>
          <w:p w14:paraId="560D1252" w14:textId="77777777" w:rsidR="006927BC" w:rsidRPr="00527B73" w:rsidRDefault="006927BC" w:rsidP="00C93C0D">
            <w:pPr>
              <w:rPr>
                <w:rFonts w:asciiTheme="minorHAnsi" w:hAnsiTheme="minorHAnsi" w:cs="Arial"/>
                <w:sz w:val="22"/>
                <w:szCs w:val="22"/>
              </w:rPr>
            </w:pPr>
            <w:r w:rsidRPr="00527B73">
              <w:rPr>
                <w:rFonts w:asciiTheme="minorHAnsi" w:hAnsiTheme="minorHAnsi" w:cs="Arial"/>
                <w:sz w:val="22"/>
                <w:szCs w:val="22"/>
              </w:rPr>
              <w:t>Middlesex</w:t>
            </w:r>
          </w:p>
        </w:tc>
        <w:tc>
          <w:tcPr>
            <w:tcW w:w="1540" w:type="dxa"/>
            <w:tcBorders>
              <w:top w:val="single" w:sz="8" w:space="0" w:color="auto"/>
              <w:left w:val="single" w:sz="8" w:space="0" w:color="auto"/>
              <w:bottom w:val="single" w:sz="8" w:space="0" w:color="auto"/>
              <w:right w:val="single" w:sz="8" w:space="0" w:color="auto"/>
            </w:tcBorders>
            <w:shd w:val="clear" w:color="auto" w:fill="auto"/>
            <w:noWrap/>
          </w:tcPr>
          <w:p w14:paraId="4E84C980"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40 - 49y</w:t>
            </w:r>
          </w:p>
        </w:tc>
        <w:tc>
          <w:tcPr>
            <w:tcW w:w="1540" w:type="dxa"/>
            <w:tcBorders>
              <w:top w:val="single" w:sz="8" w:space="0" w:color="auto"/>
              <w:left w:val="single" w:sz="8" w:space="0" w:color="auto"/>
              <w:bottom w:val="single" w:sz="8" w:space="0" w:color="auto"/>
              <w:right w:val="single" w:sz="8" w:space="0" w:color="auto"/>
            </w:tcBorders>
            <w:shd w:val="clear" w:color="auto" w:fill="auto"/>
            <w:noWrap/>
          </w:tcPr>
          <w:p w14:paraId="57331B0D"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8/21/2020</w:t>
            </w:r>
          </w:p>
        </w:tc>
        <w:tc>
          <w:tcPr>
            <w:tcW w:w="1680" w:type="dxa"/>
            <w:tcBorders>
              <w:top w:val="single" w:sz="8" w:space="0" w:color="auto"/>
              <w:left w:val="single" w:sz="8" w:space="0" w:color="auto"/>
              <w:bottom w:val="single" w:sz="8" w:space="0" w:color="auto"/>
              <w:right w:val="single" w:sz="8" w:space="0" w:color="auto"/>
            </w:tcBorders>
            <w:shd w:val="clear" w:color="auto" w:fill="auto"/>
            <w:noWrap/>
          </w:tcPr>
          <w:p w14:paraId="5EA19C9C"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WNV</w:t>
            </w:r>
          </w:p>
        </w:tc>
        <w:tc>
          <w:tcPr>
            <w:tcW w:w="2800" w:type="dxa"/>
            <w:tcBorders>
              <w:top w:val="single" w:sz="8" w:space="0" w:color="auto"/>
              <w:left w:val="single" w:sz="8" w:space="0" w:color="auto"/>
              <w:bottom w:val="single" w:sz="8" w:space="0" w:color="auto"/>
              <w:right w:val="single" w:sz="8" w:space="0" w:color="auto"/>
            </w:tcBorders>
            <w:shd w:val="clear" w:color="auto" w:fill="auto"/>
            <w:noWrap/>
          </w:tcPr>
          <w:p w14:paraId="7901F32C"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Fever</w:t>
            </w:r>
          </w:p>
        </w:tc>
      </w:tr>
      <w:tr w:rsidR="006927BC" w14:paraId="5DC057F4" w14:textId="77777777" w:rsidTr="00C93C0D">
        <w:trPr>
          <w:trHeight w:val="320"/>
        </w:trPr>
        <w:tc>
          <w:tcPr>
            <w:tcW w:w="1360" w:type="dxa"/>
            <w:tcBorders>
              <w:top w:val="single" w:sz="8" w:space="0" w:color="auto"/>
              <w:left w:val="single" w:sz="8" w:space="0" w:color="auto"/>
              <w:bottom w:val="single" w:sz="8" w:space="0" w:color="auto"/>
              <w:right w:val="single" w:sz="8" w:space="0" w:color="auto"/>
            </w:tcBorders>
            <w:shd w:val="clear" w:color="auto" w:fill="auto"/>
            <w:noWrap/>
          </w:tcPr>
          <w:p w14:paraId="16BA2854" w14:textId="77777777" w:rsidR="006927BC" w:rsidRPr="00527B73" w:rsidRDefault="006927BC" w:rsidP="00C93C0D">
            <w:pPr>
              <w:rPr>
                <w:rFonts w:asciiTheme="minorHAnsi" w:hAnsiTheme="minorHAnsi" w:cs="Arial"/>
                <w:sz w:val="22"/>
                <w:szCs w:val="22"/>
              </w:rPr>
            </w:pPr>
            <w:r w:rsidRPr="00527B73">
              <w:rPr>
                <w:rFonts w:asciiTheme="minorHAnsi" w:hAnsiTheme="minorHAnsi" w:cs="Arial"/>
                <w:sz w:val="22"/>
                <w:szCs w:val="22"/>
              </w:rPr>
              <w:t>Middlesex</w:t>
            </w:r>
          </w:p>
        </w:tc>
        <w:tc>
          <w:tcPr>
            <w:tcW w:w="1540" w:type="dxa"/>
            <w:tcBorders>
              <w:top w:val="single" w:sz="8" w:space="0" w:color="auto"/>
              <w:left w:val="single" w:sz="8" w:space="0" w:color="auto"/>
              <w:bottom w:val="single" w:sz="8" w:space="0" w:color="auto"/>
              <w:right w:val="single" w:sz="8" w:space="0" w:color="auto"/>
            </w:tcBorders>
            <w:shd w:val="clear" w:color="auto" w:fill="auto"/>
            <w:noWrap/>
          </w:tcPr>
          <w:p w14:paraId="7EA9E64B"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60 - 69y</w:t>
            </w:r>
          </w:p>
        </w:tc>
        <w:tc>
          <w:tcPr>
            <w:tcW w:w="1540" w:type="dxa"/>
            <w:tcBorders>
              <w:top w:val="single" w:sz="8" w:space="0" w:color="auto"/>
              <w:left w:val="single" w:sz="8" w:space="0" w:color="auto"/>
              <w:bottom w:val="single" w:sz="8" w:space="0" w:color="auto"/>
              <w:right w:val="single" w:sz="8" w:space="0" w:color="auto"/>
            </w:tcBorders>
            <w:shd w:val="clear" w:color="auto" w:fill="auto"/>
            <w:noWrap/>
          </w:tcPr>
          <w:p w14:paraId="56F4CBE6"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8/23/2020</w:t>
            </w:r>
          </w:p>
        </w:tc>
        <w:tc>
          <w:tcPr>
            <w:tcW w:w="1680" w:type="dxa"/>
            <w:tcBorders>
              <w:top w:val="single" w:sz="8" w:space="0" w:color="auto"/>
              <w:left w:val="single" w:sz="8" w:space="0" w:color="auto"/>
              <w:bottom w:val="single" w:sz="8" w:space="0" w:color="auto"/>
              <w:right w:val="single" w:sz="8" w:space="0" w:color="auto"/>
            </w:tcBorders>
            <w:shd w:val="clear" w:color="auto" w:fill="auto"/>
            <w:noWrap/>
          </w:tcPr>
          <w:p w14:paraId="083F0BC0"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WNV</w:t>
            </w:r>
          </w:p>
        </w:tc>
        <w:tc>
          <w:tcPr>
            <w:tcW w:w="2800" w:type="dxa"/>
            <w:tcBorders>
              <w:top w:val="single" w:sz="8" w:space="0" w:color="auto"/>
              <w:left w:val="single" w:sz="8" w:space="0" w:color="auto"/>
              <w:bottom w:val="single" w:sz="8" w:space="0" w:color="auto"/>
              <w:right w:val="single" w:sz="8" w:space="0" w:color="auto"/>
            </w:tcBorders>
            <w:shd w:val="clear" w:color="auto" w:fill="auto"/>
            <w:noWrap/>
          </w:tcPr>
          <w:p w14:paraId="75B28C61"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Fever</w:t>
            </w:r>
          </w:p>
        </w:tc>
      </w:tr>
      <w:tr w:rsidR="006927BC" w14:paraId="238CE776" w14:textId="77777777" w:rsidTr="00C93C0D">
        <w:trPr>
          <w:trHeight w:val="320"/>
        </w:trPr>
        <w:tc>
          <w:tcPr>
            <w:tcW w:w="1360" w:type="dxa"/>
            <w:tcBorders>
              <w:top w:val="single" w:sz="8" w:space="0" w:color="auto"/>
              <w:left w:val="single" w:sz="8" w:space="0" w:color="auto"/>
              <w:bottom w:val="single" w:sz="8" w:space="0" w:color="auto"/>
              <w:right w:val="single" w:sz="8" w:space="0" w:color="auto"/>
            </w:tcBorders>
            <w:shd w:val="clear" w:color="auto" w:fill="auto"/>
            <w:noWrap/>
          </w:tcPr>
          <w:p w14:paraId="36FB0914" w14:textId="77777777" w:rsidR="006927BC" w:rsidRPr="00527B73" w:rsidRDefault="006927BC" w:rsidP="00C93C0D">
            <w:pPr>
              <w:rPr>
                <w:rFonts w:asciiTheme="minorHAnsi" w:hAnsiTheme="minorHAnsi" w:cs="Arial"/>
                <w:sz w:val="22"/>
                <w:szCs w:val="22"/>
              </w:rPr>
            </w:pPr>
            <w:r w:rsidRPr="00527B73">
              <w:rPr>
                <w:rFonts w:asciiTheme="minorHAnsi" w:hAnsiTheme="minorHAnsi" w:cs="Arial"/>
                <w:sz w:val="22"/>
                <w:szCs w:val="22"/>
              </w:rPr>
              <w:t>Middlesex</w:t>
            </w:r>
          </w:p>
        </w:tc>
        <w:tc>
          <w:tcPr>
            <w:tcW w:w="1540" w:type="dxa"/>
            <w:tcBorders>
              <w:top w:val="single" w:sz="8" w:space="0" w:color="auto"/>
              <w:left w:val="single" w:sz="8" w:space="0" w:color="auto"/>
              <w:bottom w:val="single" w:sz="8" w:space="0" w:color="auto"/>
              <w:right w:val="single" w:sz="8" w:space="0" w:color="auto"/>
            </w:tcBorders>
            <w:shd w:val="clear" w:color="auto" w:fill="auto"/>
            <w:noWrap/>
          </w:tcPr>
          <w:p w14:paraId="57980B26"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80 - 89y</w:t>
            </w:r>
          </w:p>
        </w:tc>
        <w:tc>
          <w:tcPr>
            <w:tcW w:w="1540" w:type="dxa"/>
            <w:tcBorders>
              <w:top w:val="single" w:sz="8" w:space="0" w:color="auto"/>
              <w:left w:val="single" w:sz="8" w:space="0" w:color="auto"/>
              <w:bottom w:val="single" w:sz="8" w:space="0" w:color="auto"/>
              <w:right w:val="single" w:sz="8" w:space="0" w:color="auto"/>
            </w:tcBorders>
            <w:shd w:val="clear" w:color="auto" w:fill="auto"/>
            <w:noWrap/>
          </w:tcPr>
          <w:p w14:paraId="7EF08432"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8/24/2020</w:t>
            </w:r>
          </w:p>
        </w:tc>
        <w:tc>
          <w:tcPr>
            <w:tcW w:w="1680" w:type="dxa"/>
            <w:tcBorders>
              <w:top w:val="single" w:sz="8" w:space="0" w:color="auto"/>
              <w:left w:val="single" w:sz="8" w:space="0" w:color="auto"/>
              <w:bottom w:val="single" w:sz="8" w:space="0" w:color="auto"/>
              <w:right w:val="single" w:sz="8" w:space="0" w:color="auto"/>
            </w:tcBorders>
            <w:shd w:val="clear" w:color="auto" w:fill="auto"/>
            <w:noWrap/>
          </w:tcPr>
          <w:p w14:paraId="6C0C78BC"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WNV</w:t>
            </w:r>
          </w:p>
        </w:tc>
        <w:tc>
          <w:tcPr>
            <w:tcW w:w="2800" w:type="dxa"/>
            <w:tcBorders>
              <w:top w:val="single" w:sz="8" w:space="0" w:color="auto"/>
              <w:left w:val="single" w:sz="8" w:space="0" w:color="auto"/>
              <w:bottom w:val="single" w:sz="8" w:space="0" w:color="auto"/>
              <w:right w:val="single" w:sz="8" w:space="0" w:color="auto"/>
            </w:tcBorders>
            <w:shd w:val="clear" w:color="auto" w:fill="auto"/>
            <w:noWrap/>
          </w:tcPr>
          <w:p w14:paraId="3580A6D4"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Meningoencephalitis</w:t>
            </w:r>
          </w:p>
        </w:tc>
      </w:tr>
      <w:tr w:rsidR="006927BC" w14:paraId="1C455EB7" w14:textId="77777777" w:rsidTr="00C93C0D">
        <w:trPr>
          <w:trHeight w:val="320"/>
        </w:trPr>
        <w:tc>
          <w:tcPr>
            <w:tcW w:w="1360" w:type="dxa"/>
            <w:tcBorders>
              <w:top w:val="single" w:sz="8" w:space="0" w:color="auto"/>
              <w:left w:val="single" w:sz="8" w:space="0" w:color="auto"/>
              <w:bottom w:val="single" w:sz="8" w:space="0" w:color="auto"/>
              <w:right w:val="single" w:sz="8" w:space="0" w:color="auto"/>
            </w:tcBorders>
            <w:shd w:val="clear" w:color="auto" w:fill="auto"/>
            <w:noWrap/>
          </w:tcPr>
          <w:p w14:paraId="6F98688A" w14:textId="77777777" w:rsidR="006927BC" w:rsidRPr="00527B73" w:rsidRDefault="006927BC" w:rsidP="00C93C0D">
            <w:pPr>
              <w:rPr>
                <w:rFonts w:asciiTheme="minorHAnsi" w:hAnsiTheme="minorHAnsi" w:cs="Arial"/>
                <w:sz w:val="22"/>
                <w:szCs w:val="22"/>
              </w:rPr>
            </w:pPr>
            <w:r>
              <w:rPr>
                <w:rFonts w:asciiTheme="minorHAnsi" w:hAnsiTheme="minorHAnsi" w:cs="Arial"/>
                <w:sz w:val="22"/>
                <w:szCs w:val="22"/>
              </w:rPr>
              <w:t>Norfolk</w:t>
            </w:r>
          </w:p>
        </w:tc>
        <w:tc>
          <w:tcPr>
            <w:tcW w:w="1540" w:type="dxa"/>
            <w:tcBorders>
              <w:top w:val="single" w:sz="8" w:space="0" w:color="auto"/>
              <w:left w:val="single" w:sz="8" w:space="0" w:color="auto"/>
              <w:bottom w:val="single" w:sz="8" w:space="0" w:color="auto"/>
              <w:right w:val="single" w:sz="8" w:space="0" w:color="auto"/>
            </w:tcBorders>
            <w:shd w:val="clear" w:color="auto" w:fill="auto"/>
            <w:noWrap/>
          </w:tcPr>
          <w:p w14:paraId="44EF6BB2" w14:textId="77777777" w:rsidR="006927BC" w:rsidRPr="00527B73" w:rsidRDefault="006927BC" w:rsidP="00C93C0D">
            <w:pPr>
              <w:ind w:firstLineChars="100" w:firstLine="220"/>
              <w:rPr>
                <w:rFonts w:asciiTheme="minorHAnsi" w:hAnsiTheme="minorHAnsi" w:cs="Arial"/>
                <w:sz w:val="22"/>
                <w:szCs w:val="22"/>
              </w:rPr>
            </w:pPr>
            <w:r>
              <w:rPr>
                <w:rFonts w:asciiTheme="minorHAnsi" w:hAnsiTheme="minorHAnsi" w:cs="Arial"/>
                <w:sz w:val="22"/>
                <w:szCs w:val="22"/>
              </w:rPr>
              <w:t>50 - 59y</w:t>
            </w:r>
          </w:p>
        </w:tc>
        <w:tc>
          <w:tcPr>
            <w:tcW w:w="1540" w:type="dxa"/>
            <w:tcBorders>
              <w:top w:val="single" w:sz="8" w:space="0" w:color="auto"/>
              <w:left w:val="single" w:sz="8" w:space="0" w:color="auto"/>
              <w:bottom w:val="single" w:sz="8" w:space="0" w:color="auto"/>
              <w:right w:val="single" w:sz="8" w:space="0" w:color="auto"/>
            </w:tcBorders>
            <w:shd w:val="clear" w:color="auto" w:fill="auto"/>
            <w:noWrap/>
          </w:tcPr>
          <w:p w14:paraId="3003655B" w14:textId="77777777" w:rsidR="006927BC" w:rsidRPr="00527B73" w:rsidRDefault="006927BC" w:rsidP="00C93C0D">
            <w:pPr>
              <w:ind w:firstLineChars="100" w:firstLine="220"/>
              <w:rPr>
                <w:rFonts w:asciiTheme="minorHAnsi" w:hAnsiTheme="minorHAnsi" w:cs="Arial"/>
                <w:sz w:val="22"/>
                <w:szCs w:val="22"/>
              </w:rPr>
            </w:pPr>
            <w:r>
              <w:rPr>
                <w:rFonts w:asciiTheme="minorHAnsi" w:hAnsiTheme="minorHAnsi" w:cs="Arial"/>
                <w:sz w:val="22"/>
                <w:szCs w:val="22"/>
              </w:rPr>
              <w:t>8/27/2020</w:t>
            </w:r>
          </w:p>
        </w:tc>
        <w:tc>
          <w:tcPr>
            <w:tcW w:w="1680" w:type="dxa"/>
            <w:tcBorders>
              <w:top w:val="single" w:sz="8" w:space="0" w:color="auto"/>
              <w:left w:val="single" w:sz="8" w:space="0" w:color="auto"/>
              <w:bottom w:val="single" w:sz="8" w:space="0" w:color="auto"/>
              <w:right w:val="single" w:sz="8" w:space="0" w:color="auto"/>
            </w:tcBorders>
            <w:shd w:val="clear" w:color="auto" w:fill="auto"/>
            <w:noWrap/>
          </w:tcPr>
          <w:p w14:paraId="0D5417CC" w14:textId="77777777" w:rsidR="006927BC" w:rsidRPr="00527B73" w:rsidRDefault="006927BC" w:rsidP="00C93C0D">
            <w:pPr>
              <w:ind w:firstLineChars="100" w:firstLine="220"/>
              <w:rPr>
                <w:rFonts w:asciiTheme="minorHAnsi" w:hAnsiTheme="minorHAnsi" w:cs="Arial"/>
                <w:sz w:val="22"/>
                <w:szCs w:val="22"/>
              </w:rPr>
            </w:pPr>
            <w:r>
              <w:rPr>
                <w:rFonts w:asciiTheme="minorHAnsi" w:hAnsiTheme="minorHAnsi" w:cs="Arial"/>
                <w:sz w:val="22"/>
                <w:szCs w:val="22"/>
              </w:rPr>
              <w:t>WNV</w:t>
            </w:r>
          </w:p>
        </w:tc>
        <w:tc>
          <w:tcPr>
            <w:tcW w:w="2800" w:type="dxa"/>
            <w:tcBorders>
              <w:top w:val="single" w:sz="8" w:space="0" w:color="auto"/>
              <w:left w:val="single" w:sz="8" w:space="0" w:color="auto"/>
              <w:bottom w:val="single" w:sz="8" w:space="0" w:color="auto"/>
              <w:right w:val="single" w:sz="8" w:space="0" w:color="auto"/>
            </w:tcBorders>
            <w:shd w:val="clear" w:color="auto" w:fill="auto"/>
            <w:noWrap/>
          </w:tcPr>
          <w:p w14:paraId="6E21A860" w14:textId="77777777" w:rsidR="006927BC" w:rsidRPr="00527B73" w:rsidRDefault="006927BC" w:rsidP="00C93C0D">
            <w:pPr>
              <w:ind w:firstLineChars="100" w:firstLine="220"/>
              <w:rPr>
                <w:rFonts w:asciiTheme="minorHAnsi" w:hAnsiTheme="minorHAnsi" w:cs="Arial"/>
                <w:sz w:val="22"/>
                <w:szCs w:val="22"/>
              </w:rPr>
            </w:pPr>
            <w:r>
              <w:rPr>
                <w:rFonts w:asciiTheme="minorHAnsi" w:hAnsiTheme="minorHAnsi" w:cs="Arial"/>
                <w:sz w:val="22"/>
                <w:szCs w:val="22"/>
              </w:rPr>
              <w:t>Fever</w:t>
            </w:r>
          </w:p>
        </w:tc>
      </w:tr>
      <w:tr w:rsidR="006927BC" w14:paraId="11B1D36C" w14:textId="77777777" w:rsidTr="00C93C0D">
        <w:trPr>
          <w:trHeight w:val="320"/>
        </w:trPr>
        <w:tc>
          <w:tcPr>
            <w:tcW w:w="1360" w:type="dxa"/>
            <w:tcBorders>
              <w:top w:val="single" w:sz="8" w:space="0" w:color="auto"/>
              <w:left w:val="single" w:sz="8" w:space="0" w:color="auto"/>
              <w:bottom w:val="single" w:sz="8" w:space="0" w:color="auto"/>
              <w:right w:val="single" w:sz="8" w:space="0" w:color="auto"/>
            </w:tcBorders>
            <w:shd w:val="clear" w:color="auto" w:fill="auto"/>
            <w:noWrap/>
          </w:tcPr>
          <w:p w14:paraId="2C4F656D" w14:textId="77777777" w:rsidR="006927BC" w:rsidRPr="00527B73" w:rsidRDefault="006927BC" w:rsidP="00C93C0D">
            <w:pPr>
              <w:rPr>
                <w:rFonts w:asciiTheme="minorHAnsi" w:hAnsiTheme="minorHAnsi" w:cs="Arial"/>
                <w:sz w:val="22"/>
                <w:szCs w:val="22"/>
              </w:rPr>
            </w:pPr>
            <w:r w:rsidRPr="00527B73">
              <w:rPr>
                <w:rFonts w:asciiTheme="minorHAnsi" w:hAnsiTheme="minorHAnsi" w:cs="Arial"/>
                <w:sz w:val="22"/>
                <w:szCs w:val="22"/>
              </w:rPr>
              <w:t>Middlesex</w:t>
            </w:r>
          </w:p>
        </w:tc>
        <w:tc>
          <w:tcPr>
            <w:tcW w:w="1540" w:type="dxa"/>
            <w:tcBorders>
              <w:top w:val="single" w:sz="8" w:space="0" w:color="auto"/>
              <w:left w:val="single" w:sz="8" w:space="0" w:color="auto"/>
              <w:bottom w:val="single" w:sz="8" w:space="0" w:color="auto"/>
              <w:right w:val="single" w:sz="8" w:space="0" w:color="auto"/>
            </w:tcBorders>
            <w:shd w:val="clear" w:color="auto" w:fill="auto"/>
            <w:noWrap/>
          </w:tcPr>
          <w:p w14:paraId="7CF2E35B"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40 - 49y</w:t>
            </w:r>
          </w:p>
        </w:tc>
        <w:tc>
          <w:tcPr>
            <w:tcW w:w="1540" w:type="dxa"/>
            <w:tcBorders>
              <w:top w:val="single" w:sz="8" w:space="0" w:color="auto"/>
              <w:left w:val="single" w:sz="8" w:space="0" w:color="auto"/>
              <w:bottom w:val="single" w:sz="8" w:space="0" w:color="auto"/>
              <w:right w:val="single" w:sz="8" w:space="0" w:color="auto"/>
            </w:tcBorders>
            <w:shd w:val="clear" w:color="auto" w:fill="auto"/>
            <w:noWrap/>
          </w:tcPr>
          <w:p w14:paraId="0D091552"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9/9/2020</w:t>
            </w:r>
          </w:p>
        </w:tc>
        <w:tc>
          <w:tcPr>
            <w:tcW w:w="1680" w:type="dxa"/>
            <w:tcBorders>
              <w:top w:val="single" w:sz="8" w:space="0" w:color="auto"/>
              <w:left w:val="single" w:sz="8" w:space="0" w:color="auto"/>
              <w:bottom w:val="single" w:sz="8" w:space="0" w:color="auto"/>
              <w:right w:val="single" w:sz="8" w:space="0" w:color="auto"/>
            </w:tcBorders>
            <w:shd w:val="clear" w:color="auto" w:fill="auto"/>
            <w:noWrap/>
          </w:tcPr>
          <w:p w14:paraId="308396A0"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WNV</w:t>
            </w:r>
          </w:p>
        </w:tc>
        <w:tc>
          <w:tcPr>
            <w:tcW w:w="2800" w:type="dxa"/>
            <w:tcBorders>
              <w:top w:val="single" w:sz="8" w:space="0" w:color="auto"/>
              <w:left w:val="single" w:sz="8" w:space="0" w:color="auto"/>
              <w:bottom w:val="single" w:sz="8" w:space="0" w:color="auto"/>
              <w:right w:val="single" w:sz="8" w:space="0" w:color="auto"/>
            </w:tcBorders>
            <w:shd w:val="clear" w:color="auto" w:fill="auto"/>
            <w:noWrap/>
          </w:tcPr>
          <w:p w14:paraId="43363591"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Fever</w:t>
            </w:r>
          </w:p>
        </w:tc>
      </w:tr>
      <w:tr w:rsidR="006927BC" w14:paraId="0E476E04" w14:textId="77777777" w:rsidTr="00C93C0D">
        <w:trPr>
          <w:trHeight w:val="320"/>
        </w:trPr>
        <w:tc>
          <w:tcPr>
            <w:tcW w:w="1360" w:type="dxa"/>
            <w:tcBorders>
              <w:top w:val="single" w:sz="8" w:space="0" w:color="auto"/>
              <w:left w:val="single" w:sz="8" w:space="0" w:color="auto"/>
              <w:bottom w:val="single" w:sz="8" w:space="0" w:color="auto"/>
              <w:right w:val="single" w:sz="8" w:space="0" w:color="auto"/>
            </w:tcBorders>
            <w:shd w:val="clear" w:color="auto" w:fill="auto"/>
            <w:noWrap/>
          </w:tcPr>
          <w:p w14:paraId="6E087E3E" w14:textId="77777777" w:rsidR="006927BC" w:rsidRPr="00527B73" w:rsidRDefault="006927BC" w:rsidP="00C93C0D">
            <w:pPr>
              <w:rPr>
                <w:rFonts w:asciiTheme="minorHAnsi" w:hAnsiTheme="minorHAnsi" w:cs="Arial"/>
                <w:sz w:val="22"/>
                <w:szCs w:val="22"/>
              </w:rPr>
            </w:pPr>
            <w:r>
              <w:rPr>
                <w:rFonts w:asciiTheme="minorHAnsi" w:hAnsiTheme="minorHAnsi" w:cs="Arial"/>
                <w:sz w:val="22"/>
                <w:szCs w:val="22"/>
              </w:rPr>
              <w:t>Middlesex</w:t>
            </w:r>
          </w:p>
        </w:tc>
        <w:tc>
          <w:tcPr>
            <w:tcW w:w="1540" w:type="dxa"/>
            <w:tcBorders>
              <w:top w:val="single" w:sz="8" w:space="0" w:color="auto"/>
              <w:left w:val="single" w:sz="8" w:space="0" w:color="auto"/>
              <w:bottom w:val="single" w:sz="8" w:space="0" w:color="auto"/>
              <w:right w:val="single" w:sz="8" w:space="0" w:color="auto"/>
            </w:tcBorders>
            <w:shd w:val="clear" w:color="auto" w:fill="auto"/>
            <w:noWrap/>
          </w:tcPr>
          <w:p w14:paraId="56E01093" w14:textId="77777777" w:rsidR="006927BC" w:rsidRPr="00527B73" w:rsidRDefault="006927BC" w:rsidP="00C93C0D">
            <w:pPr>
              <w:ind w:firstLineChars="100" w:firstLine="220"/>
              <w:rPr>
                <w:rFonts w:asciiTheme="minorHAnsi" w:hAnsiTheme="minorHAnsi" w:cs="Arial"/>
                <w:sz w:val="22"/>
                <w:szCs w:val="22"/>
              </w:rPr>
            </w:pPr>
            <w:r>
              <w:rPr>
                <w:rFonts w:asciiTheme="minorHAnsi" w:hAnsiTheme="minorHAnsi" w:cs="Arial"/>
                <w:sz w:val="22"/>
                <w:szCs w:val="22"/>
              </w:rPr>
              <w:t>70 – 79y</w:t>
            </w:r>
          </w:p>
        </w:tc>
        <w:tc>
          <w:tcPr>
            <w:tcW w:w="1540" w:type="dxa"/>
            <w:tcBorders>
              <w:top w:val="single" w:sz="8" w:space="0" w:color="auto"/>
              <w:left w:val="single" w:sz="8" w:space="0" w:color="auto"/>
              <w:bottom w:val="single" w:sz="8" w:space="0" w:color="auto"/>
              <w:right w:val="single" w:sz="8" w:space="0" w:color="auto"/>
            </w:tcBorders>
            <w:shd w:val="clear" w:color="auto" w:fill="auto"/>
            <w:noWrap/>
          </w:tcPr>
          <w:p w14:paraId="6CE8C193" w14:textId="77777777" w:rsidR="006927BC" w:rsidRPr="00527B73" w:rsidRDefault="006927BC" w:rsidP="00C93C0D">
            <w:pPr>
              <w:ind w:firstLineChars="100" w:firstLine="220"/>
              <w:rPr>
                <w:rFonts w:asciiTheme="minorHAnsi" w:hAnsiTheme="minorHAnsi" w:cs="Arial"/>
                <w:sz w:val="22"/>
                <w:szCs w:val="22"/>
              </w:rPr>
            </w:pPr>
            <w:r>
              <w:rPr>
                <w:rFonts w:asciiTheme="minorHAnsi" w:hAnsiTheme="minorHAnsi" w:cs="Arial"/>
                <w:sz w:val="22"/>
                <w:szCs w:val="22"/>
              </w:rPr>
              <w:t>9/18/2020</w:t>
            </w:r>
          </w:p>
        </w:tc>
        <w:tc>
          <w:tcPr>
            <w:tcW w:w="1680" w:type="dxa"/>
            <w:tcBorders>
              <w:top w:val="single" w:sz="8" w:space="0" w:color="auto"/>
              <w:left w:val="single" w:sz="8" w:space="0" w:color="auto"/>
              <w:bottom w:val="single" w:sz="8" w:space="0" w:color="auto"/>
              <w:right w:val="single" w:sz="8" w:space="0" w:color="auto"/>
            </w:tcBorders>
            <w:shd w:val="clear" w:color="auto" w:fill="auto"/>
            <w:noWrap/>
          </w:tcPr>
          <w:p w14:paraId="38570D01" w14:textId="77777777" w:rsidR="006927BC" w:rsidRPr="00527B73" w:rsidRDefault="006927BC" w:rsidP="00C93C0D">
            <w:pPr>
              <w:ind w:firstLineChars="100" w:firstLine="220"/>
              <w:rPr>
                <w:rFonts w:asciiTheme="minorHAnsi" w:hAnsiTheme="minorHAnsi" w:cs="Arial"/>
                <w:sz w:val="22"/>
                <w:szCs w:val="22"/>
              </w:rPr>
            </w:pPr>
            <w:r>
              <w:rPr>
                <w:rFonts w:asciiTheme="minorHAnsi" w:hAnsiTheme="minorHAnsi" w:cs="Arial"/>
                <w:sz w:val="22"/>
                <w:szCs w:val="22"/>
              </w:rPr>
              <w:t>WNV</w:t>
            </w:r>
          </w:p>
        </w:tc>
        <w:tc>
          <w:tcPr>
            <w:tcW w:w="2800" w:type="dxa"/>
            <w:tcBorders>
              <w:top w:val="single" w:sz="8" w:space="0" w:color="auto"/>
              <w:left w:val="single" w:sz="8" w:space="0" w:color="auto"/>
              <w:bottom w:val="single" w:sz="8" w:space="0" w:color="auto"/>
              <w:right w:val="single" w:sz="8" w:space="0" w:color="auto"/>
            </w:tcBorders>
            <w:shd w:val="clear" w:color="auto" w:fill="auto"/>
            <w:noWrap/>
          </w:tcPr>
          <w:p w14:paraId="7E9AA8B7" w14:textId="77777777" w:rsidR="006927BC" w:rsidRPr="00527B73" w:rsidRDefault="006927BC" w:rsidP="00C93C0D">
            <w:pPr>
              <w:ind w:firstLineChars="100" w:firstLine="220"/>
              <w:rPr>
                <w:rFonts w:asciiTheme="minorHAnsi" w:hAnsiTheme="minorHAnsi" w:cs="Arial"/>
                <w:sz w:val="22"/>
                <w:szCs w:val="22"/>
              </w:rPr>
            </w:pPr>
            <w:r w:rsidRPr="00527B73">
              <w:rPr>
                <w:rFonts w:asciiTheme="minorHAnsi" w:hAnsiTheme="minorHAnsi" w:cs="Arial"/>
                <w:sz w:val="22"/>
                <w:szCs w:val="22"/>
              </w:rPr>
              <w:t>Meningoencephalitis</w:t>
            </w:r>
          </w:p>
        </w:tc>
      </w:tr>
      <w:tr w:rsidR="006927BC" w14:paraId="6762BF4A" w14:textId="77777777" w:rsidTr="00C93C0D">
        <w:trPr>
          <w:trHeight w:val="320"/>
        </w:trPr>
        <w:tc>
          <w:tcPr>
            <w:tcW w:w="1360" w:type="dxa"/>
            <w:tcBorders>
              <w:top w:val="single" w:sz="8" w:space="0" w:color="auto"/>
              <w:left w:val="single" w:sz="8" w:space="0" w:color="auto"/>
              <w:bottom w:val="single" w:sz="8" w:space="0" w:color="auto"/>
              <w:right w:val="single" w:sz="8" w:space="0" w:color="auto"/>
            </w:tcBorders>
            <w:shd w:val="clear" w:color="auto" w:fill="auto"/>
            <w:noWrap/>
          </w:tcPr>
          <w:p w14:paraId="65545AE7" w14:textId="77777777" w:rsidR="006927BC" w:rsidRPr="00527B73" w:rsidRDefault="006927BC" w:rsidP="00C93C0D">
            <w:pPr>
              <w:rPr>
                <w:rFonts w:asciiTheme="minorHAnsi" w:hAnsiTheme="minorHAnsi" w:cs="Arial"/>
                <w:sz w:val="22"/>
                <w:szCs w:val="22"/>
              </w:rPr>
            </w:pPr>
            <w:r>
              <w:rPr>
                <w:rFonts w:asciiTheme="minorHAnsi" w:hAnsiTheme="minorHAnsi" w:cs="Arial"/>
                <w:sz w:val="22"/>
                <w:szCs w:val="22"/>
              </w:rPr>
              <w:t>Hampden</w:t>
            </w:r>
          </w:p>
        </w:tc>
        <w:tc>
          <w:tcPr>
            <w:tcW w:w="1540" w:type="dxa"/>
            <w:tcBorders>
              <w:top w:val="single" w:sz="8" w:space="0" w:color="auto"/>
              <w:left w:val="single" w:sz="8" w:space="0" w:color="auto"/>
              <w:bottom w:val="single" w:sz="8" w:space="0" w:color="auto"/>
              <w:right w:val="single" w:sz="8" w:space="0" w:color="auto"/>
            </w:tcBorders>
            <w:shd w:val="clear" w:color="auto" w:fill="auto"/>
            <w:noWrap/>
          </w:tcPr>
          <w:p w14:paraId="70304CBF" w14:textId="77777777" w:rsidR="006927BC" w:rsidRPr="00527B73" w:rsidRDefault="006927BC" w:rsidP="00C93C0D">
            <w:pPr>
              <w:ind w:firstLineChars="100" w:firstLine="220"/>
              <w:rPr>
                <w:rFonts w:asciiTheme="minorHAnsi" w:hAnsiTheme="minorHAnsi" w:cs="Arial"/>
                <w:sz w:val="22"/>
                <w:szCs w:val="22"/>
              </w:rPr>
            </w:pPr>
            <w:r>
              <w:rPr>
                <w:rFonts w:asciiTheme="minorHAnsi" w:hAnsiTheme="minorHAnsi" w:cs="Arial"/>
                <w:sz w:val="22"/>
                <w:szCs w:val="22"/>
              </w:rPr>
              <w:t>60 – 64y</w:t>
            </w:r>
          </w:p>
        </w:tc>
        <w:tc>
          <w:tcPr>
            <w:tcW w:w="1540" w:type="dxa"/>
            <w:tcBorders>
              <w:top w:val="single" w:sz="8" w:space="0" w:color="auto"/>
              <w:left w:val="single" w:sz="8" w:space="0" w:color="auto"/>
              <w:bottom w:val="single" w:sz="8" w:space="0" w:color="auto"/>
              <w:right w:val="single" w:sz="8" w:space="0" w:color="auto"/>
            </w:tcBorders>
            <w:shd w:val="clear" w:color="auto" w:fill="auto"/>
            <w:noWrap/>
          </w:tcPr>
          <w:p w14:paraId="07FD2CC2" w14:textId="77777777" w:rsidR="006927BC" w:rsidRPr="00527B73" w:rsidRDefault="006927BC" w:rsidP="00C93C0D">
            <w:pPr>
              <w:ind w:firstLineChars="100" w:firstLine="220"/>
              <w:rPr>
                <w:rFonts w:asciiTheme="minorHAnsi" w:hAnsiTheme="minorHAnsi" w:cs="Arial"/>
                <w:sz w:val="22"/>
                <w:szCs w:val="22"/>
              </w:rPr>
            </w:pPr>
            <w:r>
              <w:rPr>
                <w:rFonts w:asciiTheme="minorHAnsi" w:hAnsiTheme="minorHAnsi" w:cs="Arial"/>
                <w:sz w:val="22"/>
                <w:szCs w:val="22"/>
              </w:rPr>
              <w:t>10/1/2020</w:t>
            </w:r>
          </w:p>
        </w:tc>
        <w:tc>
          <w:tcPr>
            <w:tcW w:w="1680" w:type="dxa"/>
            <w:tcBorders>
              <w:top w:val="single" w:sz="8" w:space="0" w:color="auto"/>
              <w:left w:val="single" w:sz="8" w:space="0" w:color="auto"/>
              <w:bottom w:val="single" w:sz="8" w:space="0" w:color="auto"/>
              <w:right w:val="single" w:sz="8" w:space="0" w:color="auto"/>
            </w:tcBorders>
            <w:shd w:val="clear" w:color="auto" w:fill="auto"/>
            <w:noWrap/>
          </w:tcPr>
          <w:p w14:paraId="16AABB36" w14:textId="77777777" w:rsidR="006927BC" w:rsidRPr="00527B73" w:rsidRDefault="006927BC" w:rsidP="00C93C0D">
            <w:pPr>
              <w:ind w:firstLineChars="100" w:firstLine="220"/>
              <w:rPr>
                <w:rFonts w:asciiTheme="minorHAnsi" w:hAnsiTheme="minorHAnsi" w:cs="Arial"/>
                <w:sz w:val="22"/>
                <w:szCs w:val="22"/>
              </w:rPr>
            </w:pPr>
            <w:r>
              <w:rPr>
                <w:rFonts w:asciiTheme="minorHAnsi" w:hAnsiTheme="minorHAnsi" w:cs="Arial"/>
                <w:sz w:val="22"/>
                <w:szCs w:val="22"/>
              </w:rPr>
              <w:t>WNV</w:t>
            </w:r>
          </w:p>
        </w:tc>
        <w:tc>
          <w:tcPr>
            <w:tcW w:w="2800" w:type="dxa"/>
            <w:tcBorders>
              <w:top w:val="single" w:sz="8" w:space="0" w:color="auto"/>
              <w:left w:val="single" w:sz="8" w:space="0" w:color="auto"/>
              <w:bottom w:val="single" w:sz="8" w:space="0" w:color="auto"/>
              <w:right w:val="single" w:sz="8" w:space="0" w:color="auto"/>
            </w:tcBorders>
            <w:shd w:val="clear" w:color="auto" w:fill="auto"/>
            <w:noWrap/>
          </w:tcPr>
          <w:p w14:paraId="2EDCCAF4" w14:textId="77777777" w:rsidR="006927BC" w:rsidRPr="00527B73" w:rsidRDefault="006927BC" w:rsidP="00C93C0D">
            <w:pPr>
              <w:ind w:firstLineChars="100" w:firstLine="220"/>
              <w:rPr>
                <w:rFonts w:asciiTheme="minorHAnsi" w:hAnsiTheme="minorHAnsi" w:cs="Arial"/>
                <w:sz w:val="22"/>
                <w:szCs w:val="22"/>
              </w:rPr>
            </w:pPr>
            <w:r>
              <w:rPr>
                <w:rFonts w:asciiTheme="minorHAnsi" w:hAnsiTheme="minorHAnsi" w:cs="Arial"/>
                <w:sz w:val="22"/>
                <w:szCs w:val="22"/>
              </w:rPr>
              <w:t>Meningitis</w:t>
            </w:r>
          </w:p>
        </w:tc>
      </w:tr>
    </w:tbl>
    <w:p w14:paraId="7C9B24A6" w14:textId="77777777" w:rsidR="006927BC" w:rsidRDefault="006927BC" w:rsidP="005856A4"/>
    <w:p w14:paraId="7977932B" w14:textId="77777777" w:rsidR="00E32AE9" w:rsidRPr="00E32AE9" w:rsidRDefault="00E32AE9" w:rsidP="0053671D"/>
    <w:tbl>
      <w:tblPr>
        <w:tblpPr w:leftFromText="180" w:rightFromText="180" w:vertAnchor="text" w:tblpY="1"/>
        <w:tblOverlap w:val="never"/>
        <w:tblW w:w="3" w:type="pct"/>
        <w:tblCellSpacing w:w="0" w:type="dxa"/>
        <w:shd w:val="clear" w:color="auto" w:fill="00659C"/>
        <w:tblCellMar>
          <w:left w:w="0" w:type="dxa"/>
          <w:right w:w="0" w:type="dxa"/>
        </w:tblCellMar>
        <w:tblLook w:val="04A0" w:firstRow="1" w:lastRow="0" w:firstColumn="1" w:lastColumn="0" w:noHBand="0" w:noVBand="1"/>
      </w:tblPr>
      <w:tblGrid>
        <w:gridCol w:w="6"/>
      </w:tblGrid>
      <w:tr w:rsidR="0053671D" w:rsidRPr="0053671D" w14:paraId="2918350E" w14:textId="77777777" w:rsidTr="00E32AE9">
        <w:trPr>
          <w:tblCellSpacing w:w="0" w:type="dxa"/>
        </w:trPr>
        <w:tc>
          <w:tcPr>
            <w:tcW w:w="5000" w:type="pct"/>
            <w:shd w:val="clear" w:color="auto" w:fill="00659C"/>
            <w:vAlign w:val="center"/>
            <w:hideMark/>
          </w:tcPr>
          <w:p w14:paraId="7B55E3FC" w14:textId="77777777" w:rsidR="0053671D" w:rsidRPr="0053671D" w:rsidRDefault="0053671D" w:rsidP="00BF2AA4"/>
        </w:tc>
      </w:tr>
    </w:tbl>
    <w:p w14:paraId="20B83354" w14:textId="77777777" w:rsidR="0079397C" w:rsidRPr="0079397C" w:rsidRDefault="00E32AE9" w:rsidP="00947623">
      <w:pPr>
        <w:rPr>
          <w:b/>
        </w:rPr>
      </w:pPr>
      <w:r>
        <w:rPr>
          <w:b/>
        </w:rPr>
        <w:t>P</w:t>
      </w:r>
      <w:r w:rsidR="0079397C" w:rsidRPr="0079397C">
        <w:rPr>
          <w:b/>
        </w:rPr>
        <w:t>resumptive Viremic Blood Donors</w:t>
      </w:r>
    </w:p>
    <w:p w14:paraId="5595DDCE" w14:textId="77777777" w:rsidR="0079397C" w:rsidRDefault="00B80D1A" w:rsidP="00947623">
      <w:r w:rsidRPr="00B80D1A">
        <w:t>WNV is transmissible through blood transfusion</w:t>
      </w:r>
      <w:r w:rsidR="000A2859">
        <w:t>. Since June 2003</w:t>
      </w:r>
      <w:r w:rsidR="00847B73">
        <w:t xml:space="preserve">, </w:t>
      </w:r>
      <w:r w:rsidR="0079397C" w:rsidRPr="00B80D1A">
        <w:t xml:space="preserve">blood banks </w:t>
      </w:r>
      <w:r w:rsidR="008D2FEA">
        <w:t xml:space="preserve">have </w:t>
      </w:r>
      <w:r w:rsidR="0079397C" w:rsidRPr="00B80D1A">
        <w:t>screen</w:t>
      </w:r>
      <w:r w:rsidR="008D2FEA">
        <w:t>ed</w:t>
      </w:r>
      <w:r w:rsidR="0079397C" w:rsidRPr="00B80D1A">
        <w:t xml:space="preserve"> </w:t>
      </w:r>
      <w:r>
        <w:t>donated blood</w:t>
      </w:r>
      <w:r w:rsidR="0079397C" w:rsidRPr="00B80D1A">
        <w:t xml:space="preserve"> for WNV using </w:t>
      </w:r>
      <w:r w:rsidR="00404585">
        <w:t xml:space="preserve">a </w:t>
      </w:r>
      <w:r w:rsidR="00404585" w:rsidRPr="00404585">
        <w:t>nucleic acid test (NAT)</w:t>
      </w:r>
      <w:r w:rsidR="00404585">
        <w:t xml:space="preserve"> that identifies</w:t>
      </w:r>
      <w:r w:rsidR="009B06A8">
        <w:t xml:space="preserve"> viral genetic material</w:t>
      </w:r>
      <w:r w:rsidR="0079397C" w:rsidRPr="00B80D1A">
        <w:t xml:space="preserve">. </w:t>
      </w:r>
      <w:r w:rsidR="000A2859">
        <w:t xml:space="preserve">Positive </w:t>
      </w:r>
      <w:r w:rsidR="0079397C" w:rsidRPr="00B80D1A">
        <w:t>units are not used and</w:t>
      </w:r>
      <w:r>
        <w:t xml:space="preserve"> </w:t>
      </w:r>
      <w:r w:rsidR="0079397C" w:rsidRPr="00B80D1A">
        <w:t xml:space="preserve">donors are deferred from future donation for </w:t>
      </w:r>
      <w:r w:rsidRPr="00B80D1A">
        <w:t>120 days.</w:t>
      </w:r>
      <w:r w:rsidR="00AF75D1">
        <w:t xml:space="preserve"> </w:t>
      </w:r>
      <w:r w:rsidRPr="00B80D1A">
        <w:t xml:space="preserve">The </w:t>
      </w:r>
      <w:r w:rsidR="00CD6FB7">
        <w:t xml:space="preserve">AABB (formerly the </w:t>
      </w:r>
      <w:r w:rsidRPr="00B80D1A">
        <w:t>American Association of Blood Banks</w:t>
      </w:r>
      <w:r w:rsidR="00CD6FB7">
        <w:t>)</w:t>
      </w:r>
      <w:r w:rsidRPr="00B80D1A">
        <w:t xml:space="preserve"> notifies state</w:t>
      </w:r>
      <w:r w:rsidR="007B05E6">
        <w:t>s</w:t>
      </w:r>
      <w:r w:rsidRPr="00B80D1A">
        <w:t xml:space="preserve"> of </w:t>
      </w:r>
      <w:r>
        <w:t xml:space="preserve">all </w:t>
      </w:r>
      <w:r w:rsidRPr="00B80D1A">
        <w:t>presumptive vi</w:t>
      </w:r>
      <w:r w:rsidR="00F06350">
        <w:t>remic donors (PVDs</w:t>
      </w:r>
      <w:r w:rsidR="00847B73">
        <w:t>)</w:t>
      </w:r>
      <w:r w:rsidR="00404585">
        <w:t>, i.e.,</w:t>
      </w:r>
      <w:r>
        <w:t xml:space="preserve"> individuals whose donated blood </w:t>
      </w:r>
      <w:r w:rsidR="000A2859">
        <w:t>tests</w:t>
      </w:r>
      <w:r>
        <w:t xml:space="preserve"> positive using </w:t>
      </w:r>
      <w:r w:rsidR="00404585">
        <w:t>the NAT test.</w:t>
      </w:r>
    </w:p>
    <w:p w14:paraId="716AFBD4" w14:textId="77777777" w:rsidR="00B80D1A" w:rsidRPr="00DC27FF" w:rsidRDefault="00B80D1A" w:rsidP="00947623">
      <w:pPr>
        <w:rPr>
          <w:sz w:val="16"/>
          <w:szCs w:val="16"/>
        </w:rPr>
      </w:pPr>
    </w:p>
    <w:p w14:paraId="304BE59C" w14:textId="516A1F27" w:rsidR="001E0630" w:rsidRPr="00F452B1" w:rsidRDefault="005D7F0B" w:rsidP="00F452B1">
      <w:r>
        <w:t xml:space="preserve">There </w:t>
      </w:r>
      <w:r w:rsidR="002A5AB4">
        <w:t xml:space="preserve">were </w:t>
      </w:r>
      <w:r w:rsidR="00527B73">
        <w:t xml:space="preserve">four </w:t>
      </w:r>
      <w:r w:rsidR="006E0DCF">
        <w:t>PVD</w:t>
      </w:r>
      <w:r w:rsidR="00B80D1A">
        <w:t xml:space="preserve"> id</w:t>
      </w:r>
      <w:r w:rsidR="001E0630">
        <w:t xml:space="preserve">entified in Massachusetts in </w:t>
      </w:r>
      <w:r w:rsidR="00527B73">
        <w:t>2020</w:t>
      </w:r>
      <w:r w:rsidR="00B80D1A">
        <w:t>.</w:t>
      </w:r>
      <w:r w:rsidR="000A2859">
        <w:t xml:space="preserve"> The number of </w:t>
      </w:r>
      <w:r w:rsidR="00404585">
        <w:t>PVDs</w:t>
      </w:r>
      <w:r w:rsidR="000A2859">
        <w:t xml:space="preserve"> nationwide </w:t>
      </w:r>
      <w:r w:rsidR="00DF7CC5">
        <w:t>increased</w:t>
      </w:r>
      <w:r w:rsidR="00DF7CC5" w:rsidRPr="00FD203E">
        <w:t xml:space="preserve"> </w:t>
      </w:r>
      <w:r w:rsidR="0053671D" w:rsidRPr="00FD203E">
        <w:t xml:space="preserve">in </w:t>
      </w:r>
      <w:r w:rsidR="00527B73">
        <w:t xml:space="preserve">2020 (130) </w:t>
      </w:r>
      <w:r w:rsidR="00DF7CC5">
        <w:t xml:space="preserve">from </w:t>
      </w:r>
      <w:r w:rsidR="00FD203E" w:rsidRPr="00FD203E">
        <w:t>2019 (</w:t>
      </w:r>
      <w:r w:rsidR="00DF7CC5">
        <w:t>105</w:t>
      </w:r>
      <w:r w:rsidR="00FD203E" w:rsidRPr="00FD203E">
        <w:t>).</w:t>
      </w:r>
    </w:p>
    <w:p w14:paraId="6AB4533B" w14:textId="77777777" w:rsidR="00B002CB" w:rsidRDefault="00B002CB" w:rsidP="00945B53">
      <w:pPr>
        <w:pStyle w:val="Heading2"/>
      </w:pPr>
    </w:p>
    <w:p w14:paraId="22E9FC2A" w14:textId="77777777" w:rsidR="00945B53" w:rsidRDefault="00945B53" w:rsidP="00945B53">
      <w:pPr>
        <w:pStyle w:val="Heading2"/>
      </w:pPr>
      <w:r w:rsidRPr="006927BC">
        <w:t>Mosquito Samples</w:t>
      </w:r>
    </w:p>
    <w:p w14:paraId="057BA929" w14:textId="0E8EAB2D" w:rsidR="00A16C54" w:rsidRDefault="00945B53" w:rsidP="00380A92">
      <w:pPr>
        <w:jc w:val="both"/>
      </w:pPr>
      <w:r w:rsidRPr="006927BC">
        <w:t xml:space="preserve">Of </w:t>
      </w:r>
      <w:r w:rsidR="00982734" w:rsidRPr="006927BC">
        <w:t>7,15</w:t>
      </w:r>
      <w:r w:rsidR="00DB179B" w:rsidRPr="006927BC">
        <w:t>6</w:t>
      </w:r>
      <w:r w:rsidR="007F3BCC" w:rsidRPr="006927BC">
        <w:t xml:space="preserve"> </w:t>
      </w:r>
      <w:r w:rsidRPr="006927BC">
        <w:t>mosquito samples collected in Massachusetts in 20</w:t>
      </w:r>
      <w:r w:rsidR="00982734" w:rsidRPr="006927BC">
        <w:t>20</w:t>
      </w:r>
      <w:r w:rsidRPr="006927BC">
        <w:t xml:space="preserve">, </w:t>
      </w:r>
      <w:r w:rsidR="00C40186" w:rsidRPr="006927BC">
        <w:t>9</w:t>
      </w:r>
      <w:r w:rsidR="00A5151E" w:rsidRPr="006927BC">
        <w:t>7</w:t>
      </w:r>
      <w:r w:rsidR="006C0421" w:rsidRPr="006927BC">
        <w:t xml:space="preserve"> (</w:t>
      </w:r>
      <w:r w:rsidR="00C40186" w:rsidRPr="006927BC">
        <w:t>1.4</w:t>
      </w:r>
      <w:r w:rsidRPr="006927BC">
        <w:t>%) were positive for WNV.</w:t>
      </w:r>
      <w:r w:rsidR="009E5867" w:rsidRPr="006927BC">
        <w:t xml:space="preserve"> </w:t>
      </w:r>
      <w:r w:rsidR="00A5151E" w:rsidRPr="006927BC">
        <w:t xml:space="preserve">Positive mosquito samples included </w:t>
      </w:r>
      <w:r w:rsidR="000B2672" w:rsidRPr="006927BC">
        <w:t>90</w:t>
      </w:r>
      <w:r w:rsidR="00A5151E" w:rsidRPr="006927BC">
        <w:t xml:space="preserve"> (</w:t>
      </w:r>
      <w:r w:rsidR="000B2672" w:rsidRPr="006927BC">
        <w:t>92.8</w:t>
      </w:r>
      <w:r w:rsidR="00A5151E" w:rsidRPr="006927BC">
        <w:t xml:space="preserve">%) </w:t>
      </w:r>
      <w:r w:rsidR="00A5151E" w:rsidRPr="006927BC">
        <w:rPr>
          <w:i/>
        </w:rPr>
        <w:t xml:space="preserve">Culex </w:t>
      </w:r>
      <w:r w:rsidR="00A5151E" w:rsidRPr="006927BC">
        <w:t>species,</w:t>
      </w:r>
      <w:r w:rsidR="000B2672" w:rsidRPr="006927BC">
        <w:t xml:space="preserve"> 4 (4.1%) </w:t>
      </w:r>
      <w:r w:rsidR="000B2672" w:rsidRPr="006927BC">
        <w:rPr>
          <w:i/>
        </w:rPr>
        <w:t>Coquillettidia perturbans</w:t>
      </w:r>
      <w:r w:rsidR="000B2672" w:rsidRPr="006927BC">
        <w:t xml:space="preserve">, and 3 (3.1%) </w:t>
      </w:r>
      <w:r w:rsidR="000B2672" w:rsidRPr="006927BC">
        <w:rPr>
          <w:i/>
        </w:rPr>
        <w:t>Culiseta melanura</w:t>
      </w:r>
      <w:r w:rsidR="000B2672" w:rsidRPr="006927BC">
        <w:t xml:space="preserve">. </w:t>
      </w:r>
      <w:r w:rsidR="00A5151E" w:rsidRPr="006927BC">
        <w:t xml:space="preserve">Positive samples were identified in </w:t>
      </w:r>
      <w:r w:rsidR="000B2672" w:rsidRPr="006927BC">
        <w:t>35</w:t>
      </w:r>
      <w:r w:rsidR="00A5151E" w:rsidRPr="006927BC">
        <w:t xml:space="preserve"> towns in </w:t>
      </w:r>
      <w:r w:rsidR="000B2672" w:rsidRPr="006927BC">
        <w:t>6</w:t>
      </w:r>
      <w:r w:rsidR="00A5151E" w:rsidRPr="006927BC">
        <w:t xml:space="preserve"> counties.</w:t>
      </w:r>
      <w:r w:rsidR="00A5151E" w:rsidRPr="00A5151E">
        <w:t xml:space="preserve"> </w:t>
      </w:r>
      <w:r w:rsidRPr="00A5151E">
        <w:t xml:space="preserve"> </w:t>
      </w:r>
    </w:p>
    <w:p w14:paraId="74152B76" w14:textId="77777777" w:rsidR="00E32AE9" w:rsidRPr="00A16C54" w:rsidRDefault="00E32AE9" w:rsidP="00A16C54"/>
    <w:p w14:paraId="6B313617" w14:textId="77777777" w:rsidR="00945B53" w:rsidRDefault="00945B53" w:rsidP="00945B53">
      <w:pPr>
        <w:pStyle w:val="Heading2"/>
      </w:pPr>
      <w:r>
        <w:t>Animals</w:t>
      </w:r>
    </w:p>
    <w:p w14:paraId="59F503AB" w14:textId="447DF006" w:rsidR="00544F19" w:rsidRPr="00544F19" w:rsidRDefault="006927BC" w:rsidP="004B4A69">
      <w:pPr>
        <w:jc w:val="both"/>
      </w:pPr>
      <w:r>
        <w:t>Twelve</w:t>
      </w:r>
      <w:r w:rsidR="00544F19">
        <w:t xml:space="preserve"> </w:t>
      </w:r>
      <w:r w:rsidR="00945B53">
        <w:t>veterinary samples were submitted for arbovirus testing</w:t>
      </w:r>
      <w:r w:rsidR="00DF7CC5">
        <w:t xml:space="preserve">, none </w:t>
      </w:r>
      <w:r w:rsidR="00544F19">
        <w:t>tested positive for WNV</w:t>
      </w:r>
      <w:r w:rsidR="003A5396">
        <w:t xml:space="preserve"> in 2020</w:t>
      </w:r>
      <w:r w:rsidR="00544F19">
        <w:t xml:space="preserve">. </w:t>
      </w:r>
    </w:p>
    <w:p w14:paraId="279AA5F1" w14:textId="77777777" w:rsidR="00F074DD" w:rsidRDefault="00F074DD" w:rsidP="00947623">
      <w:pPr>
        <w:rPr>
          <w:b/>
        </w:rPr>
      </w:pPr>
    </w:p>
    <w:p w14:paraId="2DF1F10C" w14:textId="77777777" w:rsidR="001B2D87" w:rsidRDefault="001B2D87" w:rsidP="00947623">
      <w:pPr>
        <w:rPr>
          <w:b/>
        </w:rPr>
      </w:pPr>
    </w:p>
    <w:p w14:paraId="1B1F3206" w14:textId="77777777" w:rsidR="001B2D87" w:rsidRDefault="001B2D87" w:rsidP="00947623">
      <w:pPr>
        <w:rPr>
          <w:b/>
        </w:rPr>
      </w:pPr>
    </w:p>
    <w:p w14:paraId="1CF4CE05" w14:textId="77777777" w:rsidR="000A212B" w:rsidRDefault="000A212B" w:rsidP="00947623">
      <w:pPr>
        <w:rPr>
          <w:b/>
        </w:rPr>
      </w:pPr>
    </w:p>
    <w:p w14:paraId="1A389E53" w14:textId="77777777" w:rsidR="000A212B" w:rsidRDefault="000A212B" w:rsidP="00947623">
      <w:pPr>
        <w:rPr>
          <w:b/>
        </w:rPr>
      </w:pPr>
    </w:p>
    <w:p w14:paraId="72DCDAD3" w14:textId="769055CD" w:rsidR="00947623" w:rsidRDefault="00E32AE9" w:rsidP="00947623">
      <w:pPr>
        <w:rPr>
          <w:b/>
        </w:rPr>
      </w:pPr>
      <w:r>
        <w:rPr>
          <w:b/>
        </w:rPr>
        <w:lastRenderedPageBreak/>
        <w:t>W</w:t>
      </w:r>
      <w:r w:rsidR="00947623">
        <w:rPr>
          <w:b/>
        </w:rPr>
        <w:t>NV Geographic Risk Levels</w:t>
      </w:r>
    </w:p>
    <w:p w14:paraId="1DC3CD69" w14:textId="5D4871F5" w:rsidR="001E0630" w:rsidRPr="00DC27FF" w:rsidRDefault="004B3BA0" w:rsidP="00DC27FF">
      <w:r>
        <w:t xml:space="preserve">WNV </w:t>
      </w:r>
      <w:r w:rsidR="00947623">
        <w:t xml:space="preserve">risk maps are produced by integrating historical data and areas of mosquito habitat with current </w:t>
      </w:r>
      <w:r w:rsidR="00EE01F4">
        <w:t xml:space="preserve">data on </w:t>
      </w:r>
      <w:r w:rsidR="00947623">
        <w:t xml:space="preserve">positive virus </w:t>
      </w:r>
      <w:r w:rsidR="00CD6FB7">
        <w:t xml:space="preserve">identifications </w:t>
      </w:r>
      <w:r w:rsidR="00947623">
        <w:t>(in humans, mosquitoes, etc</w:t>
      </w:r>
      <w:r w:rsidR="00E76E2D">
        <w:t>.</w:t>
      </w:r>
      <w:r w:rsidR="00947623">
        <w:t xml:space="preserve">) and weather conditions. Risk levels serve as a relative measure of the likelihood of an outbreak of human disease and </w:t>
      </w:r>
      <w:r w:rsidR="00EE01F4">
        <w:t xml:space="preserve">are </w:t>
      </w:r>
      <w:r w:rsidR="00947623">
        <w:t>updated weekly based on that week’s surveillance data. Initial and fi</w:t>
      </w:r>
      <w:r w:rsidR="006C0421">
        <w:t>nal WNV risk levels from the 20</w:t>
      </w:r>
      <w:r w:rsidR="003C6E80">
        <w:t>20</w:t>
      </w:r>
      <w:r w:rsidR="00947623">
        <w:t xml:space="preserve"> season are provided in the following maps. This information will be used to help predict risk in </w:t>
      </w:r>
      <w:r w:rsidR="00EB2ED2">
        <w:t>2021 and</w:t>
      </w:r>
      <w:r w:rsidR="00947623">
        <w:t xml:space="preserve"> will be revised as 20</w:t>
      </w:r>
      <w:r w:rsidR="00AA3F4A">
        <w:t>2</w:t>
      </w:r>
      <w:r w:rsidR="003C6E80">
        <w:t>1</w:t>
      </w:r>
      <w:r w:rsidR="00947623">
        <w:t xml:space="preserve"> surveillance data are collected</w:t>
      </w:r>
      <w:r w:rsidR="00BD3C9A">
        <w:t>.</w:t>
      </w:r>
      <w:r w:rsidR="005D7F0B">
        <w:t xml:space="preserve"> More detailed information about risk assessment and risk levels is available in the </w:t>
      </w:r>
      <w:hyperlink r:id="rId19" w:anchor="current-data-" w:history="1">
        <w:r w:rsidR="005D7F0B" w:rsidRPr="0061597A">
          <w:rPr>
            <w:rStyle w:val="Hyperlink"/>
          </w:rPr>
          <w:t>Arbovirus Surveillance and Response Plan</w:t>
        </w:r>
      </w:hyperlink>
      <w:r w:rsidR="005D7F0B">
        <w:t xml:space="preserve"> on the </w:t>
      </w:r>
      <w:r w:rsidR="00965FA8">
        <w:t>DPH</w:t>
      </w:r>
      <w:r w:rsidR="005D7F0B">
        <w:t xml:space="preserve"> web site</w:t>
      </w:r>
      <w:r w:rsidR="00CE757A">
        <w:t xml:space="preserve"> during the arbovirus season</w:t>
      </w:r>
      <w:r w:rsidR="005D7F0B">
        <w:t>.</w:t>
      </w:r>
    </w:p>
    <w:p w14:paraId="7BABF940" w14:textId="77777777" w:rsidR="00E050D8" w:rsidRDefault="00E050D8" w:rsidP="000105E2">
      <w:pPr>
        <w:jc w:val="center"/>
        <w:rPr>
          <w:b/>
        </w:rPr>
      </w:pPr>
    </w:p>
    <w:p w14:paraId="0F8610BA" w14:textId="77777777" w:rsidR="0080189E" w:rsidRDefault="0080189E" w:rsidP="000105E2">
      <w:pPr>
        <w:jc w:val="center"/>
        <w:rPr>
          <w:b/>
        </w:rPr>
      </w:pPr>
    </w:p>
    <w:p w14:paraId="253C6871" w14:textId="3481E509" w:rsidR="005B2E6C" w:rsidRDefault="00CB493E" w:rsidP="000105E2">
      <w:pPr>
        <w:jc w:val="center"/>
      </w:pPr>
      <w:r>
        <w:rPr>
          <w:b/>
        </w:rPr>
        <w:t xml:space="preserve">Initial and Final </w:t>
      </w:r>
      <w:r w:rsidR="003A5396">
        <w:rPr>
          <w:b/>
        </w:rPr>
        <w:t xml:space="preserve">2020 </w:t>
      </w:r>
      <w:r>
        <w:rPr>
          <w:b/>
        </w:rPr>
        <w:t>WNV Risk Categories</w:t>
      </w:r>
    </w:p>
    <w:p w14:paraId="197F8BB9" w14:textId="4EE33DD2" w:rsidR="00317737" w:rsidRDefault="005B2E6C" w:rsidP="008D0A96">
      <w:pPr>
        <w:jc w:val="center"/>
      </w:pPr>
      <w:r>
        <w:t xml:space="preserve"> </w:t>
      </w:r>
      <w:r w:rsidR="00CB493E">
        <w:t>(As described in Table</w:t>
      </w:r>
      <w:r w:rsidR="006B1433">
        <w:t xml:space="preserve"> </w:t>
      </w:r>
      <w:r w:rsidR="00CB493E">
        <w:t xml:space="preserve">1 of the </w:t>
      </w:r>
      <w:r w:rsidR="00965FA8">
        <w:t>DPH</w:t>
      </w:r>
      <w:r w:rsidR="00CB493E">
        <w:t xml:space="preserve"> Arbovirus Surveillance and Response Plan which can be found at </w:t>
      </w:r>
      <w:bookmarkStart w:id="1" w:name="_Hlk69915122"/>
      <w:r w:rsidR="000645EA">
        <w:fldChar w:fldCharType="begin"/>
      </w:r>
      <w:r w:rsidR="000645EA">
        <w:instrText xml:space="preserve"> HYPERLINK "http://www.mass.gov/dph/mosquito" </w:instrText>
      </w:r>
      <w:r w:rsidR="000645EA">
        <w:fldChar w:fldCharType="separate"/>
      </w:r>
      <w:r w:rsidR="00C42FC5" w:rsidRPr="00C42FC5">
        <w:rPr>
          <w:rStyle w:val="Hyperlink"/>
        </w:rPr>
        <w:t>www.mass.gov/dph/mosquito</w:t>
      </w:r>
      <w:r w:rsidR="000645EA">
        <w:rPr>
          <w:rStyle w:val="Hyperlink"/>
        </w:rPr>
        <w:fldChar w:fldCharType="end"/>
      </w:r>
      <w:bookmarkEnd w:id="1"/>
      <w:r w:rsidR="00C42FC5">
        <w:t xml:space="preserve"> </w:t>
      </w:r>
      <w:r w:rsidR="00CB493E">
        <w:t>under “</w:t>
      </w:r>
      <w:r w:rsidR="006B1433">
        <w:t xml:space="preserve">Surveillance </w:t>
      </w:r>
      <w:r w:rsidR="00E16CB7">
        <w:t xml:space="preserve">Plan </w:t>
      </w:r>
      <w:r w:rsidR="006B1433">
        <w:t xml:space="preserve">and </w:t>
      </w:r>
      <w:r w:rsidR="00E16CB7">
        <w:t>historical data</w:t>
      </w:r>
      <w:r w:rsidR="00CB493E">
        <w:t>”)</w:t>
      </w:r>
    </w:p>
    <w:p w14:paraId="4D1FF56C" w14:textId="5CAF197D" w:rsidR="00317737" w:rsidRPr="00DC27FF" w:rsidRDefault="00EA318A" w:rsidP="00EA318A">
      <w:pPr>
        <w:ind w:right="-120"/>
        <w:jc w:val="center"/>
        <w:rPr>
          <w:sz w:val="16"/>
          <w:szCs w:val="16"/>
        </w:rPr>
      </w:pPr>
      <w:r>
        <w:rPr>
          <w:noProof/>
        </w:rPr>
        <w:drawing>
          <wp:inline distT="0" distB="0" distL="0" distR="0" wp14:anchorId="50494163" wp14:editId="255E5B58">
            <wp:extent cx="2889504" cy="2231136"/>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9504" cy="2231136"/>
                    </a:xfrm>
                    <a:prstGeom prst="rect">
                      <a:avLst/>
                    </a:prstGeom>
                    <a:noFill/>
                    <a:ln>
                      <a:noFill/>
                    </a:ln>
                  </pic:spPr>
                </pic:pic>
              </a:graphicData>
            </a:graphic>
          </wp:inline>
        </w:drawing>
      </w:r>
      <w:r>
        <w:rPr>
          <w:noProof/>
        </w:rPr>
        <w:drawing>
          <wp:inline distT="0" distB="0" distL="0" distR="0" wp14:anchorId="4471C885" wp14:editId="5C2676AC">
            <wp:extent cx="2889504" cy="2231136"/>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9504" cy="2231136"/>
                    </a:xfrm>
                    <a:prstGeom prst="rect">
                      <a:avLst/>
                    </a:prstGeom>
                    <a:noFill/>
                    <a:ln>
                      <a:noFill/>
                    </a:ln>
                  </pic:spPr>
                </pic:pic>
              </a:graphicData>
            </a:graphic>
          </wp:inline>
        </w:drawing>
      </w:r>
    </w:p>
    <w:p w14:paraId="5E17196F" w14:textId="3D5E614F" w:rsidR="001E0630" w:rsidRPr="00DC27FF" w:rsidRDefault="004E5D0B" w:rsidP="001D345A">
      <w:pPr>
        <w:ind w:right="-120"/>
        <w:rPr>
          <w:noProof/>
          <w:sz w:val="16"/>
          <w:szCs w:val="16"/>
        </w:rPr>
      </w:pPr>
      <w:r w:rsidRPr="004E5D0B">
        <w:rPr>
          <w:noProof/>
        </w:rPr>
        <w:t xml:space="preserve"> </w:t>
      </w:r>
      <w:r w:rsidR="0007755A" w:rsidRPr="0007755A">
        <w:rPr>
          <w:noProof/>
        </w:rPr>
        <w:t xml:space="preserve"> </w:t>
      </w:r>
      <w:r w:rsidR="001E0630">
        <w:t xml:space="preserve">   </w:t>
      </w:r>
      <w:r w:rsidR="003E6546">
        <w:t xml:space="preserve">                                  </w:t>
      </w:r>
      <w:r w:rsidR="00A84059">
        <w:t xml:space="preserve">                           </w:t>
      </w:r>
      <w:r w:rsidR="003E6546">
        <w:tab/>
      </w:r>
    </w:p>
    <w:p w14:paraId="6F7FD37E" w14:textId="77777777" w:rsidR="008A2DE1" w:rsidRPr="003C6E80" w:rsidRDefault="008A2DE1" w:rsidP="008A2DE1">
      <w:pPr>
        <w:rPr>
          <w:b/>
          <w:bCs/>
          <w:color w:val="000000"/>
        </w:rPr>
      </w:pPr>
      <w:r w:rsidRPr="003C6E80">
        <w:rPr>
          <w:b/>
          <w:bCs/>
          <w:color w:val="000000"/>
        </w:rPr>
        <w:t>2020 WNV SEASON DISCUSSION</w:t>
      </w:r>
    </w:p>
    <w:p w14:paraId="69EB4860" w14:textId="2D2A48E2" w:rsidR="001E0630" w:rsidRDefault="008A2DE1" w:rsidP="008A2DE1">
      <w:r w:rsidRPr="003C6E80">
        <w:t xml:space="preserve">DPH identified </w:t>
      </w:r>
      <w:r w:rsidR="007016CB">
        <w:t>11</w:t>
      </w:r>
      <w:r w:rsidR="00DF7CC5" w:rsidRPr="003C6E80">
        <w:t xml:space="preserve"> </w:t>
      </w:r>
      <w:r w:rsidRPr="003C6E80">
        <w:t>confirmed human WNV infections in 2020 compared to five confirmed WNV cases in 2019.</w:t>
      </w:r>
      <w:r>
        <w:t xml:space="preserve"> </w:t>
      </w:r>
      <w:r w:rsidR="00206365" w:rsidRPr="008D4B4F">
        <w:rPr>
          <w:i/>
        </w:rPr>
        <w:t>Culex pipiens</w:t>
      </w:r>
      <w:r w:rsidR="00267E3A">
        <w:rPr>
          <w:i/>
        </w:rPr>
        <w:t>,</w:t>
      </w:r>
      <w:r w:rsidR="00206365">
        <w:t xml:space="preserve"> the</w:t>
      </w:r>
      <w:r w:rsidR="00C93821">
        <w:t xml:space="preserve"> primary </w:t>
      </w:r>
      <w:r w:rsidR="00267E3A">
        <w:t xml:space="preserve">mosquito </w:t>
      </w:r>
      <w:r w:rsidR="00C93821">
        <w:t>vector of WNV</w:t>
      </w:r>
      <w:r w:rsidR="00267E3A">
        <w:t>,</w:t>
      </w:r>
      <w:r w:rsidR="00C93821">
        <w:t xml:space="preserve"> </w:t>
      </w:r>
      <w:r w:rsidR="008D4B4F">
        <w:t xml:space="preserve">had </w:t>
      </w:r>
      <w:r w:rsidR="00DF7CC5">
        <w:t xml:space="preserve">larger </w:t>
      </w:r>
      <w:r w:rsidR="00267E3A">
        <w:t>populations</w:t>
      </w:r>
      <w:r w:rsidR="008D4B4F">
        <w:t xml:space="preserve"> in </w:t>
      </w:r>
      <w:r w:rsidR="00DF7CC5">
        <w:t xml:space="preserve">2020 </w:t>
      </w:r>
      <w:r w:rsidR="008D4B4F">
        <w:t xml:space="preserve">as compared to </w:t>
      </w:r>
      <w:r w:rsidR="00DF7CC5">
        <w:t>2019</w:t>
      </w:r>
      <w:r w:rsidR="008D4B4F">
        <w:t xml:space="preserve">. </w:t>
      </w:r>
      <w:r w:rsidR="009079F0" w:rsidRPr="009079F0">
        <w:t>Average</w:t>
      </w:r>
      <w:r w:rsidR="008D4B4F" w:rsidRPr="009079F0">
        <w:t xml:space="preserve"> temperature </w:t>
      </w:r>
      <w:r w:rsidR="009079F0" w:rsidRPr="009079F0">
        <w:t xml:space="preserve">and </w:t>
      </w:r>
      <w:r w:rsidR="008D4B4F" w:rsidRPr="009079F0">
        <w:t>precipitation</w:t>
      </w:r>
      <w:r w:rsidR="009079F0">
        <w:t xml:space="preserve"> events</w:t>
      </w:r>
      <w:r w:rsidR="008D4B4F" w:rsidRPr="009079F0">
        <w:t xml:space="preserve"> </w:t>
      </w:r>
      <w:r w:rsidR="009079F0" w:rsidRPr="009079F0">
        <w:t>maintained consistent</w:t>
      </w:r>
      <w:r w:rsidR="008D4B4F" w:rsidRPr="009079F0">
        <w:t xml:space="preserve"> larval development and amplification of the virus.</w:t>
      </w:r>
      <w:r w:rsidR="008D4B4F">
        <w:t xml:space="preserve"> </w:t>
      </w:r>
      <w:r w:rsidR="00B92E64" w:rsidRPr="00C734A8">
        <w:t>T</w:t>
      </w:r>
      <w:r w:rsidR="00945B53" w:rsidRPr="00C734A8">
        <w:t>he number of confirmed human ca</w:t>
      </w:r>
      <w:r w:rsidR="00BD66E2" w:rsidRPr="00C734A8">
        <w:t xml:space="preserve">ses nationwide </w:t>
      </w:r>
      <w:r w:rsidR="00E050D8" w:rsidRPr="00C734A8">
        <w:t xml:space="preserve">in </w:t>
      </w:r>
      <w:r w:rsidR="001E5B2D">
        <w:t xml:space="preserve">2020 (557) was a decrease from </w:t>
      </w:r>
      <w:r w:rsidR="00E050D8" w:rsidRPr="00C734A8">
        <w:t>201</w:t>
      </w:r>
      <w:r w:rsidR="00FD203E" w:rsidRPr="00C734A8">
        <w:t>9</w:t>
      </w:r>
      <w:r w:rsidR="00E050D8" w:rsidRPr="00C734A8">
        <w:t xml:space="preserve"> (</w:t>
      </w:r>
      <w:r w:rsidR="001E5B2D">
        <w:t>971</w:t>
      </w:r>
      <w:r w:rsidR="00C734A8" w:rsidRPr="00C734A8">
        <w:t>)</w:t>
      </w:r>
      <w:r w:rsidR="00E050D8" w:rsidRPr="00C734A8">
        <w:t>.</w:t>
      </w:r>
      <w:r w:rsidR="00E050D8">
        <w:t xml:space="preserve"> </w:t>
      </w:r>
      <w:r w:rsidR="00945B53">
        <w:t xml:space="preserve">  </w:t>
      </w:r>
    </w:p>
    <w:p w14:paraId="02447F8B" w14:textId="77777777" w:rsidR="001E0630" w:rsidRPr="00DC27FF" w:rsidRDefault="001E0630" w:rsidP="00317737">
      <w:pPr>
        <w:rPr>
          <w:sz w:val="16"/>
          <w:szCs w:val="16"/>
        </w:rPr>
      </w:pPr>
      <w:r>
        <w:t xml:space="preserve">  </w:t>
      </w:r>
    </w:p>
    <w:p w14:paraId="18DDA3DB" w14:textId="0597D50F" w:rsidR="001E19BE" w:rsidRDefault="00945B53" w:rsidP="001D345A">
      <w:r w:rsidRPr="00C734A8">
        <w:t xml:space="preserve">Of the cases identified </w:t>
      </w:r>
      <w:r w:rsidR="00E76E2D" w:rsidRPr="00C734A8">
        <w:t xml:space="preserve">nationally </w:t>
      </w:r>
      <w:r w:rsidRPr="00C734A8">
        <w:t xml:space="preserve">in </w:t>
      </w:r>
      <w:r w:rsidR="001E5B2D" w:rsidRPr="00C734A8">
        <w:t>20</w:t>
      </w:r>
      <w:r w:rsidR="001E5B2D">
        <w:t>20</w:t>
      </w:r>
      <w:r w:rsidRPr="00C734A8">
        <w:t xml:space="preserve">, </w:t>
      </w:r>
      <w:r w:rsidR="00B82196">
        <w:t>422</w:t>
      </w:r>
      <w:r w:rsidR="00B82196" w:rsidRPr="00C734A8">
        <w:t xml:space="preserve"> </w:t>
      </w:r>
      <w:r w:rsidR="000F0D23" w:rsidRPr="00C734A8">
        <w:t>(</w:t>
      </w:r>
      <w:r w:rsidR="00B82196">
        <w:t>7</w:t>
      </w:r>
      <w:r w:rsidR="00B82196" w:rsidRPr="00C734A8">
        <w:t>6</w:t>
      </w:r>
      <w:r w:rsidRPr="00C734A8">
        <w:t>%) were classified as neuroinvasive disease (</w:t>
      </w:r>
      <w:r w:rsidR="002B5C24" w:rsidRPr="00C734A8">
        <w:t>defined</w:t>
      </w:r>
      <w:r w:rsidRPr="00C734A8">
        <w:t xml:space="preserve"> as menin</w:t>
      </w:r>
      <w:r w:rsidR="000F0D23" w:rsidRPr="00C734A8">
        <w:t xml:space="preserve">gitis or encephalitis) and </w:t>
      </w:r>
      <w:r w:rsidR="00B82196">
        <w:t>135</w:t>
      </w:r>
      <w:r w:rsidR="00B82196" w:rsidRPr="00C734A8">
        <w:t xml:space="preserve"> </w:t>
      </w:r>
      <w:r w:rsidRPr="00C734A8">
        <w:t>(</w:t>
      </w:r>
      <w:r w:rsidR="00B82196">
        <w:t>2</w:t>
      </w:r>
      <w:r w:rsidR="00B82196" w:rsidRPr="00C734A8">
        <w:t>4</w:t>
      </w:r>
      <w:r w:rsidRPr="00C734A8">
        <w:t xml:space="preserve">%) were classified as non-neuroinvasive disease. </w:t>
      </w:r>
      <w:r w:rsidR="00A81B39" w:rsidRPr="00BD6253">
        <w:t>A major portion</w:t>
      </w:r>
      <w:r w:rsidR="000F0D23" w:rsidRPr="00BD6253">
        <w:t xml:space="preserve"> of the cases </w:t>
      </w:r>
      <w:r w:rsidR="006660A7" w:rsidRPr="00BD6253">
        <w:t>(</w:t>
      </w:r>
      <w:r w:rsidR="00B82196">
        <w:t>33</w:t>
      </w:r>
      <w:r w:rsidR="006660A7" w:rsidRPr="00BD6253">
        <w:t xml:space="preserve">%) </w:t>
      </w:r>
      <w:r w:rsidR="000F0D23" w:rsidRPr="00BD6253">
        <w:t xml:space="preserve">were </w:t>
      </w:r>
      <w:r w:rsidRPr="00BD6253">
        <w:t xml:space="preserve">reported </w:t>
      </w:r>
      <w:r w:rsidR="00904BF3" w:rsidRPr="00BD6253">
        <w:t xml:space="preserve">from </w:t>
      </w:r>
      <w:r w:rsidR="006660A7" w:rsidRPr="00BD6253">
        <w:t>California</w:t>
      </w:r>
    </w:p>
    <w:p w14:paraId="09E3D06C" w14:textId="77777777" w:rsidR="00DC27FF" w:rsidRPr="00A77088" w:rsidRDefault="001E0630" w:rsidP="00A77088">
      <w:pPr>
        <w:ind w:left="3600"/>
      </w:pPr>
      <w:r>
        <w:t xml:space="preserve">                                                                               </w:t>
      </w:r>
      <w:r w:rsidR="00132736">
        <w:t xml:space="preserve">                          </w:t>
      </w:r>
    </w:p>
    <w:p w14:paraId="03BF6AC6" w14:textId="31EF2E81" w:rsidR="00F57EC2" w:rsidRDefault="00AA0AC5" w:rsidP="00AA0AC5">
      <w:pPr>
        <w:tabs>
          <w:tab w:val="left" w:pos="2790"/>
        </w:tabs>
        <w:ind w:left="2520"/>
        <w:jc w:val="right"/>
        <w:rPr>
          <w:b/>
          <w:u w:val="single"/>
        </w:rPr>
      </w:pPr>
      <w:r>
        <w:rPr>
          <w:noProof/>
        </w:rPr>
        <w:lastRenderedPageBreak/>
        <mc:AlternateContent>
          <mc:Choice Requires="wps">
            <w:drawing>
              <wp:anchor distT="0" distB="0" distL="114300" distR="114300" simplePos="0" relativeHeight="251654144" behindDoc="0" locked="0" layoutInCell="1" allowOverlap="1" wp14:anchorId="4D7879A5" wp14:editId="150E54FA">
                <wp:simplePos x="0" y="0"/>
                <wp:positionH relativeFrom="column">
                  <wp:posOffset>-131445</wp:posOffset>
                </wp:positionH>
                <wp:positionV relativeFrom="paragraph">
                  <wp:posOffset>68580</wp:posOffset>
                </wp:positionV>
                <wp:extent cx="1666875" cy="3190875"/>
                <wp:effectExtent l="0" t="0" r="9525" b="9525"/>
                <wp:wrapNone/>
                <wp:docPr id="7"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3190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C15F40" w14:textId="77777777" w:rsidR="00530BC5" w:rsidRDefault="00530BC5" w:rsidP="005A27DA">
                            <w:pPr>
                              <w:ind w:right="420"/>
                            </w:pPr>
                            <w:r>
                              <w:t xml:space="preserve">In Massachusetts, the vectors for WNV are primarily </w:t>
                            </w:r>
                            <w:r w:rsidRPr="005D7F0B">
                              <w:rPr>
                                <w:i/>
                              </w:rPr>
                              <w:t>Culex</w:t>
                            </w:r>
                            <w:r>
                              <w:t xml:space="preserve"> species. </w:t>
                            </w:r>
                            <w:r w:rsidRPr="005D7F0B">
                              <w:rPr>
                                <w:i/>
                              </w:rPr>
                              <w:t>Culex</w:t>
                            </w:r>
                            <w:r w:rsidRPr="005D7F0B">
                              <w:t xml:space="preserve"> species are</w:t>
                            </w:r>
                            <w:r>
                              <w:t xml:space="preserve"> closely associated with human activity. The map to the right illustrates that transmission to humans is generally highest in counties with higher population densities.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879A5" id="Text Box 223" o:spid="_x0000_s1027" type="#_x0000_t202" style="position:absolute;left:0;text-align:left;margin-left:-10.35pt;margin-top:5.4pt;width:131.25pt;height:25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" stroked="f">
                <v:textbox>
                  <w:txbxContent>
                    <w:p w14:paraId="09C15F40" w14:textId="77777777" w:rsidR="00530BC5" w:rsidRDefault="00530BC5" w:rsidP="005A27DA">
                      <w:pPr>
                        <w:ind w:right="420"/>
                      </w:pPr>
                      <w:r>
                        <w:t xml:space="preserve">In Massachusetts, the vectors for WNV are primarily </w:t>
                      </w:r>
                      <w:r w:rsidRPr="005D7F0B">
                        <w:rPr>
                          <w:i/>
                        </w:rPr>
                        <w:t>Culex</w:t>
                      </w:r>
                      <w:r>
                        <w:t xml:space="preserve"> species. </w:t>
                      </w:r>
                      <w:r w:rsidRPr="005D7F0B">
                        <w:rPr>
                          <w:i/>
                        </w:rPr>
                        <w:t>Culex</w:t>
                      </w:r>
                      <w:r w:rsidRPr="005D7F0B">
                        <w:t xml:space="preserve"> species are</w:t>
                      </w:r>
                      <w:r>
                        <w:t xml:space="preserve"> closely associated with human activity. The map to the right illustrates that transmission to humans is generally highest in counties with higher population densities.</w:t>
                      </w:r>
                    </w:p>
                  </w:txbxContent>
                </v:textbox>
              </v:shape>
            </w:pict>
          </mc:Fallback>
        </mc:AlternateContent>
      </w:r>
      <w:r>
        <w:rPr>
          <w:noProof/>
        </w:rPr>
        <w:drawing>
          <wp:inline distT="0" distB="0" distL="0" distR="0" wp14:anchorId="5ED5C73B" wp14:editId="3FD7D262">
            <wp:extent cx="4644831" cy="3589271"/>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NvHuman cases 2000-202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45144" cy="3589513"/>
                    </a:xfrm>
                    <a:prstGeom prst="rect">
                      <a:avLst/>
                    </a:prstGeom>
                  </pic:spPr>
                </pic:pic>
              </a:graphicData>
            </a:graphic>
          </wp:inline>
        </w:drawing>
      </w:r>
      <w:r w:rsidR="00C75E10" w:rsidRPr="00C75E10">
        <w:rPr>
          <w:snapToGrid w:val="0"/>
          <w:color w:val="000000"/>
          <w:w w:val="0"/>
          <w:sz w:val="0"/>
          <w:szCs w:val="0"/>
          <w:u w:color="000000"/>
          <w:bdr w:val="none" w:sz="0" w:space="0" w:color="000000"/>
          <w:shd w:val="clear" w:color="000000" w:fill="000000"/>
          <w:lang w:val="x-none" w:eastAsia="x-none" w:bidi="x-none"/>
        </w:rPr>
        <w:t xml:space="preserve"> </w:t>
      </w:r>
      <w:r w:rsidR="00C75E10" w:rsidRPr="00C75E10">
        <w:rPr>
          <w:noProof/>
        </w:rPr>
        <w:t xml:space="preserve"> </w:t>
      </w:r>
    </w:p>
    <w:p w14:paraId="616FCF7F" w14:textId="77777777" w:rsidR="006E0DCF" w:rsidRDefault="006E0DCF" w:rsidP="00317737">
      <w:pPr>
        <w:rPr>
          <w:b/>
          <w:u w:val="single"/>
        </w:rPr>
      </w:pPr>
    </w:p>
    <w:p w14:paraId="21331B6B" w14:textId="77777777" w:rsidR="00267E3A" w:rsidRDefault="00267E3A" w:rsidP="00317737">
      <w:pPr>
        <w:rPr>
          <w:b/>
        </w:rPr>
      </w:pPr>
    </w:p>
    <w:p w14:paraId="40AF8BA6" w14:textId="77777777" w:rsidR="000F0D23" w:rsidRPr="003C6E80" w:rsidRDefault="00495A32" w:rsidP="005A27DA">
      <w:pPr>
        <w:ind w:left="-90"/>
      </w:pPr>
      <w:r w:rsidRPr="003C6E80">
        <w:rPr>
          <w:b/>
        </w:rPr>
        <w:t>WNV Positive Mosquitoes and Correlation with</w:t>
      </w:r>
      <w:r w:rsidR="001E0630" w:rsidRPr="003C6E80">
        <w:rPr>
          <w:b/>
        </w:rPr>
        <w:t xml:space="preserve"> Human </w:t>
      </w:r>
      <w:r w:rsidR="00E768FF" w:rsidRPr="003C6E80">
        <w:rPr>
          <w:b/>
        </w:rPr>
        <w:t>Disease</w:t>
      </w:r>
    </w:p>
    <w:p w14:paraId="298D267D" w14:textId="0CE08D50" w:rsidR="002C77E9" w:rsidRPr="00B16F75" w:rsidRDefault="008A2DE1" w:rsidP="005A27DA">
      <w:pPr>
        <w:ind w:left="-90"/>
      </w:pPr>
      <w:r w:rsidRPr="003C6E80">
        <w:t xml:space="preserve">In 2020, DPH identified 97 WNV positive mosquito samples, including 90 </w:t>
      </w:r>
      <w:r w:rsidR="0096260B" w:rsidRPr="003C6E80">
        <w:t xml:space="preserve">samples of </w:t>
      </w:r>
      <w:r w:rsidRPr="003C6E80">
        <w:rPr>
          <w:i/>
        </w:rPr>
        <w:t>Culex</w:t>
      </w:r>
      <w:r w:rsidRPr="003C6E80">
        <w:t xml:space="preserve"> species, compared to 56 WNV positive </w:t>
      </w:r>
      <w:r w:rsidRPr="003C6E80">
        <w:rPr>
          <w:i/>
        </w:rPr>
        <w:t>Culex</w:t>
      </w:r>
      <w:r w:rsidRPr="003C6E80">
        <w:t xml:space="preserve"> species mosquito samples in 2019. </w:t>
      </w:r>
      <w:r w:rsidR="00503899" w:rsidRPr="003C6E80">
        <w:t xml:space="preserve">In general, years with increased WNV human infections are associated with an increase in the percentage of </w:t>
      </w:r>
      <w:r w:rsidR="00503899" w:rsidRPr="003C6E80">
        <w:rPr>
          <w:i/>
        </w:rPr>
        <w:t>Culex</w:t>
      </w:r>
      <w:r w:rsidR="00503899" w:rsidRPr="003C6E80">
        <w:t xml:space="preserve"> samples positive for WNV (see figure below).</w:t>
      </w:r>
      <w:r w:rsidR="00503899" w:rsidRPr="00503899">
        <w:t xml:space="preserve"> </w:t>
      </w:r>
    </w:p>
    <w:p w14:paraId="270A5251" w14:textId="0A55811A" w:rsidR="00C171B7" w:rsidRDefault="00C171B7" w:rsidP="004B3BA0">
      <w:pPr>
        <w:rPr>
          <w:b/>
        </w:rPr>
      </w:pPr>
    </w:p>
    <w:p w14:paraId="1B4C5E07" w14:textId="0D09122C" w:rsidR="008D4B4F" w:rsidRDefault="001B2D87" w:rsidP="005A27DA">
      <w:pPr>
        <w:rPr>
          <w:b/>
        </w:rPr>
      </w:pPr>
      <w:r>
        <w:rPr>
          <w:noProof/>
        </w:rPr>
        <w:drawing>
          <wp:inline distT="0" distB="0" distL="0" distR="0" wp14:anchorId="189ADDA0" wp14:editId="0834F375">
            <wp:extent cx="5943600" cy="3378835"/>
            <wp:effectExtent l="0" t="0" r="19050" b="1206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BBFF48E" w14:textId="1E6F7089" w:rsidR="004B3BA0" w:rsidRDefault="004B3BA0" w:rsidP="004B3BA0">
      <w:pPr>
        <w:rPr>
          <w:b/>
        </w:rPr>
      </w:pPr>
      <w:r w:rsidRPr="005D2732">
        <w:rPr>
          <w:b/>
        </w:rPr>
        <w:lastRenderedPageBreak/>
        <w:t>What are the expectations for WNV in 20</w:t>
      </w:r>
      <w:r w:rsidR="00C76484">
        <w:rPr>
          <w:b/>
        </w:rPr>
        <w:t>2</w:t>
      </w:r>
      <w:r w:rsidR="00D615C4">
        <w:rPr>
          <w:b/>
        </w:rPr>
        <w:t>1</w:t>
      </w:r>
      <w:r w:rsidRPr="005D2732">
        <w:rPr>
          <w:b/>
        </w:rPr>
        <w:t>?</w:t>
      </w:r>
    </w:p>
    <w:p w14:paraId="6E15C666" w14:textId="77777777" w:rsidR="0035459E" w:rsidRDefault="0035459E" w:rsidP="0035459E">
      <w:r>
        <w:t xml:space="preserve">The primary determinants of human </w:t>
      </w:r>
      <w:r w:rsidR="00E768FF">
        <w:t xml:space="preserve">WNV disease </w:t>
      </w:r>
      <w:r>
        <w:t xml:space="preserve">risk during any particular season are populations of </w:t>
      </w:r>
      <w:r w:rsidRPr="0035459E">
        <w:rPr>
          <w:i/>
        </w:rPr>
        <w:t>Culex</w:t>
      </w:r>
      <w:r>
        <w:t xml:space="preserve"> mosquito species and the presence of infected birds. The two most important variables for mosquito development are precipitation and temperature. Warmer temperatures shorten both the time it takes for mosquitoes to develop from egg to adult and the time it takes for a mosquito to be able to transmit a pathogen after ingesting an infected blood meal. </w:t>
      </w:r>
      <w:r w:rsidRPr="009F4A80">
        <w:rPr>
          <w:i/>
        </w:rPr>
        <w:t>Culex</w:t>
      </w:r>
      <w:r>
        <w:t xml:space="preserve"> mosqui</w:t>
      </w:r>
      <w:r w:rsidR="009F4A80">
        <w:t xml:space="preserve">to populations tend </w:t>
      </w:r>
      <w:r>
        <w:t xml:space="preserve">to be greatest </w:t>
      </w:r>
      <w:r w:rsidR="009F4A80">
        <w:t xml:space="preserve">during seasons with periodic </w:t>
      </w:r>
      <w:r w:rsidR="00520F9D">
        <w:t>precipitation events</w:t>
      </w:r>
      <w:r w:rsidR="009F4A80">
        <w:t xml:space="preserve"> </w:t>
      </w:r>
      <w:r w:rsidR="00C942E8">
        <w:t>(giving rise to stagnant puddles</w:t>
      </w:r>
      <w:r w:rsidR="00C064F3">
        <w:t xml:space="preserve"> and </w:t>
      </w:r>
      <w:r w:rsidR="004709FD">
        <w:t xml:space="preserve">water-filled </w:t>
      </w:r>
      <w:r w:rsidR="00C064F3">
        <w:t>containers</w:t>
      </w:r>
      <w:r w:rsidR="00C942E8">
        <w:t xml:space="preserve"> that favor </w:t>
      </w:r>
      <w:r w:rsidR="00C942E8" w:rsidRPr="00EF7329">
        <w:rPr>
          <w:i/>
        </w:rPr>
        <w:t>Culex</w:t>
      </w:r>
      <w:r w:rsidR="00C942E8">
        <w:t xml:space="preserve"> breeding)</w:t>
      </w:r>
      <w:r w:rsidR="00AF75D1">
        <w:t xml:space="preserve">, </w:t>
      </w:r>
      <w:r w:rsidR="009F4A80">
        <w:t>separated by hot, dry days</w:t>
      </w:r>
      <w:r w:rsidR="00C76484">
        <w:t>.</w:t>
      </w:r>
      <w:r w:rsidR="00E768FF">
        <w:t xml:space="preserve"> </w:t>
      </w:r>
    </w:p>
    <w:p w14:paraId="54691696" w14:textId="77777777" w:rsidR="000F0D23" w:rsidRPr="00DC27FF" w:rsidRDefault="000F0D23" w:rsidP="0035459E">
      <w:pPr>
        <w:rPr>
          <w:sz w:val="16"/>
          <w:szCs w:val="16"/>
        </w:rPr>
      </w:pPr>
    </w:p>
    <w:p w14:paraId="5E94691C" w14:textId="77777777" w:rsidR="009F4A80" w:rsidRDefault="009F4A80" w:rsidP="009F4A80">
      <w:r>
        <w:t>Mosquito populations alone are not sufficient to produce significant WNV risk; infected bird populations are also necessary. Unfortunately, les</w:t>
      </w:r>
      <w:r w:rsidR="00F21AB5">
        <w:t>s is known about the factors that</w:t>
      </w:r>
      <w:r>
        <w:t xml:space="preserve"> lead to large numbers of infected birds making this component of risk impossible to predict and there is no efficient way to conduct surveillance for infection levels in wild birds. </w:t>
      </w:r>
    </w:p>
    <w:p w14:paraId="7E91313B" w14:textId="77777777" w:rsidR="009F4A80" w:rsidRPr="00DC27FF" w:rsidRDefault="009F4A80" w:rsidP="009F4A80">
      <w:pPr>
        <w:rPr>
          <w:sz w:val="16"/>
          <w:szCs w:val="16"/>
        </w:rPr>
      </w:pPr>
    </w:p>
    <w:p w14:paraId="231AB160" w14:textId="4489CD2A" w:rsidR="00D0326A" w:rsidRDefault="009F4A80" w:rsidP="00434A30">
      <w:r>
        <w:t xml:space="preserve">The lack of useful pre-season predictive factors limits the ability of </w:t>
      </w:r>
      <w:r w:rsidR="00965FA8">
        <w:t>DPH</w:t>
      </w:r>
      <w:r>
        <w:t xml:space="preserve"> to make any accurate assessments regarding future WNV activity. Both the variability of New England weather</w:t>
      </w:r>
      <w:r w:rsidR="007A2354">
        <w:t>,</w:t>
      </w:r>
      <w:r>
        <w:t xml:space="preserve"> and the inability to detect WNV infection levels in wild bird populations</w:t>
      </w:r>
      <w:r w:rsidR="007A2354">
        <w:t>,</w:t>
      </w:r>
      <w:r>
        <w:t xml:space="preserve"> requires that Massachusetts maintain a robust surveillance system to detect WNV in mosquitoes as a </w:t>
      </w:r>
      <w:r w:rsidR="00E768FF">
        <w:t xml:space="preserve">primary </w:t>
      </w:r>
      <w:r>
        <w:t xml:space="preserve">tool to assess risk of human disease. </w:t>
      </w:r>
      <w:r w:rsidR="00965FA8">
        <w:t>DPH</w:t>
      </w:r>
      <w:r w:rsidR="005E1A4D">
        <w:t xml:space="preserve"> continues to strive to identify reliable measures to aid in risk assessments.  </w:t>
      </w:r>
    </w:p>
    <w:p w14:paraId="52137CFA" w14:textId="77777777" w:rsidR="00EF251F" w:rsidRDefault="00EF251F" w:rsidP="00434A30"/>
    <w:p w14:paraId="50AE5923" w14:textId="77777777" w:rsidR="00EF251F" w:rsidRDefault="00EF251F" w:rsidP="00434A30">
      <w:pPr>
        <w:rPr>
          <w:b/>
          <w:u w:val="single"/>
        </w:rPr>
      </w:pPr>
      <w:r w:rsidRPr="00EF251F">
        <w:rPr>
          <w:b/>
          <w:u w:val="single"/>
        </w:rPr>
        <w:t xml:space="preserve">Invasive Mosquito Species </w:t>
      </w:r>
      <w:r w:rsidR="00E67B16">
        <w:rPr>
          <w:b/>
          <w:u w:val="single"/>
        </w:rPr>
        <w:t>Surveillance</w:t>
      </w:r>
    </w:p>
    <w:p w14:paraId="4B9E7725" w14:textId="77777777" w:rsidR="00B103CC" w:rsidRDefault="00B103CC" w:rsidP="00434A30"/>
    <w:p w14:paraId="194DA1B5" w14:textId="466A49A3" w:rsidR="0074504F" w:rsidRPr="00C470A2" w:rsidRDefault="00965FA8" w:rsidP="00434A30">
      <w:pPr>
        <w:rPr>
          <w:color w:val="000000"/>
        </w:rPr>
      </w:pPr>
      <w:r>
        <w:rPr>
          <w:color w:val="000000"/>
        </w:rPr>
        <w:t>DPH</w:t>
      </w:r>
      <w:r w:rsidR="00D21CC6" w:rsidRPr="00C470A2">
        <w:rPr>
          <w:color w:val="000000"/>
        </w:rPr>
        <w:t xml:space="preserve"> and its partners are taking proactive measures to conduct surveillance for </w:t>
      </w:r>
      <w:r w:rsidR="00E67B16" w:rsidRPr="00C470A2">
        <w:rPr>
          <w:color w:val="000000"/>
        </w:rPr>
        <w:t xml:space="preserve">invasive </w:t>
      </w:r>
      <w:r w:rsidR="00D21CC6" w:rsidRPr="00C470A2">
        <w:rPr>
          <w:color w:val="000000"/>
        </w:rPr>
        <w:t xml:space="preserve">mosquito species that are expanding </w:t>
      </w:r>
      <w:r w:rsidR="00E67B16" w:rsidRPr="00C470A2">
        <w:rPr>
          <w:color w:val="000000"/>
        </w:rPr>
        <w:t xml:space="preserve">their geographic range </w:t>
      </w:r>
      <w:r w:rsidR="00D21CC6" w:rsidRPr="00C470A2">
        <w:rPr>
          <w:color w:val="000000"/>
        </w:rPr>
        <w:t>northward, especially </w:t>
      </w:r>
      <w:r w:rsidR="00E67B16" w:rsidRPr="00C470A2">
        <w:rPr>
          <w:color w:val="000000"/>
        </w:rPr>
        <w:t xml:space="preserve">for </w:t>
      </w:r>
      <w:r w:rsidR="00D21CC6" w:rsidRPr="00C470A2">
        <w:rPr>
          <w:i/>
          <w:iCs/>
          <w:color w:val="000000"/>
        </w:rPr>
        <w:t>Aedes albopictus</w:t>
      </w:r>
      <w:r w:rsidR="00D21CC6" w:rsidRPr="00C470A2">
        <w:rPr>
          <w:iCs/>
          <w:color w:val="000000"/>
        </w:rPr>
        <w:t xml:space="preserve">. </w:t>
      </w:r>
      <w:r w:rsidR="00D21CC6" w:rsidRPr="00C470A2">
        <w:rPr>
          <w:i/>
          <w:iCs/>
          <w:color w:val="000000"/>
        </w:rPr>
        <w:t xml:space="preserve">Ae. </w:t>
      </w:r>
      <w:r w:rsidR="00C470A2" w:rsidRPr="00C470A2">
        <w:rPr>
          <w:i/>
          <w:iCs/>
          <w:color w:val="000000"/>
        </w:rPr>
        <w:t>albopictus</w:t>
      </w:r>
      <w:r w:rsidR="00D21CC6" w:rsidRPr="00C470A2">
        <w:rPr>
          <w:i/>
          <w:iCs/>
          <w:color w:val="000000"/>
        </w:rPr>
        <w:t xml:space="preserve"> </w:t>
      </w:r>
      <w:r w:rsidR="00D21CC6" w:rsidRPr="00C470A2">
        <w:rPr>
          <w:color w:val="000000"/>
        </w:rPr>
        <w:t>is an aggressive mammal-biting species that was introduced to North America from Asia around 1985</w:t>
      </w:r>
      <w:r w:rsidR="00782362">
        <w:rPr>
          <w:color w:val="000000"/>
        </w:rPr>
        <w:t>.</w:t>
      </w:r>
      <w:r w:rsidR="00D21CC6" w:rsidRPr="00C470A2">
        <w:rPr>
          <w:color w:val="000000"/>
        </w:rPr>
        <w:t xml:space="preserve"> </w:t>
      </w:r>
      <w:r w:rsidR="00782362">
        <w:rPr>
          <w:color w:val="000000"/>
        </w:rPr>
        <w:t>This species</w:t>
      </w:r>
      <w:r w:rsidR="00782362" w:rsidRPr="00C470A2">
        <w:rPr>
          <w:color w:val="000000"/>
        </w:rPr>
        <w:t xml:space="preserve"> </w:t>
      </w:r>
      <w:r w:rsidR="00D21CC6" w:rsidRPr="00C470A2">
        <w:rPr>
          <w:color w:val="000000"/>
        </w:rPr>
        <w:t>has been implicated in the transmission of arboviruses such as dengue, chikungunya, yellow fever, and Zika</w:t>
      </w:r>
      <w:r w:rsidR="00E67B16" w:rsidRPr="00C470A2">
        <w:rPr>
          <w:color w:val="000000"/>
        </w:rPr>
        <w:t xml:space="preserve"> </w:t>
      </w:r>
      <w:r w:rsidR="00782362">
        <w:rPr>
          <w:color w:val="000000"/>
        </w:rPr>
        <w:t>in some parts of the world.</w:t>
      </w:r>
      <w:r w:rsidR="00D21CC6" w:rsidRPr="00C470A2">
        <w:rPr>
          <w:color w:val="000000"/>
        </w:rPr>
        <w:t xml:space="preserve"> Where it occurs, this species is generally more abundant in urban areas, breeding in artificial containers, such as birdbaths, discarded tires, buckets, clogged gutters, catch basins, and other standing water sources. These mosquitoes are aggressive biters that actively seek out mammals, including humans, during daytime</w:t>
      </w:r>
      <w:r w:rsidR="00D21CC6" w:rsidRPr="00C470A2">
        <w:rPr>
          <w:i/>
          <w:color w:val="000000"/>
        </w:rPr>
        <w:t xml:space="preserve"> </w:t>
      </w:r>
      <w:r w:rsidR="00D21CC6" w:rsidRPr="00C470A2">
        <w:rPr>
          <w:color w:val="000000"/>
        </w:rPr>
        <w:t>hours</w:t>
      </w:r>
      <w:r w:rsidR="00E67B16" w:rsidRPr="00C470A2">
        <w:rPr>
          <w:color w:val="000000"/>
        </w:rPr>
        <w:t>.</w:t>
      </w:r>
    </w:p>
    <w:p w14:paraId="5241595F" w14:textId="751BBC96" w:rsidR="00C34EA7" w:rsidRDefault="00C34EA7" w:rsidP="009C60D1">
      <w:pPr>
        <w:jc w:val="right"/>
        <w:rPr>
          <w:rFonts w:ascii="Arial" w:hAnsi="Arial" w:cs="Arial"/>
          <w:color w:val="000000"/>
          <w:sz w:val="20"/>
          <w:szCs w:val="20"/>
        </w:rPr>
      </w:pPr>
    </w:p>
    <w:p w14:paraId="300E6954" w14:textId="59F5FFF9" w:rsidR="00F02D6E" w:rsidRPr="008D4B4F" w:rsidRDefault="00EA2D3E" w:rsidP="00EA2D3E">
      <w:pPr>
        <w:ind w:left="3600"/>
        <w:rPr>
          <w:b/>
          <w:u w:val="single"/>
        </w:rPr>
      </w:pPr>
      <w:r>
        <w:rPr>
          <w:noProof/>
        </w:rPr>
        <mc:AlternateContent>
          <mc:Choice Requires="wps">
            <w:drawing>
              <wp:anchor distT="0" distB="0" distL="114300" distR="114300" simplePos="0" relativeHeight="251659264" behindDoc="0" locked="0" layoutInCell="1" allowOverlap="1" wp14:anchorId="633E6A4D" wp14:editId="3FEBD7C5">
                <wp:simplePos x="0" y="0"/>
                <wp:positionH relativeFrom="column">
                  <wp:posOffset>-83820</wp:posOffset>
                </wp:positionH>
                <wp:positionV relativeFrom="paragraph">
                  <wp:posOffset>5715</wp:posOffset>
                </wp:positionV>
                <wp:extent cx="2114550" cy="29908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990850"/>
                        </a:xfrm>
                        <a:prstGeom prst="rect">
                          <a:avLst/>
                        </a:prstGeom>
                        <a:solidFill>
                          <a:srgbClr val="FFFFFF"/>
                        </a:solidFill>
                        <a:ln w="9525">
                          <a:noFill/>
                          <a:miter lim="800000"/>
                          <a:headEnd/>
                          <a:tailEnd/>
                        </a:ln>
                      </wps:spPr>
                      <wps:txbx>
                        <w:txbxContent>
                          <w:p w14:paraId="0BDB6546" w14:textId="2CD552E1" w:rsidR="00530BC5" w:rsidRPr="00C470A2" w:rsidRDefault="00530BC5" w:rsidP="00C470A2">
                            <w:r w:rsidRPr="00C470A2">
                              <w:rPr>
                                <w:color w:val="000000"/>
                              </w:rPr>
                              <w:t xml:space="preserve">Limited detections of </w:t>
                            </w:r>
                            <w:r w:rsidRPr="00C470A2">
                              <w:rPr>
                                <w:i/>
                                <w:color w:val="000000"/>
                              </w:rPr>
                              <w:t>Ae. albopictus</w:t>
                            </w:r>
                            <w:r w:rsidRPr="00C470A2">
                              <w:rPr>
                                <w:color w:val="000000"/>
                              </w:rPr>
                              <w:t xml:space="preserve"> were first identified in Southeastern MA in 2009. Since these initial detections</w:t>
                            </w:r>
                            <w:r>
                              <w:rPr>
                                <w:color w:val="000000"/>
                              </w:rPr>
                              <w:t>,</w:t>
                            </w:r>
                            <w:r w:rsidRPr="00C470A2">
                              <w:rPr>
                                <w:color w:val="000000"/>
                              </w:rPr>
                              <w:t xml:space="preserve"> additional findings have been recorded outside Southeastern MA.</w:t>
                            </w:r>
                            <w:r>
                              <w:rPr>
                                <w:color w:val="000000"/>
                              </w:rPr>
                              <w:t xml:space="preserve"> With the use of ovitraps</w:t>
                            </w:r>
                            <w:r w:rsidRPr="00C470A2">
                              <w:rPr>
                                <w:color w:val="000000"/>
                              </w:rPr>
                              <w:t xml:space="preserve"> </w:t>
                            </w:r>
                            <w:r w:rsidRPr="00C470A2">
                              <w:rPr>
                                <w:i/>
                                <w:color w:val="000000"/>
                              </w:rPr>
                              <w:t>Ae. albopictus</w:t>
                            </w:r>
                            <w:r>
                              <w:rPr>
                                <w:color w:val="000000"/>
                              </w:rPr>
                              <w:t xml:space="preserve"> has now been detected in 2</w:t>
                            </w:r>
                            <w:r w:rsidR="009F0D9E">
                              <w:rPr>
                                <w:color w:val="000000"/>
                              </w:rPr>
                              <w:t>2</w:t>
                            </w:r>
                            <w:r w:rsidRPr="00C470A2">
                              <w:rPr>
                                <w:color w:val="000000"/>
                              </w:rPr>
                              <w:t xml:space="preserve"> communities throughout the state</w:t>
                            </w:r>
                            <w:r>
                              <w:rPr>
                                <w:color w:val="000000"/>
                              </w:rPr>
                              <w:t xml:space="preserve"> since 2009</w:t>
                            </w:r>
                            <w:r w:rsidRPr="00C470A2">
                              <w:rPr>
                                <w:color w:val="000000"/>
                              </w:rPr>
                              <w:t xml:space="preserve">. </w:t>
                            </w:r>
                            <w:r>
                              <w:rPr>
                                <w:color w:val="000000"/>
                              </w:rPr>
                              <w:t>DPH</w:t>
                            </w:r>
                            <w:r w:rsidRPr="00C470A2">
                              <w:rPr>
                                <w:color w:val="000000"/>
                              </w:rPr>
                              <w:t xml:space="preserve"> will continue to conduct routine surveillance </w:t>
                            </w:r>
                            <w:r>
                              <w:rPr>
                                <w:color w:val="000000"/>
                              </w:rPr>
                              <w:t>activities</w:t>
                            </w:r>
                            <w:r w:rsidRPr="00C470A2">
                              <w:rPr>
                                <w:color w:val="000000"/>
                              </w:rPr>
                              <w:t xml:space="preserve"> to monitor for the presence and expansion of </w:t>
                            </w:r>
                            <w:r w:rsidRPr="00C470A2">
                              <w:rPr>
                                <w:i/>
                                <w:color w:val="000000"/>
                              </w:rPr>
                              <w:t>Ae. albopictus</w:t>
                            </w:r>
                            <w:r w:rsidRPr="00C470A2">
                              <w:rPr>
                                <w:color w:val="000000"/>
                              </w:rPr>
                              <w:t xml:space="preserve"> and other invasive mosquito species.         </w:t>
                            </w:r>
                          </w:p>
                          <w:p w14:paraId="7AC8F2C3" w14:textId="77777777" w:rsidR="00530BC5" w:rsidRDefault="00530B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E6A4D" id="Text Box 2" o:spid="_x0000_s1028" type="#_x0000_t202" style="position:absolute;left:0;text-align:left;margin-left:-6.6pt;margin-top:.45pt;width:166.5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" stroked="f">
                <v:textbox>
                  <w:txbxContent>
                    <w:p w14:paraId="0BDB6546" w14:textId="2CD552E1" w:rsidR="00530BC5" w:rsidRPr="00C470A2" w:rsidRDefault="00530BC5" w:rsidP="00C470A2">
                      <w:r w:rsidRPr="00C470A2">
                        <w:rPr>
                          <w:color w:val="000000"/>
                        </w:rPr>
                        <w:t xml:space="preserve">Limited detections of </w:t>
                      </w:r>
                      <w:r w:rsidRPr="00C470A2">
                        <w:rPr>
                          <w:i/>
                          <w:color w:val="000000"/>
                        </w:rPr>
                        <w:t>Ae. albopictus</w:t>
                      </w:r>
                      <w:r w:rsidRPr="00C470A2">
                        <w:rPr>
                          <w:color w:val="000000"/>
                        </w:rPr>
                        <w:t xml:space="preserve"> were first identified in Southeastern MA in 2009. Since these initial detections</w:t>
                      </w:r>
                      <w:r>
                        <w:rPr>
                          <w:color w:val="000000"/>
                        </w:rPr>
                        <w:t>,</w:t>
                      </w:r>
                      <w:r w:rsidRPr="00C470A2">
                        <w:rPr>
                          <w:color w:val="000000"/>
                        </w:rPr>
                        <w:t xml:space="preserve"> additional findings have been recorded outside Southeastern MA.</w:t>
                      </w:r>
                      <w:r>
                        <w:rPr>
                          <w:color w:val="000000"/>
                        </w:rPr>
                        <w:t xml:space="preserve"> With the use of ovitraps</w:t>
                      </w:r>
                      <w:r w:rsidRPr="00C470A2">
                        <w:rPr>
                          <w:color w:val="000000"/>
                        </w:rPr>
                        <w:t xml:space="preserve"> </w:t>
                      </w:r>
                      <w:r w:rsidRPr="00C470A2">
                        <w:rPr>
                          <w:i/>
                          <w:color w:val="000000"/>
                        </w:rPr>
                        <w:t>Ae. albopictus</w:t>
                      </w:r>
                      <w:r>
                        <w:rPr>
                          <w:color w:val="000000"/>
                        </w:rPr>
                        <w:t xml:space="preserve"> has now been detected in 2</w:t>
                      </w:r>
                      <w:r w:rsidR="009F0D9E">
                        <w:rPr>
                          <w:color w:val="000000"/>
                        </w:rPr>
                        <w:t>2</w:t>
                      </w:r>
                      <w:r w:rsidRPr="00C470A2">
                        <w:rPr>
                          <w:color w:val="000000"/>
                        </w:rPr>
                        <w:t xml:space="preserve"> communities throughout the state</w:t>
                      </w:r>
                      <w:r>
                        <w:rPr>
                          <w:color w:val="000000"/>
                        </w:rPr>
                        <w:t xml:space="preserve"> since 2009</w:t>
                      </w:r>
                      <w:r w:rsidRPr="00C470A2">
                        <w:rPr>
                          <w:color w:val="000000"/>
                        </w:rPr>
                        <w:t xml:space="preserve">. </w:t>
                      </w:r>
                      <w:r>
                        <w:rPr>
                          <w:color w:val="000000"/>
                        </w:rPr>
                        <w:t>DPH</w:t>
                      </w:r>
                      <w:r w:rsidRPr="00C470A2">
                        <w:rPr>
                          <w:color w:val="000000"/>
                        </w:rPr>
                        <w:t xml:space="preserve"> will continue to conduct routine surveillance </w:t>
                      </w:r>
                      <w:r>
                        <w:rPr>
                          <w:color w:val="000000"/>
                        </w:rPr>
                        <w:t>activities</w:t>
                      </w:r>
                      <w:r w:rsidRPr="00C470A2">
                        <w:rPr>
                          <w:color w:val="000000"/>
                        </w:rPr>
                        <w:t xml:space="preserve"> to monitor for the presence and expansion of </w:t>
                      </w:r>
                      <w:r w:rsidRPr="00C470A2">
                        <w:rPr>
                          <w:i/>
                          <w:color w:val="000000"/>
                        </w:rPr>
                        <w:t>Ae. albopictus</w:t>
                      </w:r>
                      <w:r w:rsidRPr="00C470A2">
                        <w:rPr>
                          <w:color w:val="000000"/>
                        </w:rPr>
                        <w:t xml:space="preserve"> and other invasive mosquito species.         </w:t>
                      </w:r>
                    </w:p>
                    <w:p w14:paraId="7AC8F2C3" w14:textId="77777777" w:rsidR="00530BC5" w:rsidRDefault="00530BC5"/>
                  </w:txbxContent>
                </v:textbox>
              </v:shape>
            </w:pict>
          </mc:Fallback>
        </mc:AlternateContent>
      </w:r>
      <w:r>
        <w:rPr>
          <w:noProof/>
          <w:sz w:val="16"/>
          <w:szCs w:val="16"/>
        </w:rPr>
        <w:drawing>
          <wp:inline distT="0" distB="0" distL="0" distR="0" wp14:anchorId="4D69D9F5" wp14:editId="424A51F4">
            <wp:extent cx="3981355" cy="3076575"/>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8_2020 ALB.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89503" cy="3082871"/>
                    </a:xfrm>
                    <a:prstGeom prst="rect">
                      <a:avLst/>
                    </a:prstGeom>
                  </pic:spPr>
                </pic:pic>
              </a:graphicData>
            </a:graphic>
          </wp:inline>
        </w:drawing>
      </w:r>
    </w:p>
    <w:sectPr w:rsidR="00F02D6E" w:rsidRPr="008D4B4F" w:rsidSect="0051412D">
      <w:footerReference w:type="even" r:id="rId25"/>
      <w:footerReference w:type="default" r:id="rId26"/>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CAB35" w14:textId="77777777" w:rsidR="000645EA" w:rsidRDefault="000645EA">
      <w:r>
        <w:separator/>
      </w:r>
    </w:p>
  </w:endnote>
  <w:endnote w:type="continuationSeparator" w:id="0">
    <w:p w14:paraId="1AE68A66" w14:textId="77777777" w:rsidR="000645EA" w:rsidRDefault="00064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F8BE2" w14:textId="77777777" w:rsidR="00530BC5" w:rsidRDefault="00530B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560988" w14:textId="77777777" w:rsidR="00530BC5" w:rsidRDefault="00530B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3169436"/>
      <w:docPartObj>
        <w:docPartGallery w:val="Page Numbers (Bottom of Page)"/>
        <w:docPartUnique/>
      </w:docPartObj>
    </w:sdtPr>
    <w:sdtEndPr>
      <w:rPr>
        <w:noProof/>
      </w:rPr>
    </w:sdtEndPr>
    <w:sdtContent>
      <w:p w14:paraId="6D35F35A" w14:textId="77777777" w:rsidR="00530BC5" w:rsidRDefault="00530B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C5BB6E" w14:textId="77777777" w:rsidR="00530BC5" w:rsidRDefault="00530BC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49648" w14:textId="77777777" w:rsidR="000645EA" w:rsidRDefault="000645EA">
      <w:r>
        <w:separator/>
      </w:r>
    </w:p>
  </w:footnote>
  <w:footnote w:type="continuationSeparator" w:id="0">
    <w:p w14:paraId="58F60AB0" w14:textId="77777777" w:rsidR="000645EA" w:rsidRDefault="00064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5D2B"/>
    <w:multiLevelType w:val="hybridMultilevel"/>
    <w:tmpl w:val="E9BA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9654D9"/>
    <w:multiLevelType w:val="hybridMultilevel"/>
    <w:tmpl w:val="2B9A035E"/>
    <w:lvl w:ilvl="0" w:tplc="8C4CA632">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433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1A6"/>
    <w:rsid w:val="000029EF"/>
    <w:rsid w:val="000045F9"/>
    <w:rsid w:val="000062FD"/>
    <w:rsid w:val="000105E2"/>
    <w:rsid w:val="00014D57"/>
    <w:rsid w:val="00014FF9"/>
    <w:rsid w:val="0001512F"/>
    <w:rsid w:val="000223C4"/>
    <w:rsid w:val="00023EA4"/>
    <w:rsid w:val="00030F41"/>
    <w:rsid w:val="00031DB6"/>
    <w:rsid w:val="00033223"/>
    <w:rsid w:val="00033AA7"/>
    <w:rsid w:val="000343F5"/>
    <w:rsid w:val="000362AC"/>
    <w:rsid w:val="0004078F"/>
    <w:rsid w:val="00043631"/>
    <w:rsid w:val="0005060A"/>
    <w:rsid w:val="00056A82"/>
    <w:rsid w:val="00060765"/>
    <w:rsid w:val="000626F3"/>
    <w:rsid w:val="000645EA"/>
    <w:rsid w:val="00064E51"/>
    <w:rsid w:val="000668D8"/>
    <w:rsid w:val="0007755A"/>
    <w:rsid w:val="00080AC3"/>
    <w:rsid w:val="00082317"/>
    <w:rsid w:val="00084B58"/>
    <w:rsid w:val="00086176"/>
    <w:rsid w:val="000870DC"/>
    <w:rsid w:val="00087306"/>
    <w:rsid w:val="00090387"/>
    <w:rsid w:val="00091B60"/>
    <w:rsid w:val="000938B0"/>
    <w:rsid w:val="00096BC5"/>
    <w:rsid w:val="00097731"/>
    <w:rsid w:val="000A212B"/>
    <w:rsid w:val="000A2859"/>
    <w:rsid w:val="000A72FF"/>
    <w:rsid w:val="000B2672"/>
    <w:rsid w:val="000B48AB"/>
    <w:rsid w:val="000B747F"/>
    <w:rsid w:val="000C0B2C"/>
    <w:rsid w:val="000C1034"/>
    <w:rsid w:val="000C228C"/>
    <w:rsid w:val="000C22F5"/>
    <w:rsid w:val="000C62D2"/>
    <w:rsid w:val="000D3B27"/>
    <w:rsid w:val="000E204C"/>
    <w:rsid w:val="000E7330"/>
    <w:rsid w:val="000F0D23"/>
    <w:rsid w:val="000F31A6"/>
    <w:rsid w:val="000F7332"/>
    <w:rsid w:val="0010308E"/>
    <w:rsid w:val="001051BC"/>
    <w:rsid w:val="00113177"/>
    <w:rsid w:val="00113AF0"/>
    <w:rsid w:val="00114060"/>
    <w:rsid w:val="001151C7"/>
    <w:rsid w:val="001245A2"/>
    <w:rsid w:val="00132736"/>
    <w:rsid w:val="00132983"/>
    <w:rsid w:val="001330FD"/>
    <w:rsid w:val="0013537C"/>
    <w:rsid w:val="001355F8"/>
    <w:rsid w:val="00136383"/>
    <w:rsid w:val="001368E4"/>
    <w:rsid w:val="00140291"/>
    <w:rsid w:val="001402E7"/>
    <w:rsid w:val="001413EF"/>
    <w:rsid w:val="0014245B"/>
    <w:rsid w:val="0015265B"/>
    <w:rsid w:val="00163F63"/>
    <w:rsid w:val="00170AE0"/>
    <w:rsid w:val="00174E63"/>
    <w:rsid w:val="00184F86"/>
    <w:rsid w:val="001859D0"/>
    <w:rsid w:val="00191518"/>
    <w:rsid w:val="0019772B"/>
    <w:rsid w:val="001978DE"/>
    <w:rsid w:val="001A1CC4"/>
    <w:rsid w:val="001A5DEF"/>
    <w:rsid w:val="001B2D87"/>
    <w:rsid w:val="001C2C5D"/>
    <w:rsid w:val="001C4172"/>
    <w:rsid w:val="001D01D5"/>
    <w:rsid w:val="001D345A"/>
    <w:rsid w:val="001D5D1A"/>
    <w:rsid w:val="001D7334"/>
    <w:rsid w:val="001E0630"/>
    <w:rsid w:val="001E0E8A"/>
    <w:rsid w:val="001E19BE"/>
    <w:rsid w:val="001E43E7"/>
    <w:rsid w:val="001E54FB"/>
    <w:rsid w:val="001E5B2D"/>
    <w:rsid w:val="001F7C36"/>
    <w:rsid w:val="002025C8"/>
    <w:rsid w:val="002026F8"/>
    <w:rsid w:val="00204D85"/>
    <w:rsid w:val="002053F7"/>
    <w:rsid w:val="00206365"/>
    <w:rsid w:val="002078C3"/>
    <w:rsid w:val="0021539B"/>
    <w:rsid w:val="0021642E"/>
    <w:rsid w:val="0022692C"/>
    <w:rsid w:val="0023104D"/>
    <w:rsid w:val="002315BF"/>
    <w:rsid w:val="00235374"/>
    <w:rsid w:val="002379EA"/>
    <w:rsid w:val="00243053"/>
    <w:rsid w:val="00247A2C"/>
    <w:rsid w:val="0025089B"/>
    <w:rsid w:val="002642D0"/>
    <w:rsid w:val="00267118"/>
    <w:rsid w:val="00267E3A"/>
    <w:rsid w:val="00271F00"/>
    <w:rsid w:val="00273BC9"/>
    <w:rsid w:val="002859FC"/>
    <w:rsid w:val="002901DE"/>
    <w:rsid w:val="002909E1"/>
    <w:rsid w:val="00294C97"/>
    <w:rsid w:val="00294F1F"/>
    <w:rsid w:val="00296FAB"/>
    <w:rsid w:val="002A5AB4"/>
    <w:rsid w:val="002A6396"/>
    <w:rsid w:val="002B325C"/>
    <w:rsid w:val="002B5C24"/>
    <w:rsid w:val="002C0D18"/>
    <w:rsid w:val="002C2A63"/>
    <w:rsid w:val="002C6D9E"/>
    <w:rsid w:val="002C7499"/>
    <w:rsid w:val="002C77E9"/>
    <w:rsid w:val="002D2141"/>
    <w:rsid w:val="002D5606"/>
    <w:rsid w:val="002D5DEB"/>
    <w:rsid w:val="002D7485"/>
    <w:rsid w:val="002E1E57"/>
    <w:rsid w:val="002E42A0"/>
    <w:rsid w:val="002E4310"/>
    <w:rsid w:val="002F3BB9"/>
    <w:rsid w:val="002F5119"/>
    <w:rsid w:val="003065B5"/>
    <w:rsid w:val="00317737"/>
    <w:rsid w:val="00321510"/>
    <w:rsid w:val="00325909"/>
    <w:rsid w:val="00326960"/>
    <w:rsid w:val="00345250"/>
    <w:rsid w:val="0035459E"/>
    <w:rsid w:val="00354985"/>
    <w:rsid w:val="00363DF4"/>
    <w:rsid w:val="00363E23"/>
    <w:rsid w:val="00365318"/>
    <w:rsid w:val="00373DD4"/>
    <w:rsid w:val="003755A7"/>
    <w:rsid w:val="00380A92"/>
    <w:rsid w:val="00382522"/>
    <w:rsid w:val="003932F0"/>
    <w:rsid w:val="00393338"/>
    <w:rsid w:val="003A1791"/>
    <w:rsid w:val="003A37E7"/>
    <w:rsid w:val="003A5396"/>
    <w:rsid w:val="003B0799"/>
    <w:rsid w:val="003B0EF4"/>
    <w:rsid w:val="003B4DF1"/>
    <w:rsid w:val="003B52DD"/>
    <w:rsid w:val="003C3E95"/>
    <w:rsid w:val="003C6E80"/>
    <w:rsid w:val="003D10B6"/>
    <w:rsid w:val="003D11F5"/>
    <w:rsid w:val="003D3DE9"/>
    <w:rsid w:val="003D41B0"/>
    <w:rsid w:val="003D4615"/>
    <w:rsid w:val="003E031C"/>
    <w:rsid w:val="003E5426"/>
    <w:rsid w:val="003E6546"/>
    <w:rsid w:val="003E78B9"/>
    <w:rsid w:val="00403C79"/>
    <w:rsid w:val="00404585"/>
    <w:rsid w:val="004050F1"/>
    <w:rsid w:val="004078E3"/>
    <w:rsid w:val="00411FE2"/>
    <w:rsid w:val="00427461"/>
    <w:rsid w:val="004279F9"/>
    <w:rsid w:val="00432DE9"/>
    <w:rsid w:val="004346CE"/>
    <w:rsid w:val="00434A30"/>
    <w:rsid w:val="0043540C"/>
    <w:rsid w:val="00443844"/>
    <w:rsid w:val="00444236"/>
    <w:rsid w:val="004566C5"/>
    <w:rsid w:val="00456924"/>
    <w:rsid w:val="004663EE"/>
    <w:rsid w:val="00466BEB"/>
    <w:rsid w:val="004709FD"/>
    <w:rsid w:val="00480C99"/>
    <w:rsid w:val="00481A8B"/>
    <w:rsid w:val="004865A6"/>
    <w:rsid w:val="00491B14"/>
    <w:rsid w:val="00493729"/>
    <w:rsid w:val="00495A32"/>
    <w:rsid w:val="004A2EE6"/>
    <w:rsid w:val="004A787A"/>
    <w:rsid w:val="004B3028"/>
    <w:rsid w:val="004B3BA0"/>
    <w:rsid w:val="004B4A69"/>
    <w:rsid w:val="004B53BF"/>
    <w:rsid w:val="004B6FCF"/>
    <w:rsid w:val="004C0B3E"/>
    <w:rsid w:val="004C1E35"/>
    <w:rsid w:val="004C2738"/>
    <w:rsid w:val="004C2CD1"/>
    <w:rsid w:val="004C3E00"/>
    <w:rsid w:val="004C5354"/>
    <w:rsid w:val="004D46BC"/>
    <w:rsid w:val="004D56FD"/>
    <w:rsid w:val="004D74C3"/>
    <w:rsid w:val="004D7F51"/>
    <w:rsid w:val="004E09F3"/>
    <w:rsid w:val="004E5947"/>
    <w:rsid w:val="004E5D0B"/>
    <w:rsid w:val="004F10F1"/>
    <w:rsid w:val="004F2A89"/>
    <w:rsid w:val="004F6C90"/>
    <w:rsid w:val="004F752E"/>
    <w:rsid w:val="00500AD5"/>
    <w:rsid w:val="00501A63"/>
    <w:rsid w:val="00502F04"/>
    <w:rsid w:val="00503899"/>
    <w:rsid w:val="00511E3E"/>
    <w:rsid w:val="005127A0"/>
    <w:rsid w:val="0051345E"/>
    <w:rsid w:val="0051412D"/>
    <w:rsid w:val="00516236"/>
    <w:rsid w:val="00516E59"/>
    <w:rsid w:val="005172EC"/>
    <w:rsid w:val="00517E4D"/>
    <w:rsid w:val="00520F9D"/>
    <w:rsid w:val="00521C4C"/>
    <w:rsid w:val="00527B73"/>
    <w:rsid w:val="00530BC5"/>
    <w:rsid w:val="00533BB5"/>
    <w:rsid w:val="0053671D"/>
    <w:rsid w:val="00540177"/>
    <w:rsid w:val="00540879"/>
    <w:rsid w:val="00544F19"/>
    <w:rsid w:val="00547EA3"/>
    <w:rsid w:val="00550A79"/>
    <w:rsid w:val="005513BB"/>
    <w:rsid w:val="0055264C"/>
    <w:rsid w:val="00553134"/>
    <w:rsid w:val="0055414E"/>
    <w:rsid w:val="00562BCD"/>
    <w:rsid w:val="00567A30"/>
    <w:rsid w:val="00567BF9"/>
    <w:rsid w:val="00570BDE"/>
    <w:rsid w:val="00572A32"/>
    <w:rsid w:val="00574D19"/>
    <w:rsid w:val="00577B4D"/>
    <w:rsid w:val="00581190"/>
    <w:rsid w:val="00583568"/>
    <w:rsid w:val="005847C6"/>
    <w:rsid w:val="005856A4"/>
    <w:rsid w:val="005950DA"/>
    <w:rsid w:val="00595B48"/>
    <w:rsid w:val="00596EA5"/>
    <w:rsid w:val="005A021F"/>
    <w:rsid w:val="005A1D1B"/>
    <w:rsid w:val="005A27DA"/>
    <w:rsid w:val="005A285C"/>
    <w:rsid w:val="005A2A9F"/>
    <w:rsid w:val="005A4321"/>
    <w:rsid w:val="005A4EF2"/>
    <w:rsid w:val="005A7A4A"/>
    <w:rsid w:val="005B2E6C"/>
    <w:rsid w:val="005B7E3B"/>
    <w:rsid w:val="005C00B0"/>
    <w:rsid w:val="005C0531"/>
    <w:rsid w:val="005C170A"/>
    <w:rsid w:val="005C22BA"/>
    <w:rsid w:val="005C37F3"/>
    <w:rsid w:val="005D2732"/>
    <w:rsid w:val="005D3267"/>
    <w:rsid w:val="005D6902"/>
    <w:rsid w:val="005D6DB6"/>
    <w:rsid w:val="005D6E24"/>
    <w:rsid w:val="005D7F0B"/>
    <w:rsid w:val="005E0C34"/>
    <w:rsid w:val="005E1A4D"/>
    <w:rsid w:val="005E23BB"/>
    <w:rsid w:val="005E2914"/>
    <w:rsid w:val="005E689C"/>
    <w:rsid w:val="005E74EE"/>
    <w:rsid w:val="005E7B9C"/>
    <w:rsid w:val="005E7F6C"/>
    <w:rsid w:val="005F4E34"/>
    <w:rsid w:val="005F6EA6"/>
    <w:rsid w:val="00600FBB"/>
    <w:rsid w:val="006014B8"/>
    <w:rsid w:val="006036BD"/>
    <w:rsid w:val="006055D2"/>
    <w:rsid w:val="0060680C"/>
    <w:rsid w:val="00606EBA"/>
    <w:rsid w:val="00610C29"/>
    <w:rsid w:val="0061597A"/>
    <w:rsid w:val="0061620F"/>
    <w:rsid w:val="00616E84"/>
    <w:rsid w:val="006175DC"/>
    <w:rsid w:val="0062222E"/>
    <w:rsid w:val="00622457"/>
    <w:rsid w:val="00624944"/>
    <w:rsid w:val="00625C54"/>
    <w:rsid w:val="0062627E"/>
    <w:rsid w:val="006273DF"/>
    <w:rsid w:val="006307DB"/>
    <w:rsid w:val="00635117"/>
    <w:rsid w:val="00636D3F"/>
    <w:rsid w:val="00637C9A"/>
    <w:rsid w:val="00643AED"/>
    <w:rsid w:val="00644A24"/>
    <w:rsid w:val="00654297"/>
    <w:rsid w:val="0065605B"/>
    <w:rsid w:val="00663333"/>
    <w:rsid w:val="006660A7"/>
    <w:rsid w:val="0066635D"/>
    <w:rsid w:val="00666CF8"/>
    <w:rsid w:val="00666F9E"/>
    <w:rsid w:val="00667B4D"/>
    <w:rsid w:val="00673220"/>
    <w:rsid w:val="00676BC9"/>
    <w:rsid w:val="006822A9"/>
    <w:rsid w:val="00683FA1"/>
    <w:rsid w:val="006927BC"/>
    <w:rsid w:val="00695682"/>
    <w:rsid w:val="00696750"/>
    <w:rsid w:val="00697D10"/>
    <w:rsid w:val="006A58BE"/>
    <w:rsid w:val="006A65AA"/>
    <w:rsid w:val="006B02E2"/>
    <w:rsid w:val="006B1433"/>
    <w:rsid w:val="006B1DC4"/>
    <w:rsid w:val="006B2D3E"/>
    <w:rsid w:val="006B4805"/>
    <w:rsid w:val="006B6CB6"/>
    <w:rsid w:val="006B6E18"/>
    <w:rsid w:val="006C0421"/>
    <w:rsid w:val="006C18C6"/>
    <w:rsid w:val="006C315F"/>
    <w:rsid w:val="006E0DCF"/>
    <w:rsid w:val="006E1C2C"/>
    <w:rsid w:val="006E2380"/>
    <w:rsid w:val="006E28E0"/>
    <w:rsid w:val="006E7A61"/>
    <w:rsid w:val="006F1841"/>
    <w:rsid w:val="006F38FF"/>
    <w:rsid w:val="006F688A"/>
    <w:rsid w:val="007016CB"/>
    <w:rsid w:val="00701A28"/>
    <w:rsid w:val="007041C6"/>
    <w:rsid w:val="007115F9"/>
    <w:rsid w:val="0071366C"/>
    <w:rsid w:val="00723549"/>
    <w:rsid w:val="00724FEB"/>
    <w:rsid w:val="00725963"/>
    <w:rsid w:val="007304CB"/>
    <w:rsid w:val="007316DC"/>
    <w:rsid w:val="0073276C"/>
    <w:rsid w:val="00732B45"/>
    <w:rsid w:val="00734F09"/>
    <w:rsid w:val="00734F7B"/>
    <w:rsid w:val="0074045E"/>
    <w:rsid w:val="00744D1D"/>
    <w:rsid w:val="0074504F"/>
    <w:rsid w:val="00745CF0"/>
    <w:rsid w:val="00753319"/>
    <w:rsid w:val="00761116"/>
    <w:rsid w:val="00764C20"/>
    <w:rsid w:val="00765811"/>
    <w:rsid w:val="00767F83"/>
    <w:rsid w:val="00777829"/>
    <w:rsid w:val="00777A6E"/>
    <w:rsid w:val="007818E1"/>
    <w:rsid w:val="00782362"/>
    <w:rsid w:val="00782DE7"/>
    <w:rsid w:val="00785873"/>
    <w:rsid w:val="00791B42"/>
    <w:rsid w:val="00792868"/>
    <w:rsid w:val="00792BC4"/>
    <w:rsid w:val="0079397C"/>
    <w:rsid w:val="007953CD"/>
    <w:rsid w:val="00797436"/>
    <w:rsid w:val="007A0F5C"/>
    <w:rsid w:val="007A2262"/>
    <w:rsid w:val="007A2354"/>
    <w:rsid w:val="007A5A28"/>
    <w:rsid w:val="007A5D17"/>
    <w:rsid w:val="007B05E6"/>
    <w:rsid w:val="007B08BA"/>
    <w:rsid w:val="007B579B"/>
    <w:rsid w:val="007C1976"/>
    <w:rsid w:val="007C2C7C"/>
    <w:rsid w:val="007C3EB4"/>
    <w:rsid w:val="007D2B4B"/>
    <w:rsid w:val="007D31D6"/>
    <w:rsid w:val="007D33D3"/>
    <w:rsid w:val="007D7539"/>
    <w:rsid w:val="007E0603"/>
    <w:rsid w:val="007E24D2"/>
    <w:rsid w:val="007E28D5"/>
    <w:rsid w:val="007E35C7"/>
    <w:rsid w:val="007E5219"/>
    <w:rsid w:val="007E72E2"/>
    <w:rsid w:val="007F3BCC"/>
    <w:rsid w:val="007F44C8"/>
    <w:rsid w:val="007F75A5"/>
    <w:rsid w:val="0080028B"/>
    <w:rsid w:val="00800885"/>
    <w:rsid w:val="0080112E"/>
    <w:rsid w:val="0080189E"/>
    <w:rsid w:val="008034DA"/>
    <w:rsid w:val="0080486A"/>
    <w:rsid w:val="00804CAA"/>
    <w:rsid w:val="00806A8C"/>
    <w:rsid w:val="00811172"/>
    <w:rsid w:val="008122ED"/>
    <w:rsid w:val="00821DB1"/>
    <w:rsid w:val="00822B61"/>
    <w:rsid w:val="00827ECC"/>
    <w:rsid w:val="008313A4"/>
    <w:rsid w:val="00831DEE"/>
    <w:rsid w:val="00835486"/>
    <w:rsid w:val="00836144"/>
    <w:rsid w:val="008363D4"/>
    <w:rsid w:val="008407C1"/>
    <w:rsid w:val="00847B73"/>
    <w:rsid w:val="00852DC3"/>
    <w:rsid w:val="00852E39"/>
    <w:rsid w:val="00856F8D"/>
    <w:rsid w:val="00863491"/>
    <w:rsid w:val="00865E76"/>
    <w:rsid w:val="00867168"/>
    <w:rsid w:val="00872427"/>
    <w:rsid w:val="0087535F"/>
    <w:rsid w:val="00894007"/>
    <w:rsid w:val="00897513"/>
    <w:rsid w:val="00897E05"/>
    <w:rsid w:val="008A25EB"/>
    <w:rsid w:val="008A2605"/>
    <w:rsid w:val="008A2DE1"/>
    <w:rsid w:val="008A3B79"/>
    <w:rsid w:val="008A3F98"/>
    <w:rsid w:val="008A4139"/>
    <w:rsid w:val="008A5DE8"/>
    <w:rsid w:val="008A7399"/>
    <w:rsid w:val="008B0392"/>
    <w:rsid w:val="008B12FD"/>
    <w:rsid w:val="008B4618"/>
    <w:rsid w:val="008B6432"/>
    <w:rsid w:val="008B7920"/>
    <w:rsid w:val="008B7DA6"/>
    <w:rsid w:val="008C12FB"/>
    <w:rsid w:val="008D09C6"/>
    <w:rsid w:val="008D0A96"/>
    <w:rsid w:val="008D0CAC"/>
    <w:rsid w:val="008D2FEA"/>
    <w:rsid w:val="008D4B4F"/>
    <w:rsid w:val="008E0737"/>
    <w:rsid w:val="008E2C60"/>
    <w:rsid w:val="008E456A"/>
    <w:rsid w:val="008E7459"/>
    <w:rsid w:val="008F1181"/>
    <w:rsid w:val="008F20E6"/>
    <w:rsid w:val="008F2E93"/>
    <w:rsid w:val="008F2F53"/>
    <w:rsid w:val="009017CF"/>
    <w:rsid w:val="00902580"/>
    <w:rsid w:val="00904BF3"/>
    <w:rsid w:val="00906859"/>
    <w:rsid w:val="00907012"/>
    <w:rsid w:val="009079F0"/>
    <w:rsid w:val="0091277A"/>
    <w:rsid w:val="009276A3"/>
    <w:rsid w:val="009306CD"/>
    <w:rsid w:val="00933A0A"/>
    <w:rsid w:val="009350E5"/>
    <w:rsid w:val="0094139C"/>
    <w:rsid w:val="00942ED2"/>
    <w:rsid w:val="00945B53"/>
    <w:rsid w:val="00947623"/>
    <w:rsid w:val="00953991"/>
    <w:rsid w:val="00954EA2"/>
    <w:rsid w:val="00956217"/>
    <w:rsid w:val="0096260B"/>
    <w:rsid w:val="00965FA8"/>
    <w:rsid w:val="00967DD0"/>
    <w:rsid w:val="00970E8D"/>
    <w:rsid w:val="00972EC2"/>
    <w:rsid w:val="00974837"/>
    <w:rsid w:val="00975C3B"/>
    <w:rsid w:val="00976488"/>
    <w:rsid w:val="00976FA9"/>
    <w:rsid w:val="00982734"/>
    <w:rsid w:val="00985697"/>
    <w:rsid w:val="00985D12"/>
    <w:rsid w:val="0098711E"/>
    <w:rsid w:val="00987844"/>
    <w:rsid w:val="00993380"/>
    <w:rsid w:val="00996CA3"/>
    <w:rsid w:val="00997B15"/>
    <w:rsid w:val="009A1A3F"/>
    <w:rsid w:val="009A2A53"/>
    <w:rsid w:val="009A36DE"/>
    <w:rsid w:val="009B06A8"/>
    <w:rsid w:val="009B1250"/>
    <w:rsid w:val="009B3211"/>
    <w:rsid w:val="009B5B5F"/>
    <w:rsid w:val="009B7A1E"/>
    <w:rsid w:val="009B7D46"/>
    <w:rsid w:val="009C18B7"/>
    <w:rsid w:val="009C40F6"/>
    <w:rsid w:val="009C5EFE"/>
    <w:rsid w:val="009C60D1"/>
    <w:rsid w:val="009D2512"/>
    <w:rsid w:val="009D3A9F"/>
    <w:rsid w:val="009D6AA0"/>
    <w:rsid w:val="009D7F48"/>
    <w:rsid w:val="009E301B"/>
    <w:rsid w:val="009E5867"/>
    <w:rsid w:val="009E6F9F"/>
    <w:rsid w:val="009F0D9E"/>
    <w:rsid w:val="009F4A80"/>
    <w:rsid w:val="009F6F19"/>
    <w:rsid w:val="009F6F4B"/>
    <w:rsid w:val="009F7494"/>
    <w:rsid w:val="00A002E7"/>
    <w:rsid w:val="00A108DF"/>
    <w:rsid w:val="00A11ADC"/>
    <w:rsid w:val="00A11E46"/>
    <w:rsid w:val="00A12D25"/>
    <w:rsid w:val="00A13FF2"/>
    <w:rsid w:val="00A15B24"/>
    <w:rsid w:val="00A16C54"/>
    <w:rsid w:val="00A239A0"/>
    <w:rsid w:val="00A251CE"/>
    <w:rsid w:val="00A254C5"/>
    <w:rsid w:val="00A33C59"/>
    <w:rsid w:val="00A42C5B"/>
    <w:rsid w:val="00A46F9E"/>
    <w:rsid w:val="00A5151E"/>
    <w:rsid w:val="00A54B25"/>
    <w:rsid w:val="00A55D4B"/>
    <w:rsid w:val="00A66140"/>
    <w:rsid w:val="00A7450E"/>
    <w:rsid w:val="00A77088"/>
    <w:rsid w:val="00A81B39"/>
    <w:rsid w:val="00A84059"/>
    <w:rsid w:val="00A84999"/>
    <w:rsid w:val="00A901AF"/>
    <w:rsid w:val="00A922CD"/>
    <w:rsid w:val="00A9274F"/>
    <w:rsid w:val="00A9777E"/>
    <w:rsid w:val="00AA0AC5"/>
    <w:rsid w:val="00AA2ABE"/>
    <w:rsid w:val="00AA2E59"/>
    <w:rsid w:val="00AA3F4A"/>
    <w:rsid w:val="00AB2E60"/>
    <w:rsid w:val="00AB39A5"/>
    <w:rsid w:val="00AC2992"/>
    <w:rsid w:val="00AC5385"/>
    <w:rsid w:val="00AD0570"/>
    <w:rsid w:val="00AD2C3E"/>
    <w:rsid w:val="00AD2E4E"/>
    <w:rsid w:val="00AE27DD"/>
    <w:rsid w:val="00AE3DFE"/>
    <w:rsid w:val="00AE5E21"/>
    <w:rsid w:val="00AE64FE"/>
    <w:rsid w:val="00AF2A79"/>
    <w:rsid w:val="00AF2BFC"/>
    <w:rsid w:val="00AF6A9F"/>
    <w:rsid w:val="00AF75D1"/>
    <w:rsid w:val="00AF7880"/>
    <w:rsid w:val="00B00073"/>
    <w:rsid w:val="00B002CB"/>
    <w:rsid w:val="00B103CC"/>
    <w:rsid w:val="00B1091E"/>
    <w:rsid w:val="00B13D44"/>
    <w:rsid w:val="00B16F75"/>
    <w:rsid w:val="00B24BDB"/>
    <w:rsid w:val="00B36C4C"/>
    <w:rsid w:val="00B41E2D"/>
    <w:rsid w:val="00B43690"/>
    <w:rsid w:val="00B475C1"/>
    <w:rsid w:val="00B60787"/>
    <w:rsid w:val="00B65DCD"/>
    <w:rsid w:val="00B67DDD"/>
    <w:rsid w:val="00B70E04"/>
    <w:rsid w:val="00B727BD"/>
    <w:rsid w:val="00B74573"/>
    <w:rsid w:val="00B75D60"/>
    <w:rsid w:val="00B773C0"/>
    <w:rsid w:val="00B77E63"/>
    <w:rsid w:val="00B77F61"/>
    <w:rsid w:val="00B80224"/>
    <w:rsid w:val="00B80D1A"/>
    <w:rsid w:val="00B82196"/>
    <w:rsid w:val="00B8435D"/>
    <w:rsid w:val="00B927FE"/>
    <w:rsid w:val="00B92E64"/>
    <w:rsid w:val="00B95595"/>
    <w:rsid w:val="00B9696E"/>
    <w:rsid w:val="00B96EE6"/>
    <w:rsid w:val="00BA0A45"/>
    <w:rsid w:val="00BA52FB"/>
    <w:rsid w:val="00BA758A"/>
    <w:rsid w:val="00BB0A30"/>
    <w:rsid w:val="00BB1EFB"/>
    <w:rsid w:val="00BB5D3D"/>
    <w:rsid w:val="00BD2746"/>
    <w:rsid w:val="00BD39B7"/>
    <w:rsid w:val="00BD3C9A"/>
    <w:rsid w:val="00BD6253"/>
    <w:rsid w:val="00BD66E2"/>
    <w:rsid w:val="00BE11F9"/>
    <w:rsid w:val="00BE566C"/>
    <w:rsid w:val="00BF044D"/>
    <w:rsid w:val="00BF2AA4"/>
    <w:rsid w:val="00BF337F"/>
    <w:rsid w:val="00BF3934"/>
    <w:rsid w:val="00BF4A76"/>
    <w:rsid w:val="00BF4C15"/>
    <w:rsid w:val="00BF75A1"/>
    <w:rsid w:val="00BF7719"/>
    <w:rsid w:val="00C00098"/>
    <w:rsid w:val="00C006CD"/>
    <w:rsid w:val="00C01888"/>
    <w:rsid w:val="00C064F3"/>
    <w:rsid w:val="00C07078"/>
    <w:rsid w:val="00C101E5"/>
    <w:rsid w:val="00C139E1"/>
    <w:rsid w:val="00C13D38"/>
    <w:rsid w:val="00C171B7"/>
    <w:rsid w:val="00C21C7F"/>
    <w:rsid w:val="00C227D1"/>
    <w:rsid w:val="00C26E4B"/>
    <w:rsid w:val="00C31000"/>
    <w:rsid w:val="00C34EA7"/>
    <w:rsid w:val="00C373BF"/>
    <w:rsid w:val="00C40186"/>
    <w:rsid w:val="00C40E2C"/>
    <w:rsid w:val="00C42FC5"/>
    <w:rsid w:val="00C4397F"/>
    <w:rsid w:val="00C451ED"/>
    <w:rsid w:val="00C470A2"/>
    <w:rsid w:val="00C53F59"/>
    <w:rsid w:val="00C55244"/>
    <w:rsid w:val="00C60A9B"/>
    <w:rsid w:val="00C61EE4"/>
    <w:rsid w:val="00C626C3"/>
    <w:rsid w:val="00C63541"/>
    <w:rsid w:val="00C70E81"/>
    <w:rsid w:val="00C734A8"/>
    <w:rsid w:val="00C7438F"/>
    <w:rsid w:val="00C75424"/>
    <w:rsid w:val="00C75C16"/>
    <w:rsid w:val="00C75E10"/>
    <w:rsid w:val="00C76484"/>
    <w:rsid w:val="00C835AB"/>
    <w:rsid w:val="00C84E76"/>
    <w:rsid w:val="00C8692E"/>
    <w:rsid w:val="00C86A57"/>
    <w:rsid w:val="00C93821"/>
    <w:rsid w:val="00C942E8"/>
    <w:rsid w:val="00CA4279"/>
    <w:rsid w:val="00CA6654"/>
    <w:rsid w:val="00CB1665"/>
    <w:rsid w:val="00CB3A13"/>
    <w:rsid w:val="00CB44BC"/>
    <w:rsid w:val="00CB493E"/>
    <w:rsid w:val="00CB6749"/>
    <w:rsid w:val="00CC0B9F"/>
    <w:rsid w:val="00CC1D1E"/>
    <w:rsid w:val="00CC28CF"/>
    <w:rsid w:val="00CC3049"/>
    <w:rsid w:val="00CC4298"/>
    <w:rsid w:val="00CC44C3"/>
    <w:rsid w:val="00CC4A22"/>
    <w:rsid w:val="00CC4BC2"/>
    <w:rsid w:val="00CD0019"/>
    <w:rsid w:val="00CD451F"/>
    <w:rsid w:val="00CD504C"/>
    <w:rsid w:val="00CD68F7"/>
    <w:rsid w:val="00CD6FB7"/>
    <w:rsid w:val="00CD74D7"/>
    <w:rsid w:val="00CD772B"/>
    <w:rsid w:val="00CE1E7E"/>
    <w:rsid w:val="00CE1EA2"/>
    <w:rsid w:val="00CE3B3D"/>
    <w:rsid w:val="00CE757A"/>
    <w:rsid w:val="00CF37D1"/>
    <w:rsid w:val="00CF5A43"/>
    <w:rsid w:val="00CF6A43"/>
    <w:rsid w:val="00CF799B"/>
    <w:rsid w:val="00CF7A83"/>
    <w:rsid w:val="00CF7FD6"/>
    <w:rsid w:val="00D01692"/>
    <w:rsid w:val="00D01A69"/>
    <w:rsid w:val="00D01F34"/>
    <w:rsid w:val="00D0326A"/>
    <w:rsid w:val="00D079D7"/>
    <w:rsid w:val="00D11226"/>
    <w:rsid w:val="00D179CF"/>
    <w:rsid w:val="00D207A3"/>
    <w:rsid w:val="00D21CC6"/>
    <w:rsid w:val="00D254D8"/>
    <w:rsid w:val="00D36AA1"/>
    <w:rsid w:val="00D42702"/>
    <w:rsid w:val="00D44EB4"/>
    <w:rsid w:val="00D500F0"/>
    <w:rsid w:val="00D56BAE"/>
    <w:rsid w:val="00D615C4"/>
    <w:rsid w:val="00D629B0"/>
    <w:rsid w:val="00D62F38"/>
    <w:rsid w:val="00D70F37"/>
    <w:rsid w:val="00D71106"/>
    <w:rsid w:val="00D75F3A"/>
    <w:rsid w:val="00D80650"/>
    <w:rsid w:val="00D82C74"/>
    <w:rsid w:val="00D830B9"/>
    <w:rsid w:val="00D859A1"/>
    <w:rsid w:val="00D86135"/>
    <w:rsid w:val="00D9060F"/>
    <w:rsid w:val="00DA60DF"/>
    <w:rsid w:val="00DA7286"/>
    <w:rsid w:val="00DB179B"/>
    <w:rsid w:val="00DC08CF"/>
    <w:rsid w:val="00DC27FF"/>
    <w:rsid w:val="00DD054F"/>
    <w:rsid w:val="00DD20DB"/>
    <w:rsid w:val="00DD4811"/>
    <w:rsid w:val="00DD5A25"/>
    <w:rsid w:val="00DD6317"/>
    <w:rsid w:val="00DD6C67"/>
    <w:rsid w:val="00DE2B8B"/>
    <w:rsid w:val="00DE4BC9"/>
    <w:rsid w:val="00DE5A9F"/>
    <w:rsid w:val="00DF2C57"/>
    <w:rsid w:val="00DF304C"/>
    <w:rsid w:val="00DF7CC5"/>
    <w:rsid w:val="00E01E3F"/>
    <w:rsid w:val="00E033EE"/>
    <w:rsid w:val="00E04ADE"/>
    <w:rsid w:val="00E050D8"/>
    <w:rsid w:val="00E06820"/>
    <w:rsid w:val="00E06E2C"/>
    <w:rsid w:val="00E106C0"/>
    <w:rsid w:val="00E11B74"/>
    <w:rsid w:val="00E14D9C"/>
    <w:rsid w:val="00E16593"/>
    <w:rsid w:val="00E16CB7"/>
    <w:rsid w:val="00E17DE2"/>
    <w:rsid w:val="00E216AA"/>
    <w:rsid w:val="00E22D96"/>
    <w:rsid w:val="00E24CB7"/>
    <w:rsid w:val="00E2685E"/>
    <w:rsid w:val="00E31554"/>
    <w:rsid w:val="00E31B88"/>
    <w:rsid w:val="00E32AE9"/>
    <w:rsid w:val="00E3537B"/>
    <w:rsid w:val="00E42103"/>
    <w:rsid w:val="00E42E04"/>
    <w:rsid w:val="00E43534"/>
    <w:rsid w:val="00E45751"/>
    <w:rsid w:val="00E663B1"/>
    <w:rsid w:val="00E679A0"/>
    <w:rsid w:val="00E67B16"/>
    <w:rsid w:val="00E72674"/>
    <w:rsid w:val="00E7622A"/>
    <w:rsid w:val="00E768FF"/>
    <w:rsid w:val="00E76E2D"/>
    <w:rsid w:val="00E8370F"/>
    <w:rsid w:val="00E85685"/>
    <w:rsid w:val="00E87F86"/>
    <w:rsid w:val="00E909F6"/>
    <w:rsid w:val="00E919F0"/>
    <w:rsid w:val="00E92FEB"/>
    <w:rsid w:val="00EA16C3"/>
    <w:rsid w:val="00EA1903"/>
    <w:rsid w:val="00EA2D3E"/>
    <w:rsid w:val="00EA318A"/>
    <w:rsid w:val="00EA3EBC"/>
    <w:rsid w:val="00EA3F60"/>
    <w:rsid w:val="00EB1956"/>
    <w:rsid w:val="00EB2ED2"/>
    <w:rsid w:val="00EB3076"/>
    <w:rsid w:val="00EC05EE"/>
    <w:rsid w:val="00EC1AF4"/>
    <w:rsid w:val="00EC1D0A"/>
    <w:rsid w:val="00EC27A1"/>
    <w:rsid w:val="00ED2F71"/>
    <w:rsid w:val="00EE01F4"/>
    <w:rsid w:val="00EE784D"/>
    <w:rsid w:val="00EF251F"/>
    <w:rsid w:val="00EF7329"/>
    <w:rsid w:val="00F00204"/>
    <w:rsid w:val="00F0059F"/>
    <w:rsid w:val="00F00E6C"/>
    <w:rsid w:val="00F0211C"/>
    <w:rsid w:val="00F028FD"/>
    <w:rsid w:val="00F02D6E"/>
    <w:rsid w:val="00F06350"/>
    <w:rsid w:val="00F074DD"/>
    <w:rsid w:val="00F21AB5"/>
    <w:rsid w:val="00F222C2"/>
    <w:rsid w:val="00F31699"/>
    <w:rsid w:val="00F33FE3"/>
    <w:rsid w:val="00F40912"/>
    <w:rsid w:val="00F40CBE"/>
    <w:rsid w:val="00F431D8"/>
    <w:rsid w:val="00F44658"/>
    <w:rsid w:val="00F452B1"/>
    <w:rsid w:val="00F527B9"/>
    <w:rsid w:val="00F537AA"/>
    <w:rsid w:val="00F55312"/>
    <w:rsid w:val="00F575AD"/>
    <w:rsid w:val="00F57EC2"/>
    <w:rsid w:val="00F622E1"/>
    <w:rsid w:val="00F63C06"/>
    <w:rsid w:val="00F656D6"/>
    <w:rsid w:val="00F73D1C"/>
    <w:rsid w:val="00F80D88"/>
    <w:rsid w:val="00F920DE"/>
    <w:rsid w:val="00F947B5"/>
    <w:rsid w:val="00FA1FEE"/>
    <w:rsid w:val="00FB3472"/>
    <w:rsid w:val="00FC0ADD"/>
    <w:rsid w:val="00FC0EE8"/>
    <w:rsid w:val="00FC2432"/>
    <w:rsid w:val="00FC33A1"/>
    <w:rsid w:val="00FC5798"/>
    <w:rsid w:val="00FC6B19"/>
    <w:rsid w:val="00FD1C0E"/>
    <w:rsid w:val="00FD203E"/>
    <w:rsid w:val="00FD2390"/>
    <w:rsid w:val="00FE6046"/>
    <w:rsid w:val="00FF3374"/>
    <w:rsid w:val="00FF47A9"/>
    <w:rsid w:val="00FF4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fill="f" fillcolor="white" stroke="f">
      <v:fill color="white" on="f"/>
      <v:stroke on="f"/>
    </o:shapedefaults>
    <o:shapelayout v:ext="edit">
      <o:idmap v:ext="edit" data="1"/>
    </o:shapelayout>
  </w:shapeDefaults>
  <w:decimalSymbol w:val="."/>
  <w:listSeparator w:val=","/>
  <w14:docId w14:val="63DCC904"/>
  <w15:docId w15:val="{A31BD1BB-BB3F-44AB-8C04-FE52DC71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F0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b/>
      <w:bCs/>
      <w:sz w:val="28"/>
    </w:rPr>
  </w:style>
  <w:style w:type="paragraph" w:styleId="Heading4">
    <w:name w:val="heading 4"/>
    <w:basedOn w:val="Normal"/>
    <w:next w:val="Normal"/>
    <w:qFormat/>
    <w:pPr>
      <w:keepNext/>
      <w:jc w:val="center"/>
      <w:outlineLvl w:val="3"/>
    </w:pPr>
    <w:rPr>
      <w:b/>
      <w:bCs/>
      <w:color w:val="FF0000"/>
    </w:rPr>
  </w:style>
  <w:style w:type="paragraph" w:styleId="Heading5">
    <w:name w:val="heading 5"/>
    <w:basedOn w:val="Normal"/>
    <w:next w:val="Normal"/>
    <w:link w:val="Heading5Char"/>
    <w:qFormat/>
    <w:pPr>
      <w:keepNext/>
      <w:outlineLvl w:val="4"/>
    </w:pPr>
    <w:rPr>
      <w:b/>
      <w:bCs/>
      <w:sz w:val="22"/>
    </w:rPr>
  </w:style>
  <w:style w:type="paragraph" w:styleId="Heading6">
    <w:name w:val="heading 6"/>
    <w:basedOn w:val="Normal"/>
    <w:next w:val="Normal"/>
    <w:qFormat/>
    <w:pPr>
      <w:keepNext/>
      <w:jc w:val="center"/>
      <w:outlineLvl w:val="5"/>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style>
  <w:style w:type="character" w:styleId="Hyperlink">
    <w:name w:val="Hyperlink"/>
    <w:rPr>
      <w:rFonts w:cs="Times New Roman"/>
      <w:color w:val="0000FF"/>
      <w:u w:val="single"/>
    </w:rPr>
  </w:style>
  <w:style w:type="paragraph" w:styleId="Title">
    <w:name w:val="Title"/>
    <w:basedOn w:val="Normal"/>
    <w:qFormat/>
    <w:pPr>
      <w:jc w:val="center"/>
    </w:pPr>
    <w:rPr>
      <w:b/>
      <w:bCs/>
    </w:rPr>
  </w:style>
  <w:style w:type="paragraph" w:styleId="BodyText2">
    <w:name w:val="Body Text 2"/>
    <w:basedOn w:val="Normal"/>
    <w:pPr>
      <w:ind w:right="-900"/>
    </w:pPr>
  </w:style>
  <w:style w:type="paragraph" w:styleId="BodyText3">
    <w:name w:val="Body Text 3"/>
    <w:basedOn w:val="Normal"/>
    <w:rPr>
      <w:sz w:val="22"/>
    </w:rPr>
  </w:style>
  <w:style w:type="paragraph" w:styleId="PlainText">
    <w:name w:val="Plain Text"/>
    <w:basedOn w:val="Normal"/>
    <w:rPr>
      <w:rFonts w:ascii="Courier New" w:hAnsi="Courier New" w:cs="Courier New"/>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rPr>
      <w:rFonts w:cs="Times New Roman"/>
    </w:rPr>
  </w:style>
  <w:style w:type="paragraph" w:styleId="Header">
    <w:name w:val="header"/>
    <w:basedOn w:val="Normal"/>
    <w:pPr>
      <w:tabs>
        <w:tab w:val="center" w:pos="4320"/>
        <w:tab w:val="right" w:pos="8640"/>
      </w:tabs>
    </w:pPr>
  </w:style>
  <w:style w:type="paragraph" w:styleId="NormalWeb">
    <w:name w:val="Normal (Web)"/>
    <w:basedOn w:val="Normal"/>
    <w:pPr>
      <w:spacing w:before="100" w:beforeAutospacing="1" w:after="100" w:afterAutospacing="1"/>
    </w:pPr>
  </w:style>
  <w:style w:type="paragraph" w:styleId="BalloonText">
    <w:name w:val="Balloon Text"/>
    <w:basedOn w:val="Normal"/>
    <w:semiHidden/>
    <w:rPr>
      <w:rFonts w:ascii="Tahoma" w:hAnsi="Tahoma" w:cs="Tahoma"/>
      <w:sz w:val="16"/>
      <w:szCs w:val="16"/>
    </w:rPr>
  </w:style>
  <w:style w:type="character" w:styleId="Strong">
    <w:name w:val="Strong"/>
    <w:qFormat/>
    <w:rPr>
      <w:rFonts w:cs="Times New Roman"/>
      <w:b/>
      <w:bCs/>
    </w:rPr>
  </w:style>
  <w:style w:type="character" w:styleId="CommentReference">
    <w:name w:val="annotation reference"/>
    <w:semiHidden/>
    <w:rPr>
      <w:rFonts w:cs="Times New Roman"/>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FollowedHyperlink">
    <w:name w:val="FollowedHyperlink"/>
    <w:rPr>
      <w:rFonts w:cs="Times New Roman"/>
      <w:color w:val="800080"/>
      <w:u w:val="single"/>
    </w:rPr>
  </w:style>
  <w:style w:type="paragraph" w:customStyle="1" w:styleId="main">
    <w:name w:val="main"/>
    <w:basedOn w:val="Normal"/>
    <w:rsid w:val="005F6EA6"/>
    <w:pPr>
      <w:spacing w:before="100" w:beforeAutospacing="1" w:after="100" w:afterAutospacing="1"/>
    </w:pPr>
    <w:rPr>
      <w:rFonts w:eastAsia="MS Mincho"/>
      <w:lang w:eastAsia="ja-JP"/>
    </w:rPr>
  </w:style>
  <w:style w:type="character" w:customStyle="1" w:styleId="Heading5Char">
    <w:name w:val="Heading 5 Char"/>
    <w:link w:val="Heading5"/>
    <w:rsid w:val="004B3BA0"/>
    <w:rPr>
      <w:b/>
      <w:bCs/>
      <w:sz w:val="22"/>
      <w:szCs w:val="24"/>
    </w:rPr>
  </w:style>
  <w:style w:type="table" w:styleId="TableGrid">
    <w:name w:val="Table Grid"/>
    <w:basedOn w:val="TableNormal"/>
    <w:rsid w:val="00536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AB2E60"/>
    <w:rPr>
      <w:sz w:val="24"/>
      <w:szCs w:val="24"/>
    </w:rPr>
  </w:style>
  <w:style w:type="paragraph" w:styleId="ListParagraph">
    <w:name w:val="List Paragraph"/>
    <w:basedOn w:val="Normal"/>
    <w:uiPriority w:val="34"/>
    <w:qFormat/>
    <w:rsid w:val="00E2685E"/>
    <w:pPr>
      <w:spacing w:after="200" w:line="276" w:lineRule="auto"/>
      <w:ind w:left="720"/>
      <w:contextualSpacing/>
    </w:pPr>
    <w:rPr>
      <w:rFonts w:asciiTheme="minorHAnsi" w:eastAsiaTheme="minorHAnsi" w:hAnsiTheme="minorHAnsi" w:cstheme="minorBidi"/>
      <w:sz w:val="22"/>
      <w:szCs w:val="22"/>
    </w:rPr>
  </w:style>
  <w:style w:type="character" w:styleId="Emphasis">
    <w:name w:val="Emphasis"/>
    <w:basedOn w:val="DefaultParagraphFont"/>
    <w:uiPriority w:val="20"/>
    <w:qFormat/>
    <w:rsid w:val="00F02D6E"/>
    <w:rPr>
      <w:i/>
      <w:iCs/>
    </w:rPr>
  </w:style>
  <w:style w:type="paragraph" w:styleId="Revision">
    <w:name w:val="Revision"/>
    <w:hidden/>
    <w:uiPriority w:val="99"/>
    <w:semiHidden/>
    <w:rsid w:val="004E09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35742308">
      <w:bodyDiv w:val="1"/>
      <w:marLeft w:val="0"/>
      <w:marRight w:val="0"/>
      <w:marTop w:val="0"/>
      <w:marBottom w:val="0"/>
      <w:divBdr>
        <w:top w:val="none" w:sz="0" w:space="0" w:color="auto"/>
        <w:left w:val="none" w:sz="0" w:space="0" w:color="auto"/>
        <w:bottom w:val="none" w:sz="0" w:space="0" w:color="auto"/>
        <w:right w:val="none" w:sz="0" w:space="0" w:color="auto"/>
      </w:divBdr>
    </w:div>
    <w:div w:id="98449262">
      <w:bodyDiv w:val="1"/>
      <w:marLeft w:val="0"/>
      <w:marRight w:val="0"/>
      <w:marTop w:val="0"/>
      <w:marBottom w:val="0"/>
      <w:divBdr>
        <w:top w:val="none" w:sz="0" w:space="0" w:color="auto"/>
        <w:left w:val="none" w:sz="0" w:space="0" w:color="auto"/>
        <w:bottom w:val="none" w:sz="0" w:space="0" w:color="auto"/>
        <w:right w:val="none" w:sz="0" w:space="0" w:color="auto"/>
      </w:divBdr>
    </w:div>
    <w:div w:id="133833533">
      <w:bodyDiv w:val="1"/>
      <w:marLeft w:val="0"/>
      <w:marRight w:val="0"/>
      <w:marTop w:val="0"/>
      <w:marBottom w:val="0"/>
      <w:divBdr>
        <w:top w:val="none" w:sz="0" w:space="0" w:color="auto"/>
        <w:left w:val="none" w:sz="0" w:space="0" w:color="auto"/>
        <w:bottom w:val="none" w:sz="0" w:space="0" w:color="auto"/>
        <w:right w:val="none" w:sz="0" w:space="0" w:color="auto"/>
      </w:divBdr>
    </w:div>
    <w:div w:id="168102117">
      <w:bodyDiv w:val="1"/>
      <w:marLeft w:val="0"/>
      <w:marRight w:val="0"/>
      <w:marTop w:val="0"/>
      <w:marBottom w:val="0"/>
      <w:divBdr>
        <w:top w:val="none" w:sz="0" w:space="0" w:color="auto"/>
        <w:left w:val="none" w:sz="0" w:space="0" w:color="auto"/>
        <w:bottom w:val="none" w:sz="0" w:space="0" w:color="auto"/>
        <w:right w:val="none" w:sz="0" w:space="0" w:color="auto"/>
      </w:divBdr>
      <w:divsChild>
        <w:div w:id="1487237855">
          <w:marLeft w:val="0"/>
          <w:marRight w:val="0"/>
          <w:marTop w:val="0"/>
          <w:marBottom w:val="0"/>
          <w:divBdr>
            <w:top w:val="none" w:sz="0" w:space="0" w:color="auto"/>
            <w:left w:val="none" w:sz="0" w:space="0" w:color="auto"/>
            <w:bottom w:val="none" w:sz="0" w:space="0" w:color="auto"/>
            <w:right w:val="none" w:sz="0" w:space="0" w:color="auto"/>
          </w:divBdr>
        </w:div>
        <w:div w:id="271590353">
          <w:marLeft w:val="0"/>
          <w:marRight w:val="0"/>
          <w:marTop w:val="0"/>
          <w:marBottom w:val="0"/>
          <w:divBdr>
            <w:top w:val="none" w:sz="0" w:space="0" w:color="auto"/>
            <w:left w:val="none" w:sz="0" w:space="0" w:color="auto"/>
            <w:bottom w:val="none" w:sz="0" w:space="0" w:color="auto"/>
            <w:right w:val="none" w:sz="0" w:space="0" w:color="auto"/>
          </w:divBdr>
        </w:div>
      </w:divsChild>
    </w:div>
    <w:div w:id="260918325">
      <w:bodyDiv w:val="1"/>
      <w:marLeft w:val="0"/>
      <w:marRight w:val="0"/>
      <w:marTop w:val="0"/>
      <w:marBottom w:val="0"/>
      <w:divBdr>
        <w:top w:val="none" w:sz="0" w:space="0" w:color="auto"/>
        <w:left w:val="none" w:sz="0" w:space="0" w:color="auto"/>
        <w:bottom w:val="none" w:sz="0" w:space="0" w:color="auto"/>
        <w:right w:val="none" w:sz="0" w:space="0" w:color="auto"/>
      </w:divBdr>
    </w:div>
    <w:div w:id="375082764">
      <w:bodyDiv w:val="1"/>
      <w:marLeft w:val="0"/>
      <w:marRight w:val="0"/>
      <w:marTop w:val="0"/>
      <w:marBottom w:val="0"/>
      <w:divBdr>
        <w:top w:val="none" w:sz="0" w:space="0" w:color="auto"/>
        <w:left w:val="none" w:sz="0" w:space="0" w:color="auto"/>
        <w:bottom w:val="none" w:sz="0" w:space="0" w:color="auto"/>
        <w:right w:val="none" w:sz="0" w:space="0" w:color="auto"/>
      </w:divBdr>
    </w:div>
    <w:div w:id="455489248">
      <w:bodyDiv w:val="1"/>
      <w:marLeft w:val="0"/>
      <w:marRight w:val="0"/>
      <w:marTop w:val="0"/>
      <w:marBottom w:val="0"/>
      <w:divBdr>
        <w:top w:val="none" w:sz="0" w:space="0" w:color="auto"/>
        <w:left w:val="none" w:sz="0" w:space="0" w:color="auto"/>
        <w:bottom w:val="none" w:sz="0" w:space="0" w:color="auto"/>
        <w:right w:val="none" w:sz="0" w:space="0" w:color="auto"/>
      </w:divBdr>
      <w:divsChild>
        <w:div w:id="745030161">
          <w:marLeft w:val="0"/>
          <w:marRight w:val="0"/>
          <w:marTop w:val="0"/>
          <w:marBottom w:val="0"/>
          <w:divBdr>
            <w:top w:val="none" w:sz="0" w:space="0" w:color="auto"/>
            <w:left w:val="none" w:sz="0" w:space="0" w:color="auto"/>
            <w:bottom w:val="none" w:sz="0" w:space="0" w:color="auto"/>
            <w:right w:val="none" w:sz="0" w:space="0" w:color="auto"/>
          </w:divBdr>
        </w:div>
      </w:divsChild>
    </w:div>
    <w:div w:id="507477092">
      <w:bodyDiv w:val="1"/>
      <w:marLeft w:val="0"/>
      <w:marRight w:val="0"/>
      <w:marTop w:val="0"/>
      <w:marBottom w:val="0"/>
      <w:divBdr>
        <w:top w:val="none" w:sz="0" w:space="0" w:color="auto"/>
        <w:left w:val="none" w:sz="0" w:space="0" w:color="auto"/>
        <w:bottom w:val="none" w:sz="0" w:space="0" w:color="auto"/>
        <w:right w:val="none" w:sz="0" w:space="0" w:color="auto"/>
      </w:divBdr>
    </w:div>
    <w:div w:id="515576905">
      <w:bodyDiv w:val="1"/>
      <w:marLeft w:val="0"/>
      <w:marRight w:val="0"/>
      <w:marTop w:val="0"/>
      <w:marBottom w:val="0"/>
      <w:divBdr>
        <w:top w:val="none" w:sz="0" w:space="0" w:color="auto"/>
        <w:left w:val="none" w:sz="0" w:space="0" w:color="auto"/>
        <w:bottom w:val="none" w:sz="0" w:space="0" w:color="auto"/>
        <w:right w:val="none" w:sz="0" w:space="0" w:color="auto"/>
      </w:divBdr>
    </w:div>
    <w:div w:id="574127552">
      <w:bodyDiv w:val="1"/>
      <w:marLeft w:val="0"/>
      <w:marRight w:val="0"/>
      <w:marTop w:val="0"/>
      <w:marBottom w:val="0"/>
      <w:divBdr>
        <w:top w:val="none" w:sz="0" w:space="0" w:color="auto"/>
        <w:left w:val="none" w:sz="0" w:space="0" w:color="auto"/>
        <w:bottom w:val="none" w:sz="0" w:space="0" w:color="auto"/>
        <w:right w:val="none" w:sz="0" w:space="0" w:color="auto"/>
      </w:divBdr>
    </w:div>
    <w:div w:id="595670655">
      <w:bodyDiv w:val="1"/>
      <w:marLeft w:val="0"/>
      <w:marRight w:val="0"/>
      <w:marTop w:val="0"/>
      <w:marBottom w:val="0"/>
      <w:divBdr>
        <w:top w:val="none" w:sz="0" w:space="0" w:color="auto"/>
        <w:left w:val="none" w:sz="0" w:space="0" w:color="auto"/>
        <w:bottom w:val="none" w:sz="0" w:space="0" w:color="auto"/>
        <w:right w:val="none" w:sz="0" w:space="0" w:color="auto"/>
      </w:divBdr>
    </w:div>
    <w:div w:id="612369359">
      <w:bodyDiv w:val="1"/>
      <w:marLeft w:val="0"/>
      <w:marRight w:val="0"/>
      <w:marTop w:val="0"/>
      <w:marBottom w:val="0"/>
      <w:divBdr>
        <w:top w:val="none" w:sz="0" w:space="0" w:color="auto"/>
        <w:left w:val="none" w:sz="0" w:space="0" w:color="auto"/>
        <w:bottom w:val="none" w:sz="0" w:space="0" w:color="auto"/>
        <w:right w:val="none" w:sz="0" w:space="0" w:color="auto"/>
      </w:divBdr>
    </w:div>
    <w:div w:id="617491511">
      <w:bodyDiv w:val="1"/>
      <w:marLeft w:val="0"/>
      <w:marRight w:val="0"/>
      <w:marTop w:val="0"/>
      <w:marBottom w:val="0"/>
      <w:divBdr>
        <w:top w:val="none" w:sz="0" w:space="0" w:color="auto"/>
        <w:left w:val="none" w:sz="0" w:space="0" w:color="auto"/>
        <w:bottom w:val="none" w:sz="0" w:space="0" w:color="auto"/>
        <w:right w:val="none" w:sz="0" w:space="0" w:color="auto"/>
      </w:divBdr>
    </w:div>
    <w:div w:id="661473903">
      <w:bodyDiv w:val="1"/>
      <w:marLeft w:val="0"/>
      <w:marRight w:val="0"/>
      <w:marTop w:val="0"/>
      <w:marBottom w:val="0"/>
      <w:divBdr>
        <w:top w:val="none" w:sz="0" w:space="0" w:color="auto"/>
        <w:left w:val="none" w:sz="0" w:space="0" w:color="auto"/>
        <w:bottom w:val="none" w:sz="0" w:space="0" w:color="auto"/>
        <w:right w:val="none" w:sz="0" w:space="0" w:color="auto"/>
      </w:divBdr>
    </w:div>
    <w:div w:id="681706886">
      <w:bodyDiv w:val="1"/>
      <w:marLeft w:val="0"/>
      <w:marRight w:val="0"/>
      <w:marTop w:val="0"/>
      <w:marBottom w:val="0"/>
      <w:divBdr>
        <w:top w:val="none" w:sz="0" w:space="0" w:color="auto"/>
        <w:left w:val="none" w:sz="0" w:space="0" w:color="auto"/>
        <w:bottom w:val="none" w:sz="0" w:space="0" w:color="auto"/>
        <w:right w:val="none" w:sz="0" w:space="0" w:color="auto"/>
      </w:divBdr>
      <w:divsChild>
        <w:div w:id="218790667">
          <w:marLeft w:val="0"/>
          <w:marRight w:val="0"/>
          <w:marTop w:val="0"/>
          <w:marBottom w:val="0"/>
          <w:divBdr>
            <w:top w:val="none" w:sz="0" w:space="0" w:color="auto"/>
            <w:left w:val="none" w:sz="0" w:space="0" w:color="auto"/>
            <w:bottom w:val="none" w:sz="0" w:space="0" w:color="auto"/>
            <w:right w:val="none" w:sz="0" w:space="0" w:color="auto"/>
          </w:divBdr>
        </w:div>
        <w:div w:id="188879254">
          <w:marLeft w:val="0"/>
          <w:marRight w:val="0"/>
          <w:marTop w:val="0"/>
          <w:marBottom w:val="0"/>
          <w:divBdr>
            <w:top w:val="none" w:sz="0" w:space="0" w:color="auto"/>
            <w:left w:val="none" w:sz="0" w:space="0" w:color="auto"/>
            <w:bottom w:val="none" w:sz="0" w:space="0" w:color="auto"/>
            <w:right w:val="none" w:sz="0" w:space="0" w:color="auto"/>
          </w:divBdr>
        </w:div>
      </w:divsChild>
    </w:div>
    <w:div w:id="724452342">
      <w:bodyDiv w:val="1"/>
      <w:marLeft w:val="0"/>
      <w:marRight w:val="0"/>
      <w:marTop w:val="0"/>
      <w:marBottom w:val="0"/>
      <w:divBdr>
        <w:top w:val="none" w:sz="0" w:space="0" w:color="auto"/>
        <w:left w:val="none" w:sz="0" w:space="0" w:color="auto"/>
        <w:bottom w:val="none" w:sz="0" w:space="0" w:color="auto"/>
        <w:right w:val="none" w:sz="0" w:space="0" w:color="auto"/>
      </w:divBdr>
      <w:divsChild>
        <w:div w:id="1970162274">
          <w:marLeft w:val="0"/>
          <w:marRight w:val="0"/>
          <w:marTop w:val="0"/>
          <w:marBottom w:val="0"/>
          <w:divBdr>
            <w:top w:val="none" w:sz="0" w:space="0" w:color="auto"/>
            <w:left w:val="none" w:sz="0" w:space="0" w:color="auto"/>
            <w:bottom w:val="none" w:sz="0" w:space="0" w:color="auto"/>
            <w:right w:val="none" w:sz="0" w:space="0" w:color="auto"/>
          </w:divBdr>
          <w:divsChild>
            <w:div w:id="1156073450">
              <w:marLeft w:val="0"/>
              <w:marRight w:val="0"/>
              <w:marTop w:val="0"/>
              <w:marBottom w:val="0"/>
              <w:divBdr>
                <w:top w:val="none" w:sz="0" w:space="0" w:color="auto"/>
                <w:left w:val="none" w:sz="0" w:space="0" w:color="auto"/>
                <w:bottom w:val="none" w:sz="0" w:space="0" w:color="auto"/>
                <w:right w:val="none" w:sz="0" w:space="0" w:color="auto"/>
              </w:divBdr>
            </w:div>
          </w:divsChild>
        </w:div>
        <w:div w:id="2092384861">
          <w:marLeft w:val="0"/>
          <w:marRight w:val="0"/>
          <w:marTop w:val="0"/>
          <w:marBottom w:val="0"/>
          <w:divBdr>
            <w:top w:val="none" w:sz="0" w:space="0" w:color="auto"/>
            <w:left w:val="none" w:sz="0" w:space="0" w:color="auto"/>
            <w:bottom w:val="none" w:sz="0" w:space="0" w:color="auto"/>
            <w:right w:val="none" w:sz="0" w:space="0" w:color="auto"/>
          </w:divBdr>
          <w:divsChild>
            <w:div w:id="8627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7319">
      <w:bodyDiv w:val="1"/>
      <w:marLeft w:val="0"/>
      <w:marRight w:val="0"/>
      <w:marTop w:val="0"/>
      <w:marBottom w:val="0"/>
      <w:divBdr>
        <w:top w:val="none" w:sz="0" w:space="0" w:color="auto"/>
        <w:left w:val="none" w:sz="0" w:space="0" w:color="auto"/>
        <w:bottom w:val="none" w:sz="0" w:space="0" w:color="auto"/>
        <w:right w:val="none" w:sz="0" w:space="0" w:color="auto"/>
      </w:divBdr>
    </w:div>
    <w:div w:id="767848434">
      <w:bodyDiv w:val="1"/>
      <w:marLeft w:val="0"/>
      <w:marRight w:val="0"/>
      <w:marTop w:val="0"/>
      <w:marBottom w:val="0"/>
      <w:divBdr>
        <w:top w:val="none" w:sz="0" w:space="0" w:color="auto"/>
        <w:left w:val="none" w:sz="0" w:space="0" w:color="auto"/>
        <w:bottom w:val="none" w:sz="0" w:space="0" w:color="auto"/>
        <w:right w:val="none" w:sz="0" w:space="0" w:color="auto"/>
      </w:divBdr>
    </w:div>
    <w:div w:id="771319002">
      <w:bodyDiv w:val="1"/>
      <w:marLeft w:val="0"/>
      <w:marRight w:val="0"/>
      <w:marTop w:val="0"/>
      <w:marBottom w:val="0"/>
      <w:divBdr>
        <w:top w:val="none" w:sz="0" w:space="0" w:color="auto"/>
        <w:left w:val="none" w:sz="0" w:space="0" w:color="auto"/>
        <w:bottom w:val="none" w:sz="0" w:space="0" w:color="auto"/>
        <w:right w:val="none" w:sz="0" w:space="0" w:color="auto"/>
      </w:divBdr>
    </w:div>
    <w:div w:id="867135035">
      <w:bodyDiv w:val="1"/>
      <w:marLeft w:val="0"/>
      <w:marRight w:val="0"/>
      <w:marTop w:val="0"/>
      <w:marBottom w:val="0"/>
      <w:divBdr>
        <w:top w:val="none" w:sz="0" w:space="0" w:color="auto"/>
        <w:left w:val="none" w:sz="0" w:space="0" w:color="auto"/>
        <w:bottom w:val="none" w:sz="0" w:space="0" w:color="auto"/>
        <w:right w:val="none" w:sz="0" w:space="0" w:color="auto"/>
      </w:divBdr>
    </w:div>
    <w:div w:id="875048539">
      <w:bodyDiv w:val="1"/>
      <w:marLeft w:val="0"/>
      <w:marRight w:val="0"/>
      <w:marTop w:val="0"/>
      <w:marBottom w:val="0"/>
      <w:divBdr>
        <w:top w:val="none" w:sz="0" w:space="0" w:color="auto"/>
        <w:left w:val="none" w:sz="0" w:space="0" w:color="auto"/>
        <w:bottom w:val="none" w:sz="0" w:space="0" w:color="auto"/>
        <w:right w:val="none" w:sz="0" w:space="0" w:color="auto"/>
      </w:divBdr>
    </w:div>
    <w:div w:id="908230582">
      <w:bodyDiv w:val="1"/>
      <w:marLeft w:val="0"/>
      <w:marRight w:val="0"/>
      <w:marTop w:val="0"/>
      <w:marBottom w:val="0"/>
      <w:divBdr>
        <w:top w:val="none" w:sz="0" w:space="0" w:color="auto"/>
        <w:left w:val="none" w:sz="0" w:space="0" w:color="auto"/>
        <w:bottom w:val="none" w:sz="0" w:space="0" w:color="auto"/>
        <w:right w:val="none" w:sz="0" w:space="0" w:color="auto"/>
      </w:divBdr>
    </w:div>
    <w:div w:id="940915562">
      <w:bodyDiv w:val="1"/>
      <w:marLeft w:val="0"/>
      <w:marRight w:val="0"/>
      <w:marTop w:val="0"/>
      <w:marBottom w:val="0"/>
      <w:divBdr>
        <w:top w:val="none" w:sz="0" w:space="0" w:color="auto"/>
        <w:left w:val="none" w:sz="0" w:space="0" w:color="auto"/>
        <w:bottom w:val="none" w:sz="0" w:space="0" w:color="auto"/>
        <w:right w:val="none" w:sz="0" w:space="0" w:color="auto"/>
      </w:divBdr>
    </w:div>
    <w:div w:id="945113127">
      <w:bodyDiv w:val="1"/>
      <w:marLeft w:val="0"/>
      <w:marRight w:val="0"/>
      <w:marTop w:val="0"/>
      <w:marBottom w:val="0"/>
      <w:divBdr>
        <w:top w:val="none" w:sz="0" w:space="0" w:color="auto"/>
        <w:left w:val="none" w:sz="0" w:space="0" w:color="auto"/>
        <w:bottom w:val="none" w:sz="0" w:space="0" w:color="auto"/>
        <w:right w:val="none" w:sz="0" w:space="0" w:color="auto"/>
      </w:divBdr>
    </w:div>
    <w:div w:id="1004160901">
      <w:bodyDiv w:val="1"/>
      <w:marLeft w:val="0"/>
      <w:marRight w:val="0"/>
      <w:marTop w:val="0"/>
      <w:marBottom w:val="0"/>
      <w:divBdr>
        <w:top w:val="none" w:sz="0" w:space="0" w:color="auto"/>
        <w:left w:val="none" w:sz="0" w:space="0" w:color="auto"/>
        <w:bottom w:val="none" w:sz="0" w:space="0" w:color="auto"/>
        <w:right w:val="none" w:sz="0" w:space="0" w:color="auto"/>
      </w:divBdr>
    </w:div>
    <w:div w:id="1015035323">
      <w:bodyDiv w:val="1"/>
      <w:marLeft w:val="0"/>
      <w:marRight w:val="0"/>
      <w:marTop w:val="0"/>
      <w:marBottom w:val="0"/>
      <w:divBdr>
        <w:top w:val="none" w:sz="0" w:space="0" w:color="auto"/>
        <w:left w:val="none" w:sz="0" w:space="0" w:color="auto"/>
        <w:bottom w:val="none" w:sz="0" w:space="0" w:color="auto"/>
        <w:right w:val="none" w:sz="0" w:space="0" w:color="auto"/>
      </w:divBdr>
    </w:div>
    <w:div w:id="1029575084">
      <w:bodyDiv w:val="1"/>
      <w:marLeft w:val="0"/>
      <w:marRight w:val="0"/>
      <w:marTop w:val="0"/>
      <w:marBottom w:val="0"/>
      <w:divBdr>
        <w:top w:val="none" w:sz="0" w:space="0" w:color="auto"/>
        <w:left w:val="none" w:sz="0" w:space="0" w:color="auto"/>
        <w:bottom w:val="none" w:sz="0" w:space="0" w:color="auto"/>
        <w:right w:val="none" w:sz="0" w:space="0" w:color="auto"/>
      </w:divBdr>
      <w:divsChild>
        <w:div w:id="2050447453">
          <w:marLeft w:val="0"/>
          <w:marRight w:val="0"/>
          <w:marTop w:val="0"/>
          <w:marBottom w:val="0"/>
          <w:divBdr>
            <w:top w:val="none" w:sz="0" w:space="0" w:color="auto"/>
            <w:left w:val="none" w:sz="0" w:space="0" w:color="auto"/>
            <w:bottom w:val="none" w:sz="0" w:space="0" w:color="auto"/>
            <w:right w:val="none" w:sz="0" w:space="0" w:color="auto"/>
          </w:divBdr>
        </w:div>
      </w:divsChild>
    </w:div>
    <w:div w:id="1073507168">
      <w:bodyDiv w:val="1"/>
      <w:marLeft w:val="0"/>
      <w:marRight w:val="0"/>
      <w:marTop w:val="0"/>
      <w:marBottom w:val="0"/>
      <w:divBdr>
        <w:top w:val="none" w:sz="0" w:space="0" w:color="auto"/>
        <w:left w:val="none" w:sz="0" w:space="0" w:color="auto"/>
        <w:bottom w:val="none" w:sz="0" w:space="0" w:color="auto"/>
        <w:right w:val="none" w:sz="0" w:space="0" w:color="auto"/>
      </w:divBdr>
      <w:divsChild>
        <w:div w:id="744033600">
          <w:marLeft w:val="0"/>
          <w:marRight w:val="0"/>
          <w:marTop w:val="0"/>
          <w:marBottom w:val="0"/>
          <w:divBdr>
            <w:top w:val="none" w:sz="0" w:space="0" w:color="auto"/>
            <w:left w:val="none" w:sz="0" w:space="0" w:color="auto"/>
            <w:bottom w:val="none" w:sz="0" w:space="0" w:color="auto"/>
            <w:right w:val="none" w:sz="0" w:space="0" w:color="auto"/>
          </w:divBdr>
        </w:div>
      </w:divsChild>
    </w:div>
    <w:div w:id="1123960908">
      <w:bodyDiv w:val="1"/>
      <w:marLeft w:val="0"/>
      <w:marRight w:val="0"/>
      <w:marTop w:val="0"/>
      <w:marBottom w:val="0"/>
      <w:divBdr>
        <w:top w:val="none" w:sz="0" w:space="0" w:color="auto"/>
        <w:left w:val="none" w:sz="0" w:space="0" w:color="auto"/>
        <w:bottom w:val="none" w:sz="0" w:space="0" w:color="auto"/>
        <w:right w:val="none" w:sz="0" w:space="0" w:color="auto"/>
      </w:divBdr>
    </w:div>
    <w:div w:id="1146698214">
      <w:bodyDiv w:val="1"/>
      <w:marLeft w:val="0"/>
      <w:marRight w:val="0"/>
      <w:marTop w:val="0"/>
      <w:marBottom w:val="0"/>
      <w:divBdr>
        <w:top w:val="none" w:sz="0" w:space="0" w:color="auto"/>
        <w:left w:val="none" w:sz="0" w:space="0" w:color="auto"/>
        <w:bottom w:val="none" w:sz="0" w:space="0" w:color="auto"/>
        <w:right w:val="none" w:sz="0" w:space="0" w:color="auto"/>
      </w:divBdr>
    </w:div>
    <w:div w:id="1151561563">
      <w:bodyDiv w:val="1"/>
      <w:marLeft w:val="0"/>
      <w:marRight w:val="0"/>
      <w:marTop w:val="0"/>
      <w:marBottom w:val="0"/>
      <w:divBdr>
        <w:top w:val="none" w:sz="0" w:space="0" w:color="auto"/>
        <w:left w:val="none" w:sz="0" w:space="0" w:color="auto"/>
        <w:bottom w:val="none" w:sz="0" w:space="0" w:color="auto"/>
        <w:right w:val="none" w:sz="0" w:space="0" w:color="auto"/>
      </w:divBdr>
    </w:div>
    <w:div w:id="1196386486">
      <w:bodyDiv w:val="1"/>
      <w:marLeft w:val="0"/>
      <w:marRight w:val="0"/>
      <w:marTop w:val="0"/>
      <w:marBottom w:val="0"/>
      <w:divBdr>
        <w:top w:val="none" w:sz="0" w:space="0" w:color="auto"/>
        <w:left w:val="none" w:sz="0" w:space="0" w:color="auto"/>
        <w:bottom w:val="none" w:sz="0" w:space="0" w:color="auto"/>
        <w:right w:val="none" w:sz="0" w:space="0" w:color="auto"/>
      </w:divBdr>
      <w:divsChild>
        <w:div w:id="1611548856">
          <w:marLeft w:val="0"/>
          <w:marRight w:val="0"/>
          <w:marTop w:val="0"/>
          <w:marBottom w:val="0"/>
          <w:divBdr>
            <w:top w:val="none" w:sz="0" w:space="0" w:color="auto"/>
            <w:left w:val="none" w:sz="0" w:space="0" w:color="auto"/>
            <w:bottom w:val="none" w:sz="0" w:space="0" w:color="auto"/>
            <w:right w:val="none" w:sz="0" w:space="0" w:color="auto"/>
          </w:divBdr>
          <w:divsChild>
            <w:div w:id="484736048">
              <w:marLeft w:val="0"/>
              <w:marRight w:val="0"/>
              <w:marTop w:val="0"/>
              <w:marBottom w:val="0"/>
              <w:divBdr>
                <w:top w:val="none" w:sz="0" w:space="0" w:color="auto"/>
                <w:left w:val="none" w:sz="0" w:space="0" w:color="auto"/>
                <w:bottom w:val="none" w:sz="0" w:space="0" w:color="auto"/>
                <w:right w:val="none" w:sz="0" w:space="0" w:color="auto"/>
              </w:divBdr>
              <w:divsChild>
                <w:div w:id="447362129">
                  <w:marLeft w:val="0"/>
                  <w:marRight w:val="0"/>
                  <w:marTop w:val="0"/>
                  <w:marBottom w:val="0"/>
                  <w:divBdr>
                    <w:top w:val="none" w:sz="0" w:space="0" w:color="auto"/>
                    <w:left w:val="none" w:sz="0" w:space="0" w:color="auto"/>
                    <w:bottom w:val="none" w:sz="0" w:space="0" w:color="auto"/>
                    <w:right w:val="none" w:sz="0" w:space="0" w:color="auto"/>
                  </w:divBdr>
                  <w:divsChild>
                    <w:div w:id="1695615711">
                      <w:marLeft w:val="0"/>
                      <w:marRight w:val="0"/>
                      <w:marTop w:val="0"/>
                      <w:marBottom w:val="0"/>
                      <w:divBdr>
                        <w:top w:val="none" w:sz="0" w:space="0" w:color="auto"/>
                        <w:left w:val="none" w:sz="0" w:space="0" w:color="auto"/>
                        <w:bottom w:val="none" w:sz="0" w:space="0" w:color="auto"/>
                        <w:right w:val="none" w:sz="0" w:space="0" w:color="auto"/>
                      </w:divBdr>
                      <w:divsChild>
                        <w:div w:id="1554150004">
                          <w:marLeft w:val="0"/>
                          <w:marRight w:val="0"/>
                          <w:marTop w:val="0"/>
                          <w:marBottom w:val="240"/>
                          <w:divBdr>
                            <w:top w:val="none" w:sz="0" w:space="0" w:color="auto"/>
                            <w:left w:val="none" w:sz="0" w:space="0" w:color="auto"/>
                            <w:bottom w:val="single" w:sz="6" w:space="12" w:color="DDDDDD"/>
                            <w:right w:val="none" w:sz="0" w:space="0" w:color="auto"/>
                          </w:divBdr>
                          <w:divsChild>
                            <w:div w:id="19041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367211">
      <w:bodyDiv w:val="1"/>
      <w:marLeft w:val="0"/>
      <w:marRight w:val="0"/>
      <w:marTop w:val="0"/>
      <w:marBottom w:val="0"/>
      <w:divBdr>
        <w:top w:val="none" w:sz="0" w:space="0" w:color="auto"/>
        <w:left w:val="none" w:sz="0" w:space="0" w:color="auto"/>
        <w:bottom w:val="none" w:sz="0" w:space="0" w:color="auto"/>
        <w:right w:val="none" w:sz="0" w:space="0" w:color="auto"/>
      </w:divBdr>
    </w:div>
    <w:div w:id="1314064920">
      <w:bodyDiv w:val="1"/>
      <w:marLeft w:val="0"/>
      <w:marRight w:val="0"/>
      <w:marTop w:val="0"/>
      <w:marBottom w:val="0"/>
      <w:divBdr>
        <w:top w:val="none" w:sz="0" w:space="0" w:color="auto"/>
        <w:left w:val="none" w:sz="0" w:space="0" w:color="auto"/>
        <w:bottom w:val="none" w:sz="0" w:space="0" w:color="auto"/>
        <w:right w:val="none" w:sz="0" w:space="0" w:color="auto"/>
      </w:divBdr>
    </w:div>
    <w:div w:id="1402361419">
      <w:bodyDiv w:val="1"/>
      <w:marLeft w:val="0"/>
      <w:marRight w:val="0"/>
      <w:marTop w:val="0"/>
      <w:marBottom w:val="0"/>
      <w:divBdr>
        <w:top w:val="none" w:sz="0" w:space="0" w:color="auto"/>
        <w:left w:val="none" w:sz="0" w:space="0" w:color="auto"/>
        <w:bottom w:val="none" w:sz="0" w:space="0" w:color="auto"/>
        <w:right w:val="none" w:sz="0" w:space="0" w:color="auto"/>
      </w:divBdr>
      <w:divsChild>
        <w:div w:id="1167791691">
          <w:marLeft w:val="0"/>
          <w:marRight w:val="0"/>
          <w:marTop w:val="0"/>
          <w:marBottom w:val="0"/>
          <w:divBdr>
            <w:top w:val="none" w:sz="0" w:space="0" w:color="auto"/>
            <w:left w:val="none" w:sz="0" w:space="0" w:color="auto"/>
            <w:bottom w:val="none" w:sz="0" w:space="0" w:color="auto"/>
            <w:right w:val="none" w:sz="0" w:space="0" w:color="auto"/>
          </w:divBdr>
          <w:divsChild>
            <w:div w:id="196241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0325">
      <w:bodyDiv w:val="1"/>
      <w:marLeft w:val="0"/>
      <w:marRight w:val="0"/>
      <w:marTop w:val="0"/>
      <w:marBottom w:val="0"/>
      <w:divBdr>
        <w:top w:val="none" w:sz="0" w:space="0" w:color="auto"/>
        <w:left w:val="none" w:sz="0" w:space="0" w:color="auto"/>
        <w:bottom w:val="none" w:sz="0" w:space="0" w:color="auto"/>
        <w:right w:val="none" w:sz="0" w:space="0" w:color="auto"/>
      </w:divBdr>
    </w:div>
    <w:div w:id="1474564958">
      <w:bodyDiv w:val="1"/>
      <w:marLeft w:val="0"/>
      <w:marRight w:val="0"/>
      <w:marTop w:val="0"/>
      <w:marBottom w:val="0"/>
      <w:divBdr>
        <w:top w:val="none" w:sz="0" w:space="0" w:color="auto"/>
        <w:left w:val="none" w:sz="0" w:space="0" w:color="auto"/>
        <w:bottom w:val="none" w:sz="0" w:space="0" w:color="auto"/>
        <w:right w:val="none" w:sz="0" w:space="0" w:color="auto"/>
      </w:divBdr>
    </w:div>
    <w:div w:id="1659993436">
      <w:bodyDiv w:val="1"/>
      <w:marLeft w:val="0"/>
      <w:marRight w:val="0"/>
      <w:marTop w:val="0"/>
      <w:marBottom w:val="0"/>
      <w:divBdr>
        <w:top w:val="none" w:sz="0" w:space="0" w:color="auto"/>
        <w:left w:val="none" w:sz="0" w:space="0" w:color="auto"/>
        <w:bottom w:val="none" w:sz="0" w:space="0" w:color="auto"/>
        <w:right w:val="none" w:sz="0" w:space="0" w:color="auto"/>
      </w:divBdr>
    </w:div>
    <w:div w:id="1797286646">
      <w:bodyDiv w:val="1"/>
      <w:marLeft w:val="0"/>
      <w:marRight w:val="0"/>
      <w:marTop w:val="0"/>
      <w:marBottom w:val="0"/>
      <w:divBdr>
        <w:top w:val="none" w:sz="0" w:space="0" w:color="auto"/>
        <w:left w:val="none" w:sz="0" w:space="0" w:color="auto"/>
        <w:bottom w:val="none" w:sz="0" w:space="0" w:color="auto"/>
        <w:right w:val="none" w:sz="0" w:space="0" w:color="auto"/>
      </w:divBdr>
    </w:div>
    <w:div w:id="1823547639">
      <w:bodyDiv w:val="1"/>
      <w:marLeft w:val="0"/>
      <w:marRight w:val="0"/>
      <w:marTop w:val="0"/>
      <w:marBottom w:val="0"/>
      <w:divBdr>
        <w:top w:val="none" w:sz="0" w:space="0" w:color="auto"/>
        <w:left w:val="none" w:sz="0" w:space="0" w:color="auto"/>
        <w:bottom w:val="none" w:sz="0" w:space="0" w:color="auto"/>
        <w:right w:val="none" w:sz="0" w:space="0" w:color="auto"/>
      </w:divBdr>
    </w:div>
    <w:div w:id="1858613504">
      <w:bodyDiv w:val="1"/>
      <w:marLeft w:val="0"/>
      <w:marRight w:val="0"/>
      <w:marTop w:val="0"/>
      <w:marBottom w:val="0"/>
      <w:divBdr>
        <w:top w:val="none" w:sz="0" w:space="0" w:color="auto"/>
        <w:left w:val="none" w:sz="0" w:space="0" w:color="auto"/>
        <w:bottom w:val="none" w:sz="0" w:space="0" w:color="auto"/>
        <w:right w:val="none" w:sz="0" w:space="0" w:color="auto"/>
      </w:divBdr>
    </w:div>
    <w:div w:id="1862205530">
      <w:bodyDiv w:val="1"/>
      <w:marLeft w:val="0"/>
      <w:marRight w:val="0"/>
      <w:marTop w:val="0"/>
      <w:marBottom w:val="0"/>
      <w:divBdr>
        <w:top w:val="none" w:sz="0" w:space="0" w:color="auto"/>
        <w:left w:val="none" w:sz="0" w:space="0" w:color="auto"/>
        <w:bottom w:val="none" w:sz="0" w:space="0" w:color="auto"/>
        <w:right w:val="none" w:sz="0" w:space="0" w:color="auto"/>
      </w:divBdr>
      <w:divsChild>
        <w:div w:id="708601779">
          <w:marLeft w:val="0"/>
          <w:marRight w:val="0"/>
          <w:marTop w:val="0"/>
          <w:marBottom w:val="0"/>
          <w:divBdr>
            <w:top w:val="none" w:sz="0" w:space="0" w:color="auto"/>
            <w:left w:val="none" w:sz="0" w:space="0" w:color="auto"/>
            <w:bottom w:val="none" w:sz="0" w:space="0" w:color="auto"/>
            <w:right w:val="none" w:sz="0" w:space="0" w:color="auto"/>
          </w:divBdr>
          <w:divsChild>
            <w:div w:id="1641232265">
              <w:marLeft w:val="0"/>
              <w:marRight w:val="0"/>
              <w:marTop w:val="0"/>
              <w:marBottom w:val="0"/>
              <w:divBdr>
                <w:top w:val="none" w:sz="0" w:space="0" w:color="auto"/>
                <w:left w:val="none" w:sz="0" w:space="0" w:color="auto"/>
                <w:bottom w:val="none" w:sz="0" w:space="0" w:color="auto"/>
                <w:right w:val="none" w:sz="0" w:space="0" w:color="auto"/>
              </w:divBdr>
              <w:divsChild>
                <w:div w:id="2100829599">
                  <w:marLeft w:val="0"/>
                  <w:marRight w:val="0"/>
                  <w:marTop w:val="0"/>
                  <w:marBottom w:val="0"/>
                  <w:divBdr>
                    <w:top w:val="none" w:sz="0" w:space="0" w:color="auto"/>
                    <w:left w:val="none" w:sz="0" w:space="0" w:color="auto"/>
                    <w:bottom w:val="none" w:sz="0" w:space="0" w:color="auto"/>
                    <w:right w:val="none" w:sz="0" w:space="0" w:color="auto"/>
                  </w:divBdr>
                  <w:divsChild>
                    <w:div w:id="1737121939">
                      <w:marLeft w:val="0"/>
                      <w:marRight w:val="0"/>
                      <w:marTop w:val="0"/>
                      <w:marBottom w:val="0"/>
                      <w:divBdr>
                        <w:top w:val="none" w:sz="0" w:space="0" w:color="auto"/>
                        <w:left w:val="none" w:sz="0" w:space="0" w:color="auto"/>
                        <w:bottom w:val="none" w:sz="0" w:space="0" w:color="auto"/>
                        <w:right w:val="none" w:sz="0" w:space="0" w:color="auto"/>
                      </w:divBdr>
                      <w:divsChild>
                        <w:div w:id="1354307018">
                          <w:marLeft w:val="0"/>
                          <w:marRight w:val="0"/>
                          <w:marTop w:val="0"/>
                          <w:marBottom w:val="240"/>
                          <w:divBdr>
                            <w:top w:val="none" w:sz="0" w:space="0" w:color="auto"/>
                            <w:left w:val="none" w:sz="0" w:space="0" w:color="auto"/>
                            <w:bottom w:val="single" w:sz="6" w:space="12" w:color="DDDDDD"/>
                            <w:right w:val="none" w:sz="0" w:space="0" w:color="auto"/>
                          </w:divBdr>
                          <w:divsChild>
                            <w:div w:id="67699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807787">
      <w:bodyDiv w:val="1"/>
      <w:marLeft w:val="0"/>
      <w:marRight w:val="0"/>
      <w:marTop w:val="0"/>
      <w:marBottom w:val="0"/>
      <w:divBdr>
        <w:top w:val="none" w:sz="0" w:space="0" w:color="auto"/>
        <w:left w:val="none" w:sz="0" w:space="0" w:color="auto"/>
        <w:bottom w:val="none" w:sz="0" w:space="0" w:color="auto"/>
        <w:right w:val="none" w:sz="0" w:space="0" w:color="auto"/>
      </w:divBdr>
    </w:div>
    <w:div w:id="2060323269">
      <w:bodyDiv w:val="1"/>
      <w:marLeft w:val="0"/>
      <w:marRight w:val="0"/>
      <w:marTop w:val="0"/>
      <w:marBottom w:val="0"/>
      <w:divBdr>
        <w:top w:val="none" w:sz="0" w:space="0" w:color="auto"/>
        <w:left w:val="none" w:sz="0" w:space="0" w:color="auto"/>
        <w:bottom w:val="none" w:sz="0" w:space="0" w:color="auto"/>
        <w:right w:val="none" w:sz="0" w:space="0" w:color="auto"/>
      </w:divBdr>
    </w:div>
    <w:div w:id="2113014807">
      <w:bodyDiv w:val="1"/>
      <w:marLeft w:val="0"/>
      <w:marRight w:val="0"/>
      <w:marTop w:val="0"/>
      <w:marBottom w:val="0"/>
      <w:divBdr>
        <w:top w:val="none" w:sz="0" w:space="0" w:color="auto"/>
        <w:left w:val="none" w:sz="0" w:space="0" w:color="auto"/>
        <w:bottom w:val="none" w:sz="0" w:space="0" w:color="auto"/>
        <w:right w:val="none" w:sz="0" w:space="0" w:color="auto"/>
      </w:divBdr>
    </w:div>
    <w:div w:id="2128767535">
      <w:bodyDiv w:val="1"/>
      <w:marLeft w:val="0"/>
      <w:marRight w:val="0"/>
      <w:marTop w:val="0"/>
      <w:marBottom w:val="0"/>
      <w:divBdr>
        <w:top w:val="none" w:sz="0" w:space="0" w:color="auto"/>
        <w:left w:val="none" w:sz="0" w:space="0" w:color="auto"/>
        <w:bottom w:val="none" w:sz="0" w:space="0" w:color="auto"/>
        <w:right w:val="none" w:sz="0" w:space="0" w:color="auto"/>
      </w:divBdr>
    </w:div>
    <w:div w:id="213066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lists/arbovirus-surveillance-plan-and-historical-data" TargetMode="External"/><Relationship Id="rId18" Type="http://schemas.openxmlformats.org/officeDocument/2006/relationships/image" Target="media/image3.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hyperlink" Target="https://www.mass.gov/lists/arbovirus-surveillance-plan-and-historical-data" TargetMode="External"/><Relationship Id="rId17" Type="http://schemas.openxmlformats.org/officeDocument/2006/relationships/chart" Target="charts/chart1.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service-details/common-mosquitoes-that-can-spread-disease-in-massachusetts" TargetMode="External"/><Relationship Id="rId24" Type="http://schemas.openxmlformats.org/officeDocument/2006/relationships/image" Target="media/image7.jpeg"/><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chart" Target="charts/chart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ass.gov/lists/arbovirus-surveillance-plan-and-historical-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lists/arbovirus-surveillance-plan-and-historical-data" TargetMode="External"/><Relationship Id="rId22" Type="http://schemas.openxmlformats.org/officeDocument/2006/relationships/image" Target="media/image6.jpe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ccasiello\Desktop\arbo\EEE%202004-2020%20Culiseta%20Melanura%20and%20human%20cas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146.243.110.57\Production\RESOURCES\ARBO%20LAB%20SURVEILLANCE\2020%20ARBO%20SUM\WNV%20and%20Culex%20spp%20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Confirmed EEE Human Cases and the Percentage</a:t>
            </a:r>
            <a:r>
              <a:rPr lang="en-US" sz="1100" baseline="0"/>
              <a:t> of Cs. melanura Mosquito Samples Positive for EEE in Massachusetts by Year 2004-2020</a:t>
            </a:r>
          </a:p>
        </c:rich>
      </c:tx>
      <c:overlay val="0"/>
    </c:title>
    <c:autoTitleDeleted val="0"/>
    <c:plotArea>
      <c:layout>
        <c:manualLayout>
          <c:layoutTarget val="inner"/>
          <c:xMode val="edge"/>
          <c:yMode val="edge"/>
          <c:x val="6.9374550403421803E-2"/>
          <c:y val="0.23322037467379614"/>
          <c:w val="0.83754719548945267"/>
          <c:h val="0.67107130233362666"/>
        </c:manualLayout>
      </c:layout>
      <c:barChart>
        <c:barDir val="col"/>
        <c:grouping val="clustered"/>
        <c:varyColors val="0"/>
        <c:ser>
          <c:idx val="8"/>
          <c:order val="1"/>
          <c:tx>
            <c:strRef>
              <c:f>'2004-2020'!$X$1</c:f>
              <c:strCache>
                <c:ptCount val="1"/>
                <c:pt idx="0">
                  <c:v>EEE Human cases </c:v>
                </c:pt>
              </c:strCache>
            </c:strRef>
          </c:tx>
          <c:spPr>
            <a:solidFill>
              <a:schemeClr val="accent1"/>
            </a:solidFill>
          </c:spPr>
          <c:invertIfNegative val="0"/>
          <c:cat>
            <c:numRef>
              <c:f>'2004-2020'!$P$2:$P$18</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cat>
          <c:val>
            <c:numRef>
              <c:f>'2004-2020'!$X$2:$X$18</c:f>
              <c:numCache>
                <c:formatCode>General</c:formatCode>
                <c:ptCount val="17"/>
                <c:pt idx="0">
                  <c:v>4</c:v>
                </c:pt>
                <c:pt idx="1">
                  <c:v>4</c:v>
                </c:pt>
                <c:pt idx="2">
                  <c:v>5</c:v>
                </c:pt>
                <c:pt idx="3">
                  <c:v>0</c:v>
                </c:pt>
                <c:pt idx="4">
                  <c:v>1</c:v>
                </c:pt>
                <c:pt idx="5">
                  <c:v>0</c:v>
                </c:pt>
                <c:pt idx="6">
                  <c:v>1</c:v>
                </c:pt>
                <c:pt idx="7">
                  <c:v>1</c:v>
                </c:pt>
                <c:pt idx="8">
                  <c:v>7</c:v>
                </c:pt>
                <c:pt idx="9">
                  <c:v>1</c:v>
                </c:pt>
                <c:pt idx="10">
                  <c:v>0</c:v>
                </c:pt>
                <c:pt idx="11">
                  <c:v>0</c:v>
                </c:pt>
                <c:pt idx="12">
                  <c:v>0</c:v>
                </c:pt>
                <c:pt idx="13">
                  <c:v>0</c:v>
                </c:pt>
                <c:pt idx="14">
                  <c:v>0</c:v>
                </c:pt>
                <c:pt idx="15">
                  <c:v>12</c:v>
                </c:pt>
                <c:pt idx="16">
                  <c:v>5</c:v>
                </c:pt>
              </c:numCache>
            </c:numRef>
          </c:val>
          <c:extLst>
            <c:ext xmlns:c16="http://schemas.microsoft.com/office/drawing/2014/chart" uri="{C3380CC4-5D6E-409C-BE32-E72D297353CC}">
              <c16:uniqueId val="{00000000-61DB-4F6D-BB5E-A6CE8C2C0D7F}"/>
            </c:ext>
          </c:extLst>
        </c:ser>
        <c:dLbls>
          <c:showLegendKey val="0"/>
          <c:showVal val="0"/>
          <c:showCatName val="0"/>
          <c:showSerName val="0"/>
          <c:showPercent val="0"/>
          <c:showBubbleSize val="0"/>
        </c:dLbls>
        <c:gapWidth val="150"/>
        <c:axId val="87311488"/>
        <c:axId val="87313024"/>
      </c:barChart>
      <c:lineChart>
        <c:grouping val="standard"/>
        <c:varyColors val="0"/>
        <c:ser>
          <c:idx val="6"/>
          <c:order val="0"/>
          <c:tx>
            <c:strRef>
              <c:f>'2004-2020'!$V$1</c:f>
              <c:strCache>
                <c:ptCount val="1"/>
                <c:pt idx="0">
                  <c:v>Cs melanura % Positive </c:v>
                </c:pt>
              </c:strCache>
            </c:strRef>
          </c:tx>
          <c:spPr>
            <a:ln>
              <a:solidFill>
                <a:schemeClr val="tx1"/>
              </a:solidFill>
            </a:ln>
          </c:spPr>
          <c:marker>
            <c:symbol val="none"/>
          </c:marker>
          <c:cat>
            <c:numRef>
              <c:f>'2004-2020'!$P$2:$P$18</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cat>
          <c:val>
            <c:numRef>
              <c:f>'2004-2020'!$V$2:$V$18</c:f>
              <c:numCache>
                <c:formatCode>General</c:formatCode>
                <c:ptCount val="17"/>
                <c:pt idx="0">
                  <c:v>4.8582995951417001</c:v>
                </c:pt>
                <c:pt idx="1">
                  <c:v>2.2172949002217295</c:v>
                </c:pt>
                <c:pt idx="2">
                  <c:v>5.0075301204819276</c:v>
                </c:pt>
                <c:pt idx="3">
                  <c:v>1.4563106796116505</c:v>
                </c:pt>
                <c:pt idx="4">
                  <c:v>1.7713365539452495</c:v>
                </c:pt>
                <c:pt idx="5">
                  <c:v>3.7600000000000002</c:v>
                </c:pt>
                <c:pt idx="6">
                  <c:v>6.5015479876160995</c:v>
                </c:pt>
                <c:pt idx="7">
                  <c:v>6.4659977703455969</c:v>
                </c:pt>
                <c:pt idx="8">
                  <c:v>10.027472527472527</c:v>
                </c:pt>
                <c:pt idx="9">
                  <c:v>3.4743202416918431</c:v>
                </c:pt>
                <c:pt idx="10">
                  <c:v>3.7369207772795217</c:v>
                </c:pt>
                <c:pt idx="11">
                  <c:v>0</c:v>
                </c:pt>
                <c:pt idx="12">
                  <c:v>0</c:v>
                </c:pt>
                <c:pt idx="13">
                  <c:v>0.18587360594795538</c:v>
                </c:pt>
                <c:pt idx="14">
                  <c:v>0.22598870056497175</c:v>
                </c:pt>
                <c:pt idx="15">
                  <c:v>11.117413499716394</c:v>
                </c:pt>
                <c:pt idx="16">
                  <c:v>2.7027027027027026</c:v>
                </c:pt>
              </c:numCache>
            </c:numRef>
          </c:val>
          <c:smooth val="0"/>
          <c:extLst>
            <c:ext xmlns:c16="http://schemas.microsoft.com/office/drawing/2014/chart" uri="{C3380CC4-5D6E-409C-BE32-E72D297353CC}">
              <c16:uniqueId val="{00000001-61DB-4F6D-BB5E-A6CE8C2C0D7F}"/>
            </c:ext>
          </c:extLst>
        </c:ser>
        <c:dLbls>
          <c:showLegendKey val="0"/>
          <c:showVal val="0"/>
          <c:showCatName val="0"/>
          <c:showSerName val="0"/>
          <c:showPercent val="0"/>
          <c:showBubbleSize val="0"/>
        </c:dLbls>
        <c:marker val="1"/>
        <c:smooth val="0"/>
        <c:axId val="87329408"/>
        <c:axId val="87327488"/>
      </c:lineChart>
      <c:catAx>
        <c:axId val="87311488"/>
        <c:scaling>
          <c:orientation val="minMax"/>
        </c:scaling>
        <c:delete val="0"/>
        <c:axPos val="b"/>
        <c:numFmt formatCode="General" sourceLinked="1"/>
        <c:majorTickMark val="out"/>
        <c:minorTickMark val="none"/>
        <c:tickLblPos val="nextTo"/>
        <c:txPr>
          <a:bodyPr/>
          <a:lstStyle/>
          <a:p>
            <a:pPr>
              <a:defRPr sz="900"/>
            </a:pPr>
            <a:endParaRPr lang="en-US"/>
          </a:p>
        </c:txPr>
        <c:crossAx val="87313024"/>
        <c:crosses val="autoZero"/>
        <c:auto val="1"/>
        <c:lblAlgn val="ctr"/>
        <c:lblOffset val="100"/>
        <c:noMultiLvlLbl val="0"/>
      </c:catAx>
      <c:valAx>
        <c:axId val="87313024"/>
        <c:scaling>
          <c:orientation val="minMax"/>
        </c:scaling>
        <c:delete val="0"/>
        <c:axPos val="l"/>
        <c:majorGridlines/>
        <c:title>
          <c:tx>
            <c:rich>
              <a:bodyPr rot="-5400000" vert="horz"/>
              <a:lstStyle/>
              <a:p>
                <a:pPr>
                  <a:defRPr/>
                </a:pPr>
                <a:r>
                  <a:rPr lang="en-US"/>
                  <a:t>EEE Human Cases</a:t>
                </a:r>
              </a:p>
            </c:rich>
          </c:tx>
          <c:overlay val="0"/>
        </c:title>
        <c:numFmt formatCode="General" sourceLinked="1"/>
        <c:majorTickMark val="out"/>
        <c:minorTickMark val="none"/>
        <c:tickLblPos val="nextTo"/>
        <c:crossAx val="87311488"/>
        <c:crosses val="autoZero"/>
        <c:crossBetween val="between"/>
      </c:valAx>
      <c:valAx>
        <c:axId val="87327488"/>
        <c:scaling>
          <c:orientation val="minMax"/>
        </c:scaling>
        <c:delete val="0"/>
        <c:axPos val="r"/>
        <c:title>
          <c:tx>
            <c:rich>
              <a:bodyPr rot="-5400000" vert="horz"/>
              <a:lstStyle/>
              <a:p>
                <a:pPr>
                  <a:defRPr/>
                </a:pPr>
                <a:r>
                  <a:rPr lang="en-US"/>
                  <a:t>Cs melenura</a:t>
                </a:r>
                <a:r>
                  <a:rPr lang="en-US" baseline="0"/>
                  <a:t> % Positive </a:t>
                </a:r>
                <a:endParaRPr lang="en-US"/>
              </a:p>
            </c:rich>
          </c:tx>
          <c:overlay val="0"/>
        </c:title>
        <c:numFmt formatCode="General" sourceLinked="1"/>
        <c:majorTickMark val="out"/>
        <c:minorTickMark val="none"/>
        <c:tickLblPos val="nextTo"/>
        <c:crossAx val="87329408"/>
        <c:crosses val="max"/>
        <c:crossBetween val="between"/>
      </c:valAx>
      <c:catAx>
        <c:axId val="87329408"/>
        <c:scaling>
          <c:orientation val="minMax"/>
        </c:scaling>
        <c:delete val="1"/>
        <c:axPos val="b"/>
        <c:numFmt formatCode="General" sourceLinked="1"/>
        <c:majorTickMark val="out"/>
        <c:minorTickMark val="none"/>
        <c:tickLblPos val="nextTo"/>
        <c:crossAx val="87327488"/>
        <c:crosses val="autoZero"/>
        <c:auto val="1"/>
        <c:lblAlgn val="ctr"/>
        <c:lblOffset val="100"/>
        <c:noMultiLvlLbl val="0"/>
      </c:cat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baseline="0">
                <a:effectLst/>
              </a:rPr>
              <a:t>Confirmed WNV Human Cases and the percentage of </a:t>
            </a:r>
            <a:r>
              <a:rPr lang="en-US" sz="1200" b="1" i="1" baseline="0">
                <a:effectLst/>
              </a:rPr>
              <a:t>Culex spp.</a:t>
            </a:r>
            <a:r>
              <a:rPr lang="en-US" sz="1200" b="1" i="0" baseline="0">
                <a:effectLst/>
              </a:rPr>
              <a:t> Mosquito Samples Positive for WNV in Massachusetts by Year: 2008-2020</a:t>
            </a:r>
            <a:endParaRPr lang="en-US" sz="1200">
              <a:effectLst/>
            </a:endParaRPr>
          </a:p>
        </c:rich>
      </c:tx>
      <c:overlay val="0"/>
    </c:title>
    <c:autoTitleDeleted val="0"/>
    <c:plotArea>
      <c:layout/>
      <c:barChart>
        <c:barDir val="col"/>
        <c:grouping val="clustered"/>
        <c:varyColors val="0"/>
        <c:ser>
          <c:idx val="2"/>
          <c:order val="0"/>
          <c:tx>
            <c:strRef>
              <c:f>'Graph Data'!$C$1</c:f>
              <c:strCache>
                <c:ptCount val="1"/>
                <c:pt idx="0">
                  <c:v>WNV Human Cases</c:v>
                </c:pt>
              </c:strCache>
            </c:strRef>
          </c:tx>
          <c:spPr>
            <a:solidFill>
              <a:schemeClr val="accent4">
                <a:lumMod val="75000"/>
              </a:schemeClr>
            </a:solidFill>
          </c:spPr>
          <c:invertIfNegative val="0"/>
          <c:cat>
            <c:numRef>
              <c:f>'Graph Data'!$A$2:$A$14</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'Graph Data'!$C$2:$C$14</c:f>
              <c:numCache>
                <c:formatCode>General</c:formatCode>
                <c:ptCount val="13"/>
                <c:pt idx="0">
                  <c:v>1</c:v>
                </c:pt>
                <c:pt idx="1">
                  <c:v>0</c:v>
                </c:pt>
                <c:pt idx="2">
                  <c:v>7</c:v>
                </c:pt>
                <c:pt idx="3">
                  <c:v>6</c:v>
                </c:pt>
                <c:pt idx="4">
                  <c:v>33</c:v>
                </c:pt>
                <c:pt idx="5">
                  <c:v>8</c:v>
                </c:pt>
                <c:pt idx="6">
                  <c:v>6</c:v>
                </c:pt>
                <c:pt idx="7">
                  <c:v>10</c:v>
                </c:pt>
                <c:pt idx="8">
                  <c:v>17</c:v>
                </c:pt>
                <c:pt idx="9">
                  <c:v>6</c:v>
                </c:pt>
                <c:pt idx="10">
                  <c:v>49</c:v>
                </c:pt>
                <c:pt idx="11">
                  <c:v>5</c:v>
                </c:pt>
                <c:pt idx="12">
                  <c:v>11</c:v>
                </c:pt>
              </c:numCache>
            </c:numRef>
          </c:val>
          <c:extLst>
            <c:ext xmlns:c16="http://schemas.microsoft.com/office/drawing/2014/chart" uri="{C3380CC4-5D6E-409C-BE32-E72D297353CC}">
              <c16:uniqueId val="{00000000-84EB-46F2-B36F-76BC117CE3E1}"/>
            </c:ext>
          </c:extLst>
        </c:ser>
        <c:dLbls>
          <c:showLegendKey val="0"/>
          <c:showVal val="0"/>
          <c:showCatName val="0"/>
          <c:showSerName val="0"/>
          <c:showPercent val="0"/>
          <c:showBubbleSize val="0"/>
        </c:dLbls>
        <c:gapWidth val="150"/>
        <c:axId val="88305664"/>
        <c:axId val="88307200"/>
      </c:barChart>
      <c:lineChart>
        <c:grouping val="standard"/>
        <c:varyColors val="0"/>
        <c:ser>
          <c:idx val="1"/>
          <c:order val="1"/>
          <c:tx>
            <c:strRef>
              <c:f>'Graph Data'!$B$1</c:f>
              <c:strCache>
                <c:ptCount val="1"/>
                <c:pt idx="0">
                  <c:v>Culex spp. % Postive </c:v>
                </c:pt>
              </c:strCache>
            </c:strRef>
          </c:tx>
          <c:spPr>
            <a:ln>
              <a:solidFill>
                <a:sysClr val="windowText" lastClr="000000"/>
              </a:solidFill>
            </a:ln>
          </c:spPr>
          <c:marker>
            <c:symbol val="none"/>
          </c:marker>
          <c:cat>
            <c:numRef>
              <c:f>'Graph Data'!$A$2:$A$14</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'Graph Data'!$B$2:$B$14</c:f>
              <c:numCache>
                <c:formatCode>General</c:formatCode>
                <c:ptCount val="13"/>
                <c:pt idx="0">
                  <c:v>3.6904761904761907</c:v>
                </c:pt>
                <c:pt idx="1">
                  <c:v>0.94972067039106145</c:v>
                </c:pt>
                <c:pt idx="2">
                  <c:v>5.7721518987341769</c:v>
                </c:pt>
                <c:pt idx="3">
                  <c:v>9.0411957710535908</c:v>
                </c:pt>
                <c:pt idx="4">
                  <c:v>9.8856510512725926</c:v>
                </c:pt>
                <c:pt idx="5">
                  <c:v>8.2332761578044611</c:v>
                </c:pt>
                <c:pt idx="6">
                  <c:v>2.1821233738984471</c:v>
                </c:pt>
                <c:pt idx="7">
                  <c:v>5.8088235294117645</c:v>
                </c:pt>
                <c:pt idx="8">
                  <c:v>4.3539656389738761</c:v>
                </c:pt>
                <c:pt idx="9">
                  <c:v>7.8470254957507075</c:v>
                </c:pt>
                <c:pt idx="10">
                  <c:v>17.267614952034403</c:v>
                </c:pt>
                <c:pt idx="11">
                  <c:v>1.8276762402088773</c:v>
                </c:pt>
                <c:pt idx="12">
                  <c:v>3.6525974025974026</c:v>
                </c:pt>
              </c:numCache>
            </c:numRef>
          </c:val>
          <c:smooth val="0"/>
          <c:extLst>
            <c:ext xmlns:c16="http://schemas.microsoft.com/office/drawing/2014/chart" uri="{C3380CC4-5D6E-409C-BE32-E72D297353CC}">
              <c16:uniqueId val="{00000001-84EB-46F2-B36F-76BC117CE3E1}"/>
            </c:ext>
          </c:extLst>
        </c:ser>
        <c:dLbls>
          <c:showLegendKey val="0"/>
          <c:showVal val="0"/>
          <c:showCatName val="0"/>
          <c:showSerName val="0"/>
          <c:showPercent val="0"/>
          <c:showBubbleSize val="0"/>
        </c:dLbls>
        <c:marker val="1"/>
        <c:smooth val="0"/>
        <c:axId val="88311296"/>
        <c:axId val="88309120"/>
      </c:lineChart>
      <c:catAx>
        <c:axId val="88305664"/>
        <c:scaling>
          <c:orientation val="minMax"/>
        </c:scaling>
        <c:delete val="0"/>
        <c:axPos val="b"/>
        <c:numFmt formatCode="General" sourceLinked="1"/>
        <c:majorTickMark val="out"/>
        <c:minorTickMark val="none"/>
        <c:tickLblPos val="nextTo"/>
        <c:crossAx val="88307200"/>
        <c:crosses val="autoZero"/>
        <c:auto val="1"/>
        <c:lblAlgn val="ctr"/>
        <c:lblOffset val="100"/>
        <c:noMultiLvlLbl val="0"/>
      </c:catAx>
      <c:valAx>
        <c:axId val="88307200"/>
        <c:scaling>
          <c:orientation val="minMax"/>
        </c:scaling>
        <c:delete val="0"/>
        <c:axPos val="l"/>
        <c:majorGridlines/>
        <c:title>
          <c:tx>
            <c:rich>
              <a:bodyPr rot="-5400000" vert="horz"/>
              <a:lstStyle/>
              <a:p>
                <a:pPr>
                  <a:defRPr/>
                </a:pPr>
                <a:r>
                  <a:rPr lang="en-US"/>
                  <a:t>WNv Human cases</a:t>
                </a:r>
              </a:p>
            </c:rich>
          </c:tx>
          <c:overlay val="0"/>
        </c:title>
        <c:numFmt formatCode="General" sourceLinked="1"/>
        <c:majorTickMark val="out"/>
        <c:minorTickMark val="none"/>
        <c:tickLblPos val="nextTo"/>
        <c:crossAx val="88305664"/>
        <c:crosses val="autoZero"/>
        <c:crossBetween val="between"/>
      </c:valAx>
      <c:valAx>
        <c:axId val="88309120"/>
        <c:scaling>
          <c:orientation val="minMax"/>
        </c:scaling>
        <c:delete val="0"/>
        <c:axPos val="r"/>
        <c:title>
          <c:tx>
            <c:rich>
              <a:bodyPr rot="-5400000" vert="horz"/>
              <a:lstStyle/>
              <a:p>
                <a:pPr>
                  <a:defRPr i="1"/>
                </a:pPr>
                <a:r>
                  <a:rPr lang="en-US" i="1"/>
                  <a:t>Culex spp. % positive</a:t>
                </a:r>
              </a:p>
            </c:rich>
          </c:tx>
          <c:overlay val="0"/>
        </c:title>
        <c:numFmt formatCode="General" sourceLinked="1"/>
        <c:majorTickMark val="out"/>
        <c:minorTickMark val="none"/>
        <c:tickLblPos val="nextTo"/>
        <c:crossAx val="88311296"/>
        <c:crosses val="max"/>
        <c:crossBetween val="between"/>
      </c:valAx>
      <c:catAx>
        <c:axId val="88311296"/>
        <c:scaling>
          <c:orientation val="minMax"/>
        </c:scaling>
        <c:delete val="1"/>
        <c:axPos val="b"/>
        <c:numFmt formatCode="General" sourceLinked="1"/>
        <c:majorTickMark val="out"/>
        <c:minorTickMark val="none"/>
        <c:tickLblPos val="nextTo"/>
        <c:crossAx val="88309120"/>
        <c:crosses val="autoZero"/>
        <c:auto val="1"/>
        <c:lblAlgn val="ctr"/>
        <c:lblOffset val="100"/>
        <c:noMultiLvlLbl val="0"/>
      </c:cat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F6D667DE899443A0E3F0AE56AB0A2B" ma:contentTypeVersion="7" ma:contentTypeDescription="Create a new document." ma:contentTypeScope="" ma:versionID="d522c7ccdec5e61d9ed5b0caa0ede60d">
  <xsd:schema xmlns:xsd="http://www.w3.org/2001/XMLSchema" xmlns:xs="http://www.w3.org/2001/XMLSchema" xmlns:p="http://schemas.microsoft.com/office/2006/metadata/properties" xmlns:ns3="08dbe0c4-748a-4e17-baf4-445a2db175ae" targetNamespace="http://schemas.microsoft.com/office/2006/metadata/properties" ma:root="true" ma:fieldsID="ae042fa778961d017f1b102741e039a2" ns3:_="">
    <xsd:import namespace="08dbe0c4-748a-4e17-baf4-445a2db175a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be0c4-748a-4e17-baf4-445a2db17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7F0815-5D25-4D3E-9B30-702D381D9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dbe0c4-748a-4e17-baf4-445a2db17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1168E2-C42F-4D1D-BF1F-FDEA0F107377}">
  <ds:schemaRefs>
    <ds:schemaRef ds:uri="http://purl.org/dc/dcmitype/"/>
    <ds:schemaRef ds:uri="http://schemas.microsoft.com/office/infopath/2007/PartnerControls"/>
    <ds:schemaRef ds:uri="08dbe0c4-748a-4e17-baf4-445a2db175ae"/>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F8F1FB3D-0887-46AD-A86E-99B2019D6C19}">
  <ds:schemaRefs>
    <ds:schemaRef ds:uri="http://schemas.openxmlformats.org/officeDocument/2006/bibliography"/>
  </ds:schemaRefs>
</ds:datastoreItem>
</file>

<file path=customXml/itemProps4.xml><?xml version="1.0" encoding="utf-8"?>
<ds:datastoreItem xmlns:ds="http://schemas.openxmlformats.org/officeDocument/2006/customXml" ds:itemID="{8BB97239-376C-4437-8A21-189705D112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2829</Words>
  <Characters>16829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There were 10142 dead birds reported the MDPH WNV surveillance program in 2002</vt:lpstr>
    </vt:vector>
  </TitlesOfParts>
  <Company>DPH-UMMS</Company>
  <LinksUpToDate>false</LinksUpToDate>
  <CharactersWithSpaces>19619</CharactersWithSpaces>
  <SharedDoc>false</SharedDoc>
  <HLinks>
    <vt:vector size="48" baseType="variant">
      <vt:variant>
        <vt:i4>1835072</vt:i4>
      </vt:variant>
      <vt:variant>
        <vt:i4>27</vt:i4>
      </vt:variant>
      <vt:variant>
        <vt:i4>0</vt:i4>
      </vt:variant>
      <vt:variant>
        <vt:i4>5</vt:i4>
      </vt:variant>
      <vt:variant>
        <vt:lpwstr>http://www.mass.gov/dph/mosquito</vt:lpwstr>
      </vt:variant>
      <vt:variant>
        <vt:lpwstr/>
      </vt:variant>
      <vt:variant>
        <vt:i4>7929919</vt:i4>
      </vt:variant>
      <vt:variant>
        <vt:i4>24</vt:i4>
      </vt:variant>
      <vt:variant>
        <vt:i4>0</vt:i4>
      </vt:variant>
      <vt:variant>
        <vt:i4>5</vt:i4>
      </vt:variant>
      <vt:variant>
        <vt:lpwstr>http://www.mass.gov/eohhs/gov/departments/dph/programs/id/epidemiology/providers/public-health-cdc-arbovirus-info.html</vt:lpwstr>
      </vt:variant>
      <vt:variant>
        <vt:lpwstr/>
      </vt:variant>
      <vt:variant>
        <vt:i4>4784193</vt:i4>
      </vt:variant>
      <vt:variant>
        <vt:i4>21</vt:i4>
      </vt:variant>
      <vt:variant>
        <vt:i4>0</vt:i4>
      </vt:variant>
      <vt:variant>
        <vt:i4>5</vt:i4>
      </vt:variant>
      <vt:variant>
        <vt:lpwstr>http://westnile.ashtonweb.com/index2.asp</vt:lpwstr>
      </vt:variant>
      <vt:variant>
        <vt:lpwstr/>
      </vt:variant>
      <vt:variant>
        <vt:i4>1835072</vt:i4>
      </vt:variant>
      <vt:variant>
        <vt:i4>12</vt:i4>
      </vt:variant>
      <vt:variant>
        <vt:i4>0</vt:i4>
      </vt:variant>
      <vt:variant>
        <vt:i4>5</vt:i4>
      </vt:variant>
      <vt:variant>
        <vt:lpwstr>http://www.mass.gov/dph/mosquito</vt:lpwstr>
      </vt:variant>
      <vt:variant>
        <vt:lpwstr/>
      </vt:variant>
      <vt:variant>
        <vt:i4>7929919</vt:i4>
      </vt:variant>
      <vt:variant>
        <vt:i4>9</vt:i4>
      </vt:variant>
      <vt:variant>
        <vt:i4>0</vt:i4>
      </vt:variant>
      <vt:variant>
        <vt:i4>5</vt:i4>
      </vt:variant>
      <vt:variant>
        <vt:lpwstr>http://www.mass.gov/eohhs/gov/departments/dph/programs/id/epidemiology/providers/public-health-cdc-arbovirus-info.html</vt:lpwstr>
      </vt:variant>
      <vt:variant>
        <vt:lpwstr/>
      </vt:variant>
      <vt:variant>
        <vt:i4>589897</vt:i4>
      </vt:variant>
      <vt:variant>
        <vt:i4>6</vt:i4>
      </vt:variant>
      <vt:variant>
        <vt:i4>0</vt:i4>
      </vt:variant>
      <vt:variant>
        <vt:i4>5</vt:i4>
      </vt:variant>
      <vt:variant>
        <vt:lpwstr>http://www.mass.gov/eohhs/gov/departments/dph/programs/id/epidemiology/researchers/public-health-cdc-arbovirus-surveillance.html</vt:lpwstr>
      </vt:variant>
      <vt:variant>
        <vt:lpwstr/>
      </vt:variant>
      <vt:variant>
        <vt:i4>5242949</vt:i4>
      </vt:variant>
      <vt:variant>
        <vt:i4>3</vt:i4>
      </vt:variant>
      <vt:variant>
        <vt:i4>0</vt:i4>
      </vt:variant>
      <vt:variant>
        <vt:i4>5</vt:i4>
      </vt:variant>
      <vt:variant>
        <vt:lpwstr>http://www.mass.gov/eohhs/docs/dph/cdc/arbovirus/arbovirus-surveillance-plan.pdf</vt:lpwstr>
      </vt:variant>
      <vt:variant>
        <vt:lpwstr/>
      </vt:variant>
      <vt:variant>
        <vt:i4>589836</vt:i4>
      </vt:variant>
      <vt:variant>
        <vt:i4>0</vt:i4>
      </vt:variant>
      <vt:variant>
        <vt:i4>0</vt:i4>
      </vt:variant>
      <vt:variant>
        <vt:i4>5</vt:i4>
      </vt:variant>
      <vt:variant>
        <vt:lpwstr>http://www.mass.gov/eohhs/docs/dph/cdc/arbovirus/mosquito-species-ma.pdf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 were 10142 dead birds reported the MDPH WNV surveillance program in 2002</dc:title>
  <dc:creator>DHoffman</dc:creator>
  <cp:lastModifiedBy>Brown, Catherine (DPH)</cp:lastModifiedBy>
  <cp:revision>2</cp:revision>
  <cp:lastPrinted>2021-03-25T21:42:00Z</cp:lastPrinted>
  <dcterms:created xsi:type="dcterms:W3CDTF">2021-10-07T14:26:00Z</dcterms:created>
  <dcterms:modified xsi:type="dcterms:W3CDTF">2021-10-07T14:26:00Z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-537711588</vt:i4>
  </property>
  <property fmtid="{D5CDD505-2E9C-101B-9397-08002B2CF9AE}" pid="3" name="ContentTypeId">
    <vt:lpwstr>0x0101005CF6D667DE899443A0E3F0AE56AB0A2B</vt:lpwstr>
  </property>
</Properties>
</file>