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1F8E3" w14:textId="277AEB53" w:rsidR="000864BB" w:rsidRDefault="000864BB" w:rsidP="000864BB">
      <w:pPr>
        <w:spacing w:after="0"/>
        <w:ind w:left="360"/>
        <w:jc w:val="center"/>
        <w:rPr>
          <w:rFonts w:cs="Helvetica"/>
          <w:u w:val="single"/>
        </w:rPr>
      </w:pPr>
      <w:r w:rsidRPr="00083E3E">
        <w:rPr>
          <w:rFonts w:cs="Helvetica"/>
          <w:u w:val="single"/>
        </w:rPr>
        <w:t xml:space="preserve">Summary of Public Comments Received </w:t>
      </w:r>
      <w:r>
        <w:rPr>
          <w:rFonts w:cs="Helvetica"/>
          <w:u w:val="single"/>
        </w:rPr>
        <w:t>on the</w:t>
      </w:r>
    </w:p>
    <w:p w14:paraId="31D730E1" w14:textId="31A2A2D9" w:rsidR="000864BB" w:rsidRDefault="000864BB" w:rsidP="000864BB">
      <w:pPr>
        <w:spacing w:after="0"/>
        <w:ind w:left="360"/>
        <w:jc w:val="center"/>
      </w:pPr>
      <w:r>
        <w:rPr>
          <w:rFonts w:cs="Helvetica"/>
          <w:u w:val="single"/>
        </w:rPr>
        <w:t xml:space="preserve">Revised Documents </w:t>
      </w:r>
      <w:r w:rsidRPr="00083E3E">
        <w:rPr>
          <w:rFonts w:cs="Helvetica"/>
          <w:u w:val="single"/>
        </w:rPr>
        <w:t>and BSEA Responses</w:t>
      </w:r>
    </w:p>
    <w:p w14:paraId="0A739D93" w14:textId="67C5FF12" w:rsidR="002F48FC" w:rsidRPr="002F48FC" w:rsidRDefault="00A03349" w:rsidP="002F48FC">
      <w:pPr>
        <w:spacing w:after="0"/>
        <w:ind w:left="360"/>
        <w:jc w:val="right"/>
      </w:pPr>
      <w:r>
        <w:t>(</w:t>
      </w:r>
      <w:r w:rsidR="002F48FC">
        <w:t>July 2024</w:t>
      </w:r>
      <w:r>
        <w:t>)</w:t>
      </w:r>
      <w:r w:rsidR="002F48FC">
        <w:tab/>
      </w:r>
      <w:r w:rsidR="002F48FC">
        <w:tab/>
      </w:r>
    </w:p>
    <w:p w14:paraId="38352425" w14:textId="0BB5F412" w:rsidR="006E1024" w:rsidRDefault="00B81C0E" w:rsidP="00C11ED9">
      <w:pPr>
        <w:pStyle w:val="ListParagraph"/>
        <w:numPr>
          <w:ilvl w:val="0"/>
          <w:numId w:val="7"/>
        </w:numPr>
        <w:ind w:left="360" w:hanging="360"/>
      </w:pPr>
      <w:r>
        <w:t>Comments related to Proposed Changes</w:t>
      </w:r>
    </w:p>
    <w:p w14:paraId="460E3064" w14:textId="77777777" w:rsidR="00DD7E32" w:rsidRDefault="00DD7E32" w:rsidP="00C11ED9">
      <w:pPr>
        <w:pStyle w:val="ListParagraph"/>
        <w:ind w:left="1080"/>
      </w:pPr>
    </w:p>
    <w:p w14:paraId="5067BE5A" w14:textId="07D3D6D0" w:rsidR="00E73C9F" w:rsidRDefault="0079656F" w:rsidP="00C11ED9">
      <w:pPr>
        <w:pStyle w:val="ListParagraph"/>
        <w:numPr>
          <w:ilvl w:val="0"/>
          <w:numId w:val="5"/>
        </w:numPr>
        <w:ind w:left="720"/>
        <w:rPr>
          <w:b/>
          <w:bCs/>
        </w:rPr>
      </w:pPr>
      <w:r w:rsidRPr="00C11ED9">
        <w:rPr>
          <w:b/>
          <w:bCs/>
          <w:i/>
          <w:iCs/>
        </w:rPr>
        <w:t xml:space="preserve">Hearing </w:t>
      </w:r>
      <w:r w:rsidR="00E73C9F" w:rsidRPr="00C11ED9">
        <w:rPr>
          <w:b/>
          <w:bCs/>
          <w:i/>
          <w:iCs/>
        </w:rPr>
        <w:t>Rules</w:t>
      </w:r>
      <w:r w:rsidR="00E73C9F" w:rsidRPr="00C11ED9">
        <w:rPr>
          <w:b/>
          <w:bCs/>
        </w:rPr>
        <w:t>:</w:t>
      </w:r>
    </w:p>
    <w:p w14:paraId="65115938" w14:textId="77777777" w:rsidR="009B7E5A" w:rsidRPr="00C11ED9" w:rsidRDefault="009B7E5A" w:rsidP="00C11ED9">
      <w:pPr>
        <w:pStyle w:val="ListParagraph"/>
        <w:ind w:left="1080"/>
        <w:rPr>
          <w:b/>
          <w:bCs/>
        </w:rPr>
      </w:pPr>
    </w:p>
    <w:p w14:paraId="34129BA8" w14:textId="2CE73912" w:rsidR="00E73C9F" w:rsidRDefault="00E73C9F" w:rsidP="00C11ED9">
      <w:pPr>
        <w:pStyle w:val="ListParagraph"/>
        <w:numPr>
          <w:ilvl w:val="1"/>
          <w:numId w:val="5"/>
        </w:numPr>
        <w:ind w:left="1080"/>
      </w:pPr>
      <w:r>
        <w:t xml:space="preserve">COMMENT – </w:t>
      </w:r>
      <w:r w:rsidR="00F244AE">
        <w:t xml:space="preserve">Disagreement </w:t>
      </w:r>
      <w:r w:rsidR="00837718">
        <w:t xml:space="preserve">with </w:t>
      </w:r>
      <w:r w:rsidR="00F244AE">
        <w:t xml:space="preserve">proposed </w:t>
      </w:r>
      <w:r w:rsidR="00A93519">
        <w:t xml:space="preserve">revision to Rule I(F) </w:t>
      </w:r>
      <w:r w:rsidR="00F244AE">
        <w:t xml:space="preserve">providing the option to </w:t>
      </w:r>
      <w:r w:rsidR="00794433">
        <w:t xml:space="preserve">request a Hearing Officer to </w:t>
      </w:r>
      <w:r w:rsidR="00F244AE">
        <w:t xml:space="preserve">dismiss a </w:t>
      </w:r>
      <w:r w:rsidR="00794433">
        <w:t xml:space="preserve">matter </w:t>
      </w:r>
      <w:r w:rsidR="00F244AE">
        <w:t>if a Parent does not participate in the Resolution Session</w:t>
      </w:r>
      <w:r w:rsidR="00D05891">
        <w:t>.</w:t>
      </w:r>
    </w:p>
    <w:p w14:paraId="5A0D0E80" w14:textId="55DF8DDC" w:rsidR="00AC0596" w:rsidRPr="00944CC0" w:rsidRDefault="00D05891" w:rsidP="00944CC0">
      <w:pPr>
        <w:pStyle w:val="ListParagraph"/>
        <w:ind w:left="1080"/>
      </w:pPr>
      <w:r w:rsidRPr="00C11ED9">
        <w:rPr>
          <w:u w:val="single"/>
        </w:rPr>
        <w:t>BSEA Response</w:t>
      </w:r>
      <w:r>
        <w:t xml:space="preserve">:  </w:t>
      </w:r>
      <w:r w:rsidR="00AC0596" w:rsidRPr="00AC0596">
        <w:t xml:space="preserve">This revision </w:t>
      </w:r>
      <w:r w:rsidR="00944CC0">
        <w:t xml:space="preserve">reflects </w:t>
      </w:r>
      <w:r w:rsidR="00AC0596" w:rsidRPr="00AC0596">
        <w:t>the requirements of the IDEA</w:t>
      </w:r>
      <w:r w:rsidR="00AC0596" w:rsidRPr="00772AB9">
        <w:t xml:space="preserve">.  </w:t>
      </w:r>
      <w:r w:rsidR="00151E64" w:rsidRPr="00772AB9">
        <w:t>34 CFR §300.510(b)(4).</w:t>
      </w:r>
      <w:r w:rsidR="002C7C12">
        <w:rPr>
          <w:rStyle w:val="Hyperlink"/>
          <w:u w:val="none"/>
        </w:rPr>
        <w:t xml:space="preserve">  </w:t>
      </w:r>
      <w:r w:rsidR="009347A5">
        <w:t>The BSEA is</w:t>
      </w:r>
      <w:r w:rsidR="00944CC0">
        <w:t xml:space="preserve"> </w:t>
      </w:r>
      <w:r w:rsidR="00944CC0" w:rsidRPr="009347A5">
        <w:t>not mak</w:t>
      </w:r>
      <w:r w:rsidR="009347A5" w:rsidRPr="009347A5">
        <w:t>ing</w:t>
      </w:r>
      <w:r w:rsidR="00944CC0" w:rsidRPr="009347A5">
        <w:t xml:space="preserve"> any </w:t>
      </w:r>
      <w:r w:rsidR="00983FFA">
        <w:t xml:space="preserve">further changes </w:t>
      </w:r>
      <w:r w:rsidR="00944CC0">
        <w:t xml:space="preserve">in response to the comment.  </w:t>
      </w:r>
    </w:p>
    <w:p w14:paraId="2E7E35F4" w14:textId="77777777" w:rsidR="00EE076C" w:rsidRDefault="00EE076C" w:rsidP="00C11ED9">
      <w:pPr>
        <w:pStyle w:val="ListParagraph"/>
        <w:ind w:left="1080"/>
        <w:rPr>
          <w:b/>
          <w:bCs/>
        </w:rPr>
      </w:pPr>
    </w:p>
    <w:p w14:paraId="49E66FC2" w14:textId="541A30A6" w:rsidR="0020727A" w:rsidRPr="0020727A" w:rsidRDefault="0020727A" w:rsidP="00C11ED9">
      <w:pPr>
        <w:pStyle w:val="ListParagraph"/>
        <w:numPr>
          <w:ilvl w:val="1"/>
          <w:numId w:val="5"/>
        </w:numPr>
        <w:ind w:left="1080"/>
      </w:pPr>
      <w:r>
        <w:t xml:space="preserve">COMMENT – </w:t>
      </w:r>
      <w:r w:rsidR="00E02FA8">
        <w:t>C</w:t>
      </w:r>
      <w:r w:rsidRPr="0020727A">
        <w:t>oncern</w:t>
      </w:r>
      <w:r w:rsidR="00BE4E03">
        <w:t xml:space="preserve"> (</w:t>
      </w:r>
      <w:r w:rsidR="00E02FA8">
        <w:t xml:space="preserve">i.e., </w:t>
      </w:r>
      <w:r w:rsidR="00BE4E03" w:rsidRPr="0020727A">
        <w:t>districts will not have adequate time to put the documents together much less prepare for such hearings on an expedited basis</w:t>
      </w:r>
      <w:r w:rsidR="00BE4E03">
        <w:t>)</w:t>
      </w:r>
      <w:r w:rsidRPr="0020727A">
        <w:t xml:space="preserve"> </w:t>
      </w:r>
      <w:r w:rsidR="000C1ED9">
        <w:t xml:space="preserve">and support was </w:t>
      </w:r>
      <w:r w:rsidR="00BE4E03">
        <w:t>received</w:t>
      </w:r>
      <w:r w:rsidR="000C1ED9">
        <w:t xml:space="preserve"> </w:t>
      </w:r>
      <w:proofErr w:type="gramStart"/>
      <w:r w:rsidRPr="0020727A">
        <w:t xml:space="preserve">with </w:t>
      </w:r>
      <w:r w:rsidR="000C1ED9">
        <w:t>regard to</w:t>
      </w:r>
      <w:proofErr w:type="gramEnd"/>
      <w:r w:rsidR="000C1ED9">
        <w:t xml:space="preserve"> the </w:t>
      </w:r>
      <w:r w:rsidR="00837718">
        <w:t xml:space="preserve">proposed </w:t>
      </w:r>
      <w:r w:rsidRPr="0020727A">
        <w:t xml:space="preserve">revision to Rule II relating to increasing the number of days prior to a Hearing that exhibits and witness lists are due in expedited hearings.  </w:t>
      </w:r>
    </w:p>
    <w:p w14:paraId="7C4236B6" w14:textId="7C522642" w:rsidR="00F66B61" w:rsidRPr="00944CC0" w:rsidRDefault="00F66B61" w:rsidP="00C11ED9">
      <w:pPr>
        <w:pStyle w:val="ListParagraph"/>
        <w:ind w:left="1080"/>
      </w:pPr>
      <w:r w:rsidRPr="00520816">
        <w:rPr>
          <w:u w:val="single"/>
        </w:rPr>
        <w:t>BSEA Response</w:t>
      </w:r>
      <w:r>
        <w:t xml:space="preserve">:  </w:t>
      </w:r>
      <w:r w:rsidRPr="00AC0596">
        <w:t xml:space="preserve">This revision </w:t>
      </w:r>
      <w:r>
        <w:t xml:space="preserve">reflects </w:t>
      </w:r>
      <w:r w:rsidRPr="00AC0596">
        <w:t>the requirements of the IDEA</w:t>
      </w:r>
      <w:r w:rsidR="00FE3ED5">
        <w:t xml:space="preserve">.  </w:t>
      </w:r>
      <w:r w:rsidR="002517D5" w:rsidRPr="00FE3ED5">
        <w:rPr>
          <w:b/>
          <w:bCs/>
        </w:rPr>
        <w:t>3</w:t>
      </w:r>
      <w:r w:rsidR="00E218C2" w:rsidRPr="00FE3ED5">
        <w:rPr>
          <w:b/>
          <w:bCs/>
        </w:rPr>
        <w:t>4 CFR 512(a)(3)</w:t>
      </w:r>
      <w:r w:rsidR="00587D07" w:rsidRPr="00FE3ED5">
        <w:rPr>
          <w:b/>
          <w:bCs/>
        </w:rPr>
        <w:t xml:space="preserve">; </w:t>
      </w:r>
      <w:r w:rsidR="00B35E97" w:rsidRPr="00FE3ED5">
        <w:rPr>
          <w:b/>
          <w:bCs/>
        </w:rPr>
        <w:t xml:space="preserve">34 CFR 532(c)(4); see </w:t>
      </w:r>
      <w:hyperlink r:id="rId8" w:history="1">
        <w:r w:rsidR="00151E64" w:rsidRPr="00FE3ED5">
          <w:t>71 Federal Register, August 14, 2006,</w:t>
        </w:r>
      </w:hyperlink>
      <w:r w:rsidR="00151E64" w:rsidRPr="00FE3ED5">
        <w:t xml:space="preserve"> pg. 46725-46726.</w:t>
      </w:r>
      <w:r w:rsidR="00FE3ED5">
        <w:t xml:space="preserve">  </w:t>
      </w:r>
      <w:r w:rsidR="009347A5">
        <w:t xml:space="preserve">The BSEA is </w:t>
      </w:r>
      <w:r w:rsidR="009347A5" w:rsidRPr="009347A5">
        <w:t xml:space="preserve">not making any </w:t>
      </w:r>
      <w:r w:rsidR="00983FFA">
        <w:t>further changes</w:t>
      </w:r>
      <w:r w:rsidR="009347A5">
        <w:t xml:space="preserve"> in response to the comment.</w:t>
      </w:r>
      <w:r>
        <w:t xml:space="preserve">  </w:t>
      </w:r>
    </w:p>
    <w:p w14:paraId="4BC60A49" w14:textId="1C2D807B" w:rsidR="00EE076C" w:rsidRDefault="00EE076C" w:rsidP="00C11ED9">
      <w:pPr>
        <w:pStyle w:val="ListParagraph"/>
        <w:ind w:left="1080"/>
      </w:pPr>
    </w:p>
    <w:p w14:paraId="4A108573" w14:textId="413A7C5B" w:rsidR="00EF4EE2" w:rsidRDefault="00E65973" w:rsidP="00C11ED9">
      <w:pPr>
        <w:pStyle w:val="ListParagraph"/>
        <w:numPr>
          <w:ilvl w:val="1"/>
          <w:numId w:val="5"/>
        </w:numPr>
        <w:ind w:left="1080"/>
      </w:pPr>
      <w:r>
        <w:t xml:space="preserve">COMMENT – </w:t>
      </w:r>
      <w:r w:rsidR="00887F41">
        <w:t>Add</w:t>
      </w:r>
      <w:r>
        <w:t xml:space="preserve"> “email” as </w:t>
      </w:r>
      <w:r w:rsidR="00887F41">
        <w:t xml:space="preserve">a </w:t>
      </w:r>
      <w:r>
        <w:t>method by which the Hearing Request was sent to the other party</w:t>
      </w:r>
      <w:r w:rsidR="005F10D8">
        <w:t xml:space="preserve"> in </w:t>
      </w:r>
      <w:r w:rsidR="00F379A3" w:rsidRPr="00F379A3">
        <w:rPr>
          <w:i/>
          <w:iCs/>
        </w:rPr>
        <w:t xml:space="preserve">Hearing </w:t>
      </w:r>
      <w:r w:rsidR="005F10D8" w:rsidRPr="00F379A3">
        <w:rPr>
          <w:i/>
          <w:iCs/>
        </w:rPr>
        <w:t>Rule I(B)</w:t>
      </w:r>
      <w:r>
        <w:t>.</w:t>
      </w:r>
      <w:r w:rsidR="005F10D8">
        <w:t xml:space="preserve">   </w:t>
      </w:r>
    </w:p>
    <w:p w14:paraId="2CED5C3D" w14:textId="4AFB5853" w:rsidR="005F10D8" w:rsidRDefault="005F10D8" w:rsidP="00CD2C8A">
      <w:pPr>
        <w:pStyle w:val="ListParagraph"/>
        <w:ind w:left="1080"/>
      </w:pPr>
      <w:r w:rsidRPr="00C11ED9">
        <w:rPr>
          <w:u w:val="single"/>
        </w:rPr>
        <w:t>BSEA Response</w:t>
      </w:r>
      <w:r>
        <w:t>:  Adopted this suggestion</w:t>
      </w:r>
      <w:r w:rsidR="00ED156A">
        <w:t>.  This</w:t>
      </w:r>
      <w:r w:rsidR="00887F41">
        <w:t xml:space="preserve"> option is </w:t>
      </w:r>
      <w:r w:rsidR="00F379A3">
        <w:t xml:space="preserve">also being added to </w:t>
      </w:r>
      <w:r w:rsidR="00887F41">
        <w:t xml:space="preserve">the </w:t>
      </w:r>
      <w:r w:rsidR="00887F41">
        <w:rPr>
          <w:i/>
          <w:iCs/>
        </w:rPr>
        <w:t>Hearing Request Form</w:t>
      </w:r>
      <w:r>
        <w:t>.</w:t>
      </w:r>
    </w:p>
    <w:p w14:paraId="5C1C8FC9" w14:textId="77777777" w:rsidR="00EE076C" w:rsidRDefault="00EE076C" w:rsidP="00C11ED9">
      <w:pPr>
        <w:pStyle w:val="ListParagraph"/>
        <w:ind w:left="1080"/>
      </w:pPr>
    </w:p>
    <w:p w14:paraId="141153C7" w14:textId="32FEC491" w:rsidR="00E413B2" w:rsidRPr="00763822" w:rsidRDefault="00E413B2" w:rsidP="00C11ED9">
      <w:pPr>
        <w:pStyle w:val="ListParagraph"/>
        <w:numPr>
          <w:ilvl w:val="1"/>
          <w:numId w:val="5"/>
        </w:numPr>
        <w:ind w:left="1080"/>
      </w:pPr>
      <w:r w:rsidRPr="00763822">
        <w:t xml:space="preserve">COMMENT – Add additional language to Rule I(F) </w:t>
      </w:r>
      <w:r w:rsidR="00A3423B" w:rsidRPr="00763822">
        <w:t xml:space="preserve">pertaining </w:t>
      </w:r>
      <w:r w:rsidRPr="00763822">
        <w:t>to waiver</w:t>
      </w:r>
      <w:r w:rsidR="00BE4E03" w:rsidRPr="00763822">
        <w:t xml:space="preserve"> of/</w:t>
      </w:r>
      <w:r w:rsidRPr="00763822">
        <w:t xml:space="preserve">lack of </w:t>
      </w:r>
      <w:r w:rsidR="002D197A" w:rsidRPr="00763822">
        <w:t>settlement at</w:t>
      </w:r>
      <w:r w:rsidRPr="00763822">
        <w:t xml:space="preserve"> the Resolution Session</w:t>
      </w:r>
      <w:r w:rsidR="00BE4E03" w:rsidRPr="00763822">
        <w:t>,</w:t>
      </w:r>
      <w:r w:rsidRPr="00763822">
        <w:t xml:space="preserve"> </w:t>
      </w:r>
      <w:r w:rsidR="005149FC" w:rsidRPr="00763822">
        <w:t>as well as indicating the BSEA will translate</w:t>
      </w:r>
      <w:r w:rsidR="00E864ED" w:rsidRPr="00763822">
        <w:t xml:space="preserve"> </w:t>
      </w:r>
      <w:r w:rsidR="00EF55AE" w:rsidRPr="00763822">
        <w:t xml:space="preserve">notices </w:t>
      </w:r>
      <w:r w:rsidR="00E864ED" w:rsidRPr="00763822">
        <w:t>of the requirement to participate in a</w:t>
      </w:r>
      <w:r w:rsidR="005149FC" w:rsidRPr="00763822">
        <w:t xml:space="preserve"> </w:t>
      </w:r>
      <w:r w:rsidR="004E7007" w:rsidRPr="00763822">
        <w:t>resolution session</w:t>
      </w:r>
      <w:r w:rsidR="002D197A" w:rsidRPr="00763822">
        <w:t>.</w:t>
      </w:r>
      <w:r w:rsidR="00A3423B" w:rsidRPr="00763822">
        <w:t xml:space="preserve">  </w:t>
      </w:r>
    </w:p>
    <w:p w14:paraId="46B4D25A" w14:textId="0939F9F8" w:rsidR="002D197A" w:rsidRDefault="002D197A" w:rsidP="00CD2C8A">
      <w:pPr>
        <w:pStyle w:val="ListParagraph"/>
        <w:ind w:left="1080"/>
      </w:pPr>
      <w:r w:rsidRPr="00763822">
        <w:rPr>
          <w:u w:val="single"/>
        </w:rPr>
        <w:t>BSEA Response</w:t>
      </w:r>
      <w:r w:rsidRPr="00763822">
        <w:t xml:space="preserve">:  </w:t>
      </w:r>
      <w:r w:rsidR="0031737B" w:rsidRPr="00763822">
        <w:t xml:space="preserve">The </w:t>
      </w:r>
      <w:r w:rsidR="001F42BC" w:rsidRPr="00763822">
        <w:t xml:space="preserve">suggestions </w:t>
      </w:r>
      <w:r w:rsidR="0031737B" w:rsidRPr="00763822">
        <w:t xml:space="preserve">are stylistic and not required by the IDEA, are </w:t>
      </w:r>
      <w:r w:rsidR="006721EE" w:rsidRPr="00763822">
        <w:t>already</w:t>
      </w:r>
      <w:r w:rsidR="004E7007" w:rsidRPr="00763822">
        <w:t xml:space="preserve"> </w:t>
      </w:r>
      <w:r w:rsidR="000130B7" w:rsidRPr="00763822">
        <w:t xml:space="preserve">are </w:t>
      </w:r>
      <w:r w:rsidR="004E7007" w:rsidRPr="00763822">
        <w:t xml:space="preserve">included in the </w:t>
      </w:r>
      <w:r w:rsidR="006721EE" w:rsidRPr="00763822">
        <w:t>original</w:t>
      </w:r>
      <w:r w:rsidR="006721EE">
        <w:t xml:space="preserve"> </w:t>
      </w:r>
      <w:r w:rsidR="004E7007" w:rsidRPr="00496D3D">
        <w:rPr>
          <w:i/>
          <w:iCs/>
        </w:rPr>
        <w:t>Hearing Rules</w:t>
      </w:r>
      <w:r w:rsidR="004E7007" w:rsidRPr="004E7007">
        <w:t xml:space="preserve">, or address general obligations of the BSEA (i.e., translation of BSEA issued written materials) not specific to resolution sessions.  </w:t>
      </w:r>
      <w:r w:rsidR="009347A5">
        <w:t xml:space="preserve">The BSEA is </w:t>
      </w:r>
      <w:r w:rsidR="009347A5" w:rsidRPr="009347A5">
        <w:t>not making any revisions</w:t>
      </w:r>
      <w:r w:rsidR="009347A5">
        <w:t xml:space="preserve"> in response to the comment.</w:t>
      </w:r>
    </w:p>
    <w:p w14:paraId="079C2B5A" w14:textId="77777777" w:rsidR="00EE076C" w:rsidRDefault="00EE076C" w:rsidP="00C11ED9">
      <w:pPr>
        <w:pStyle w:val="ListParagraph"/>
        <w:ind w:left="1080"/>
      </w:pPr>
    </w:p>
    <w:p w14:paraId="7AD3B526" w14:textId="12F35D81" w:rsidR="003B4612" w:rsidRDefault="003B4612" w:rsidP="00C11ED9">
      <w:pPr>
        <w:pStyle w:val="ListParagraph"/>
        <w:numPr>
          <w:ilvl w:val="1"/>
          <w:numId w:val="5"/>
        </w:numPr>
        <w:ind w:left="1080"/>
      </w:pPr>
      <w:r>
        <w:lastRenderedPageBreak/>
        <w:t xml:space="preserve">COMMENT – Include a statement of BSEA jurisdiction </w:t>
      </w:r>
      <w:r w:rsidR="002C039B">
        <w:t xml:space="preserve">in </w:t>
      </w:r>
      <w:r>
        <w:t xml:space="preserve">the </w:t>
      </w:r>
      <w:r>
        <w:rPr>
          <w:i/>
          <w:iCs/>
        </w:rPr>
        <w:t>Hearing Rules</w:t>
      </w:r>
      <w:r>
        <w:t xml:space="preserve">, including jurisdiction over COVID issues impacting students with disabilities.  </w:t>
      </w:r>
    </w:p>
    <w:p w14:paraId="19E93C65" w14:textId="1E328F77" w:rsidR="002D0B51" w:rsidRDefault="00AC12B5" w:rsidP="00CD2C8A">
      <w:pPr>
        <w:pStyle w:val="ListParagraph"/>
        <w:ind w:left="1080"/>
      </w:pPr>
      <w:r w:rsidRPr="00C11ED9">
        <w:rPr>
          <w:u w:val="single"/>
        </w:rPr>
        <w:t>BSEA Response</w:t>
      </w:r>
      <w:r>
        <w:t xml:space="preserve">:  The “Scope of the Rules” preamble </w:t>
      </w:r>
      <w:r w:rsidR="00DA55A6" w:rsidRPr="00DA55A6">
        <w:t xml:space="preserve">to the </w:t>
      </w:r>
      <w:r w:rsidR="00DA55A6" w:rsidRPr="00DA55A6">
        <w:rPr>
          <w:i/>
          <w:iCs/>
        </w:rPr>
        <w:t>Hearing Rules</w:t>
      </w:r>
      <w:r w:rsidR="00DA55A6" w:rsidRPr="00DA55A6">
        <w:t xml:space="preserve"> already indicates the jurisdiction of the BSEA under both Federal and State special education laws and regulations. </w:t>
      </w:r>
      <w:r w:rsidR="00DA55A6">
        <w:t xml:space="preserve"> </w:t>
      </w:r>
      <w:r w:rsidR="002505F6" w:rsidRPr="00DA55A6">
        <w:t>Specifically,</w:t>
      </w:r>
      <w:r w:rsidR="00DA55A6" w:rsidRPr="00DA55A6">
        <w:t xml:space="preserve"> it states: </w:t>
      </w:r>
    </w:p>
    <w:p w14:paraId="52D42479" w14:textId="77777777" w:rsidR="00192E98" w:rsidRDefault="00192E98" w:rsidP="00CD2C8A">
      <w:pPr>
        <w:pStyle w:val="ListParagraph"/>
        <w:ind w:left="1080"/>
      </w:pPr>
    </w:p>
    <w:p w14:paraId="052AB21F" w14:textId="76929D0C" w:rsidR="00DA55A6" w:rsidRPr="00DA55A6" w:rsidRDefault="00DA55A6" w:rsidP="00C11ED9">
      <w:pPr>
        <w:pStyle w:val="ListParagraph"/>
        <w:ind w:left="1440" w:right="360"/>
      </w:pPr>
      <w:r w:rsidRPr="00DA55A6">
        <w:t>“The BSEA</w:t>
      </w:r>
      <w:r w:rsidRPr="00DA55A6">
        <w:rPr>
          <w:bCs/>
        </w:rPr>
        <w:t xml:space="preserve"> </w:t>
      </w:r>
      <w:r w:rsidRPr="00DA55A6">
        <w:t>has jurisdiction over disputes among parents, school districts, private schools, and state agencies involving any matter concerning the provision of a free appropriate public education to a student with special needs.</w:t>
      </w:r>
      <w:r w:rsidR="00A2496E">
        <w:t xml:space="preserve">  </w:t>
      </w:r>
      <w:r w:rsidR="00C62722">
        <w:t xml:space="preserve">The BSEA is </w:t>
      </w:r>
      <w:r w:rsidR="00C62722" w:rsidRPr="009347A5">
        <w:t xml:space="preserve">not making any </w:t>
      </w:r>
      <w:r w:rsidR="00983FFA">
        <w:t>further changes</w:t>
      </w:r>
      <w:r w:rsidR="00C62722">
        <w:t xml:space="preserve"> in response to the comment.</w:t>
      </w:r>
      <w:r w:rsidR="00A2496E">
        <w:t xml:space="preserve">  </w:t>
      </w:r>
    </w:p>
    <w:p w14:paraId="679DADA9" w14:textId="77777777" w:rsidR="0047006B" w:rsidRDefault="0047006B" w:rsidP="00C11ED9">
      <w:pPr>
        <w:pStyle w:val="ListParagraph"/>
        <w:ind w:left="1440" w:right="360"/>
      </w:pPr>
    </w:p>
    <w:p w14:paraId="40B6800D" w14:textId="1331DD9D" w:rsidR="00AC12B5" w:rsidRPr="00EF4EE2" w:rsidRDefault="00DA55A6" w:rsidP="00C11ED9">
      <w:pPr>
        <w:pStyle w:val="ListParagraph"/>
        <w:ind w:left="1440" w:right="360"/>
      </w:pPr>
      <w:r w:rsidRPr="00DA55A6">
        <w:t xml:space="preserve">The BSEA has the authority to resolve educational disputes pursuant to Massachusetts state law M.G.L. c. 71B (popularly known as Chapter 766), and its implementing regulations, 603 CMR 28.00. The BSEA has jurisdiction to resolve educational disputes under federal law as well, in accordance with 20 U.S.C. 1401 </w:t>
      </w:r>
      <w:r w:rsidRPr="00DA55A6">
        <w:rPr>
          <w:i/>
          <w:iCs/>
        </w:rPr>
        <w:t>et seq</w:t>
      </w:r>
      <w:r w:rsidRPr="00DA55A6">
        <w:t>. (the Individuals with Disabilities Education Act, “IDEA”), 29 U.S.C. 794 (Section 504 of the Rehabilitation Act of 1973) and the regulations promulgated thereunder, 34 C.F.R. Part 300 and 34 C.F.R. Part 104 respectively.”</w:t>
      </w:r>
    </w:p>
    <w:p w14:paraId="58D03485" w14:textId="77777777" w:rsidR="006C167B" w:rsidRDefault="006C167B" w:rsidP="00CD2C8A">
      <w:pPr>
        <w:pStyle w:val="ListParagraph"/>
        <w:ind w:left="1080"/>
      </w:pPr>
    </w:p>
    <w:p w14:paraId="024EE436" w14:textId="3789A424" w:rsidR="00E73C9F" w:rsidRDefault="009347A5" w:rsidP="00CD2C8A">
      <w:pPr>
        <w:pStyle w:val="ListParagraph"/>
        <w:ind w:left="1080"/>
      </w:pPr>
      <w:r>
        <w:t xml:space="preserve">The BSEA is </w:t>
      </w:r>
      <w:r w:rsidRPr="009347A5">
        <w:t>not making any revisions</w:t>
      </w:r>
      <w:r>
        <w:t xml:space="preserve"> in response to the comment.</w:t>
      </w:r>
    </w:p>
    <w:p w14:paraId="41EE5BDE" w14:textId="77777777" w:rsidR="006C167B" w:rsidRDefault="006C167B" w:rsidP="00C11ED9">
      <w:pPr>
        <w:pStyle w:val="ListParagraph"/>
        <w:ind w:left="1080"/>
      </w:pPr>
    </w:p>
    <w:p w14:paraId="3B315960" w14:textId="3A192872" w:rsidR="0079656F" w:rsidRDefault="00E73C9F" w:rsidP="00C11ED9">
      <w:pPr>
        <w:pStyle w:val="ListParagraph"/>
        <w:numPr>
          <w:ilvl w:val="0"/>
          <w:numId w:val="5"/>
        </w:numPr>
        <w:ind w:left="720"/>
      </w:pPr>
      <w:r w:rsidRPr="00C11ED9">
        <w:rPr>
          <w:b/>
          <w:bCs/>
          <w:i/>
          <w:iCs/>
        </w:rPr>
        <w:t>Heari</w:t>
      </w:r>
      <w:r w:rsidR="00C11ED9">
        <w:rPr>
          <w:b/>
          <w:bCs/>
          <w:i/>
          <w:iCs/>
        </w:rPr>
        <w:t>n</w:t>
      </w:r>
      <w:r w:rsidRPr="00C11ED9">
        <w:rPr>
          <w:b/>
          <w:bCs/>
          <w:i/>
          <w:iCs/>
        </w:rPr>
        <w:t xml:space="preserve">g Request </w:t>
      </w:r>
      <w:r w:rsidR="0079656F" w:rsidRPr="00C11ED9">
        <w:rPr>
          <w:b/>
          <w:bCs/>
          <w:i/>
          <w:iCs/>
        </w:rPr>
        <w:t>Form</w:t>
      </w:r>
      <w:r w:rsidR="0079656F">
        <w:t>:</w:t>
      </w:r>
    </w:p>
    <w:p w14:paraId="213B73D4" w14:textId="77777777" w:rsidR="009B7E5A" w:rsidRDefault="009B7E5A" w:rsidP="00C11ED9">
      <w:pPr>
        <w:pStyle w:val="ListParagraph"/>
        <w:ind w:left="1080"/>
      </w:pPr>
    </w:p>
    <w:p w14:paraId="622BADE1" w14:textId="0A5C456C" w:rsidR="00A456A3" w:rsidRPr="001A2318" w:rsidRDefault="00A456A3" w:rsidP="00C11ED9">
      <w:pPr>
        <w:pStyle w:val="ListParagraph"/>
        <w:numPr>
          <w:ilvl w:val="1"/>
          <w:numId w:val="5"/>
        </w:numPr>
        <w:ind w:left="1080"/>
        <w:rPr>
          <w:b/>
          <w:bCs/>
        </w:rPr>
      </w:pPr>
      <w:r>
        <w:t xml:space="preserve">COMMENT – revise Section VIII of the </w:t>
      </w:r>
      <w:r>
        <w:rPr>
          <w:i/>
          <w:iCs/>
        </w:rPr>
        <w:t>Hearing Request Form</w:t>
      </w:r>
      <w:r>
        <w:t xml:space="preserve"> to reflect the IDEA language </w:t>
      </w:r>
      <w:r w:rsidR="00E02FA8">
        <w:t>with respect to</w:t>
      </w:r>
      <w:r>
        <w:t xml:space="preserve"> identifying </w:t>
      </w:r>
      <w:r w:rsidR="00064FBE">
        <w:t>the</w:t>
      </w:r>
      <w:r>
        <w:t xml:space="preserve"> “</w:t>
      </w:r>
      <w:r w:rsidR="00064FBE">
        <w:t>P</w:t>
      </w:r>
      <w:r>
        <w:t xml:space="preserve">roposed </w:t>
      </w:r>
      <w:r w:rsidR="00064FBE">
        <w:t>R</w:t>
      </w:r>
      <w:r>
        <w:t xml:space="preserve">esolution </w:t>
      </w:r>
      <w:r w:rsidR="00064FBE">
        <w:t xml:space="preserve">of </w:t>
      </w:r>
      <w:r>
        <w:t xml:space="preserve">the </w:t>
      </w:r>
      <w:r w:rsidR="00064FBE">
        <w:t>P</w:t>
      </w:r>
      <w:r>
        <w:t>roblem”</w:t>
      </w:r>
      <w:r w:rsidR="00064FBE">
        <w:t xml:space="preserve"> as being “to the extent known and available to you at this time”</w:t>
      </w:r>
      <w:r>
        <w:t>.</w:t>
      </w:r>
    </w:p>
    <w:p w14:paraId="40BA828E" w14:textId="7725EB90" w:rsidR="00A456A3" w:rsidRDefault="00A456A3" w:rsidP="00560754">
      <w:pPr>
        <w:pStyle w:val="ListParagraph"/>
        <w:ind w:left="1080"/>
        <w:rPr>
          <w:b/>
          <w:bCs/>
        </w:rPr>
      </w:pPr>
      <w:r w:rsidRPr="00C11ED9">
        <w:rPr>
          <w:u w:val="single"/>
        </w:rPr>
        <w:t>BSEA Response</w:t>
      </w:r>
      <w:r>
        <w:t xml:space="preserve">:  </w:t>
      </w:r>
      <w:r w:rsidRPr="005E589F">
        <w:t xml:space="preserve">Although this comment does not relate to any of the proposed substantive revisions to the </w:t>
      </w:r>
      <w:r>
        <w:rPr>
          <w:i/>
          <w:iCs/>
        </w:rPr>
        <w:t>Hearing Request Form</w:t>
      </w:r>
      <w:r w:rsidRPr="005E589F">
        <w:t>, it does address the intended goals for the revision of these documents - i.e.</w:t>
      </w:r>
      <w:r w:rsidR="00DA5FDA">
        <w:t>,</w:t>
      </w:r>
      <w:r w:rsidRPr="005E589F">
        <w:t xml:space="preserve"> consistency with the IDEA’s specific language.  As we agree </w:t>
      </w:r>
      <w:r>
        <w:t xml:space="preserve">a revision </w:t>
      </w:r>
      <w:r w:rsidR="00DA5FDA">
        <w:t xml:space="preserve">that </w:t>
      </w:r>
      <w:r w:rsidRPr="005E589F">
        <w:t>more accurately reflect</w:t>
      </w:r>
      <w:r w:rsidR="00E330F0">
        <w:t>s</w:t>
      </w:r>
      <w:r w:rsidRPr="005E589F">
        <w:t xml:space="preserve"> the IDEA's language</w:t>
      </w:r>
      <w:r>
        <w:t xml:space="preserve"> is appropriate in this section</w:t>
      </w:r>
      <w:r w:rsidRPr="005E589F">
        <w:t>, we adopt</w:t>
      </w:r>
      <w:r w:rsidR="006C167B">
        <w:t>ed</w:t>
      </w:r>
      <w:r w:rsidRPr="005E589F">
        <w:t xml:space="preserve"> </w:t>
      </w:r>
      <w:r w:rsidR="006C167B">
        <w:t xml:space="preserve">this </w:t>
      </w:r>
      <w:r>
        <w:t>suggestion</w:t>
      </w:r>
      <w:r w:rsidR="00611E23">
        <w:t xml:space="preserve"> </w:t>
      </w:r>
      <w:proofErr w:type="gramStart"/>
      <w:r w:rsidR="00611E23">
        <w:t>and also</w:t>
      </w:r>
      <w:proofErr w:type="gramEnd"/>
      <w:r w:rsidR="00611E23">
        <w:t xml:space="preserve"> made a corresponding revision </w:t>
      </w:r>
      <w:r w:rsidR="00064FBE">
        <w:t xml:space="preserve">to the </w:t>
      </w:r>
      <w:r w:rsidR="00064FBE">
        <w:rPr>
          <w:i/>
          <w:iCs/>
        </w:rPr>
        <w:t>Pro Se Litigant Guide</w:t>
      </w:r>
      <w:r w:rsidR="00064FBE">
        <w:t xml:space="preserve">, under Section III (“Conference Call”).  </w:t>
      </w:r>
      <w:r w:rsidR="00151E64" w:rsidRPr="00D732A5">
        <w:t>20 USC 1415(b)(7)(A)(ii)(IV);</w:t>
      </w:r>
      <w:r w:rsidR="00151E64" w:rsidRPr="00D732A5">
        <w:rPr>
          <w:b/>
          <w:bCs/>
        </w:rPr>
        <w:t xml:space="preserve"> </w:t>
      </w:r>
      <w:r w:rsidR="00151E64" w:rsidRPr="00D732A5">
        <w:rPr>
          <w:rFonts w:eastAsiaTheme="minorEastAsia" w:hAnsi="Calibri"/>
          <w:color w:val="000000" w:themeColor="text1"/>
          <w:kern w:val="24"/>
          <w:szCs w:val="24"/>
        </w:rPr>
        <w:t xml:space="preserve">34 CFR </w:t>
      </w:r>
      <w:r w:rsidR="00151E64" w:rsidRPr="00D732A5">
        <w:rPr>
          <w:rFonts w:eastAsiaTheme="minorEastAsia" w:hAnsi="Calibri"/>
          <w:color w:val="000000" w:themeColor="text1"/>
          <w:kern w:val="24"/>
          <w:szCs w:val="24"/>
        </w:rPr>
        <w:t>§</w:t>
      </w:r>
      <w:r w:rsidR="00151E64" w:rsidRPr="00D732A5">
        <w:t>300.508(b)</w:t>
      </w:r>
      <w:r w:rsidR="00536C2C">
        <w:t>(6)</w:t>
      </w:r>
      <w:r w:rsidR="00151E64" w:rsidRPr="00D732A5">
        <w:t>.</w:t>
      </w:r>
    </w:p>
    <w:p w14:paraId="5BD1F0FE" w14:textId="77777777" w:rsidR="006E7DF4" w:rsidRPr="00064FBE" w:rsidRDefault="006E7DF4" w:rsidP="00C11ED9">
      <w:pPr>
        <w:pStyle w:val="ListParagraph"/>
        <w:ind w:left="1080"/>
      </w:pPr>
    </w:p>
    <w:p w14:paraId="25B952FB" w14:textId="15743EC2" w:rsidR="00DA351F" w:rsidRDefault="00DA351F" w:rsidP="00C11ED9">
      <w:pPr>
        <w:pStyle w:val="ListParagraph"/>
        <w:numPr>
          <w:ilvl w:val="1"/>
          <w:numId w:val="5"/>
        </w:numPr>
        <w:ind w:left="1080"/>
      </w:pPr>
      <w:r>
        <w:t xml:space="preserve">COMMENT – Revise the </w:t>
      </w:r>
      <w:r>
        <w:rPr>
          <w:i/>
          <w:iCs/>
        </w:rPr>
        <w:t xml:space="preserve">Hearing Request Form </w:t>
      </w:r>
      <w:r>
        <w:t xml:space="preserve">to </w:t>
      </w:r>
      <w:r w:rsidR="00EF2A86">
        <w:t xml:space="preserve">provide an option for people to request </w:t>
      </w:r>
      <w:r>
        <w:t>a r</w:t>
      </w:r>
      <w:r w:rsidRPr="00626211">
        <w:t xml:space="preserve">easonable </w:t>
      </w:r>
      <w:r>
        <w:t>a</w:t>
      </w:r>
      <w:r w:rsidRPr="00626211">
        <w:t>ccommodation</w:t>
      </w:r>
      <w:r>
        <w:t xml:space="preserve">.  </w:t>
      </w:r>
    </w:p>
    <w:p w14:paraId="148FAE33" w14:textId="77777777" w:rsidR="00AF3F35" w:rsidRDefault="00DA351F" w:rsidP="00560754">
      <w:pPr>
        <w:pStyle w:val="ListParagraph"/>
        <w:ind w:left="1080"/>
      </w:pPr>
      <w:r w:rsidRPr="00C11ED9">
        <w:rPr>
          <w:u w:val="single"/>
        </w:rPr>
        <w:lastRenderedPageBreak/>
        <w:t>BSEA Response</w:t>
      </w:r>
      <w:r w:rsidRPr="00626211">
        <w:t>:</w:t>
      </w:r>
      <w:r>
        <w:rPr>
          <w:b/>
          <w:bCs/>
        </w:rPr>
        <w:t xml:space="preserve">  </w:t>
      </w:r>
      <w:r>
        <w:t xml:space="preserve">Adopted this suggestion.  A </w:t>
      </w:r>
      <w:r w:rsidRPr="00626211">
        <w:t xml:space="preserve">hyperlink to the BSEA’s pre-existing website regarding how to request an ADA accommodation has been added to </w:t>
      </w:r>
      <w:r>
        <w:t xml:space="preserve">footnote 1 of the </w:t>
      </w:r>
      <w:r w:rsidRPr="00626211">
        <w:rPr>
          <w:i/>
          <w:iCs/>
        </w:rPr>
        <w:t>Hearing Request Form</w:t>
      </w:r>
      <w:r w:rsidRPr="00626211">
        <w:t>.</w:t>
      </w:r>
    </w:p>
    <w:p w14:paraId="2DD3D2FC" w14:textId="77777777" w:rsidR="006E7DF4" w:rsidRDefault="006E7DF4" w:rsidP="00C11ED9">
      <w:pPr>
        <w:pStyle w:val="ListParagraph"/>
        <w:ind w:left="1080"/>
      </w:pPr>
    </w:p>
    <w:p w14:paraId="69F924DC" w14:textId="7231754D" w:rsidR="00D06A03" w:rsidRPr="00D06A03" w:rsidRDefault="00D06A03" w:rsidP="00C11ED9">
      <w:pPr>
        <w:pStyle w:val="ListParagraph"/>
        <w:numPr>
          <w:ilvl w:val="1"/>
          <w:numId w:val="5"/>
        </w:numPr>
        <w:ind w:left="1080"/>
        <w:rPr>
          <w:b/>
          <w:bCs/>
        </w:rPr>
      </w:pPr>
      <w:r>
        <w:t>COMMENT – Revise footnote 1</w:t>
      </w:r>
      <w:r w:rsidR="009B7E5A">
        <w:t xml:space="preserve"> on the </w:t>
      </w:r>
      <w:r w:rsidR="009B7E5A" w:rsidRPr="00C11ED9">
        <w:rPr>
          <w:i/>
          <w:iCs/>
        </w:rPr>
        <w:t>Hearing Request Form</w:t>
      </w:r>
      <w:r>
        <w:t xml:space="preserve"> to </w:t>
      </w:r>
      <w:r w:rsidR="006E7DF4">
        <w:t xml:space="preserve">indicate </w:t>
      </w:r>
      <w:r>
        <w:t xml:space="preserve">that the </w:t>
      </w:r>
      <w:r>
        <w:rPr>
          <w:i/>
          <w:iCs/>
        </w:rPr>
        <w:t>Hearing Request Form</w:t>
      </w:r>
      <w:r>
        <w:t xml:space="preserve"> may be completed in the primary language of the home and that the BSEA will interpret it at no cost to the party.</w:t>
      </w:r>
    </w:p>
    <w:p w14:paraId="202068B0" w14:textId="76BB38C0" w:rsidR="00DA351F" w:rsidRDefault="00D06A03" w:rsidP="00560754">
      <w:pPr>
        <w:pStyle w:val="ListParagraph"/>
        <w:ind w:left="1080"/>
      </w:pPr>
      <w:r w:rsidRPr="00C11ED9">
        <w:rPr>
          <w:u w:val="single"/>
        </w:rPr>
        <w:t>BSEA Response</w:t>
      </w:r>
      <w:r>
        <w:t>:  Adopted this suggestion.</w:t>
      </w:r>
      <w:r w:rsidR="00DA351F" w:rsidRPr="00626211">
        <w:t xml:space="preserve">  </w:t>
      </w:r>
    </w:p>
    <w:p w14:paraId="73ACF0F7" w14:textId="77777777" w:rsidR="006E7DF4" w:rsidRDefault="006E7DF4" w:rsidP="00C11ED9">
      <w:pPr>
        <w:pStyle w:val="ListParagraph"/>
        <w:ind w:left="1080"/>
      </w:pPr>
    </w:p>
    <w:p w14:paraId="6FF3BD31" w14:textId="28CD825B" w:rsidR="00A956D6" w:rsidRDefault="00A956D6" w:rsidP="00C11ED9">
      <w:pPr>
        <w:pStyle w:val="ListParagraph"/>
        <w:numPr>
          <w:ilvl w:val="1"/>
          <w:numId w:val="5"/>
        </w:numPr>
        <w:ind w:left="1080"/>
      </w:pPr>
      <w:r>
        <w:t xml:space="preserve">COMMENT – add “email” as one of the methods of delivery of the </w:t>
      </w:r>
      <w:r>
        <w:rPr>
          <w:i/>
          <w:iCs/>
        </w:rPr>
        <w:t>Hearing Request Form</w:t>
      </w:r>
      <w:r w:rsidR="00F72A4E">
        <w:t xml:space="preserve"> to the opposing party</w:t>
      </w:r>
      <w:r>
        <w:t>.</w:t>
      </w:r>
    </w:p>
    <w:p w14:paraId="35751BA2" w14:textId="7EDC6F9B" w:rsidR="00A956D6" w:rsidRDefault="00A956D6" w:rsidP="00560754">
      <w:pPr>
        <w:pStyle w:val="ListParagraph"/>
        <w:ind w:left="1080"/>
      </w:pPr>
      <w:r w:rsidRPr="00C11ED9">
        <w:rPr>
          <w:u w:val="single"/>
        </w:rPr>
        <w:t>BSEA Response</w:t>
      </w:r>
      <w:r>
        <w:t xml:space="preserve">:  </w:t>
      </w:r>
      <w:r w:rsidRPr="005E589F">
        <w:t xml:space="preserve">Although this comment does not relate to </w:t>
      </w:r>
      <w:r>
        <w:t>a</w:t>
      </w:r>
      <w:r w:rsidRPr="005E589F">
        <w:t xml:space="preserve"> proposed substantive revision to the </w:t>
      </w:r>
      <w:r>
        <w:rPr>
          <w:i/>
          <w:iCs/>
        </w:rPr>
        <w:t>Hearing Request Form</w:t>
      </w:r>
      <w:r w:rsidR="004D569A">
        <w:t xml:space="preserve"> in this section, to be consistent with our earlier substantive revision to include email addresses of parties and representatives, we adopt</w:t>
      </w:r>
      <w:r w:rsidR="00611E23">
        <w:t>ed</w:t>
      </w:r>
      <w:r w:rsidR="004D569A">
        <w:t xml:space="preserve"> this suggestion </w:t>
      </w:r>
      <w:proofErr w:type="gramStart"/>
      <w:r w:rsidR="004D569A">
        <w:t>and also</w:t>
      </w:r>
      <w:proofErr w:type="gramEnd"/>
      <w:r w:rsidR="004D569A">
        <w:t xml:space="preserve"> made a corresponding revision to </w:t>
      </w:r>
      <w:r w:rsidR="004D569A">
        <w:rPr>
          <w:i/>
          <w:iCs/>
        </w:rPr>
        <w:t xml:space="preserve">Hearing Rule </w:t>
      </w:r>
      <w:r w:rsidR="00F379A3">
        <w:rPr>
          <w:i/>
          <w:iCs/>
        </w:rPr>
        <w:t>I(B)</w:t>
      </w:r>
      <w:r w:rsidR="00F379A3">
        <w:t>.</w:t>
      </w:r>
    </w:p>
    <w:p w14:paraId="4EBA61E5" w14:textId="77777777" w:rsidR="006E7DF4" w:rsidRDefault="006E7DF4" w:rsidP="00C11ED9">
      <w:pPr>
        <w:pStyle w:val="ListParagraph"/>
        <w:ind w:left="1080"/>
      </w:pPr>
    </w:p>
    <w:p w14:paraId="5AC7EACE" w14:textId="343B45C9" w:rsidR="00A456A3" w:rsidRDefault="00A456A3" w:rsidP="00C11ED9">
      <w:pPr>
        <w:pStyle w:val="ListParagraph"/>
        <w:numPr>
          <w:ilvl w:val="1"/>
          <w:numId w:val="5"/>
        </w:numPr>
        <w:ind w:left="1080"/>
      </w:pPr>
      <w:r>
        <w:t xml:space="preserve">COMMENT </w:t>
      </w:r>
      <w:r w:rsidR="00131424">
        <w:t>–</w:t>
      </w:r>
      <w:r>
        <w:t xml:space="preserve"> </w:t>
      </w:r>
      <w:r w:rsidR="00131424">
        <w:t xml:space="preserve">provide an option on the </w:t>
      </w:r>
      <w:r w:rsidR="00131424">
        <w:rPr>
          <w:i/>
          <w:iCs/>
        </w:rPr>
        <w:t xml:space="preserve">Hearing Request Form </w:t>
      </w:r>
      <w:r w:rsidR="00131424">
        <w:t>to identify if a party has limited English proficiency.</w:t>
      </w:r>
    </w:p>
    <w:p w14:paraId="001356DE" w14:textId="719FC4ED" w:rsidR="006E1024" w:rsidRPr="00B43C43" w:rsidRDefault="00131424" w:rsidP="00C11ED9">
      <w:pPr>
        <w:pStyle w:val="ListParagraph"/>
        <w:ind w:left="1080"/>
      </w:pPr>
      <w:r w:rsidRPr="00C11ED9">
        <w:rPr>
          <w:u w:val="single"/>
        </w:rPr>
        <w:t>BSEA Response</w:t>
      </w:r>
      <w:r>
        <w:t xml:space="preserve">: </w:t>
      </w:r>
      <w:r w:rsidR="007A17C7">
        <w:t>The</w:t>
      </w:r>
      <w:r>
        <w:t xml:space="preserve"> original </w:t>
      </w:r>
      <w:r>
        <w:rPr>
          <w:i/>
          <w:iCs/>
        </w:rPr>
        <w:t>Hearing Request Form</w:t>
      </w:r>
      <w:r>
        <w:t xml:space="preserve"> already </w:t>
      </w:r>
      <w:r w:rsidR="00136BBF">
        <w:t>provided for this information to be shared by a Party</w:t>
      </w:r>
      <w:r w:rsidR="00136BBF" w:rsidRPr="00CD34B9">
        <w:t xml:space="preserve">, however, </w:t>
      </w:r>
      <w:r w:rsidR="002D0DB8" w:rsidRPr="00CD34B9">
        <w:t>as we agree a revision that more accurately reflect</w:t>
      </w:r>
      <w:r w:rsidR="00814AE5" w:rsidRPr="00CD34B9">
        <w:t>s</w:t>
      </w:r>
      <w:r w:rsidR="002D0DB8" w:rsidRPr="00CD34B9">
        <w:t xml:space="preserve"> the IDEA's language is appropriate in this section, we adopted this suggestion</w:t>
      </w:r>
      <w:r w:rsidR="00D630A8" w:rsidRPr="00CD34B9">
        <w:t xml:space="preserve"> and </w:t>
      </w:r>
      <w:r w:rsidR="00E02FA8">
        <w:t xml:space="preserve">noted that </w:t>
      </w:r>
      <w:r w:rsidR="00B43C43" w:rsidRPr="00B43C43">
        <w:t>responding to this section</w:t>
      </w:r>
      <w:r w:rsidR="00E02FA8">
        <w:t xml:space="preserve"> is</w:t>
      </w:r>
      <w:r w:rsidR="002D7533">
        <w:t xml:space="preserve"> </w:t>
      </w:r>
      <w:r w:rsidR="00B43C43" w:rsidRPr="00B43C43">
        <w:t>“optional”.</w:t>
      </w:r>
      <w:r w:rsidR="005C30C3">
        <w:t xml:space="preserve">  </w:t>
      </w:r>
      <w:r w:rsidR="00416A58">
        <w:t xml:space="preserve">See </w:t>
      </w:r>
      <w:r w:rsidR="00151E64" w:rsidRPr="00D1469F">
        <w:t>20 USC 1415(b)(7)</w:t>
      </w:r>
      <w:r w:rsidR="00A776F8" w:rsidRPr="00D1469F">
        <w:t>(A)(ii)</w:t>
      </w:r>
      <w:r w:rsidR="00151E64" w:rsidRPr="00D1469F">
        <w:t>;</w:t>
      </w:r>
      <w:r w:rsidR="00151E64" w:rsidRPr="00D1469F">
        <w:rPr>
          <w:b/>
          <w:bCs/>
        </w:rPr>
        <w:t xml:space="preserve"> </w:t>
      </w:r>
      <w:r w:rsidR="00151E64" w:rsidRPr="00D1469F">
        <w:rPr>
          <w:rFonts w:eastAsiaTheme="minorEastAsia" w:hAnsi="Calibri"/>
          <w:color w:val="000000" w:themeColor="text1"/>
          <w:kern w:val="24"/>
          <w:szCs w:val="24"/>
        </w:rPr>
        <w:t xml:space="preserve">34 CFR </w:t>
      </w:r>
      <w:r w:rsidR="00151E64" w:rsidRPr="00D1469F">
        <w:rPr>
          <w:rFonts w:eastAsiaTheme="minorEastAsia" w:hAnsi="Calibri"/>
          <w:color w:val="000000" w:themeColor="text1"/>
          <w:kern w:val="24"/>
          <w:szCs w:val="24"/>
        </w:rPr>
        <w:t>§</w:t>
      </w:r>
      <w:r w:rsidR="00151E64" w:rsidRPr="00D1469F">
        <w:t>300.508(b</w:t>
      </w:r>
      <w:r w:rsidR="004479F4" w:rsidRPr="00D1469F">
        <w:t>)</w:t>
      </w:r>
      <w:r w:rsidR="00151E64" w:rsidRPr="00D1469F">
        <w:t>.</w:t>
      </w:r>
      <w:r w:rsidR="00151E64">
        <w:t xml:space="preserve"> </w:t>
      </w:r>
      <w:r w:rsidR="00151E64" w:rsidRPr="00B43C43">
        <w:t xml:space="preserve"> </w:t>
      </w:r>
      <w:r w:rsidR="00B43C43" w:rsidRPr="00B43C43">
        <w:t xml:space="preserve">Further, it has been and will remain the practice of the BSEA to translate and send any BSEA generated documents to parties who indicate that English is not the primary language of the home on the </w:t>
      </w:r>
      <w:r w:rsidR="00B43C43" w:rsidRPr="005C30C3">
        <w:rPr>
          <w:i/>
          <w:iCs/>
        </w:rPr>
        <w:t xml:space="preserve">Hearing Request </w:t>
      </w:r>
      <w:r w:rsidR="00AC224A" w:rsidRPr="005C30C3">
        <w:rPr>
          <w:i/>
          <w:iCs/>
        </w:rPr>
        <w:t>F</w:t>
      </w:r>
      <w:r w:rsidR="00B43C43" w:rsidRPr="005C30C3">
        <w:rPr>
          <w:i/>
          <w:iCs/>
        </w:rPr>
        <w:t>orm</w:t>
      </w:r>
      <w:r w:rsidR="00B43C43" w:rsidRPr="00B43C43">
        <w:t xml:space="preserve">, or otherwise advise </w:t>
      </w:r>
      <w:proofErr w:type="gramStart"/>
      <w:r w:rsidR="00B43C43" w:rsidRPr="00B43C43">
        <w:t>during the course of</w:t>
      </w:r>
      <w:proofErr w:type="gramEnd"/>
      <w:r w:rsidR="00B43C43" w:rsidRPr="00B43C43">
        <w:t xml:space="preserve"> the proceedings.</w:t>
      </w:r>
      <w:r w:rsidR="00CF0D05">
        <w:t xml:space="preserve">  </w:t>
      </w:r>
    </w:p>
    <w:p w14:paraId="3E8B49D8" w14:textId="77777777" w:rsidR="00DC077C" w:rsidRDefault="00DC077C" w:rsidP="00C11ED9">
      <w:pPr>
        <w:pStyle w:val="ListParagraph"/>
        <w:ind w:left="1800"/>
      </w:pPr>
    </w:p>
    <w:p w14:paraId="3B057A7C" w14:textId="3478D6AF" w:rsidR="00DD7E32" w:rsidRDefault="0079656F" w:rsidP="00C11ED9">
      <w:pPr>
        <w:pStyle w:val="ListParagraph"/>
        <w:numPr>
          <w:ilvl w:val="0"/>
          <w:numId w:val="5"/>
        </w:numPr>
        <w:ind w:left="720"/>
      </w:pPr>
      <w:r w:rsidRPr="00C11ED9">
        <w:rPr>
          <w:b/>
          <w:bCs/>
          <w:i/>
          <w:iCs/>
        </w:rPr>
        <w:t xml:space="preserve">Pro </w:t>
      </w:r>
      <w:r w:rsidR="00DD7E32" w:rsidRPr="00C11ED9">
        <w:rPr>
          <w:b/>
          <w:bCs/>
          <w:i/>
          <w:iCs/>
        </w:rPr>
        <w:t>Se Litigant Guide</w:t>
      </w:r>
      <w:r w:rsidR="00DD7E32">
        <w:t>:</w:t>
      </w:r>
    </w:p>
    <w:p w14:paraId="4186FBE5" w14:textId="77777777" w:rsidR="009B7E5A" w:rsidRDefault="009B7E5A" w:rsidP="00C11ED9">
      <w:pPr>
        <w:pStyle w:val="ListParagraph"/>
        <w:ind w:left="1080"/>
      </w:pPr>
    </w:p>
    <w:p w14:paraId="64C16E23" w14:textId="2C7C6252" w:rsidR="00DD7E32" w:rsidRDefault="00DD7E32" w:rsidP="00C11ED9">
      <w:pPr>
        <w:pStyle w:val="ListParagraph"/>
        <w:numPr>
          <w:ilvl w:val="1"/>
          <w:numId w:val="5"/>
        </w:numPr>
        <w:ind w:left="1080"/>
      </w:pPr>
      <w:r>
        <w:t>COMMENT – Include reference to the Free and Low Cost Legal Services list that is published by the BSEA</w:t>
      </w:r>
      <w:r w:rsidR="00B44710">
        <w:t>.</w:t>
      </w:r>
    </w:p>
    <w:p w14:paraId="23FD2855" w14:textId="730D96F1" w:rsidR="00DD7E32" w:rsidRDefault="00DD7E32" w:rsidP="00DE4599">
      <w:pPr>
        <w:pStyle w:val="ListParagraph"/>
        <w:ind w:left="1080"/>
      </w:pPr>
      <w:r w:rsidRPr="00C11ED9">
        <w:rPr>
          <w:u w:val="single"/>
        </w:rPr>
        <w:t>BSEA Response</w:t>
      </w:r>
      <w:r>
        <w:t xml:space="preserve">:  </w:t>
      </w:r>
      <w:r w:rsidR="00B44710">
        <w:t>Adopted this suggestio</w:t>
      </w:r>
      <w:r w:rsidR="00001CA4">
        <w:t>n.  I</w:t>
      </w:r>
      <w:r w:rsidR="00B44710">
        <w:t xml:space="preserve">ncluded this reference with the edits to Section I(6) of the </w:t>
      </w:r>
      <w:r w:rsidR="00B44710">
        <w:rPr>
          <w:i/>
          <w:iCs/>
        </w:rPr>
        <w:t xml:space="preserve">Pro Se Litigant </w:t>
      </w:r>
      <w:r w:rsidR="00B44710" w:rsidRPr="00B44710">
        <w:rPr>
          <w:i/>
          <w:iCs/>
        </w:rPr>
        <w:t>Guide</w:t>
      </w:r>
      <w:r w:rsidR="00B44710">
        <w:t xml:space="preserve">.  </w:t>
      </w:r>
    </w:p>
    <w:p w14:paraId="57160B41" w14:textId="77777777" w:rsidR="00241D4A" w:rsidRDefault="00241D4A" w:rsidP="00C11ED9">
      <w:pPr>
        <w:pStyle w:val="ListParagraph"/>
        <w:ind w:left="1080"/>
      </w:pPr>
    </w:p>
    <w:p w14:paraId="23DCFAC2" w14:textId="527767CA" w:rsidR="00ED561F" w:rsidRDefault="00ED561F" w:rsidP="00C11ED9">
      <w:pPr>
        <w:pStyle w:val="ListParagraph"/>
        <w:numPr>
          <w:ilvl w:val="1"/>
          <w:numId w:val="5"/>
        </w:numPr>
        <w:ind w:left="1080"/>
      </w:pPr>
      <w:r>
        <w:t xml:space="preserve">COMMENT – Include </w:t>
      </w:r>
      <w:r w:rsidR="0051398E">
        <w:t>additional references indicating</w:t>
      </w:r>
      <w:r w:rsidR="002D7533">
        <w:t xml:space="preserve"> that</w:t>
      </w:r>
      <w:r w:rsidR="0051398E">
        <w:t xml:space="preserve"> </w:t>
      </w:r>
      <w:r>
        <w:t xml:space="preserve">the BSEA </w:t>
      </w:r>
      <w:r w:rsidR="0051398E">
        <w:t xml:space="preserve">will translate </w:t>
      </w:r>
      <w:r>
        <w:t>documents, including the Hearing Request</w:t>
      </w:r>
      <w:r w:rsidR="00D22E0E">
        <w:t>, and provid</w:t>
      </w:r>
      <w:r w:rsidR="0051398E">
        <w:t>e</w:t>
      </w:r>
      <w:r w:rsidR="00D22E0E">
        <w:t xml:space="preserve"> interpreter support at no cost to a party, if the party’s preferred language is not English</w:t>
      </w:r>
      <w:r w:rsidR="00EE46D4">
        <w:t>.</w:t>
      </w:r>
    </w:p>
    <w:p w14:paraId="5C32C017" w14:textId="1D609BF4" w:rsidR="00EE46D4" w:rsidRDefault="00EE46D4" w:rsidP="00DE4599">
      <w:pPr>
        <w:pStyle w:val="ListParagraph"/>
        <w:ind w:left="1080"/>
      </w:pPr>
      <w:r w:rsidRPr="00C11ED9">
        <w:rPr>
          <w:u w:val="single"/>
        </w:rPr>
        <w:lastRenderedPageBreak/>
        <w:t>BSEA Response</w:t>
      </w:r>
      <w:r>
        <w:t>:  Adopted these suggestions</w:t>
      </w:r>
      <w:r w:rsidR="00056F7B">
        <w:t>.  R</w:t>
      </w:r>
      <w:r>
        <w:t>evised the language in Sections II(A)</w:t>
      </w:r>
      <w:r w:rsidR="00E217BA">
        <w:t xml:space="preserve"> and </w:t>
      </w:r>
      <w:r w:rsidR="00F94D56">
        <w:t>III(“Pre-Hearing”)</w:t>
      </w:r>
      <w:r>
        <w:t xml:space="preserve"> of the </w:t>
      </w:r>
      <w:r>
        <w:rPr>
          <w:i/>
          <w:iCs/>
        </w:rPr>
        <w:t>Pro Se Litigant Guide</w:t>
      </w:r>
      <w:r>
        <w:t>.</w:t>
      </w:r>
    </w:p>
    <w:p w14:paraId="4F0BA653" w14:textId="77777777" w:rsidR="00241D4A" w:rsidRDefault="00241D4A" w:rsidP="00C11ED9">
      <w:pPr>
        <w:pStyle w:val="ListParagraph"/>
        <w:ind w:left="1080"/>
      </w:pPr>
    </w:p>
    <w:p w14:paraId="674E7C7F" w14:textId="515A23B7" w:rsidR="00622510" w:rsidRPr="00622510" w:rsidRDefault="00622510" w:rsidP="00C11ED9">
      <w:pPr>
        <w:pStyle w:val="ListParagraph"/>
        <w:numPr>
          <w:ilvl w:val="1"/>
          <w:numId w:val="5"/>
        </w:numPr>
        <w:ind w:left="1080"/>
        <w:rPr>
          <w:u w:val="single"/>
        </w:rPr>
      </w:pPr>
      <w:r>
        <w:t>COMMENT – Provide an explanation of the living situations that fall under the McKinney-Vento Act.</w:t>
      </w:r>
    </w:p>
    <w:p w14:paraId="7EEE3F99" w14:textId="6B5AE277" w:rsidR="00622510" w:rsidRDefault="00622510" w:rsidP="00DE4599">
      <w:pPr>
        <w:pStyle w:val="ListParagraph"/>
        <w:ind w:left="1080"/>
      </w:pPr>
      <w:r w:rsidRPr="00C11ED9">
        <w:rPr>
          <w:u w:val="single"/>
        </w:rPr>
        <w:t>BSEA Response</w:t>
      </w:r>
      <w:r>
        <w:t>:  Adopted this suggestion</w:t>
      </w:r>
      <w:r w:rsidR="00001CA4">
        <w:t>.  F</w:t>
      </w:r>
      <w:r>
        <w:t xml:space="preserve">ootnote </w:t>
      </w:r>
      <w:r w:rsidR="00001CA4">
        <w:t xml:space="preserve">added </w:t>
      </w:r>
      <w:r>
        <w:t>to Section II(A)(4).</w:t>
      </w:r>
    </w:p>
    <w:p w14:paraId="20BBBB38" w14:textId="77777777" w:rsidR="00241D4A" w:rsidRDefault="00241D4A" w:rsidP="00C11ED9">
      <w:pPr>
        <w:pStyle w:val="ListParagraph"/>
        <w:ind w:left="1080"/>
      </w:pPr>
    </w:p>
    <w:p w14:paraId="5230BD0C" w14:textId="7AA70E01" w:rsidR="00996337" w:rsidRPr="00CA6076" w:rsidRDefault="00996337" w:rsidP="00C11ED9">
      <w:pPr>
        <w:pStyle w:val="ListParagraph"/>
        <w:numPr>
          <w:ilvl w:val="1"/>
          <w:numId w:val="5"/>
        </w:numPr>
        <w:ind w:left="1080"/>
        <w:rPr>
          <w:u w:val="single"/>
        </w:rPr>
      </w:pPr>
      <w:r>
        <w:t xml:space="preserve">COMMENT </w:t>
      </w:r>
      <w:r w:rsidR="00A75056">
        <w:t>–</w:t>
      </w:r>
      <w:r>
        <w:t xml:space="preserve"> </w:t>
      </w:r>
      <w:r w:rsidR="00CA6076">
        <w:t xml:space="preserve">For Section II(A)(1) listing additional information </w:t>
      </w:r>
      <w:r w:rsidR="00657987">
        <w:t xml:space="preserve">for a party </w:t>
      </w:r>
      <w:r w:rsidR="00CA6076">
        <w:t xml:space="preserve">to </w:t>
      </w:r>
      <w:r w:rsidR="00657987">
        <w:t xml:space="preserve">provide on the </w:t>
      </w:r>
      <w:r w:rsidR="00CA6076" w:rsidRPr="00657987">
        <w:rPr>
          <w:i/>
          <w:iCs/>
        </w:rPr>
        <w:t>Hearing Request</w:t>
      </w:r>
      <w:r w:rsidR="00657987" w:rsidRPr="00657987">
        <w:rPr>
          <w:i/>
          <w:iCs/>
        </w:rPr>
        <w:t xml:space="preserve"> Form</w:t>
      </w:r>
      <w:r w:rsidR="00CA6076">
        <w:t>, a</w:t>
      </w:r>
      <w:r w:rsidR="00A75056">
        <w:t>dd “if any” to “Individual with whom the child lives and who is acting in the place of the parent”</w:t>
      </w:r>
      <w:r w:rsidR="00CA6076">
        <w:t xml:space="preserve"> to be consistent with the wording </w:t>
      </w:r>
      <w:r w:rsidR="002D7533">
        <w:t>of</w:t>
      </w:r>
      <w:r w:rsidR="00CA6076">
        <w:t xml:space="preserve"> the other options above.</w:t>
      </w:r>
    </w:p>
    <w:p w14:paraId="3A17925D" w14:textId="769EB48E" w:rsidR="00CA6076" w:rsidRPr="00AE01D4" w:rsidRDefault="00CA6076" w:rsidP="00AE01D4">
      <w:pPr>
        <w:pStyle w:val="ListParagraph"/>
        <w:ind w:left="1080"/>
      </w:pPr>
      <w:r w:rsidRPr="00C11ED9">
        <w:rPr>
          <w:u w:val="single"/>
        </w:rPr>
        <w:t>BSEA Response</w:t>
      </w:r>
      <w:r>
        <w:t>:  Adopted this suggestion.</w:t>
      </w:r>
      <w:r w:rsidR="00AE01D4">
        <w:t xml:space="preserve">  Reworded Section II(A)(1) as well as Rule I(</w:t>
      </w:r>
      <w:r w:rsidR="000B60F5">
        <w:t>B</w:t>
      </w:r>
      <w:r w:rsidR="00AE01D4">
        <w:t xml:space="preserve">)(1) of the </w:t>
      </w:r>
      <w:r w:rsidR="00AE01D4">
        <w:rPr>
          <w:i/>
          <w:iCs/>
        </w:rPr>
        <w:t>Hearing Rules</w:t>
      </w:r>
      <w:r w:rsidR="00AE01D4">
        <w:t>.</w:t>
      </w:r>
    </w:p>
    <w:p w14:paraId="18971293" w14:textId="77777777" w:rsidR="00241D4A" w:rsidRDefault="00241D4A" w:rsidP="00C11ED9">
      <w:pPr>
        <w:pStyle w:val="ListParagraph"/>
        <w:ind w:left="1080"/>
      </w:pPr>
    </w:p>
    <w:p w14:paraId="1896A01F" w14:textId="42DAFF6E" w:rsidR="009151B4" w:rsidRPr="00406C14" w:rsidRDefault="009151B4" w:rsidP="00C11ED9">
      <w:pPr>
        <w:pStyle w:val="ListParagraph"/>
        <w:numPr>
          <w:ilvl w:val="1"/>
          <w:numId w:val="5"/>
        </w:numPr>
        <w:ind w:left="1080"/>
        <w:rPr>
          <w:u w:val="single"/>
        </w:rPr>
      </w:pPr>
      <w:r>
        <w:t>COMMENT – For Section II(A)(5)</w:t>
      </w:r>
      <w:r w:rsidR="00657987">
        <w:t xml:space="preserve"> </w:t>
      </w:r>
      <w:r w:rsidR="007451A9">
        <w:t>the primary language of the home</w:t>
      </w:r>
      <w:r w:rsidR="00657987">
        <w:t xml:space="preserve"> </w:t>
      </w:r>
      <w:r w:rsidR="007451A9">
        <w:t xml:space="preserve">should be included in the list of </w:t>
      </w:r>
      <w:r w:rsidR="00657987">
        <w:t xml:space="preserve">additional information for a party to provide on the </w:t>
      </w:r>
      <w:r w:rsidR="00657987" w:rsidRPr="00657987">
        <w:rPr>
          <w:i/>
          <w:iCs/>
        </w:rPr>
        <w:t>Hearing Request Form</w:t>
      </w:r>
      <w:r w:rsidR="00406C14">
        <w:t>.</w:t>
      </w:r>
    </w:p>
    <w:p w14:paraId="786FED9C" w14:textId="18AED56F" w:rsidR="00406C14" w:rsidRDefault="00406C14" w:rsidP="00DE4599">
      <w:pPr>
        <w:pStyle w:val="ListParagraph"/>
        <w:ind w:left="1080"/>
      </w:pPr>
      <w:r w:rsidRPr="00C11ED9">
        <w:rPr>
          <w:u w:val="single"/>
        </w:rPr>
        <w:t>BSEA Response</w:t>
      </w:r>
      <w:r>
        <w:t>:  Adopted this suggestion</w:t>
      </w:r>
      <w:r w:rsidR="00056F7B">
        <w:t>.  R</w:t>
      </w:r>
      <w:r>
        <w:t>eworded Section II(A)(5)</w:t>
      </w:r>
      <w:r w:rsidR="002C76F5">
        <w:t xml:space="preserve"> as well as </w:t>
      </w:r>
      <w:r w:rsidR="00291D57">
        <w:t xml:space="preserve">Rule I(B)(5) of the </w:t>
      </w:r>
      <w:r w:rsidR="00291D57">
        <w:rPr>
          <w:i/>
          <w:iCs/>
        </w:rPr>
        <w:t>Hearing Rules</w:t>
      </w:r>
      <w:r>
        <w:t>.</w:t>
      </w:r>
    </w:p>
    <w:p w14:paraId="12F1BE60" w14:textId="77777777" w:rsidR="00241D4A" w:rsidRDefault="00241D4A" w:rsidP="00C11ED9">
      <w:pPr>
        <w:pStyle w:val="ListParagraph"/>
        <w:ind w:left="1080"/>
      </w:pPr>
    </w:p>
    <w:p w14:paraId="032EBC95" w14:textId="063ED3E0" w:rsidR="000664FD" w:rsidRPr="000664FD" w:rsidRDefault="000664FD" w:rsidP="00C11ED9">
      <w:pPr>
        <w:pStyle w:val="ListParagraph"/>
        <w:numPr>
          <w:ilvl w:val="1"/>
          <w:numId w:val="5"/>
        </w:numPr>
        <w:ind w:left="1080"/>
        <w:rPr>
          <w:u w:val="single"/>
        </w:rPr>
      </w:pPr>
      <w:r>
        <w:t>COMMENT – Reword Section II(B)(2) and (3) to require</w:t>
      </w:r>
      <w:r w:rsidR="00C358C3">
        <w:t xml:space="preserve"> that</w:t>
      </w:r>
      <w:r>
        <w:t xml:space="preserve"> the original </w:t>
      </w:r>
      <w:r w:rsidRPr="00416A58">
        <w:rPr>
          <w:i/>
          <w:iCs/>
        </w:rPr>
        <w:t>Hearing Request</w:t>
      </w:r>
      <w:r>
        <w:t xml:space="preserve"> be sent to the BSEA with a copy </w:t>
      </w:r>
      <w:r w:rsidR="00C358C3">
        <w:t>to</w:t>
      </w:r>
      <w:r>
        <w:t xml:space="preserve"> the other party.</w:t>
      </w:r>
    </w:p>
    <w:p w14:paraId="22285F78" w14:textId="1952A3C6" w:rsidR="000664FD" w:rsidRPr="001F42BC" w:rsidRDefault="000664FD" w:rsidP="001F42BC">
      <w:pPr>
        <w:pStyle w:val="ListParagraph"/>
        <w:ind w:left="1080"/>
      </w:pPr>
      <w:r w:rsidRPr="00C11ED9">
        <w:rPr>
          <w:u w:val="single"/>
        </w:rPr>
        <w:t>BSEA Response</w:t>
      </w:r>
      <w:r>
        <w:t xml:space="preserve">:  </w:t>
      </w:r>
      <w:r w:rsidR="005C30C3">
        <w:t xml:space="preserve">This suggestion </w:t>
      </w:r>
      <w:r>
        <w:t xml:space="preserve">does not relate to any of the substantive changes proposed to the </w:t>
      </w:r>
      <w:r>
        <w:rPr>
          <w:i/>
          <w:iCs/>
        </w:rPr>
        <w:t xml:space="preserve">Pro Se Litigant </w:t>
      </w:r>
      <w:r w:rsidR="008507E5">
        <w:rPr>
          <w:i/>
          <w:iCs/>
        </w:rPr>
        <w:t>Guide</w:t>
      </w:r>
      <w:r w:rsidR="008507E5">
        <w:t xml:space="preserve"> and</w:t>
      </w:r>
      <w:r w:rsidR="001F42BC">
        <w:t xml:space="preserve"> </w:t>
      </w:r>
      <w:r>
        <w:t xml:space="preserve">is also contrary to the IDEA.  </w:t>
      </w:r>
      <w:r w:rsidR="00151E64" w:rsidRPr="00DC705A">
        <w:t>20 USC 1415(b)(7)(A)(i); 34 CFR 300.508(a).</w:t>
      </w:r>
      <w:r w:rsidR="00151E64">
        <w:t xml:space="preserve"> </w:t>
      </w:r>
      <w:r w:rsidR="001F42BC">
        <w:rPr>
          <w:b/>
          <w:bCs/>
        </w:rPr>
        <w:t xml:space="preserve"> </w:t>
      </w:r>
      <w:r w:rsidR="00706852">
        <w:t xml:space="preserve">The BSEA is </w:t>
      </w:r>
      <w:r w:rsidR="00706852" w:rsidRPr="009347A5">
        <w:t xml:space="preserve">not making any </w:t>
      </w:r>
      <w:r w:rsidR="00983FFA">
        <w:t>further changes</w:t>
      </w:r>
      <w:r w:rsidR="00706852">
        <w:t xml:space="preserve"> in response to the comment.</w:t>
      </w:r>
    </w:p>
    <w:p w14:paraId="319AC455" w14:textId="77777777" w:rsidR="00241D4A" w:rsidRDefault="00241D4A" w:rsidP="00C11ED9">
      <w:pPr>
        <w:pStyle w:val="ListParagraph"/>
        <w:ind w:left="1080"/>
        <w:rPr>
          <w:b/>
          <w:bCs/>
        </w:rPr>
      </w:pPr>
    </w:p>
    <w:p w14:paraId="7901EE40" w14:textId="35C9DA48" w:rsidR="004D0889" w:rsidRPr="004D0889" w:rsidRDefault="004D0889" w:rsidP="00C11ED9">
      <w:pPr>
        <w:pStyle w:val="ListParagraph"/>
        <w:numPr>
          <w:ilvl w:val="1"/>
          <w:numId w:val="5"/>
        </w:numPr>
        <w:ind w:left="1080"/>
        <w:rPr>
          <w:u w:val="single"/>
        </w:rPr>
      </w:pPr>
      <w:r>
        <w:t>COMMENT – In the definition of “Pre-Hearing” under Section III, clarify who will be providing technical assistance at the Pre-Hearing Conferences.</w:t>
      </w:r>
    </w:p>
    <w:p w14:paraId="5B3E76C2" w14:textId="20E9EE18" w:rsidR="004D0889" w:rsidRDefault="004D0889" w:rsidP="00DE4599">
      <w:pPr>
        <w:pStyle w:val="ListParagraph"/>
        <w:ind w:left="1080"/>
      </w:pPr>
      <w:r w:rsidRPr="00C11ED9">
        <w:rPr>
          <w:u w:val="single"/>
        </w:rPr>
        <w:t>BSEA Response</w:t>
      </w:r>
      <w:r>
        <w:t>:  Adopted this suggestion.</w:t>
      </w:r>
    </w:p>
    <w:p w14:paraId="19683614" w14:textId="77777777" w:rsidR="00241D4A" w:rsidRDefault="00241D4A" w:rsidP="00C11ED9">
      <w:pPr>
        <w:pStyle w:val="ListParagraph"/>
        <w:ind w:left="1080"/>
      </w:pPr>
    </w:p>
    <w:p w14:paraId="2CE32683" w14:textId="702A68D9" w:rsidR="00120D6C" w:rsidRPr="00120D6C" w:rsidRDefault="00120D6C" w:rsidP="00C11ED9">
      <w:pPr>
        <w:pStyle w:val="ListParagraph"/>
        <w:numPr>
          <w:ilvl w:val="1"/>
          <w:numId w:val="5"/>
        </w:numPr>
        <w:ind w:left="1080"/>
        <w:rPr>
          <w:u w:val="single"/>
        </w:rPr>
      </w:pPr>
      <w:r>
        <w:t>COMMENT – Add language about the right to engage in rebuttal questioning of witnesses to Section IV(4).</w:t>
      </w:r>
    </w:p>
    <w:p w14:paraId="3446A592" w14:textId="01CB8424" w:rsidR="00120D6C" w:rsidRDefault="00120D6C" w:rsidP="00DE4599">
      <w:pPr>
        <w:pStyle w:val="ListParagraph"/>
        <w:ind w:left="1080"/>
      </w:pPr>
      <w:r w:rsidRPr="00C11ED9">
        <w:rPr>
          <w:u w:val="single"/>
        </w:rPr>
        <w:t>BSEA Response</w:t>
      </w:r>
      <w:r>
        <w:t>:  Adopted this suggestion.</w:t>
      </w:r>
    </w:p>
    <w:p w14:paraId="4F748D69" w14:textId="77777777" w:rsidR="00241D4A" w:rsidRDefault="00241D4A" w:rsidP="00C11ED9">
      <w:pPr>
        <w:pStyle w:val="ListParagraph"/>
        <w:ind w:left="1080"/>
      </w:pPr>
    </w:p>
    <w:p w14:paraId="03F21600" w14:textId="1B3C7758" w:rsidR="009E1D61" w:rsidRPr="009E1D61" w:rsidRDefault="009E1D61" w:rsidP="00C11ED9">
      <w:pPr>
        <w:pStyle w:val="ListParagraph"/>
        <w:numPr>
          <w:ilvl w:val="1"/>
          <w:numId w:val="5"/>
        </w:numPr>
        <w:ind w:left="1080"/>
        <w:rPr>
          <w:u w:val="single"/>
        </w:rPr>
      </w:pPr>
      <w:r>
        <w:t xml:space="preserve">COMMENT – Reword the definition of “Least Restrictive Environment (LRE)” </w:t>
      </w:r>
      <w:r w:rsidR="00F47203">
        <w:t xml:space="preserve">in Section VI </w:t>
      </w:r>
      <w:r>
        <w:t>to reflect the</w:t>
      </w:r>
      <w:r w:rsidR="005E589F">
        <w:t xml:space="preserve"> “maximum extent appropriate” wording of the IDEA</w:t>
      </w:r>
      <w:r>
        <w:t>.</w:t>
      </w:r>
    </w:p>
    <w:p w14:paraId="45CE0BC2" w14:textId="1249EE8D" w:rsidR="009E1D61" w:rsidRDefault="009E1D61" w:rsidP="00DE4599">
      <w:pPr>
        <w:pStyle w:val="ListParagraph"/>
        <w:ind w:left="1080"/>
      </w:pPr>
      <w:r w:rsidRPr="00C11ED9">
        <w:rPr>
          <w:u w:val="single"/>
        </w:rPr>
        <w:lastRenderedPageBreak/>
        <w:t>BSEA Response</w:t>
      </w:r>
      <w:r>
        <w:t xml:space="preserve">:  </w:t>
      </w:r>
      <w:r w:rsidR="005E589F" w:rsidRPr="005E589F">
        <w:t xml:space="preserve">Although this comment does not relate to any of the proposed substantive revisions to the </w:t>
      </w:r>
      <w:r w:rsidR="005E589F" w:rsidRPr="005E589F">
        <w:rPr>
          <w:i/>
          <w:iCs/>
        </w:rPr>
        <w:t>Pro Se Litigant Guide</w:t>
      </w:r>
      <w:r w:rsidR="005E589F" w:rsidRPr="005E589F">
        <w:t xml:space="preserve">, it </w:t>
      </w:r>
      <w:r w:rsidR="00E330F0">
        <w:t xml:space="preserve">addresses </w:t>
      </w:r>
      <w:r w:rsidR="005E589F" w:rsidRPr="005E589F">
        <w:t xml:space="preserve">the intended goal </w:t>
      </w:r>
      <w:r w:rsidR="00D633BB">
        <w:t xml:space="preserve">behind revising the </w:t>
      </w:r>
      <w:r w:rsidR="005E589F" w:rsidRPr="005E589F">
        <w:t>document - i.e.</w:t>
      </w:r>
      <w:r w:rsidR="00C358C3">
        <w:t>,</w:t>
      </w:r>
      <w:r w:rsidR="005E589F" w:rsidRPr="005E589F">
        <w:t xml:space="preserve"> consistency with the IDEA’s specific language.  </w:t>
      </w:r>
      <w:r w:rsidR="00D75B73" w:rsidRPr="005E589F">
        <w:t xml:space="preserve">As we agree </w:t>
      </w:r>
      <w:r w:rsidR="00D75B73">
        <w:t xml:space="preserve">a revision that </w:t>
      </w:r>
      <w:r w:rsidR="00D75B73" w:rsidRPr="005E589F">
        <w:t>more accurately reflect</w:t>
      </w:r>
      <w:r w:rsidR="00D633BB">
        <w:t>s</w:t>
      </w:r>
      <w:r w:rsidR="00D75B73" w:rsidRPr="005E589F">
        <w:t xml:space="preserve"> the IDEA's language</w:t>
      </w:r>
      <w:r w:rsidR="00D75B73">
        <w:t xml:space="preserve"> is appropriate in this section</w:t>
      </w:r>
      <w:r w:rsidR="00D75B73" w:rsidRPr="005E589F">
        <w:t>, we adopt</w:t>
      </w:r>
      <w:r w:rsidR="00D75B73">
        <w:t>ed</w:t>
      </w:r>
      <w:r w:rsidR="00D75B73" w:rsidRPr="005E589F">
        <w:t xml:space="preserve"> </w:t>
      </w:r>
      <w:r w:rsidR="00D75B73">
        <w:t>this suggestion.</w:t>
      </w:r>
      <w:r w:rsidR="00BB7FDA">
        <w:t xml:space="preserve"> </w:t>
      </w:r>
      <w:r w:rsidR="00A26115">
        <w:rPr>
          <w:b/>
          <w:bCs/>
          <w:highlight w:val="yellow"/>
        </w:rPr>
        <w:t xml:space="preserve"> </w:t>
      </w:r>
      <w:r w:rsidR="00151E64" w:rsidRPr="00F42295">
        <w:t xml:space="preserve">20 USC </w:t>
      </w:r>
      <w:r w:rsidR="00E573E1">
        <w:t>§</w:t>
      </w:r>
      <w:r w:rsidR="00151E64" w:rsidRPr="00F42295">
        <w:t xml:space="preserve">1412(a)(5)(A); 34 CFR </w:t>
      </w:r>
      <w:r w:rsidR="00E573E1">
        <w:t>§</w:t>
      </w:r>
      <w:r w:rsidR="00151E64" w:rsidRPr="00F42295">
        <w:t>300.114(a)(2)(i).</w:t>
      </w:r>
    </w:p>
    <w:p w14:paraId="7DC969B1" w14:textId="77777777" w:rsidR="00D75B73" w:rsidRDefault="00D75B73" w:rsidP="00C11ED9">
      <w:pPr>
        <w:pStyle w:val="ListParagraph"/>
        <w:ind w:left="1080"/>
      </w:pPr>
    </w:p>
    <w:p w14:paraId="38256144" w14:textId="174E1280" w:rsidR="001C18B6" w:rsidRPr="001C18B6" w:rsidRDefault="001C18B6" w:rsidP="00C11ED9">
      <w:pPr>
        <w:pStyle w:val="ListParagraph"/>
        <w:numPr>
          <w:ilvl w:val="1"/>
          <w:numId w:val="5"/>
        </w:numPr>
        <w:ind w:left="1080"/>
        <w:rPr>
          <w:u w:val="single"/>
        </w:rPr>
      </w:pPr>
      <w:r>
        <w:t xml:space="preserve">COMMENT – </w:t>
      </w:r>
      <w:r w:rsidR="00C358C3">
        <w:t>R</w:t>
      </w:r>
      <w:r>
        <w:t>evise the new proposed definition of “Summary Judgment” in Section VI to reference partial summary judgement.</w:t>
      </w:r>
    </w:p>
    <w:p w14:paraId="77433C88" w14:textId="68109F27" w:rsidR="001C18B6" w:rsidRDefault="001C18B6" w:rsidP="00DE4599">
      <w:pPr>
        <w:pStyle w:val="ListParagraph"/>
        <w:ind w:left="1080"/>
      </w:pPr>
      <w:r w:rsidRPr="00C11ED9">
        <w:rPr>
          <w:u w:val="single"/>
        </w:rPr>
        <w:t>BSEA Response</w:t>
      </w:r>
      <w:r>
        <w:t>:  Adopted this suggestion</w:t>
      </w:r>
      <w:r w:rsidR="00E26417">
        <w:t xml:space="preserve"> </w:t>
      </w:r>
      <w:r w:rsidR="00F3098F">
        <w:t xml:space="preserve">as well as </w:t>
      </w:r>
      <w:r w:rsidR="00397FCB">
        <w:t xml:space="preserve">changed </w:t>
      </w:r>
      <w:r w:rsidR="00F3098F">
        <w:t>the definition of “Summary Judgment” in the</w:t>
      </w:r>
      <w:r w:rsidR="00A331B2">
        <w:t xml:space="preserve"> “Glossary of Terms” section of the</w:t>
      </w:r>
      <w:r w:rsidR="00F3098F">
        <w:t xml:space="preserve"> </w:t>
      </w:r>
      <w:r w:rsidR="00F3098F">
        <w:rPr>
          <w:i/>
          <w:iCs/>
        </w:rPr>
        <w:t>BSEA Reference Manual</w:t>
      </w:r>
      <w:r>
        <w:t>.</w:t>
      </w:r>
    </w:p>
    <w:p w14:paraId="4FFCBDB1" w14:textId="77777777" w:rsidR="00241D4A" w:rsidRDefault="00241D4A" w:rsidP="00C11ED9">
      <w:pPr>
        <w:pStyle w:val="ListParagraph"/>
        <w:ind w:left="1080"/>
      </w:pPr>
    </w:p>
    <w:p w14:paraId="3F0041B8" w14:textId="2B6CDEB0" w:rsidR="009258BC" w:rsidRPr="009258BC" w:rsidRDefault="009258BC" w:rsidP="00C11ED9">
      <w:pPr>
        <w:pStyle w:val="ListParagraph"/>
        <w:numPr>
          <w:ilvl w:val="1"/>
          <w:numId w:val="5"/>
        </w:numPr>
        <w:ind w:left="1080"/>
      </w:pPr>
      <w:r>
        <w:t xml:space="preserve">COMMENT – </w:t>
      </w:r>
      <w:r w:rsidR="00C358C3">
        <w:t>R</w:t>
      </w:r>
      <w:r w:rsidR="006D7281">
        <w:t>eflect</w:t>
      </w:r>
      <w:r>
        <w:t xml:space="preserve"> party-neutral language </w:t>
      </w:r>
      <w:r w:rsidR="0051398E">
        <w:t xml:space="preserve">on page 6, </w:t>
      </w:r>
      <w:r w:rsidR="006D7281">
        <w:t xml:space="preserve">in </w:t>
      </w:r>
      <w:r>
        <w:t xml:space="preserve">the section </w:t>
      </w:r>
      <w:r w:rsidR="0051398E">
        <w:t xml:space="preserve">about </w:t>
      </w:r>
      <w:r>
        <w:t>expected behaviors</w:t>
      </w:r>
      <w:r w:rsidR="0051398E">
        <w:t xml:space="preserve">, </w:t>
      </w:r>
      <w:r w:rsidR="00E1762C">
        <w:t>and consider utilizing the term “rules of engagement”</w:t>
      </w:r>
      <w:r>
        <w:t xml:space="preserve">.  </w:t>
      </w:r>
    </w:p>
    <w:p w14:paraId="70A70B72" w14:textId="2FE1AC49" w:rsidR="00983FFA" w:rsidRDefault="009258BC" w:rsidP="00983FFA">
      <w:pPr>
        <w:pStyle w:val="ListParagraph"/>
        <w:ind w:left="1080"/>
      </w:pPr>
      <w:r w:rsidRPr="00C11ED9">
        <w:rPr>
          <w:u w:val="single"/>
        </w:rPr>
        <w:t>BSEA Response</w:t>
      </w:r>
      <w:r w:rsidRPr="009258BC">
        <w:t>:</w:t>
      </w:r>
      <w:r>
        <w:rPr>
          <w:b/>
          <w:bCs/>
        </w:rPr>
        <w:t xml:space="preserve">  </w:t>
      </w:r>
      <w:r w:rsidR="000830DD">
        <w:t>Adopted this suggestion</w:t>
      </w:r>
      <w:r w:rsidR="009962B9">
        <w:t xml:space="preserve"> in-part</w:t>
      </w:r>
      <w:r w:rsidR="000830DD">
        <w:t xml:space="preserve">.  </w:t>
      </w:r>
      <w:r w:rsidR="00157FE5">
        <w:t xml:space="preserve">Further grammatical </w:t>
      </w:r>
      <w:r w:rsidR="00157FE5" w:rsidRPr="009258BC">
        <w:t xml:space="preserve">revisions to Section V of the </w:t>
      </w:r>
      <w:r w:rsidR="00157FE5" w:rsidRPr="009258BC">
        <w:rPr>
          <w:i/>
          <w:iCs/>
        </w:rPr>
        <w:t>Pro Se Litigant Guide</w:t>
      </w:r>
      <w:r w:rsidR="00157FE5">
        <w:t xml:space="preserve"> to make the section party neutral have been made, c</w:t>
      </w:r>
      <w:r w:rsidR="00DB7D42">
        <w:t>onsistent with overall g</w:t>
      </w:r>
      <w:r w:rsidRPr="009258BC">
        <w:t xml:space="preserve">rammatical </w:t>
      </w:r>
      <w:r w:rsidR="00DB7D42">
        <w:t xml:space="preserve">edits that were </w:t>
      </w:r>
      <w:r w:rsidR="00B71C3F">
        <w:t xml:space="preserve">originally proposed </w:t>
      </w:r>
      <w:r w:rsidR="00DB7D42">
        <w:t>to all the documents</w:t>
      </w:r>
      <w:r w:rsidR="00D85E93">
        <w:t>.</w:t>
      </w:r>
      <w:r w:rsidRPr="009258BC">
        <w:t xml:space="preserve">  </w:t>
      </w:r>
      <w:r w:rsidR="00D85E93">
        <w:t xml:space="preserve">The </w:t>
      </w:r>
      <w:r w:rsidRPr="009258BC">
        <w:t xml:space="preserve">heading of this section </w:t>
      </w:r>
      <w:r w:rsidR="00D85E93">
        <w:t xml:space="preserve">was also reworded </w:t>
      </w:r>
      <w:r w:rsidRPr="009258BC">
        <w:t xml:space="preserve">to be “Conduct Expectations (Decorum)” as this language is consistent with the “decorum” and “conduct” terminology used in the </w:t>
      </w:r>
      <w:r w:rsidRPr="009258BC">
        <w:rPr>
          <w:i/>
          <w:iCs/>
        </w:rPr>
        <w:t>BSEA Reference Manual</w:t>
      </w:r>
      <w:r w:rsidRPr="009258BC">
        <w:t xml:space="preserve"> and the </w:t>
      </w:r>
      <w:r w:rsidRPr="009258BC">
        <w:rPr>
          <w:i/>
          <w:iCs/>
        </w:rPr>
        <w:t>Hearing Rules</w:t>
      </w:r>
      <w:r w:rsidR="002D7533">
        <w:t xml:space="preserve">, and further consistent with the language used in the regulations promulgated </w:t>
      </w:r>
      <w:r w:rsidR="00654E71">
        <w:t>pursuant</w:t>
      </w:r>
      <w:r w:rsidR="002D7533">
        <w:t xml:space="preserve"> to </w:t>
      </w:r>
      <w:r w:rsidR="004D0E2A">
        <w:t>the Massachusetts</w:t>
      </w:r>
      <w:r w:rsidR="002D7533">
        <w:t xml:space="preserve"> Admi</w:t>
      </w:r>
      <w:r w:rsidR="004D0E2A">
        <w:t xml:space="preserve">nistrative </w:t>
      </w:r>
      <w:r w:rsidR="00654E71">
        <w:t>Procedure</w:t>
      </w:r>
      <w:r w:rsidR="002D7533">
        <w:t xml:space="preserve"> Act</w:t>
      </w:r>
      <w:r w:rsidR="00324F66">
        <w:t xml:space="preserve"> </w:t>
      </w:r>
      <w:r w:rsidR="002D7533" w:rsidRPr="009258BC">
        <w:t>(801 CMR 1.01(10)(d) – Conduct of Hearing: 1. Decorum and 2. Duties of Presiding Officer)</w:t>
      </w:r>
      <w:r w:rsidR="002D7533">
        <w:t xml:space="preserve">. </w:t>
      </w:r>
      <w:r w:rsidR="00983FFA">
        <w:t xml:space="preserve"> </w:t>
      </w:r>
      <w:r w:rsidR="002D7533">
        <w:t>The use of the term “rules of engagement” was not adopted.</w:t>
      </w:r>
    </w:p>
    <w:p w14:paraId="7E32AAC7" w14:textId="77777777" w:rsidR="00F65A52" w:rsidDel="002D7533" w:rsidRDefault="00F65A52" w:rsidP="00983FFA">
      <w:pPr>
        <w:pStyle w:val="ListParagraph"/>
        <w:ind w:left="1080"/>
      </w:pPr>
      <w:moveFromRangeStart w:id="0" w:author="Erlichman, Reece (ALA)" w:date="2024-07-10T18:28:00Z" w:name="move171528546"/>
      <w:moveFromRangeEnd w:id="0"/>
    </w:p>
    <w:p w14:paraId="4F112C29" w14:textId="780F4E88" w:rsidR="007824F5" w:rsidRDefault="007824F5" w:rsidP="00983FFA">
      <w:pPr>
        <w:pStyle w:val="ListParagraph"/>
        <w:numPr>
          <w:ilvl w:val="1"/>
          <w:numId w:val="5"/>
        </w:numPr>
        <w:ind w:left="1080"/>
      </w:pPr>
      <w:r>
        <w:t xml:space="preserve">COMMENT </w:t>
      </w:r>
      <w:r w:rsidR="00AC623C">
        <w:t>–</w:t>
      </w:r>
      <w:r>
        <w:t xml:space="preserve"> </w:t>
      </w:r>
      <w:r w:rsidR="00983FFA">
        <w:t>The proposed t</w:t>
      </w:r>
      <w:r w:rsidR="00AC623C">
        <w:t>imeline revisions favor Districts.</w:t>
      </w:r>
    </w:p>
    <w:p w14:paraId="255EA859" w14:textId="12619728" w:rsidR="00AC623C" w:rsidRDefault="00AC623C" w:rsidP="00C11ED9">
      <w:pPr>
        <w:pStyle w:val="ListParagraph"/>
        <w:ind w:left="1080"/>
      </w:pPr>
      <w:r w:rsidRPr="00C11ED9">
        <w:rPr>
          <w:u w:val="single"/>
        </w:rPr>
        <w:t>BSEA Response</w:t>
      </w:r>
      <w:r>
        <w:t xml:space="preserve">:  </w:t>
      </w:r>
      <w:r w:rsidR="00770AD2" w:rsidRPr="00770AD2">
        <w:t>All timeline</w:t>
      </w:r>
      <w:r w:rsidR="00770AD2">
        <w:t xml:space="preserve">s </w:t>
      </w:r>
      <w:r w:rsidR="00770AD2" w:rsidRPr="00770AD2">
        <w:t>in all documents for which public comment was sought reflect the requirements of the IDEA.</w:t>
      </w:r>
      <w:r w:rsidR="00754E04">
        <w:t xml:space="preserve">  </w:t>
      </w:r>
      <w:r w:rsidR="00706852">
        <w:t xml:space="preserve">The BSEA is </w:t>
      </w:r>
      <w:r w:rsidR="00706852" w:rsidRPr="009347A5">
        <w:t xml:space="preserve">not making any </w:t>
      </w:r>
      <w:r w:rsidR="00983FFA">
        <w:t>further changes</w:t>
      </w:r>
      <w:r w:rsidR="00706852">
        <w:t xml:space="preserve"> in response to the comment.</w:t>
      </w:r>
    </w:p>
    <w:p w14:paraId="3DE91A3F" w14:textId="17F6DF5E" w:rsidR="009764FA" w:rsidRPr="004276BA" w:rsidRDefault="00F77420" w:rsidP="004276BA">
      <w:pPr>
        <w:pStyle w:val="ListParagraph"/>
        <w:ind w:left="1800"/>
      </w:pPr>
      <w:r>
        <w:t xml:space="preserve">  </w:t>
      </w:r>
    </w:p>
    <w:p w14:paraId="54F473DA" w14:textId="3A6C82DE" w:rsidR="00B81C0E" w:rsidRDefault="009764FA" w:rsidP="00C11ED9">
      <w:pPr>
        <w:pStyle w:val="ListParagraph"/>
        <w:numPr>
          <w:ilvl w:val="0"/>
          <w:numId w:val="5"/>
        </w:numPr>
        <w:ind w:left="720"/>
        <w:rPr>
          <w:b/>
          <w:bCs/>
        </w:rPr>
      </w:pPr>
      <w:r w:rsidRPr="00C11ED9">
        <w:rPr>
          <w:b/>
          <w:bCs/>
          <w:i/>
          <w:iCs/>
        </w:rPr>
        <w:t>BSEA Reference Manual</w:t>
      </w:r>
      <w:r w:rsidRPr="00C11ED9">
        <w:rPr>
          <w:b/>
          <w:bCs/>
        </w:rPr>
        <w:t>:</w:t>
      </w:r>
    </w:p>
    <w:p w14:paraId="23C2A29F" w14:textId="77777777" w:rsidR="00C358C3" w:rsidRPr="00C11ED9" w:rsidRDefault="00C358C3" w:rsidP="00C11ED9">
      <w:pPr>
        <w:pStyle w:val="ListParagraph"/>
        <w:ind w:left="1080"/>
        <w:rPr>
          <w:b/>
          <w:bCs/>
        </w:rPr>
      </w:pPr>
    </w:p>
    <w:p w14:paraId="3DE4CF84" w14:textId="56B8D6B7" w:rsidR="007E2E82" w:rsidRDefault="001C4FC1" w:rsidP="00C11ED9">
      <w:pPr>
        <w:pStyle w:val="ListParagraph"/>
        <w:numPr>
          <w:ilvl w:val="1"/>
          <w:numId w:val="5"/>
        </w:numPr>
        <w:ind w:left="1080"/>
      </w:pPr>
      <w:r>
        <w:t xml:space="preserve">COMMENT – </w:t>
      </w:r>
      <w:r w:rsidR="00AD4191">
        <w:t xml:space="preserve">Reword the </w:t>
      </w:r>
      <w:r w:rsidR="0081601B">
        <w:t>proposed revisions to the final paragraph under Section I “Purpose and Summary” and revise “Summary” to “Overview of Dispute Resolution Processes”.</w:t>
      </w:r>
    </w:p>
    <w:p w14:paraId="3DA2E9FC" w14:textId="72D1BE81" w:rsidR="0081601B" w:rsidRDefault="0081601B" w:rsidP="00DE4599">
      <w:pPr>
        <w:pStyle w:val="ListParagraph"/>
        <w:ind w:left="1080"/>
      </w:pPr>
      <w:r w:rsidRPr="00C11ED9">
        <w:rPr>
          <w:u w:val="single"/>
        </w:rPr>
        <w:lastRenderedPageBreak/>
        <w:t>BSEA Response</w:t>
      </w:r>
      <w:r>
        <w:t>:  Adopted these suggestions</w:t>
      </w:r>
      <w:r w:rsidR="00064D9B">
        <w:t>.  R</w:t>
      </w:r>
      <w:r>
        <w:t xml:space="preserve">eworded the revisions to more accurately summarize what </w:t>
      </w:r>
      <w:r w:rsidR="00D50D38">
        <w:t xml:space="preserve">is </w:t>
      </w:r>
      <w:r>
        <w:t xml:space="preserve">contained in the </w:t>
      </w:r>
      <w:r w:rsidRPr="0081601B">
        <w:rPr>
          <w:i/>
          <w:iCs/>
        </w:rPr>
        <w:t>BSEA Reference Manual</w:t>
      </w:r>
      <w:r>
        <w:t xml:space="preserve"> </w:t>
      </w:r>
      <w:proofErr w:type="gramStart"/>
      <w:r>
        <w:t>document as a whole</w:t>
      </w:r>
      <w:proofErr w:type="gramEnd"/>
      <w:r>
        <w:t>.</w:t>
      </w:r>
    </w:p>
    <w:p w14:paraId="13664F27" w14:textId="77777777" w:rsidR="00754E04" w:rsidRDefault="00754E04" w:rsidP="00C11ED9">
      <w:pPr>
        <w:pStyle w:val="ListParagraph"/>
        <w:ind w:left="1080"/>
      </w:pPr>
    </w:p>
    <w:p w14:paraId="10E89AC7" w14:textId="73864170" w:rsidR="001C4FC1" w:rsidRDefault="007E2E82" w:rsidP="00C11ED9">
      <w:pPr>
        <w:pStyle w:val="ListParagraph"/>
        <w:numPr>
          <w:ilvl w:val="1"/>
          <w:numId w:val="5"/>
        </w:numPr>
        <w:ind w:left="1080"/>
      </w:pPr>
      <w:r>
        <w:t xml:space="preserve">COMMENT – </w:t>
      </w:r>
      <w:r w:rsidR="0051398E">
        <w:t xml:space="preserve">Include </w:t>
      </w:r>
      <w:r w:rsidR="001C4FC1">
        <w:t xml:space="preserve">a hyperlink to the new </w:t>
      </w:r>
      <w:r w:rsidR="001C4FC1" w:rsidRPr="001C4FC1">
        <w:rPr>
          <w:i/>
          <w:iCs/>
        </w:rPr>
        <w:t>BSEA Mediation Manual</w:t>
      </w:r>
      <w:r w:rsidR="001C4FC1">
        <w:t xml:space="preserve"> and the new </w:t>
      </w:r>
      <w:r w:rsidR="001C4FC1" w:rsidRPr="001C4FC1">
        <w:rPr>
          <w:i/>
          <w:iCs/>
        </w:rPr>
        <w:t>PRS Manual</w:t>
      </w:r>
      <w:r w:rsidR="001C4FC1">
        <w:t>.</w:t>
      </w:r>
    </w:p>
    <w:p w14:paraId="33A53C71" w14:textId="6B9436FF" w:rsidR="001C4FC1" w:rsidRDefault="001C4FC1" w:rsidP="00DE4599">
      <w:pPr>
        <w:pStyle w:val="ListParagraph"/>
        <w:ind w:left="1080"/>
      </w:pPr>
      <w:r w:rsidRPr="00C11ED9">
        <w:rPr>
          <w:u w:val="single"/>
        </w:rPr>
        <w:t>BSEA Response</w:t>
      </w:r>
      <w:r>
        <w:t xml:space="preserve">:  </w:t>
      </w:r>
      <w:r w:rsidR="002A3547" w:rsidRPr="004B3E3C">
        <w:t>Adopted this suggestion.</w:t>
      </w:r>
      <w:r w:rsidR="002A3547">
        <w:t xml:space="preserve">  </w:t>
      </w:r>
      <w:r w:rsidR="000902AD">
        <w:t>It is c</w:t>
      </w:r>
      <w:r w:rsidR="000902AD" w:rsidRPr="00843DE6">
        <w:t xml:space="preserve">onsistent </w:t>
      </w:r>
      <w:r w:rsidR="00843DE6" w:rsidRPr="00843DE6">
        <w:t xml:space="preserve">with our </w:t>
      </w:r>
      <w:r w:rsidR="0065328D">
        <w:t>overall formatting</w:t>
      </w:r>
      <w:r w:rsidR="0065328D" w:rsidRPr="009258BC">
        <w:t xml:space="preserve"> </w:t>
      </w:r>
      <w:r w:rsidR="0065328D">
        <w:t xml:space="preserve">edits that were originally proposed to this document </w:t>
      </w:r>
      <w:r w:rsidR="00843DE6" w:rsidRPr="00843DE6">
        <w:t>that, in part, included adding hyperlinks to other published and public documents or websites</w:t>
      </w:r>
      <w:r w:rsidR="006C1F64">
        <w:t>.</w:t>
      </w:r>
    </w:p>
    <w:p w14:paraId="42B2F2CF" w14:textId="77777777" w:rsidR="00754E04" w:rsidRDefault="00754E04" w:rsidP="00C11ED9">
      <w:pPr>
        <w:pStyle w:val="ListParagraph"/>
        <w:ind w:left="1080"/>
      </w:pPr>
    </w:p>
    <w:p w14:paraId="7BE5B82D" w14:textId="757DA2FB" w:rsidR="00080FA2" w:rsidRDefault="00080FA2" w:rsidP="00C11ED9">
      <w:pPr>
        <w:pStyle w:val="ListParagraph"/>
        <w:numPr>
          <w:ilvl w:val="1"/>
          <w:numId w:val="5"/>
        </w:numPr>
        <w:ind w:left="1080"/>
      </w:pPr>
      <w:r>
        <w:t>COMMENT – Revise the formatting of the document to provide an overview of the process and include drop downs for sections/categories for computer and print out referencing.</w:t>
      </w:r>
    </w:p>
    <w:p w14:paraId="5C7874D1" w14:textId="44F0A429" w:rsidR="00080FA2" w:rsidRDefault="00080FA2" w:rsidP="00DE4599">
      <w:pPr>
        <w:pStyle w:val="ListParagraph"/>
        <w:ind w:left="1080"/>
      </w:pPr>
      <w:r w:rsidRPr="00C11ED9">
        <w:rPr>
          <w:u w:val="single"/>
        </w:rPr>
        <w:t>BSEA Response</w:t>
      </w:r>
      <w:r>
        <w:t xml:space="preserve">:  </w:t>
      </w:r>
      <w:r w:rsidR="00D06BB0" w:rsidRPr="00D06BB0">
        <w:t>Format revisions</w:t>
      </w:r>
      <w:r w:rsidR="00C6400B">
        <w:t xml:space="preserve"> are already proposed that </w:t>
      </w:r>
      <w:r w:rsidR="00D06BB0" w:rsidRPr="00D06BB0">
        <w:t>allow the user to directly access sections in this document from the Table of Contents list or alternatively to change the Heading views to be drop down options</w:t>
      </w:r>
      <w:r w:rsidR="00CD6599">
        <w:t xml:space="preserve">.  </w:t>
      </w:r>
      <w:r w:rsidR="00D06BB0" w:rsidRPr="00D06BB0">
        <w:t>Additionally, Part I</w:t>
      </w:r>
      <w:r w:rsidR="00553D45">
        <w:t xml:space="preserve">, </w:t>
      </w:r>
      <w:r w:rsidR="00AB6DFA">
        <w:t xml:space="preserve">that provides </w:t>
      </w:r>
      <w:r w:rsidR="00D06BB0" w:rsidRPr="00D06BB0">
        <w:t xml:space="preserve">a summary of the information contained in the </w:t>
      </w:r>
      <w:r w:rsidR="00397268" w:rsidRPr="00397268">
        <w:rPr>
          <w:i/>
          <w:iCs/>
        </w:rPr>
        <w:t>BSEA Reference Manual</w:t>
      </w:r>
      <w:r w:rsidR="00397268">
        <w:t xml:space="preserve"> </w:t>
      </w:r>
      <w:r w:rsidR="00D06BB0" w:rsidRPr="00D06BB0">
        <w:t xml:space="preserve">and the </w:t>
      </w:r>
      <w:r w:rsidR="00D06BB0" w:rsidRPr="00397268">
        <w:rPr>
          <w:i/>
          <w:iCs/>
        </w:rPr>
        <w:t>Pro Se</w:t>
      </w:r>
      <w:r w:rsidR="00397268">
        <w:rPr>
          <w:i/>
          <w:iCs/>
        </w:rPr>
        <w:t xml:space="preserve"> Litigant</w:t>
      </w:r>
      <w:r w:rsidR="00D06BB0" w:rsidRPr="00397268">
        <w:rPr>
          <w:i/>
          <w:iCs/>
        </w:rPr>
        <w:t xml:space="preserve"> Guide</w:t>
      </w:r>
      <w:r w:rsidR="003A4970">
        <w:rPr>
          <w:i/>
          <w:iCs/>
        </w:rPr>
        <w:t>,</w:t>
      </w:r>
      <w:r w:rsidR="00D06BB0" w:rsidRPr="00D06BB0">
        <w:t xml:space="preserve"> could be reviewed for a more streamlined summary of the BSEA procedures. </w:t>
      </w:r>
      <w:r w:rsidR="00C6400B">
        <w:t xml:space="preserve"> </w:t>
      </w:r>
      <w:r w:rsidR="00D04204">
        <w:t xml:space="preserve">The BSEA is </w:t>
      </w:r>
      <w:r w:rsidR="00D04204" w:rsidRPr="009347A5">
        <w:t xml:space="preserve">not making any </w:t>
      </w:r>
      <w:r w:rsidR="00983FFA">
        <w:t>further changes</w:t>
      </w:r>
      <w:r w:rsidR="00D04204">
        <w:t xml:space="preserve"> in response to the comment.</w:t>
      </w:r>
      <w:r w:rsidR="00A2496E">
        <w:t xml:space="preserve">  </w:t>
      </w:r>
    </w:p>
    <w:p w14:paraId="7F42F953" w14:textId="77777777" w:rsidR="00754E04" w:rsidRDefault="00754E04" w:rsidP="00C11ED9">
      <w:pPr>
        <w:pStyle w:val="ListParagraph"/>
        <w:ind w:left="1080"/>
      </w:pPr>
    </w:p>
    <w:p w14:paraId="410B894A" w14:textId="44944A68" w:rsidR="00626211" w:rsidRDefault="00626211" w:rsidP="00C11ED9">
      <w:pPr>
        <w:pStyle w:val="ListParagraph"/>
        <w:numPr>
          <w:ilvl w:val="1"/>
          <w:numId w:val="5"/>
        </w:numPr>
        <w:ind w:left="1080"/>
      </w:pPr>
      <w:bookmarkStart w:id="1" w:name="_Hlk167096595"/>
      <w:r>
        <w:t xml:space="preserve">COMMENT – Revise page 6 of the </w:t>
      </w:r>
      <w:r>
        <w:rPr>
          <w:i/>
          <w:iCs/>
        </w:rPr>
        <w:t xml:space="preserve">BSEA Reference </w:t>
      </w:r>
      <w:r w:rsidRPr="00626211">
        <w:rPr>
          <w:i/>
          <w:iCs/>
        </w:rPr>
        <w:t>Manual</w:t>
      </w:r>
      <w:r>
        <w:t xml:space="preserve"> to more clearly reflect the process for requesting a r</w:t>
      </w:r>
      <w:r w:rsidRPr="00626211">
        <w:t xml:space="preserve">easonable </w:t>
      </w:r>
      <w:r>
        <w:t>a</w:t>
      </w:r>
      <w:r w:rsidRPr="00626211">
        <w:t>ccommodation</w:t>
      </w:r>
      <w:r>
        <w:t xml:space="preserve">.  </w:t>
      </w:r>
    </w:p>
    <w:p w14:paraId="0BB2BF46" w14:textId="7D9759DE" w:rsidR="006E1024" w:rsidRPr="00C86ACE" w:rsidRDefault="00626211" w:rsidP="00C11ED9">
      <w:pPr>
        <w:pStyle w:val="ListParagraph"/>
        <w:ind w:left="1080"/>
      </w:pPr>
      <w:r w:rsidRPr="00C11ED9">
        <w:rPr>
          <w:u w:val="single"/>
        </w:rPr>
        <w:t>BSEA Response</w:t>
      </w:r>
      <w:r w:rsidRPr="00626211">
        <w:t>:</w:t>
      </w:r>
      <w:r>
        <w:rPr>
          <w:b/>
          <w:bCs/>
        </w:rPr>
        <w:t xml:space="preserve">  </w:t>
      </w:r>
      <w:r w:rsidR="00F94B09">
        <w:t xml:space="preserve">Adopted this suggestion.  A </w:t>
      </w:r>
      <w:r w:rsidRPr="00626211">
        <w:t xml:space="preserve">hyperlink to the BSEA’s pre-existing website regarding how to request an ADA accommodation has been added to </w:t>
      </w:r>
      <w:r w:rsidR="00F94B09">
        <w:t xml:space="preserve">page 6 of the </w:t>
      </w:r>
      <w:r w:rsidRPr="00626211">
        <w:rPr>
          <w:i/>
          <w:iCs/>
        </w:rPr>
        <w:t>BSEA Reference Manual</w:t>
      </w:r>
      <w:r w:rsidR="00C86ACE">
        <w:t xml:space="preserve"> as well as added as a footer to the cover page of the </w:t>
      </w:r>
      <w:r w:rsidR="00C86ACE">
        <w:rPr>
          <w:i/>
          <w:iCs/>
        </w:rPr>
        <w:t>Hearing Rules</w:t>
      </w:r>
      <w:r w:rsidR="00C86ACE">
        <w:t>.</w:t>
      </w:r>
    </w:p>
    <w:p w14:paraId="5872235C" w14:textId="77777777" w:rsidR="008574BF" w:rsidRDefault="008574BF" w:rsidP="006E1024">
      <w:pPr>
        <w:pStyle w:val="ListParagraph"/>
        <w:ind w:left="1800"/>
      </w:pPr>
    </w:p>
    <w:p w14:paraId="3F9BE2E0" w14:textId="60D72BD2" w:rsidR="006E1024" w:rsidRPr="006E1024" w:rsidRDefault="006E1024" w:rsidP="00C11ED9">
      <w:pPr>
        <w:pStyle w:val="ListParagraph"/>
        <w:numPr>
          <w:ilvl w:val="0"/>
          <w:numId w:val="7"/>
        </w:numPr>
        <w:ind w:left="360" w:hanging="360"/>
      </w:pPr>
      <w:r w:rsidRPr="006E1024">
        <w:t>Comments Related to Proposed Changes in Multiple Documents</w:t>
      </w:r>
    </w:p>
    <w:p w14:paraId="0DC74B23" w14:textId="77777777" w:rsidR="008574BF" w:rsidRDefault="008574BF" w:rsidP="008574BF">
      <w:pPr>
        <w:pStyle w:val="ListParagraph"/>
        <w:ind w:left="1080"/>
      </w:pPr>
    </w:p>
    <w:p w14:paraId="319A2A39" w14:textId="0B808DD8" w:rsidR="008574BF" w:rsidRDefault="008574BF" w:rsidP="00C11ED9">
      <w:pPr>
        <w:pStyle w:val="ListParagraph"/>
        <w:numPr>
          <w:ilvl w:val="0"/>
          <w:numId w:val="3"/>
        </w:numPr>
        <w:ind w:left="720"/>
      </w:pPr>
      <w:r>
        <w:t xml:space="preserve">COMMENT – Decision issuance dates should be consistent for Parent and School District </w:t>
      </w:r>
      <w:r w:rsidR="00D8082B">
        <w:t xml:space="preserve">and have a specific number of days noted in the </w:t>
      </w:r>
      <w:r w:rsidR="00D8082B">
        <w:rPr>
          <w:i/>
          <w:iCs/>
        </w:rPr>
        <w:t>Hearing Rules</w:t>
      </w:r>
      <w:r w:rsidR="00D8082B">
        <w:t>.</w:t>
      </w:r>
    </w:p>
    <w:p w14:paraId="6D9C597A" w14:textId="5ED68F6F" w:rsidR="00B239AF" w:rsidRDefault="008574BF" w:rsidP="00C11ED9">
      <w:pPr>
        <w:pStyle w:val="ListParagraph"/>
        <w:rPr>
          <w:b/>
          <w:bCs/>
        </w:rPr>
      </w:pPr>
      <w:r w:rsidRPr="00C11ED9">
        <w:rPr>
          <w:u w:val="single"/>
        </w:rPr>
        <w:t>BSEA Response</w:t>
      </w:r>
      <w:r w:rsidR="00AB6DFA">
        <w:t>:</w:t>
      </w:r>
      <w:r w:rsidR="0052654E">
        <w:t xml:space="preserve"> </w:t>
      </w:r>
      <w:r w:rsidRPr="00D0701A">
        <w:rPr>
          <w:rFonts w:ascii="Segoe UI" w:hAnsi="Segoe UI" w:cs="Segoe UI"/>
          <w:b/>
          <w:sz w:val="18"/>
          <w:szCs w:val="18"/>
          <w14:ligatures w14:val="none"/>
        </w:rPr>
        <w:t xml:space="preserve"> </w:t>
      </w:r>
      <w:r>
        <w:t xml:space="preserve">No </w:t>
      </w:r>
      <w:r w:rsidR="001A273C">
        <w:t xml:space="preserve">substantive </w:t>
      </w:r>
      <w:r>
        <w:t xml:space="preserve">changes were made to decision issuance </w:t>
      </w:r>
      <w:r w:rsidRPr="00D0701A">
        <w:t xml:space="preserve">timelines </w:t>
      </w:r>
      <w:r>
        <w:t>as part of any of the proposed revision</w:t>
      </w:r>
      <w:r w:rsidR="001A273C">
        <w:t>s</w:t>
      </w:r>
      <w:r w:rsidRPr="00D0701A">
        <w:t xml:space="preserve">, however, </w:t>
      </w:r>
      <w:r>
        <w:t xml:space="preserve">the language relating to decision issuance dates in the </w:t>
      </w:r>
      <w:r>
        <w:rPr>
          <w:i/>
          <w:iCs/>
        </w:rPr>
        <w:t xml:space="preserve">Hearing </w:t>
      </w:r>
      <w:r w:rsidRPr="00D0701A">
        <w:rPr>
          <w:i/>
          <w:iCs/>
        </w:rPr>
        <w:t>Rules</w:t>
      </w:r>
      <w:r>
        <w:t xml:space="preserve">, the </w:t>
      </w:r>
      <w:r>
        <w:rPr>
          <w:i/>
          <w:iCs/>
        </w:rPr>
        <w:t xml:space="preserve">Pro Se Litigant </w:t>
      </w:r>
      <w:r w:rsidRPr="00D0701A">
        <w:rPr>
          <w:i/>
          <w:iCs/>
        </w:rPr>
        <w:t>Guide</w:t>
      </w:r>
      <w:r>
        <w:t xml:space="preserve">, and the </w:t>
      </w:r>
      <w:r>
        <w:rPr>
          <w:i/>
          <w:iCs/>
        </w:rPr>
        <w:t>BSEA Reference Manual</w:t>
      </w:r>
      <w:r>
        <w:t xml:space="preserve"> was </w:t>
      </w:r>
      <w:r w:rsidRPr="00D0701A">
        <w:t>revised non</w:t>
      </w:r>
      <w:r>
        <w:t>-</w:t>
      </w:r>
      <w:r w:rsidRPr="00D0701A">
        <w:t>substantively to provide better clarity</w:t>
      </w:r>
      <w:r>
        <w:t xml:space="preserve"> and consistency</w:t>
      </w:r>
      <w:r w:rsidRPr="00D0701A">
        <w:t xml:space="preserve"> with the requirements of the IDEA. </w:t>
      </w:r>
      <w:r w:rsidR="00724479">
        <w:t xml:space="preserve"> </w:t>
      </w:r>
      <w:r w:rsidR="00151E64" w:rsidRPr="00FC0C80">
        <w:rPr>
          <w:rFonts w:eastAsiaTheme="minorEastAsia" w:hAnsi="Calibri"/>
          <w:color w:val="000000" w:themeColor="text1"/>
          <w:kern w:val="24"/>
          <w:szCs w:val="24"/>
        </w:rPr>
        <w:t>34</w:t>
      </w:r>
      <w:r w:rsidR="00151E64" w:rsidRPr="00FC0C80">
        <w:rPr>
          <w:rFonts w:eastAsiaTheme="minorEastAsia" w:hAnsi="Calibri"/>
          <w:color w:val="000000" w:themeColor="text1"/>
          <w:kern w:val="24"/>
          <w:szCs w:val="24"/>
        </w:rPr>
        <w:t> </w:t>
      </w:r>
      <w:r w:rsidR="00151E64" w:rsidRPr="00FC0C80">
        <w:rPr>
          <w:rFonts w:eastAsiaTheme="minorEastAsia" w:hAnsi="Calibri"/>
          <w:color w:val="000000" w:themeColor="text1"/>
          <w:kern w:val="24"/>
          <w:szCs w:val="24"/>
        </w:rPr>
        <w:t>CFR</w:t>
      </w:r>
      <w:r w:rsidR="00151E64" w:rsidRPr="00FC0C80">
        <w:rPr>
          <w:rFonts w:eastAsiaTheme="minorEastAsia" w:hAnsi="Calibri"/>
          <w:color w:val="000000" w:themeColor="text1"/>
          <w:kern w:val="24"/>
          <w:szCs w:val="24"/>
        </w:rPr>
        <w:t> §</w:t>
      </w:r>
      <w:r w:rsidR="00151E64" w:rsidRPr="00FC0C80">
        <w:rPr>
          <w:rFonts w:eastAsiaTheme="minorEastAsia" w:hAnsi="Calibri"/>
          <w:kern w:val="24"/>
          <w:szCs w:val="24"/>
        </w:rPr>
        <w:t xml:space="preserve">300.515(a); </w:t>
      </w:r>
      <w:r w:rsidR="00DE654E" w:rsidRPr="00FC0C80">
        <w:rPr>
          <w:rFonts w:eastAsiaTheme="minorEastAsia" w:hAnsi="Calibri"/>
          <w:kern w:val="24"/>
          <w:szCs w:val="24"/>
        </w:rPr>
        <w:t>see 34 CFR</w:t>
      </w:r>
      <w:r w:rsidR="00F6675B" w:rsidRPr="00FC0C80">
        <w:rPr>
          <w:rFonts w:eastAsiaTheme="minorEastAsia" w:hAnsi="Calibri"/>
          <w:kern w:val="24"/>
          <w:szCs w:val="24"/>
        </w:rPr>
        <w:t xml:space="preserve"> </w:t>
      </w:r>
      <w:r w:rsidR="00DE654E" w:rsidRPr="00FC0C80">
        <w:rPr>
          <w:rFonts w:eastAsiaTheme="minorEastAsia" w:hAnsi="Calibri"/>
          <w:kern w:val="24"/>
          <w:szCs w:val="24"/>
        </w:rPr>
        <w:t>§</w:t>
      </w:r>
      <w:r w:rsidR="00DE654E" w:rsidRPr="00FC0C80">
        <w:rPr>
          <w:rFonts w:eastAsiaTheme="minorEastAsia" w:hAnsi="Calibri"/>
          <w:kern w:val="24"/>
          <w:szCs w:val="24"/>
        </w:rPr>
        <w:t>300.510</w:t>
      </w:r>
      <w:r w:rsidR="00151E64" w:rsidRPr="00FC0C80">
        <w:rPr>
          <w:rFonts w:eastAsiaTheme="minorEastAsia" w:hAnsi="Calibri"/>
          <w:kern w:val="24"/>
          <w:szCs w:val="24"/>
        </w:rPr>
        <w:t>.</w:t>
      </w:r>
      <w:r w:rsidR="00151E64">
        <w:rPr>
          <w:rFonts w:eastAsiaTheme="minorEastAsia" w:hAnsi="Calibri"/>
          <w:kern w:val="24"/>
          <w:szCs w:val="24"/>
        </w:rPr>
        <w:t xml:space="preserve">  </w:t>
      </w:r>
      <w:r w:rsidR="00711669">
        <w:rPr>
          <w:rFonts w:eastAsiaTheme="minorEastAsia" w:hAnsi="Calibri"/>
          <w:kern w:val="24"/>
          <w:szCs w:val="24"/>
        </w:rPr>
        <w:t xml:space="preserve"> </w:t>
      </w:r>
      <w:r>
        <w:t xml:space="preserve">The revision to </w:t>
      </w:r>
      <w:r>
        <w:rPr>
          <w:i/>
          <w:iCs/>
        </w:rPr>
        <w:t>Hearing Rule IX(E)</w:t>
      </w:r>
      <w:r>
        <w:t xml:space="preserve"> is explicitly explained in </w:t>
      </w:r>
      <w:r>
        <w:lastRenderedPageBreak/>
        <w:t xml:space="preserve">the </w:t>
      </w:r>
      <w:r>
        <w:rPr>
          <w:i/>
          <w:iCs/>
        </w:rPr>
        <w:t xml:space="preserve">BSEA Reference Manual </w:t>
      </w:r>
      <w:r>
        <w:t xml:space="preserve">revisions to Section XII, and </w:t>
      </w:r>
      <w:r>
        <w:rPr>
          <w:i/>
          <w:iCs/>
        </w:rPr>
        <w:t xml:space="preserve">Pro Se Litigant </w:t>
      </w:r>
      <w:r w:rsidRPr="00830331">
        <w:rPr>
          <w:i/>
          <w:iCs/>
        </w:rPr>
        <w:t>Guide</w:t>
      </w:r>
      <w:r>
        <w:t xml:space="preserve"> revision to Section IV(5).  </w:t>
      </w:r>
      <w:r w:rsidR="00404A76" w:rsidRPr="00FC0C80">
        <w:rPr>
          <w:rFonts w:eastAsiaTheme="minorEastAsia" w:hAnsi="Calibri"/>
          <w:color w:val="000000" w:themeColor="text1"/>
          <w:kern w:val="24"/>
          <w:szCs w:val="24"/>
        </w:rPr>
        <w:t>34</w:t>
      </w:r>
      <w:r w:rsidR="00404A76" w:rsidRPr="00FC0C80">
        <w:rPr>
          <w:rFonts w:eastAsiaTheme="minorEastAsia" w:hAnsi="Calibri"/>
          <w:color w:val="000000" w:themeColor="text1"/>
          <w:kern w:val="24"/>
          <w:szCs w:val="24"/>
        </w:rPr>
        <w:t> </w:t>
      </w:r>
      <w:r w:rsidR="00404A76" w:rsidRPr="00FC0C80">
        <w:rPr>
          <w:rFonts w:eastAsiaTheme="minorEastAsia" w:hAnsi="Calibri"/>
          <w:color w:val="000000" w:themeColor="text1"/>
          <w:kern w:val="24"/>
          <w:szCs w:val="24"/>
        </w:rPr>
        <w:t>CFR</w:t>
      </w:r>
      <w:r w:rsidR="00404A76" w:rsidRPr="00FC0C80">
        <w:rPr>
          <w:rFonts w:eastAsiaTheme="minorEastAsia" w:hAnsi="Calibri"/>
          <w:color w:val="000000" w:themeColor="text1"/>
          <w:kern w:val="24"/>
          <w:szCs w:val="24"/>
        </w:rPr>
        <w:t> §</w:t>
      </w:r>
      <w:r w:rsidR="00404A76" w:rsidRPr="00FC0C80">
        <w:rPr>
          <w:rFonts w:eastAsiaTheme="minorEastAsia" w:hAnsi="Calibri"/>
          <w:kern w:val="24"/>
          <w:szCs w:val="24"/>
        </w:rPr>
        <w:t xml:space="preserve">300.515(a); </w:t>
      </w:r>
      <w:r w:rsidR="00404A76" w:rsidRPr="00FC0C80">
        <w:rPr>
          <w:rFonts w:eastAsiaTheme="minorEastAsia" w:hAnsi="Calibri"/>
          <w:color w:val="000000" w:themeColor="text1"/>
          <w:kern w:val="24"/>
          <w:szCs w:val="24"/>
        </w:rPr>
        <w:t>34</w:t>
      </w:r>
      <w:r w:rsidR="00404A76" w:rsidRPr="00FC0C80">
        <w:rPr>
          <w:rFonts w:eastAsiaTheme="minorEastAsia" w:hAnsi="Calibri"/>
          <w:color w:val="000000" w:themeColor="text1"/>
          <w:kern w:val="24"/>
          <w:szCs w:val="24"/>
        </w:rPr>
        <w:t> </w:t>
      </w:r>
      <w:r w:rsidR="00404A76" w:rsidRPr="00FC0C80">
        <w:rPr>
          <w:rFonts w:eastAsiaTheme="minorEastAsia" w:hAnsi="Calibri"/>
          <w:color w:val="000000" w:themeColor="text1"/>
          <w:kern w:val="24"/>
          <w:szCs w:val="24"/>
        </w:rPr>
        <w:t>CFR</w:t>
      </w:r>
      <w:r w:rsidR="00404A76" w:rsidRPr="00FC0C80">
        <w:rPr>
          <w:rFonts w:eastAsiaTheme="minorEastAsia" w:hAnsi="Calibri"/>
          <w:color w:val="000000" w:themeColor="text1"/>
          <w:kern w:val="24"/>
          <w:szCs w:val="24"/>
        </w:rPr>
        <w:t> §</w:t>
      </w:r>
      <w:r w:rsidR="00404A76" w:rsidRPr="00FC0C80">
        <w:rPr>
          <w:rFonts w:eastAsiaTheme="minorEastAsia" w:hAnsi="Calibri"/>
          <w:kern w:val="24"/>
          <w:szCs w:val="24"/>
        </w:rPr>
        <w:t>300.532(c)(2)</w:t>
      </w:r>
      <w:r w:rsidR="00711669" w:rsidRPr="00FC0C80">
        <w:rPr>
          <w:rFonts w:eastAsiaTheme="minorEastAsia" w:hAnsi="Calibri"/>
          <w:kern w:val="24"/>
          <w:szCs w:val="24"/>
        </w:rPr>
        <w:t>.</w:t>
      </w:r>
      <w:r w:rsidR="00711669">
        <w:rPr>
          <w:rFonts w:eastAsiaTheme="minorEastAsia" w:hAnsi="Calibri"/>
          <w:kern w:val="24"/>
          <w:szCs w:val="24"/>
        </w:rPr>
        <w:t xml:space="preserve">  </w:t>
      </w:r>
      <w:r w:rsidR="00D04204">
        <w:t xml:space="preserve">The BSEA is </w:t>
      </w:r>
      <w:r w:rsidR="00D04204" w:rsidRPr="009347A5">
        <w:t xml:space="preserve">not making any </w:t>
      </w:r>
      <w:r w:rsidR="00983FFA">
        <w:t>further changes</w:t>
      </w:r>
      <w:r w:rsidR="00D04204">
        <w:t xml:space="preserve"> in response to the comment.</w:t>
      </w:r>
    </w:p>
    <w:p w14:paraId="3730E184" w14:textId="77777777" w:rsidR="008574BF" w:rsidRDefault="008574BF" w:rsidP="00C11ED9">
      <w:pPr>
        <w:pStyle w:val="ListParagraph"/>
      </w:pPr>
    </w:p>
    <w:p w14:paraId="694856B3" w14:textId="2CFD42F2" w:rsidR="008574BF" w:rsidRDefault="008574BF" w:rsidP="00C11ED9">
      <w:pPr>
        <w:pStyle w:val="ListParagraph"/>
        <w:numPr>
          <w:ilvl w:val="0"/>
          <w:numId w:val="3"/>
        </w:numPr>
        <w:ind w:left="720"/>
      </w:pPr>
      <w:r>
        <w:t xml:space="preserve">COMMENT – Include the definition of “summary judgment”.  </w:t>
      </w:r>
    </w:p>
    <w:p w14:paraId="1FFE7875" w14:textId="68498DA8" w:rsidR="00B239AF" w:rsidRDefault="008574BF" w:rsidP="00C11ED9">
      <w:pPr>
        <w:pStyle w:val="ListParagraph"/>
      </w:pPr>
      <w:r w:rsidRPr="00C11ED9">
        <w:rPr>
          <w:u w:val="single"/>
        </w:rPr>
        <w:t>BSEA Response</w:t>
      </w:r>
      <w:r>
        <w:t xml:space="preserve">:  Inclusion of this definition in the </w:t>
      </w:r>
      <w:r>
        <w:rPr>
          <w:i/>
          <w:iCs/>
        </w:rPr>
        <w:t>BSEA Reference Guide</w:t>
      </w:r>
      <w:r>
        <w:t xml:space="preserve"> and the </w:t>
      </w:r>
      <w:r>
        <w:rPr>
          <w:i/>
          <w:iCs/>
        </w:rPr>
        <w:t>Pro Se Litigant Guide</w:t>
      </w:r>
      <w:r>
        <w:t xml:space="preserve"> </w:t>
      </w:r>
      <w:r w:rsidR="007361B2">
        <w:t>was already</w:t>
      </w:r>
      <w:r>
        <w:t xml:space="preserve"> one of the proposed revisions to these documents.</w:t>
      </w:r>
      <w:r w:rsidR="007361B2">
        <w:t xml:space="preserve">  </w:t>
      </w:r>
      <w:r w:rsidR="00D04204">
        <w:t xml:space="preserve">The BSEA is </w:t>
      </w:r>
      <w:r w:rsidR="00D04204" w:rsidRPr="009347A5">
        <w:t xml:space="preserve">not making any </w:t>
      </w:r>
      <w:r w:rsidR="00983FFA">
        <w:t>further changes</w:t>
      </w:r>
      <w:r w:rsidR="00D04204">
        <w:t xml:space="preserve"> in response to the comment.</w:t>
      </w:r>
    </w:p>
    <w:p w14:paraId="1BD5A55E" w14:textId="77777777" w:rsidR="008574BF" w:rsidRDefault="008574BF" w:rsidP="00C11ED9">
      <w:pPr>
        <w:pStyle w:val="ListParagraph"/>
      </w:pPr>
    </w:p>
    <w:p w14:paraId="6E35D419" w14:textId="77777777" w:rsidR="008574BF" w:rsidRDefault="008574BF" w:rsidP="00C11ED9">
      <w:pPr>
        <w:pStyle w:val="ListParagraph"/>
        <w:numPr>
          <w:ilvl w:val="0"/>
          <w:numId w:val="3"/>
        </w:numPr>
        <w:ind w:left="720"/>
      </w:pPr>
      <w:r>
        <w:t xml:space="preserve">COMMENT – the definition of “venue” should indicate if it is in person or virtual and the process for determining which option if there is no agreement.  </w:t>
      </w:r>
    </w:p>
    <w:p w14:paraId="787F8BB0" w14:textId="68CC5B4B" w:rsidR="008574BF" w:rsidRPr="008574BF" w:rsidRDefault="008574BF" w:rsidP="00C11ED9">
      <w:pPr>
        <w:pStyle w:val="ListParagraph"/>
      </w:pPr>
      <w:r w:rsidRPr="00C11ED9">
        <w:rPr>
          <w:u w:val="single"/>
        </w:rPr>
        <w:t>BSEA Response</w:t>
      </w:r>
      <w:r>
        <w:t xml:space="preserve">:  </w:t>
      </w:r>
      <w:r w:rsidR="00934EEC">
        <w:t xml:space="preserve">Having </w:t>
      </w:r>
      <w:r w:rsidRPr="00BD355E">
        <w:t xml:space="preserve">virtual hearings </w:t>
      </w:r>
      <w:r w:rsidR="00934EEC">
        <w:t xml:space="preserve">as </w:t>
      </w:r>
      <w:r w:rsidRPr="00BD355E">
        <w:t>an available</w:t>
      </w:r>
      <w:r w:rsidR="001A273C">
        <w:t xml:space="preserve"> venue</w:t>
      </w:r>
      <w:r w:rsidRPr="00BD355E">
        <w:t xml:space="preserve"> option “upon request”</w:t>
      </w:r>
      <w:r w:rsidR="00A40F68">
        <w:t xml:space="preserve"> was already one of the proposed revisions to the </w:t>
      </w:r>
      <w:r w:rsidR="00A40F68">
        <w:rPr>
          <w:i/>
          <w:iCs/>
        </w:rPr>
        <w:t>BSEA Reference Guide</w:t>
      </w:r>
      <w:r w:rsidR="00A40F68">
        <w:t xml:space="preserve"> and the </w:t>
      </w:r>
      <w:r w:rsidR="00A40F68">
        <w:rPr>
          <w:i/>
          <w:iCs/>
        </w:rPr>
        <w:t>Pro Se Litigant Guide</w:t>
      </w:r>
      <w:r w:rsidRPr="00BD355E">
        <w:t xml:space="preserve">. </w:t>
      </w:r>
      <w:r>
        <w:t xml:space="preserve"> </w:t>
      </w:r>
      <w:r w:rsidR="00A40F68">
        <w:t xml:space="preserve">This </w:t>
      </w:r>
      <w:r w:rsidRPr="00BD355E">
        <w:t>determination is made on a case by case basis.</w:t>
      </w:r>
      <w:r w:rsidR="00D77534">
        <w:t xml:space="preserve">  </w:t>
      </w:r>
      <w:r w:rsidR="00D04204">
        <w:t xml:space="preserve">The BSEA is </w:t>
      </w:r>
      <w:r w:rsidR="00D04204" w:rsidRPr="009347A5">
        <w:t xml:space="preserve">not making any </w:t>
      </w:r>
      <w:r w:rsidR="00983FFA">
        <w:t>further changes</w:t>
      </w:r>
      <w:r w:rsidR="00D04204">
        <w:t xml:space="preserve"> in response to the comment.</w:t>
      </w:r>
    </w:p>
    <w:bookmarkEnd w:id="1"/>
    <w:p w14:paraId="582DA301" w14:textId="77777777" w:rsidR="009764FA" w:rsidRDefault="009764FA" w:rsidP="009764FA">
      <w:pPr>
        <w:pStyle w:val="ListParagraph"/>
        <w:ind w:left="1080"/>
      </w:pPr>
    </w:p>
    <w:p w14:paraId="643D49C3" w14:textId="48F2B9E8" w:rsidR="00B81C0E" w:rsidRDefault="00B81C0E" w:rsidP="00E01A54">
      <w:pPr>
        <w:pStyle w:val="ListParagraph"/>
        <w:numPr>
          <w:ilvl w:val="0"/>
          <w:numId w:val="7"/>
        </w:numPr>
        <w:spacing w:after="0"/>
        <w:ind w:left="360" w:hanging="360"/>
      </w:pPr>
      <w:r>
        <w:t xml:space="preserve">Comments </w:t>
      </w:r>
      <w:r w:rsidR="008574BF">
        <w:t>O</w:t>
      </w:r>
      <w:r>
        <w:t xml:space="preserve">utside the </w:t>
      </w:r>
      <w:r w:rsidR="003A4970">
        <w:t>S</w:t>
      </w:r>
      <w:r w:rsidR="008574BF">
        <w:t>c</w:t>
      </w:r>
      <w:r>
        <w:t>ope of Proposed Changes</w:t>
      </w:r>
    </w:p>
    <w:p w14:paraId="0F361394" w14:textId="77777777" w:rsidR="0065328D" w:rsidRDefault="0065328D" w:rsidP="00E01A54">
      <w:pPr>
        <w:pStyle w:val="ListParagraph"/>
        <w:spacing w:after="0"/>
        <w:ind w:left="1080"/>
      </w:pPr>
    </w:p>
    <w:p w14:paraId="336F24CF" w14:textId="54C4B6E3" w:rsidR="0065328D" w:rsidRPr="0065328D" w:rsidRDefault="00E01A54" w:rsidP="00E01A54">
      <w:r>
        <w:t>W</w:t>
      </w:r>
      <w:r w:rsidR="0065328D" w:rsidRPr="0065328D">
        <w:t xml:space="preserve">e received numerous comments on the </w:t>
      </w:r>
      <w:r w:rsidR="0065328D" w:rsidRPr="00E01A54">
        <w:rPr>
          <w:i/>
          <w:iCs/>
        </w:rPr>
        <w:t>Hearing Rules</w:t>
      </w:r>
      <w:r w:rsidR="0065328D" w:rsidRPr="0065328D">
        <w:t xml:space="preserve">, </w:t>
      </w:r>
      <w:r w:rsidR="0065328D" w:rsidRPr="00E01A54">
        <w:rPr>
          <w:i/>
          <w:iCs/>
        </w:rPr>
        <w:t>Hearing Request Form</w:t>
      </w:r>
      <w:r w:rsidR="0065328D" w:rsidRPr="0065328D">
        <w:t xml:space="preserve">, </w:t>
      </w:r>
      <w:r w:rsidR="0065328D" w:rsidRPr="00E01A54">
        <w:rPr>
          <w:i/>
          <w:iCs/>
        </w:rPr>
        <w:t>Pro Se Litigant Guide</w:t>
      </w:r>
      <w:r w:rsidR="00746470">
        <w:rPr>
          <w:i/>
          <w:iCs/>
        </w:rPr>
        <w:t xml:space="preserve">, </w:t>
      </w:r>
      <w:r w:rsidR="00EE3253">
        <w:t xml:space="preserve">and the </w:t>
      </w:r>
      <w:r w:rsidR="00746470" w:rsidRPr="00E01A54">
        <w:rPr>
          <w:i/>
          <w:iCs/>
        </w:rPr>
        <w:t>BSEA Reference Manual</w:t>
      </w:r>
      <w:r w:rsidR="00746470">
        <w:rPr>
          <w:i/>
          <w:iCs/>
        </w:rPr>
        <w:t xml:space="preserve"> </w:t>
      </w:r>
      <w:r>
        <w:t xml:space="preserve">(many of which are duplicative) </w:t>
      </w:r>
      <w:r w:rsidR="0065328D" w:rsidRPr="0065328D">
        <w:t xml:space="preserve">that were </w:t>
      </w:r>
      <w:r w:rsidR="00516198">
        <w:t xml:space="preserve">either general in nature </w:t>
      </w:r>
      <w:r w:rsidR="00746470">
        <w:t xml:space="preserve">(i.e., did not reference the specific section of the document they were intended to apply to) </w:t>
      </w:r>
      <w:r w:rsidR="00516198">
        <w:t xml:space="preserve">and/or not </w:t>
      </w:r>
      <w:r w:rsidR="0065328D" w:rsidRPr="0065328D">
        <w:t xml:space="preserve">related to areas proposed for </w:t>
      </w:r>
      <w:r w:rsidRPr="0065328D">
        <w:t>revision</w:t>
      </w:r>
      <w:r>
        <w:t xml:space="preserve"> and are</w:t>
      </w:r>
      <w:r w:rsidR="0065328D">
        <w:t xml:space="preserve"> discussed with particularity below</w:t>
      </w:r>
      <w:r w:rsidR="0065328D" w:rsidRPr="0065328D">
        <w:t xml:space="preserve">.  </w:t>
      </w:r>
    </w:p>
    <w:p w14:paraId="0F910C95" w14:textId="581B0575" w:rsidR="00A52C99" w:rsidRDefault="0065328D" w:rsidP="00E01A54">
      <w:pPr>
        <w:spacing w:after="0"/>
      </w:pPr>
      <w:r w:rsidRPr="00E01A54">
        <w:rPr>
          <w:u w:val="single"/>
        </w:rPr>
        <w:t xml:space="preserve">BSEA </w:t>
      </w:r>
      <w:r w:rsidR="00E01A54">
        <w:rPr>
          <w:u w:val="single"/>
        </w:rPr>
        <w:t xml:space="preserve">General </w:t>
      </w:r>
      <w:r w:rsidRPr="00E01A54">
        <w:rPr>
          <w:u w:val="single"/>
        </w:rPr>
        <w:t>Response</w:t>
      </w:r>
      <w:r w:rsidRPr="0065328D">
        <w:t>:  As these comments do not relate to any of the substantive changes that were made to the documents, they will be taken under advisement for future revisions/updates</w:t>
      </w:r>
      <w:r w:rsidRPr="00E82C42">
        <w:t>.</w:t>
      </w:r>
      <w:r>
        <w:t xml:space="preserve"> </w:t>
      </w:r>
    </w:p>
    <w:p w14:paraId="5B95CC66" w14:textId="77777777" w:rsidR="00E01A54" w:rsidRDefault="00E01A54" w:rsidP="00E01A54">
      <w:pPr>
        <w:spacing w:after="0"/>
      </w:pPr>
    </w:p>
    <w:p w14:paraId="60550611" w14:textId="68B86905" w:rsidR="002177A5" w:rsidRDefault="00A52C99" w:rsidP="00C11ED9">
      <w:pPr>
        <w:pStyle w:val="ListParagraph"/>
        <w:numPr>
          <w:ilvl w:val="0"/>
          <w:numId w:val="4"/>
        </w:numPr>
        <w:ind w:left="720"/>
      </w:pPr>
      <w:r>
        <w:t>We received several comments generally recommending that we revise all the documents to ensure greater readability and language-</w:t>
      </w:r>
      <w:r w:rsidR="00526C20">
        <w:t>accessibility</w:t>
      </w:r>
      <w:r w:rsidR="003A4970">
        <w:t>;</w:t>
      </w:r>
      <w:r w:rsidR="005F583B">
        <w:t xml:space="preserve"> translation and interpretation support</w:t>
      </w:r>
      <w:r>
        <w:t xml:space="preserve"> for all constituents who may be using them</w:t>
      </w:r>
      <w:r w:rsidR="003A4970">
        <w:t>;</w:t>
      </w:r>
      <w:r>
        <w:t xml:space="preserve"> </w:t>
      </w:r>
      <w:r w:rsidRPr="00A52C99">
        <w:t xml:space="preserve">simplifying </w:t>
      </w:r>
      <w:r>
        <w:t>the documents</w:t>
      </w:r>
      <w:r w:rsidR="003A4970">
        <w:t>;</w:t>
      </w:r>
      <w:r w:rsidR="00987D01">
        <w:t xml:space="preserve"> revising the language used in the </w:t>
      </w:r>
      <w:r w:rsidR="00E7442C">
        <w:t>glossaries</w:t>
      </w:r>
      <w:r w:rsidR="003A4970">
        <w:t>;</w:t>
      </w:r>
      <w:r w:rsidR="005A4411">
        <w:t xml:space="preserve"> </w:t>
      </w:r>
      <w:r w:rsidR="003A4970">
        <w:t xml:space="preserve"> renaming </w:t>
      </w:r>
      <w:r w:rsidR="005A4411">
        <w:t xml:space="preserve"> the “Pro Se Litigant Guide”</w:t>
      </w:r>
      <w:r w:rsidR="003A4970">
        <w:t>;</w:t>
      </w:r>
      <w:r>
        <w:t xml:space="preserve"> </w:t>
      </w:r>
      <w:r w:rsidRPr="00A52C99">
        <w:t xml:space="preserve">and </w:t>
      </w:r>
      <w:r w:rsidR="005A4411">
        <w:t>insert</w:t>
      </w:r>
      <w:r w:rsidR="003A4970">
        <w:t>ing</w:t>
      </w:r>
      <w:r w:rsidRPr="00A52C99">
        <w:t xml:space="preserve"> flowcharts, checklists and </w:t>
      </w:r>
      <w:r w:rsidR="00775108">
        <w:t xml:space="preserve">links to </w:t>
      </w:r>
      <w:r w:rsidRPr="00A52C99">
        <w:t>videos that are easy to follow and will enable access to more people</w:t>
      </w:r>
      <w:r w:rsidR="003A4970">
        <w:t>,</w:t>
      </w:r>
      <w:r w:rsidRPr="00A52C99">
        <w:t xml:space="preserve"> including those who have language access needs.</w:t>
      </w:r>
      <w:r>
        <w:t xml:space="preserve">  </w:t>
      </w:r>
      <w:r w:rsidRPr="00A52C99">
        <w:t xml:space="preserve"> </w:t>
      </w:r>
      <w:r w:rsidR="002177A5">
        <w:t xml:space="preserve">Several commenters also noted that after reading the </w:t>
      </w:r>
      <w:r w:rsidR="002177A5" w:rsidRPr="00661DD2">
        <w:rPr>
          <w:i/>
          <w:iCs/>
        </w:rPr>
        <w:t>Pro Se Litigant Guide</w:t>
      </w:r>
      <w:r w:rsidR="002177A5">
        <w:t xml:space="preserve"> they still did not feel they understood how they could represent themselves at a Hearing.  Some of the </w:t>
      </w:r>
      <w:r w:rsidR="002177A5">
        <w:lastRenderedPageBreak/>
        <w:t xml:space="preserve">comments further specified that they did not find the </w:t>
      </w:r>
      <w:r w:rsidR="002177A5" w:rsidRPr="00864AA7">
        <w:rPr>
          <w:i/>
          <w:iCs/>
        </w:rPr>
        <w:t>Pro Se Litigant Guide</w:t>
      </w:r>
      <w:r w:rsidR="002177A5">
        <w:t xml:space="preserve"> to contain a list of possible Motions that could be filed during a proceeding</w:t>
      </w:r>
      <w:r w:rsidR="001A273C">
        <w:t>.</w:t>
      </w:r>
    </w:p>
    <w:p w14:paraId="3D9B1149" w14:textId="2B97B12E" w:rsidR="00CF5311" w:rsidRDefault="009E2595" w:rsidP="0065328D">
      <w:pPr>
        <w:pStyle w:val="ListParagraph"/>
      </w:pPr>
      <w:r w:rsidRPr="00C11ED9">
        <w:rPr>
          <w:u w:val="single"/>
        </w:rPr>
        <w:t>BSEA Response</w:t>
      </w:r>
      <w:r>
        <w:t>:  T</w:t>
      </w:r>
      <w:r w:rsidRPr="00D0199F">
        <w:t xml:space="preserve">he </w:t>
      </w:r>
      <w:r w:rsidR="0006727B" w:rsidRPr="0006727B">
        <w:rPr>
          <w:i/>
          <w:iCs/>
        </w:rPr>
        <w:t>Pro Se Litigant Guide</w:t>
      </w:r>
      <w:r w:rsidRPr="00D0199F">
        <w:t xml:space="preserve"> includes information under Section I(2) related to obtaining “Technical Assistance” from the BSEA - specifically</w:t>
      </w:r>
      <w:r w:rsidR="001A273C">
        <w:t>,</w:t>
      </w:r>
      <w:r w:rsidRPr="00D0199F">
        <w:t xml:space="preserve"> it states: “The BSEA can give you </w:t>
      </w:r>
      <w:r w:rsidR="001A273C">
        <w:t>‘</w:t>
      </w:r>
      <w:r w:rsidRPr="00D0199F">
        <w:t>technical assistance</w:t>
      </w:r>
      <w:r w:rsidR="001A273C">
        <w:t>’</w:t>
      </w:r>
      <w:r w:rsidRPr="00D0199F">
        <w:t xml:space="preserve">. </w:t>
      </w:r>
      <w:r>
        <w:t xml:space="preserve"> </w:t>
      </w:r>
      <w:r w:rsidRPr="00D0199F">
        <w:t xml:space="preserve">You can call and ask for help finding a form or regulation, for help understanding appropriate responses or procedures, or for information about special education law in general. </w:t>
      </w:r>
      <w:r>
        <w:t xml:space="preserve"> </w:t>
      </w:r>
      <w:r w:rsidRPr="00D0199F">
        <w:t>You can ask to speak to a Mediator, the Director of the BSEA, or a Hearing Officer other than the one assigned to your hearing.”</w:t>
      </w:r>
      <w:r>
        <w:t xml:space="preserve">  </w:t>
      </w:r>
      <w:r w:rsidR="0006727B">
        <w:t xml:space="preserve"> Further, Part III of the </w:t>
      </w:r>
      <w:r w:rsidR="0006727B">
        <w:rPr>
          <w:i/>
          <w:iCs/>
        </w:rPr>
        <w:t xml:space="preserve">Pro Se Litigant Guide </w:t>
      </w:r>
      <w:r w:rsidR="0006727B" w:rsidRPr="00D0199F">
        <w:t>indicates that any request of a Hearing Officer is deemed a “Motion”.</w:t>
      </w:r>
      <w:r w:rsidR="0006727B">
        <w:t xml:space="preserve">   </w:t>
      </w:r>
      <w:r w:rsidR="00C840BF">
        <w:t>W</w:t>
      </w:r>
      <w:r w:rsidR="00CB1365">
        <w:t>hile it</w:t>
      </w:r>
      <w:r w:rsidR="00CB1365" w:rsidRPr="00D0199F">
        <w:t xml:space="preserve"> is not feasible to list all possible Motions that a Hearing Officer could receive</w:t>
      </w:r>
      <w:r w:rsidR="00CB1365">
        <w:t xml:space="preserve">, </w:t>
      </w:r>
      <w:r w:rsidR="00C560E9">
        <w:t>Part III of</w:t>
      </w:r>
      <w:r>
        <w:t xml:space="preserve"> the </w:t>
      </w:r>
      <w:r w:rsidR="00FA4EF0" w:rsidRPr="00FA4EF0">
        <w:rPr>
          <w:i/>
          <w:iCs/>
        </w:rPr>
        <w:t>Pro Se Litigant Guide</w:t>
      </w:r>
      <w:r>
        <w:t xml:space="preserve"> </w:t>
      </w:r>
      <w:r w:rsidR="00C840BF">
        <w:t xml:space="preserve">also </w:t>
      </w:r>
      <w:r>
        <w:t xml:space="preserve">includes a list of </w:t>
      </w:r>
      <w:r w:rsidRPr="00D0199F">
        <w:t xml:space="preserve">typical </w:t>
      </w:r>
      <w:r>
        <w:t>Motions that could be filed</w:t>
      </w:r>
      <w:r w:rsidR="00AE16B5">
        <w:t>, and</w:t>
      </w:r>
      <w:r w:rsidR="000B6055">
        <w:t xml:space="preserve"> </w:t>
      </w:r>
      <w:r w:rsidR="00C560E9">
        <w:t xml:space="preserve">Section VIII of </w:t>
      </w:r>
      <w:r w:rsidR="00AE16B5">
        <w:t xml:space="preserve">the </w:t>
      </w:r>
      <w:r w:rsidR="00AE16B5" w:rsidRPr="000F677D">
        <w:rPr>
          <w:i/>
          <w:iCs/>
        </w:rPr>
        <w:t>BSEA Reference Manual</w:t>
      </w:r>
      <w:r w:rsidR="00AE16B5">
        <w:t xml:space="preserve"> </w:t>
      </w:r>
      <w:r w:rsidR="002F553A">
        <w:t xml:space="preserve">was updated </w:t>
      </w:r>
      <w:r w:rsidR="00973F0D">
        <w:t xml:space="preserve">to </w:t>
      </w:r>
      <w:r w:rsidR="00AE16B5">
        <w:t xml:space="preserve">provide a more detailed list of </w:t>
      </w:r>
      <w:r w:rsidR="00C80903">
        <w:t>typical</w:t>
      </w:r>
      <w:r w:rsidR="001A273C">
        <w:t xml:space="preserve">ly </w:t>
      </w:r>
      <w:r w:rsidR="004D0E2A">
        <w:t>filed Motions</w:t>
      </w:r>
      <w:r w:rsidRPr="00D0199F">
        <w:t xml:space="preserve">. </w:t>
      </w:r>
      <w:r w:rsidR="00114901">
        <w:t xml:space="preserve"> </w:t>
      </w:r>
      <w:r>
        <w:t>Finally, “Technical Assistance” support is available should a pro se party question how to respond to a Motion at any time</w:t>
      </w:r>
      <w:r w:rsidRPr="00D0199F">
        <w:t xml:space="preserve">. </w:t>
      </w:r>
      <w:r>
        <w:t xml:space="preserve"> </w:t>
      </w:r>
      <w:r w:rsidR="006526A5">
        <w:t>Further, the</w:t>
      </w:r>
      <w:r w:rsidR="006526A5" w:rsidRPr="009F7D1F">
        <w:t xml:space="preserve"> BSEA translates all documents</w:t>
      </w:r>
      <w:r w:rsidR="006526A5">
        <w:t xml:space="preserve"> it issues and</w:t>
      </w:r>
      <w:r w:rsidR="006526A5" w:rsidRPr="009F7D1F">
        <w:t xml:space="preserve"> provides interpreters </w:t>
      </w:r>
      <w:proofErr w:type="gramStart"/>
      <w:r w:rsidR="006526A5" w:rsidRPr="009F7D1F">
        <w:t>at</w:t>
      </w:r>
      <w:proofErr w:type="gramEnd"/>
      <w:r w:rsidR="006526A5" w:rsidRPr="009F7D1F">
        <w:t xml:space="preserve"> all proceedings at no cost upon request/notification of this need.</w:t>
      </w:r>
      <w:r w:rsidR="006526A5">
        <w:t xml:space="preserve">  As these comments do not </w:t>
      </w:r>
      <w:r w:rsidR="006526A5" w:rsidRPr="00E82C42">
        <w:t xml:space="preserve">relate to any of the substantive changes that were made to </w:t>
      </w:r>
      <w:r w:rsidR="006526A5">
        <w:t xml:space="preserve">the documents, they </w:t>
      </w:r>
      <w:r w:rsidR="006526A5" w:rsidRPr="00E82C42">
        <w:t>will be taken under advisement for future revisions/updates.</w:t>
      </w:r>
      <w:r w:rsidR="006526A5">
        <w:t xml:space="preserve">  </w:t>
      </w:r>
    </w:p>
    <w:p w14:paraId="25F2CCC7" w14:textId="77777777" w:rsidR="0065328D" w:rsidRDefault="0065328D" w:rsidP="0065328D">
      <w:pPr>
        <w:pStyle w:val="ListParagraph"/>
      </w:pPr>
    </w:p>
    <w:p w14:paraId="6FFB0B7E" w14:textId="77777777" w:rsidR="009E2595" w:rsidRDefault="00CF5311" w:rsidP="00DE4599">
      <w:pPr>
        <w:pStyle w:val="ListParagraph"/>
        <w:numPr>
          <w:ilvl w:val="0"/>
          <w:numId w:val="4"/>
        </w:numPr>
        <w:ind w:left="720"/>
      </w:pPr>
      <w:r>
        <w:t xml:space="preserve">We received </w:t>
      </w:r>
      <w:r w:rsidR="005B018C">
        <w:t xml:space="preserve">several </w:t>
      </w:r>
      <w:r>
        <w:t>comment</w:t>
      </w:r>
      <w:r w:rsidR="005B018C">
        <w:t>s</w:t>
      </w:r>
      <w:r>
        <w:t xml:space="preserve"> suggesting that a chart be created to distinguish among the dispute resolution options of Due Process Hearings, Mediations and PRS Complaints.  </w:t>
      </w:r>
    </w:p>
    <w:p w14:paraId="0D3B652B" w14:textId="38CECB83" w:rsidR="00E01A54" w:rsidRDefault="009E2595" w:rsidP="00E01A54">
      <w:pPr>
        <w:pStyle w:val="ListParagraph"/>
      </w:pPr>
      <w:r w:rsidRPr="00C11ED9">
        <w:rPr>
          <w:u w:val="single"/>
        </w:rPr>
        <w:t>BSEA Response</w:t>
      </w:r>
      <w:r>
        <w:t xml:space="preserve">:  </w:t>
      </w:r>
      <w:r w:rsidR="00ED6E04">
        <w:t xml:space="preserve">As these comments do not </w:t>
      </w:r>
      <w:r w:rsidR="00ED6E04" w:rsidRPr="00E82C42">
        <w:t xml:space="preserve">relate to any of the substantive changes that were made to </w:t>
      </w:r>
      <w:r w:rsidR="00ED6E04">
        <w:t xml:space="preserve">the documents, they </w:t>
      </w:r>
      <w:r w:rsidR="00ED6E04" w:rsidRPr="00E82C42">
        <w:t>will be taken under advisement for future revisions/updates.</w:t>
      </w:r>
    </w:p>
    <w:p w14:paraId="4A94C303" w14:textId="77777777" w:rsidR="00E01A54" w:rsidRDefault="00E01A54" w:rsidP="00E01A54">
      <w:pPr>
        <w:pStyle w:val="ListParagraph"/>
      </w:pPr>
    </w:p>
    <w:p w14:paraId="480A1F82" w14:textId="77777777" w:rsidR="00E01A54" w:rsidRDefault="00E01A54" w:rsidP="00E01A54">
      <w:pPr>
        <w:pStyle w:val="ListParagraph"/>
        <w:numPr>
          <w:ilvl w:val="0"/>
          <w:numId w:val="4"/>
        </w:numPr>
        <w:ind w:left="720"/>
      </w:pPr>
      <w:r>
        <w:t xml:space="preserve">We received a comment suggesting the BSEA screen out cases for which there is an obvious lack of jurisdiction.  </w:t>
      </w:r>
    </w:p>
    <w:p w14:paraId="2595F916" w14:textId="782880DF" w:rsidR="00E01A54" w:rsidRDefault="00E01A54" w:rsidP="00E01A54">
      <w:pPr>
        <w:pStyle w:val="ListParagraph"/>
      </w:pPr>
      <w:r w:rsidRPr="00C11ED9">
        <w:rPr>
          <w:u w:val="single"/>
        </w:rPr>
        <w:t>BSEA Response</w:t>
      </w:r>
      <w:r>
        <w:t>:  A</w:t>
      </w:r>
      <w:r w:rsidRPr="00C55B69">
        <w:t>s a general practice</w:t>
      </w:r>
      <w:r>
        <w:t>, the BSEA</w:t>
      </w:r>
      <w:r w:rsidRPr="00C55B69">
        <w:t xml:space="preserve"> does not screen out any </w:t>
      </w:r>
      <w:r w:rsidRPr="00433A61">
        <w:rPr>
          <w:i/>
          <w:iCs/>
        </w:rPr>
        <w:t>Hearing Requests</w:t>
      </w:r>
      <w:r w:rsidRPr="00C55B69">
        <w:t xml:space="preserve"> that are filed. </w:t>
      </w:r>
      <w:r>
        <w:t xml:space="preserve"> </w:t>
      </w:r>
      <w:r w:rsidRPr="00C55B69">
        <w:t>Rather</w:t>
      </w:r>
      <w:r>
        <w:t>,</w:t>
      </w:r>
      <w:r w:rsidRPr="00C55B69">
        <w:t xml:space="preserve"> parties must pursue dismissal with the individual Hearing Officer.</w:t>
      </w:r>
      <w:r>
        <w:t xml:space="preserve">  As t</w:t>
      </w:r>
      <w:r w:rsidRPr="00C55B69">
        <w:t xml:space="preserve">his comment does not relate to any of the substantive changes that were made </w:t>
      </w:r>
      <w:r w:rsidRPr="00E82C42">
        <w:t xml:space="preserve">to </w:t>
      </w:r>
      <w:r>
        <w:t xml:space="preserve">the documents, it </w:t>
      </w:r>
      <w:r w:rsidRPr="00E82C42">
        <w:t>will be taken under advisement for future revisions/updates</w:t>
      </w:r>
      <w:r>
        <w:t>.</w:t>
      </w:r>
      <w:r w:rsidRPr="00C55B69">
        <w:t xml:space="preserve"> </w:t>
      </w:r>
      <w:r>
        <w:t xml:space="preserve"> </w:t>
      </w:r>
    </w:p>
    <w:p w14:paraId="1E75A8A6" w14:textId="77777777" w:rsidR="00E01A54" w:rsidRDefault="00E01A54" w:rsidP="00E01A54">
      <w:pPr>
        <w:pStyle w:val="ListParagraph"/>
      </w:pPr>
    </w:p>
    <w:p w14:paraId="20138EB6" w14:textId="56464597" w:rsidR="00516198" w:rsidRDefault="00E01A54" w:rsidP="00516198">
      <w:pPr>
        <w:pStyle w:val="ListParagraph"/>
        <w:numPr>
          <w:ilvl w:val="0"/>
          <w:numId w:val="4"/>
        </w:numPr>
        <w:ind w:left="720"/>
      </w:pPr>
      <w:r>
        <w:t xml:space="preserve">We received a comment suggesting that BSEA timelines should not begin to run until any party with limited English proficiency is served in their native language.  </w:t>
      </w:r>
      <w:r w:rsidRPr="00C11ED9">
        <w:rPr>
          <w:u w:val="single"/>
        </w:rPr>
        <w:t>BSEA Response</w:t>
      </w:r>
      <w:r>
        <w:t xml:space="preserve">:  As this comment does not </w:t>
      </w:r>
      <w:r w:rsidRPr="00E82C42">
        <w:t xml:space="preserve">relate to any of the substantive </w:t>
      </w:r>
      <w:r w:rsidRPr="00E82C42">
        <w:lastRenderedPageBreak/>
        <w:t xml:space="preserve">changes that were made to </w:t>
      </w:r>
      <w:r>
        <w:t xml:space="preserve">the documents, it </w:t>
      </w:r>
      <w:r w:rsidRPr="00E82C42">
        <w:t>will be taken under advisement for future revisions/updates</w:t>
      </w:r>
      <w:r w:rsidR="00516198">
        <w:t>.</w:t>
      </w:r>
    </w:p>
    <w:p w14:paraId="4E6B1E1C" w14:textId="77777777" w:rsidR="00516198" w:rsidRDefault="00516198" w:rsidP="00516198">
      <w:pPr>
        <w:pStyle w:val="ListParagraph"/>
      </w:pPr>
    </w:p>
    <w:p w14:paraId="514189B2" w14:textId="77777777" w:rsidR="00516198" w:rsidRDefault="00516198" w:rsidP="00516198">
      <w:pPr>
        <w:pStyle w:val="ListParagraph"/>
        <w:numPr>
          <w:ilvl w:val="0"/>
          <w:numId w:val="4"/>
        </w:numPr>
        <w:ind w:left="720"/>
      </w:pPr>
      <w:r>
        <w:t xml:space="preserve">We received a comment to include the definitions of “interrogatories” and “depositions” in the proposed revisions.  </w:t>
      </w:r>
    </w:p>
    <w:p w14:paraId="54AB78AE" w14:textId="64FBACE7" w:rsidR="00516198" w:rsidRDefault="00516198" w:rsidP="00516198">
      <w:pPr>
        <w:pStyle w:val="ListParagraph"/>
      </w:pPr>
      <w:r w:rsidRPr="00C11ED9">
        <w:rPr>
          <w:u w:val="single"/>
        </w:rPr>
        <w:t>BSEA Response</w:t>
      </w:r>
      <w:r>
        <w:t>:  The</w:t>
      </w:r>
      <w:r w:rsidRPr="00493BF7">
        <w:t xml:space="preserve"> </w:t>
      </w:r>
      <w:r w:rsidRPr="00C11ED9">
        <w:rPr>
          <w:i/>
          <w:iCs/>
        </w:rPr>
        <w:t>BSEA Reference Manual</w:t>
      </w:r>
      <w:r w:rsidRPr="00493BF7">
        <w:t xml:space="preserve"> already contains definitions of all these discovery tools under Section X.</w:t>
      </w:r>
      <w:r>
        <w:t xml:space="preserve">  As this comment does not </w:t>
      </w:r>
      <w:r w:rsidRPr="00E82C42">
        <w:t xml:space="preserve">relate to any of the substantive changes that were made to </w:t>
      </w:r>
      <w:r>
        <w:t xml:space="preserve">the documents, it </w:t>
      </w:r>
      <w:r w:rsidRPr="00E82C42">
        <w:t>will be taken under advisement for future revisions/updates.</w:t>
      </w:r>
    </w:p>
    <w:p w14:paraId="11400D26" w14:textId="77777777" w:rsidR="00E01A54" w:rsidRDefault="00E01A54" w:rsidP="00E01A54">
      <w:pPr>
        <w:pStyle w:val="ListParagraph"/>
      </w:pPr>
    </w:p>
    <w:p w14:paraId="6F057B80" w14:textId="77777777" w:rsidR="00E01A54" w:rsidRDefault="00E01A54" w:rsidP="00E01A54">
      <w:pPr>
        <w:pStyle w:val="ListParagraph"/>
        <w:numPr>
          <w:ilvl w:val="0"/>
          <w:numId w:val="4"/>
        </w:numPr>
        <w:ind w:left="720"/>
      </w:pPr>
      <w:r>
        <w:t xml:space="preserve">We received a comment asking that the </w:t>
      </w:r>
      <w:r>
        <w:rPr>
          <w:i/>
          <w:iCs/>
        </w:rPr>
        <w:t>Hearing Rules</w:t>
      </w:r>
      <w:r>
        <w:t xml:space="preserve"> be revised to clarify that private, approved, special education schools are included amongst parties who have standing before the BSEA.  </w:t>
      </w:r>
      <w:r w:rsidRPr="001042A1">
        <w:t xml:space="preserve"> </w:t>
      </w:r>
      <w:r>
        <w:t xml:space="preserve"> </w:t>
      </w:r>
    </w:p>
    <w:p w14:paraId="405FC3B4" w14:textId="77777777" w:rsidR="00E01A54" w:rsidRDefault="00E01A54" w:rsidP="00E01A54">
      <w:pPr>
        <w:pStyle w:val="ListParagraph"/>
      </w:pPr>
      <w:r w:rsidRPr="00C11ED9">
        <w:rPr>
          <w:u w:val="single"/>
        </w:rPr>
        <w:t>BSEA Response</w:t>
      </w:r>
      <w:r>
        <w:t xml:space="preserve">:  BSEA </w:t>
      </w:r>
      <w:r w:rsidRPr="001042A1">
        <w:t>Standing Order 20-1, entitled</w:t>
      </w:r>
      <w:r>
        <w:t xml:space="preserve">, </w:t>
      </w:r>
      <w:r w:rsidRPr="001042A1">
        <w:rPr>
          <w:i/>
          <w:iCs/>
        </w:rPr>
        <w:t>Entities</w:t>
      </w:r>
      <w:r>
        <w:rPr>
          <w:i/>
          <w:iCs/>
        </w:rPr>
        <w:t xml:space="preserve"> </w:t>
      </w:r>
      <w:r w:rsidRPr="001042A1">
        <w:rPr>
          <w:i/>
          <w:iCs/>
        </w:rPr>
        <w:t>Receiving</w:t>
      </w:r>
      <w:r>
        <w:rPr>
          <w:i/>
          <w:iCs/>
        </w:rPr>
        <w:t xml:space="preserve"> </w:t>
      </w:r>
      <w:r w:rsidRPr="001042A1">
        <w:rPr>
          <w:i/>
          <w:iCs/>
        </w:rPr>
        <w:t>Public</w:t>
      </w:r>
      <w:r>
        <w:rPr>
          <w:i/>
          <w:iCs/>
        </w:rPr>
        <w:t xml:space="preserve"> </w:t>
      </w:r>
      <w:r w:rsidRPr="001042A1">
        <w:rPr>
          <w:i/>
          <w:iCs/>
        </w:rPr>
        <w:t>Funds</w:t>
      </w:r>
      <w:r>
        <w:rPr>
          <w:i/>
          <w:iCs/>
        </w:rPr>
        <w:t xml:space="preserve"> </w:t>
      </w:r>
      <w:r w:rsidRPr="001042A1">
        <w:rPr>
          <w:i/>
          <w:iCs/>
        </w:rPr>
        <w:t>to</w:t>
      </w:r>
      <w:r>
        <w:rPr>
          <w:i/>
          <w:iCs/>
        </w:rPr>
        <w:t xml:space="preserve"> </w:t>
      </w:r>
      <w:r w:rsidRPr="001042A1">
        <w:rPr>
          <w:i/>
          <w:iCs/>
        </w:rPr>
        <w:t>Provide</w:t>
      </w:r>
      <w:r>
        <w:rPr>
          <w:i/>
          <w:iCs/>
        </w:rPr>
        <w:t xml:space="preserve"> </w:t>
      </w:r>
      <w:r w:rsidRPr="001042A1">
        <w:rPr>
          <w:i/>
          <w:iCs/>
        </w:rPr>
        <w:t>Special</w:t>
      </w:r>
      <w:r>
        <w:rPr>
          <w:i/>
          <w:iCs/>
        </w:rPr>
        <w:t xml:space="preserve"> </w:t>
      </w:r>
      <w:r w:rsidRPr="001042A1">
        <w:rPr>
          <w:i/>
          <w:iCs/>
        </w:rPr>
        <w:t>Education: Standing”</w:t>
      </w:r>
      <w:r w:rsidRPr="001042A1">
        <w:t>,</w:t>
      </w:r>
      <w:r>
        <w:t xml:space="preserve"> provides that </w:t>
      </w:r>
      <w:r w:rsidRPr="001042A1">
        <w:t>private approved special education schools do have explicit standing before the BSEA.</w:t>
      </w:r>
      <w:r>
        <w:t xml:space="preserve">  Specifically, it states that: </w:t>
      </w:r>
      <w:r w:rsidRPr="001042A1">
        <w:t>“Consistent with 603 CMR 28.08 (3), private schools and agencies which receive public funding to provide special education services to a student are included within Hearing Rule I</w:t>
      </w:r>
      <w:r>
        <w:t>(</w:t>
      </w:r>
      <w:r w:rsidRPr="001042A1">
        <w:t>A</w:t>
      </w:r>
      <w:r>
        <w:t>)(</w:t>
      </w:r>
      <w:r w:rsidRPr="001042A1">
        <w:t>4</w:t>
      </w:r>
      <w:r>
        <w:t>)</w:t>
      </w:r>
      <w:r w:rsidRPr="001042A1">
        <w:t>, and as such may initiate a hearing before the BSEA.</w:t>
      </w:r>
      <w:r>
        <w:t>”</w:t>
      </w:r>
      <w:r w:rsidRPr="001042A1">
        <w:t xml:space="preserve"> </w:t>
      </w:r>
      <w:r>
        <w:t xml:space="preserve">  As th</w:t>
      </w:r>
      <w:r w:rsidRPr="001042A1">
        <w:t xml:space="preserve">is comment does not relate to any substantive changes made to the </w:t>
      </w:r>
      <w:r w:rsidRPr="001042A1">
        <w:rPr>
          <w:i/>
          <w:iCs/>
        </w:rPr>
        <w:t>Hearing Rules</w:t>
      </w:r>
      <w:r>
        <w:t>, it</w:t>
      </w:r>
      <w:r w:rsidRPr="001042A1">
        <w:t xml:space="preserve"> will be taken under advisement for future revisions</w:t>
      </w:r>
      <w:r>
        <w:t>/</w:t>
      </w:r>
      <w:r w:rsidRPr="001042A1">
        <w:t>updates.</w:t>
      </w:r>
    </w:p>
    <w:p w14:paraId="34E3A0F1" w14:textId="77777777" w:rsidR="00E01A54" w:rsidRDefault="00E01A54" w:rsidP="00E01A54">
      <w:pPr>
        <w:pStyle w:val="ListParagraph"/>
      </w:pPr>
    </w:p>
    <w:p w14:paraId="1BA1FB25" w14:textId="77777777" w:rsidR="00E01A54" w:rsidRDefault="00E01A54" w:rsidP="00E01A54">
      <w:pPr>
        <w:pStyle w:val="ListParagraph"/>
        <w:numPr>
          <w:ilvl w:val="0"/>
          <w:numId w:val="4"/>
        </w:numPr>
        <w:ind w:left="720"/>
      </w:pPr>
      <w:r>
        <w:t xml:space="preserve">We received a comment to revise </w:t>
      </w:r>
      <w:r>
        <w:rPr>
          <w:i/>
          <w:iCs/>
        </w:rPr>
        <w:t xml:space="preserve">Hearing </w:t>
      </w:r>
      <w:r w:rsidRPr="00CF420A">
        <w:rPr>
          <w:i/>
          <w:iCs/>
        </w:rPr>
        <w:t>Rule IX(</w:t>
      </w:r>
      <w:r>
        <w:rPr>
          <w:i/>
          <w:iCs/>
        </w:rPr>
        <w:t>B</w:t>
      </w:r>
      <w:r w:rsidRPr="00CF420A">
        <w:rPr>
          <w:i/>
          <w:iCs/>
        </w:rPr>
        <w:t>)</w:t>
      </w:r>
      <w:r>
        <w:t xml:space="preserve"> to include, under Hearing Officer Duties and Powers, that there will be non-discrimination </w:t>
      </w:r>
      <w:proofErr w:type="gramStart"/>
      <w:r>
        <w:t>on the basis of</w:t>
      </w:r>
      <w:proofErr w:type="gramEnd"/>
      <w:r>
        <w:t xml:space="preserve"> race, ethnicity, national origin, disability or other protected status.  </w:t>
      </w:r>
    </w:p>
    <w:p w14:paraId="302C79C2" w14:textId="554275DA" w:rsidR="00E01A54" w:rsidRDefault="00E01A54" w:rsidP="00E01A54">
      <w:pPr>
        <w:pStyle w:val="ListParagraph"/>
      </w:pPr>
      <w:r w:rsidRPr="00C11ED9">
        <w:rPr>
          <w:u w:val="single"/>
        </w:rPr>
        <w:t>BSEA Response</w:t>
      </w:r>
      <w:r>
        <w:t>:  T</w:t>
      </w:r>
      <w:r w:rsidRPr="006B567B">
        <w:t xml:space="preserve">he BSEA does not discriminate </w:t>
      </w:r>
      <w:proofErr w:type="gramStart"/>
      <w:r w:rsidRPr="006B567B">
        <w:t>on the basis of</w:t>
      </w:r>
      <w:proofErr w:type="gramEnd"/>
      <w:r w:rsidRPr="006B567B">
        <w:t xml:space="preserve"> race, ethnicity, national origin, disability or other protected status, and as the current </w:t>
      </w:r>
      <w:r w:rsidRPr="00172AD9">
        <w:rPr>
          <w:i/>
          <w:iCs/>
        </w:rPr>
        <w:t>Hearing Rule</w:t>
      </w:r>
      <w:r w:rsidRPr="006B567B">
        <w:t xml:space="preserve"> </w:t>
      </w:r>
      <w:r w:rsidRPr="00172AD9">
        <w:rPr>
          <w:i/>
          <w:iCs/>
        </w:rPr>
        <w:t>IX(</w:t>
      </w:r>
      <w:r>
        <w:rPr>
          <w:i/>
          <w:iCs/>
        </w:rPr>
        <w:t>B</w:t>
      </w:r>
      <w:r w:rsidRPr="00172AD9">
        <w:rPr>
          <w:i/>
          <w:iCs/>
        </w:rPr>
        <w:t>)</w:t>
      </w:r>
      <w:r>
        <w:t xml:space="preserve"> </w:t>
      </w:r>
      <w:r w:rsidRPr="006B567B">
        <w:t>language indicates</w:t>
      </w:r>
      <w:r>
        <w:t>,</w:t>
      </w:r>
      <w:r w:rsidRPr="006B567B">
        <w:t xml:space="preserve"> it ensures the rights of "all" parties are protected.</w:t>
      </w:r>
      <w:r>
        <w:t xml:space="preserve"> As t</w:t>
      </w:r>
      <w:r w:rsidRPr="001042A1">
        <w:t xml:space="preserve">his comment does not relate to any substantive changes made to the </w:t>
      </w:r>
      <w:r w:rsidRPr="001042A1">
        <w:rPr>
          <w:i/>
          <w:iCs/>
        </w:rPr>
        <w:t>Hearing Rules</w:t>
      </w:r>
      <w:r>
        <w:t xml:space="preserve">, it will be taken under advisement for future revisions/updates.  </w:t>
      </w:r>
    </w:p>
    <w:p w14:paraId="1C064FE9" w14:textId="77777777" w:rsidR="00E01A54" w:rsidRDefault="00E01A54" w:rsidP="00E01A54">
      <w:pPr>
        <w:pStyle w:val="ListParagraph"/>
      </w:pPr>
    </w:p>
    <w:p w14:paraId="393469C6" w14:textId="77777777" w:rsidR="00E01A54" w:rsidRDefault="00E01A54" w:rsidP="00E01A54">
      <w:pPr>
        <w:pStyle w:val="ListParagraph"/>
        <w:numPr>
          <w:ilvl w:val="0"/>
          <w:numId w:val="4"/>
        </w:numPr>
        <w:ind w:left="720"/>
      </w:pPr>
      <w:r>
        <w:t xml:space="preserve">We received a comment that the </w:t>
      </w:r>
      <w:r w:rsidRPr="0008772A">
        <w:rPr>
          <w:i/>
          <w:iCs/>
        </w:rPr>
        <w:t>Hearing Request Form</w:t>
      </w:r>
      <w:r>
        <w:t xml:space="preserve"> should include the date and time the Hearing Request is sent to the opposing party and to the BSEA.  </w:t>
      </w:r>
    </w:p>
    <w:p w14:paraId="77FBDC11" w14:textId="67D03966" w:rsidR="00E01A54" w:rsidRDefault="00E01A54" w:rsidP="00E01A54">
      <w:pPr>
        <w:pStyle w:val="ListParagraph"/>
      </w:pPr>
      <w:r w:rsidRPr="00C11ED9">
        <w:rPr>
          <w:u w:val="single"/>
        </w:rPr>
        <w:t>BSEA Response</w:t>
      </w:r>
      <w:r>
        <w:t xml:space="preserve">:  The </w:t>
      </w:r>
      <w:r w:rsidRPr="00D165BE">
        <w:t xml:space="preserve">delivery attestation already indicates, by its terms, that the Hearing Request is being sent to the BSEA and the opposing party “at the same time”. </w:t>
      </w:r>
      <w:r>
        <w:t xml:space="preserve"> </w:t>
      </w:r>
      <w:r w:rsidRPr="00D165BE">
        <w:t>Further, any party that does not receive the Hearing Request on the date it is filed with the BSEA can seek a recalculation of the Hearing Notice timelines in individual cases.</w:t>
      </w:r>
      <w:r>
        <w:rPr>
          <w:b/>
          <w:bCs/>
        </w:rPr>
        <w:t xml:space="preserve">  </w:t>
      </w:r>
      <w:r>
        <w:t xml:space="preserve">As this </w:t>
      </w:r>
      <w:r w:rsidRPr="00D165BE">
        <w:t xml:space="preserve">comment does not relate to any of the substantive </w:t>
      </w:r>
      <w:r w:rsidRPr="00D165BE">
        <w:lastRenderedPageBreak/>
        <w:t xml:space="preserve">changes that were made to the </w:t>
      </w:r>
      <w:r w:rsidRPr="001066CF">
        <w:rPr>
          <w:i/>
          <w:iCs/>
        </w:rPr>
        <w:t>Hearing Request Form</w:t>
      </w:r>
      <w:r>
        <w:t xml:space="preserve">, it </w:t>
      </w:r>
      <w:r w:rsidRPr="00D165BE">
        <w:t>will be taken under advisement for future revisions/updates</w:t>
      </w:r>
      <w:r>
        <w:t xml:space="preserve">.  </w:t>
      </w:r>
    </w:p>
    <w:p w14:paraId="66D4090A" w14:textId="77777777" w:rsidR="00E01A54" w:rsidRDefault="00E01A54" w:rsidP="00E01A54">
      <w:pPr>
        <w:pStyle w:val="ListParagraph"/>
      </w:pPr>
    </w:p>
    <w:p w14:paraId="754FA404" w14:textId="7F677EB9" w:rsidR="00E82FC5" w:rsidRDefault="00BF1612" w:rsidP="00DE4599">
      <w:pPr>
        <w:pStyle w:val="ListParagraph"/>
        <w:numPr>
          <w:ilvl w:val="0"/>
          <w:numId w:val="4"/>
        </w:numPr>
        <w:ind w:left="720"/>
      </w:pPr>
      <w:r>
        <w:t xml:space="preserve">We received a comment to not include the definition of “pull out” from Section VI of the </w:t>
      </w:r>
      <w:r>
        <w:rPr>
          <w:i/>
          <w:iCs/>
        </w:rPr>
        <w:t>Pro Se Litigant Guide</w:t>
      </w:r>
      <w:r>
        <w:t xml:space="preserve"> as it is not a legal term.  </w:t>
      </w:r>
    </w:p>
    <w:p w14:paraId="590109F8" w14:textId="071D3711" w:rsidR="0066217A" w:rsidRDefault="00E82FC5" w:rsidP="00516198">
      <w:pPr>
        <w:pStyle w:val="ListParagraph"/>
      </w:pPr>
      <w:r w:rsidRPr="00C11ED9">
        <w:rPr>
          <w:u w:val="single"/>
        </w:rPr>
        <w:t>BSEA Response</w:t>
      </w:r>
      <w:r>
        <w:t xml:space="preserve">:  </w:t>
      </w:r>
      <w:r w:rsidR="00041E5E">
        <w:t xml:space="preserve">The title of Section VI of the </w:t>
      </w:r>
      <w:r w:rsidR="00041E5E">
        <w:rPr>
          <w:i/>
          <w:iCs/>
        </w:rPr>
        <w:t xml:space="preserve">Pro Se Litigant </w:t>
      </w:r>
      <w:r w:rsidR="00041E5E" w:rsidRPr="00041E5E">
        <w:rPr>
          <w:i/>
          <w:iCs/>
        </w:rPr>
        <w:t>Guide</w:t>
      </w:r>
      <w:r w:rsidR="00041E5E">
        <w:t xml:space="preserve"> was already proposed to be revised to </w:t>
      </w:r>
      <w:r w:rsidR="00041E5E" w:rsidRPr="00041E5E">
        <w:t>indicate</w:t>
      </w:r>
      <w:r w:rsidR="00041E5E">
        <w:t xml:space="preserve"> the Section also includes “special education jargon”.  </w:t>
      </w:r>
      <w:r>
        <w:t>As t</w:t>
      </w:r>
      <w:r w:rsidR="00CA6E6D" w:rsidRPr="00CA6E6D">
        <w:t xml:space="preserve">his comment does not relate to any of the substantive changes that were made to the </w:t>
      </w:r>
      <w:r w:rsidR="00CA6E6D" w:rsidRPr="00CA6E6D">
        <w:rPr>
          <w:i/>
          <w:iCs/>
        </w:rPr>
        <w:t>Pro Se Litigant Guide</w:t>
      </w:r>
      <w:r>
        <w:t>, it</w:t>
      </w:r>
      <w:r w:rsidR="00CA6E6D" w:rsidRPr="00CA6E6D">
        <w:t xml:space="preserve"> will be taken under advisement for future revisions/updates.  </w:t>
      </w:r>
    </w:p>
    <w:p w14:paraId="6137D590" w14:textId="77777777" w:rsidR="00516198" w:rsidRDefault="00516198" w:rsidP="00516198">
      <w:pPr>
        <w:pStyle w:val="ListParagraph"/>
      </w:pPr>
    </w:p>
    <w:p w14:paraId="361BE74C" w14:textId="6AE95F29" w:rsidR="00245ECF" w:rsidRDefault="0066217A" w:rsidP="00DE4599">
      <w:pPr>
        <w:pStyle w:val="ListParagraph"/>
        <w:numPr>
          <w:ilvl w:val="0"/>
          <w:numId w:val="4"/>
        </w:numPr>
        <w:ind w:left="720"/>
      </w:pPr>
      <w:r>
        <w:t xml:space="preserve">We received a comment asking that the </w:t>
      </w:r>
      <w:r>
        <w:rPr>
          <w:i/>
          <w:iCs/>
        </w:rPr>
        <w:t>BSEA Reference Manual</w:t>
      </w:r>
      <w:r w:rsidRPr="0066217A">
        <w:t xml:space="preserve"> contain</w:t>
      </w:r>
      <w:r>
        <w:t xml:space="preserve"> contact </w:t>
      </w:r>
      <w:r w:rsidR="00654E71">
        <w:t>information</w:t>
      </w:r>
      <w:r>
        <w:t xml:space="preserve"> for participants to speak directly to a BSEA representative prior to the start of the BSEA process.  </w:t>
      </w:r>
    </w:p>
    <w:p w14:paraId="3729C897" w14:textId="54C82F1B" w:rsidR="0066217A" w:rsidRDefault="00245ECF" w:rsidP="00C11ED9">
      <w:pPr>
        <w:pStyle w:val="ListParagraph"/>
      </w:pPr>
      <w:r w:rsidRPr="00C11ED9">
        <w:rPr>
          <w:u w:val="single"/>
        </w:rPr>
        <w:t>BSEA Response</w:t>
      </w:r>
      <w:r>
        <w:t xml:space="preserve">:  The </w:t>
      </w:r>
      <w:r w:rsidR="004F7C44">
        <w:t>suggested</w:t>
      </w:r>
      <w:r>
        <w:t xml:space="preserve"> information </w:t>
      </w:r>
      <w:r w:rsidR="00EB67F9" w:rsidRPr="00EB67F9">
        <w:t xml:space="preserve">is already included in the </w:t>
      </w:r>
      <w:r w:rsidR="00EB67F9" w:rsidRPr="00EB67F9">
        <w:rPr>
          <w:i/>
          <w:iCs/>
        </w:rPr>
        <w:t>BSEA</w:t>
      </w:r>
      <w:r w:rsidR="00EB67F9">
        <w:t xml:space="preserve"> </w:t>
      </w:r>
      <w:r w:rsidR="00EB67F9" w:rsidRPr="00EB67F9">
        <w:rPr>
          <w:i/>
          <w:iCs/>
        </w:rPr>
        <w:t>Reference Manual</w:t>
      </w:r>
      <w:r w:rsidR="00EB67F9" w:rsidRPr="00EB67F9">
        <w:t xml:space="preserve"> under Part XIV “Assistance”.</w:t>
      </w:r>
      <w:r>
        <w:t xml:space="preserve">  As t</w:t>
      </w:r>
      <w:r w:rsidRPr="00EB67F9">
        <w:t xml:space="preserve">his comment does not relate to any of the substantive changes that were made to the </w:t>
      </w:r>
      <w:r w:rsidRPr="00EB67F9">
        <w:rPr>
          <w:i/>
          <w:iCs/>
        </w:rPr>
        <w:t>BSEA Reference Manual</w:t>
      </w:r>
      <w:r>
        <w:t>, it will be taken under advisement for future revisions/updates.</w:t>
      </w:r>
    </w:p>
    <w:p w14:paraId="0B93E638" w14:textId="77777777" w:rsidR="00516198" w:rsidRDefault="00516198" w:rsidP="00C11ED9">
      <w:pPr>
        <w:pStyle w:val="ListParagraph"/>
      </w:pPr>
    </w:p>
    <w:p w14:paraId="003F9A26" w14:textId="77777777" w:rsidR="00516198" w:rsidRDefault="00516198" w:rsidP="00516198">
      <w:pPr>
        <w:pStyle w:val="ListParagraph"/>
        <w:numPr>
          <w:ilvl w:val="0"/>
          <w:numId w:val="4"/>
        </w:numPr>
        <w:ind w:left="720"/>
      </w:pPr>
      <w:r>
        <w:t xml:space="preserve">We received several comments relating to the Settlement Conference section of the </w:t>
      </w:r>
      <w:r w:rsidRPr="00631519">
        <w:rPr>
          <w:i/>
          <w:iCs/>
        </w:rPr>
        <w:t>BSEA Reference Manual</w:t>
      </w:r>
      <w:r>
        <w:t xml:space="preserve"> and an additional general comment pertaining to Settlement Conferences.  </w:t>
      </w:r>
    </w:p>
    <w:p w14:paraId="785216BF" w14:textId="0C93D8A7" w:rsidR="00516198" w:rsidRDefault="00516198" w:rsidP="00516198">
      <w:pPr>
        <w:pStyle w:val="ListParagraph"/>
        <w:spacing w:after="0"/>
      </w:pPr>
      <w:r w:rsidRPr="00C11ED9">
        <w:rPr>
          <w:u w:val="single"/>
        </w:rPr>
        <w:t>BSEA Response</w:t>
      </w:r>
      <w:r>
        <w:t xml:space="preserve">:  No substantive changes were made to the Settlement Conference section of the </w:t>
      </w:r>
      <w:r w:rsidRPr="00631519">
        <w:rPr>
          <w:i/>
          <w:iCs/>
        </w:rPr>
        <w:t>BSEA Reference Manual</w:t>
      </w:r>
      <w:r>
        <w:t xml:space="preserve"> or to Settlement Conferences, generally.  These comments will be taken under advisement for future revisions/updates.</w:t>
      </w:r>
    </w:p>
    <w:p w14:paraId="7B783869" w14:textId="77777777" w:rsidR="009A41D9" w:rsidRDefault="009A41D9" w:rsidP="00DE4599">
      <w:pPr>
        <w:pStyle w:val="ListParagraph"/>
      </w:pPr>
    </w:p>
    <w:p w14:paraId="6DAA96A8" w14:textId="5F0A0B45" w:rsidR="00245ECF" w:rsidRDefault="009A41D9" w:rsidP="00DE4599">
      <w:pPr>
        <w:pStyle w:val="ListParagraph"/>
        <w:numPr>
          <w:ilvl w:val="0"/>
          <w:numId w:val="4"/>
        </w:numPr>
        <w:ind w:left="720"/>
      </w:pPr>
      <w:r>
        <w:t xml:space="preserve">We received a comment asking that the </w:t>
      </w:r>
      <w:r>
        <w:rPr>
          <w:i/>
          <w:iCs/>
        </w:rPr>
        <w:t>BSEA Reference Manual</w:t>
      </w:r>
      <w:r>
        <w:t xml:space="preserve"> </w:t>
      </w:r>
      <w:r w:rsidR="007424A2">
        <w:t>address</w:t>
      </w:r>
      <w:r>
        <w:t xml:space="preserve"> the impact of a BSEA case on a pending PRS complaint.  </w:t>
      </w:r>
    </w:p>
    <w:p w14:paraId="64EAF2F6" w14:textId="03EB6721" w:rsidR="00E01A54" w:rsidRDefault="00245ECF" w:rsidP="00E01A54">
      <w:pPr>
        <w:pStyle w:val="ListParagraph"/>
      </w:pPr>
      <w:r w:rsidRPr="00C11ED9">
        <w:rPr>
          <w:u w:val="single"/>
        </w:rPr>
        <w:t>BSEA Response</w:t>
      </w:r>
      <w:r>
        <w:t xml:space="preserve">:  The suggested </w:t>
      </w:r>
      <w:r w:rsidR="003056D1" w:rsidRPr="003056D1">
        <w:t>information is already contained under Part II, in response to the question: “</w:t>
      </w:r>
      <w:r w:rsidR="003056D1" w:rsidRPr="003056D1">
        <w:rPr>
          <w:i/>
          <w:iCs/>
        </w:rPr>
        <w:t>What if I am also filing a complaint with the Department of Elementary and Secondary Education’s Problem Resolution System (PRS)?”</w:t>
      </w:r>
      <w:r>
        <w:t xml:space="preserve">  </w:t>
      </w:r>
      <w:r w:rsidR="00E759FD">
        <w:t>Other than adding a hyperlink to the PRS Manual, as noted above, a</w:t>
      </w:r>
      <w:r>
        <w:t>s this</w:t>
      </w:r>
      <w:r w:rsidRPr="003056D1">
        <w:t xml:space="preserve"> comment does not relate to any of the substantive changes that were made to the </w:t>
      </w:r>
      <w:r w:rsidRPr="003056D1">
        <w:rPr>
          <w:i/>
          <w:iCs/>
        </w:rPr>
        <w:t>BSEA Reference Manual</w:t>
      </w:r>
      <w:r>
        <w:t>, it will be taken under advisement for future revisions/updates.</w:t>
      </w:r>
      <w:r w:rsidRPr="003056D1">
        <w:t xml:space="preserve"> </w:t>
      </w:r>
    </w:p>
    <w:p w14:paraId="38E4DAAB" w14:textId="77777777" w:rsidR="00B81C0E" w:rsidRDefault="00B81C0E" w:rsidP="00B81C0E"/>
    <w:sectPr w:rsidR="00B81C0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702C7F1" w14:textId="77777777" w:rsidR="00C12606" w:rsidRDefault="00C12606" w:rsidP="00874D8A">
      <w:pPr>
        <w:spacing w:after="0" w:line="240" w:lineRule="auto"/>
      </w:pPr>
      <w:r>
        <w:separator/>
      </w:r>
    </w:p>
  </w:endnote>
  <w:endnote w:type="continuationSeparator" w:id="0">
    <w:p w14:paraId="059ABFAC" w14:textId="77777777" w:rsidR="00C12606" w:rsidRDefault="00C12606" w:rsidP="00874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48966994"/>
      <w:docPartObj>
        <w:docPartGallery w:val="Page Numbers (Bottom of Page)"/>
        <w:docPartUnique/>
      </w:docPartObj>
    </w:sdtPr>
    <w:sdtEndPr>
      <w:rPr>
        <w:noProof/>
      </w:rPr>
    </w:sdtEndPr>
    <w:sdtContent>
      <w:p w14:paraId="55F1F00B" w14:textId="047A7A2F" w:rsidR="00DE4599" w:rsidRDefault="00DE459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167670" w14:textId="77777777" w:rsidR="00DE4599" w:rsidRDefault="00DE45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52E53F" w14:textId="77777777" w:rsidR="00C12606" w:rsidRDefault="00C12606" w:rsidP="00874D8A">
      <w:pPr>
        <w:spacing w:after="0" w:line="240" w:lineRule="auto"/>
      </w:pPr>
      <w:r>
        <w:separator/>
      </w:r>
    </w:p>
  </w:footnote>
  <w:footnote w:type="continuationSeparator" w:id="0">
    <w:p w14:paraId="29241E1B" w14:textId="77777777" w:rsidR="00C12606" w:rsidRDefault="00C12606" w:rsidP="00874D8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1F6330"/>
    <w:multiLevelType w:val="hybridMultilevel"/>
    <w:tmpl w:val="5560D418"/>
    <w:lvl w:ilvl="0" w:tplc="1AEA0698">
      <w:start w:val="1"/>
      <w:numFmt w:val="upperLetter"/>
      <w:lvlText w:val="%1."/>
      <w:lvlJc w:val="left"/>
      <w:pPr>
        <w:ind w:left="1080" w:hanging="360"/>
      </w:pPr>
      <w:rPr>
        <w:rFonts w:hint="default"/>
        <w:b/>
        <w:bCs/>
      </w:rPr>
    </w:lvl>
    <w:lvl w:ilvl="1" w:tplc="6C14B822">
      <w:start w:val="1"/>
      <w:numFmt w:val="decimal"/>
      <w:lvlText w:val="%2."/>
      <w:lvlJc w:val="left"/>
      <w:pPr>
        <w:ind w:left="1800" w:hanging="360"/>
      </w:pPr>
      <w:rPr>
        <w:b w:val="0"/>
        <w:bCs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C6D3AC3"/>
    <w:multiLevelType w:val="hybridMultilevel"/>
    <w:tmpl w:val="18E2024C"/>
    <w:lvl w:ilvl="0" w:tplc="DD56B49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F1E5DB5"/>
    <w:multiLevelType w:val="hybridMultilevel"/>
    <w:tmpl w:val="86702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CF330F"/>
    <w:multiLevelType w:val="hybridMultilevel"/>
    <w:tmpl w:val="03868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750A64"/>
    <w:multiLevelType w:val="hybridMultilevel"/>
    <w:tmpl w:val="862A5C8A"/>
    <w:lvl w:ilvl="0" w:tplc="1A28BCFC">
      <w:start w:val="1"/>
      <w:numFmt w:val="upp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4A1835"/>
    <w:multiLevelType w:val="hybridMultilevel"/>
    <w:tmpl w:val="2938BF20"/>
    <w:lvl w:ilvl="0" w:tplc="F90020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6F957CB4"/>
    <w:multiLevelType w:val="hybridMultilevel"/>
    <w:tmpl w:val="F0E4ECA8"/>
    <w:lvl w:ilvl="0" w:tplc="AF3ABE0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34690">
    <w:abstractNumId w:val="2"/>
  </w:num>
  <w:num w:numId="2" w16cid:durableId="785002741">
    <w:abstractNumId w:val="6"/>
  </w:num>
  <w:num w:numId="3" w16cid:durableId="1730837354">
    <w:abstractNumId w:val="1"/>
  </w:num>
  <w:num w:numId="4" w16cid:durableId="2049332636">
    <w:abstractNumId w:val="5"/>
  </w:num>
  <w:num w:numId="5" w16cid:durableId="823279510">
    <w:abstractNumId w:val="0"/>
  </w:num>
  <w:num w:numId="6" w16cid:durableId="1215890448">
    <w:abstractNumId w:val="3"/>
  </w:num>
  <w:num w:numId="7" w16cid:durableId="184034609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lichman, Reece (ALA)">
    <w15:presenceInfo w15:providerId="AD" w15:userId="S::reece.erlichman@mass.gov::f001734a-fc9f-48a3-9380-ca3369c413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C0E"/>
    <w:rsid w:val="00001CA4"/>
    <w:rsid w:val="000037D5"/>
    <w:rsid w:val="000130B7"/>
    <w:rsid w:val="00014883"/>
    <w:rsid w:val="00017295"/>
    <w:rsid w:val="000320D0"/>
    <w:rsid w:val="00041E55"/>
    <w:rsid w:val="00041E5E"/>
    <w:rsid w:val="00056DAE"/>
    <w:rsid w:val="00056F7B"/>
    <w:rsid w:val="00064D9B"/>
    <w:rsid w:val="00064FBE"/>
    <w:rsid w:val="000664FD"/>
    <w:rsid w:val="0006727B"/>
    <w:rsid w:val="000748D7"/>
    <w:rsid w:val="00075BE3"/>
    <w:rsid w:val="00080FA2"/>
    <w:rsid w:val="000830DD"/>
    <w:rsid w:val="00083E3E"/>
    <w:rsid w:val="000864BB"/>
    <w:rsid w:val="0008772A"/>
    <w:rsid w:val="00087B94"/>
    <w:rsid w:val="000902AD"/>
    <w:rsid w:val="00096811"/>
    <w:rsid w:val="000A069D"/>
    <w:rsid w:val="000A1553"/>
    <w:rsid w:val="000B0806"/>
    <w:rsid w:val="000B6055"/>
    <w:rsid w:val="000B60F5"/>
    <w:rsid w:val="000C1ED9"/>
    <w:rsid w:val="000E09DD"/>
    <w:rsid w:val="000E38A1"/>
    <w:rsid w:val="000E516C"/>
    <w:rsid w:val="000E6B29"/>
    <w:rsid w:val="000F3EEE"/>
    <w:rsid w:val="000F40AF"/>
    <w:rsid w:val="000F53E8"/>
    <w:rsid w:val="000F677D"/>
    <w:rsid w:val="001042A1"/>
    <w:rsid w:val="0010623C"/>
    <w:rsid w:val="001066CF"/>
    <w:rsid w:val="00114901"/>
    <w:rsid w:val="00120D6C"/>
    <w:rsid w:val="00131424"/>
    <w:rsid w:val="00136953"/>
    <w:rsid w:val="00136BBF"/>
    <w:rsid w:val="00151E64"/>
    <w:rsid w:val="00157FE5"/>
    <w:rsid w:val="00167580"/>
    <w:rsid w:val="00172AD9"/>
    <w:rsid w:val="00182BCC"/>
    <w:rsid w:val="0018620A"/>
    <w:rsid w:val="0019232F"/>
    <w:rsid w:val="00192E98"/>
    <w:rsid w:val="001A2318"/>
    <w:rsid w:val="001A273C"/>
    <w:rsid w:val="001C18B6"/>
    <w:rsid w:val="001C4FC1"/>
    <w:rsid w:val="001C7221"/>
    <w:rsid w:val="001D1E89"/>
    <w:rsid w:val="001D3DF0"/>
    <w:rsid w:val="001D47D2"/>
    <w:rsid w:val="001E6CA8"/>
    <w:rsid w:val="001F17D5"/>
    <w:rsid w:val="001F1FA5"/>
    <w:rsid w:val="001F42BC"/>
    <w:rsid w:val="0020727A"/>
    <w:rsid w:val="002102CE"/>
    <w:rsid w:val="002177A5"/>
    <w:rsid w:val="0022165A"/>
    <w:rsid w:val="00241D4A"/>
    <w:rsid w:val="00245ECF"/>
    <w:rsid w:val="00246141"/>
    <w:rsid w:val="002505F6"/>
    <w:rsid w:val="002513E1"/>
    <w:rsid w:val="002517D5"/>
    <w:rsid w:val="002664FD"/>
    <w:rsid w:val="00270389"/>
    <w:rsid w:val="00270880"/>
    <w:rsid w:val="002731A5"/>
    <w:rsid w:val="00276DFF"/>
    <w:rsid w:val="0028036D"/>
    <w:rsid w:val="00291D57"/>
    <w:rsid w:val="002A3547"/>
    <w:rsid w:val="002A76FD"/>
    <w:rsid w:val="002B2138"/>
    <w:rsid w:val="002C039B"/>
    <w:rsid w:val="002C699D"/>
    <w:rsid w:val="002C76F5"/>
    <w:rsid w:val="002C7C12"/>
    <w:rsid w:val="002D0B51"/>
    <w:rsid w:val="002D0DB8"/>
    <w:rsid w:val="002D197A"/>
    <w:rsid w:val="002D51AE"/>
    <w:rsid w:val="002D7533"/>
    <w:rsid w:val="002F48FC"/>
    <w:rsid w:val="002F553A"/>
    <w:rsid w:val="002F5FC3"/>
    <w:rsid w:val="003056D1"/>
    <w:rsid w:val="00312677"/>
    <w:rsid w:val="003160A8"/>
    <w:rsid w:val="0031737B"/>
    <w:rsid w:val="00324F66"/>
    <w:rsid w:val="003301D0"/>
    <w:rsid w:val="003505DC"/>
    <w:rsid w:val="0035563D"/>
    <w:rsid w:val="00372DEE"/>
    <w:rsid w:val="003741EF"/>
    <w:rsid w:val="00397268"/>
    <w:rsid w:val="00397D3A"/>
    <w:rsid w:val="00397FCB"/>
    <w:rsid w:val="003A1197"/>
    <w:rsid w:val="003A4970"/>
    <w:rsid w:val="003B45BF"/>
    <w:rsid w:val="003B4612"/>
    <w:rsid w:val="003B6637"/>
    <w:rsid w:val="003C4105"/>
    <w:rsid w:val="003D158F"/>
    <w:rsid w:val="003F2375"/>
    <w:rsid w:val="00402083"/>
    <w:rsid w:val="00404A76"/>
    <w:rsid w:val="00406C14"/>
    <w:rsid w:val="00413584"/>
    <w:rsid w:val="00416A58"/>
    <w:rsid w:val="004276BA"/>
    <w:rsid w:val="00433A61"/>
    <w:rsid w:val="0043725D"/>
    <w:rsid w:val="00442A04"/>
    <w:rsid w:val="00442C51"/>
    <w:rsid w:val="004479F4"/>
    <w:rsid w:val="004602A5"/>
    <w:rsid w:val="0047006B"/>
    <w:rsid w:val="00493BF7"/>
    <w:rsid w:val="00496D3D"/>
    <w:rsid w:val="004B3E3C"/>
    <w:rsid w:val="004B799A"/>
    <w:rsid w:val="004D0889"/>
    <w:rsid w:val="004D0E2A"/>
    <w:rsid w:val="004D569A"/>
    <w:rsid w:val="004E7007"/>
    <w:rsid w:val="004F49FC"/>
    <w:rsid w:val="004F7C44"/>
    <w:rsid w:val="005040B2"/>
    <w:rsid w:val="0051381C"/>
    <w:rsid w:val="0051398E"/>
    <w:rsid w:val="005149FC"/>
    <w:rsid w:val="00516198"/>
    <w:rsid w:val="00516464"/>
    <w:rsid w:val="00517758"/>
    <w:rsid w:val="005235FC"/>
    <w:rsid w:val="0052654E"/>
    <w:rsid w:val="00526C20"/>
    <w:rsid w:val="00536C2C"/>
    <w:rsid w:val="00553D45"/>
    <w:rsid w:val="00560754"/>
    <w:rsid w:val="00560B1B"/>
    <w:rsid w:val="0056715B"/>
    <w:rsid w:val="0058155C"/>
    <w:rsid w:val="005840B7"/>
    <w:rsid w:val="0058603A"/>
    <w:rsid w:val="00586F10"/>
    <w:rsid w:val="00587D07"/>
    <w:rsid w:val="00587EBC"/>
    <w:rsid w:val="00594252"/>
    <w:rsid w:val="005A4411"/>
    <w:rsid w:val="005A50C0"/>
    <w:rsid w:val="005A56E2"/>
    <w:rsid w:val="005B018C"/>
    <w:rsid w:val="005C30C3"/>
    <w:rsid w:val="005D181F"/>
    <w:rsid w:val="005D5DD5"/>
    <w:rsid w:val="005E589F"/>
    <w:rsid w:val="005F10D8"/>
    <w:rsid w:val="005F583B"/>
    <w:rsid w:val="00601456"/>
    <w:rsid w:val="00601C0C"/>
    <w:rsid w:val="00603D43"/>
    <w:rsid w:val="00611E23"/>
    <w:rsid w:val="00622510"/>
    <w:rsid w:val="00626211"/>
    <w:rsid w:val="00631519"/>
    <w:rsid w:val="00632812"/>
    <w:rsid w:val="0065053E"/>
    <w:rsid w:val="006526A5"/>
    <w:rsid w:val="0065328D"/>
    <w:rsid w:val="006547E6"/>
    <w:rsid w:val="00654E71"/>
    <w:rsid w:val="00657987"/>
    <w:rsid w:val="00661DD2"/>
    <w:rsid w:val="0066217A"/>
    <w:rsid w:val="006721EE"/>
    <w:rsid w:val="0067342D"/>
    <w:rsid w:val="006A3A6B"/>
    <w:rsid w:val="006A6421"/>
    <w:rsid w:val="006A7959"/>
    <w:rsid w:val="006B567B"/>
    <w:rsid w:val="006B7904"/>
    <w:rsid w:val="006C167B"/>
    <w:rsid w:val="006C1F64"/>
    <w:rsid w:val="006C297F"/>
    <w:rsid w:val="006D17F9"/>
    <w:rsid w:val="006D7281"/>
    <w:rsid w:val="006E1024"/>
    <w:rsid w:val="006E1053"/>
    <w:rsid w:val="006E7DF4"/>
    <w:rsid w:val="00706852"/>
    <w:rsid w:val="00711669"/>
    <w:rsid w:val="00724479"/>
    <w:rsid w:val="007361B2"/>
    <w:rsid w:val="00741162"/>
    <w:rsid w:val="007424A2"/>
    <w:rsid w:val="007451A9"/>
    <w:rsid w:val="00746470"/>
    <w:rsid w:val="00754E04"/>
    <w:rsid w:val="00763822"/>
    <w:rsid w:val="0076630B"/>
    <w:rsid w:val="00770AD2"/>
    <w:rsid w:val="00772AB9"/>
    <w:rsid w:val="00775108"/>
    <w:rsid w:val="007824F5"/>
    <w:rsid w:val="00783FF8"/>
    <w:rsid w:val="00794433"/>
    <w:rsid w:val="0079656F"/>
    <w:rsid w:val="007A17C7"/>
    <w:rsid w:val="007B26C1"/>
    <w:rsid w:val="007C72EB"/>
    <w:rsid w:val="007E2307"/>
    <w:rsid w:val="007E2E82"/>
    <w:rsid w:val="00814AE5"/>
    <w:rsid w:val="0081601B"/>
    <w:rsid w:val="00821139"/>
    <w:rsid w:val="00830331"/>
    <w:rsid w:val="00837718"/>
    <w:rsid w:val="00837B28"/>
    <w:rsid w:val="0084197E"/>
    <w:rsid w:val="00843DE6"/>
    <w:rsid w:val="00843EAE"/>
    <w:rsid w:val="008507E5"/>
    <w:rsid w:val="008574BF"/>
    <w:rsid w:val="00860110"/>
    <w:rsid w:val="00864AA7"/>
    <w:rsid w:val="00872C8D"/>
    <w:rsid w:val="00874A21"/>
    <w:rsid w:val="00874D8A"/>
    <w:rsid w:val="00875D0B"/>
    <w:rsid w:val="00887F41"/>
    <w:rsid w:val="008B4CFA"/>
    <w:rsid w:val="008D64F3"/>
    <w:rsid w:val="008E0167"/>
    <w:rsid w:val="009058B3"/>
    <w:rsid w:val="00905FAB"/>
    <w:rsid w:val="00906639"/>
    <w:rsid w:val="009151B4"/>
    <w:rsid w:val="0091623B"/>
    <w:rsid w:val="0091632A"/>
    <w:rsid w:val="009258BC"/>
    <w:rsid w:val="009347A5"/>
    <w:rsid w:val="00934EEC"/>
    <w:rsid w:val="00944CC0"/>
    <w:rsid w:val="00946210"/>
    <w:rsid w:val="00957424"/>
    <w:rsid w:val="00973C41"/>
    <w:rsid w:val="00973F0D"/>
    <w:rsid w:val="009764FA"/>
    <w:rsid w:val="00983FFA"/>
    <w:rsid w:val="00987D01"/>
    <w:rsid w:val="009928D3"/>
    <w:rsid w:val="009962B9"/>
    <w:rsid w:val="00996337"/>
    <w:rsid w:val="009964AE"/>
    <w:rsid w:val="009A41D9"/>
    <w:rsid w:val="009B2E1D"/>
    <w:rsid w:val="009B4744"/>
    <w:rsid w:val="009B5538"/>
    <w:rsid w:val="009B7E5A"/>
    <w:rsid w:val="009C553D"/>
    <w:rsid w:val="009E1D61"/>
    <w:rsid w:val="009E2595"/>
    <w:rsid w:val="009F7D1F"/>
    <w:rsid w:val="00A03349"/>
    <w:rsid w:val="00A23AF6"/>
    <w:rsid w:val="00A2496E"/>
    <w:rsid w:val="00A26115"/>
    <w:rsid w:val="00A272DE"/>
    <w:rsid w:val="00A331B2"/>
    <w:rsid w:val="00A33241"/>
    <w:rsid w:val="00A3423B"/>
    <w:rsid w:val="00A40F68"/>
    <w:rsid w:val="00A456A3"/>
    <w:rsid w:val="00A47847"/>
    <w:rsid w:val="00A52C99"/>
    <w:rsid w:val="00A6167A"/>
    <w:rsid w:val="00A72668"/>
    <w:rsid w:val="00A74622"/>
    <w:rsid w:val="00A75056"/>
    <w:rsid w:val="00A776F8"/>
    <w:rsid w:val="00A87A6D"/>
    <w:rsid w:val="00A93519"/>
    <w:rsid w:val="00A956D6"/>
    <w:rsid w:val="00A972F7"/>
    <w:rsid w:val="00AB6DFA"/>
    <w:rsid w:val="00AC0596"/>
    <w:rsid w:val="00AC12B5"/>
    <w:rsid w:val="00AC224A"/>
    <w:rsid w:val="00AC623C"/>
    <w:rsid w:val="00AD249B"/>
    <w:rsid w:val="00AD4191"/>
    <w:rsid w:val="00AD7A48"/>
    <w:rsid w:val="00AE01D4"/>
    <w:rsid w:val="00AE16B5"/>
    <w:rsid w:val="00AE73F3"/>
    <w:rsid w:val="00AF3F35"/>
    <w:rsid w:val="00AF44D3"/>
    <w:rsid w:val="00AF4FFD"/>
    <w:rsid w:val="00B1519F"/>
    <w:rsid w:val="00B239AF"/>
    <w:rsid w:val="00B273F7"/>
    <w:rsid w:val="00B331ED"/>
    <w:rsid w:val="00B35E97"/>
    <w:rsid w:val="00B36E50"/>
    <w:rsid w:val="00B43C43"/>
    <w:rsid w:val="00B44710"/>
    <w:rsid w:val="00B505D3"/>
    <w:rsid w:val="00B54D47"/>
    <w:rsid w:val="00B60CF6"/>
    <w:rsid w:val="00B64702"/>
    <w:rsid w:val="00B672C1"/>
    <w:rsid w:val="00B71C3F"/>
    <w:rsid w:val="00B729A3"/>
    <w:rsid w:val="00B81C0E"/>
    <w:rsid w:val="00BB42FE"/>
    <w:rsid w:val="00BB7FDA"/>
    <w:rsid w:val="00BC3A88"/>
    <w:rsid w:val="00BC6E9C"/>
    <w:rsid w:val="00BD355E"/>
    <w:rsid w:val="00BD5BE8"/>
    <w:rsid w:val="00BD668F"/>
    <w:rsid w:val="00BE23B1"/>
    <w:rsid w:val="00BE4E03"/>
    <w:rsid w:val="00BF1612"/>
    <w:rsid w:val="00C01F4C"/>
    <w:rsid w:val="00C02B8E"/>
    <w:rsid w:val="00C11ED9"/>
    <w:rsid w:val="00C12606"/>
    <w:rsid w:val="00C1798E"/>
    <w:rsid w:val="00C23A3C"/>
    <w:rsid w:val="00C23D0B"/>
    <w:rsid w:val="00C267F0"/>
    <w:rsid w:val="00C3220F"/>
    <w:rsid w:val="00C358C3"/>
    <w:rsid w:val="00C40C81"/>
    <w:rsid w:val="00C416E1"/>
    <w:rsid w:val="00C44EAB"/>
    <w:rsid w:val="00C55B69"/>
    <w:rsid w:val="00C560E9"/>
    <w:rsid w:val="00C62722"/>
    <w:rsid w:val="00C6400B"/>
    <w:rsid w:val="00C66A5D"/>
    <w:rsid w:val="00C80903"/>
    <w:rsid w:val="00C840BF"/>
    <w:rsid w:val="00C86ACE"/>
    <w:rsid w:val="00CA2669"/>
    <w:rsid w:val="00CA6076"/>
    <w:rsid w:val="00CA6E6D"/>
    <w:rsid w:val="00CB1365"/>
    <w:rsid w:val="00CD09CC"/>
    <w:rsid w:val="00CD1C8B"/>
    <w:rsid w:val="00CD2C8A"/>
    <w:rsid w:val="00CD34B9"/>
    <w:rsid w:val="00CD6599"/>
    <w:rsid w:val="00CF0D05"/>
    <w:rsid w:val="00CF420A"/>
    <w:rsid w:val="00CF5311"/>
    <w:rsid w:val="00CF6293"/>
    <w:rsid w:val="00D0199F"/>
    <w:rsid w:val="00D02402"/>
    <w:rsid w:val="00D038DA"/>
    <w:rsid w:val="00D04204"/>
    <w:rsid w:val="00D05891"/>
    <w:rsid w:val="00D06A03"/>
    <w:rsid w:val="00D06BB0"/>
    <w:rsid w:val="00D0701A"/>
    <w:rsid w:val="00D1469F"/>
    <w:rsid w:val="00D15335"/>
    <w:rsid w:val="00D165BE"/>
    <w:rsid w:val="00D17106"/>
    <w:rsid w:val="00D22E0E"/>
    <w:rsid w:val="00D50D38"/>
    <w:rsid w:val="00D630A8"/>
    <w:rsid w:val="00D633BB"/>
    <w:rsid w:val="00D66676"/>
    <w:rsid w:val="00D732A5"/>
    <w:rsid w:val="00D75B73"/>
    <w:rsid w:val="00D77534"/>
    <w:rsid w:val="00D8082B"/>
    <w:rsid w:val="00D85E93"/>
    <w:rsid w:val="00D93E48"/>
    <w:rsid w:val="00D941B5"/>
    <w:rsid w:val="00DA351F"/>
    <w:rsid w:val="00DA55A6"/>
    <w:rsid w:val="00DA5FDA"/>
    <w:rsid w:val="00DB7D42"/>
    <w:rsid w:val="00DC077C"/>
    <w:rsid w:val="00DC2814"/>
    <w:rsid w:val="00DC705A"/>
    <w:rsid w:val="00DD7E32"/>
    <w:rsid w:val="00DE1D47"/>
    <w:rsid w:val="00DE4599"/>
    <w:rsid w:val="00DE654E"/>
    <w:rsid w:val="00DE7D94"/>
    <w:rsid w:val="00E01A54"/>
    <w:rsid w:val="00E02FA8"/>
    <w:rsid w:val="00E1762C"/>
    <w:rsid w:val="00E17CAE"/>
    <w:rsid w:val="00E217BA"/>
    <w:rsid w:val="00E218C2"/>
    <w:rsid w:val="00E251BB"/>
    <w:rsid w:val="00E25E69"/>
    <w:rsid w:val="00E26417"/>
    <w:rsid w:val="00E307F4"/>
    <w:rsid w:val="00E30F66"/>
    <w:rsid w:val="00E3282D"/>
    <w:rsid w:val="00E330F0"/>
    <w:rsid w:val="00E413B2"/>
    <w:rsid w:val="00E463D9"/>
    <w:rsid w:val="00E573E1"/>
    <w:rsid w:val="00E65973"/>
    <w:rsid w:val="00E660FA"/>
    <w:rsid w:val="00E73C9F"/>
    <w:rsid w:val="00E7442C"/>
    <w:rsid w:val="00E74E74"/>
    <w:rsid w:val="00E759FD"/>
    <w:rsid w:val="00E82C42"/>
    <w:rsid w:val="00E82FC5"/>
    <w:rsid w:val="00E864ED"/>
    <w:rsid w:val="00EA5E94"/>
    <w:rsid w:val="00EB0670"/>
    <w:rsid w:val="00EB10F6"/>
    <w:rsid w:val="00EB67F9"/>
    <w:rsid w:val="00ED156A"/>
    <w:rsid w:val="00ED443D"/>
    <w:rsid w:val="00ED561F"/>
    <w:rsid w:val="00ED688B"/>
    <w:rsid w:val="00ED6E04"/>
    <w:rsid w:val="00EE076C"/>
    <w:rsid w:val="00EE3253"/>
    <w:rsid w:val="00EE46D4"/>
    <w:rsid w:val="00EE6CB8"/>
    <w:rsid w:val="00EF2A86"/>
    <w:rsid w:val="00EF4EE2"/>
    <w:rsid w:val="00EF55AE"/>
    <w:rsid w:val="00F12D71"/>
    <w:rsid w:val="00F244AE"/>
    <w:rsid w:val="00F26712"/>
    <w:rsid w:val="00F3098F"/>
    <w:rsid w:val="00F35BBA"/>
    <w:rsid w:val="00F379A3"/>
    <w:rsid w:val="00F42295"/>
    <w:rsid w:val="00F47203"/>
    <w:rsid w:val="00F6435F"/>
    <w:rsid w:val="00F65A52"/>
    <w:rsid w:val="00F6675B"/>
    <w:rsid w:val="00F66B61"/>
    <w:rsid w:val="00F70F46"/>
    <w:rsid w:val="00F72A4E"/>
    <w:rsid w:val="00F77420"/>
    <w:rsid w:val="00F77FB9"/>
    <w:rsid w:val="00F834F4"/>
    <w:rsid w:val="00F94B09"/>
    <w:rsid w:val="00F94D56"/>
    <w:rsid w:val="00F95BFA"/>
    <w:rsid w:val="00FA4EF0"/>
    <w:rsid w:val="00FB43B5"/>
    <w:rsid w:val="00FB72DF"/>
    <w:rsid w:val="00FC0C80"/>
    <w:rsid w:val="00FD6587"/>
    <w:rsid w:val="00FE3E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48E7"/>
  <w15:chartTrackingRefBased/>
  <w15:docId w15:val="{39087BC9-69B4-4751-973E-EC0710BA9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Theme="minorHAnsi" w:hAnsi="Aptos" w:cstheme="minorBidi"/>
        <w:kern w:val="2"/>
        <w:sz w:val="25"/>
        <w:szCs w:val="25"/>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81C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81C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81C0E"/>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81C0E"/>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B81C0E"/>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B81C0E"/>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81C0E"/>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81C0E"/>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81C0E"/>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qFormat/>
    <w:rsid w:val="000E6B29"/>
    <w:pPr>
      <w:spacing w:after="0" w:line="240" w:lineRule="auto"/>
      <w:ind w:left="240" w:hanging="240"/>
    </w:pPr>
    <w:rPr>
      <w:rFonts w:ascii="Times New Roman" w:eastAsia="Times New Roman" w:hAnsi="Times New Roman" w:cs="Times New Roman"/>
      <w:b/>
      <w:kern w:val="0"/>
      <w:sz w:val="24"/>
      <w:szCs w:val="24"/>
    </w:rPr>
  </w:style>
  <w:style w:type="paragraph" w:styleId="FootnoteText">
    <w:name w:val="footnote text"/>
    <w:basedOn w:val="Normal"/>
    <w:link w:val="FootnoteTextChar"/>
    <w:uiPriority w:val="99"/>
    <w:semiHidden/>
    <w:unhideWhenUsed/>
    <w:rsid w:val="00874D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74D8A"/>
    <w:rPr>
      <w:sz w:val="20"/>
      <w:szCs w:val="20"/>
    </w:rPr>
  </w:style>
  <w:style w:type="character" w:styleId="FootnoteReference">
    <w:name w:val="footnote reference"/>
    <w:basedOn w:val="DefaultParagraphFont"/>
    <w:uiPriority w:val="99"/>
    <w:semiHidden/>
    <w:unhideWhenUsed/>
    <w:rsid w:val="00874D8A"/>
    <w:rPr>
      <w:vertAlign w:val="superscript"/>
    </w:rPr>
  </w:style>
  <w:style w:type="paragraph" w:styleId="ListParagraph">
    <w:name w:val="List Paragraph"/>
    <w:basedOn w:val="Normal"/>
    <w:uiPriority w:val="34"/>
    <w:qFormat/>
    <w:rsid w:val="00C23D0B"/>
    <w:pPr>
      <w:ind w:left="720"/>
      <w:contextualSpacing/>
    </w:pPr>
  </w:style>
  <w:style w:type="character" w:customStyle="1" w:styleId="Heading1Char">
    <w:name w:val="Heading 1 Char"/>
    <w:basedOn w:val="DefaultParagraphFont"/>
    <w:link w:val="Heading1"/>
    <w:uiPriority w:val="9"/>
    <w:rsid w:val="00B81C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81C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81C0E"/>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81C0E"/>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B81C0E"/>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B81C0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81C0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81C0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81C0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81C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C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1C0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1C0E"/>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81C0E"/>
    <w:pPr>
      <w:spacing w:before="160"/>
      <w:jc w:val="center"/>
    </w:pPr>
    <w:rPr>
      <w:i/>
      <w:iCs/>
      <w:color w:val="404040" w:themeColor="text1" w:themeTint="BF"/>
    </w:rPr>
  </w:style>
  <w:style w:type="character" w:customStyle="1" w:styleId="QuoteChar">
    <w:name w:val="Quote Char"/>
    <w:basedOn w:val="DefaultParagraphFont"/>
    <w:link w:val="Quote"/>
    <w:uiPriority w:val="29"/>
    <w:rsid w:val="00B81C0E"/>
    <w:rPr>
      <w:i/>
      <w:iCs/>
      <w:color w:val="404040" w:themeColor="text1" w:themeTint="BF"/>
    </w:rPr>
  </w:style>
  <w:style w:type="character" w:styleId="IntenseEmphasis">
    <w:name w:val="Intense Emphasis"/>
    <w:basedOn w:val="DefaultParagraphFont"/>
    <w:uiPriority w:val="21"/>
    <w:qFormat/>
    <w:rsid w:val="00B81C0E"/>
    <w:rPr>
      <w:i/>
      <w:iCs/>
      <w:color w:val="2F5496" w:themeColor="accent1" w:themeShade="BF"/>
    </w:rPr>
  </w:style>
  <w:style w:type="paragraph" w:styleId="IntenseQuote">
    <w:name w:val="Intense Quote"/>
    <w:basedOn w:val="Normal"/>
    <w:next w:val="Normal"/>
    <w:link w:val="IntenseQuoteChar"/>
    <w:uiPriority w:val="30"/>
    <w:qFormat/>
    <w:rsid w:val="00B81C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81C0E"/>
    <w:rPr>
      <w:i/>
      <w:iCs/>
      <w:color w:val="2F5496" w:themeColor="accent1" w:themeShade="BF"/>
    </w:rPr>
  </w:style>
  <w:style w:type="character" w:styleId="IntenseReference">
    <w:name w:val="Intense Reference"/>
    <w:basedOn w:val="DefaultParagraphFont"/>
    <w:uiPriority w:val="32"/>
    <w:qFormat/>
    <w:rsid w:val="00B81C0E"/>
    <w:rPr>
      <w:b/>
      <w:bCs/>
      <w:smallCaps/>
      <w:color w:val="2F5496" w:themeColor="accent1" w:themeShade="BF"/>
      <w:spacing w:val="5"/>
    </w:rPr>
  </w:style>
  <w:style w:type="character" w:styleId="Hyperlink">
    <w:name w:val="Hyperlink"/>
    <w:basedOn w:val="DefaultParagraphFont"/>
    <w:uiPriority w:val="99"/>
    <w:unhideWhenUsed/>
    <w:rsid w:val="00442C51"/>
    <w:rPr>
      <w:color w:val="0563C1" w:themeColor="hyperlink"/>
      <w:u w:val="single"/>
    </w:rPr>
  </w:style>
  <w:style w:type="character" w:styleId="UnresolvedMention">
    <w:name w:val="Unresolved Mention"/>
    <w:basedOn w:val="DefaultParagraphFont"/>
    <w:uiPriority w:val="99"/>
    <w:semiHidden/>
    <w:unhideWhenUsed/>
    <w:rsid w:val="00626211"/>
    <w:rPr>
      <w:color w:val="605E5C"/>
      <w:shd w:val="clear" w:color="auto" w:fill="E1DFDD"/>
    </w:rPr>
  </w:style>
  <w:style w:type="paragraph" w:customStyle="1" w:styleId="pf0">
    <w:name w:val="pf0"/>
    <w:basedOn w:val="Normal"/>
    <w:rsid w:val="00C55B6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Revision">
    <w:name w:val="Revision"/>
    <w:hidden/>
    <w:uiPriority w:val="99"/>
    <w:semiHidden/>
    <w:rsid w:val="005D181F"/>
    <w:pPr>
      <w:spacing w:after="0" w:line="240" w:lineRule="auto"/>
    </w:pPr>
  </w:style>
  <w:style w:type="paragraph" w:styleId="Header">
    <w:name w:val="header"/>
    <w:basedOn w:val="Normal"/>
    <w:link w:val="HeaderChar"/>
    <w:uiPriority w:val="99"/>
    <w:unhideWhenUsed/>
    <w:rsid w:val="005D18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81F"/>
  </w:style>
  <w:style w:type="paragraph" w:styleId="Footer">
    <w:name w:val="footer"/>
    <w:basedOn w:val="Normal"/>
    <w:link w:val="FooterChar"/>
    <w:uiPriority w:val="99"/>
    <w:unhideWhenUsed/>
    <w:rsid w:val="005D18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1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1014193">
      <w:bodyDiv w:val="1"/>
      <w:marLeft w:val="0"/>
      <w:marRight w:val="0"/>
      <w:marTop w:val="0"/>
      <w:marBottom w:val="0"/>
      <w:divBdr>
        <w:top w:val="none" w:sz="0" w:space="0" w:color="auto"/>
        <w:left w:val="none" w:sz="0" w:space="0" w:color="auto"/>
        <w:bottom w:val="none" w:sz="0" w:space="0" w:color="auto"/>
        <w:right w:val="none" w:sz="0" w:space="0" w:color="auto"/>
      </w:divBdr>
    </w:div>
    <w:div w:id="1137603629">
      <w:bodyDiv w:val="1"/>
      <w:marLeft w:val="0"/>
      <w:marRight w:val="0"/>
      <w:marTop w:val="0"/>
      <w:marBottom w:val="0"/>
      <w:divBdr>
        <w:top w:val="none" w:sz="0" w:space="0" w:color="auto"/>
        <w:left w:val="none" w:sz="0" w:space="0" w:color="auto"/>
        <w:bottom w:val="none" w:sz="0" w:space="0" w:color="auto"/>
        <w:right w:val="none" w:sz="0" w:space="0" w:color="auto"/>
      </w:divBdr>
    </w:div>
    <w:div w:id="1510950878">
      <w:bodyDiv w:val="1"/>
      <w:marLeft w:val="0"/>
      <w:marRight w:val="0"/>
      <w:marTop w:val="0"/>
      <w:marBottom w:val="0"/>
      <w:divBdr>
        <w:top w:val="none" w:sz="0" w:space="0" w:color="auto"/>
        <w:left w:val="none" w:sz="0" w:space="0" w:color="auto"/>
        <w:bottom w:val="none" w:sz="0" w:space="0" w:color="auto"/>
        <w:right w:val="none" w:sz="0" w:space="0" w:color="auto"/>
      </w:divBdr>
    </w:div>
    <w:div w:id="1605460912">
      <w:bodyDiv w:val="1"/>
      <w:marLeft w:val="0"/>
      <w:marRight w:val="0"/>
      <w:marTop w:val="0"/>
      <w:marBottom w:val="0"/>
      <w:divBdr>
        <w:top w:val="none" w:sz="0" w:space="0" w:color="auto"/>
        <w:left w:val="none" w:sz="0" w:space="0" w:color="auto"/>
        <w:bottom w:val="none" w:sz="0" w:space="0" w:color="auto"/>
        <w:right w:val="none" w:sz="0" w:space="0" w:color="auto"/>
      </w:divBdr>
    </w:div>
    <w:div w:id="1614092253">
      <w:bodyDiv w:val="1"/>
      <w:marLeft w:val="0"/>
      <w:marRight w:val="0"/>
      <w:marTop w:val="0"/>
      <w:marBottom w:val="0"/>
      <w:divBdr>
        <w:top w:val="none" w:sz="0" w:space="0" w:color="auto"/>
        <w:left w:val="none" w:sz="0" w:space="0" w:color="auto"/>
        <w:bottom w:val="none" w:sz="0" w:space="0" w:color="auto"/>
        <w:right w:val="none" w:sz="0" w:space="0" w:color="auto"/>
      </w:divBdr>
    </w:div>
    <w:div w:id="1626159576">
      <w:bodyDiv w:val="1"/>
      <w:marLeft w:val="0"/>
      <w:marRight w:val="0"/>
      <w:marTop w:val="0"/>
      <w:marBottom w:val="0"/>
      <w:divBdr>
        <w:top w:val="none" w:sz="0" w:space="0" w:color="auto"/>
        <w:left w:val="none" w:sz="0" w:space="0" w:color="auto"/>
        <w:bottom w:val="none" w:sz="0" w:space="0" w:color="auto"/>
        <w:right w:val="none" w:sz="0" w:space="0" w:color="auto"/>
      </w:divBdr>
    </w:div>
    <w:div w:id="1717848518">
      <w:bodyDiv w:val="1"/>
      <w:marLeft w:val="0"/>
      <w:marRight w:val="0"/>
      <w:marTop w:val="0"/>
      <w:marBottom w:val="0"/>
      <w:divBdr>
        <w:top w:val="none" w:sz="0" w:space="0" w:color="auto"/>
        <w:left w:val="none" w:sz="0" w:space="0" w:color="auto"/>
        <w:bottom w:val="none" w:sz="0" w:space="0" w:color="auto"/>
        <w:right w:val="none" w:sz="0" w:space="0" w:color="auto"/>
      </w:divBdr>
    </w:div>
    <w:div w:id="1743605391">
      <w:bodyDiv w:val="1"/>
      <w:marLeft w:val="0"/>
      <w:marRight w:val="0"/>
      <w:marTop w:val="0"/>
      <w:marBottom w:val="0"/>
      <w:divBdr>
        <w:top w:val="none" w:sz="0" w:space="0" w:color="auto"/>
        <w:left w:val="none" w:sz="0" w:space="0" w:color="auto"/>
        <w:bottom w:val="none" w:sz="0" w:space="0" w:color="auto"/>
        <w:right w:val="none" w:sz="0" w:space="0" w:color="auto"/>
      </w:divBdr>
    </w:div>
    <w:div w:id="1823423350">
      <w:bodyDiv w:val="1"/>
      <w:marLeft w:val="0"/>
      <w:marRight w:val="0"/>
      <w:marTop w:val="0"/>
      <w:marBottom w:val="0"/>
      <w:divBdr>
        <w:top w:val="none" w:sz="0" w:space="0" w:color="auto"/>
        <w:left w:val="none" w:sz="0" w:space="0" w:color="auto"/>
        <w:bottom w:val="none" w:sz="0" w:space="0" w:color="auto"/>
        <w:right w:val="none" w:sz="0" w:space="0" w:color="auto"/>
      </w:divBdr>
    </w:div>
    <w:div w:id="1911769381">
      <w:bodyDiv w:val="1"/>
      <w:marLeft w:val="0"/>
      <w:marRight w:val="0"/>
      <w:marTop w:val="0"/>
      <w:marBottom w:val="0"/>
      <w:divBdr>
        <w:top w:val="none" w:sz="0" w:space="0" w:color="auto"/>
        <w:left w:val="none" w:sz="0" w:space="0" w:color="auto"/>
        <w:bottom w:val="none" w:sz="0" w:space="0" w:color="auto"/>
        <w:right w:val="none" w:sz="0" w:space="0" w:color="auto"/>
      </w:divBdr>
    </w:div>
    <w:div w:id="2047100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info.gov/content/pkg/FR-2006-08-14/pdf/06-6656.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9ACA43-0867-4484-88DF-775086FDB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3290</Words>
  <Characters>18759</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22005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Mitchell, Marguerite (ALA)</dc:creator>
  <cp:keywords/>
  <dc:description/>
  <cp:lastModifiedBy>Lynne Kelly</cp:lastModifiedBy>
  <cp:revision>2</cp:revision>
  <cp:lastPrinted>2024-07-18T19:17:00Z</cp:lastPrinted>
  <dcterms:created xsi:type="dcterms:W3CDTF">2024-07-31T16:47:00Z</dcterms:created>
  <dcterms:modified xsi:type="dcterms:W3CDTF">2024-07-31T16:47:00Z</dcterms:modified>
</cp:coreProperties>
</file>