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44B9" w14:textId="43278FE3" w:rsidR="00C24494" w:rsidRPr="005D4166" w:rsidRDefault="00C24494" w:rsidP="00C24494">
      <w:pPr>
        <w:pStyle w:val="JuryInstructionText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Publication Date: </w:t>
      </w:r>
      <w:r w:rsidR="008D3069">
        <w:rPr>
          <w:i/>
          <w:iCs/>
          <w:sz w:val="24"/>
          <w:szCs w:val="24"/>
        </w:rPr>
        <w:t>August 21, 2024</w:t>
      </w:r>
    </w:p>
    <w:p w14:paraId="4770B989" w14:textId="1EA9CE0A" w:rsidR="008D3069" w:rsidRDefault="008D3069" w:rsidP="00B75859">
      <w:pPr>
        <w:pStyle w:val="JuryInst2"/>
      </w:pPr>
      <w:r>
        <w:t>Testimony by [WIT name]</w:t>
      </w:r>
      <w:r>
        <w:rPr>
          <w:rStyle w:val="FootnoteReference"/>
        </w:rPr>
        <w:footnoteReference w:id="1"/>
      </w:r>
    </w:p>
    <w:p w14:paraId="50C59926" w14:textId="167014F3" w:rsidR="008D3069" w:rsidRPr="008D3069" w:rsidRDefault="00BC356C" w:rsidP="008D3069">
      <w:pPr>
        <w:pStyle w:val="JuryInstructionText"/>
      </w:pPr>
      <w:r>
        <w:t>WIT</w:t>
      </w:r>
      <w:r w:rsidR="008D3069" w:rsidRPr="008D3069">
        <w:t xml:space="preserve"> testified in this case as an incarcerated informant. An incarcerated informant is a witness who was incarcerated either at the time (he/she) offered to testify, or at the time (he/she) provided testimony, about a defendant's inculpatory statements or actions, regardless of where or when those inculpatory statements or actions took place.</w:t>
      </w:r>
    </w:p>
    <w:p w14:paraId="26AC5F75" w14:textId="25323991" w:rsidR="008D3069" w:rsidRPr="008D3069" w:rsidRDefault="008D3069" w:rsidP="008D3069">
      <w:pPr>
        <w:pStyle w:val="JuryInstructionText"/>
      </w:pPr>
      <w:r w:rsidRPr="008D3069">
        <w:t>Although the Commonwealth is permitted to present the testimony of an incarcerated informant, you should examine the testimony of such a witness who provides evidence against a defendant with greater care and caution than the testimony of an ordinary witness.</w:t>
      </w:r>
    </w:p>
    <w:p w14:paraId="778839E1" w14:textId="18359055" w:rsidR="008D3069" w:rsidRPr="008D3069" w:rsidRDefault="008D3069" w:rsidP="008D3069">
      <w:pPr>
        <w:pStyle w:val="JuryInstructionText"/>
      </w:pPr>
      <w:r w:rsidRPr="008D3069">
        <w:t>You should keep in mind that (he/she) may be looking or hoping for some favorable treatment in the sentence, supervision, or disposition of (his/her) own matters, and therefore (his/her) testimony may have been influenced by (his/her) expectation of or hope for favorable treatment in the sentence, supervision, or disposition of (his/her) own matters.</w:t>
      </w:r>
    </w:p>
    <w:p w14:paraId="5D62EB0A" w14:textId="3B96BD6A" w:rsidR="008D3069" w:rsidRPr="008D3069" w:rsidRDefault="008D3069" w:rsidP="008D3069">
      <w:pPr>
        <w:pStyle w:val="JuryInstructionText"/>
      </w:pPr>
      <w:r w:rsidRPr="008D3069">
        <w:t>You should also keep in mind that in presenting the incarcerated informant as a witness, the Commonwealth does not know whether (he/she) is telling the truth. The witness's truthfulness is solely a question for you to decide.</w:t>
      </w:r>
    </w:p>
    <w:p w14:paraId="2DA13565" w14:textId="0FEA9117" w:rsidR="008D3069" w:rsidRPr="008D3069" w:rsidRDefault="008D3069" w:rsidP="008D3069">
      <w:pPr>
        <w:pStyle w:val="JuryInstructionText"/>
      </w:pPr>
      <w:r w:rsidRPr="008D3069">
        <w:t>The factors you may consider, among others, when evaluating the credibility of such a witness include:</w:t>
      </w:r>
    </w:p>
    <w:p w14:paraId="1C8A294D" w14:textId="542FA4BA" w:rsidR="008D3069" w:rsidRPr="008D3069" w:rsidRDefault="008D3069" w:rsidP="008D3069">
      <w:pPr>
        <w:pStyle w:val="JuryInstructionBullets"/>
      </w:pPr>
      <w:r w:rsidRPr="008D3069">
        <w:t>the extent to which the witness's testimony is confirmed by other evidence;</w:t>
      </w:r>
    </w:p>
    <w:p w14:paraId="7B5F3EFE" w14:textId="2660A0BD" w:rsidR="008D3069" w:rsidRPr="008D3069" w:rsidRDefault="008D3069" w:rsidP="008D3069">
      <w:pPr>
        <w:pStyle w:val="JuryInstructionBullets"/>
      </w:pPr>
      <w:r w:rsidRPr="008D3069">
        <w:t>the extent to which the testimony contains details known only by the perpetrator of the alleged offense;</w:t>
      </w:r>
    </w:p>
    <w:p w14:paraId="1000962E" w14:textId="6D41802E" w:rsidR="008D3069" w:rsidRPr="008D3069" w:rsidRDefault="008D3069" w:rsidP="008D3069">
      <w:pPr>
        <w:pStyle w:val="JuryInstructionBullets"/>
      </w:pPr>
      <w:r w:rsidRPr="008D3069">
        <w:t xml:space="preserve">the extent to which the details of the testimony could be obtained from a source other than the defendant, such as pretrial </w:t>
      </w:r>
      <w:r w:rsidRPr="008D3069">
        <w:lastRenderedPageBreak/>
        <w:t>discovery in the possession of the defendant that may have been accessed by the witness or media coverage of the alleged offense;</w:t>
      </w:r>
    </w:p>
    <w:p w14:paraId="018E1897" w14:textId="054403D1" w:rsidR="008D3069" w:rsidRPr="008D3069" w:rsidRDefault="008D3069" w:rsidP="008D3069">
      <w:pPr>
        <w:pStyle w:val="JuryInstructionBullets"/>
      </w:pPr>
      <w:r w:rsidRPr="008D3069">
        <w:t>the circumstances under which the witness initially provided information supporting such testimony to law enforcement or a prosecutorial official;</w:t>
      </w:r>
    </w:p>
    <w:p w14:paraId="4351FCF9" w14:textId="1B35AD68" w:rsidR="008D3069" w:rsidRPr="008D3069" w:rsidRDefault="008D3069" w:rsidP="008D3069">
      <w:pPr>
        <w:pStyle w:val="JuryInstructionBullets"/>
      </w:pPr>
      <w:r w:rsidRPr="008D3069">
        <w:t>whether the witness has received a benefit, or expects to receive a benefit (including immunity from prosecution, leniency in prosecution, leniency in sentencing, or personal advantage), in exchange for testimony;</w:t>
      </w:r>
    </w:p>
    <w:p w14:paraId="3B62A510" w14:textId="3BEB034A" w:rsidR="008D3069" w:rsidRPr="008D3069" w:rsidRDefault="008D3069" w:rsidP="008D3069">
      <w:pPr>
        <w:pStyle w:val="JuryInstructionBullets"/>
      </w:pPr>
      <w:r w:rsidRPr="008D3069">
        <w:t>any other case in which the witness testified or offered statements and whether the witness received any promise, inducement, or benefit in exchange for that testimony or statement; and</w:t>
      </w:r>
    </w:p>
    <w:p w14:paraId="52633C7D" w14:textId="4B0BCC4F" w:rsidR="008D3069" w:rsidRPr="008D3069" w:rsidRDefault="008D3069" w:rsidP="008D3069">
      <w:pPr>
        <w:pStyle w:val="JuryInstructionBullets"/>
      </w:pPr>
      <w:r w:rsidRPr="008D3069">
        <w:t>whether the witness has ever changed (his/her) testimony.</w:t>
      </w:r>
    </w:p>
    <w:p w14:paraId="21F33DD6" w14:textId="64851E19" w:rsidR="00B75859" w:rsidRPr="00B75859" w:rsidRDefault="00BC356C" w:rsidP="00B75859">
      <w:pPr>
        <w:pStyle w:val="JuryInstructionText"/>
      </w:pPr>
      <w:r>
        <w:t>Y</w:t>
      </w:r>
      <w:r w:rsidR="008D3069" w:rsidRPr="008D3069">
        <w:t>ou should carefully scrutinize the testimony of such a witness before you accept it. However, you are not required to disbelieve a witness simply because (he/she) is an incarcerated informant. Like all other questions of credibility, this is an issue for you to determine based on all the evidence presented to you.</w:t>
      </w:r>
    </w:p>
    <w:sectPr w:rsidR="00B75859" w:rsidRPr="00B75859" w:rsidSect="00F74A90">
      <w:footerReference w:type="default" r:id="rId7"/>
      <w:pgSz w:w="12240" w:h="15840" w:code="1"/>
      <w:pgMar w:top="1440" w:right="1440" w:bottom="1440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20B5F" w14:textId="77777777" w:rsidR="001A085F" w:rsidRDefault="001A085F" w:rsidP="00F74A90">
      <w:r>
        <w:separator/>
      </w:r>
    </w:p>
  </w:endnote>
  <w:endnote w:type="continuationSeparator" w:id="0">
    <w:p w14:paraId="637F9741" w14:textId="77777777" w:rsidR="001A085F" w:rsidRDefault="001A085F" w:rsidP="00F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2F6D" w14:textId="2BA91F15" w:rsidR="00224ACD" w:rsidRDefault="00992410" w:rsidP="003511A1">
    <w:pPr>
      <w:tabs>
        <w:tab w:val="right" w:pos="9360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14D1" w14:textId="77777777" w:rsidR="001A085F" w:rsidRDefault="001A085F" w:rsidP="00F74A90">
      <w:r>
        <w:separator/>
      </w:r>
    </w:p>
  </w:footnote>
  <w:footnote w:type="continuationSeparator" w:id="0">
    <w:p w14:paraId="7E7DED92" w14:textId="77777777" w:rsidR="001A085F" w:rsidRDefault="001A085F" w:rsidP="00F74A90">
      <w:r>
        <w:continuationSeparator/>
      </w:r>
    </w:p>
  </w:footnote>
  <w:footnote w:id="1">
    <w:p w14:paraId="65FBDAE9" w14:textId="0D7E648D" w:rsidR="008D3069" w:rsidRDefault="008D30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This is instruction is now required. See </w:t>
      </w:r>
      <w:r>
        <w:rPr>
          <w:i/>
          <w:iCs/>
        </w:rPr>
        <w:t>Commonwealth</w:t>
      </w:r>
      <w:r>
        <w:t xml:space="preserve"> v. </w:t>
      </w:r>
      <w:r>
        <w:rPr>
          <w:i/>
          <w:iCs/>
        </w:rPr>
        <w:t>Lacrosse</w:t>
      </w:r>
      <w:r>
        <w:t>, No. SJC-13080, slip op. at 37–38 (Aug. 21, 2024).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EEB0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DCC1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38BD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00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14A30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425C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4C5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64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B24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70E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632C3"/>
    <w:multiLevelType w:val="multilevel"/>
    <w:tmpl w:val="86D633D2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1" w15:restartNumberingAfterBreak="0">
    <w:nsid w:val="1B722686"/>
    <w:multiLevelType w:val="multilevel"/>
    <w:tmpl w:val="5218CAB0"/>
    <w:lvl w:ilvl="0">
      <w:start w:val="1"/>
      <w:numFmt w:val="none"/>
      <w:pStyle w:val="JuryInst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JuryInst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JuryInst3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pStyle w:val="JuryInst4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pStyle w:val="JuryInst5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pStyle w:val="JuryInst6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2" w15:restartNumberingAfterBreak="0">
    <w:nsid w:val="3E0C20F8"/>
    <w:multiLevelType w:val="hybridMultilevel"/>
    <w:tmpl w:val="FC8E5BC2"/>
    <w:lvl w:ilvl="0" w:tplc="B6209AF6">
      <w:start w:val="1"/>
      <w:numFmt w:val="bullet"/>
      <w:pStyle w:val="JuryInstructionBullets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1262685137">
    <w:abstractNumId w:val="12"/>
  </w:num>
  <w:num w:numId="2" w16cid:durableId="103810046">
    <w:abstractNumId w:val="11"/>
  </w:num>
  <w:num w:numId="3" w16cid:durableId="358627051">
    <w:abstractNumId w:val="0"/>
  </w:num>
  <w:num w:numId="4" w16cid:durableId="1844858841">
    <w:abstractNumId w:val="1"/>
  </w:num>
  <w:num w:numId="5" w16cid:durableId="1420637238">
    <w:abstractNumId w:val="2"/>
  </w:num>
  <w:num w:numId="6" w16cid:durableId="510295727">
    <w:abstractNumId w:val="3"/>
  </w:num>
  <w:num w:numId="7" w16cid:durableId="1024135582">
    <w:abstractNumId w:val="8"/>
  </w:num>
  <w:num w:numId="8" w16cid:durableId="161046453">
    <w:abstractNumId w:val="4"/>
  </w:num>
  <w:num w:numId="9" w16cid:durableId="1932273426">
    <w:abstractNumId w:val="5"/>
  </w:num>
  <w:num w:numId="10" w16cid:durableId="805005143">
    <w:abstractNumId w:val="6"/>
  </w:num>
  <w:num w:numId="11" w16cid:durableId="2142720979">
    <w:abstractNumId w:val="7"/>
  </w:num>
  <w:num w:numId="12" w16cid:durableId="1321542188">
    <w:abstractNumId w:val="9"/>
  </w:num>
  <w:num w:numId="13" w16cid:durableId="491679309">
    <w:abstractNumId w:val="11"/>
  </w:num>
  <w:num w:numId="14" w16cid:durableId="156860942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0"/>
    <w:rsid w:val="00004A8B"/>
    <w:rsid w:val="000124CA"/>
    <w:rsid w:val="00016CA0"/>
    <w:rsid w:val="00037245"/>
    <w:rsid w:val="000B7B9E"/>
    <w:rsid w:val="000D5D36"/>
    <w:rsid w:val="000D70C6"/>
    <w:rsid w:val="000E7622"/>
    <w:rsid w:val="0010739E"/>
    <w:rsid w:val="00130F23"/>
    <w:rsid w:val="0017397B"/>
    <w:rsid w:val="001A085F"/>
    <w:rsid w:val="001B7748"/>
    <w:rsid w:val="001C5FA5"/>
    <w:rsid w:val="001D701D"/>
    <w:rsid w:val="001E2162"/>
    <w:rsid w:val="00221552"/>
    <w:rsid w:val="00224ACD"/>
    <w:rsid w:val="00257345"/>
    <w:rsid w:val="00294F89"/>
    <w:rsid w:val="002A2C60"/>
    <w:rsid w:val="00303039"/>
    <w:rsid w:val="00420329"/>
    <w:rsid w:val="004848CB"/>
    <w:rsid w:val="004A3BE2"/>
    <w:rsid w:val="00516C98"/>
    <w:rsid w:val="005446C0"/>
    <w:rsid w:val="00550249"/>
    <w:rsid w:val="00594672"/>
    <w:rsid w:val="00596E5A"/>
    <w:rsid w:val="00676B44"/>
    <w:rsid w:val="007E7B77"/>
    <w:rsid w:val="00834E34"/>
    <w:rsid w:val="008733AA"/>
    <w:rsid w:val="00880AA6"/>
    <w:rsid w:val="008D3069"/>
    <w:rsid w:val="0094500B"/>
    <w:rsid w:val="00992410"/>
    <w:rsid w:val="009B481F"/>
    <w:rsid w:val="00A05B86"/>
    <w:rsid w:val="00A164C0"/>
    <w:rsid w:val="00A2789E"/>
    <w:rsid w:val="00A55E4E"/>
    <w:rsid w:val="00A56498"/>
    <w:rsid w:val="00A76145"/>
    <w:rsid w:val="00A917A4"/>
    <w:rsid w:val="00A95EAD"/>
    <w:rsid w:val="00AF6831"/>
    <w:rsid w:val="00B02468"/>
    <w:rsid w:val="00B02F18"/>
    <w:rsid w:val="00B2579A"/>
    <w:rsid w:val="00B520AB"/>
    <w:rsid w:val="00B75859"/>
    <w:rsid w:val="00BC356C"/>
    <w:rsid w:val="00BE7335"/>
    <w:rsid w:val="00BF0717"/>
    <w:rsid w:val="00BF08B5"/>
    <w:rsid w:val="00C04612"/>
    <w:rsid w:val="00C24494"/>
    <w:rsid w:val="00C43AEF"/>
    <w:rsid w:val="00C5670C"/>
    <w:rsid w:val="00CD7576"/>
    <w:rsid w:val="00D2281D"/>
    <w:rsid w:val="00D71FE5"/>
    <w:rsid w:val="00D8732A"/>
    <w:rsid w:val="00D9196F"/>
    <w:rsid w:val="00DB6604"/>
    <w:rsid w:val="00DC61A7"/>
    <w:rsid w:val="00E174B0"/>
    <w:rsid w:val="00F10AE9"/>
    <w:rsid w:val="00F11C6F"/>
    <w:rsid w:val="00F74A90"/>
    <w:rsid w:val="00F83046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33E3"/>
  <w15:chartTrackingRefBased/>
  <w15:docId w15:val="{F0DCD95B-F6BC-7E4C-A645-37CF44B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CB"/>
    <w:rPr>
      <w:rFonts w:ascii="Palatino Linotype" w:eastAsia="Times New Roman" w:hAnsi="Palatino Linotype" w:cs="Times New Roman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F10AE9"/>
    <w:pPr>
      <w:spacing w:line="480" w:lineRule="exact"/>
      <w:ind w:firstLine="720"/>
    </w:pPr>
  </w:style>
  <w:style w:type="character" w:customStyle="1" w:styleId="BodyTextChar">
    <w:name w:val="Body Text Char"/>
    <w:link w:val="BodyText"/>
    <w:uiPriority w:val="99"/>
    <w:rsid w:val="00F10AE9"/>
    <w:rPr>
      <w:rFonts w:ascii="Century" w:eastAsia="Calibri" w:hAnsi="Century" w:cs="Times New Roman"/>
    </w:rPr>
  </w:style>
  <w:style w:type="paragraph" w:customStyle="1" w:styleId="CenterBold">
    <w:name w:val="Center Bold"/>
    <w:basedOn w:val="Normal"/>
    <w:qFormat/>
    <w:rsid w:val="00F83046"/>
    <w:pPr>
      <w:spacing w:after="60"/>
      <w:jc w:val="center"/>
    </w:pPr>
    <w:rPr>
      <w:b/>
    </w:rPr>
  </w:style>
  <w:style w:type="paragraph" w:styleId="FootnoteText">
    <w:name w:val="footnote text"/>
    <w:basedOn w:val="JuryInstructionText"/>
    <w:link w:val="FootnoteTextChar"/>
    <w:unhideWhenUsed/>
    <w:rsid w:val="00257345"/>
    <w:pPr>
      <w:spacing w:before="60" w:after="0" w:line="280" w:lineRule="exact"/>
      <w:ind w:left="288" w:hanging="288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7345"/>
    <w:rPr>
      <w:rFonts w:ascii="Segoe UI Historic" w:hAnsi="Segoe UI Historic" w:cs="Times New Roman"/>
      <w:kern w:val="20"/>
      <w:sz w:val="22"/>
      <w:szCs w:val="20"/>
    </w:rPr>
  </w:style>
  <w:style w:type="paragraph" w:customStyle="1" w:styleId="Notes">
    <w:name w:val="Notes"/>
    <w:basedOn w:val="Normal"/>
    <w:qFormat/>
    <w:rsid w:val="00594672"/>
    <w:pPr>
      <w:spacing w:after="120"/>
    </w:pPr>
  </w:style>
  <w:style w:type="paragraph" w:styleId="TOC1">
    <w:name w:val="toc 1"/>
    <w:basedOn w:val="Normal"/>
    <w:next w:val="Normal"/>
    <w:autoRedefine/>
    <w:uiPriority w:val="39"/>
    <w:qFormat/>
    <w:rsid w:val="008733AA"/>
    <w:pPr>
      <w:tabs>
        <w:tab w:val="right" w:leader="dot" w:pos="9350"/>
      </w:tabs>
      <w:spacing w:after="120"/>
      <w:ind w:right="720"/>
    </w:pPr>
    <w:rPr>
      <w:rFonts w:ascii="Segoe UI Historic" w:hAnsi="Segoe UI Historic"/>
    </w:rPr>
  </w:style>
  <w:style w:type="paragraph" w:styleId="TOC2">
    <w:name w:val="toc 2"/>
    <w:basedOn w:val="Normal"/>
    <w:next w:val="Normal"/>
    <w:autoRedefine/>
    <w:uiPriority w:val="39"/>
    <w:qFormat/>
    <w:rsid w:val="008733AA"/>
    <w:pPr>
      <w:keepNext/>
      <w:tabs>
        <w:tab w:val="left" w:pos="1440"/>
        <w:tab w:val="right" w:leader="dot" w:pos="9350"/>
      </w:tabs>
      <w:spacing w:after="120"/>
      <w:ind w:left="432" w:right="720"/>
    </w:pPr>
    <w:rPr>
      <w:rFonts w:ascii="Segoe UI Historic" w:hAnsi="Segoe UI Historic"/>
    </w:rPr>
  </w:style>
  <w:style w:type="paragraph" w:styleId="TOC3">
    <w:name w:val="toc 3"/>
    <w:basedOn w:val="Normal"/>
    <w:next w:val="Normal"/>
    <w:uiPriority w:val="39"/>
    <w:qFormat/>
    <w:rsid w:val="008733AA"/>
    <w:pPr>
      <w:tabs>
        <w:tab w:val="left" w:pos="1296"/>
        <w:tab w:val="right" w:leader="dot" w:pos="9346"/>
      </w:tabs>
      <w:spacing w:after="120"/>
      <w:ind w:left="864" w:right="720"/>
    </w:pPr>
    <w:rPr>
      <w:rFonts w:ascii="Segoe UI Historic" w:hAnsi="Segoe UI Historic"/>
    </w:rPr>
  </w:style>
  <w:style w:type="paragraph" w:styleId="TOC4">
    <w:name w:val="toc 4"/>
    <w:basedOn w:val="Normal"/>
    <w:next w:val="Normal"/>
    <w:uiPriority w:val="39"/>
    <w:rsid w:val="008733AA"/>
    <w:pPr>
      <w:tabs>
        <w:tab w:val="left" w:pos="1728"/>
        <w:tab w:val="right" w:leader="dot" w:pos="9346"/>
      </w:tabs>
      <w:spacing w:after="120"/>
      <w:ind w:left="1296" w:right="720"/>
    </w:pPr>
    <w:rPr>
      <w:rFonts w:ascii="Segoe UI Historic" w:hAnsi="Segoe UI Historic"/>
    </w:rPr>
  </w:style>
  <w:style w:type="paragraph" w:styleId="TOC9">
    <w:name w:val="toc 9"/>
    <w:basedOn w:val="Normal"/>
    <w:next w:val="Normal"/>
    <w:qFormat/>
    <w:rsid w:val="00F10AE9"/>
    <w:pPr>
      <w:spacing w:after="240"/>
      <w:ind w:left="1440" w:right="720" w:hanging="720"/>
    </w:pPr>
  </w:style>
  <w:style w:type="paragraph" w:styleId="TOC5">
    <w:name w:val="toc 5"/>
    <w:basedOn w:val="Normal"/>
    <w:next w:val="Normal"/>
    <w:autoRedefine/>
    <w:uiPriority w:val="39"/>
    <w:rsid w:val="008733AA"/>
    <w:pPr>
      <w:tabs>
        <w:tab w:val="left" w:pos="2160"/>
        <w:tab w:val="right" w:leader="dot" w:pos="9346"/>
      </w:tabs>
      <w:spacing w:after="120"/>
      <w:ind w:left="1728" w:right="720"/>
    </w:pPr>
    <w:rPr>
      <w:rFonts w:ascii="Segoe UI Historic" w:hAnsi="Segoe UI Historic"/>
    </w:rPr>
  </w:style>
  <w:style w:type="paragraph" w:customStyle="1" w:styleId="Notes-Hanging">
    <w:name w:val="Notes - Hanging"/>
    <w:basedOn w:val="Notes"/>
    <w:next w:val="Notes"/>
    <w:qFormat/>
    <w:rsid w:val="00594672"/>
    <w:pPr>
      <w:ind w:left="432" w:hanging="432"/>
    </w:pPr>
  </w:style>
  <w:style w:type="character" w:styleId="FootnoteReference">
    <w:name w:val="footnote reference"/>
    <w:uiPriority w:val="99"/>
    <w:rsid w:val="00F74A90"/>
    <w:rPr>
      <w:b/>
      <w:vertAlign w:val="superscript"/>
    </w:rPr>
  </w:style>
  <w:style w:type="paragraph" w:customStyle="1" w:styleId="JuryInst2">
    <w:name w:val="JuryInst2"/>
    <w:basedOn w:val="JuryInst1"/>
    <w:next w:val="JuryInstructionText"/>
    <w:rsid w:val="00B75859"/>
    <w:pPr>
      <w:keepLines/>
      <w:numPr>
        <w:ilvl w:val="1"/>
      </w:numPr>
      <w:spacing w:before="0"/>
      <w:jc w:val="left"/>
      <w:outlineLvl w:val="1"/>
    </w:pPr>
    <w:rPr>
      <w:smallCaps w:val="0"/>
      <w:spacing w:val="12"/>
    </w:rPr>
  </w:style>
  <w:style w:type="paragraph" w:customStyle="1" w:styleId="JuryInstructionText">
    <w:name w:val="Jury Instruction Text"/>
    <w:basedOn w:val="Normal"/>
    <w:qFormat/>
    <w:rsid w:val="004848CB"/>
    <w:pPr>
      <w:spacing w:after="160" w:line="400" w:lineRule="exact"/>
    </w:pPr>
    <w:rPr>
      <w:rFonts w:ascii="Segoe UI Historic" w:eastAsia="Calibri" w:hAnsi="Segoe UI Historic"/>
      <w:sz w:val="28"/>
      <w:szCs w:val="28"/>
    </w:rPr>
  </w:style>
  <w:style w:type="paragraph" w:customStyle="1" w:styleId="JuryInstructionElements">
    <w:name w:val="Jury Instruction Elements"/>
    <w:basedOn w:val="JuryInstructionText"/>
    <w:qFormat/>
    <w:rsid w:val="005446C0"/>
    <w:pPr>
      <w:spacing w:after="120" w:line="340" w:lineRule="exact"/>
      <w:ind w:left="864" w:right="432" w:hanging="360"/>
    </w:pPr>
  </w:style>
  <w:style w:type="paragraph" w:customStyle="1" w:styleId="JuryInst1">
    <w:name w:val="JuryInst1"/>
    <w:basedOn w:val="JuryInstructionText"/>
    <w:next w:val="JuryInstructionText"/>
    <w:rsid w:val="00B75859"/>
    <w:pPr>
      <w:keepNext/>
      <w:numPr>
        <w:numId w:val="2"/>
      </w:numPr>
      <w:spacing w:before="80"/>
      <w:jc w:val="center"/>
      <w:outlineLvl w:val="0"/>
    </w:pPr>
    <w:rPr>
      <w:b/>
      <w:smallCaps/>
      <w:spacing w:val="20"/>
      <w:szCs w:val="20"/>
    </w:rPr>
  </w:style>
  <w:style w:type="paragraph" w:customStyle="1" w:styleId="JuryInst3">
    <w:name w:val="JuryInst3"/>
    <w:basedOn w:val="JuryInstructionText"/>
    <w:next w:val="JuryInstructionText"/>
    <w:rsid w:val="00FD6881"/>
    <w:pPr>
      <w:keepNext/>
      <w:keepLines/>
      <w:numPr>
        <w:ilvl w:val="2"/>
        <w:numId w:val="2"/>
      </w:numPr>
      <w:snapToGrid w:val="0"/>
      <w:outlineLvl w:val="2"/>
    </w:pPr>
    <w:rPr>
      <w:b/>
    </w:rPr>
  </w:style>
  <w:style w:type="paragraph" w:customStyle="1" w:styleId="JuryInst4">
    <w:name w:val="JuryInst4"/>
    <w:basedOn w:val="JuryInst3"/>
    <w:next w:val="JuryInstructionText"/>
    <w:rsid w:val="00BF08B5"/>
    <w:pPr>
      <w:numPr>
        <w:ilvl w:val="3"/>
      </w:numPr>
      <w:outlineLvl w:val="3"/>
    </w:pPr>
  </w:style>
  <w:style w:type="paragraph" w:customStyle="1" w:styleId="JuryInst5">
    <w:name w:val="JuryInst5"/>
    <w:basedOn w:val="JuryInst4"/>
    <w:next w:val="JuryInstructionText"/>
    <w:rsid w:val="00BF08B5"/>
    <w:pPr>
      <w:numPr>
        <w:ilvl w:val="4"/>
      </w:numPr>
      <w:spacing w:after="120"/>
      <w:outlineLvl w:val="4"/>
    </w:pPr>
  </w:style>
  <w:style w:type="paragraph" w:customStyle="1" w:styleId="JuryInst6">
    <w:name w:val="JuryInst6"/>
    <w:basedOn w:val="JuryInst5"/>
    <w:next w:val="JuryInstructionText"/>
    <w:rsid w:val="00BF08B5"/>
    <w:pPr>
      <w:numPr>
        <w:ilvl w:val="5"/>
      </w:numPr>
      <w:outlineLvl w:val="5"/>
    </w:pPr>
  </w:style>
  <w:style w:type="paragraph" w:customStyle="1" w:styleId="JuryInstructionBullets">
    <w:name w:val="Jury Instruction Bullets"/>
    <w:basedOn w:val="JuryInstructionElements"/>
    <w:qFormat/>
    <w:rsid w:val="005446C0"/>
    <w:pPr>
      <w:numPr>
        <w:numId w:val="1"/>
      </w:numPr>
      <w:ind w:left="864"/>
    </w:pPr>
  </w:style>
  <w:style w:type="paragraph" w:customStyle="1" w:styleId="JuryInstructionIndent">
    <w:name w:val="Jury Instruction Indent"/>
    <w:basedOn w:val="JuryInstructionText"/>
    <w:next w:val="JuryInstructionText"/>
    <w:qFormat/>
    <w:rsid w:val="00016CA0"/>
    <w:pPr>
      <w:ind w:left="432"/>
    </w:pPr>
  </w:style>
  <w:style w:type="paragraph" w:styleId="TOC6">
    <w:name w:val="toc 6"/>
    <w:basedOn w:val="Normal"/>
    <w:next w:val="Normal"/>
    <w:autoRedefine/>
    <w:uiPriority w:val="39"/>
    <w:unhideWhenUsed/>
    <w:rsid w:val="008733AA"/>
    <w:pPr>
      <w:tabs>
        <w:tab w:val="left" w:pos="2592"/>
        <w:tab w:val="right" w:leader="dot" w:pos="9346"/>
      </w:tabs>
      <w:spacing w:after="120"/>
      <w:ind w:left="2160" w:right="720"/>
    </w:pPr>
    <w:rPr>
      <w:rFonts w:ascii="Segoe UI Historic" w:hAnsi="Segoe UI Histor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5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</dc:creator>
  <cp:keywords/>
  <dc:description/>
  <cp:lastModifiedBy>Steven F Kreager</cp:lastModifiedBy>
  <cp:revision>2</cp:revision>
  <dcterms:created xsi:type="dcterms:W3CDTF">2024-08-22T13:10:00Z</dcterms:created>
  <dcterms:modified xsi:type="dcterms:W3CDTF">2024-08-22T13:10:00Z</dcterms:modified>
</cp:coreProperties>
</file>