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E634" w14:textId="095539B1" w:rsidR="00E6689C" w:rsidRPr="005D4166" w:rsidRDefault="00E6689C" w:rsidP="00E6689C">
      <w:pPr>
        <w:pStyle w:val="JuryInstructionText"/>
        <w:jc w:val="right"/>
        <w:rPr>
          <w:i/>
          <w:iCs/>
          <w:sz w:val="24"/>
          <w:szCs w:val="24"/>
        </w:rPr>
      </w:pPr>
      <w:r>
        <w:rPr>
          <w:i/>
          <w:iCs/>
          <w:sz w:val="24"/>
          <w:szCs w:val="24"/>
        </w:rPr>
        <w:t>Publication Date: January 11, 2022</w:t>
      </w:r>
    </w:p>
    <w:p w14:paraId="1C147B4A" w14:textId="377FD481" w:rsidR="00D313B4" w:rsidRPr="00052B56" w:rsidRDefault="00E6689C" w:rsidP="00E6689C">
      <w:pPr>
        <w:pStyle w:val="JuryInst1"/>
      </w:pPr>
      <w:bookmarkStart w:id="0" w:name="_Hlk47873310"/>
      <w:r w:rsidRPr="00052B56">
        <w:t xml:space="preserve">Damages – Loss </w:t>
      </w:r>
      <w:r>
        <w:t>o</w:t>
      </w:r>
      <w:r w:rsidRPr="00052B56">
        <w:t>f Consortium</w:t>
      </w:r>
    </w:p>
    <w:p w14:paraId="58CA826C" w14:textId="43B2903E" w:rsidR="00D313B4" w:rsidRPr="00052B56" w:rsidRDefault="00E6689C" w:rsidP="00B53E70">
      <w:pPr>
        <w:pStyle w:val="JuryInst2"/>
      </w:pPr>
      <w:r w:rsidRPr="00052B56">
        <w:t xml:space="preserve">Loss </w:t>
      </w:r>
      <w:r>
        <w:t>o</w:t>
      </w:r>
      <w:r w:rsidRPr="00052B56">
        <w:t xml:space="preserve">f Consortium </w:t>
      </w:r>
      <w:r w:rsidR="00643216">
        <w:t xml:space="preserve">– </w:t>
      </w:r>
      <w:r w:rsidRPr="00052B56">
        <w:t>Spouse</w:t>
      </w:r>
    </w:p>
    <w:p w14:paraId="6BFA6071" w14:textId="275C77F6" w:rsidR="00D313B4" w:rsidRPr="008B7CF2" w:rsidRDefault="00D313B4" w:rsidP="00E6689C">
      <w:pPr>
        <w:pStyle w:val="JuryInstructionText"/>
      </w:pPr>
      <w:r w:rsidRPr="008B7CF2">
        <w:t>In addition to PLF’s claim, PLF’s spouse</w:t>
      </w:r>
      <w:r>
        <w:t>,</w:t>
      </w:r>
      <w:r w:rsidRPr="008B7CF2">
        <w:t xml:space="preserve"> SP</w:t>
      </w:r>
      <w:r>
        <w:t>SE,</w:t>
      </w:r>
      <w:r w:rsidRPr="008B7CF2">
        <w:t xml:space="preserve"> also </w:t>
      </w:r>
      <w:r>
        <w:t>seeks</w:t>
      </w:r>
      <w:r w:rsidRPr="008B7CF2">
        <w:t xml:space="preserve"> damages </w:t>
      </w:r>
      <w:r>
        <w:t>for loss of</w:t>
      </w:r>
      <w:r w:rsidRPr="008B7CF2">
        <w:t xml:space="preserve"> his/her</w:t>
      </w:r>
      <w:r>
        <w:t xml:space="preserve"> right to enjoy PLF’s</w:t>
      </w:r>
      <w:r w:rsidRPr="008B7CF2">
        <w:t xml:space="preserve"> </w:t>
      </w:r>
      <w:r>
        <w:t>company</w:t>
      </w:r>
      <w:r w:rsidRPr="008B7CF2">
        <w:t xml:space="preserve">, </w:t>
      </w:r>
      <w:proofErr w:type="gramStart"/>
      <w:r w:rsidRPr="008B7CF2">
        <w:t>companionship</w:t>
      </w:r>
      <w:proofErr w:type="gramEnd"/>
      <w:r w:rsidRPr="008B7CF2">
        <w:t xml:space="preserve"> and affection as a part of the marriage relationship</w:t>
      </w:r>
      <w:r w:rsidR="00701487">
        <w:t xml:space="preserve">. </w:t>
      </w:r>
      <w:r w:rsidRPr="008B7CF2">
        <w:t>We call this a claim for loss of consortium.</w:t>
      </w:r>
      <w:r>
        <w:rPr>
          <w:rStyle w:val="FootnoteReference"/>
          <w:rFonts w:eastAsia="Arrus BT"/>
          <w:color w:val="000000"/>
        </w:rPr>
        <w:footnoteReference w:id="1"/>
      </w:r>
    </w:p>
    <w:p w14:paraId="7F52CEE0" w14:textId="422C44AE" w:rsidR="00D313B4" w:rsidRPr="00E6689C" w:rsidRDefault="00D313B4" w:rsidP="00E6689C">
      <w:pPr>
        <w:pStyle w:val="JuryInstructionText"/>
      </w:pPr>
      <w:r w:rsidRPr="008B7CF2">
        <w:t>SP</w:t>
      </w:r>
      <w:r>
        <w:t>SE</w:t>
      </w:r>
      <w:r w:rsidRPr="008B7CF2">
        <w:t xml:space="preserve"> can recover for loss of consortium only if you find that DFT’s negligence caused injury to PLF</w:t>
      </w:r>
      <w:r w:rsidR="00701487">
        <w:t xml:space="preserve">. </w:t>
      </w:r>
      <w:r w:rsidRPr="008B7CF2">
        <w:t>In addition, SP</w:t>
      </w:r>
      <w:r>
        <w:t>SE</w:t>
      </w:r>
      <w:r w:rsidRPr="008B7CF2">
        <w:t xml:space="preserve"> must prove that PLF’s injury caused </w:t>
      </w:r>
      <w:r>
        <w:t>harm</w:t>
      </w:r>
      <w:r w:rsidRPr="008B7CF2">
        <w:t xml:space="preserve"> to the marital relationship</w:t>
      </w:r>
      <w:r>
        <w:t>.</w:t>
      </w:r>
    </w:p>
    <w:p w14:paraId="26D76315" w14:textId="7CF9158D" w:rsidR="00D313B4" w:rsidRPr="008B7CF2" w:rsidRDefault="00643216" w:rsidP="00E6689C">
      <w:pPr>
        <w:pStyle w:val="JuryInstructionText"/>
      </w:pPr>
      <w:r>
        <w:t>[</w:t>
      </w:r>
      <w:r w:rsidR="00D313B4">
        <w:t>&lt;</w:t>
      </w:r>
      <w:r w:rsidR="00D313B4" w:rsidRPr="00E6689C">
        <w:rPr>
          <w:b/>
          <w:bCs/>
          <w:i/>
          <w:iCs/>
        </w:rPr>
        <w:t>If The Fact Of Loss Of Consortium Is Contested</w:t>
      </w:r>
      <w:r w:rsidR="00D313B4">
        <w:t>&gt; To prove harm to the marriage relationship, PLF must prove that DFT’s negligence caused some loss of</w:t>
      </w:r>
      <w:r w:rsidR="00D313B4" w:rsidRPr="008B7CF2">
        <w:t xml:space="preserve"> the</w:t>
      </w:r>
      <w:r w:rsidR="00D313B4">
        <w:t xml:space="preserve"> full enjoyment of the marriage</w:t>
      </w:r>
      <w:r w:rsidR="00701487">
        <w:t xml:space="preserve">. </w:t>
      </w:r>
      <w:r w:rsidR="00D313B4">
        <w:t>That may include any loss</w:t>
      </w:r>
      <w:r w:rsidR="00D313B4" w:rsidRPr="008B7CF2">
        <w:t xml:space="preserve"> </w:t>
      </w:r>
      <w:r w:rsidR="00D313B4">
        <w:t xml:space="preserve">of </w:t>
      </w:r>
      <w:r w:rsidR="00D313B4" w:rsidRPr="008B7CF2">
        <w:t xml:space="preserve">right to enjoy the </w:t>
      </w:r>
      <w:r w:rsidR="00D313B4">
        <w:t>company</w:t>
      </w:r>
      <w:r w:rsidR="00D313B4" w:rsidRPr="008B7CF2">
        <w:t xml:space="preserve">, </w:t>
      </w:r>
      <w:proofErr w:type="gramStart"/>
      <w:r w:rsidR="00D313B4" w:rsidRPr="008B7CF2">
        <w:t>companionship</w:t>
      </w:r>
      <w:proofErr w:type="gramEnd"/>
      <w:r w:rsidR="00D313B4" w:rsidRPr="008B7CF2">
        <w:t xml:space="preserve"> and affection [including sexual relations] between the spouses</w:t>
      </w:r>
      <w:r w:rsidR="00D313B4">
        <w:t>, any loss of comfort or moral support</w:t>
      </w:r>
      <w:r w:rsidR="00D313B4" w:rsidRPr="008B7CF2">
        <w:t xml:space="preserve"> any restrictions on the couple’s social or recreational life</w:t>
      </w:r>
      <w:r w:rsidR="00D313B4">
        <w:t>, any loss of services that SPSE would have provided or any other harm to full enjoyment of the marriage</w:t>
      </w:r>
      <w:r w:rsidR="00701487">
        <w:t xml:space="preserve">. </w:t>
      </w:r>
      <w:r w:rsidR="00D313B4" w:rsidRPr="008B7CF2">
        <w:t xml:space="preserve">If you find that </w:t>
      </w:r>
      <w:proofErr w:type="gramStart"/>
      <w:r w:rsidR="00D313B4" w:rsidRPr="008B7CF2">
        <w:t>as a result of</w:t>
      </w:r>
      <w:proofErr w:type="gramEnd"/>
      <w:r w:rsidR="00D313B4" w:rsidRPr="008B7CF2">
        <w:t xml:space="preserve"> DFT’s negligence, SP</w:t>
      </w:r>
      <w:r w:rsidR="00D313B4">
        <w:t>SE</w:t>
      </w:r>
      <w:r w:rsidR="00D313B4" w:rsidRPr="008B7CF2">
        <w:t xml:space="preserve"> suffered a loss of consortium, you should answer </w:t>
      </w:r>
      <w:r w:rsidR="00D313B4">
        <w:t>“</w:t>
      </w:r>
      <w:r w:rsidR="00D313B4" w:rsidRPr="008B7CF2">
        <w:t>yes</w:t>
      </w:r>
      <w:r w:rsidR="00D313B4">
        <w:t>”</w:t>
      </w:r>
      <w:r w:rsidR="00D313B4" w:rsidRPr="008B7CF2">
        <w:t xml:space="preserve"> to question __</w:t>
      </w:r>
      <w:r w:rsidR="00701487">
        <w:t xml:space="preserve">. </w:t>
      </w:r>
      <w:r w:rsidR="00D313B4" w:rsidRPr="008B7CF2">
        <w:t xml:space="preserve">If not, then answer </w:t>
      </w:r>
      <w:r w:rsidR="00D313B4">
        <w:t>“</w:t>
      </w:r>
      <w:r w:rsidR="00D313B4" w:rsidRPr="008B7CF2">
        <w:t>no.</w:t>
      </w:r>
      <w:r w:rsidR="00D313B4">
        <w:t>”</w:t>
      </w:r>
      <w:r>
        <w:t>]</w:t>
      </w:r>
    </w:p>
    <w:p w14:paraId="3000F246" w14:textId="1D09D6E8" w:rsidR="00D313B4" w:rsidRPr="008B7CF2" w:rsidRDefault="00D313B4" w:rsidP="00E6689C">
      <w:pPr>
        <w:pStyle w:val="JuryInstructionText"/>
      </w:pPr>
      <w:r>
        <w:t>&lt;</w:t>
      </w:r>
      <w:r w:rsidRPr="00E6689C">
        <w:rPr>
          <w:b/>
          <w:bCs/>
          <w:i/>
          <w:iCs/>
        </w:rPr>
        <w:t>In all cases</w:t>
      </w:r>
      <w:r>
        <w:t xml:space="preserve">:&gt; </w:t>
      </w:r>
      <w:r w:rsidRPr="008B7CF2">
        <w:t xml:space="preserve">Question __ asks: “What total amount of money will fully and fairly compensate </w:t>
      </w:r>
      <w:r>
        <w:t>SPSE</w:t>
      </w:r>
      <w:r w:rsidRPr="008B7CF2">
        <w:t xml:space="preserve"> for loss of consortium?”</w:t>
      </w:r>
      <w:r>
        <w:t xml:space="preserve"> To answer this question,</w:t>
      </w:r>
      <w:r w:rsidRPr="009B7C1E">
        <w:t xml:space="preserve"> you </w:t>
      </w:r>
      <w:r>
        <w:t>should determine</w:t>
      </w:r>
      <w:r w:rsidRPr="009B7C1E">
        <w:t xml:space="preserve"> how the </w:t>
      </w:r>
      <w:r>
        <w:t>marriage</w:t>
      </w:r>
      <w:r w:rsidRPr="009B7C1E">
        <w:t xml:space="preserve"> r</w:t>
      </w:r>
      <w:r>
        <w:t xml:space="preserve">elationship changed because of PLF’s </w:t>
      </w:r>
      <w:r w:rsidRPr="009B7C1E">
        <w:t>injury</w:t>
      </w:r>
      <w:r w:rsidR="00701487">
        <w:t xml:space="preserve">. </w:t>
      </w:r>
      <w:r w:rsidRPr="008B7CF2">
        <w:t xml:space="preserve">In awarding damages for loss of consortium, you may consider what </w:t>
      </w:r>
      <w:r>
        <w:t>amount of money will</w:t>
      </w:r>
      <w:r w:rsidRPr="008B7CF2">
        <w:t xml:space="preserve"> fair</w:t>
      </w:r>
      <w:r>
        <w:t>ly and reasonably compensate SPSE</w:t>
      </w:r>
      <w:r w:rsidRPr="008B7CF2">
        <w:t xml:space="preserve"> for: </w:t>
      </w:r>
    </w:p>
    <w:p w14:paraId="2F5B3282" w14:textId="77777777" w:rsidR="00D313B4" w:rsidRPr="008B7CF2" w:rsidRDefault="00D313B4" w:rsidP="00701487">
      <w:pPr>
        <w:pStyle w:val="JuryInstructionBullets"/>
        <w:keepNext/>
      </w:pPr>
      <w:r w:rsidRPr="008B7CF2">
        <w:t xml:space="preserve">loss of </w:t>
      </w:r>
      <w:r>
        <w:t>company and companionship</w:t>
      </w:r>
      <w:r w:rsidRPr="008B7CF2">
        <w:t xml:space="preserve">; </w:t>
      </w:r>
    </w:p>
    <w:p w14:paraId="58AD7F37" w14:textId="77777777" w:rsidR="00D313B4" w:rsidRPr="008B7CF2" w:rsidRDefault="00D313B4" w:rsidP="00D313B4">
      <w:pPr>
        <w:pStyle w:val="JuryInstructionBullets"/>
      </w:pPr>
      <w:r w:rsidRPr="008B7CF2">
        <w:t xml:space="preserve">loss of comfort, </w:t>
      </w:r>
      <w:r>
        <w:t>and</w:t>
      </w:r>
      <w:r w:rsidRPr="008B7CF2">
        <w:t xml:space="preserve"> moral support; </w:t>
      </w:r>
    </w:p>
    <w:p w14:paraId="12F64098" w14:textId="77777777" w:rsidR="00D313B4" w:rsidRPr="008B7CF2" w:rsidRDefault="00D313B4" w:rsidP="00D313B4">
      <w:pPr>
        <w:pStyle w:val="JuryInstructionBullets"/>
      </w:pPr>
      <w:r w:rsidRPr="008B7CF2">
        <w:lastRenderedPageBreak/>
        <w:t>[loss of enjoyment of sexual relations or the ability to have children];</w:t>
      </w:r>
    </w:p>
    <w:p w14:paraId="0C18B202" w14:textId="77777777" w:rsidR="00D313B4" w:rsidRDefault="00D313B4" w:rsidP="00D313B4">
      <w:pPr>
        <w:pStyle w:val="JuryInstructionBullets"/>
      </w:pPr>
      <w:r w:rsidRPr="008B7CF2">
        <w:t xml:space="preserve">any restrictions on social or recreational life; </w:t>
      </w:r>
    </w:p>
    <w:p w14:paraId="2A719F57" w14:textId="77777777" w:rsidR="00D313B4" w:rsidRPr="008B7CF2" w:rsidRDefault="00D313B4" w:rsidP="00D313B4">
      <w:pPr>
        <w:pStyle w:val="JuryInstructionBullets"/>
      </w:pPr>
      <w:r>
        <w:t xml:space="preserve">any loss of services that PLF would have provided to SPSE; </w:t>
      </w:r>
      <w:r w:rsidRPr="008B7CF2">
        <w:t xml:space="preserve">and </w:t>
      </w:r>
    </w:p>
    <w:p w14:paraId="13B4252E" w14:textId="7BF9AC9E" w:rsidR="00E6689C" w:rsidRPr="008B7CF2" w:rsidRDefault="00643216" w:rsidP="00E6689C">
      <w:pPr>
        <w:pStyle w:val="JuryInstructionBullets"/>
      </w:pPr>
      <w:r w:rsidRPr="008B7CF2">
        <w:t>basically,</w:t>
      </w:r>
      <w:r w:rsidR="00D313B4" w:rsidRPr="008B7CF2">
        <w:t xml:space="preserve"> any deprivation of the full enjoyment of the marital state.</w:t>
      </w:r>
      <w:r w:rsidR="00D313B4">
        <w:rPr>
          <w:rStyle w:val="FootnoteReference"/>
        </w:rPr>
        <w:footnoteReference w:id="2"/>
      </w:r>
      <w:r w:rsidR="00D313B4">
        <w:t xml:space="preserve">  </w:t>
      </w:r>
    </w:p>
    <w:p w14:paraId="00E49772" w14:textId="447A3D65" w:rsidR="00E6689C" w:rsidRDefault="00E6689C" w:rsidP="00D313B4">
      <w:pPr>
        <w:pStyle w:val="JuryInstructionText"/>
      </w:pPr>
      <w:r>
        <w:t>&lt;</w:t>
      </w:r>
      <w:r>
        <w:rPr>
          <w:b/>
          <w:bCs/>
          <w:i/>
          <w:iCs/>
        </w:rPr>
        <w:t xml:space="preserve">Future Damages—If Applicable, </w:t>
      </w:r>
      <w:r w:rsidR="00643216">
        <w:rPr>
          <w:b/>
          <w:bCs/>
          <w:i/>
          <w:iCs/>
        </w:rPr>
        <w:t>See</w:t>
      </w:r>
      <w:r>
        <w:rPr>
          <w:b/>
          <w:bCs/>
          <w:i/>
          <w:iCs/>
        </w:rPr>
        <w:t xml:space="preserve"> Insert Below</w:t>
      </w:r>
      <w:r>
        <w:t>&gt;</w:t>
      </w:r>
    </w:p>
    <w:p w14:paraId="5200C137" w14:textId="1F3606A4" w:rsidR="00D313B4" w:rsidRPr="008B7CF2" w:rsidRDefault="00D313B4" w:rsidP="00D313B4">
      <w:pPr>
        <w:pStyle w:val="JuryInstructionText"/>
      </w:pPr>
      <w:r w:rsidRPr="008B7CF2">
        <w:t>There is no special formula or rule to measure loss of consortium</w:t>
      </w:r>
      <w:r>
        <w:t xml:space="preserve"> damages</w:t>
      </w:r>
      <w:r w:rsidRPr="008B7CF2">
        <w:t>. You must make your determination</w:t>
      </w:r>
      <w:r>
        <w:t>(s) on</w:t>
      </w:r>
      <w:r w:rsidRPr="008B7CF2">
        <w:t xml:space="preserve"> </w:t>
      </w:r>
      <w:r>
        <w:t>[</w:t>
      </w:r>
      <w:r w:rsidRPr="008B7CF2">
        <w:t>whether there was a loss of consortium, and if so</w:t>
      </w:r>
      <w:r>
        <w:t>,]</w:t>
      </w:r>
      <w:r w:rsidRPr="008B7CF2">
        <w:t xml:space="preserve"> the amount</w:t>
      </w:r>
      <w:r>
        <w:t xml:space="preserve"> of damages</w:t>
      </w:r>
      <w:r w:rsidRPr="008B7CF2">
        <w:t>, based on your own common sense, good judgment, experience, and conscience</w:t>
      </w:r>
      <w:r w:rsidR="00701487">
        <w:t xml:space="preserve">. </w:t>
      </w:r>
      <w:r>
        <w:t xml:space="preserve">You should award damages for </w:t>
      </w:r>
      <w:proofErr w:type="gramStart"/>
      <w:r>
        <w:t>all of</w:t>
      </w:r>
      <w:proofErr w:type="gramEnd"/>
      <w:r>
        <w:t xml:space="preserve"> SPSE’s loss of consortium, whether or not PLF also suffered the same kind of harm to the marital relationship. To avoid duplication, however, you must not award SPSE any damages that belong to PLF</w:t>
      </w:r>
      <w:r w:rsidR="00701487">
        <w:t xml:space="preserve">. </w:t>
      </w:r>
      <w:r>
        <w:t xml:space="preserve"> </w:t>
      </w:r>
    </w:p>
    <w:p w14:paraId="2089A80D" w14:textId="77777777" w:rsidR="00B53E70" w:rsidRDefault="00B53E70">
      <w:pPr>
        <w:rPr>
          <w:rFonts w:ascii="Segoe UI Historic" w:eastAsia="Calibri" w:hAnsi="Segoe UI Historic"/>
          <w:b/>
          <w:spacing w:val="12"/>
          <w:sz w:val="28"/>
          <w:szCs w:val="20"/>
        </w:rPr>
      </w:pPr>
      <w:r>
        <w:br w:type="page"/>
      </w:r>
    </w:p>
    <w:p w14:paraId="0300D1B7" w14:textId="3753AFBD" w:rsidR="00D313B4" w:rsidRPr="00052B56" w:rsidRDefault="00E6689C" w:rsidP="00B53E70">
      <w:pPr>
        <w:pStyle w:val="JuryInst2"/>
      </w:pPr>
      <w:r w:rsidRPr="00052B56">
        <w:lastRenderedPageBreak/>
        <w:t xml:space="preserve">Loss </w:t>
      </w:r>
      <w:r>
        <w:t>o</w:t>
      </w:r>
      <w:r w:rsidRPr="00052B56">
        <w:t>f Parental Society –</w:t>
      </w:r>
      <w:r>
        <w:t xml:space="preserve"> </w:t>
      </w:r>
      <w:r w:rsidRPr="00052B56">
        <w:t>Child/Later-Born Child/Disabled Adult</w:t>
      </w:r>
    </w:p>
    <w:p w14:paraId="517A10EE" w14:textId="60946DE2" w:rsidR="00D313B4" w:rsidRPr="008B7CF2" w:rsidRDefault="00D313B4" w:rsidP="00D313B4">
      <w:pPr>
        <w:pStyle w:val="JuryInstructionText"/>
      </w:pPr>
      <w:r w:rsidRPr="008B7CF2">
        <w:t xml:space="preserve">In addition to PLF’s claim, PLF’s </w:t>
      </w:r>
      <w:r>
        <w:t xml:space="preserve">[minor] </w:t>
      </w:r>
      <w:r w:rsidRPr="008B7CF2">
        <w:t>child[ren]</w:t>
      </w:r>
      <w:r>
        <w:t xml:space="preserve">, </w:t>
      </w:r>
      <w:r w:rsidRPr="008B7CF2">
        <w:t>CH</w:t>
      </w:r>
      <w:r>
        <w:t>D,</w:t>
      </w:r>
      <w:r w:rsidRPr="008B7CF2">
        <w:t xml:space="preserve"> has brought a claim for damages to his/her right to enjoy the </w:t>
      </w:r>
      <w:r>
        <w:t>company</w:t>
      </w:r>
      <w:r w:rsidRPr="008B7CF2">
        <w:t xml:space="preserve">, </w:t>
      </w:r>
      <w:proofErr w:type="gramStart"/>
      <w:r w:rsidRPr="008B7CF2">
        <w:t>companionship</w:t>
      </w:r>
      <w:proofErr w:type="gramEnd"/>
      <w:r w:rsidRPr="008B7CF2">
        <w:t xml:space="preserve"> and affection of his/her parent</w:t>
      </w:r>
      <w:r w:rsidR="00701487">
        <w:t xml:space="preserve">. </w:t>
      </w:r>
      <w:r w:rsidRPr="008B7CF2">
        <w:t>We call this a claim for loss of parental society.</w:t>
      </w:r>
      <w:r>
        <w:rPr>
          <w:rStyle w:val="FootnoteReference"/>
        </w:rPr>
        <w:footnoteReference w:id="3"/>
      </w:r>
    </w:p>
    <w:p w14:paraId="52E854D2" w14:textId="515343D3" w:rsidR="00D313B4" w:rsidRPr="008B7CF2" w:rsidRDefault="00643216" w:rsidP="00D313B4">
      <w:pPr>
        <w:pStyle w:val="JuryInstructionText"/>
      </w:pPr>
      <w:r>
        <w:t>[</w:t>
      </w:r>
      <w:r w:rsidR="00701487">
        <w:t>&lt;</w:t>
      </w:r>
      <w:r w:rsidR="00701487">
        <w:rPr>
          <w:b/>
          <w:bCs/>
          <w:i/>
          <w:iCs/>
        </w:rPr>
        <w:t>If Applicable—Later-Born Child.</w:t>
      </w:r>
      <w:r w:rsidR="00701487">
        <w:t xml:space="preserve">&gt; </w:t>
      </w:r>
      <w:r w:rsidR="00D313B4" w:rsidRPr="008B7CF2">
        <w:t>Even though CH</w:t>
      </w:r>
      <w:r w:rsidR="00D313B4">
        <w:t>D</w:t>
      </w:r>
      <w:r w:rsidR="00D313B4" w:rsidRPr="008B7CF2">
        <w:t xml:space="preserve"> was born after PLF’s injury, CH</w:t>
      </w:r>
      <w:r w:rsidR="00D313B4">
        <w:t>D</w:t>
      </w:r>
      <w:r w:rsidR="00D313B4" w:rsidRPr="008B7CF2">
        <w:t xml:space="preserve"> can recover for loss of parental society if s/he proves, more likely than not, that two things are true: first, that s/he had already been conceived at the time of the injury and, second, that there was a reasonable expectation that CH</w:t>
      </w:r>
      <w:r w:rsidR="00D313B4">
        <w:t>D</w:t>
      </w:r>
      <w:r w:rsidR="00D313B4" w:rsidRPr="008B7CF2">
        <w:t xml:space="preserve"> would have a </w:t>
      </w:r>
      <w:r w:rsidR="00D313B4">
        <w:t xml:space="preserve">parent-child </w:t>
      </w:r>
      <w:r w:rsidR="00D313B4" w:rsidRPr="008B7CF2">
        <w:t xml:space="preserve">relationship with PLF. </w:t>
      </w:r>
      <w:r>
        <w:t>{</w:t>
      </w:r>
      <w:r w:rsidR="00701487">
        <w:t>&lt;</w:t>
      </w:r>
      <w:r w:rsidR="00D313B4" w:rsidRPr="00701487">
        <w:rPr>
          <w:b/>
          <w:bCs/>
          <w:i/>
          <w:iCs/>
        </w:rPr>
        <w:t>If</w:t>
      </w:r>
      <w:r>
        <w:rPr>
          <w:b/>
          <w:bCs/>
          <w:i/>
          <w:iCs/>
        </w:rPr>
        <w:t> </w:t>
      </w:r>
      <w:r w:rsidR="00D313B4" w:rsidRPr="00701487">
        <w:rPr>
          <w:b/>
          <w:bCs/>
          <w:i/>
          <w:iCs/>
        </w:rPr>
        <w:t>applicable</w:t>
      </w:r>
      <w:r w:rsidR="00701487">
        <w:t>&gt;</w:t>
      </w:r>
      <w:r w:rsidR="00D313B4" w:rsidRPr="008B7CF2">
        <w:t xml:space="preserve"> CH</w:t>
      </w:r>
      <w:r w:rsidR="00D313B4">
        <w:t>D</w:t>
      </w:r>
      <w:r w:rsidR="00D313B4" w:rsidRPr="008B7CF2">
        <w:t xml:space="preserve"> may recover for loss of society whether or not his/her parents we</w:t>
      </w:r>
      <w:r w:rsidR="00D313B4">
        <w:t>re married when s/he was born.</w:t>
      </w:r>
      <w:r w:rsidR="00D313B4">
        <w:rPr>
          <w:rStyle w:val="FootnoteReference"/>
        </w:rPr>
        <w:footnoteReference w:id="4"/>
      </w:r>
      <w:r>
        <w:t>} ]</w:t>
      </w:r>
    </w:p>
    <w:p w14:paraId="360AD0BC" w14:textId="1C708039" w:rsidR="00D313B4" w:rsidRPr="008B7CF2" w:rsidRDefault="00643216" w:rsidP="00D313B4">
      <w:pPr>
        <w:pStyle w:val="JuryInstructionText"/>
      </w:pPr>
      <w:r>
        <w:t>[</w:t>
      </w:r>
      <w:r w:rsidR="00701487">
        <w:t>&lt;</w:t>
      </w:r>
      <w:r w:rsidR="00701487">
        <w:rPr>
          <w:b/>
          <w:bCs/>
          <w:i/>
          <w:iCs/>
        </w:rPr>
        <w:t>If Applicable—Disabled Adult.</w:t>
      </w:r>
      <w:r w:rsidR="00701487">
        <w:t xml:space="preserve">&gt; </w:t>
      </w:r>
      <w:r w:rsidR="00D313B4">
        <w:t xml:space="preserve">If PLF’s adult child, CHD, proves that s/he is a </w:t>
      </w:r>
      <w:r w:rsidR="00D313B4" w:rsidRPr="008B7CF2">
        <w:t>mentally or physically dis</w:t>
      </w:r>
      <w:r>
        <w:t>a</w:t>
      </w:r>
      <w:r w:rsidR="00D313B4" w:rsidRPr="008B7CF2">
        <w:t xml:space="preserve">bled adult </w:t>
      </w:r>
      <w:r w:rsidR="00D313B4">
        <w:t xml:space="preserve">and </w:t>
      </w:r>
      <w:r w:rsidR="00D313B4" w:rsidRPr="008B7CF2">
        <w:t>was physically, emotionally, and financially dependent upon PLF</w:t>
      </w:r>
      <w:r w:rsidR="00D313B4">
        <w:t>, CHD</w:t>
      </w:r>
      <w:r w:rsidR="00D313B4" w:rsidRPr="008B7CF2">
        <w:t xml:space="preserve"> can recover for loss of parental society resulting from PLF’s injuries</w:t>
      </w:r>
      <w:r w:rsidR="00D313B4">
        <w:t>.</w:t>
      </w:r>
      <w:r w:rsidR="00D313B4">
        <w:rPr>
          <w:rStyle w:val="FootnoteReference"/>
        </w:rPr>
        <w:footnoteReference w:id="5"/>
      </w:r>
      <w:r>
        <w:t>]</w:t>
      </w:r>
    </w:p>
    <w:p w14:paraId="57F68AF8" w14:textId="1F4A4A8F" w:rsidR="00D313B4" w:rsidRPr="008B7CF2" w:rsidRDefault="00D313B4" w:rsidP="00D313B4">
      <w:pPr>
        <w:pStyle w:val="JuryInstructionText"/>
      </w:pPr>
      <w:r w:rsidRPr="008B7CF2">
        <w:t>CH</w:t>
      </w:r>
      <w:r>
        <w:t>D</w:t>
      </w:r>
      <w:r w:rsidRPr="008B7CF2">
        <w:t xml:space="preserve"> can recover for loss of parental society only if you find that DFT’s negligence caused injury to PLF</w:t>
      </w:r>
      <w:r w:rsidR="00701487">
        <w:t xml:space="preserve">. </w:t>
      </w:r>
      <w:r w:rsidRPr="008B7CF2">
        <w:t>In addition, CH</w:t>
      </w:r>
      <w:r>
        <w:t>D</w:t>
      </w:r>
      <w:r w:rsidRPr="008B7CF2">
        <w:t xml:space="preserve"> must p</w:t>
      </w:r>
      <w:r>
        <w:t>rove that PLF’s injury harmed</w:t>
      </w:r>
      <w:r w:rsidRPr="008B7CF2">
        <w:t xml:space="preserve"> the parent-child relationship</w:t>
      </w:r>
      <w:r w:rsidR="00701487">
        <w:t xml:space="preserve">. </w:t>
      </w:r>
    </w:p>
    <w:p w14:paraId="7769A3A4" w14:textId="4E6FBDCA" w:rsidR="00D313B4" w:rsidRPr="008B7CF2" w:rsidRDefault="00643216" w:rsidP="00D313B4">
      <w:pPr>
        <w:pStyle w:val="JuryInstructionText"/>
      </w:pPr>
      <w:r>
        <w:t>[</w:t>
      </w:r>
      <w:r w:rsidR="00D313B4">
        <w:t>&lt;</w:t>
      </w:r>
      <w:r w:rsidR="00701487" w:rsidRPr="00701487">
        <w:rPr>
          <w:b/>
          <w:bCs/>
          <w:i/>
          <w:iCs/>
        </w:rPr>
        <w:t>I</w:t>
      </w:r>
      <w:r w:rsidR="00D313B4" w:rsidRPr="00701487">
        <w:rPr>
          <w:b/>
          <w:bCs/>
          <w:i/>
          <w:iCs/>
        </w:rPr>
        <w:t>f the fact of loss of parental society is contested</w:t>
      </w:r>
      <w:r w:rsidR="00701487">
        <w:t>.</w:t>
      </w:r>
      <w:r w:rsidR="00D313B4">
        <w:t>&gt; To prove that PLF’s injury harmed that relationship, PLF must prove that DFT’s negligence caused some loss of full enjoyment of the parent-child relationship</w:t>
      </w:r>
      <w:r w:rsidR="00701487">
        <w:t xml:space="preserve">. </w:t>
      </w:r>
      <w:r w:rsidR="00D313B4">
        <w:rPr>
          <w:rFonts w:eastAsia="Arrus BT"/>
          <w:color w:val="000000"/>
        </w:rPr>
        <w:t>That may include any loss</w:t>
      </w:r>
      <w:r w:rsidR="00D313B4" w:rsidRPr="008B7CF2">
        <w:rPr>
          <w:rFonts w:eastAsia="Arrus BT"/>
          <w:color w:val="000000"/>
        </w:rPr>
        <w:t xml:space="preserve"> </w:t>
      </w:r>
      <w:r w:rsidR="00D313B4">
        <w:rPr>
          <w:rFonts w:eastAsia="Arrus BT"/>
          <w:color w:val="000000"/>
        </w:rPr>
        <w:t xml:space="preserve">of </w:t>
      </w:r>
      <w:r w:rsidR="00D313B4" w:rsidRPr="008B7CF2">
        <w:rPr>
          <w:rFonts w:eastAsia="Arrus BT"/>
          <w:color w:val="000000"/>
        </w:rPr>
        <w:t xml:space="preserve">right to enjoy the </w:t>
      </w:r>
      <w:r w:rsidR="00D313B4">
        <w:rPr>
          <w:rFonts w:eastAsia="Arrus BT"/>
          <w:color w:val="000000"/>
        </w:rPr>
        <w:t>parent’s company</w:t>
      </w:r>
      <w:r w:rsidR="00D313B4" w:rsidRPr="008B7CF2">
        <w:rPr>
          <w:rFonts w:eastAsia="Arrus BT"/>
          <w:color w:val="000000"/>
        </w:rPr>
        <w:t>, companionship and affection</w:t>
      </w:r>
      <w:r w:rsidR="00D313B4">
        <w:rPr>
          <w:rFonts w:eastAsia="Arrus BT"/>
          <w:color w:val="000000"/>
        </w:rPr>
        <w:t>, any loss of comfort or moral support,</w:t>
      </w:r>
      <w:r w:rsidR="00D313B4" w:rsidRPr="008B7CF2">
        <w:rPr>
          <w:rFonts w:eastAsia="Arrus BT"/>
          <w:color w:val="000000"/>
        </w:rPr>
        <w:t xml:space="preserve"> any restrictions on the</w:t>
      </w:r>
      <w:r w:rsidR="00D313B4">
        <w:rPr>
          <w:rFonts w:eastAsia="Arrus BT"/>
          <w:color w:val="000000"/>
        </w:rPr>
        <w:t>ir</w:t>
      </w:r>
      <w:r w:rsidR="00D313B4" w:rsidRPr="008B7CF2">
        <w:rPr>
          <w:rFonts w:eastAsia="Arrus BT"/>
          <w:color w:val="000000"/>
        </w:rPr>
        <w:t xml:space="preserve">  social or recreational life</w:t>
      </w:r>
      <w:r w:rsidR="00D313B4">
        <w:rPr>
          <w:rFonts w:eastAsia="Arrus BT"/>
          <w:color w:val="000000"/>
        </w:rPr>
        <w:t>, any loss of services that PLF would have provided for CHD or any other harm to full enjoyment of the parent-child relationship</w:t>
      </w:r>
      <w:r w:rsidR="00701487">
        <w:rPr>
          <w:rFonts w:eastAsia="Arrus BT"/>
          <w:color w:val="000000"/>
        </w:rPr>
        <w:t>.</w:t>
      </w:r>
      <w:r>
        <w:rPr>
          <w:rFonts w:eastAsia="Arrus BT"/>
          <w:color w:val="000000"/>
        </w:rPr>
        <w:t xml:space="preserve"> </w:t>
      </w:r>
      <w:r w:rsidR="00D313B4" w:rsidRPr="008B7CF2">
        <w:t xml:space="preserve">If you find that </w:t>
      </w:r>
      <w:proofErr w:type="gramStart"/>
      <w:r w:rsidR="00D313B4" w:rsidRPr="008B7CF2">
        <w:t>as a result of</w:t>
      </w:r>
      <w:proofErr w:type="gramEnd"/>
      <w:r w:rsidR="00D313B4" w:rsidRPr="008B7CF2">
        <w:t xml:space="preserve"> DFT’s negligence, </w:t>
      </w:r>
      <w:r w:rsidR="00D313B4">
        <w:t>CHD</w:t>
      </w:r>
      <w:r w:rsidR="00D313B4" w:rsidRPr="008B7CF2">
        <w:t xml:space="preserve"> suffered</w:t>
      </w:r>
      <w:r w:rsidR="00D313B4">
        <w:t xml:space="preserve"> or </w:t>
      </w:r>
      <w:r w:rsidR="00D313B4">
        <w:lastRenderedPageBreak/>
        <w:t>will suffer</w:t>
      </w:r>
      <w:r w:rsidR="00D313B4" w:rsidRPr="008B7CF2">
        <w:t xml:space="preserve"> a loss of parental society, you should answer </w:t>
      </w:r>
      <w:r w:rsidR="00D313B4">
        <w:t>“</w:t>
      </w:r>
      <w:r w:rsidR="00D313B4" w:rsidRPr="008B7CF2">
        <w:t>yes</w:t>
      </w:r>
      <w:r w:rsidR="00D313B4">
        <w:t>”</w:t>
      </w:r>
      <w:r w:rsidR="00D313B4" w:rsidRPr="008B7CF2">
        <w:t xml:space="preserve"> to question __</w:t>
      </w:r>
      <w:r w:rsidR="00701487">
        <w:t xml:space="preserve">. </w:t>
      </w:r>
      <w:r w:rsidR="00D313B4" w:rsidRPr="008B7CF2">
        <w:t xml:space="preserve">If not, then answer </w:t>
      </w:r>
      <w:r w:rsidR="00D313B4">
        <w:t>“</w:t>
      </w:r>
      <w:r w:rsidR="00D313B4" w:rsidRPr="008B7CF2">
        <w:t>no</w:t>
      </w:r>
      <w:r w:rsidR="00D313B4">
        <w:t>.”</w:t>
      </w:r>
      <w:r>
        <w:t>]</w:t>
      </w:r>
    </w:p>
    <w:p w14:paraId="2AB7D413" w14:textId="77777777" w:rsidR="00D313B4" w:rsidRPr="008B7CF2" w:rsidRDefault="00D313B4" w:rsidP="00D313B4">
      <w:pPr>
        <w:pStyle w:val="JuryInstructionText"/>
      </w:pPr>
      <w:r>
        <w:rPr>
          <w:rFonts w:eastAsia="Arrus BT"/>
          <w:color w:val="000000"/>
        </w:rPr>
        <w:t>&lt;</w:t>
      </w:r>
      <w:r w:rsidRPr="00701487">
        <w:rPr>
          <w:rFonts w:eastAsia="Arrus BT"/>
          <w:b/>
          <w:bCs/>
          <w:i/>
          <w:iCs/>
          <w:color w:val="000000"/>
        </w:rPr>
        <w:t>In all cases:</w:t>
      </w:r>
      <w:r>
        <w:rPr>
          <w:rFonts w:eastAsia="Arrus BT"/>
          <w:color w:val="000000"/>
        </w:rPr>
        <w:t xml:space="preserve">&gt; </w:t>
      </w:r>
      <w:r w:rsidRPr="008B7CF2">
        <w:t xml:space="preserve">Question __ asks: “What total amount of money will fully and fairly compensate </w:t>
      </w:r>
      <w:r>
        <w:t>CHD</w:t>
      </w:r>
      <w:r w:rsidRPr="008B7CF2">
        <w:t xml:space="preserve"> for loss of parental society?”  </w:t>
      </w:r>
      <w:r>
        <w:t>To answer this question,</w:t>
      </w:r>
      <w:r w:rsidRPr="009B7C1E">
        <w:t xml:space="preserve"> you </w:t>
      </w:r>
      <w:r>
        <w:t>should determine</w:t>
      </w:r>
      <w:r w:rsidRPr="009B7C1E">
        <w:t xml:space="preserve"> how the parent-child r</w:t>
      </w:r>
      <w:r>
        <w:t xml:space="preserve">elationship changed because of PLF’s </w:t>
      </w:r>
      <w:r w:rsidRPr="009B7C1E">
        <w:t>injury</w:t>
      </w:r>
      <w:r>
        <w:t>.</w:t>
      </w:r>
      <w:r w:rsidRPr="009B7C1E">
        <w:t xml:space="preserve"> </w:t>
      </w:r>
      <w:r w:rsidRPr="008B7CF2">
        <w:t xml:space="preserve">In awarding damages for loss of parental society, you may consider what </w:t>
      </w:r>
      <w:r>
        <w:t>amount of money will</w:t>
      </w:r>
      <w:r w:rsidRPr="008B7CF2">
        <w:t xml:space="preserve"> fair</w:t>
      </w:r>
      <w:r>
        <w:t>ly and reasonably compensate CHD</w:t>
      </w:r>
      <w:r w:rsidRPr="008B7CF2">
        <w:t xml:space="preserve"> for: </w:t>
      </w:r>
    </w:p>
    <w:p w14:paraId="694F9C5D" w14:textId="77777777" w:rsidR="00D313B4" w:rsidRPr="008B7CF2" w:rsidRDefault="00D313B4" w:rsidP="00643216">
      <w:pPr>
        <w:pStyle w:val="JuryInstructionBullets"/>
        <w:keepNext/>
      </w:pPr>
      <w:r w:rsidRPr="008B7CF2">
        <w:t xml:space="preserve">loss of </w:t>
      </w:r>
      <w:r>
        <w:t xml:space="preserve">the parent’s company, </w:t>
      </w:r>
      <w:r w:rsidRPr="008B7CF2">
        <w:t xml:space="preserve">companionship, </w:t>
      </w:r>
      <w:proofErr w:type="gramStart"/>
      <w:r w:rsidRPr="008B7CF2">
        <w:t>guidance</w:t>
      </w:r>
      <w:proofErr w:type="gramEnd"/>
      <w:r w:rsidRPr="008B7CF2">
        <w:t xml:space="preserve"> and nurture; </w:t>
      </w:r>
    </w:p>
    <w:p w14:paraId="2E2E9638" w14:textId="77777777" w:rsidR="00D313B4" w:rsidRPr="008B7CF2" w:rsidRDefault="00D313B4" w:rsidP="00D313B4">
      <w:pPr>
        <w:pStyle w:val="JuryInstructionBullets"/>
      </w:pPr>
      <w:r w:rsidRPr="008B7CF2">
        <w:t xml:space="preserve">loss of comfort, solace, </w:t>
      </w:r>
      <w:r>
        <w:t>and</w:t>
      </w:r>
      <w:r w:rsidRPr="008B7CF2">
        <w:t xml:space="preserve"> moral support; </w:t>
      </w:r>
    </w:p>
    <w:p w14:paraId="4C45B48A" w14:textId="77777777" w:rsidR="00D313B4" w:rsidRDefault="00D313B4" w:rsidP="00D313B4">
      <w:pPr>
        <w:pStyle w:val="JuryInstructionBullets"/>
      </w:pPr>
      <w:r w:rsidRPr="008B7CF2">
        <w:t>any significant restructuring of the child’s life due to the parent’s injury or harm</w:t>
      </w:r>
    </w:p>
    <w:p w14:paraId="292BF5F0" w14:textId="77777777" w:rsidR="00D313B4" w:rsidRPr="008B7CF2" w:rsidRDefault="00D313B4" w:rsidP="00D313B4">
      <w:pPr>
        <w:pStyle w:val="JuryInstructionBullets"/>
      </w:pPr>
      <w:r>
        <w:t>any loss of services that PLF would have provided to CHD</w:t>
      </w:r>
      <w:r w:rsidRPr="008B7CF2">
        <w:t>;</w:t>
      </w:r>
      <w:r>
        <w:t xml:space="preserve"> and</w:t>
      </w:r>
    </w:p>
    <w:p w14:paraId="1686CFEE" w14:textId="19A74659" w:rsidR="00D313B4" w:rsidRPr="008B7CF2" w:rsidRDefault="00643216" w:rsidP="00D313B4">
      <w:pPr>
        <w:pStyle w:val="JuryInstructionBullets"/>
      </w:pPr>
      <w:r w:rsidRPr="008B7CF2">
        <w:t>basically,</w:t>
      </w:r>
      <w:r w:rsidR="00D313B4" w:rsidRPr="008B7CF2">
        <w:t xml:space="preserve"> any deprivation of the full enjoyment of the parent-child relationship.</w:t>
      </w:r>
    </w:p>
    <w:p w14:paraId="08924AD2" w14:textId="7CA26C84" w:rsidR="00E6689C" w:rsidRDefault="00E6689C" w:rsidP="00D313B4">
      <w:pPr>
        <w:pStyle w:val="JuryInstructionText"/>
      </w:pPr>
      <w:r>
        <w:t>&lt;</w:t>
      </w:r>
      <w:r>
        <w:rPr>
          <w:b/>
          <w:bCs/>
          <w:i/>
          <w:iCs/>
        </w:rPr>
        <w:t>Future Damages—If Applicable, See Insert Below</w:t>
      </w:r>
      <w:r>
        <w:t>&gt;</w:t>
      </w:r>
    </w:p>
    <w:p w14:paraId="55440A6E" w14:textId="0BF9F696" w:rsidR="00D313B4" w:rsidRPr="008B7CF2" w:rsidRDefault="00D313B4" w:rsidP="00D313B4">
      <w:pPr>
        <w:pStyle w:val="JuryInstructionText"/>
      </w:pPr>
      <w:r w:rsidRPr="008B7CF2">
        <w:t xml:space="preserve">There is no special formula or rule to measure </w:t>
      </w:r>
      <w:r>
        <w:t>damages</w:t>
      </w:r>
      <w:r w:rsidRPr="008B7CF2">
        <w:t xml:space="preserve"> for loss of parental society</w:t>
      </w:r>
      <w:r w:rsidR="00701487">
        <w:t xml:space="preserve">. </w:t>
      </w:r>
      <w:r w:rsidRPr="008B7CF2">
        <w:t xml:space="preserve">You must </w:t>
      </w:r>
      <w:r>
        <w:t>base</w:t>
      </w:r>
      <w:r w:rsidRPr="008B7CF2">
        <w:t xml:space="preserve"> your determination</w:t>
      </w:r>
      <w:r>
        <w:t>(s) on</w:t>
      </w:r>
      <w:r w:rsidRPr="008B7CF2">
        <w:t xml:space="preserve"> </w:t>
      </w:r>
      <w:r>
        <w:t>[</w:t>
      </w:r>
      <w:r w:rsidRPr="008B7CF2">
        <w:t>whether there was a loss of parental society, and if so</w:t>
      </w:r>
      <w:r>
        <w:t>,]</w:t>
      </w:r>
      <w:r w:rsidRPr="008B7CF2">
        <w:t xml:space="preserve"> the amount</w:t>
      </w:r>
      <w:r>
        <w:t xml:space="preserve"> of damages, up</w:t>
      </w:r>
      <w:r w:rsidRPr="008B7CF2">
        <w:t xml:space="preserve">on your own common sense, good judgment, experience, and conscience. </w:t>
      </w:r>
      <w:r>
        <w:t>To avoid duplication, however, you must not award to CHD any damages that belong to PLF.</w:t>
      </w:r>
    </w:p>
    <w:p w14:paraId="20C5F099" w14:textId="77777777" w:rsidR="00B53E70" w:rsidRDefault="00B53E70">
      <w:pPr>
        <w:rPr>
          <w:rFonts w:ascii="Segoe UI Historic" w:eastAsia="Calibri" w:hAnsi="Segoe UI Historic"/>
          <w:b/>
          <w:spacing w:val="12"/>
          <w:sz w:val="28"/>
          <w:szCs w:val="20"/>
        </w:rPr>
      </w:pPr>
      <w:r>
        <w:br w:type="page"/>
      </w:r>
    </w:p>
    <w:p w14:paraId="2E510810" w14:textId="5C00ABA6" w:rsidR="00D313B4" w:rsidRPr="00052B56" w:rsidRDefault="00E6689C" w:rsidP="00B53E70">
      <w:pPr>
        <w:pStyle w:val="JuryInst2"/>
      </w:pPr>
      <w:r w:rsidRPr="00052B56">
        <w:lastRenderedPageBreak/>
        <w:t xml:space="preserve">Loss </w:t>
      </w:r>
      <w:r>
        <w:t>o</w:t>
      </w:r>
      <w:r w:rsidRPr="00052B56">
        <w:t xml:space="preserve">f Society </w:t>
      </w:r>
      <w:r>
        <w:t>a</w:t>
      </w:r>
      <w:r w:rsidRPr="00052B56">
        <w:t>nd Companionship – Parent</w:t>
      </w:r>
      <w:r>
        <w:t>’s Claim</w:t>
      </w:r>
    </w:p>
    <w:p w14:paraId="75AF0914" w14:textId="2E7898E2" w:rsidR="00D313B4" w:rsidRDefault="00D313B4" w:rsidP="00D313B4">
      <w:pPr>
        <w:pStyle w:val="JuryInstructionText"/>
      </w:pPr>
      <w:r w:rsidRPr="008B7CF2">
        <w:t xml:space="preserve">In addition to PLF’s claim, PLF’s </w:t>
      </w:r>
      <w:r>
        <w:t>parent,</w:t>
      </w:r>
      <w:r w:rsidRPr="008B7CF2">
        <w:t xml:space="preserve"> </w:t>
      </w:r>
      <w:r>
        <w:t>PNT,</w:t>
      </w:r>
      <w:r w:rsidRPr="008B7CF2">
        <w:t xml:space="preserve"> also has brought for damages to his/her right to enjoy the society, </w:t>
      </w:r>
      <w:proofErr w:type="gramStart"/>
      <w:r w:rsidRPr="008B7CF2">
        <w:t>companionship</w:t>
      </w:r>
      <w:proofErr w:type="gramEnd"/>
      <w:r w:rsidRPr="008B7CF2">
        <w:t xml:space="preserve"> and affection of his/her </w:t>
      </w:r>
      <w:r>
        <w:t>[minor] child, PLF</w:t>
      </w:r>
      <w:r w:rsidR="00701487">
        <w:t xml:space="preserve">. </w:t>
      </w:r>
      <w:r w:rsidRPr="008B7CF2">
        <w:t xml:space="preserve">We call this a claim for loss of </w:t>
      </w:r>
      <w:r>
        <w:t>society and companionship</w:t>
      </w:r>
      <w:r w:rsidRPr="008B7CF2">
        <w:t>.</w:t>
      </w:r>
    </w:p>
    <w:p w14:paraId="56FC381B" w14:textId="2FD0BE1C" w:rsidR="00D313B4" w:rsidRPr="008B7CF2" w:rsidRDefault="00643216" w:rsidP="00D313B4">
      <w:pPr>
        <w:pStyle w:val="JuryInstructionText"/>
      </w:pPr>
      <w:r>
        <w:t>[</w:t>
      </w:r>
      <w:r w:rsidR="00701487">
        <w:t>&lt;</w:t>
      </w:r>
      <w:r w:rsidR="00701487">
        <w:rPr>
          <w:b/>
          <w:bCs/>
          <w:i/>
          <w:iCs/>
        </w:rPr>
        <w:t>If Applicable</w:t>
      </w:r>
      <w:r w:rsidR="00701487">
        <w:t xml:space="preserve">&gt; </w:t>
      </w:r>
      <w:r w:rsidR="00D313B4">
        <w:t xml:space="preserve">PNT may recover for loss of society and companionship of his/her adult child, PLF, if </w:t>
      </w:r>
      <w:r w:rsidR="00D313B4" w:rsidRPr="004327DE">
        <w:t>PLF was dependent upon PNT</w:t>
      </w:r>
      <w:r w:rsidR="00D313B4">
        <w:t xml:space="preserve"> for support and DFT’s negligence seriously injured PLF.</w:t>
      </w:r>
      <w:r w:rsidR="00D313B4">
        <w:rPr>
          <w:rStyle w:val="FootnoteReference"/>
        </w:rPr>
        <w:footnoteReference w:id="6"/>
      </w:r>
      <w:r w:rsidR="00D313B4">
        <w:t>]</w:t>
      </w:r>
    </w:p>
    <w:p w14:paraId="250136C2" w14:textId="5654CC91" w:rsidR="00D313B4" w:rsidRPr="008B7CF2" w:rsidRDefault="00D313B4" w:rsidP="00D313B4">
      <w:pPr>
        <w:pStyle w:val="JuryInstructionText"/>
      </w:pPr>
      <w:r>
        <w:t>PNT</w:t>
      </w:r>
      <w:r w:rsidRPr="008B7CF2">
        <w:t xml:space="preserve"> can recover for loss of </w:t>
      </w:r>
      <w:r>
        <w:t>society and companionship</w:t>
      </w:r>
      <w:r w:rsidRPr="008B7CF2">
        <w:t xml:space="preserve"> only if you find that DFT’s negligence caused injury to PLF</w:t>
      </w:r>
      <w:r w:rsidR="00701487">
        <w:t xml:space="preserve">. </w:t>
      </w:r>
      <w:r w:rsidRPr="008B7CF2">
        <w:t xml:space="preserve">In addition, </w:t>
      </w:r>
      <w:r>
        <w:t>PNT</w:t>
      </w:r>
      <w:r w:rsidRPr="008B7CF2">
        <w:t xml:space="preserve"> must prove that PLF’s injury also caused</w:t>
      </w:r>
      <w:r>
        <w:t xml:space="preserve"> or will cause</w:t>
      </w:r>
      <w:r w:rsidRPr="008B7CF2">
        <w:t xml:space="preserve"> injury to the </w:t>
      </w:r>
      <w:r>
        <w:t>parent-child</w:t>
      </w:r>
      <w:r w:rsidRPr="008B7CF2">
        <w:t xml:space="preserve"> relationship, including the right to enjoy the</w:t>
      </w:r>
      <w:r>
        <w:t xml:space="preserve"> child’s</w:t>
      </w:r>
      <w:r w:rsidRPr="008B7CF2">
        <w:t xml:space="preserve"> society, </w:t>
      </w:r>
      <w:proofErr w:type="gramStart"/>
      <w:r w:rsidRPr="008B7CF2">
        <w:t>companionship</w:t>
      </w:r>
      <w:proofErr w:type="gramEnd"/>
      <w:r w:rsidRPr="008B7CF2">
        <w:t xml:space="preserve"> and affection</w:t>
      </w:r>
      <w:r>
        <w:t>.</w:t>
      </w:r>
      <w:r>
        <w:rPr>
          <w:rStyle w:val="FootnoteReference"/>
        </w:rPr>
        <w:footnoteReference w:id="7"/>
      </w:r>
    </w:p>
    <w:p w14:paraId="3A9E66E0" w14:textId="7619F5D6" w:rsidR="00D313B4" w:rsidRDefault="00643216" w:rsidP="00D313B4">
      <w:pPr>
        <w:pStyle w:val="JuryInstructionText"/>
      </w:pPr>
      <w:r>
        <w:t>[</w:t>
      </w:r>
      <w:r w:rsidR="00701487">
        <w:t>&lt;</w:t>
      </w:r>
      <w:r w:rsidR="00D313B4" w:rsidRPr="00701487">
        <w:rPr>
          <w:b/>
          <w:bCs/>
          <w:i/>
          <w:iCs/>
        </w:rPr>
        <w:t>If the fact of loss of society and companionship is contested</w:t>
      </w:r>
      <w:r w:rsidR="00701487">
        <w:t>&gt;</w:t>
      </w:r>
      <w:r w:rsidR="00D313B4" w:rsidRPr="008B7CF2">
        <w:t xml:space="preserve"> </w:t>
      </w:r>
      <w:r w:rsidR="00701487">
        <w:br/>
      </w:r>
      <w:r w:rsidR="00D313B4" w:rsidRPr="008B7CF2">
        <w:t xml:space="preserve">If you find that </w:t>
      </w:r>
      <w:proofErr w:type="gramStart"/>
      <w:r w:rsidR="00D313B4" w:rsidRPr="008B7CF2">
        <w:t>as a result of</w:t>
      </w:r>
      <w:proofErr w:type="gramEnd"/>
      <w:r w:rsidR="00D313B4" w:rsidRPr="008B7CF2">
        <w:t xml:space="preserve"> DFT’s negligence, </w:t>
      </w:r>
      <w:r w:rsidR="00D313B4">
        <w:t xml:space="preserve">PNT </w:t>
      </w:r>
      <w:r w:rsidR="00D313B4" w:rsidRPr="008B7CF2">
        <w:t>suffered</w:t>
      </w:r>
      <w:r w:rsidR="00D313B4">
        <w:t xml:space="preserve"> or will suffer</w:t>
      </w:r>
      <w:r w:rsidR="00D313B4" w:rsidRPr="008B7CF2">
        <w:t xml:space="preserve"> a loss of</w:t>
      </w:r>
      <w:r w:rsidR="00D313B4">
        <w:t xml:space="preserve"> the</w:t>
      </w:r>
      <w:r w:rsidR="00D313B4" w:rsidRPr="008B7CF2">
        <w:t xml:space="preserve"> </w:t>
      </w:r>
      <w:r w:rsidR="00D313B4">
        <w:t>society and companionship of his/her child, PLF</w:t>
      </w:r>
      <w:r w:rsidR="00D313B4" w:rsidRPr="008B7CF2">
        <w:t xml:space="preserve">, you should answer </w:t>
      </w:r>
      <w:r w:rsidR="00D313B4">
        <w:t>“</w:t>
      </w:r>
      <w:r w:rsidR="00D313B4" w:rsidRPr="008B7CF2">
        <w:t>yes</w:t>
      </w:r>
      <w:r w:rsidR="00D313B4">
        <w:t>”</w:t>
      </w:r>
      <w:r w:rsidR="00D313B4" w:rsidRPr="008B7CF2">
        <w:t xml:space="preserve"> to question __</w:t>
      </w:r>
      <w:r w:rsidR="00701487">
        <w:t xml:space="preserve">. </w:t>
      </w:r>
      <w:r w:rsidR="00D313B4" w:rsidRPr="008B7CF2">
        <w:t xml:space="preserve">If not, then answer </w:t>
      </w:r>
      <w:r w:rsidR="00D313B4">
        <w:t>“</w:t>
      </w:r>
      <w:r w:rsidR="00D313B4" w:rsidRPr="008B7CF2">
        <w:t>no.</w:t>
      </w:r>
      <w:r w:rsidR="00D313B4">
        <w:t>”</w:t>
      </w:r>
      <w:r w:rsidR="00D313B4" w:rsidRPr="008B7CF2">
        <w:t>]</w:t>
      </w:r>
    </w:p>
    <w:p w14:paraId="69DD7444" w14:textId="6AD12A9A" w:rsidR="00D313B4" w:rsidRPr="008B7CF2" w:rsidRDefault="00D313B4" w:rsidP="00D313B4">
      <w:pPr>
        <w:pStyle w:val="JuryInstructionText"/>
      </w:pPr>
      <w:r>
        <w:rPr>
          <w:rFonts w:eastAsia="Arrus BT"/>
          <w:color w:val="000000"/>
        </w:rPr>
        <w:t>&lt;</w:t>
      </w:r>
      <w:r w:rsidRPr="00701487">
        <w:rPr>
          <w:rFonts w:eastAsia="Arrus BT"/>
          <w:b/>
          <w:bCs/>
          <w:i/>
          <w:iCs/>
          <w:color w:val="000000"/>
        </w:rPr>
        <w:t>In all cases</w:t>
      </w:r>
      <w:r>
        <w:rPr>
          <w:rFonts w:eastAsia="Arrus BT"/>
          <w:color w:val="000000"/>
        </w:rPr>
        <w:t xml:space="preserve">&gt; </w:t>
      </w:r>
      <w:r w:rsidRPr="008B7CF2">
        <w:t xml:space="preserve">Question __ asks: “What total amount of money will fully and fairly compensate </w:t>
      </w:r>
      <w:r>
        <w:t>PNT</w:t>
      </w:r>
      <w:r w:rsidRPr="008B7CF2">
        <w:t xml:space="preserve"> for loss of </w:t>
      </w:r>
      <w:r>
        <w:t>society and companionship</w:t>
      </w:r>
      <w:r w:rsidRPr="008B7CF2">
        <w:t>?”</w:t>
      </w:r>
      <w:r>
        <w:t xml:space="preserve">  To answer this question,</w:t>
      </w:r>
      <w:r w:rsidRPr="009B7C1E">
        <w:t xml:space="preserve"> you </w:t>
      </w:r>
      <w:r>
        <w:t>should determine</w:t>
      </w:r>
      <w:r w:rsidRPr="009B7C1E">
        <w:t xml:space="preserve"> how the parent-child r</w:t>
      </w:r>
      <w:r>
        <w:t xml:space="preserve">elationship changed because of PLF’s </w:t>
      </w:r>
      <w:r w:rsidRPr="009B7C1E">
        <w:t>injury</w:t>
      </w:r>
      <w:r w:rsidR="00701487">
        <w:t xml:space="preserve">. </w:t>
      </w:r>
      <w:r w:rsidRPr="008B7CF2">
        <w:t xml:space="preserve">In awarding damages for loss of </w:t>
      </w:r>
      <w:r>
        <w:t>society and companionship</w:t>
      </w:r>
      <w:r w:rsidRPr="008B7CF2">
        <w:t xml:space="preserve">, you may consider what </w:t>
      </w:r>
      <w:r>
        <w:t>amount of money will</w:t>
      </w:r>
      <w:r w:rsidRPr="008B7CF2">
        <w:t xml:space="preserve"> fair</w:t>
      </w:r>
      <w:r>
        <w:t>ly and reasonably compensate</w:t>
      </w:r>
      <w:r w:rsidRPr="008B7CF2">
        <w:t xml:space="preserve"> </w:t>
      </w:r>
      <w:r>
        <w:t xml:space="preserve">PNT </w:t>
      </w:r>
      <w:r w:rsidRPr="008B7CF2">
        <w:t xml:space="preserve">for: </w:t>
      </w:r>
    </w:p>
    <w:p w14:paraId="6FC24D2F" w14:textId="77777777" w:rsidR="00D313B4" w:rsidRPr="008B7CF2" w:rsidRDefault="00D313B4" w:rsidP="00D313B4">
      <w:pPr>
        <w:pStyle w:val="JuryInstructionBullets"/>
      </w:pPr>
      <w:r w:rsidRPr="008B7CF2">
        <w:t xml:space="preserve">loss of </w:t>
      </w:r>
      <w:r>
        <w:t xml:space="preserve">company and </w:t>
      </w:r>
      <w:r w:rsidRPr="008B7CF2">
        <w:t xml:space="preserve">companionship; </w:t>
      </w:r>
    </w:p>
    <w:p w14:paraId="0C180747" w14:textId="77777777" w:rsidR="00D313B4" w:rsidRPr="008B7CF2" w:rsidRDefault="00D313B4" w:rsidP="00D313B4">
      <w:pPr>
        <w:pStyle w:val="JuryInstructionBullets"/>
      </w:pPr>
      <w:r w:rsidRPr="008B7CF2">
        <w:t xml:space="preserve">loss of comfort, solace, </w:t>
      </w:r>
      <w:r>
        <w:t>and</w:t>
      </w:r>
      <w:r w:rsidRPr="008B7CF2">
        <w:t xml:space="preserve"> moral support; </w:t>
      </w:r>
    </w:p>
    <w:p w14:paraId="10DBE45F" w14:textId="77777777" w:rsidR="00D313B4" w:rsidRPr="008B7CF2" w:rsidRDefault="00D313B4" w:rsidP="00D313B4">
      <w:pPr>
        <w:pStyle w:val="JuryInstructionBullets"/>
      </w:pPr>
      <w:r w:rsidRPr="008B7CF2">
        <w:t xml:space="preserve">any restrictions on social or recreational life; and </w:t>
      </w:r>
    </w:p>
    <w:p w14:paraId="5ED4BF1E" w14:textId="2B76D0D0" w:rsidR="00D313B4" w:rsidRDefault="00643216" w:rsidP="00D313B4">
      <w:pPr>
        <w:pStyle w:val="JuryInstructionBullets"/>
      </w:pPr>
      <w:r w:rsidRPr="008B7CF2">
        <w:lastRenderedPageBreak/>
        <w:t>basically,</w:t>
      </w:r>
      <w:r w:rsidR="00D313B4" w:rsidRPr="008B7CF2">
        <w:t xml:space="preserve"> any deprivation of the full enjoyment of the </w:t>
      </w:r>
      <w:r w:rsidR="00D313B4">
        <w:t>parent-child relationship</w:t>
      </w:r>
      <w:r w:rsidR="00D313B4" w:rsidRPr="008B7CF2">
        <w:t>.</w:t>
      </w:r>
    </w:p>
    <w:p w14:paraId="2AA99E67" w14:textId="4148912F" w:rsidR="00E6689C" w:rsidRDefault="00E6689C" w:rsidP="00D313B4">
      <w:pPr>
        <w:pStyle w:val="JuryInstructionText"/>
      </w:pPr>
      <w:r>
        <w:t>&lt;</w:t>
      </w:r>
      <w:r>
        <w:rPr>
          <w:b/>
          <w:bCs/>
          <w:i/>
          <w:iCs/>
        </w:rPr>
        <w:t>Future Damages—If Applicable, See Insert Below</w:t>
      </w:r>
      <w:r>
        <w:t>&gt;</w:t>
      </w:r>
    </w:p>
    <w:p w14:paraId="0A7654A1" w14:textId="7E29F504" w:rsidR="00D313B4" w:rsidRPr="007E57BE" w:rsidRDefault="00D313B4" w:rsidP="00D313B4">
      <w:pPr>
        <w:pStyle w:val="JuryInstructionText"/>
      </w:pPr>
      <w:r w:rsidRPr="008B7CF2">
        <w:t xml:space="preserve">There is no special formula or rule to measure </w:t>
      </w:r>
      <w:r>
        <w:t>damages</w:t>
      </w:r>
      <w:r w:rsidRPr="008B7CF2">
        <w:t xml:space="preserve"> for loss of </w:t>
      </w:r>
      <w:r>
        <w:t>society and companionship</w:t>
      </w:r>
      <w:r w:rsidRPr="008B7CF2">
        <w:t xml:space="preserve">. You must </w:t>
      </w:r>
      <w:r>
        <w:t>base</w:t>
      </w:r>
      <w:r w:rsidRPr="008B7CF2">
        <w:t xml:space="preserve"> your determination</w:t>
      </w:r>
      <w:r>
        <w:t>(s) on</w:t>
      </w:r>
      <w:r w:rsidRPr="008B7CF2">
        <w:t xml:space="preserve"> </w:t>
      </w:r>
      <w:r>
        <w:t>[</w:t>
      </w:r>
      <w:r w:rsidRPr="008B7CF2">
        <w:t xml:space="preserve">whether there was a loss of </w:t>
      </w:r>
      <w:r>
        <w:t>society and companionship</w:t>
      </w:r>
      <w:r w:rsidRPr="008B7CF2">
        <w:t>, and if so</w:t>
      </w:r>
      <w:r>
        <w:t>,]</w:t>
      </w:r>
      <w:r w:rsidRPr="008B7CF2">
        <w:t xml:space="preserve"> the amount</w:t>
      </w:r>
      <w:r>
        <w:t xml:space="preserve"> of damages</w:t>
      </w:r>
      <w:r w:rsidRPr="008B7CF2">
        <w:t xml:space="preserve">, </w:t>
      </w:r>
      <w:r>
        <w:t>upon</w:t>
      </w:r>
      <w:r w:rsidRPr="008B7CF2">
        <w:t xml:space="preserve"> your own common sense, good judgment, experience, and conscience. </w:t>
      </w:r>
      <w:r>
        <w:t>To avoid duplication, however, you must not award to PNT any damages that belong to PLF.</w:t>
      </w:r>
    </w:p>
    <w:p w14:paraId="322ED3B4" w14:textId="77777777" w:rsidR="00B53E70" w:rsidRDefault="00B53E70">
      <w:pPr>
        <w:rPr>
          <w:rFonts w:ascii="Segoe UI Historic" w:eastAsia="Calibri" w:hAnsi="Segoe UI Historic"/>
          <w:b/>
          <w:spacing w:val="12"/>
          <w:sz w:val="28"/>
          <w:szCs w:val="20"/>
        </w:rPr>
      </w:pPr>
      <w:r>
        <w:br w:type="page"/>
      </w:r>
    </w:p>
    <w:p w14:paraId="78995A5C" w14:textId="64ABE9A2" w:rsidR="00D313B4" w:rsidRDefault="00D313B4" w:rsidP="00B53E70">
      <w:pPr>
        <w:pStyle w:val="JuryInst2"/>
      </w:pPr>
      <w:r>
        <w:lastRenderedPageBreak/>
        <w:t xml:space="preserve">INSERT - IF FUTURE DAMAGES ARE AT ISSUE: </w:t>
      </w:r>
    </w:p>
    <w:p w14:paraId="21F33DD6" w14:textId="6C230213" w:rsidR="00B75859" w:rsidRPr="00D313B4" w:rsidRDefault="00D313B4" w:rsidP="00E6689C">
      <w:pPr>
        <w:pStyle w:val="JuryInstructionText"/>
      </w:pPr>
      <w:r>
        <w:t>You may award damages for past loss of consortium [loss of parental society, loss of society and companionship] and any future loss of consortium [loss of parental society, loss of society and companionship] that SPSE/PNT/CHD is reasonably likely to suffer in the future</w:t>
      </w:r>
      <w:r w:rsidR="00701487">
        <w:t xml:space="preserve">. </w:t>
      </w:r>
      <w:r w:rsidRPr="0057747D">
        <w:t xml:space="preserve">If you find that </w:t>
      </w:r>
      <w:r>
        <w:t>SPSE/PNT/CHD</w:t>
      </w:r>
      <w:r w:rsidRPr="0057747D">
        <w:t xml:space="preserve"> will suffer damages throughout his/her lifetime, you may consider life expectancy tables in evidence to determine how long s/he will live.] There will be no future trial to evaluate any future damages that </w:t>
      </w:r>
      <w:r>
        <w:t>SPSE/PNT/CHD</w:t>
      </w:r>
      <w:r w:rsidRPr="0057747D">
        <w:t xml:space="preserve"> may suffer</w:t>
      </w:r>
      <w:r>
        <w:t xml:space="preserve">, </w:t>
      </w:r>
      <w:r w:rsidRPr="0089323F">
        <w:t>and so you should award that amount, if any, now</w:t>
      </w:r>
      <w:r w:rsidR="00701487">
        <w:t xml:space="preserve">. </w:t>
      </w:r>
      <w:r w:rsidRPr="0057747D">
        <w:t>You must keep in mind that any judgment in this case will be paid in a lump sum and may be invested and earn money</w:t>
      </w:r>
      <w:r w:rsidR="00701487">
        <w:t xml:space="preserve">. </w:t>
      </w:r>
      <w:r w:rsidRPr="0057747D">
        <w:t>Therefore, if you award future damages, you must reduce that portion of the damages to its present value as of [</w:t>
      </w:r>
      <w:r w:rsidRPr="00643216">
        <w:t>year</w:t>
      </w:r>
      <w:r w:rsidRPr="0057747D">
        <w:t>], when PLF filed this case.</w:t>
      </w:r>
      <w:bookmarkEnd w:id="0"/>
    </w:p>
    <w:sectPr w:rsidR="00B75859" w:rsidRPr="00D313B4"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05D6" w14:textId="77777777" w:rsidR="00D73C21" w:rsidRDefault="00D73C21" w:rsidP="00F74A90">
      <w:r>
        <w:separator/>
      </w:r>
    </w:p>
  </w:endnote>
  <w:endnote w:type="continuationSeparator" w:id="0">
    <w:p w14:paraId="4B5EAF03" w14:textId="77777777" w:rsidR="00D73C21" w:rsidRDefault="00D73C21"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rus BT">
    <w:altName w:val="Cambria"/>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20C2" w14:textId="77777777" w:rsidR="00D73C21" w:rsidRDefault="00D73C21" w:rsidP="00F74A90">
      <w:r>
        <w:separator/>
      </w:r>
    </w:p>
  </w:footnote>
  <w:footnote w:type="continuationSeparator" w:id="0">
    <w:p w14:paraId="4ADB401A" w14:textId="77777777" w:rsidR="00D73C21" w:rsidRDefault="00D73C21" w:rsidP="00F74A90">
      <w:r>
        <w:continuationSeparator/>
      </w:r>
    </w:p>
  </w:footnote>
  <w:footnote w:id="1">
    <w:p w14:paraId="7C09B1A7" w14:textId="5A440035" w:rsidR="00D313B4" w:rsidRDefault="00D313B4" w:rsidP="00701487">
      <w:pPr>
        <w:pStyle w:val="FootnoteText"/>
      </w:pPr>
      <w:r>
        <w:rPr>
          <w:rStyle w:val="FootnoteReference"/>
        </w:rPr>
        <w:footnoteRef/>
      </w:r>
      <w:r>
        <w:t xml:space="preserve"> </w:t>
      </w:r>
      <w:r w:rsidR="00E6689C">
        <w:tab/>
      </w:r>
      <w:r>
        <w:t xml:space="preserve">See </w:t>
      </w:r>
      <w:r w:rsidRPr="00E6689C">
        <w:rPr>
          <w:i/>
          <w:iCs/>
        </w:rPr>
        <w:t>Feltch</w:t>
      </w:r>
      <w:r>
        <w:t xml:space="preserve"> v. </w:t>
      </w:r>
      <w:r w:rsidRPr="00E6689C">
        <w:rPr>
          <w:i/>
          <w:iCs/>
        </w:rPr>
        <w:t>Gen</w:t>
      </w:r>
      <w:r w:rsidR="00E6689C" w:rsidRPr="00E6689C">
        <w:rPr>
          <w:i/>
          <w:iCs/>
        </w:rPr>
        <w:t>eral</w:t>
      </w:r>
      <w:r w:rsidRPr="00E6689C">
        <w:rPr>
          <w:i/>
          <w:iCs/>
        </w:rPr>
        <w:t xml:space="preserve"> Rental Co</w:t>
      </w:r>
      <w:r>
        <w:t xml:space="preserve">., 383 Mass. 603, 607-609 (1981); </w:t>
      </w:r>
      <w:r w:rsidRPr="00E6689C">
        <w:rPr>
          <w:i/>
          <w:iCs/>
        </w:rPr>
        <w:t>Diaz</w:t>
      </w:r>
      <w:r>
        <w:t xml:space="preserve"> v. </w:t>
      </w:r>
      <w:r w:rsidRPr="00E6689C">
        <w:rPr>
          <w:i/>
          <w:iCs/>
        </w:rPr>
        <w:t>Eli Lilly &amp; Co</w:t>
      </w:r>
      <w:r>
        <w:t>., 364</w:t>
      </w:r>
      <w:r w:rsidR="00E6689C">
        <w:t xml:space="preserve"> </w:t>
      </w:r>
      <w:r>
        <w:t xml:space="preserve">Mass. 153, 160 (1973); </w:t>
      </w:r>
      <w:r w:rsidRPr="00E6689C">
        <w:rPr>
          <w:i/>
          <w:iCs/>
        </w:rPr>
        <w:t>Mouradian</w:t>
      </w:r>
      <w:r>
        <w:t xml:space="preserve"> v. </w:t>
      </w:r>
      <w:r w:rsidRPr="00E6689C">
        <w:rPr>
          <w:i/>
          <w:iCs/>
        </w:rPr>
        <w:t>Gen</w:t>
      </w:r>
      <w:r w:rsidR="00E6689C" w:rsidRPr="00E6689C">
        <w:rPr>
          <w:i/>
          <w:iCs/>
        </w:rPr>
        <w:t>eral</w:t>
      </w:r>
      <w:r w:rsidRPr="00E6689C">
        <w:rPr>
          <w:i/>
          <w:iCs/>
        </w:rPr>
        <w:t xml:space="preserve"> Elec. Co</w:t>
      </w:r>
      <w:r>
        <w:t>., 23 Mass. App. Ct. 538, 544 (1987).</w:t>
      </w:r>
    </w:p>
  </w:footnote>
  <w:footnote w:id="2">
    <w:p w14:paraId="1AF14018" w14:textId="1B3B285C" w:rsidR="00D313B4" w:rsidRDefault="00D313B4" w:rsidP="00D313B4">
      <w:pPr>
        <w:pStyle w:val="FootnoteText"/>
      </w:pPr>
      <w:r>
        <w:rPr>
          <w:rStyle w:val="FootnoteReference"/>
        </w:rPr>
        <w:footnoteRef/>
      </w:r>
      <w:r>
        <w:t xml:space="preserve"> </w:t>
      </w:r>
      <w:r w:rsidR="00E6689C">
        <w:tab/>
      </w:r>
      <w:r>
        <w:t xml:space="preserve">The Court should instruct the jury by “describing and distinguishing the different elements of compensable damage.” </w:t>
      </w:r>
      <w:r w:rsidRPr="00E6689C">
        <w:rPr>
          <w:i/>
          <w:iCs/>
        </w:rPr>
        <w:t>Diaz</w:t>
      </w:r>
      <w:r>
        <w:t xml:space="preserve"> v. </w:t>
      </w:r>
      <w:r w:rsidRPr="00E6689C">
        <w:rPr>
          <w:i/>
          <w:iCs/>
        </w:rPr>
        <w:t>Eli Lilly &amp; Co</w:t>
      </w:r>
      <w:r>
        <w:t>., 364 Mass. 153, 162 (1973).</w:t>
      </w:r>
    </w:p>
  </w:footnote>
  <w:footnote w:id="3">
    <w:p w14:paraId="343485E7" w14:textId="478809FE" w:rsidR="00D313B4" w:rsidRDefault="00D313B4" w:rsidP="00D313B4">
      <w:pPr>
        <w:pStyle w:val="FootnoteText"/>
      </w:pPr>
      <w:r>
        <w:rPr>
          <w:rStyle w:val="FootnoteReference"/>
        </w:rPr>
        <w:footnoteRef/>
      </w:r>
      <w:r>
        <w:t xml:space="preserve"> </w:t>
      </w:r>
      <w:r w:rsidR="00E6689C">
        <w:tab/>
      </w:r>
      <w:r>
        <w:t xml:space="preserve">See </w:t>
      </w:r>
      <w:r w:rsidRPr="00E6689C">
        <w:rPr>
          <w:i/>
          <w:iCs/>
        </w:rPr>
        <w:t>Ferriter</w:t>
      </w:r>
      <w:r>
        <w:t xml:space="preserve"> v. </w:t>
      </w:r>
      <w:r w:rsidRPr="00E6689C">
        <w:rPr>
          <w:i/>
          <w:iCs/>
        </w:rPr>
        <w:t>Daniel O’Connell’s Sons, Inc</w:t>
      </w:r>
      <w:r>
        <w:t>., 381 Mass. 507 (1980).</w:t>
      </w:r>
    </w:p>
  </w:footnote>
  <w:footnote w:id="4">
    <w:p w14:paraId="5E01B6B3" w14:textId="3703C10B" w:rsidR="00D313B4" w:rsidRDefault="00D313B4" w:rsidP="00D313B4">
      <w:pPr>
        <w:pStyle w:val="FootnoteText"/>
      </w:pPr>
      <w:r>
        <w:rPr>
          <w:rStyle w:val="FootnoteReference"/>
        </w:rPr>
        <w:footnoteRef/>
      </w:r>
      <w:r>
        <w:t xml:space="preserve"> </w:t>
      </w:r>
      <w:r w:rsidR="00701487">
        <w:tab/>
      </w:r>
      <w:r w:rsidRPr="00701487">
        <w:rPr>
          <w:i/>
          <w:iCs/>
        </w:rPr>
        <w:t>Angelini</w:t>
      </w:r>
      <w:r>
        <w:t xml:space="preserve"> v. </w:t>
      </w:r>
      <w:r w:rsidRPr="00701487">
        <w:rPr>
          <w:i/>
          <w:iCs/>
        </w:rPr>
        <w:t>OMD Corp</w:t>
      </w:r>
      <w:r>
        <w:t>., 410 Mass. 653, 661-663 (1991).</w:t>
      </w:r>
    </w:p>
  </w:footnote>
  <w:footnote w:id="5">
    <w:p w14:paraId="02CACB52" w14:textId="261184A3" w:rsidR="00D313B4" w:rsidRDefault="00D313B4" w:rsidP="00D313B4">
      <w:pPr>
        <w:pStyle w:val="FootnoteText"/>
      </w:pPr>
      <w:r>
        <w:rPr>
          <w:rStyle w:val="FootnoteReference"/>
        </w:rPr>
        <w:footnoteRef/>
      </w:r>
      <w:r>
        <w:t xml:space="preserve"> </w:t>
      </w:r>
      <w:r w:rsidR="00701487">
        <w:tab/>
      </w:r>
      <w:r w:rsidRPr="00701487">
        <w:rPr>
          <w:i/>
          <w:iCs/>
        </w:rPr>
        <w:t>Morgan</w:t>
      </w:r>
      <w:r>
        <w:t xml:space="preserve"> v. </w:t>
      </w:r>
      <w:r w:rsidRPr="00701487">
        <w:rPr>
          <w:i/>
          <w:iCs/>
        </w:rPr>
        <w:t>Lalumiere</w:t>
      </w:r>
      <w:r>
        <w:t>, 22 Mass. App. Ct. 262 (1986).</w:t>
      </w:r>
    </w:p>
  </w:footnote>
  <w:footnote w:id="6">
    <w:p w14:paraId="38E6B78C" w14:textId="039FB73A" w:rsidR="00D313B4" w:rsidRPr="00701487" w:rsidRDefault="00D313B4" w:rsidP="00701487">
      <w:pPr>
        <w:pStyle w:val="FootnoteText"/>
      </w:pPr>
      <w:r>
        <w:rPr>
          <w:rStyle w:val="FootnoteReference"/>
        </w:rPr>
        <w:footnoteRef/>
      </w:r>
      <w:r>
        <w:t xml:space="preserve"> </w:t>
      </w:r>
      <w:r w:rsidR="00701487">
        <w:tab/>
      </w:r>
      <w:r>
        <w:t xml:space="preserve">G.L. c. 231, § 85X. See </w:t>
      </w:r>
      <w:r w:rsidRPr="00701487">
        <w:rPr>
          <w:i/>
          <w:iCs/>
        </w:rPr>
        <w:t>Leibovich</w:t>
      </w:r>
      <w:r>
        <w:t xml:space="preserve"> v. </w:t>
      </w:r>
      <w:r w:rsidRPr="00701487">
        <w:rPr>
          <w:i/>
          <w:iCs/>
        </w:rPr>
        <w:t>Antonellis</w:t>
      </w:r>
      <w:r>
        <w:t>, 410 Mass. 568, 578-580 (1991).</w:t>
      </w:r>
    </w:p>
  </w:footnote>
  <w:footnote w:id="7">
    <w:p w14:paraId="061C3687" w14:textId="6101FD6C" w:rsidR="00D313B4" w:rsidRPr="00701487" w:rsidRDefault="00D313B4" w:rsidP="00701487">
      <w:pPr>
        <w:pStyle w:val="FootnoteText"/>
      </w:pPr>
      <w:r>
        <w:rPr>
          <w:rStyle w:val="FootnoteReference"/>
        </w:rPr>
        <w:footnoteRef/>
      </w:r>
      <w:r>
        <w:tab/>
        <w:t>See G.L. c. 231, § 85X</w:t>
      </w:r>
      <w:r w:rsidR="00701487">
        <w:t>;</w:t>
      </w:r>
      <w:r>
        <w:t xml:space="preserve"> </w:t>
      </w:r>
      <w:r w:rsidRPr="00701487">
        <w:rPr>
          <w:i/>
          <w:iCs/>
        </w:rPr>
        <w:t>Reckis</w:t>
      </w:r>
      <w:r>
        <w:t xml:space="preserve"> v. </w:t>
      </w:r>
      <w:r w:rsidRPr="00701487">
        <w:rPr>
          <w:i/>
          <w:iCs/>
        </w:rPr>
        <w:t>Johnson &amp; Johnson</w:t>
      </w:r>
      <w:r>
        <w:t>, 471 Mass. 272, 300 (2015), cert. denied, 136 S.Ct. 896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68B1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2AD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32D5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9ACF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4A4A0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6490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F45F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A053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F05A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5EF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5FA5"/>
    <w:rsid w:val="001D701D"/>
    <w:rsid w:val="001E2162"/>
    <w:rsid w:val="00221552"/>
    <w:rsid w:val="00257345"/>
    <w:rsid w:val="00294F89"/>
    <w:rsid w:val="00296956"/>
    <w:rsid w:val="002A2C60"/>
    <w:rsid w:val="00303039"/>
    <w:rsid w:val="00420329"/>
    <w:rsid w:val="004848CB"/>
    <w:rsid w:val="004A3BE2"/>
    <w:rsid w:val="00516C98"/>
    <w:rsid w:val="005446C0"/>
    <w:rsid w:val="00550249"/>
    <w:rsid w:val="00594672"/>
    <w:rsid w:val="00596E5A"/>
    <w:rsid w:val="00643216"/>
    <w:rsid w:val="00676B44"/>
    <w:rsid w:val="00701487"/>
    <w:rsid w:val="007E7B77"/>
    <w:rsid w:val="00834E34"/>
    <w:rsid w:val="008733AA"/>
    <w:rsid w:val="00880AA6"/>
    <w:rsid w:val="0094500B"/>
    <w:rsid w:val="00992410"/>
    <w:rsid w:val="009B481F"/>
    <w:rsid w:val="00A05B86"/>
    <w:rsid w:val="00A164C0"/>
    <w:rsid w:val="00A2789E"/>
    <w:rsid w:val="00A55E4E"/>
    <w:rsid w:val="00A56498"/>
    <w:rsid w:val="00A76145"/>
    <w:rsid w:val="00A917A4"/>
    <w:rsid w:val="00A95EAD"/>
    <w:rsid w:val="00AA1531"/>
    <w:rsid w:val="00AF6831"/>
    <w:rsid w:val="00B02468"/>
    <w:rsid w:val="00B2579A"/>
    <w:rsid w:val="00B520AB"/>
    <w:rsid w:val="00B53E70"/>
    <w:rsid w:val="00B75859"/>
    <w:rsid w:val="00BE7335"/>
    <w:rsid w:val="00BF0717"/>
    <w:rsid w:val="00BF08B5"/>
    <w:rsid w:val="00C43AEF"/>
    <w:rsid w:val="00C5670C"/>
    <w:rsid w:val="00CD7576"/>
    <w:rsid w:val="00D313B4"/>
    <w:rsid w:val="00D71FE5"/>
    <w:rsid w:val="00D73C21"/>
    <w:rsid w:val="00D8732A"/>
    <w:rsid w:val="00D9196F"/>
    <w:rsid w:val="00DB6604"/>
    <w:rsid w:val="00DC61A7"/>
    <w:rsid w:val="00E174B0"/>
    <w:rsid w:val="00E6689C"/>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kws</cp:lastModifiedBy>
  <cp:revision>5</cp:revision>
  <dcterms:created xsi:type="dcterms:W3CDTF">2022-01-11T13:52:00Z</dcterms:created>
  <dcterms:modified xsi:type="dcterms:W3CDTF">2022-01-11T14:19:00Z</dcterms:modified>
</cp:coreProperties>
</file>