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1C00" w14:textId="25ABDBD7" w:rsidR="00A92E3E" w:rsidRPr="005D4166" w:rsidRDefault="00A92E3E" w:rsidP="00A92E3E">
      <w:pPr>
        <w:pStyle w:val="JuryInstructionText"/>
        <w:jc w:val="right"/>
        <w:rPr>
          <w:i/>
          <w:iCs/>
          <w:sz w:val="24"/>
          <w:szCs w:val="24"/>
        </w:rPr>
      </w:pPr>
      <w:r>
        <w:rPr>
          <w:i/>
          <w:iCs/>
          <w:sz w:val="24"/>
          <w:szCs w:val="24"/>
        </w:rPr>
        <w:t xml:space="preserve">Publication Date: </w:t>
      </w:r>
      <w:r w:rsidR="00045BB5">
        <w:rPr>
          <w:i/>
          <w:iCs/>
          <w:sz w:val="24"/>
          <w:szCs w:val="24"/>
        </w:rPr>
        <w:t>November 14, 2024</w:t>
      </w:r>
    </w:p>
    <w:p w14:paraId="11F5616D" w14:textId="1775AD81" w:rsidR="00A95485" w:rsidRPr="00F976A6" w:rsidRDefault="001405FA" w:rsidP="00A92E3E">
      <w:pPr>
        <w:pStyle w:val="JuryInst1"/>
      </w:pPr>
      <w:r w:rsidRPr="00F976A6">
        <w:t xml:space="preserve">Tortious Interference </w:t>
      </w:r>
      <w:r>
        <w:t>w</w:t>
      </w:r>
      <w:r w:rsidRPr="00F976A6">
        <w:t>ith Contractual</w:t>
      </w:r>
      <w:r>
        <w:br/>
        <w:t>o</w:t>
      </w:r>
      <w:r w:rsidRPr="00F976A6">
        <w:t>r Advantageous Relationship</w:t>
      </w:r>
    </w:p>
    <w:p w14:paraId="647A611C" w14:textId="77777777" w:rsidR="00A95485" w:rsidRPr="00F976A6" w:rsidRDefault="00A95485" w:rsidP="00A92E3E">
      <w:pPr>
        <w:pStyle w:val="JuryInst2"/>
      </w:pPr>
      <w:r w:rsidRPr="00196F93">
        <w:t>Interference With Contract - Not A Corporate Officer</w:t>
      </w:r>
    </w:p>
    <w:p w14:paraId="45EC4C02" w14:textId="0A4DA303" w:rsidR="00A95485" w:rsidRPr="00F976A6" w:rsidRDefault="00A95485" w:rsidP="00A92E3E">
      <w:pPr>
        <w:pStyle w:val="JuryInstructionText"/>
      </w:pPr>
      <w:r w:rsidRPr="00F976A6">
        <w:t>PLF claims that DFT improperly interfered with a contract between PLF and TP [third person/company]</w:t>
      </w:r>
      <w:r w:rsidR="008A6DCE">
        <w:t xml:space="preserve">. </w:t>
      </w:r>
      <w:r w:rsidRPr="00F976A6">
        <w:t>To prove this claim, PLF must show that, more likely than not, the following five things are true:</w:t>
      </w:r>
    </w:p>
    <w:p w14:paraId="152CC497" w14:textId="29BA989E" w:rsidR="00A95485" w:rsidRPr="00F976A6" w:rsidRDefault="00A92E3E" w:rsidP="00A92E3E">
      <w:pPr>
        <w:pStyle w:val="JuryInstructionElements"/>
      </w:pPr>
      <w:r>
        <w:t>1.</w:t>
      </w:r>
      <w:r>
        <w:tab/>
      </w:r>
      <w:r w:rsidR="00A95485" w:rsidRPr="00F976A6">
        <w:t xml:space="preserve">PLF had a contract with </w:t>
      </w:r>
      <w:proofErr w:type="gramStart"/>
      <w:r w:rsidR="00A95485" w:rsidRPr="00F976A6">
        <w:t>TP;</w:t>
      </w:r>
      <w:proofErr w:type="gramEnd"/>
    </w:p>
    <w:p w14:paraId="717EA2DA" w14:textId="5DCAA7E9" w:rsidR="00A95485" w:rsidRPr="00F976A6" w:rsidRDefault="00A92E3E" w:rsidP="00A92E3E">
      <w:pPr>
        <w:pStyle w:val="JuryInstructionElements"/>
      </w:pPr>
      <w:r>
        <w:t>2.</w:t>
      </w:r>
      <w:r>
        <w:tab/>
      </w:r>
      <w:r w:rsidR="00A95485">
        <w:t>&lt;</w:t>
      </w:r>
      <w:r w:rsidR="00A95485" w:rsidRPr="00C9439D">
        <w:rPr>
          <w:b/>
          <w:bCs/>
          <w:i/>
          <w:iCs/>
        </w:rPr>
        <w:t>if contested</w:t>
      </w:r>
      <w:r w:rsidR="00A95485">
        <w:rPr>
          <w:rStyle w:val="FootnoteReference"/>
          <w:rFonts w:cs="Segoe UI Historic"/>
        </w:rPr>
        <w:footnoteReference w:id="1"/>
      </w:r>
      <w:r w:rsidR="00A95485">
        <w:t xml:space="preserve">&gt; </w:t>
      </w:r>
      <w:r w:rsidR="00A95485" w:rsidRPr="00F976A6">
        <w:t xml:space="preserve">DFT knew </w:t>
      </w:r>
      <w:r w:rsidR="00A95485">
        <w:t>about</w:t>
      </w:r>
      <w:r w:rsidR="00A95485" w:rsidRPr="00F976A6">
        <w:t xml:space="preserve"> the </w:t>
      </w:r>
      <w:proofErr w:type="gramStart"/>
      <w:r w:rsidR="00A95485" w:rsidRPr="00F976A6">
        <w:t>contract;</w:t>
      </w:r>
      <w:proofErr w:type="gramEnd"/>
    </w:p>
    <w:p w14:paraId="223A88C6" w14:textId="5F1E986E" w:rsidR="00A95485" w:rsidRPr="00F976A6" w:rsidRDefault="00A92E3E" w:rsidP="00A92E3E">
      <w:pPr>
        <w:pStyle w:val="JuryInstructionElements"/>
      </w:pPr>
      <w:r>
        <w:t>3.</w:t>
      </w:r>
      <w:r>
        <w:tab/>
      </w:r>
      <w:r w:rsidR="00A95485" w:rsidRPr="00F976A6">
        <w:t>DFT intentionally [persuaded] [caused] TP to break that contract</w:t>
      </w:r>
      <w:r w:rsidR="00045BB5">
        <w:t xml:space="preserve"> [</w:t>
      </w:r>
      <w:r w:rsidR="00045BB5" w:rsidRPr="00262EF7">
        <w:t xml:space="preserve">or caused </w:t>
      </w:r>
      <w:r w:rsidR="00045BB5">
        <w:t>the</w:t>
      </w:r>
      <w:r w:rsidR="00045BB5" w:rsidRPr="00262EF7">
        <w:t xml:space="preserve"> performance of the contract to be more expensive or burdensome</w:t>
      </w:r>
      <w:r w:rsidR="00045BB5">
        <w:t>]</w:t>
      </w:r>
      <w:r w:rsidR="00045BB5" w:rsidRPr="00F976A6">
        <w:t>;</w:t>
      </w:r>
      <w:r w:rsidR="00045BB5">
        <w:rPr>
          <w:rStyle w:val="FootnoteReference"/>
        </w:rPr>
        <w:footnoteReference w:id="2"/>
      </w:r>
      <w:r w:rsidR="00A95485" w:rsidRPr="00F976A6">
        <w:t xml:space="preserve">; </w:t>
      </w:r>
    </w:p>
    <w:p w14:paraId="3A9DC5E8" w14:textId="2AB62323" w:rsidR="00A95485" w:rsidRPr="00F976A6" w:rsidRDefault="00A92E3E" w:rsidP="00A92E3E">
      <w:pPr>
        <w:pStyle w:val="JuryInstructionElements"/>
      </w:pPr>
      <w:r>
        <w:t>4.</w:t>
      </w:r>
      <w:r>
        <w:tab/>
      </w:r>
      <w:r w:rsidR="00A95485" w:rsidRPr="00F976A6">
        <w:t>DFT had an improper motive or used an improper method in interfering with the contract;</w:t>
      </w:r>
      <w:r w:rsidR="00A95485" w:rsidRPr="00F976A6">
        <w:rPr>
          <w:rStyle w:val="FootnoteReference"/>
          <w:rFonts w:cs="Segoe UI Historic"/>
        </w:rPr>
        <w:footnoteReference w:id="3"/>
      </w:r>
      <w:r w:rsidR="00A95485" w:rsidRPr="00F976A6">
        <w:t xml:space="preserve">  and</w:t>
      </w:r>
    </w:p>
    <w:p w14:paraId="51BE350A" w14:textId="0175F697" w:rsidR="00A95485" w:rsidRPr="00F976A6" w:rsidRDefault="00A92E3E" w:rsidP="00A92E3E">
      <w:pPr>
        <w:pStyle w:val="JuryInstructionElements"/>
      </w:pPr>
      <w:r>
        <w:t>5.</w:t>
      </w:r>
      <w:r>
        <w:tab/>
      </w:r>
      <w:r w:rsidR="00A95485" w:rsidRPr="00F976A6">
        <w:t>DFT’s actions caused PLF to suffer economic harm.</w:t>
      </w:r>
      <w:r w:rsidR="00A95485" w:rsidRPr="00F976A6">
        <w:rPr>
          <w:rStyle w:val="FootnoteReference"/>
          <w:rFonts w:cs="Segoe UI Historic"/>
        </w:rPr>
        <w:footnoteReference w:id="4"/>
      </w:r>
    </w:p>
    <w:p w14:paraId="09059FB8" w14:textId="77777777" w:rsidR="00A95485" w:rsidRDefault="00A95485" w:rsidP="00A92E3E">
      <w:pPr>
        <w:pStyle w:val="JuryInst2"/>
      </w:pPr>
      <w:r w:rsidRPr="00F976A6">
        <w:lastRenderedPageBreak/>
        <w:t>I will now explain each of these things to you.</w:t>
      </w:r>
    </w:p>
    <w:p w14:paraId="37CD1C94" w14:textId="77777777" w:rsidR="00A95485" w:rsidRPr="00196F93" w:rsidRDefault="00A95485" w:rsidP="00A92E3E">
      <w:pPr>
        <w:pStyle w:val="JuryInst3"/>
      </w:pPr>
      <w:r w:rsidRPr="00196F93">
        <w:t>Contract with Third Party</w:t>
      </w:r>
    </w:p>
    <w:p w14:paraId="52CE1F39" w14:textId="690CE782" w:rsidR="00A95485" w:rsidRPr="00F976A6" w:rsidRDefault="00A95485" w:rsidP="00A92E3E">
      <w:pPr>
        <w:pStyle w:val="JuryInstructionText"/>
      </w:pPr>
      <w:r w:rsidRPr="00F976A6">
        <w:t>First, PLF must prove that s/he/it had a contract with TP</w:t>
      </w:r>
      <w:r w:rsidR="008A6DCE">
        <w:t xml:space="preserve">. </w:t>
      </w:r>
      <w:r w:rsidRPr="00F976A6">
        <w:t xml:space="preserve">S/he/it must also prove that the contract was in effect when DFT acted. </w:t>
      </w:r>
    </w:p>
    <w:p w14:paraId="4890B628" w14:textId="36D290BA" w:rsidR="00A95485" w:rsidRPr="00F976A6" w:rsidRDefault="00A95485" w:rsidP="00A92E3E">
      <w:pPr>
        <w:pStyle w:val="JuryInstructionText"/>
      </w:pPr>
      <w:r w:rsidRPr="00F976A6">
        <w:rPr>
          <w:i/>
        </w:rPr>
        <w:t>&lt;</w:t>
      </w:r>
      <w:r w:rsidRPr="002256C3">
        <w:rPr>
          <w:b/>
          <w:bCs/>
          <w:i/>
        </w:rPr>
        <w:t xml:space="preserve">if </w:t>
      </w:r>
      <w:r w:rsidR="002256C3" w:rsidRPr="002256C3">
        <w:rPr>
          <w:b/>
          <w:bCs/>
          <w:i/>
        </w:rPr>
        <w:t>not in dispute</w:t>
      </w:r>
      <w:r w:rsidRPr="00F976A6">
        <w:rPr>
          <w:i/>
        </w:rPr>
        <w:t>&gt;</w:t>
      </w:r>
      <w:r w:rsidRPr="00F976A6">
        <w:t>: There is no dispute that the parties had a contract [describe the contract]</w:t>
      </w:r>
    </w:p>
    <w:p w14:paraId="72A8FE4F" w14:textId="77777777" w:rsidR="00A95485" w:rsidRDefault="00A95485" w:rsidP="00A92E3E">
      <w:pPr>
        <w:pStyle w:val="JuryInstructionText"/>
      </w:pPr>
      <w:r w:rsidRPr="00F976A6">
        <w:t>&lt;</w:t>
      </w:r>
      <w:r w:rsidRPr="00F976A6">
        <w:rPr>
          <w:i/>
        </w:rPr>
        <w:t>I</w:t>
      </w:r>
      <w:r w:rsidRPr="002256C3">
        <w:rPr>
          <w:b/>
          <w:bCs/>
          <w:i/>
        </w:rPr>
        <w:t>f the existence of a contract is disputed</w:t>
      </w:r>
      <w:proofErr w:type="gramStart"/>
      <w:r w:rsidRPr="00F976A6">
        <w:t>&gt;  Use</w:t>
      </w:r>
      <w:proofErr w:type="gramEnd"/>
      <w:r w:rsidRPr="00F976A6">
        <w:t xml:space="preserve"> Instructions on </w:t>
      </w:r>
      <w:r>
        <w:t xml:space="preserve">“Existence of </w:t>
      </w:r>
      <w:r w:rsidRPr="00F976A6">
        <w:t>Contract</w:t>
      </w:r>
      <w:r>
        <w:t>” from Contract Claim – General Instructions, part (a)</w:t>
      </w:r>
      <w:r w:rsidRPr="00F976A6">
        <w:t xml:space="preserve">] </w:t>
      </w:r>
      <w:r w:rsidRPr="00F976A6">
        <w:tab/>
      </w:r>
    </w:p>
    <w:p w14:paraId="58311E79" w14:textId="77777777" w:rsidR="00A95485" w:rsidRPr="00196F93" w:rsidRDefault="00A95485" w:rsidP="00A92E3E">
      <w:pPr>
        <w:pStyle w:val="JuryInst3"/>
      </w:pPr>
      <w:r w:rsidRPr="00196F93">
        <w:t xml:space="preserve"> Knowledge of Contract</w:t>
      </w:r>
      <w:r>
        <w:t xml:space="preserve"> and of Interference</w:t>
      </w:r>
      <w:r>
        <w:rPr>
          <w:rStyle w:val="FootnoteReference"/>
          <w:rFonts w:cs="Segoe UI Historic"/>
          <w:bCs/>
        </w:rPr>
        <w:footnoteReference w:id="5"/>
      </w:r>
    </w:p>
    <w:p w14:paraId="6F6AF8DF" w14:textId="4AADC941" w:rsidR="00A95485" w:rsidRDefault="00A95485" w:rsidP="00A92E3E">
      <w:pPr>
        <w:pStyle w:val="JuryInstructionText"/>
      </w:pPr>
      <w:r w:rsidRPr="00765EA5">
        <w:t xml:space="preserve">Second, PLF must prove that DFT knew that a contract existed between PLF and TP, </w:t>
      </w:r>
      <w:proofErr w:type="gramStart"/>
      <w:r w:rsidRPr="00765EA5">
        <w:t>and also</w:t>
      </w:r>
      <w:proofErr w:type="gramEnd"/>
      <w:r w:rsidRPr="00765EA5">
        <w:t xml:space="preserve"> knew that DFT was interfering with performance of that contract</w:t>
      </w:r>
      <w:r w:rsidR="008A6DCE">
        <w:t xml:space="preserve">. </w:t>
      </w:r>
      <w:r w:rsidRPr="00F976A6">
        <w:t>PLF may do this by direct evidence or by indirect evidence</w:t>
      </w:r>
      <w:r w:rsidR="008A6DCE">
        <w:t xml:space="preserve">. </w:t>
      </w:r>
      <w:r w:rsidRPr="00F976A6">
        <w:t>PLF does not have to prove that DFT knew about the specific contract</w:t>
      </w:r>
      <w:r w:rsidR="008A6DCE">
        <w:t xml:space="preserve">. </w:t>
      </w:r>
      <w:r>
        <w:t xml:space="preserve">Nor does </w:t>
      </w:r>
      <w:r w:rsidRPr="00A1564A">
        <w:t xml:space="preserve">PLF have to prove that DFT knew the precise, formal terms of the contract; it </w:t>
      </w:r>
      <w:r>
        <w:t>is</w:t>
      </w:r>
      <w:r w:rsidRPr="00A1564A">
        <w:t xml:space="preserve"> enough to show that DFT knew certain facts that, when added together, gave DFT knowledge of the contract</w:t>
      </w:r>
      <w:r w:rsidR="008A6DCE">
        <w:t xml:space="preserve">. </w:t>
      </w:r>
      <w:r w:rsidRPr="00A1564A">
        <w:t>Also, DFT can be liable even if s/he/it mistakenly thought the agreement between PLF and TP was not binding when in fact it was binding</w:t>
      </w:r>
      <w:r w:rsidR="008A6DCE">
        <w:t xml:space="preserve">. </w:t>
      </w:r>
      <w:r>
        <w:t>I</w:t>
      </w:r>
      <w:r w:rsidRPr="00F976A6">
        <w:t>gnorance of the law is no excuse.</w:t>
      </w:r>
      <w:r w:rsidRPr="00F976A6">
        <w:rPr>
          <w:rStyle w:val="FootnoteReference"/>
          <w:rFonts w:cs="Segoe UI Historic"/>
        </w:rPr>
        <w:footnoteReference w:id="6"/>
      </w:r>
      <w:r w:rsidRPr="00F976A6">
        <w:t xml:space="preserve">  </w:t>
      </w:r>
    </w:p>
    <w:p w14:paraId="75DA78F2" w14:textId="77777777" w:rsidR="00A95485" w:rsidRPr="00196F93" w:rsidRDefault="00A95485" w:rsidP="00A92E3E">
      <w:pPr>
        <w:pStyle w:val="JuryInst3"/>
      </w:pPr>
      <w:r w:rsidRPr="00196F93">
        <w:lastRenderedPageBreak/>
        <w:t xml:space="preserve">Intent to </w:t>
      </w:r>
      <w:proofErr w:type="spellStart"/>
      <w:r w:rsidRPr="00196F93">
        <w:t>Inferfere</w:t>
      </w:r>
      <w:proofErr w:type="spellEnd"/>
    </w:p>
    <w:p w14:paraId="595ED885" w14:textId="5E3D43BC" w:rsidR="00A95485" w:rsidRPr="00975CAC" w:rsidRDefault="00A95485" w:rsidP="00A92E3E">
      <w:pPr>
        <w:pStyle w:val="JuryInstructionText"/>
      </w:pPr>
      <w:r w:rsidRPr="00F976A6">
        <w:t xml:space="preserve">Third, PLF must prove that DFT intentionally caused TP to break the </w:t>
      </w:r>
      <w:proofErr w:type="gramStart"/>
      <w:r w:rsidRPr="00F976A6">
        <w:t>contract</w:t>
      </w:r>
      <w:r w:rsidR="001D20A9">
        <w:t xml:space="preserve">  [</w:t>
      </w:r>
      <w:proofErr w:type="gramEnd"/>
      <w:r w:rsidR="001D20A9">
        <w:t>or make the contract more burdensome or expensive to perform]</w:t>
      </w:r>
      <w:r w:rsidR="008A6DCE">
        <w:t>.</w:t>
      </w:r>
      <w:r w:rsidR="001D20A9">
        <w:t xml:space="preserve"> &lt;</w:t>
      </w:r>
      <w:r w:rsidRPr="001D20A9">
        <w:rPr>
          <w:b/>
          <w:bCs/>
          <w:i/>
          <w:iCs/>
        </w:rPr>
        <w:t>If appropriate, instruct on “intent to produce a result” and “intent of an entity</w:t>
      </w:r>
      <w:r w:rsidR="001D20A9">
        <w:rPr>
          <w:b/>
          <w:bCs/>
          <w:i/>
          <w:iCs/>
        </w:rPr>
        <w:t>.</w:t>
      </w:r>
      <w:r w:rsidRPr="001D20A9">
        <w:rPr>
          <w:b/>
          <w:bCs/>
          <w:i/>
          <w:iCs/>
        </w:rPr>
        <w:t>”</w:t>
      </w:r>
      <w:r w:rsidR="001D20A9">
        <w:t>&gt;</w:t>
      </w:r>
    </w:p>
    <w:p w14:paraId="26A542DB" w14:textId="77777777" w:rsidR="00A95485" w:rsidRPr="00F976A6" w:rsidRDefault="00A95485" w:rsidP="00A92E3E">
      <w:pPr>
        <w:pStyle w:val="JuryInstructionText"/>
        <w:rPr>
          <w:rFonts w:cs="Segoe UI Historic"/>
        </w:rPr>
      </w:pPr>
      <w:r w:rsidRPr="00975CAC">
        <w:rPr>
          <w:rFonts w:cs="Segoe UI Historic"/>
        </w:rPr>
        <w:t>On this issue of intent, PLF does not</w:t>
      </w:r>
      <w:r w:rsidRPr="00385DD8">
        <w:rPr>
          <w:rFonts w:cs="Segoe UI Historic"/>
        </w:rPr>
        <w:t xml:space="preserve"> </w:t>
      </w:r>
      <w:r w:rsidRPr="00196F93">
        <w:rPr>
          <w:rFonts w:cs="Segoe UI Historic"/>
        </w:rPr>
        <w:t xml:space="preserve">have to prove that DFT acted out of hostility or wanted to harm PLF, </w:t>
      </w:r>
      <w:proofErr w:type="gramStart"/>
      <w:r w:rsidRPr="00196F93">
        <w:rPr>
          <w:rFonts w:cs="Segoe UI Historic"/>
        </w:rPr>
        <w:t>as long as</w:t>
      </w:r>
      <w:proofErr w:type="gramEnd"/>
      <w:r w:rsidRPr="00196F93">
        <w:rPr>
          <w:rFonts w:cs="Segoe UI Historic"/>
        </w:rPr>
        <w:t xml:space="preserve"> DFT intended to cause TP to break the contract.</w:t>
      </w:r>
      <w:r w:rsidRPr="00F976A6">
        <w:rPr>
          <w:rStyle w:val="FootnoteReference"/>
          <w:rFonts w:cs="Segoe UI Historic"/>
        </w:rPr>
        <w:footnoteReference w:id="7"/>
      </w:r>
      <w:r w:rsidRPr="00F976A6">
        <w:rPr>
          <w:rFonts w:cs="Segoe UI Historic"/>
        </w:rPr>
        <w:t xml:space="preserve">  </w:t>
      </w:r>
    </w:p>
    <w:p w14:paraId="2D028B8D" w14:textId="31422D9D" w:rsidR="00A95485" w:rsidRDefault="00A95485" w:rsidP="00A92E3E">
      <w:pPr>
        <w:pStyle w:val="JuryInstructionText"/>
        <w:rPr>
          <w:rFonts w:cs="Segoe UI Historic"/>
        </w:rPr>
      </w:pPr>
      <w:r w:rsidRPr="00F976A6">
        <w:rPr>
          <w:rFonts w:cs="Segoe UI Historic"/>
        </w:rPr>
        <w:t>When I say that DFT caused TP to break the contract</w:t>
      </w:r>
      <w:r w:rsidR="001D20A9">
        <w:rPr>
          <w:rFonts w:cs="Segoe UI Historic"/>
        </w:rPr>
        <w:t xml:space="preserve"> </w:t>
      </w:r>
      <w:r w:rsidR="001D20A9">
        <w:t>[or made the contract more burdensome or expensive to perform]</w:t>
      </w:r>
      <w:r w:rsidRPr="00F976A6">
        <w:rPr>
          <w:rFonts w:cs="Segoe UI Historic"/>
        </w:rPr>
        <w:t>, I mean that, because of DFT’s actions, TP violated the contract or did not perform TP’s obligations under the contract</w:t>
      </w:r>
      <w:r w:rsidR="001D20A9">
        <w:rPr>
          <w:rFonts w:cs="Segoe UI Historic"/>
        </w:rPr>
        <w:t xml:space="preserve"> </w:t>
      </w:r>
      <w:r w:rsidR="001D20A9">
        <w:t>[or made it more burdensome or expensive to perform the contract]</w:t>
      </w:r>
      <w:r w:rsidRPr="00F976A6">
        <w:rPr>
          <w:rFonts w:cs="Segoe UI Historic"/>
        </w:rPr>
        <w:t>.</w:t>
      </w:r>
    </w:p>
    <w:p w14:paraId="55B05858" w14:textId="710BA2D1" w:rsidR="00A95485" w:rsidRPr="00196F93" w:rsidRDefault="00A95485" w:rsidP="002256C3">
      <w:pPr>
        <w:pStyle w:val="JuryInst3"/>
      </w:pPr>
      <w:r w:rsidRPr="00196F93">
        <w:t>Improper Motive or Method</w:t>
      </w:r>
    </w:p>
    <w:p w14:paraId="693A03AE" w14:textId="77777777" w:rsidR="00A95485" w:rsidRPr="00F976A6" w:rsidRDefault="00A95485" w:rsidP="00A92E3E">
      <w:pPr>
        <w:pStyle w:val="JuryInstructionText"/>
        <w:rPr>
          <w:rFonts w:cs="Segoe UI Historic"/>
        </w:rPr>
      </w:pPr>
      <w:r w:rsidRPr="00F976A6">
        <w:rPr>
          <w:rFonts w:cs="Segoe UI Historic"/>
        </w:rPr>
        <w:t>Fourth, PLF must prove that DFT either acted with an improper motive or used an improper method.</w:t>
      </w:r>
      <w:r w:rsidRPr="00F976A6">
        <w:rPr>
          <w:rStyle w:val="FootnoteReference"/>
          <w:rFonts w:cs="Segoe UI Historic"/>
        </w:rPr>
        <w:footnoteReference w:id="8"/>
      </w:r>
      <w:r w:rsidRPr="00F976A6">
        <w:rPr>
          <w:rFonts w:cs="Segoe UI Historic"/>
        </w:rPr>
        <w:t xml:space="preserve">  PLF must prove at least one of these two </w:t>
      </w:r>
      <w:r w:rsidRPr="00F976A6">
        <w:rPr>
          <w:rFonts w:cs="Segoe UI Historic"/>
        </w:rPr>
        <w:lastRenderedPageBreak/>
        <w:t>things but does not have to prove both improper motive and improper method.</w:t>
      </w:r>
    </w:p>
    <w:p w14:paraId="71AC10A3" w14:textId="5C9F4237" w:rsidR="00A95485" w:rsidRPr="00F976A6" w:rsidRDefault="00A95485" w:rsidP="00A92E3E">
      <w:pPr>
        <w:pStyle w:val="JuryInstructionText"/>
        <w:rPr>
          <w:rFonts w:cs="Segoe UI Historic"/>
        </w:rPr>
      </w:pPr>
      <w:r w:rsidRPr="00F976A6">
        <w:rPr>
          <w:rFonts w:cs="Segoe UI Historic"/>
        </w:rPr>
        <w:t>PLF must prove more than just ordinary business competition or using lawful methods to pursue legitimate financial goals</w:t>
      </w:r>
      <w:r w:rsidR="008A6DCE">
        <w:rPr>
          <w:rFonts w:cs="Segoe UI Historic"/>
        </w:rPr>
        <w:t xml:space="preserve">. </w:t>
      </w:r>
      <w:r w:rsidRPr="00F976A6">
        <w:rPr>
          <w:rFonts w:cs="Segoe UI Historic"/>
        </w:rPr>
        <w:t xml:space="preserve">For example, a business does not act improperly </w:t>
      </w:r>
      <w:r>
        <w:rPr>
          <w:rFonts w:cs="Segoe UI Historic"/>
        </w:rPr>
        <w:t>if it tries to lure customers away from a competitor and to disrupt an existing relationship in the process,</w:t>
      </w:r>
      <w:r w:rsidRPr="00F976A6">
        <w:rPr>
          <w:rFonts w:cs="Segoe UI Historic"/>
        </w:rPr>
        <w:t xml:space="preserve"> </w:t>
      </w:r>
      <w:proofErr w:type="gramStart"/>
      <w:r w:rsidRPr="00F976A6">
        <w:rPr>
          <w:rFonts w:cs="Segoe UI Historic"/>
        </w:rPr>
        <w:t>as long as</w:t>
      </w:r>
      <w:proofErr w:type="gramEnd"/>
      <w:r w:rsidRPr="00F976A6">
        <w:rPr>
          <w:rFonts w:cs="Segoe UI Historic"/>
        </w:rPr>
        <w:t xml:space="preserve"> </w:t>
      </w:r>
      <w:proofErr w:type="spellStart"/>
      <w:r w:rsidRPr="00F976A6">
        <w:rPr>
          <w:rFonts w:cs="Segoe UI Historic"/>
        </w:rPr>
        <w:t>its</w:t>
      </w:r>
      <w:proofErr w:type="spellEnd"/>
      <w:r w:rsidRPr="00F976A6">
        <w:rPr>
          <w:rFonts w:cs="Segoe UI Historic"/>
        </w:rPr>
        <w:t xml:space="preserve"> </w:t>
      </w:r>
      <w:r>
        <w:rPr>
          <w:rFonts w:cs="Segoe UI Historic"/>
        </w:rPr>
        <w:t>was actions were</w:t>
      </w:r>
      <w:r w:rsidRPr="00F976A6">
        <w:rPr>
          <w:rFonts w:cs="Segoe UI Historic"/>
        </w:rPr>
        <w:t xml:space="preserve"> fair and reasonable under the circumstances.</w:t>
      </w:r>
      <w:r>
        <w:rPr>
          <w:rStyle w:val="FootnoteReference"/>
          <w:rFonts w:cs="Segoe UI Historic"/>
        </w:rPr>
        <w:footnoteReference w:id="9"/>
      </w:r>
    </w:p>
    <w:p w14:paraId="710722AA" w14:textId="26E13E82" w:rsidR="00A95485" w:rsidRPr="00F976A6" w:rsidRDefault="00A95485" w:rsidP="00A92E3E">
      <w:pPr>
        <w:pStyle w:val="JuryInstructionText"/>
        <w:rPr>
          <w:rFonts w:cs="Segoe UI Historic"/>
        </w:rPr>
      </w:pPr>
      <w:r w:rsidRPr="00F976A6">
        <w:rPr>
          <w:rFonts w:cs="Segoe UI Historic"/>
        </w:rPr>
        <w:t xml:space="preserve">To decide whether DFT’s motive or method was improper, you may ask </w:t>
      </w:r>
      <w:proofErr w:type="gramStart"/>
      <w:r w:rsidRPr="00F976A6">
        <w:rPr>
          <w:rFonts w:cs="Segoe UI Historic"/>
        </w:rPr>
        <w:t>a number of</w:t>
      </w:r>
      <w:proofErr w:type="gramEnd"/>
      <w:r w:rsidRPr="00F976A6">
        <w:rPr>
          <w:rFonts w:cs="Segoe UI Historic"/>
        </w:rPr>
        <w:t xml:space="preserve"> questions, including:</w:t>
      </w:r>
    </w:p>
    <w:p w14:paraId="39C9D1DD" w14:textId="77777777" w:rsidR="00A95485" w:rsidRPr="00F976A6" w:rsidRDefault="00A95485" w:rsidP="00A92E3E">
      <w:pPr>
        <w:pStyle w:val="JuryInstructionBullets"/>
      </w:pPr>
      <w:r w:rsidRPr="00F976A6">
        <w:t>What did DFT do?</w:t>
      </w:r>
    </w:p>
    <w:p w14:paraId="0E84D9BD" w14:textId="77777777" w:rsidR="00A95485" w:rsidRPr="00B90218" w:rsidRDefault="00A95485" w:rsidP="00A92E3E">
      <w:pPr>
        <w:pStyle w:val="JuryInstructionBullets"/>
      </w:pPr>
      <w:r w:rsidRPr="00B90218">
        <w:t>What was DFT’s motive?</w:t>
      </w:r>
    </w:p>
    <w:p w14:paraId="19A1E1F5" w14:textId="77777777" w:rsidR="00A95485" w:rsidRPr="00975CAC" w:rsidRDefault="00A95485" w:rsidP="00A92E3E">
      <w:pPr>
        <w:pStyle w:val="JuryInstructionBullets"/>
      </w:pPr>
      <w:r w:rsidRPr="00975CAC">
        <w:t>What interest did TP have in performing the contract?</w:t>
      </w:r>
    </w:p>
    <w:p w14:paraId="7266339E" w14:textId="77777777" w:rsidR="00A95485" w:rsidRPr="00F976A6" w:rsidRDefault="00A95485" w:rsidP="00A92E3E">
      <w:pPr>
        <w:pStyle w:val="JuryInstructionBullets"/>
      </w:pPr>
      <w:r w:rsidRPr="00F976A6">
        <w:t>What did DFT try to accomplish by interfering with the contract?</w:t>
      </w:r>
    </w:p>
    <w:p w14:paraId="55D71667" w14:textId="77777777" w:rsidR="00A95485" w:rsidRPr="00F976A6" w:rsidRDefault="00A95485" w:rsidP="00A92E3E">
      <w:pPr>
        <w:pStyle w:val="JuryInstructionBullets"/>
      </w:pPr>
      <w:r w:rsidRPr="00F976A6">
        <w:t>What interest does society have in protecting DFT’s freedom to act and TP’s interests in the contract?</w:t>
      </w:r>
    </w:p>
    <w:p w14:paraId="37835DBC" w14:textId="77777777" w:rsidR="00A95485" w:rsidRPr="00F976A6" w:rsidRDefault="00A95485" w:rsidP="00A92E3E">
      <w:pPr>
        <w:pStyle w:val="JuryInstructionBullets"/>
      </w:pPr>
      <w:r w:rsidRPr="00F976A6">
        <w:t>How directly or indirectly did DFT interfere with the contract?</w:t>
      </w:r>
    </w:p>
    <w:p w14:paraId="45AFD9DA" w14:textId="77777777" w:rsidR="00A95485" w:rsidRPr="00F976A6" w:rsidRDefault="00A95485" w:rsidP="00A92E3E">
      <w:pPr>
        <w:pStyle w:val="JuryInstructionBullets"/>
      </w:pPr>
      <w:r w:rsidRPr="00F976A6">
        <w:t xml:space="preserve">What were the relationships </w:t>
      </w:r>
      <w:proofErr w:type="gramStart"/>
      <w:r w:rsidRPr="00F976A6">
        <w:t>between  PLF</w:t>
      </w:r>
      <w:proofErr w:type="gramEnd"/>
      <w:r w:rsidRPr="00F976A6">
        <w:t>, DFT and TP?</w:t>
      </w:r>
      <w:r w:rsidRPr="00F976A6">
        <w:rPr>
          <w:rStyle w:val="FootnoteReference"/>
          <w:rFonts w:cs="Segoe UI Historic"/>
        </w:rPr>
        <w:footnoteReference w:id="10"/>
      </w:r>
    </w:p>
    <w:p w14:paraId="064550E6" w14:textId="201DFEC7" w:rsidR="00A95485" w:rsidRPr="00F976A6" w:rsidRDefault="00A95485" w:rsidP="00A92E3E">
      <w:pPr>
        <w:pStyle w:val="JuryInstructionText"/>
      </w:pPr>
      <w:r w:rsidRPr="00F976A6">
        <w:t>No single question or answer will determine whether DFT’s motive or method was improper</w:t>
      </w:r>
      <w:r w:rsidR="008A6DCE">
        <w:t xml:space="preserve">. </w:t>
      </w:r>
      <w:r w:rsidRPr="00F976A6">
        <w:t>You must consider all the circumstances.</w:t>
      </w:r>
    </w:p>
    <w:p w14:paraId="2C3D2CB8" w14:textId="2A27C5CA" w:rsidR="00A95485" w:rsidRPr="00196F93" w:rsidRDefault="00A95485" w:rsidP="00A92E3E">
      <w:pPr>
        <w:pStyle w:val="JuryInstructionText"/>
      </w:pPr>
      <w:r w:rsidRPr="00F976A6">
        <w:t>Perhaps some examples will help</w:t>
      </w:r>
      <w:r w:rsidR="008A6DCE">
        <w:t xml:space="preserve">. </w:t>
      </w:r>
      <w:r w:rsidRPr="00F976A6">
        <w:t>I’ll start with improper method</w:t>
      </w:r>
      <w:r w:rsidR="008A6DCE">
        <w:t xml:space="preserve">. </w:t>
      </w:r>
      <w:r w:rsidRPr="00F976A6">
        <w:t xml:space="preserve">Physical violence, fraud or other unlawful conduct by </w:t>
      </w:r>
      <w:proofErr w:type="gramStart"/>
      <w:r w:rsidRPr="00F976A6">
        <w:t>DFT  would</w:t>
      </w:r>
      <w:proofErr w:type="gramEnd"/>
      <w:r w:rsidRPr="00F976A6">
        <w:t xml:space="preserve"> strongly support a claim of improper method</w:t>
      </w:r>
      <w:r w:rsidR="008A6DCE">
        <w:t xml:space="preserve">. </w:t>
      </w:r>
      <w:r w:rsidRPr="00F976A6">
        <w:t xml:space="preserve">But, if DFT used only economic pressure, that might </w:t>
      </w:r>
      <w:r>
        <w:t>be acceptable</w:t>
      </w:r>
      <w:r w:rsidR="008A6DCE">
        <w:t xml:space="preserve">. </w:t>
      </w:r>
      <w:r w:rsidRPr="00F976A6">
        <w:t>You need to look at the circumstances</w:t>
      </w:r>
      <w:r w:rsidR="008A6DCE">
        <w:t xml:space="preserve">. </w:t>
      </w:r>
      <w:r w:rsidRPr="00F976A6">
        <w:t xml:space="preserve">You may ask, </w:t>
      </w:r>
      <w:r w:rsidRPr="00F976A6">
        <w:lastRenderedPageBreak/>
        <w:t>for instance, how strong was the economic coercion and how much harm did DFT threaten?  Sometimes economic pressure is a reasonable way to accomplish an objective; if the method is reasonable, it is acceptable</w:t>
      </w:r>
      <w:r w:rsidR="008A6DCE">
        <w:t xml:space="preserve">. </w:t>
      </w:r>
      <w:r w:rsidRPr="00196F93">
        <w:t>The same is true of simple persuasion or limited economic pressure when a business is competing for customers or products</w:t>
      </w:r>
      <w:r w:rsidR="008A6DCE">
        <w:t xml:space="preserve">. </w:t>
      </w:r>
      <w:r w:rsidRPr="00196F93">
        <w:t xml:space="preserve">On the other hand, </w:t>
      </w:r>
      <w:r>
        <w:t xml:space="preserve">coercive </w:t>
      </w:r>
      <w:r w:rsidRPr="00196F93">
        <w:t xml:space="preserve">pressure that has nothing to do with </w:t>
      </w:r>
      <w:r>
        <w:t>fair</w:t>
      </w:r>
      <w:r w:rsidRPr="00196F93">
        <w:t xml:space="preserve"> business competition </w:t>
      </w:r>
      <w:r>
        <w:t>is</w:t>
      </w:r>
      <w:r w:rsidRPr="00196F93">
        <w:t xml:space="preserve"> improper</w:t>
      </w:r>
      <w:r w:rsidR="008A6DCE">
        <w:t xml:space="preserve">. </w:t>
      </w:r>
      <w:r w:rsidRPr="00196F93">
        <w:t xml:space="preserve">You should follow the instructions I just gave you to decide </w:t>
      </w:r>
      <w:proofErr w:type="gramStart"/>
      <w:r w:rsidRPr="00196F93">
        <w:t>whether or not</w:t>
      </w:r>
      <w:proofErr w:type="gramEnd"/>
      <w:r w:rsidRPr="00196F93">
        <w:t xml:space="preserve"> those kinds of pressure are improper methods to get someone to act.</w:t>
      </w:r>
    </w:p>
    <w:p w14:paraId="41E96C48" w14:textId="69240153" w:rsidR="00A95485" w:rsidRDefault="00A95485" w:rsidP="00A92E3E">
      <w:pPr>
        <w:pStyle w:val="JuryInstructionText"/>
      </w:pPr>
      <w:r w:rsidRPr="00196F93">
        <w:t>Now, I’ll turn to improper motives</w:t>
      </w:r>
      <w:r w:rsidR="008A6DCE">
        <w:t xml:space="preserve">. </w:t>
      </w:r>
      <w:r>
        <w:t>You</w:t>
      </w:r>
      <w:r w:rsidRPr="00196F93">
        <w:t xml:space="preserve"> may find an improper motive if someone acts only out of spite and only for the purpose of harming someone else, without any legitimate interest of </w:t>
      </w:r>
      <w:r>
        <w:t>its</w:t>
      </w:r>
      <w:r w:rsidRPr="00196F93">
        <w:t xml:space="preserve"> own</w:t>
      </w:r>
      <w:r w:rsidR="008A6DCE">
        <w:t xml:space="preserve">. </w:t>
      </w:r>
      <w:r w:rsidR="001D20A9">
        <w:t>You may also find an improper motive if you find that DFT had an ulterior motive, for example, wished to do injury based on discrimination, retaliation, or ill will.</w:t>
      </w:r>
      <w:r w:rsidR="001D20A9">
        <w:rPr>
          <w:rStyle w:val="FootnoteReference"/>
        </w:rPr>
        <w:footnoteReference w:id="11"/>
      </w:r>
      <w:r w:rsidR="001D20A9">
        <w:t xml:space="preserve"> </w:t>
      </w:r>
      <w:r w:rsidRPr="00196F93">
        <w:t>However, you may find that there was no improper motive if [someone] [a company] tries to compete lawfully or to promote its own financial or business interests</w:t>
      </w:r>
      <w:r w:rsidR="008A6DCE">
        <w:t xml:space="preserve">. </w:t>
      </w:r>
      <w:r w:rsidRPr="00196F93">
        <w:t>Keep in mind that a motive to pursue personal gain, including financial gain, is legitimate and is not an improper motive.</w:t>
      </w:r>
      <w:r w:rsidRPr="00F976A6">
        <w:rPr>
          <w:rStyle w:val="FootnoteReference"/>
          <w:rFonts w:cs="Segoe UI Historic"/>
        </w:rPr>
        <w:footnoteReference w:id="12"/>
      </w:r>
      <w:r w:rsidRPr="00F976A6">
        <w:t xml:space="preserve"> </w:t>
      </w:r>
    </w:p>
    <w:p w14:paraId="2A13C7A1" w14:textId="106BA37B" w:rsidR="001D20A9" w:rsidRDefault="001D20A9" w:rsidP="00A92E3E">
      <w:pPr>
        <w:pStyle w:val="JuryInstructionText"/>
      </w:pPr>
      <w:r>
        <w:t xml:space="preserve">[For claims against a third-party advisor to a contracting party, proof of improper motive requires proof of deceit or dishonesty; proof of negligence </w:t>
      </w:r>
      <w:r>
        <w:lastRenderedPageBreak/>
        <w:t>or even gross negligence is not enough. What is required is at least a showing of dishonesty, which means a lack of good faith.]</w:t>
      </w:r>
      <w:r>
        <w:rPr>
          <w:rStyle w:val="FootnoteReference"/>
        </w:rPr>
        <w:footnoteReference w:id="13"/>
      </w:r>
    </w:p>
    <w:p w14:paraId="32EBCD0A" w14:textId="77777777" w:rsidR="00A95485" w:rsidRPr="00196F93" w:rsidRDefault="00A95485" w:rsidP="00A92E3E">
      <w:pPr>
        <w:pStyle w:val="JuryInst3"/>
      </w:pPr>
      <w:r w:rsidRPr="00196F93">
        <w:t>Economic Harm</w:t>
      </w:r>
    </w:p>
    <w:p w14:paraId="1B25CC08" w14:textId="0F80B4F6" w:rsidR="00A95485" w:rsidRDefault="00A95485" w:rsidP="00A92E3E">
      <w:pPr>
        <w:pStyle w:val="JuryInstructionText"/>
      </w:pPr>
      <w:r w:rsidRPr="00F976A6">
        <w:t>Fi</w:t>
      </w:r>
      <w:r>
        <w:t>nally</w:t>
      </w:r>
      <w:r w:rsidRPr="00F976A6">
        <w:t>, PLF must prove that DFT’s interference with the contract caused PLF to suffer economic harm.</w:t>
      </w:r>
      <w:r w:rsidRPr="00F976A6">
        <w:rPr>
          <w:rStyle w:val="FootnoteReference"/>
          <w:rFonts w:cs="Segoe UI Historic"/>
        </w:rPr>
        <w:footnoteReference w:id="14"/>
      </w:r>
    </w:p>
    <w:p w14:paraId="57AAF657" w14:textId="1D66E4BD" w:rsidR="00C9439D" w:rsidRDefault="00C9439D" w:rsidP="00A92E3E">
      <w:pPr>
        <w:pStyle w:val="JuryInstructionText"/>
      </w:pPr>
      <w:r>
        <w:t>&lt;</w:t>
      </w:r>
      <w:r>
        <w:rPr>
          <w:b/>
          <w:bCs/>
          <w:i/>
          <w:iCs/>
        </w:rPr>
        <w:t>Damages—See Model Instruction at End of This Document</w:t>
      </w:r>
      <w:r>
        <w:t>&gt;</w:t>
      </w:r>
    </w:p>
    <w:p w14:paraId="0F61EDC5" w14:textId="77777777" w:rsidR="00C9439D" w:rsidRPr="00F976A6" w:rsidRDefault="00C9439D" w:rsidP="00A92E3E">
      <w:pPr>
        <w:pStyle w:val="JuryInstructionText"/>
      </w:pPr>
    </w:p>
    <w:p w14:paraId="141108C1" w14:textId="5DE39D00" w:rsidR="00A95485" w:rsidRPr="00F976A6" w:rsidRDefault="00A95485" w:rsidP="00A92E3E">
      <w:pPr>
        <w:pStyle w:val="JuryInst2"/>
      </w:pPr>
      <w:r w:rsidRPr="00196F93">
        <w:t xml:space="preserve">Interference With Contract </w:t>
      </w:r>
      <w:r w:rsidR="001D20A9">
        <w:t xml:space="preserve">– </w:t>
      </w:r>
      <w:r w:rsidRPr="00196F93">
        <w:t>Corporate Officer Defendant</w:t>
      </w:r>
    </w:p>
    <w:p w14:paraId="6C899047" w14:textId="33C86324" w:rsidR="00A95485" w:rsidRPr="00F976A6" w:rsidRDefault="00A95485" w:rsidP="008A6DCE">
      <w:pPr>
        <w:pStyle w:val="JuryInstructionText"/>
      </w:pPr>
      <w:r w:rsidRPr="00F976A6">
        <w:t>PLF claims that DFT improperly interfered with a contract between PLF and TP [third person/company]</w:t>
      </w:r>
      <w:r w:rsidR="008A6DCE">
        <w:t xml:space="preserve">. </w:t>
      </w:r>
      <w:r w:rsidRPr="00F976A6">
        <w:t>To prove this claim, LF must show that, more likely than not, the following f</w:t>
      </w:r>
      <w:r>
        <w:t>ive</w:t>
      </w:r>
      <w:r w:rsidRPr="00F976A6">
        <w:t xml:space="preserve"> things are true:</w:t>
      </w:r>
    </w:p>
    <w:p w14:paraId="7470EE86" w14:textId="461843CF" w:rsidR="00A95485" w:rsidRPr="00F976A6" w:rsidRDefault="008A6DCE" w:rsidP="008A6DCE">
      <w:pPr>
        <w:pStyle w:val="JuryInstructionElements"/>
      </w:pPr>
      <w:r>
        <w:t>1.</w:t>
      </w:r>
      <w:r>
        <w:tab/>
      </w:r>
      <w:r w:rsidR="00A95485" w:rsidRPr="00F976A6">
        <w:t xml:space="preserve">PLF had a contract with </w:t>
      </w:r>
      <w:proofErr w:type="gramStart"/>
      <w:r w:rsidR="00A95485" w:rsidRPr="00F976A6">
        <w:t>TP;</w:t>
      </w:r>
      <w:proofErr w:type="gramEnd"/>
    </w:p>
    <w:p w14:paraId="2B7B78E7" w14:textId="1F348A10" w:rsidR="00A95485" w:rsidRPr="00975CAC" w:rsidRDefault="008A6DCE" w:rsidP="008A6DCE">
      <w:pPr>
        <w:pStyle w:val="JuryInstructionElements"/>
      </w:pPr>
      <w:r>
        <w:t>2.</w:t>
      </w:r>
      <w:r>
        <w:tab/>
      </w:r>
      <w:r w:rsidR="00A95485" w:rsidRPr="00B90218">
        <w:t xml:space="preserve">DFT knew </w:t>
      </w:r>
      <w:r w:rsidR="00A95485">
        <w:t>about</w:t>
      </w:r>
      <w:r w:rsidR="00A95485" w:rsidRPr="00B90218">
        <w:t xml:space="preserve"> the </w:t>
      </w:r>
      <w:proofErr w:type="gramStart"/>
      <w:r w:rsidR="00A95485" w:rsidRPr="00B90218">
        <w:t>contract;</w:t>
      </w:r>
      <w:proofErr w:type="gramEnd"/>
    </w:p>
    <w:p w14:paraId="3AD9F0E3" w14:textId="0D6B8D5D" w:rsidR="00A95485" w:rsidRPr="00975CAC" w:rsidRDefault="008A6DCE" w:rsidP="008A6DCE">
      <w:pPr>
        <w:pStyle w:val="JuryInstructionElements"/>
      </w:pPr>
      <w:r>
        <w:t>3.</w:t>
      </w:r>
      <w:r>
        <w:tab/>
      </w:r>
      <w:r w:rsidR="00A95485" w:rsidRPr="00975CAC">
        <w:t xml:space="preserve">DFT intentionally [persuaded] [caused] TP to break that </w:t>
      </w:r>
      <w:proofErr w:type="gramStart"/>
      <w:r w:rsidR="00A95485" w:rsidRPr="00975CAC">
        <w:t>contract;</w:t>
      </w:r>
      <w:proofErr w:type="gramEnd"/>
      <w:r w:rsidR="00A95485" w:rsidRPr="00975CAC">
        <w:t xml:space="preserve"> </w:t>
      </w:r>
    </w:p>
    <w:p w14:paraId="55FB0C6E" w14:textId="483BDA50" w:rsidR="00A95485" w:rsidRPr="00B90218" w:rsidRDefault="008A6DCE" w:rsidP="008A6DCE">
      <w:pPr>
        <w:pStyle w:val="JuryInstructionElements"/>
      </w:pPr>
      <w:r>
        <w:t>4.</w:t>
      </w:r>
      <w:r>
        <w:tab/>
      </w:r>
      <w:r w:rsidR="00A95485" w:rsidRPr="00F976A6">
        <w:t>If DFT acted within the scope of his/her responsibilities as a company official,</w:t>
      </w:r>
      <w:r w:rsidR="00A95485" w:rsidRPr="00F976A6">
        <w:rPr>
          <w:rStyle w:val="FootnoteReference"/>
          <w:rFonts w:cs="Segoe UI Historic"/>
        </w:rPr>
        <w:footnoteReference w:id="15"/>
      </w:r>
      <w:r w:rsidR="00A95485" w:rsidRPr="00F976A6">
        <w:t xml:space="preserve"> s/he acted because of spite and hateful motive, unrelated to any legitimate interest of the company.</w:t>
      </w:r>
    </w:p>
    <w:p w14:paraId="1B18BB3E" w14:textId="7434E0D4" w:rsidR="00A95485" w:rsidRPr="00F976A6" w:rsidRDefault="008A6DCE" w:rsidP="008A6DCE">
      <w:pPr>
        <w:pStyle w:val="JuryInstructionElements"/>
      </w:pPr>
      <w:r>
        <w:t>5.</w:t>
      </w:r>
      <w:r>
        <w:tab/>
      </w:r>
      <w:r w:rsidR="00A95485" w:rsidRPr="00B90218">
        <w:t xml:space="preserve">DFT’s actions caused PLF </w:t>
      </w:r>
      <w:r w:rsidR="00A95485" w:rsidRPr="00975CAC">
        <w:t>to suffer economic harm.</w:t>
      </w:r>
      <w:r w:rsidR="00A95485" w:rsidRPr="00F976A6">
        <w:rPr>
          <w:rStyle w:val="FootnoteReference"/>
          <w:rFonts w:cs="Segoe UI Historic"/>
        </w:rPr>
        <w:footnoteReference w:id="16"/>
      </w:r>
    </w:p>
    <w:p w14:paraId="1ED406DA" w14:textId="77777777" w:rsidR="00A95485" w:rsidRDefault="00A95485" w:rsidP="008A6DCE">
      <w:pPr>
        <w:pStyle w:val="JuryInstructionText"/>
      </w:pPr>
      <w:r w:rsidRPr="00F976A6">
        <w:t>I will now explain each of these things to you.</w:t>
      </w:r>
    </w:p>
    <w:p w14:paraId="47179E0E" w14:textId="77777777" w:rsidR="00A95485" w:rsidRPr="00196F93" w:rsidRDefault="00A95485" w:rsidP="00A92E3E">
      <w:pPr>
        <w:pStyle w:val="JuryInst3"/>
      </w:pPr>
      <w:r w:rsidRPr="00196F93">
        <w:lastRenderedPageBreak/>
        <w:t>Contract with Third Party</w:t>
      </w:r>
    </w:p>
    <w:p w14:paraId="70175626" w14:textId="0479C588" w:rsidR="00A95485" w:rsidRPr="00B90218" w:rsidRDefault="00A95485" w:rsidP="008A6DCE">
      <w:pPr>
        <w:pStyle w:val="JuryInstructionText"/>
      </w:pPr>
      <w:r w:rsidRPr="00F976A6">
        <w:t>First, PLF must prove that s/he/it had a contract with TP</w:t>
      </w:r>
      <w:r w:rsidR="008A6DCE">
        <w:t xml:space="preserve">. </w:t>
      </w:r>
      <w:r w:rsidRPr="00F976A6">
        <w:t xml:space="preserve">S/he/it must also prove that the contract </w:t>
      </w:r>
      <w:r w:rsidRPr="00B90218">
        <w:t xml:space="preserve">was in effect when DFT acted. </w:t>
      </w:r>
    </w:p>
    <w:p w14:paraId="4A50F28E" w14:textId="77777777" w:rsidR="00A95485" w:rsidRPr="00F976A6" w:rsidRDefault="00A95485" w:rsidP="008A6DCE">
      <w:pPr>
        <w:pStyle w:val="JuryInstructionText"/>
      </w:pPr>
      <w:r w:rsidRPr="00B90218">
        <w:rPr>
          <w:i/>
        </w:rPr>
        <w:t>&lt;if applicable</w:t>
      </w:r>
      <w:r w:rsidRPr="00975CAC">
        <w:rPr>
          <w:i/>
        </w:rPr>
        <w:t>&gt;</w:t>
      </w:r>
      <w:r w:rsidRPr="00975CAC">
        <w:t>: There is no dispute that the parties had a co</w:t>
      </w:r>
      <w:r w:rsidRPr="00385DD8">
        <w:t>ntract [describe the contract]</w:t>
      </w:r>
    </w:p>
    <w:p w14:paraId="1E760A14" w14:textId="77777777" w:rsidR="00A95485" w:rsidRPr="00F976A6" w:rsidRDefault="00A95485" w:rsidP="008A6DCE">
      <w:pPr>
        <w:pStyle w:val="JuryInstructionText"/>
      </w:pPr>
      <w:r w:rsidRPr="00F976A6">
        <w:t>&lt;</w:t>
      </w:r>
      <w:r w:rsidRPr="00F976A6">
        <w:rPr>
          <w:i/>
        </w:rPr>
        <w:t>If the existence of a contract is disputed</w:t>
      </w:r>
      <w:proofErr w:type="gramStart"/>
      <w:r w:rsidRPr="00F976A6">
        <w:t>&gt;  See</w:t>
      </w:r>
      <w:proofErr w:type="gramEnd"/>
      <w:r w:rsidRPr="00F976A6">
        <w:t xml:space="preserve"> Instructions on Contract Claim – General – Existence of Contract (a) or, if necessary (a)(1) – (3)] </w:t>
      </w:r>
    </w:p>
    <w:p w14:paraId="316D6899" w14:textId="1450980E" w:rsidR="00A95485" w:rsidRPr="00196F93" w:rsidRDefault="00A95485" w:rsidP="00A92E3E">
      <w:pPr>
        <w:pStyle w:val="JuryInst3"/>
      </w:pPr>
      <w:r w:rsidRPr="00196F93">
        <w:t>Knowledge of Contract and Interference</w:t>
      </w:r>
    </w:p>
    <w:p w14:paraId="4D528C6C" w14:textId="050F8FAB" w:rsidR="00A95485" w:rsidRPr="00F976A6" w:rsidRDefault="00A95485" w:rsidP="008A6DCE">
      <w:pPr>
        <w:pStyle w:val="JuryInstructionText"/>
      </w:pPr>
      <w:r w:rsidRPr="0074174F">
        <w:t xml:space="preserve">Second, PLF must prove that DFT knew that a contract existed between PLF and TP, </w:t>
      </w:r>
      <w:proofErr w:type="gramStart"/>
      <w:r w:rsidRPr="0074174F">
        <w:t>and also</w:t>
      </w:r>
      <w:proofErr w:type="gramEnd"/>
      <w:r w:rsidRPr="0074174F">
        <w:t xml:space="preserve"> knew that DFT was interfering with performance of that contract</w:t>
      </w:r>
      <w:r w:rsidR="008A6DCE">
        <w:t xml:space="preserve">. </w:t>
      </w:r>
      <w:r w:rsidRPr="00F976A6">
        <w:t>PLF may do this by direct evidence or by indirect evidence</w:t>
      </w:r>
      <w:r w:rsidR="008A6DCE">
        <w:t xml:space="preserve">. </w:t>
      </w:r>
      <w:r w:rsidRPr="00F976A6">
        <w:t>PLF does not have to prove that DFT knew about the specific contract</w:t>
      </w:r>
      <w:r w:rsidR="008A6DCE">
        <w:t xml:space="preserve">. </w:t>
      </w:r>
      <w:r w:rsidRPr="00F976A6">
        <w:t xml:space="preserve"> </w:t>
      </w:r>
      <w:r>
        <w:t xml:space="preserve">Nor does </w:t>
      </w:r>
      <w:r w:rsidRPr="00A1564A">
        <w:t xml:space="preserve">PLF have to prove that DFT knew the precise, formal terms of the contract; it </w:t>
      </w:r>
      <w:r>
        <w:t>is</w:t>
      </w:r>
      <w:r w:rsidRPr="00A1564A">
        <w:t xml:space="preserve"> enough to show that DFT knew certain facts that, when added together, gave DFT knowledge of the contract</w:t>
      </w:r>
      <w:r w:rsidR="008A6DCE">
        <w:t xml:space="preserve">. </w:t>
      </w:r>
      <w:r w:rsidRPr="00A1564A">
        <w:t xml:space="preserve"> Also, DFT can be liable even if s/he/it mistakenly thought the agreement between PLF and TP was not binding when in fact it was binding</w:t>
      </w:r>
      <w:r w:rsidR="008A6DCE">
        <w:t xml:space="preserve">. </w:t>
      </w:r>
      <w:r w:rsidRPr="00A1564A">
        <w:t xml:space="preserve"> </w:t>
      </w:r>
      <w:r>
        <w:t xml:space="preserve"> </w:t>
      </w:r>
      <w:r w:rsidRPr="00F976A6">
        <w:t xml:space="preserve"> </w:t>
      </w:r>
      <w:r>
        <w:t>I</w:t>
      </w:r>
      <w:r w:rsidRPr="00F976A6">
        <w:t>gnorance of the law is no excuse</w:t>
      </w:r>
      <w:r w:rsidR="008A6DCE">
        <w:t xml:space="preserve">. </w:t>
      </w:r>
      <w:r w:rsidRPr="00F976A6">
        <w:rPr>
          <w:rStyle w:val="FootnoteReference"/>
          <w:rFonts w:cs="Segoe UI Historic"/>
        </w:rPr>
        <w:footnoteReference w:id="17"/>
      </w:r>
      <w:r w:rsidRPr="00F976A6">
        <w:t xml:space="preserve">  </w:t>
      </w:r>
    </w:p>
    <w:p w14:paraId="72E1F914" w14:textId="4EF2AFD7" w:rsidR="00A95485" w:rsidRDefault="00A95485" w:rsidP="008A6DCE">
      <w:pPr>
        <w:pStyle w:val="JuryInstructionText"/>
      </w:pPr>
      <w:r w:rsidRPr="00B90218">
        <w:t xml:space="preserve"> [If appropriate, instruct on the definition of “knowledge”</w:t>
      </w:r>
      <w:r w:rsidRPr="00975CAC">
        <w:t xml:space="preserve"> and “knowledge of an entity</w:t>
      </w:r>
      <w:r w:rsidRPr="00F976A6">
        <w:t>.” See Definitions]</w:t>
      </w:r>
      <w:r w:rsidR="008A6DCE">
        <w:t xml:space="preserve">. </w:t>
      </w:r>
    </w:p>
    <w:p w14:paraId="621D590B" w14:textId="52FB05A2" w:rsidR="00A95485" w:rsidRPr="00196F93" w:rsidRDefault="00A95485" w:rsidP="00A92E3E">
      <w:pPr>
        <w:pStyle w:val="JuryInst3"/>
      </w:pPr>
      <w:r w:rsidRPr="00196F93">
        <w:t>Intent to Interfere</w:t>
      </w:r>
    </w:p>
    <w:p w14:paraId="1AEDE0AD" w14:textId="649DE088" w:rsidR="00A95485" w:rsidRPr="00F976A6" w:rsidRDefault="00A95485" w:rsidP="008A6DCE">
      <w:pPr>
        <w:pStyle w:val="JuryInstructionText"/>
      </w:pPr>
      <w:r w:rsidRPr="00F976A6">
        <w:t>Third, PLF must prove that DFT intentionally caused TP to break the contract. PLF must prove that DFT not only meant to act, but also intended to cause TP to break the contract</w:t>
      </w:r>
      <w:r w:rsidR="008A6DCE">
        <w:t xml:space="preserve">. </w:t>
      </w:r>
      <w:proofErr w:type="gramStart"/>
      <w:r w:rsidRPr="00F976A6">
        <w:t>By breaking the contract, I</w:t>
      </w:r>
      <w:proofErr w:type="gramEnd"/>
      <w:r w:rsidRPr="00F976A6">
        <w:t xml:space="preserve"> mean violating the contract or not performing TP’s obligations under the contract.</w:t>
      </w:r>
    </w:p>
    <w:p w14:paraId="32D112FB" w14:textId="77777777" w:rsidR="00A95485" w:rsidRPr="00F976A6" w:rsidRDefault="00A95485" w:rsidP="008A6DCE">
      <w:pPr>
        <w:pStyle w:val="JuryInstructionText"/>
      </w:pPr>
      <w:r w:rsidRPr="00F976A6">
        <w:t xml:space="preserve"> [If appropriate, instruct on “intent to produce a result” and “intent of an entity” See Definitions]  </w:t>
      </w:r>
    </w:p>
    <w:p w14:paraId="19D201A0" w14:textId="2196DB07" w:rsidR="00A95485" w:rsidRPr="00196F93" w:rsidRDefault="00A95485" w:rsidP="00A92E3E">
      <w:pPr>
        <w:pStyle w:val="JuryInst3"/>
      </w:pPr>
      <w:r w:rsidRPr="00196F93">
        <w:lastRenderedPageBreak/>
        <w:t>Acted Out of Spite</w:t>
      </w:r>
    </w:p>
    <w:p w14:paraId="289513D2" w14:textId="466E7832" w:rsidR="00A95485" w:rsidRDefault="00A95485" w:rsidP="008A6DCE">
      <w:pPr>
        <w:pStyle w:val="JuryInstructionText"/>
      </w:pPr>
      <w:r w:rsidRPr="00F976A6">
        <w:t>Fourth, PLF must show that DFT acted out of spite and only to harm someone else, without any legitimate</w:t>
      </w:r>
      <w:r>
        <w:t xml:space="preserve"> business</w:t>
      </w:r>
      <w:r w:rsidRPr="00F976A6">
        <w:t xml:space="preserve"> i</w:t>
      </w:r>
      <w:r w:rsidRPr="00B90218">
        <w:t>nterest</w:t>
      </w:r>
      <w:r w:rsidR="008A6DCE">
        <w:t xml:space="preserve">. </w:t>
      </w:r>
      <w:r w:rsidRPr="00B90218">
        <w:t>You must ask: “</w:t>
      </w:r>
      <w:r w:rsidRPr="00975CAC">
        <w:t>did DFT act primarily because a spiteful, harmful</w:t>
      </w:r>
      <w:r w:rsidRPr="00385DD8">
        <w:t xml:space="preserve"> purpose unrelated to a legitimate corporate</w:t>
      </w:r>
      <w:r w:rsidRPr="00F976A6">
        <w:t xml:space="preserve"> or business interest?”</w:t>
      </w:r>
      <w:r w:rsidRPr="00F976A6">
        <w:rPr>
          <w:rStyle w:val="FootnoteReference"/>
          <w:rFonts w:cs="Segoe UI Historic"/>
        </w:rPr>
        <w:footnoteReference w:id="18"/>
      </w:r>
      <w:r>
        <w:t xml:space="preserve">  In other words, PLF must prove that DFT was personally hostile, or harbored ill will, toward him/her.</w:t>
      </w:r>
      <w:r>
        <w:rPr>
          <w:rStyle w:val="FootnoteReference"/>
          <w:rFonts w:cs="Segoe UI Historic"/>
        </w:rPr>
        <w:footnoteReference w:id="19"/>
      </w:r>
      <w:r w:rsidRPr="00F976A6">
        <w:t xml:space="preserve">  If so, then PLF has proven this part of the claim</w:t>
      </w:r>
      <w:r w:rsidR="008A6DCE">
        <w:t xml:space="preserve">. </w:t>
      </w:r>
      <w:r w:rsidRPr="00F976A6">
        <w:t>However, it is not enough to show that DFT was trying to get more money for himself/herself/itself or for the business or the company</w:t>
      </w:r>
      <w:r w:rsidR="008A6DCE">
        <w:t xml:space="preserve">. </w:t>
      </w:r>
      <w:r w:rsidRPr="00F976A6">
        <w:t>DFT had every right to pursue personal gain, including financial gain</w:t>
      </w:r>
      <w:r w:rsidR="008A6DCE">
        <w:t xml:space="preserve">. </w:t>
      </w:r>
      <w:r w:rsidRPr="00F976A6">
        <w:t>S/he/it als</w:t>
      </w:r>
      <w:r w:rsidRPr="00B90218">
        <w:t>o had a right to compete lawfully or to promote his/her/its business interests.</w:t>
      </w:r>
    </w:p>
    <w:p w14:paraId="7A2617B5" w14:textId="77777777" w:rsidR="00A95485" w:rsidRPr="00196F93" w:rsidRDefault="00A95485" w:rsidP="00A92E3E">
      <w:pPr>
        <w:pStyle w:val="JuryInst3"/>
      </w:pPr>
      <w:r w:rsidRPr="00196F93">
        <w:t xml:space="preserve">Economic Harm  </w:t>
      </w:r>
    </w:p>
    <w:p w14:paraId="22687257" w14:textId="290D1379" w:rsidR="00A95485" w:rsidRDefault="00A95485" w:rsidP="008A6DCE">
      <w:pPr>
        <w:pStyle w:val="JuryInstructionText"/>
      </w:pPr>
      <w:r>
        <w:t>Finally,</w:t>
      </w:r>
      <w:r w:rsidRPr="00B90218">
        <w:t xml:space="preserve"> PLF must prove that DFT’s interference with the contract caused PLF to suffer economic harm.</w:t>
      </w:r>
      <w:r w:rsidRPr="00F976A6">
        <w:rPr>
          <w:rStyle w:val="FootnoteReference"/>
          <w:rFonts w:cs="Segoe UI Historic"/>
        </w:rPr>
        <w:footnoteReference w:id="20"/>
      </w:r>
      <w:r w:rsidRPr="00F976A6">
        <w:t xml:space="preserve">  </w:t>
      </w:r>
    </w:p>
    <w:p w14:paraId="1B8F7997" w14:textId="67ABC494" w:rsidR="00C9439D" w:rsidRDefault="00C9439D" w:rsidP="00C9439D">
      <w:pPr>
        <w:pStyle w:val="JuryInstructionText"/>
      </w:pPr>
      <w:r>
        <w:t>&lt;</w:t>
      </w:r>
      <w:r>
        <w:rPr>
          <w:b/>
          <w:bCs/>
          <w:i/>
          <w:iCs/>
        </w:rPr>
        <w:t>Damages—See Model Instruction at End of This Document</w:t>
      </w:r>
      <w:r>
        <w:t>&gt;</w:t>
      </w:r>
    </w:p>
    <w:p w14:paraId="43A1487E" w14:textId="77777777" w:rsidR="00C9439D" w:rsidRPr="00F976A6" w:rsidRDefault="00C9439D" w:rsidP="00C9439D">
      <w:pPr>
        <w:pStyle w:val="JuryInstructionText"/>
      </w:pPr>
    </w:p>
    <w:p w14:paraId="1BF7498D" w14:textId="7EF5A4FE" w:rsidR="00A95485" w:rsidRPr="00F976A6" w:rsidRDefault="00A95485" w:rsidP="00A92E3E">
      <w:pPr>
        <w:pStyle w:val="JuryInst2"/>
      </w:pPr>
      <w:r w:rsidRPr="00196F93">
        <w:lastRenderedPageBreak/>
        <w:t>Interference With Business Relationship</w:t>
      </w:r>
    </w:p>
    <w:p w14:paraId="78CD66CF" w14:textId="5731A66D" w:rsidR="00A95485" w:rsidRPr="00F976A6" w:rsidRDefault="00A95485" w:rsidP="00DD2698">
      <w:pPr>
        <w:pStyle w:val="JuryInstructionText"/>
        <w:keepLines/>
      </w:pPr>
      <w:r w:rsidRPr="00F976A6">
        <w:t xml:space="preserve">PLF claims that DFT improperly interfered with a business relationship that PLF </w:t>
      </w:r>
      <w:r>
        <w:t>[had] [</w:t>
      </w:r>
      <w:r w:rsidRPr="00F976A6">
        <w:t>reasonably expected to have] with TP [third person/company]</w:t>
      </w:r>
      <w:r w:rsidR="008A6DCE">
        <w:t xml:space="preserve">. </w:t>
      </w:r>
      <w:r w:rsidRPr="00F976A6">
        <w:t>To prove this claim, PLF must show that, more likely than not, the following five things are true:</w:t>
      </w:r>
    </w:p>
    <w:p w14:paraId="7AEE0310" w14:textId="6AA9C7BD" w:rsidR="00A95485" w:rsidRPr="00B90218" w:rsidRDefault="00DD2698" w:rsidP="00DD2698">
      <w:pPr>
        <w:pStyle w:val="JuryInstructionElements"/>
      </w:pPr>
      <w:r>
        <w:t>1.</w:t>
      </w:r>
      <w:r>
        <w:tab/>
      </w:r>
      <w:r w:rsidR="00A95485" w:rsidRPr="00F976A6">
        <w:t>PLF reasonably expected to benefit from a business relationship</w:t>
      </w:r>
      <w:r w:rsidR="00A95485" w:rsidRPr="00B90218">
        <w:t xml:space="preserve"> with </w:t>
      </w:r>
      <w:proofErr w:type="gramStart"/>
      <w:r w:rsidR="00A95485" w:rsidRPr="00B90218">
        <w:t>TP;</w:t>
      </w:r>
      <w:proofErr w:type="gramEnd"/>
    </w:p>
    <w:p w14:paraId="17F8845C" w14:textId="39CBA96C" w:rsidR="00A95485" w:rsidRPr="00975CAC" w:rsidRDefault="00DD2698" w:rsidP="00DD2698">
      <w:pPr>
        <w:pStyle w:val="JuryInstructionElements"/>
      </w:pPr>
      <w:r>
        <w:t>2.</w:t>
      </w:r>
      <w:r>
        <w:tab/>
      </w:r>
      <w:r w:rsidR="00A95485" w:rsidRPr="00B90218">
        <w:t xml:space="preserve">DFT knew </w:t>
      </w:r>
      <w:r w:rsidR="00A95485" w:rsidRPr="00975CAC">
        <w:t>about th</w:t>
      </w:r>
      <w:r w:rsidR="00BC31BE">
        <w:t>e</w:t>
      </w:r>
      <w:r w:rsidR="00A95485" w:rsidRPr="00975CAC">
        <w:t xml:space="preserve"> </w:t>
      </w:r>
      <w:r w:rsidR="00BC31BE">
        <w:t>[</w:t>
      </w:r>
      <w:r w:rsidR="00A95485" w:rsidRPr="00975CAC">
        <w:t>expected</w:t>
      </w:r>
      <w:r w:rsidR="00BC31BE">
        <w:t>] business</w:t>
      </w:r>
      <w:r w:rsidR="00A95485" w:rsidRPr="00975CAC">
        <w:t xml:space="preserve"> </w:t>
      </w:r>
      <w:proofErr w:type="gramStart"/>
      <w:r w:rsidR="00A95485" w:rsidRPr="00975CAC">
        <w:t>relationship;</w:t>
      </w:r>
      <w:proofErr w:type="gramEnd"/>
    </w:p>
    <w:p w14:paraId="33FA8787" w14:textId="2DBBD346" w:rsidR="00A95485" w:rsidRPr="00F976A6" w:rsidRDefault="00DD2698" w:rsidP="00DD2698">
      <w:pPr>
        <w:pStyle w:val="JuryInstructionElements"/>
      </w:pPr>
      <w:r>
        <w:t>3.</w:t>
      </w:r>
      <w:r>
        <w:tab/>
      </w:r>
      <w:r w:rsidR="00A95485" w:rsidRPr="00F976A6">
        <w:t xml:space="preserve">DFT intentionally [persuaded] [caused] TP not to enter into that </w:t>
      </w:r>
      <w:proofErr w:type="gramStart"/>
      <w:r w:rsidR="00A95485" w:rsidRPr="00F976A6">
        <w:t>relationship;</w:t>
      </w:r>
      <w:proofErr w:type="gramEnd"/>
      <w:r w:rsidR="00A95485" w:rsidRPr="00F976A6">
        <w:t xml:space="preserve"> </w:t>
      </w:r>
    </w:p>
    <w:p w14:paraId="2D2E122C" w14:textId="294ACF5D" w:rsidR="00A95485" w:rsidRPr="00F976A6" w:rsidRDefault="00DD2698" w:rsidP="00DD2698">
      <w:pPr>
        <w:pStyle w:val="JuryInstructionElements"/>
      </w:pPr>
      <w:r>
        <w:t>4.</w:t>
      </w:r>
      <w:r>
        <w:tab/>
      </w:r>
      <w:r w:rsidR="00A95485" w:rsidRPr="00F976A6">
        <w:t>DFT had an improper motive or used an improper method in interfering with the relationship;</w:t>
      </w:r>
      <w:r w:rsidR="00A95485" w:rsidRPr="00F976A6">
        <w:rPr>
          <w:rStyle w:val="FootnoteReference"/>
          <w:rFonts w:cs="Segoe UI Historic"/>
        </w:rPr>
        <w:footnoteReference w:id="21"/>
      </w:r>
      <w:r w:rsidR="00A95485" w:rsidRPr="00F976A6">
        <w:t xml:space="preserve"> </w:t>
      </w:r>
      <w:r>
        <w:t>[and]</w:t>
      </w:r>
    </w:p>
    <w:p w14:paraId="3BDDBD54" w14:textId="6DCCC07E" w:rsidR="00A95485" w:rsidRPr="00975CAC" w:rsidRDefault="00DD2698" w:rsidP="00DD2698">
      <w:pPr>
        <w:pStyle w:val="JuryInstructionElements"/>
      </w:pPr>
      <w:r>
        <w:t>5.</w:t>
      </w:r>
      <w:r>
        <w:tab/>
      </w:r>
      <w:r w:rsidR="00A95485" w:rsidRPr="00B90218">
        <w:t>&lt;</w:t>
      </w:r>
      <w:r w:rsidR="00A95485" w:rsidRPr="00B90218">
        <w:rPr>
          <w:i/>
        </w:rPr>
        <w:t xml:space="preserve">if defendant acted as a corporate official, </w:t>
      </w:r>
      <w:proofErr w:type="gramStart"/>
      <w:r w:rsidR="00A95485" w:rsidRPr="00B90218">
        <w:rPr>
          <w:i/>
        </w:rPr>
        <w:t>director</w:t>
      </w:r>
      <w:proofErr w:type="gramEnd"/>
      <w:r w:rsidR="00A95485" w:rsidRPr="00B90218">
        <w:rPr>
          <w:i/>
        </w:rPr>
        <w:t xml:space="preserve"> or supervisor</w:t>
      </w:r>
      <w:r w:rsidR="00A95485" w:rsidRPr="00975CAC">
        <w:t xml:space="preserve">&gt; If DFT </w:t>
      </w:r>
      <w:r w:rsidR="00A95485" w:rsidRPr="00F976A6">
        <w:t>acted within the scope of responsibilities as a company [official] [director] [supervisor],</w:t>
      </w:r>
      <w:r w:rsidR="00A95485" w:rsidRPr="00F976A6">
        <w:rPr>
          <w:rStyle w:val="FootnoteReference"/>
          <w:rFonts w:cs="Segoe UI Historic"/>
        </w:rPr>
        <w:footnoteReference w:id="22"/>
      </w:r>
      <w:r w:rsidR="00A95485" w:rsidRPr="00F976A6">
        <w:t xml:space="preserve"> s/he acted because of spite and </w:t>
      </w:r>
      <w:r w:rsidR="00A95485" w:rsidRPr="00B90218">
        <w:t>hateful motive, unrelated to any legitimate interest of the company</w:t>
      </w:r>
      <w:r>
        <w:t xml:space="preserve">; </w:t>
      </w:r>
      <w:r w:rsidR="00A95485" w:rsidRPr="00B90218">
        <w:t>and</w:t>
      </w:r>
    </w:p>
    <w:p w14:paraId="44B515E8" w14:textId="7E8251B6" w:rsidR="00A95485" w:rsidRPr="00F976A6" w:rsidRDefault="00DD2698" w:rsidP="00DD2698">
      <w:pPr>
        <w:pStyle w:val="JuryInstructionElements"/>
      </w:pPr>
      <w:r>
        <w:t>6.</w:t>
      </w:r>
      <w:r>
        <w:tab/>
      </w:r>
      <w:r w:rsidR="00A95485" w:rsidRPr="00975CAC">
        <w:t>DFT’s actions caused PLF</w:t>
      </w:r>
      <w:r w:rsidR="00A95485" w:rsidRPr="00F976A6">
        <w:t xml:space="preserve"> to suffer economic harm.</w:t>
      </w:r>
      <w:r w:rsidR="00A95485" w:rsidRPr="00F976A6">
        <w:rPr>
          <w:rStyle w:val="FootnoteReference"/>
          <w:rFonts w:cs="Segoe UI Historic"/>
        </w:rPr>
        <w:footnoteReference w:id="23"/>
      </w:r>
    </w:p>
    <w:p w14:paraId="72164FAD" w14:textId="77777777" w:rsidR="00A95485" w:rsidRDefault="00A95485" w:rsidP="00DD2698">
      <w:pPr>
        <w:pStyle w:val="JuryInstructionText"/>
      </w:pPr>
      <w:r w:rsidRPr="00F976A6">
        <w:t>I will now explain each of these things to you.</w:t>
      </w:r>
    </w:p>
    <w:p w14:paraId="5CFB9D5A" w14:textId="77777777" w:rsidR="00A95485" w:rsidRPr="00196F93" w:rsidRDefault="00A95485" w:rsidP="00A92E3E">
      <w:pPr>
        <w:pStyle w:val="JuryInst3"/>
      </w:pPr>
      <w:r w:rsidRPr="00196F93">
        <w:lastRenderedPageBreak/>
        <w:t>Advantageous Relationship with Third Party</w:t>
      </w:r>
    </w:p>
    <w:p w14:paraId="3BD06920" w14:textId="00D16838" w:rsidR="00A95485" w:rsidRDefault="00A95485" w:rsidP="00A92E3E">
      <w:pPr>
        <w:pStyle w:val="JuryInstructionText"/>
      </w:pPr>
      <w:r w:rsidRPr="00F976A6">
        <w:t>First, PLF must prove that s/he/it reasonably expected to receive some economic benefit from [a future] [an ongoing] business relationship with TP</w:t>
      </w:r>
      <w:r w:rsidR="008A6DCE">
        <w:t xml:space="preserve">. </w:t>
      </w:r>
      <w:r w:rsidRPr="00F976A6">
        <w:t>The expectation may arise from past dealings or discussions between PLF and TP or from a history of transactions between them</w:t>
      </w:r>
      <w:r w:rsidR="008A6DCE">
        <w:t xml:space="preserve">. </w:t>
      </w:r>
      <w:r w:rsidRPr="00F976A6">
        <w:t>The evidence must be specific enough to show that PLF realistically expected a future economic benefit</w:t>
      </w:r>
      <w:r w:rsidR="008A6DCE">
        <w:t xml:space="preserve">. </w:t>
      </w:r>
      <w:r w:rsidRPr="00F976A6">
        <w:t xml:space="preserve"> Simple hope or optimism is not enough. However, PLF does not have to prove the expectation with certainty, because future events are always uncertain</w:t>
      </w:r>
      <w:r w:rsidR="008A6DCE">
        <w:t xml:space="preserve">. </w:t>
      </w:r>
      <w:r w:rsidRPr="00F976A6">
        <w:t xml:space="preserve">For that reason, you must consider whether economic benefits from a business relationship with TP were reasonably </w:t>
      </w:r>
      <w:proofErr w:type="gramStart"/>
      <w:r w:rsidRPr="00F976A6">
        <w:t>likely .</w:t>
      </w:r>
      <w:proofErr w:type="gramEnd"/>
      <w:r w:rsidRPr="00F976A6">
        <w:rPr>
          <w:rStyle w:val="FootnoteReference"/>
          <w:rFonts w:cs="Segoe UI Historic"/>
        </w:rPr>
        <w:footnoteReference w:id="24"/>
      </w:r>
      <w:r w:rsidRPr="00F976A6">
        <w:t xml:space="preserve"> </w:t>
      </w:r>
    </w:p>
    <w:p w14:paraId="455DCBE3" w14:textId="00C2EE4D" w:rsidR="00A95485" w:rsidRDefault="00A95485" w:rsidP="00A92E3E">
      <w:pPr>
        <w:pStyle w:val="JuryInstructionText"/>
      </w:pPr>
      <w:r w:rsidRPr="00F976A6">
        <w:t>[</w:t>
      </w:r>
      <w:r w:rsidR="002256C3">
        <w:t>&lt;</w:t>
      </w:r>
      <w:r w:rsidR="002256C3">
        <w:rPr>
          <w:b/>
          <w:bCs/>
          <w:i/>
          <w:iCs/>
        </w:rPr>
        <w:t>elements (b) to (e)</w:t>
      </w:r>
      <w:r w:rsidR="002256C3">
        <w:t>&gt;</w:t>
      </w:r>
      <w:r w:rsidR="00AF4D7D">
        <w:t xml:space="preserve"> Adapt </w:t>
      </w:r>
      <w:r w:rsidRPr="00F976A6">
        <w:t>elements</w:t>
      </w:r>
      <w:r w:rsidR="00A92E3E">
        <w:t xml:space="preserve"> (b) to (</w:t>
      </w:r>
      <w:r w:rsidR="002256C3">
        <w:t>e</w:t>
      </w:r>
      <w:r w:rsidR="00A92E3E">
        <w:t>)</w:t>
      </w:r>
      <w:r w:rsidRPr="00F976A6">
        <w:t xml:space="preserve"> </w:t>
      </w:r>
      <w:r w:rsidR="00AF4D7D">
        <w:t xml:space="preserve">above—from </w:t>
      </w:r>
      <w:r w:rsidRPr="00F976A6">
        <w:t xml:space="preserve">Intentional Interference </w:t>
      </w:r>
      <w:proofErr w:type="gramStart"/>
      <w:r w:rsidRPr="00F976A6">
        <w:t>With</w:t>
      </w:r>
      <w:proofErr w:type="gramEnd"/>
      <w:r w:rsidRPr="00F976A6">
        <w:t xml:space="preserve"> Contract – Not A Corporate Officer or </w:t>
      </w:r>
      <w:r w:rsidR="00AF4D7D">
        <w:t xml:space="preserve">from </w:t>
      </w:r>
      <w:r w:rsidR="00A92E3E">
        <w:t xml:space="preserve">in </w:t>
      </w:r>
      <w:r w:rsidRPr="00F976A6">
        <w:t>Intentional interference With Cont</w:t>
      </w:r>
      <w:r w:rsidRPr="00B90218">
        <w:t>ract – Corporate Officer Defendant</w:t>
      </w:r>
      <w:r w:rsidR="00AF4D7D">
        <w:t>, as appropriate—by replacing references to “contract” with references to a “business relationship” or an “expected business relationship.”</w:t>
      </w:r>
      <w:r w:rsidRPr="00B90218">
        <w:t xml:space="preserve">] </w:t>
      </w:r>
    </w:p>
    <w:p w14:paraId="1DAF14CE" w14:textId="77777777" w:rsidR="00C9439D" w:rsidRPr="00F976A6" w:rsidRDefault="00C9439D" w:rsidP="00C9439D">
      <w:pPr>
        <w:pStyle w:val="JuryInstructionText"/>
      </w:pPr>
      <w:r>
        <w:t>&lt;</w:t>
      </w:r>
      <w:r>
        <w:rPr>
          <w:b/>
          <w:bCs/>
          <w:i/>
          <w:iCs/>
        </w:rPr>
        <w:t>Damages—See Model Instruction at End of This Document</w:t>
      </w:r>
      <w:r>
        <w:t>&gt;</w:t>
      </w:r>
    </w:p>
    <w:p w14:paraId="0CE08DDD" w14:textId="77777777" w:rsidR="00C9439D" w:rsidRPr="00B90218" w:rsidRDefault="00C9439D" w:rsidP="00A92E3E">
      <w:pPr>
        <w:pStyle w:val="JuryInstructionText"/>
      </w:pPr>
    </w:p>
    <w:p w14:paraId="3A63A672" w14:textId="265791D3" w:rsidR="00A95485" w:rsidRPr="00196F93" w:rsidRDefault="00A95485" w:rsidP="00C9439D">
      <w:pPr>
        <w:pStyle w:val="JuryInst2"/>
      </w:pPr>
      <w:r w:rsidRPr="00196F93">
        <w:t>Damages</w:t>
      </w:r>
      <w:r w:rsidR="00C9439D">
        <w:t xml:space="preserve"> for Intentional Interference</w:t>
      </w:r>
    </w:p>
    <w:p w14:paraId="1BF53B3C" w14:textId="4860B6AB" w:rsidR="00A95485" w:rsidRPr="00196F93" w:rsidRDefault="00A95485" w:rsidP="00A95485">
      <w:pPr>
        <w:pStyle w:val="JuryInstructionText"/>
        <w:rPr>
          <w:rFonts w:cs="Segoe UI Historic"/>
        </w:rPr>
      </w:pPr>
      <w:r w:rsidRPr="005D1919">
        <w:rPr>
          <w:rFonts w:cs="Segoe UI Historic"/>
        </w:rPr>
        <w:t>If PLF proves all five things I have just described</w:t>
      </w:r>
      <w:r w:rsidRPr="00CC1A51">
        <w:rPr>
          <w:rFonts w:cs="Segoe UI Historic"/>
        </w:rPr>
        <w:t xml:space="preserve">, s/he/it must prove the </w:t>
      </w:r>
      <w:proofErr w:type="gramStart"/>
      <w:r w:rsidRPr="00CC1A51">
        <w:rPr>
          <w:rFonts w:cs="Segoe UI Historic"/>
        </w:rPr>
        <w:t>amount</w:t>
      </w:r>
      <w:proofErr w:type="gramEnd"/>
      <w:r w:rsidRPr="00CC1A51">
        <w:rPr>
          <w:rFonts w:cs="Segoe UI Historic"/>
        </w:rPr>
        <w:t xml:space="preserve"> of damages resulting from the </w:t>
      </w:r>
      <w:r w:rsidRPr="00196F93">
        <w:rPr>
          <w:rFonts w:cs="Segoe UI Historic"/>
        </w:rPr>
        <w:t>interference</w:t>
      </w:r>
      <w:r w:rsidR="008A6DCE">
        <w:rPr>
          <w:rFonts w:cs="Segoe UI Historic"/>
        </w:rPr>
        <w:t xml:space="preserve">. </w:t>
      </w:r>
      <w:r w:rsidRPr="00196F93">
        <w:rPr>
          <w:rFonts w:cs="Segoe UI Historic"/>
        </w:rPr>
        <w:t>By instructing you on damages, I am not suggesting anything about your answers to Questions x, or y.</w:t>
      </w:r>
    </w:p>
    <w:p w14:paraId="29EE1BC7" w14:textId="3B96A86A" w:rsidR="00A95485" w:rsidRPr="00196F93" w:rsidRDefault="00A95485" w:rsidP="00A95485">
      <w:pPr>
        <w:pStyle w:val="JuryInstructionText"/>
        <w:rPr>
          <w:rFonts w:cs="Segoe UI Historic"/>
        </w:rPr>
      </w:pPr>
      <w:r w:rsidRPr="00196F93">
        <w:rPr>
          <w:rFonts w:cs="Segoe UI Historic"/>
        </w:rPr>
        <w:t>The purpose of damages is to compensate PLF for the harm resulting from the interference</w:t>
      </w:r>
      <w:r w:rsidR="008A6DCE">
        <w:rPr>
          <w:rFonts w:cs="Segoe UI Historic"/>
        </w:rPr>
        <w:t xml:space="preserve">. </w:t>
      </w:r>
      <w:r w:rsidRPr="00196F93">
        <w:rPr>
          <w:rFonts w:cs="Segoe UI Historic"/>
        </w:rPr>
        <w:t>You may not award damages for the purpose of rewarding PLF or punishing DFT</w:t>
      </w:r>
      <w:r w:rsidR="008A6DCE">
        <w:rPr>
          <w:rFonts w:cs="Segoe UI Historic"/>
        </w:rPr>
        <w:t xml:space="preserve">. </w:t>
      </w:r>
      <w:r w:rsidRPr="00196F93">
        <w:rPr>
          <w:rFonts w:cs="Segoe UI Historic"/>
        </w:rPr>
        <w:t xml:space="preserve">As with the other elements of his/her/its claim, PLF </w:t>
      </w:r>
      <w:r w:rsidRPr="00196F93">
        <w:rPr>
          <w:rFonts w:cs="Segoe UI Historic"/>
        </w:rPr>
        <w:lastRenderedPageBreak/>
        <w:t>must prove that, more likely than not, DFT’s conduct caused the damages. You should not award damages for any harm that PLF or someone other than DFT caused</w:t>
      </w:r>
      <w:r w:rsidR="008A6DCE">
        <w:rPr>
          <w:rFonts w:cs="Segoe UI Historic"/>
        </w:rPr>
        <w:t xml:space="preserve">. </w:t>
      </w:r>
    </w:p>
    <w:p w14:paraId="2EAC76DD" w14:textId="77777777" w:rsidR="00A95485" w:rsidRPr="005D1919" w:rsidRDefault="00A95485" w:rsidP="00C9439D">
      <w:pPr>
        <w:pStyle w:val="JuryInst3"/>
      </w:pPr>
      <w:r w:rsidRPr="00196F93">
        <w:t>Types Of Damages</w:t>
      </w:r>
    </w:p>
    <w:p w14:paraId="2958C066" w14:textId="77777777" w:rsidR="00A95485" w:rsidRPr="00196F93" w:rsidRDefault="00A95485" w:rsidP="00A92E3E">
      <w:pPr>
        <w:pStyle w:val="JuryInstructionText"/>
        <w:rPr>
          <w:rFonts w:cs="Segoe UI Historic"/>
        </w:rPr>
      </w:pPr>
      <w:r w:rsidRPr="00196F93">
        <w:rPr>
          <w:rFonts w:cs="Segoe UI Historic"/>
        </w:rPr>
        <w:t>You should consider several types of damages.</w:t>
      </w:r>
    </w:p>
    <w:p w14:paraId="4CD9C0CD" w14:textId="13A4BD6E" w:rsidR="00A95485" w:rsidRPr="00F976A6" w:rsidRDefault="00A95485" w:rsidP="00A92E3E">
      <w:pPr>
        <w:pStyle w:val="JuryInstructionText"/>
        <w:rPr>
          <w:rFonts w:cs="Segoe UI Historic"/>
        </w:rPr>
      </w:pPr>
      <w:r w:rsidRPr="00196F93">
        <w:rPr>
          <w:rFonts w:cs="Segoe UI Historic"/>
        </w:rPr>
        <w:t>You should award damages for any out-of-pocket loss that DFT’s interference caused PLF to suffer</w:t>
      </w:r>
      <w:r w:rsidR="008A6DCE">
        <w:rPr>
          <w:rFonts w:cs="Segoe UI Historic"/>
        </w:rPr>
        <w:t xml:space="preserve">. </w:t>
      </w:r>
      <w:r w:rsidRPr="00196F93">
        <w:rPr>
          <w:rFonts w:cs="Segoe UI Historic"/>
        </w:rPr>
        <w:t>For instance, you should award PLF damages to cover any money spent to reduce the harm s/he/it suffered, to recover business lost because of DFT’s conduct, or to determine the amount of PLF’s losses.</w:t>
      </w:r>
      <w:r w:rsidRPr="00F976A6">
        <w:rPr>
          <w:rFonts w:cs="Segoe UI Historic"/>
        </w:rPr>
        <w:t xml:space="preserve"> </w:t>
      </w:r>
    </w:p>
    <w:p w14:paraId="58C657B5" w14:textId="1497376E" w:rsidR="00A95485" w:rsidRPr="00F976A6" w:rsidRDefault="00A95485" w:rsidP="00A92E3E">
      <w:pPr>
        <w:pStyle w:val="JuryInstructionText"/>
        <w:rPr>
          <w:rFonts w:cs="Segoe UI Historic"/>
        </w:rPr>
      </w:pPr>
      <w:r w:rsidRPr="00B90218">
        <w:rPr>
          <w:rFonts w:cs="Segoe UI Historic"/>
        </w:rPr>
        <w:t>Next, PLF is entitled to damages for</w:t>
      </w:r>
      <w:r w:rsidRPr="00975CAC">
        <w:rPr>
          <w:rFonts w:cs="Segoe UI Historic"/>
        </w:rPr>
        <w:t xml:space="preserve"> any lost profits.</w:t>
      </w:r>
      <w:r w:rsidRPr="00F976A6">
        <w:rPr>
          <w:rStyle w:val="FootnoteReference"/>
          <w:rFonts w:cs="Segoe UI Historic"/>
        </w:rPr>
        <w:footnoteReference w:id="25"/>
      </w:r>
      <w:r w:rsidRPr="00F976A6">
        <w:rPr>
          <w:rFonts w:cs="Segoe UI Historic"/>
        </w:rPr>
        <w:t xml:space="preserve">  To determine l</w:t>
      </w:r>
      <w:r w:rsidRPr="00B90218">
        <w:rPr>
          <w:rFonts w:cs="Segoe UI Historic"/>
        </w:rPr>
        <w:t xml:space="preserve">ost profits you first ask: </w:t>
      </w:r>
      <w:r w:rsidRPr="00196F93">
        <w:rPr>
          <w:rFonts w:cs="Segoe UI Historic"/>
        </w:rPr>
        <w:t>How much money or property would PLF have received if DFT had not caused TP to breach the contract?  Then you subtract the direct expenses that PLF would have had to spend to receive that money or property</w:t>
      </w:r>
      <w:r w:rsidR="008A6DCE">
        <w:rPr>
          <w:rFonts w:cs="Segoe UI Historic"/>
        </w:rPr>
        <w:t xml:space="preserve">. </w:t>
      </w:r>
      <w:r w:rsidRPr="00196F93">
        <w:rPr>
          <w:rFonts w:cs="Segoe UI Historic"/>
        </w:rPr>
        <w:t>The result is lost profits</w:t>
      </w:r>
      <w:r w:rsidR="008A6DCE">
        <w:rPr>
          <w:rFonts w:cs="Segoe UI Historic"/>
        </w:rPr>
        <w:t xml:space="preserve">. </w:t>
      </w:r>
      <w:r w:rsidRPr="00196F93">
        <w:rPr>
          <w:rFonts w:cs="Segoe UI Historic"/>
        </w:rPr>
        <w:t>Please note that you do not deduct anything for overhead or fixed expenses.</w:t>
      </w:r>
      <w:r w:rsidRPr="00F976A6">
        <w:rPr>
          <w:rStyle w:val="FootnoteReference"/>
          <w:rFonts w:cs="Segoe UI Historic"/>
        </w:rPr>
        <w:footnoteReference w:id="26"/>
      </w:r>
    </w:p>
    <w:p w14:paraId="4C1F8F6C" w14:textId="230400BA" w:rsidR="00A95485" w:rsidRPr="00F976A6" w:rsidRDefault="00A95485" w:rsidP="00A92E3E">
      <w:pPr>
        <w:pStyle w:val="JuryInstructionText"/>
      </w:pPr>
      <w:r w:rsidRPr="00B90218">
        <w:t>You should award PLF an amount equal to any profits that PLF would have made if DFT had not interfered with the contract</w:t>
      </w:r>
      <w:r w:rsidR="008A6DCE">
        <w:t xml:space="preserve">. </w:t>
      </w:r>
      <w:r w:rsidRPr="00B90218">
        <w:t>You may consider PLF’s past earnings, general economic cond</w:t>
      </w:r>
      <w:r w:rsidRPr="00975CAC">
        <w:t xml:space="preserve">itions, </w:t>
      </w:r>
      <w:r w:rsidRPr="009A34AF">
        <w:t>and the competitive conditions in the business at the time</w:t>
      </w:r>
      <w:r w:rsidR="008A6DCE">
        <w:t xml:space="preserve">. </w:t>
      </w:r>
      <w:r w:rsidRPr="009A34AF">
        <w:t>You may also consider any other circumstances that help</w:t>
      </w:r>
      <w:r w:rsidRPr="00FD433E">
        <w:t xml:space="preserve"> you determine, with reasonable certainty, how much</w:t>
      </w:r>
      <w:r w:rsidRPr="00A1564A">
        <w:t xml:space="preserve"> profit PLF lost because of DFT’s actio</w:t>
      </w:r>
      <w:r w:rsidRPr="005D1919">
        <w:t>ns</w:t>
      </w:r>
      <w:r w:rsidR="008A6DCE">
        <w:t xml:space="preserve">. </w:t>
      </w:r>
      <w:r w:rsidRPr="005D1919">
        <w:t xml:space="preserve">It is enough if the evidence shows the </w:t>
      </w:r>
      <w:proofErr w:type="gramStart"/>
      <w:r w:rsidRPr="005D1919">
        <w:lastRenderedPageBreak/>
        <w:t>amount</w:t>
      </w:r>
      <w:proofErr w:type="gramEnd"/>
      <w:r w:rsidRPr="005D1919">
        <w:t xml:space="preserve"> of lost profits</w:t>
      </w:r>
      <w:r w:rsidRPr="00CC1A51">
        <w:t xml:space="preserve"> in general terms, because the law recognizes that precis</w:t>
      </w:r>
      <w:r w:rsidRPr="00196F93">
        <w:t>e calculation of lost profits is often impossible.</w:t>
      </w:r>
      <w:r w:rsidRPr="00F976A6">
        <w:rPr>
          <w:rStyle w:val="FootnoteReference"/>
          <w:rFonts w:cs="Segoe UI Historic"/>
        </w:rPr>
        <w:footnoteReference w:id="27"/>
      </w:r>
    </w:p>
    <w:p w14:paraId="71CE05D0" w14:textId="72BECE23" w:rsidR="00A95485" w:rsidRPr="009A34AF" w:rsidRDefault="00A95485" w:rsidP="00A92E3E">
      <w:pPr>
        <w:pStyle w:val="JuryInstructionText"/>
      </w:pPr>
      <w:r w:rsidRPr="00B90218">
        <w:t>As an alternative to lost profits, PLF</w:t>
      </w:r>
      <w:r w:rsidRPr="00975CAC">
        <w:t xml:space="preserve"> may recover the profits that DFT made </w:t>
      </w:r>
      <w:proofErr w:type="gramStart"/>
      <w:r w:rsidRPr="00975CAC">
        <w:t>as a result of</w:t>
      </w:r>
      <w:proofErr w:type="gramEnd"/>
      <w:r w:rsidRPr="00975CAC">
        <w:t xml:space="preserve"> the interference.</w:t>
      </w:r>
      <w:r w:rsidRPr="00F976A6">
        <w:rPr>
          <w:rStyle w:val="FootnoteReference"/>
          <w:rFonts w:cs="Segoe UI Historic"/>
        </w:rPr>
        <w:footnoteReference w:id="28"/>
      </w:r>
      <w:r w:rsidRPr="00F976A6">
        <w:t xml:space="preserve">  PLF may not recover both</w:t>
      </w:r>
      <w:r w:rsidRPr="00B90218">
        <w:t>. PLF is entitled to recover whichever amount is greater – PLF’s lost profits or the DFT’s profits</w:t>
      </w:r>
      <w:r w:rsidR="008A6DCE">
        <w:t xml:space="preserve">. </w:t>
      </w:r>
      <w:r w:rsidRPr="00975CAC">
        <w:t>So, you should determine and write down both of those amounts so that I know what you have decided.</w:t>
      </w:r>
      <w:r w:rsidRPr="00F976A6">
        <w:rPr>
          <w:rStyle w:val="FootnoteReference"/>
          <w:rFonts w:cs="Segoe UI Historic"/>
        </w:rPr>
        <w:footnoteReference w:id="29"/>
      </w:r>
      <w:r w:rsidRPr="00F976A6">
        <w:t xml:space="preserve">  Then, because PLF may not recover both, I will </w:t>
      </w:r>
      <w:r w:rsidRPr="00B90218">
        <w:t>finally award damages only</w:t>
      </w:r>
      <w:r w:rsidRPr="00975CAC">
        <w:t xml:space="preserve"> for the larger</w:t>
      </w:r>
      <w:r w:rsidRPr="009A34AF">
        <w:t xml:space="preserve"> amount.</w:t>
      </w:r>
    </w:p>
    <w:p w14:paraId="07C1E5C4" w14:textId="1B08CFA0" w:rsidR="00A95485" w:rsidRPr="00F976A6" w:rsidRDefault="00A95485" w:rsidP="00A92E3E">
      <w:pPr>
        <w:pStyle w:val="JuryInstructionText"/>
      </w:pPr>
      <w:r w:rsidRPr="00F976A6">
        <w:t>Finally, PLF may recover damages for emotional distress.</w:t>
      </w:r>
      <w:r w:rsidRPr="00F976A6">
        <w:rPr>
          <w:rStyle w:val="FootnoteReference"/>
          <w:rFonts w:cs="Segoe UI Historic"/>
        </w:rPr>
        <w:footnoteReference w:id="30"/>
      </w:r>
      <w:r w:rsidRPr="00F976A6">
        <w:t xml:space="preserve"> In awarding damages for emotional distress, you may consider, among other things, the following factors:</w:t>
      </w:r>
    </w:p>
    <w:p w14:paraId="34984494" w14:textId="77777777" w:rsidR="00A95485" w:rsidRPr="00F976A6" w:rsidRDefault="00A95485" w:rsidP="00A92E3E">
      <w:pPr>
        <w:pStyle w:val="JuryInstructionBullets"/>
      </w:pPr>
      <w:r w:rsidRPr="00F976A6">
        <w:t xml:space="preserve">The nature and character of the alleged </w:t>
      </w:r>
      <w:proofErr w:type="gramStart"/>
      <w:r w:rsidRPr="00F976A6">
        <w:t>harm;</w:t>
      </w:r>
      <w:proofErr w:type="gramEnd"/>
    </w:p>
    <w:p w14:paraId="508BBA55" w14:textId="77777777" w:rsidR="00A95485" w:rsidRPr="00B90218" w:rsidRDefault="00A95485" w:rsidP="00A92E3E">
      <w:pPr>
        <w:pStyle w:val="JuryInstructionBullets"/>
      </w:pPr>
      <w:r w:rsidRPr="00B90218">
        <w:t xml:space="preserve">The severity of the </w:t>
      </w:r>
      <w:proofErr w:type="gramStart"/>
      <w:r w:rsidRPr="00B90218">
        <w:t>harm;</w:t>
      </w:r>
      <w:proofErr w:type="gramEnd"/>
    </w:p>
    <w:p w14:paraId="1B781D2E" w14:textId="77777777" w:rsidR="00A95485" w:rsidRPr="00975CAC" w:rsidRDefault="00A95485" w:rsidP="00A92E3E">
      <w:pPr>
        <w:pStyle w:val="JuryInstructionBullets"/>
      </w:pPr>
      <w:r w:rsidRPr="00B90218">
        <w:t>The length of time PLF has suffered and reasonably expects to suffer; and</w:t>
      </w:r>
    </w:p>
    <w:p w14:paraId="6A04406E" w14:textId="77777777" w:rsidR="00A95485" w:rsidRPr="009A34AF" w:rsidRDefault="00A95485" w:rsidP="00A92E3E">
      <w:pPr>
        <w:pStyle w:val="JuryInstructionBullets"/>
      </w:pPr>
      <w:r w:rsidRPr="00975CAC">
        <w:t>Whether PLF has attempted to reduce</w:t>
      </w:r>
      <w:r w:rsidRPr="009A34AF">
        <w:t xml:space="preserve"> the harm, for instance by counseling or by taking medication.</w:t>
      </w:r>
    </w:p>
    <w:p w14:paraId="4028AA2E" w14:textId="77BBE3A5" w:rsidR="00A95485" w:rsidRPr="00196F93" w:rsidRDefault="00A95485" w:rsidP="00A92E3E">
      <w:pPr>
        <w:pStyle w:val="JuryInstructionText"/>
      </w:pPr>
      <w:r w:rsidRPr="009A34AF">
        <w:lastRenderedPageBreak/>
        <w:t>&lt;</w:t>
      </w:r>
      <w:r w:rsidRPr="00DD2698">
        <w:rPr>
          <w:b/>
          <w:bCs/>
          <w:i/>
        </w:rPr>
        <w:t>future damages</w:t>
      </w:r>
      <w:r w:rsidRPr="00FD433E">
        <w:t xml:space="preserve">&gt; If PLF has proven that, more likely than not, in the future, s/he will suffer any [emotional distress, lost profits] because of the </w:t>
      </w:r>
      <w:r w:rsidRPr="00A1564A">
        <w:t>interfere</w:t>
      </w:r>
      <w:r w:rsidRPr="005D1919">
        <w:t>nce, you should award damages for that future harm. [If you find that PLF will suffer damages throughout his/her lifetime, you may consider life expectancy tables in evidence, to determine how long s/he will live.] There will be no future trial to evaluate any future damages that PLF may suffer</w:t>
      </w:r>
      <w:r w:rsidR="008A6DCE">
        <w:t xml:space="preserve">. </w:t>
      </w:r>
      <w:r w:rsidRPr="005D1919">
        <w:t>You must keep in mind that</w:t>
      </w:r>
      <w:r w:rsidRPr="00196F93">
        <w:t xml:space="preserve"> PLF will receive any judgment in this case in a lump sum and may invest it and earn money</w:t>
      </w:r>
      <w:r w:rsidR="008A6DCE">
        <w:t xml:space="preserve">. </w:t>
      </w:r>
      <w:r w:rsidRPr="00196F93">
        <w:t xml:space="preserve">Therefore, if you award future damages, you must reduce that portion of the damages to its present value as of [year], when PLF filed this case. </w:t>
      </w:r>
    </w:p>
    <w:p w14:paraId="731587F7" w14:textId="77777777" w:rsidR="00A95485" w:rsidRPr="00A1564A" w:rsidRDefault="00A95485" w:rsidP="00C9439D">
      <w:pPr>
        <w:pStyle w:val="JuryInst3"/>
      </w:pPr>
      <w:r w:rsidRPr="00196F93">
        <w:t xml:space="preserve">Efforts to reduce </w:t>
      </w:r>
      <w:proofErr w:type="gramStart"/>
      <w:r w:rsidRPr="00196F93">
        <w:t>damages</w:t>
      </w:r>
      <w:r>
        <w:t xml:space="preserve">  </w:t>
      </w:r>
      <w:r w:rsidRPr="00A1564A">
        <w:t>&lt;</w:t>
      </w:r>
      <w:proofErr w:type="gramEnd"/>
      <w:r w:rsidRPr="00A1564A">
        <w:t>omit this section if mitigation of damages is not at issue&gt;</w:t>
      </w:r>
    </w:p>
    <w:p w14:paraId="1C0E0618" w14:textId="0884EEA3" w:rsidR="00A95485" w:rsidRPr="00196F93" w:rsidRDefault="00A95485" w:rsidP="00A92E3E">
      <w:pPr>
        <w:pStyle w:val="JuryInstructionText"/>
      </w:pPr>
      <w:r w:rsidRPr="005D1919">
        <w:t xml:space="preserve">PLF may not recover damages for any harm that s/he could have reduced or </w:t>
      </w:r>
      <w:r w:rsidRPr="00196F93">
        <w:t>avoided through reasonable efforts</w:t>
      </w:r>
      <w:r w:rsidR="008A6DCE">
        <w:t xml:space="preserve">. </w:t>
      </w:r>
      <w:r w:rsidRPr="00196F93">
        <w:t>Unlike the issues I have discussed earlier, it is DFT, not PLF who has the burden to prove that, more likely than not, the PLF unreasonably failed to reduce his/her/its damages in whole or in part</w:t>
      </w:r>
      <w:r w:rsidR="008A6DCE">
        <w:t xml:space="preserve">. </w:t>
      </w:r>
      <w:r w:rsidRPr="00196F93">
        <w:t>If DFT has proven these things, you must eliminate from your award any damages for any harm that PLF reasonably could have reduced or avoided.</w:t>
      </w:r>
    </w:p>
    <w:p w14:paraId="610C87D4" w14:textId="77777777" w:rsidR="00A95485" w:rsidRPr="00196F93" w:rsidRDefault="00A95485" w:rsidP="00C9439D">
      <w:pPr>
        <w:pStyle w:val="JuryInst3"/>
      </w:pPr>
      <w:r w:rsidRPr="00196F93">
        <w:t xml:space="preserve">General Instructions </w:t>
      </w:r>
      <w:proofErr w:type="gramStart"/>
      <w:r w:rsidRPr="00196F93">
        <w:t>On</w:t>
      </w:r>
      <w:proofErr w:type="gramEnd"/>
      <w:r w:rsidRPr="00196F93">
        <w:t xml:space="preserve"> Damages</w:t>
      </w:r>
    </w:p>
    <w:p w14:paraId="38C3CA4D" w14:textId="5DE3B3B7" w:rsidR="00A95485" w:rsidRPr="00A92E3E" w:rsidRDefault="00A95485" w:rsidP="00A92E3E">
      <w:pPr>
        <w:pStyle w:val="JuryInstructionText"/>
      </w:pPr>
      <w:r w:rsidRPr="005D1919">
        <w:t>I’ll conclude with a few general instructions about all types of damages that I have mentioned in</w:t>
      </w:r>
      <w:r w:rsidRPr="00A92E3E">
        <w:t xml:space="preserve"> this case</w:t>
      </w:r>
      <w:r w:rsidR="008A6DCE">
        <w:t xml:space="preserve">. </w:t>
      </w:r>
    </w:p>
    <w:p w14:paraId="4A34B03B" w14:textId="2A851EF6" w:rsidR="00A95485" w:rsidRPr="00A92E3E" w:rsidRDefault="00A95485" w:rsidP="00A92E3E">
      <w:pPr>
        <w:pStyle w:val="JuryInstructionText"/>
      </w:pPr>
      <w:r w:rsidRPr="00A92E3E">
        <w:t>First, sometimes there is an element of uncertainty in proving one or more type of damage</w:t>
      </w:r>
      <w:r w:rsidR="008A6DCE">
        <w:t xml:space="preserve">. </w:t>
      </w:r>
      <w:r w:rsidRPr="00A92E3E">
        <w:t>That does not necessarily prevent you from awarding full and fair compensation</w:t>
      </w:r>
      <w:r w:rsidR="008A6DCE">
        <w:t xml:space="preserve">. </w:t>
      </w:r>
      <w:r w:rsidRPr="00A92E3E">
        <w:t>It is true that the evidence must make it possible for you to determine damages in a reasonable manner</w:t>
      </w:r>
      <w:r w:rsidR="008A6DCE">
        <w:t xml:space="preserve">. </w:t>
      </w:r>
      <w:r w:rsidRPr="00A92E3E">
        <w:t xml:space="preserve">However, we leave the </w:t>
      </w:r>
      <w:proofErr w:type="gramStart"/>
      <w:r w:rsidRPr="00A92E3E">
        <w:t>amount</w:t>
      </w:r>
      <w:proofErr w:type="gramEnd"/>
      <w:r w:rsidRPr="00A92E3E">
        <w:t xml:space="preserve"> of damages to your judgment, as members of the jury, sometimes with little evidence</w:t>
      </w:r>
      <w:r w:rsidR="008A6DCE">
        <w:t xml:space="preserve">. </w:t>
      </w:r>
      <w:r w:rsidRPr="00A92E3E">
        <w:t>Even so, you may not determine the plaintiff’s damages by guessing. It is enough if the evidence allows you to draw fair and reasonable conclusions about the extent of the damages</w:t>
      </w:r>
      <w:r w:rsidR="008A6DCE">
        <w:t xml:space="preserve">. </w:t>
      </w:r>
    </w:p>
    <w:p w14:paraId="6259B37A" w14:textId="43737B4B" w:rsidR="00A95485" w:rsidRPr="00A92E3E" w:rsidRDefault="00A95485" w:rsidP="00A92E3E">
      <w:pPr>
        <w:pStyle w:val="JuryInstructionText"/>
      </w:pPr>
      <w:r w:rsidRPr="00A92E3E">
        <w:lastRenderedPageBreak/>
        <w:t>Second, you must not consider any interest on your damages award. The court will calculate interest on any award</w:t>
      </w:r>
      <w:r w:rsidR="008A6DCE">
        <w:t xml:space="preserve">. </w:t>
      </w:r>
      <w:r w:rsidRPr="00A92E3E">
        <w:t>In addition, you may not consider federal or state income taxes, because any damages in this case may or may not be subject to taxation</w:t>
      </w:r>
      <w:r w:rsidR="008A6DCE">
        <w:t xml:space="preserve">. </w:t>
      </w:r>
      <w:r w:rsidRPr="00A92E3E">
        <w:t>Someone else will have to address any tax considerations depending upon what you decide</w:t>
      </w:r>
      <w:r w:rsidR="008A6DCE">
        <w:t xml:space="preserve">. </w:t>
      </w:r>
      <w:r w:rsidRPr="00A92E3E">
        <w:t>In other words, just follow my instructions on what issues to consider</w:t>
      </w:r>
      <w:r w:rsidR="008A6DCE">
        <w:t xml:space="preserve">. </w:t>
      </w:r>
      <w:r w:rsidRPr="00A92E3E">
        <w:t>If you go beyond what I have outlined, your verdict may well have consequences that you did not intend.</w:t>
      </w:r>
    </w:p>
    <w:p w14:paraId="26474CAD" w14:textId="623411C9" w:rsidR="00A95485" w:rsidRPr="00A92E3E" w:rsidRDefault="00A95485" w:rsidP="00A92E3E">
      <w:pPr>
        <w:pStyle w:val="JuryInstructionText"/>
      </w:pPr>
      <w:r w:rsidRPr="00A92E3E">
        <w:t>[</w:t>
      </w:r>
      <w:r w:rsidR="00C9746B">
        <w:t>&lt;</w:t>
      </w:r>
      <w:r w:rsidR="00C9746B">
        <w:rPr>
          <w:b/>
          <w:bCs/>
          <w:i/>
          <w:iCs/>
        </w:rPr>
        <w:t>closing arguments</w:t>
      </w:r>
      <w:r w:rsidR="00C9746B">
        <w:t xml:space="preserve">&gt; </w:t>
      </w:r>
      <w:r w:rsidRPr="00A92E3E">
        <w:t>Third, the law allows the lawyers to suggest an amount of damages in their closing arguments, but you should understand that any suggestions the lawyers make are not evidence and do not set any sort of standard or floor or ceiling for the amount of damages – it is up to you to evaluate the damages, based on the evidence and your own judgment.]</w:t>
      </w:r>
    </w:p>
    <w:p w14:paraId="21F33DD6" w14:textId="3D132500" w:rsidR="00B75859" w:rsidRPr="00A95485" w:rsidRDefault="00A95485" w:rsidP="00A92E3E">
      <w:pPr>
        <w:pStyle w:val="JuryInstructionText"/>
      </w:pPr>
      <w:r w:rsidRPr="00A92E3E">
        <w:t>Finally, once you have calculated damages for [each type of damage that I described], you should add each of these types of damages to arrive at a total award</w:t>
      </w:r>
      <w:r w:rsidR="008A6DCE">
        <w:t xml:space="preserve">. </w:t>
      </w:r>
      <w:r w:rsidRPr="00A92E3E">
        <w:t>The total sum must not exceed fair compensation for the entire harm</w:t>
      </w:r>
      <w:r w:rsidR="008A6DCE">
        <w:t xml:space="preserve">. </w:t>
      </w:r>
      <w:r w:rsidRPr="00A92E3E">
        <w:t>You must avoid duplication or double counting of any elements of damages</w:t>
      </w:r>
      <w:r w:rsidR="008A6DCE">
        <w:t xml:space="preserve">. </w:t>
      </w:r>
      <w:r w:rsidRPr="00A92E3E">
        <w:t xml:space="preserve">When you have determined the </w:t>
      </w:r>
      <w:proofErr w:type="gramStart"/>
      <w:r w:rsidRPr="00A92E3E">
        <w:t>amount</w:t>
      </w:r>
      <w:proofErr w:type="gramEnd"/>
      <w:r w:rsidRPr="00A92E3E">
        <w:t xml:space="preserve"> of damages, using the instructions I have just given, you should write down an amount both in num</w:t>
      </w:r>
      <w:r w:rsidRPr="00975CAC">
        <w:t>bers and in words</w:t>
      </w:r>
      <w:r w:rsidR="008A6DCE">
        <w:t xml:space="preserve">. </w:t>
      </w:r>
    </w:p>
    <w:sectPr w:rsidR="00B75859" w:rsidRPr="00A9548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1ABC" w14:textId="77777777" w:rsidR="00F47F89" w:rsidRDefault="00F47F89" w:rsidP="00F74A90">
      <w:r>
        <w:separator/>
      </w:r>
    </w:p>
  </w:endnote>
  <w:endnote w:type="continuationSeparator" w:id="0">
    <w:p w14:paraId="200407BE" w14:textId="77777777" w:rsidR="00F47F89" w:rsidRDefault="00F47F89"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C7205E"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30EA" w14:textId="77777777" w:rsidR="00F47F89" w:rsidRDefault="00F47F89" w:rsidP="00F74A90">
      <w:r>
        <w:separator/>
      </w:r>
    </w:p>
  </w:footnote>
  <w:footnote w:type="continuationSeparator" w:id="0">
    <w:p w14:paraId="101F46E2" w14:textId="77777777" w:rsidR="00F47F89" w:rsidRDefault="00F47F89" w:rsidP="00F74A90">
      <w:r>
        <w:continuationSeparator/>
      </w:r>
    </w:p>
  </w:footnote>
  <w:footnote w:id="1">
    <w:p w14:paraId="21D09184" w14:textId="330F33C2" w:rsidR="00A95485" w:rsidRDefault="00A95485" w:rsidP="00A95485">
      <w:pPr>
        <w:pStyle w:val="FootnoteText"/>
      </w:pPr>
      <w:r>
        <w:rPr>
          <w:rStyle w:val="FootnoteReference"/>
        </w:rPr>
        <w:footnoteRef/>
      </w:r>
      <w:r>
        <w:t xml:space="preserve"> </w:t>
      </w:r>
      <w:r w:rsidR="008A6DCE">
        <w:tab/>
      </w:r>
      <w:r>
        <w:t>In many cases, there is no serious dispute that the defendant knew about the contract</w:t>
      </w:r>
      <w:r w:rsidR="008A6DCE">
        <w:t xml:space="preserve">. </w:t>
      </w:r>
      <w:r>
        <w:t>Where appropriate, the judge may combine elements 2 and 3 into a single element: “2</w:t>
      </w:r>
      <w:r w:rsidRPr="000D6562">
        <w:t>.</w:t>
      </w:r>
      <w:r>
        <w:t xml:space="preserve"> </w:t>
      </w:r>
      <w:r w:rsidRPr="000D6562">
        <w:t xml:space="preserve">DFT </w:t>
      </w:r>
      <w:r>
        <w:t xml:space="preserve">knowingly and </w:t>
      </w:r>
      <w:r w:rsidRPr="000D6562">
        <w:t>intentionally [persuaded] [caused] TP to break that contract</w:t>
      </w:r>
      <w:r>
        <w:t xml:space="preserve">.” </w:t>
      </w:r>
    </w:p>
  </w:footnote>
  <w:footnote w:id="2">
    <w:p w14:paraId="33CAA075" w14:textId="7EF6881C" w:rsidR="00045BB5" w:rsidRDefault="00045BB5" w:rsidP="00045BB5">
      <w:pPr>
        <w:pStyle w:val="FootnoteText"/>
      </w:pPr>
      <w:r>
        <w:rPr>
          <w:rStyle w:val="FootnoteReference"/>
        </w:rPr>
        <w:footnoteRef/>
      </w:r>
      <w:r>
        <w:t xml:space="preserve"> </w:t>
      </w:r>
      <w:r>
        <w:tab/>
        <w:t xml:space="preserve">“Massachusetts has adopted § 766A of the Restatement (Second) of Torts (1979), see </w:t>
      </w:r>
      <w:proofErr w:type="spellStart"/>
      <w:r w:rsidRPr="00EC67FB">
        <w:rPr>
          <w:i/>
          <w:iCs/>
        </w:rPr>
        <w:t>Shafir</w:t>
      </w:r>
      <w:proofErr w:type="spellEnd"/>
      <w:r w:rsidRPr="00045BB5">
        <w:t xml:space="preserve"> v.</w:t>
      </w:r>
      <w:r w:rsidRPr="00EC67FB">
        <w:rPr>
          <w:i/>
          <w:iCs/>
        </w:rPr>
        <w:t xml:space="preserve"> Steele</w:t>
      </w:r>
      <w:r>
        <w:t xml:space="preserve">, 431 Mass. 365, 369 (2000), under which a plaintiff need not establish an actual breach if he can show that the defendant's interference either prevented the plaintiff from performing the contract or caused his performance of the contract to be more expensive or burdensome.”  </w:t>
      </w:r>
      <w:r w:rsidRPr="00EC67FB">
        <w:rPr>
          <w:i/>
          <w:iCs/>
        </w:rPr>
        <w:t>Resolute Mgt. Inc.</w:t>
      </w:r>
      <w:r w:rsidRPr="00045BB5">
        <w:t xml:space="preserve"> v. </w:t>
      </w:r>
      <w:r w:rsidRPr="00EC67FB">
        <w:rPr>
          <w:i/>
          <w:iCs/>
        </w:rPr>
        <w:t>Transatlantic Reinsurance Co</w:t>
      </w:r>
      <w:r>
        <w:t>., 87 Mass. App. Ct. 296, 299 n.5 (2015).</w:t>
      </w:r>
    </w:p>
  </w:footnote>
  <w:footnote w:id="3">
    <w:p w14:paraId="596B2D13" w14:textId="69416A19" w:rsidR="00A95485" w:rsidRDefault="00A95485" w:rsidP="00A95485">
      <w:pPr>
        <w:pStyle w:val="FootnoteText"/>
      </w:pPr>
      <w:r>
        <w:rPr>
          <w:rStyle w:val="FootnoteReference"/>
        </w:rPr>
        <w:footnoteRef/>
      </w:r>
      <w:r>
        <w:t xml:space="preserve"> </w:t>
      </w:r>
      <w:r w:rsidR="008A6DCE">
        <w:tab/>
      </w:r>
      <w:r>
        <w:t>If there is a factual dispute about whether defendant acted as a corporate officer, the judge will need to include some of the instructions set forth in X.2, below</w:t>
      </w:r>
      <w:r w:rsidR="008A6DCE">
        <w:t xml:space="preserve">. </w:t>
      </w:r>
      <w:r>
        <w:t xml:space="preserve">In such cases, which arise rarely, the judge may want to add the following alternative, in </w:t>
      </w:r>
      <w:proofErr w:type="gramStart"/>
      <w:r>
        <w:t>addition  to</w:t>
      </w:r>
      <w:proofErr w:type="gramEnd"/>
      <w:r>
        <w:t xml:space="preserve"> element #4:</w:t>
      </w:r>
    </w:p>
    <w:p w14:paraId="7FAD0D9C" w14:textId="77777777" w:rsidR="00A95485" w:rsidRDefault="00A95485" w:rsidP="00A95485">
      <w:pPr>
        <w:ind w:left="360"/>
      </w:pPr>
      <w:r w:rsidRPr="00240041">
        <w:rPr>
          <w:rFonts w:ascii="Segoe UI Historic" w:hAnsi="Segoe UI Historic" w:cs="Segoe UI Historic"/>
          <w:sz w:val="20"/>
          <w:szCs w:val="20"/>
        </w:rPr>
        <w:t xml:space="preserve">If DFT was a company </w:t>
      </w:r>
      <w:r w:rsidRPr="006E189B">
        <w:rPr>
          <w:rFonts w:ascii="Segoe UI Historic" w:hAnsi="Segoe UI Historic" w:cs="Segoe UI Historic"/>
          <w:sz w:val="20"/>
          <w:szCs w:val="20"/>
        </w:rPr>
        <w:t>[official] [director] [supervisor]</w:t>
      </w:r>
      <w:r w:rsidRPr="00240041">
        <w:rPr>
          <w:rFonts w:ascii="Segoe UI Historic" w:hAnsi="Segoe UI Historic" w:cs="Segoe UI Historic"/>
          <w:sz w:val="20"/>
          <w:szCs w:val="20"/>
        </w:rPr>
        <w:t xml:space="preserve"> acting within the scope of his responsibilities to the company, </w:t>
      </w:r>
      <w:r>
        <w:rPr>
          <w:rFonts w:ascii="Segoe UI Historic" w:hAnsi="Segoe UI Historic" w:cs="Segoe UI Historic"/>
          <w:sz w:val="20"/>
          <w:szCs w:val="20"/>
        </w:rPr>
        <w:t>s/</w:t>
      </w:r>
      <w:r w:rsidRPr="00240041">
        <w:rPr>
          <w:rFonts w:ascii="Segoe UI Historic" w:hAnsi="Segoe UI Historic" w:cs="Segoe UI Historic"/>
          <w:sz w:val="20"/>
          <w:szCs w:val="20"/>
        </w:rPr>
        <w:t>he acted because of spite and hateful motive, unrelated to any legitimate interest of the company.</w:t>
      </w:r>
    </w:p>
  </w:footnote>
  <w:footnote w:id="4">
    <w:p w14:paraId="2CF02677" w14:textId="0D902C02" w:rsidR="00A95485" w:rsidRDefault="00A95485" w:rsidP="00A95485">
      <w:pPr>
        <w:pStyle w:val="FootnoteText"/>
      </w:pPr>
      <w:r>
        <w:rPr>
          <w:rStyle w:val="FootnoteReference"/>
        </w:rPr>
        <w:footnoteRef/>
      </w:r>
      <w:r>
        <w:t xml:space="preserve"> </w:t>
      </w:r>
      <w:r w:rsidR="008A6DCE">
        <w:tab/>
      </w:r>
      <w:r>
        <w:t xml:space="preserve">See </w:t>
      </w:r>
      <w:proofErr w:type="spellStart"/>
      <w:r w:rsidRPr="00CF56C3">
        <w:rPr>
          <w:i/>
        </w:rPr>
        <w:t>Psy</w:t>
      </w:r>
      <w:proofErr w:type="spellEnd"/>
      <w:r w:rsidRPr="00CF56C3">
        <w:rPr>
          <w:i/>
        </w:rPr>
        <w:t>-Ed Corp.</w:t>
      </w:r>
      <w:r w:rsidRPr="00045BB5">
        <w:rPr>
          <w:iCs/>
        </w:rPr>
        <w:t xml:space="preserve"> v. </w:t>
      </w:r>
      <w:r w:rsidRPr="00CF56C3">
        <w:rPr>
          <w:i/>
        </w:rPr>
        <w:t>Klein</w:t>
      </w:r>
      <w:r>
        <w:t xml:space="preserve">, 459 Mass 697, 715-716 (2011) and cases cited; </w:t>
      </w:r>
      <w:r w:rsidRPr="00682626">
        <w:rPr>
          <w:i/>
          <w:iCs/>
        </w:rPr>
        <w:t>Bourque</w:t>
      </w:r>
      <w:r w:rsidRPr="00045BB5">
        <w:t xml:space="preserve"> v. </w:t>
      </w:r>
      <w:r w:rsidRPr="00682626">
        <w:rPr>
          <w:i/>
          <w:iCs/>
        </w:rPr>
        <w:t>Cape Southport Associates, LLC</w:t>
      </w:r>
      <w:r>
        <w:t xml:space="preserve">, 60 Mass. App. Ct. 271, 277 (2004), quoting </w:t>
      </w:r>
      <w:proofErr w:type="spellStart"/>
      <w:r w:rsidRPr="00682626">
        <w:rPr>
          <w:i/>
          <w:iCs/>
        </w:rPr>
        <w:t>Swanset</w:t>
      </w:r>
      <w:proofErr w:type="spellEnd"/>
      <w:r w:rsidRPr="00682626">
        <w:rPr>
          <w:i/>
          <w:iCs/>
        </w:rPr>
        <w:t xml:space="preserve"> Dev. </w:t>
      </w:r>
      <w:proofErr w:type="gramStart"/>
      <w:r w:rsidRPr="00682626">
        <w:rPr>
          <w:i/>
          <w:iCs/>
        </w:rPr>
        <w:t>Corp..</w:t>
      </w:r>
      <w:proofErr w:type="gramEnd"/>
      <w:r w:rsidRPr="00045BB5">
        <w:t xml:space="preserve"> v. </w:t>
      </w:r>
      <w:r w:rsidRPr="00682626">
        <w:rPr>
          <w:i/>
          <w:iCs/>
        </w:rPr>
        <w:t>Taunton</w:t>
      </w:r>
      <w:r>
        <w:t>, 423 Mass. 390, 397 (1996).</w:t>
      </w:r>
    </w:p>
  </w:footnote>
  <w:footnote w:id="5">
    <w:p w14:paraId="14006266" w14:textId="6EF503EB" w:rsidR="00A95485" w:rsidRDefault="00A95485" w:rsidP="00A95485">
      <w:pPr>
        <w:pStyle w:val="FootnoteText"/>
      </w:pPr>
      <w:r>
        <w:rPr>
          <w:rStyle w:val="FootnoteReference"/>
        </w:rPr>
        <w:footnoteRef/>
      </w:r>
      <w:r>
        <w:t xml:space="preserve"> </w:t>
      </w:r>
      <w:r w:rsidR="008A6DCE">
        <w:tab/>
      </w:r>
      <w:r>
        <w:rPr>
          <w:rFonts w:cs="Segoe UI Historic"/>
          <w:szCs w:val="22"/>
        </w:rPr>
        <w:t>As noted in</w:t>
      </w:r>
      <w:r w:rsidRPr="008C2896">
        <w:rPr>
          <w:rFonts w:cs="Segoe UI Historic"/>
          <w:szCs w:val="22"/>
        </w:rPr>
        <w:t xml:space="preserve"> footnote 1, above, </w:t>
      </w:r>
      <w:r>
        <w:rPr>
          <w:rFonts w:cs="Segoe UI Historic"/>
          <w:szCs w:val="22"/>
        </w:rPr>
        <w:t xml:space="preserve">in cases where knowledge is not contested, the judge may combine the second and third elements by adding the word “knowingly” to item “(c) Intent to Interfere.” </w:t>
      </w:r>
      <w:r>
        <w:t xml:space="preserve"> </w:t>
      </w:r>
    </w:p>
  </w:footnote>
  <w:footnote w:id="6">
    <w:p w14:paraId="6DCB9B40" w14:textId="3FC21EB6" w:rsidR="00A95485" w:rsidRPr="00D57569" w:rsidRDefault="00A95485" w:rsidP="00A95485">
      <w:pPr>
        <w:pStyle w:val="FootnoteText"/>
        <w:rPr>
          <w:rFonts w:cs="Segoe UI Historic"/>
          <w:szCs w:val="22"/>
        </w:rPr>
      </w:pPr>
      <w:r w:rsidRPr="00D57569">
        <w:rPr>
          <w:rStyle w:val="FootnoteReference"/>
          <w:rFonts w:cs="Segoe UI Historic"/>
          <w:szCs w:val="22"/>
        </w:rPr>
        <w:footnoteRef/>
      </w:r>
      <w:r w:rsidRPr="00D57569">
        <w:rPr>
          <w:rFonts w:cs="Segoe UI Historic"/>
          <w:szCs w:val="22"/>
        </w:rPr>
        <w:t xml:space="preserve"> </w:t>
      </w:r>
      <w:r w:rsidR="008A6DCE">
        <w:rPr>
          <w:rFonts w:cs="Segoe UI Historic"/>
          <w:szCs w:val="22"/>
        </w:rPr>
        <w:tab/>
      </w:r>
      <w:r w:rsidRPr="00D57569">
        <w:rPr>
          <w:rFonts w:cs="Segoe UI Historic"/>
          <w:szCs w:val="22"/>
        </w:rPr>
        <w:t>Restatement (Second) of Torts,</w:t>
      </w:r>
      <w:r>
        <w:rPr>
          <w:rFonts w:cs="Segoe UI Historic"/>
          <w:szCs w:val="22"/>
        </w:rPr>
        <w:t xml:space="preserve"> </w:t>
      </w:r>
      <w:r w:rsidRPr="00D57569">
        <w:rPr>
          <w:rFonts w:cs="Segoe UI Historic"/>
          <w:szCs w:val="22"/>
        </w:rPr>
        <w:t>§</w:t>
      </w:r>
      <w:r>
        <w:rPr>
          <w:rFonts w:cs="Segoe UI Historic"/>
          <w:szCs w:val="22"/>
        </w:rPr>
        <w:t xml:space="preserve"> </w:t>
      </w:r>
      <w:r w:rsidRPr="00D57569">
        <w:rPr>
          <w:rFonts w:cs="Segoe UI Historic"/>
          <w:szCs w:val="22"/>
        </w:rPr>
        <w:t>766</w:t>
      </w:r>
      <w:r w:rsidR="008A6DCE">
        <w:rPr>
          <w:rFonts w:cs="Segoe UI Historic"/>
          <w:szCs w:val="22"/>
        </w:rPr>
        <w:t xml:space="preserve">. </w:t>
      </w:r>
      <w:r w:rsidRPr="00D57569">
        <w:rPr>
          <w:rFonts w:cs="Segoe UI Historic"/>
          <w:szCs w:val="22"/>
        </w:rPr>
        <w:t>This instruction adopts the actual knowledge” test articulated in</w:t>
      </w:r>
      <w:r>
        <w:rPr>
          <w:rFonts w:cs="Segoe UI Historic"/>
          <w:szCs w:val="22"/>
        </w:rPr>
        <w:t xml:space="preserve"> </w:t>
      </w:r>
      <w:r w:rsidRPr="00D57569">
        <w:rPr>
          <w:rFonts w:cs="Segoe UI Historic"/>
          <w:szCs w:val="22"/>
        </w:rPr>
        <w:t>§</w:t>
      </w:r>
      <w:r>
        <w:rPr>
          <w:rFonts w:cs="Segoe UI Historic"/>
          <w:szCs w:val="22"/>
        </w:rPr>
        <w:t xml:space="preserve"> </w:t>
      </w:r>
      <w:r w:rsidRPr="00D57569">
        <w:rPr>
          <w:rFonts w:cs="Segoe UI Historic"/>
          <w:szCs w:val="22"/>
        </w:rPr>
        <w:t>766, comment i</w:t>
      </w:r>
      <w:r>
        <w:rPr>
          <w:rFonts w:cs="Segoe UI Historic"/>
          <w:szCs w:val="22"/>
        </w:rPr>
        <w:t>, of the Restatement</w:t>
      </w:r>
      <w:r w:rsidR="008A6DCE">
        <w:rPr>
          <w:rFonts w:cs="Segoe UI Historic"/>
          <w:szCs w:val="22"/>
        </w:rPr>
        <w:t xml:space="preserve">. </w:t>
      </w:r>
      <w:r w:rsidRPr="00D57569">
        <w:rPr>
          <w:rFonts w:cs="Segoe UI Historic"/>
          <w:szCs w:val="22"/>
        </w:rPr>
        <w:t xml:space="preserve">See also </w:t>
      </w:r>
      <w:proofErr w:type="spellStart"/>
      <w:r w:rsidRPr="00D57569">
        <w:rPr>
          <w:rFonts w:cs="Segoe UI Historic"/>
          <w:i/>
          <w:szCs w:val="22"/>
        </w:rPr>
        <w:t>Psy</w:t>
      </w:r>
      <w:proofErr w:type="spellEnd"/>
      <w:r w:rsidRPr="00D57569">
        <w:rPr>
          <w:rFonts w:cs="Segoe UI Historic"/>
          <w:i/>
          <w:szCs w:val="22"/>
        </w:rPr>
        <w:t>-Ed Corp.</w:t>
      </w:r>
      <w:r w:rsidRPr="00045BB5">
        <w:rPr>
          <w:rFonts w:cs="Segoe UI Historic"/>
          <w:iCs/>
          <w:szCs w:val="22"/>
        </w:rPr>
        <w:t xml:space="preserve"> v. </w:t>
      </w:r>
      <w:r w:rsidRPr="00D57569">
        <w:rPr>
          <w:rFonts w:cs="Segoe UI Historic"/>
          <w:i/>
          <w:szCs w:val="22"/>
        </w:rPr>
        <w:t>Klein</w:t>
      </w:r>
      <w:r w:rsidRPr="00D57569">
        <w:rPr>
          <w:rFonts w:cs="Segoe UI Historic"/>
          <w:szCs w:val="22"/>
        </w:rPr>
        <w:t>, 459 Mass 697, 715-716 (2011) and cases cited</w:t>
      </w:r>
      <w:r>
        <w:rPr>
          <w:rFonts w:cs="Segoe UI Historic"/>
          <w:szCs w:val="22"/>
        </w:rPr>
        <w:t xml:space="preserve">; </w:t>
      </w:r>
      <w:proofErr w:type="spellStart"/>
      <w:r w:rsidRPr="009C2207">
        <w:rPr>
          <w:rFonts w:cs="Segoe UI Historic"/>
          <w:i/>
          <w:szCs w:val="22"/>
        </w:rPr>
        <w:t>Cacciola</w:t>
      </w:r>
      <w:proofErr w:type="spellEnd"/>
      <w:r w:rsidRPr="009C2207">
        <w:rPr>
          <w:rFonts w:cs="Segoe UI Historic"/>
          <w:i/>
          <w:szCs w:val="22"/>
        </w:rPr>
        <w:t xml:space="preserve"> v. </w:t>
      </w:r>
      <w:proofErr w:type="spellStart"/>
      <w:r w:rsidRPr="009C2207">
        <w:rPr>
          <w:rFonts w:cs="Segoe UI Historic"/>
          <w:i/>
          <w:szCs w:val="22"/>
        </w:rPr>
        <w:t>Nellhaus</w:t>
      </w:r>
      <w:proofErr w:type="spellEnd"/>
      <w:r w:rsidRPr="007D1574">
        <w:rPr>
          <w:rFonts w:cs="Segoe UI Historic"/>
          <w:szCs w:val="22"/>
        </w:rPr>
        <w:t xml:space="preserve">, 49 Mass. App. Ct. 746, (2000);  </w:t>
      </w:r>
      <w:r w:rsidRPr="009C2207">
        <w:rPr>
          <w:rFonts w:cs="Segoe UI Historic"/>
          <w:i/>
          <w:szCs w:val="22"/>
        </w:rPr>
        <w:t>Goldsmith v. Traveler Shoe Co</w:t>
      </w:r>
      <w:r w:rsidRPr="007D1574">
        <w:rPr>
          <w:rFonts w:cs="Segoe UI Historic"/>
          <w:szCs w:val="22"/>
        </w:rPr>
        <w:t>., 236 Mass. 111, 116 (1920) ("In order to show that the defendant maliciously prevented the performance of the agreement . . . it [is] essential to prove that it had knowledge of the contract in question")</w:t>
      </w:r>
      <w:r w:rsidRPr="008E4E69">
        <w:rPr>
          <w:rFonts w:cs="Segoe UI Historic"/>
          <w:i/>
          <w:szCs w:val="22"/>
        </w:rPr>
        <w:t xml:space="preserve"> </w:t>
      </w:r>
      <w:r w:rsidRPr="00496663">
        <w:rPr>
          <w:rFonts w:cs="Segoe UI Historic"/>
          <w:i/>
          <w:szCs w:val="22"/>
        </w:rPr>
        <w:t>Ryan, Elliott &amp; C.</w:t>
      </w:r>
      <w:r w:rsidRPr="00045BB5">
        <w:rPr>
          <w:rFonts w:cs="Segoe UI Historic"/>
          <w:iCs/>
          <w:szCs w:val="22"/>
        </w:rPr>
        <w:t xml:space="preserve"> v. </w:t>
      </w:r>
      <w:r w:rsidRPr="00496663">
        <w:rPr>
          <w:rFonts w:cs="Segoe UI Historic"/>
          <w:i/>
          <w:szCs w:val="22"/>
        </w:rPr>
        <w:t>Leggat, McCall &amp; Werner</w:t>
      </w:r>
      <w:r>
        <w:rPr>
          <w:rFonts w:cs="Segoe UI Historic"/>
          <w:szCs w:val="22"/>
        </w:rPr>
        <w:t>, 8 Mass. App. Ct. 686, 691</w:t>
      </w:r>
      <w:r w:rsidR="00045BB5">
        <w:rPr>
          <w:rFonts w:cs="Segoe UI Historic"/>
          <w:szCs w:val="22"/>
        </w:rPr>
        <w:t>–</w:t>
      </w:r>
      <w:r>
        <w:rPr>
          <w:rFonts w:cs="Segoe UI Historic"/>
          <w:szCs w:val="22"/>
        </w:rPr>
        <w:t>692 (1979)</w:t>
      </w:r>
      <w:r w:rsidR="008A6DCE">
        <w:rPr>
          <w:rFonts w:cs="Segoe UI Historic"/>
          <w:szCs w:val="22"/>
        </w:rPr>
        <w:t xml:space="preserve">. </w:t>
      </w:r>
    </w:p>
    <w:p w14:paraId="739C34D7" w14:textId="1C9E96E1" w:rsidR="00A95485" w:rsidRPr="00D57569" w:rsidRDefault="008A6DCE" w:rsidP="008A6DCE">
      <w:pPr>
        <w:pStyle w:val="FootnoteText"/>
        <w:rPr>
          <w:rFonts w:cs="Segoe UI Historic"/>
          <w:szCs w:val="22"/>
        </w:rPr>
      </w:pPr>
      <w:r>
        <w:rPr>
          <w:rFonts w:cs="Segoe UI Historic"/>
          <w:szCs w:val="22"/>
        </w:rPr>
        <w:tab/>
      </w:r>
      <w:r w:rsidR="00A95485" w:rsidRPr="00D57569">
        <w:rPr>
          <w:rFonts w:cs="Segoe UI Historic"/>
          <w:szCs w:val="22"/>
        </w:rPr>
        <w:t>It is possible that a “should have known” test also applies, but no Massachusetts appellate court appears to have adopted such a test</w:t>
      </w:r>
      <w:r>
        <w:rPr>
          <w:rFonts w:cs="Segoe UI Historic"/>
          <w:szCs w:val="22"/>
        </w:rPr>
        <w:t xml:space="preserve">. </w:t>
      </w:r>
      <w:r w:rsidR="00A95485" w:rsidRPr="00D57569">
        <w:rPr>
          <w:rFonts w:cs="Segoe UI Historic"/>
          <w:szCs w:val="22"/>
        </w:rPr>
        <w:t>For a “should have known” instruction, see Massachusetts Superior Court Civil Practice Jury Instructions, §</w:t>
      </w:r>
      <w:r w:rsidR="00A95485">
        <w:rPr>
          <w:rFonts w:cs="Segoe UI Historic"/>
          <w:szCs w:val="22"/>
        </w:rPr>
        <w:t xml:space="preserve"> </w:t>
      </w:r>
      <w:r w:rsidR="00A95485" w:rsidRPr="00D57569">
        <w:rPr>
          <w:rFonts w:cs="Segoe UI Historic"/>
          <w:szCs w:val="22"/>
        </w:rPr>
        <w:t xml:space="preserve">12.4.3 (Lipchitz and Wilson, eds. MCLE 2018) (“The requirement of knowledge may be found if, from the facts and circumstances of which the defendant had knowledge, the defendant should have known of the existence of the contractual relationship between the plaintiff and XYZ Company”), citing 44B Am. </w:t>
      </w:r>
      <w:proofErr w:type="spellStart"/>
      <w:r w:rsidR="00A95485" w:rsidRPr="00D57569">
        <w:rPr>
          <w:rFonts w:cs="Segoe UI Historic"/>
          <w:szCs w:val="22"/>
        </w:rPr>
        <w:t>Jur</w:t>
      </w:r>
      <w:proofErr w:type="spellEnd"/>
      <w:r w:rsidR="00A95485" w:rsidRPr="00D57569">
        <w:rPr>
          <w:rFonts w:cs="Segoe UI Historic"/>
          <w:szCs w:val="22"/>
        </w:rPr>
        <w:t>. 2d Interference, §</w:t>
      </w:r>
      <w:r w:rsidR="00A95485">
        <w:rPr>
          <w:rFonts w:cs="Segoe UI Historic"/>
          <w:szCs w:val="22"/>
        </w:rPr>
        <w:t xml:space="preserve"> </w:t>
      </w:r>
      <w:r w:rsidR="00A95485" w:rsidRPr="00D57569">
        <w:rPr>
          <w:rFonts w:cs="Segoe UI Historic"/>
          <w:szCs w:val="22"/>
        </w:rPr>
        <w:t>12 (2014)</w:t>
      </w:r>
      <w:r>
        <w:rPr>
          <w:rFonts w:cs="Segoe UI Historic"/>
          <w:szCs w:val="22"/>
        </w:rPr>
        <w:t xml:space="preserve">. </w:t>
      </w:r>
      <w:r w:rsidR="00A95485" w:rsidRPr="00D57569">
        <w:rPr>
          <w:rFonts w:cs="Segoe UI Historic"/>
          <w:szCs w:val="22"/>
        </w:rPr>
        <w:t>If giving this instruction, the judge may wish to add an instruction defining the phrase “should have known</w:t>
      </w:r>
      <w:r>
        <w:rPr>
          <w:rFonts w:cs="Segoe UI Historic"/>
          <w:szCs w:val="22"/>
        </w:rPr>
        <w:t>.</w:t>
      </w:r>
      <w:r w:rsidR="00A95485" w:rsidRPr="00D57569">
        <w:rPr>
          <w:rFonts w:cs="Segoe UI Historic"/>
          <w:szCs w:val="22"/>
        </w:rPr>
        <w:t>” See Definitions</w:t>
      </w:r>
      <w:r w:rsidR="00A95485">
        <w:rPr>
          <w:rFonts w:cs="Segoe UI Historic"/>
          <w:szCs w:val="22"/>
        </w:rPr>
        <w:t>.</w:t>
      </w:r>
    </w:p>
  </w:footnote>
  <w:footnote w:id="7">
    <w:p w14:paraId="4AA408E7" w14:textId="30166C5B" w:rsidR="00A95485" w:rsidRPr="00B370C9" w:rsidRDefault="00A95485" w:rsidP="00A95485">
      <w:pPr>
        <w:pStyle w:val="FootnoteText"/>
        <w:rPr>
          <w:rFonts w:cs="Segoe UI Historic"/>
          <w:szCs w:val="22"/>
        </w:rPr>
      </w:pPr>
      <w:r w:rsidRPr="00D57569">
        <w:rPr>
          <w:rStyle w:val="FootnoteReference"/>
          <w:rFonts w:cs="Segoe UI Historic"/>
          <w:szCs w:val="22"/>
        </w:rPr>
        <w:footnoteRef/>
      </w:r>
      <w:r w:rsidRPr="00D57569">
        <w:rPr>
          <w:rFonts w:cs="Segoe UI Historic"/>
          <w:szCs w:val="22"/>
        </w:rPr>
        <w:t xml:space="preserve"> </w:t>
      </w:r>
      <w:r w:rsidR="008A6DCE">
        <w:rPr>
          <w:rFonts w:cs="Segoe UI Historic"/>
          <w:szCs w:val="22"/>
        </w:rPr>
        <w:tab/>
      </w:r>
      <w:r w:rsidRPr="00D57569">
        <w:rPr>
          <w:rFonts w:cs="Segoe UI Historic"/>
          <w:szCs w:val="22"/>
        </w:rPr>
        <w:t xml:space="preserve">“Malice, in the sense of ill will, has not been a true element of the torts of intentional interference either with a contract or with a prospective contractual relation.”  </w:t>
      </w:r>
      <w:r w:rsidRPr="00D57569">
        <w:rPr>
          <w:rFonts w:cs="Segoe UI Historic"/>
          <w:i/>
          <w:szCs w:val="22"/>
        </w:rPr>
        <w:t>United Truck Leasing Corp.,</w:t>
      </w:r>
      <w:r w:rsidRPr="00045BB5">
        <w:rPr>
          <w:rFonts w:cs="Segoe UI Historic"/>
          <w:iCs/>
          <w:szCs w:val="22"/>
        </w:rPr>
        <w:t xml:space="preserve"> v. </w:t>
      </w:r>
      <w:proofErr w:type="spellStart"/>
      <w:r w:rsidRPr="00D57569">
        <w:rPr>
          <w:rFonts w:cs="Segoe UI Historic"/>
          <w:i/>
          <w:szCs w:val="22"/>
        </w:rPr>
        <w:t>Geltman</w:t>
      </w:r>
      <w:proofErr w:type="spellEnd"/>
      <w:r w:rsidRPr="00D57569">
        <w:rPr>
          <w:rFonts w:cs="Segoe UI Historic"/>
          <w:szCs w:val="22"/>
        </w:rPr>
        <w:t>, 406 Mass. 811, 814 (1990)</w:t>
      </w:r>
      <w:r w:rsidR="008A6DCE">
        <w:rPr>
          <w:rFonts w:cs="Segoe UI Historic"/>
          <w:szCs w:val="22"/>
        </w:rPr>
        <w:t xml:space="preserve">. </w:t>
      </w:r>
      <w:r w:rsidRPr="00D57569">
        <w:rPr>
          <w:rFonts w:cs="Segoe UI Historic"/>
          <w:szCs w:val="22"/>
        </w:rPr>
        <w:t xml:space="preserve">In the event of a factual dispute over whether defendant acted as a </w:t>
      </w:r>
      <w:r>
        <w:rPr>
          <w:rFonts w:cs="Segoe UI Historic"/>
          <w:szCs w:val="22"/>
        </w:rPr>
        <w:t>corporate</w:t>
      </w:r>
      <w:r w:rsidRPr="00D57569">
        <w:rPr>
          <w:rFonts w:cs="Segoe UI Historic"/>
          <w:szCs w:val="22"/>
        </w:rPr>
        <w:t xml:space="preserve"> official, the court will need to make clear that this sentence applies only if the jury finds that the defendant was not a corporate official. </w:t>
      </w:r>
      <w:r w:rsidRPr="00D57569">
        <w:rPr>
          <w:rFonts w:cs="Segoe UI Historic"/>
          <w:i/>
          <w:szCs w:val="22"/>
        </w:rPr>
        <w:t>Blackstone</w:t>
      </w:r>
      <w:r w:rsidRPr="00045BB5">
        <w:rPr>
          <w:rFonts w:cs="Segoe UI Historic"/>
          <w:iCs/>
          <w:szCs w:val="22"/>
        </w:rPr>
        <w:t xml:space="preserve"> v. </w:t>
      </w:r>
      <w:r w:rsidRPr="00D57569">
        <w:rPr>
          <w:rFonts w:cs="Segoe UI Historic"/>
          <w:i/>
          <w:szCs w:val="22"/>
        </w:rPr>
        <w:t>Cashman</w:t>
      </w:r>
      <w:r w:rsidRPr="00D57569">
        <w:rPr>
          <w:rFonts w:cs="Segoe UI Historic"/>
          <w:szCs w:val="22"/>
        </w:rPr>
        <w:t>, 448 Mass. 255, 262</w:t>
      </w:r>
      <w:r w:rsidR="00045BB5">
        <w:rPr>
          <w:rFonts w:cs="Segoe UI Historic"/>
          <w:szCs w:val="22"/>
        </w:rPr>
        <w:t>–</w:t>
      </w:r>
      <w:r w:rsidRPr="00D57569">
        <w:rPr>
          <w:rFonts w:cs="Segoe UI Historic"/>
          <w:szCs w:val="22"/>
        </w:rPr>
        <w:t>266 (2007) (requiring malice where defendant is a corporate official acting within the scope of employment).</w:t>
      </w:r>
    </w:p>
  </w:footnote>
  <w:footnote w:id="8">
    <w:p w14:paraId="11F655DF" w14:textId="4F15EAC1" w:rsidR="00A95485" w:rsidRPr="00B370C9" w:rsidRDefault="00A95485" w:rsidP="00A95485">
      <w:pPr>
        <w:pStyle w:val="FootnoteText"/>
        <w:rPr>
          <w:rFonts w:cs="Segoe UI Historic"/>
          <w:szCs w:val="22"/>
        </w:rPr>
      </w:pPr>
      <w:r w:rsidRPr="00B370C9">
        <w:rPr>
          <w:rStyle w:val="FootnoteReference"/>
          <w:rFonts w:cs="Segoe UI Historic"/>
          <w:szCs w:val="22"/>
        </w:rPr>
        <w:footnoteRef/>
      </w:r>
      <w:r w:rsidRPr="00B370C9">
        <w:rPr>
          <w:rFonts w:cs="Segoe UI Historic"/>
          <w:szCs w:val="22"/>
        </w:rPr>
        <w:t xml:space="preserve"> </w:t>
      </w:r>
      <w:r w:rsidR="008A6DCE">
        <w:rPr>
          <w:rFonts w:cs="Segoe UI Historic"/>
          <w:szCs w:val="22"/>
        </w:rPr>
        <w:tab/>
      </w:r>
      <w:proofErr w:type="spellStart"/>
      <w:r w:rsidRPr="00B370C9">
        <w:rPr>
          <w:rFonts w:cs="Segoe UI Historic"/>
          <w:i/>
          <w:szCs w:val="22"/>
        </w:rPr>
        <w:t>Schwanbeck</w:t>
      </w:r>
      <w:proofErr w:type="spellEnd"/>
      <w:r w:rsidRPr="00045BB5">
        <w:rPr>
          <w:rFonts w:cs="Segoe UI Historic"/>
          <w:iCs/>
          <w:szCs w:val="22"/>
        </w:rPr>
        <w:t xml:space="preserve"> v. </w:t>
      </w:r>
      <w:r w:rsidRPr="00B370C9">
        <w:rPr>
          <w:rFonts w:cs="Segoe UI Historic"/>
          <w:i/>
          <w:szCs w:val="22"/>
        </w:rPr>
        <w:t>Federal-Mogul Corp</w:t>
      </w:r>
      <w:r w:rsidRPr="00B370C9">
        <w:rPr>
          <w:rFonts w:cs="Segoe UI Historic"/>
          <w:szCs w:val="22"/>
        </w:rPr>
        <w:t>., 31 Mass. App. Ct. 390, 412</w:t>
      </w:r>
      <w:r w:rsidR="00045BB5">
        <w:rPr>
          <w:rFonts w:cs="Segoe UI Historic"/>
          <w:szCs w:val="22"/>
        </w:rPr>
        <w:t>–</w:t>
      </w:r>
      <w:r w:rsidRPr="00B370C9">
        <w:rPr>
          <w:rFonts w:cs="Segoe UI Historic"/>
          <w:szCs w:val="22"/>
        </w:rPr>
        <w:t xml:space="preserve">413 (1991) (“improper conduct </w:t>
      </w:r>
      <w:r w:rsidR="00045BB5">
        <w:rPr>
          <w:rFonts w:cs="Segoe UI Historic"/>
          <w:szCs w:val="22"/>
        </w:rPr>
        <w:t xml:space="preserve">… </w:t>
      </w:r>
      <w:r w:rsidRPr="00B370C9">
        <w:rPr>
          <w:rFonts w:cs="Segoe UI Historic"/>
          <w:szCs w:val="22"/>
        </w:rPr>
        <w:t>may include ulterior motive (e.g., wishing to do injury) or wrongful means (e.g., deceit or economic coercion)</w:t>
      </w:r>
      <w:r>
        <w:rPr>
          <w:rFonts w:cs="Segoe UI Historic"/>
          <w:szCs w:val="22"/>
        </w:rPr>
        <w:t>)</w:t>
      </w:r>
      <w:r w:rsidRPr="00B370C9">
        <w:rPr>
          <w:rFonts w:cs="Segoe UI Historic"/>
          <w:szCs w:val="22"/>
        </w:rPr>
        <w:t xml:space="preserve">.” </w:t>
      </w:r>
    </w:p>
    <w:p w14:paraId="3248F838" w14:textId="147365D7" w:rsidR="00A95485" w:rsidRDefault="008A6DCE" w:rsidP="00A95485">
      <w:pPr>
        <w:pStyle w:val="FootnoteText"/>
      </w:pPr>
      <w:r>
        <w:tab/>
      </w:r>
      <w:r w:rsidR="00A95485">
        <w:t>Note that the fourth element is entirely different if the defendant was acting within the scope of duty as a corporate officer</w:t>
      </w:r>
      <w:r>
        <w:t xml:space="preserve">. </w:t>
      </w:r>
      <w:r w:rsidR="00A95485">
        <w:t>See below, Corporate Officer Defendant and n. 1</w:t>
      </w:r>
      <w:r w:rsidR="001D20A9">
        <w:t>7</w:t>
      </w:r>
      <w:r w:rsidR="00A95485">
        <w:t xml:space="preserve">, quoting </w:t>
      </w:r>
      <w:r w:rsidR="00A95485" w:rsidRPr="005240A8">
        <w:rPr>
          <w:i/>
        </w:rPr>
        <w:t>Blackstone</w:t>
      </w:r>
      <w:r w:rsidR="00A95485" w:rsidRPr="00045BB5">
        <w:rPr>
          <w:iCs/>
        </w:rPr>
        <w:t xml:space="preserve"> v. </w:t>
      </w:r>
      <w:r w:rsidR="00A95485" w:rsidRPr="005240A8">
        <w:rPr>
          <w:i/>
        </w:rPr>
        <w:t>Cashman</w:t>
      </w:r>
      <w:r w:rsidR="00A95485">
        <w:t>, 448 Mass. 255, 268 (2007) (where defendant acted as a corporate official, “</w:t>
      </w:r>
      <w:r w:rsidR="00A95485" w:rsidRPr="00671D97">
        <w:t>the actual malice standard in effect rep</w:t>
      </w:r>
      <w:r w:rsidR="00A95485">
        <w:t>laces the disjunctive analysis ‘</w:t>
      </w:r>
      <w:r w:rsidR="00A95485" w:rsidRPr="00671D97">
        <w:t xml:space="preserve">improper in motive or </w:t>
      </w:r>
      <w:proofErr w:type="gramStart"/>
      <w:r w:rsidR="00A95485" w:rsidRPr="00671D97">
        <w:t>means</w:t>
      </w:r>
      <w:r w:rsidR="00A95485">
        <w:t>’</w:t>
      </w:r>
      <w:proofErr w:type="gramEnd"/>
      <w:r w:rsidR="00A95485" w:rsidRPr="00671D97">
        <w:t xml:space="preserve"> with a single question, whether the controlling factor in the alleged interference was actual malice</w:t>
      </w:r>
      <w:r w:rsidR="00A95485">
        <w:t>”)</w:t>
      </w:r>
    </w:p>
  </w:footnote>
  <w:footnote w:id="9">
    <w:p w14:paraId="34675CA1" w14:textId="18A77788" w:rsidR="00A95485" w:rsidRDefault="00A95485" w:rsidP="00A95485">
      <w:pPr>
        <w:pStyle w:val="FootnoteText"/>
      </w:pPr>
      <w:r>
        <w:rPr>
          <w:rStyle w:val="FootnoteReference"/>
        </w:rPr>
        <w:footnoteRef/>
      </w:r>
      <w:r>
        <w:t xml:space="preserve"> </w:t>
      </w:r>
      <w:r w:rsidR="008A6DCE">
        <w:tab/>
      </w:r>
      <w:r w:rsidRPr="00FD433E">
        <w:t xml:space="preserve">See </w:t>
      </w:r>
      <w:r w:rsidRPr="008A6DCE">
        <w:rPr>
          <w:i/>
          <w:iCs/>
        </w:rPr>
        <w:t>Brewster Wallcovering Co</w:t>
      </w:r>
      <w:r w:rsidRPr="00FD433E">
        <w:t xml:space="preserve">. v. </w:t>
      </w:r>
      <w:r w:rsidRPr="008A6DCE">
        <w:rPr>
          <w:i/>
          <w:iCs/>
        </w:rPr>
        <w:t>Blue Mountain Wallcoverings, Inc</w:t>
      </w:r>
      <w:r w:rsidRPr="00FD433E">
        <w:t>., 68 Mass. App. Ct. 582, 608–609 (2007).</w:t>
      </w:r>
    </w:p>
  </w:footnote>
  <w:footnote w:id="10">
    <w:p w14:paraId="7C594F9F" w14:textId="0BFB7D70" w:rsidR="00A95485" w:rsidRDefault="00A95485" w:rsidP="00A95485">
      <w:pPr>
        <w:pStyle w:val="FootnoteText"/>
      </w:pPr>
      <w:r>
        <w:rPr>
          <w:rStyle w:val="FootnoteReference"/>
        </w:rPr>
        <w:footnoteRef/>
      </w:r>
      <w:r>
        <w:t xml:space="preserve"> </w:t>
      </w:r>
      <w:r w:rsidR="008A6DCE">
        <w:tab/>
      </w:r>
      <w:r>
        <w:t xml:space="preserve">See </w:t>
      </w:r>
      <w:r w:rsidRPr="00E9602E">
        <w:rPr>
          <w:i/>
        </w:rPr>
        <w:t>United Truck Leasing Corp.</w:t>
      </w:r>
      <w:r w:rsidRPr="00045BB5">
        <w:rPr>
          <w:iCs/>
        </w:rPr>
        <w:t xml:space="preserve"> v. </w:t>
      </w:r>
      <w:proofErr w:type="spellStart"/>
      <w:r w:rsidRPr="00E9602E">
        <w:rPr>
          <w:i/>
        </w:rPr>
        <w:t>Geltman</w:t>
      </w:r>
      <w:proofErr w:type="spellEnd"/>
      <w:r>
        <w:t>, 406 Mass. 811, 817 n.10 (1990) (noting that the “seven general factors” set forth in Section 767 of the Restatement (Second) of Torts “may be helpful in determining” improper means or motive).</w:t>
      </w:r>
    </w:p>
  </w:footnote>
  <w:footnote w:id="11">
    <w:p w14:paraId="2553BA2D" w14:textId="1C76743F" w:rsidR="001D20A9" w:rsidRDefault="001D20A9">
      <w:pPr>
        <w:pStyle w:val="FootnoteText"/>
      </w:pPr>
      <w:r>
        <w:rPr>
          <w:rStyle w:val="FootnoteReference"/>
        </w:rPr>
        <w:footnoteRef/>
      </w:r>
      <w:r>
        <w:t xml:space="preserve"> </w:t>
      </w:r>
      <w:r>
        <w:tab/>
      </w:r>
      <w:r w:rsidRPr="001D630E">
        <w:rPr>
          <w:rFonts w:cs="Segoe UI Historic"/>
          <w:szCs w:val="22"/>
        </w:rPr>
        <w:t xml:space="preserve">There is some debate as to </w:t>
      </w:r>
      <w:proofErr w:type="gramStart"/>
      <w:r w:rsidRPr="001D630E">
        <w:rPr>
          <w:rFonts w:cs="Segoe UI Historic"/>
          <w:szCs w:val="22"/>
        </w:rPr>
        <w:t>whether or not</w:t>
      </w:r>
      <w:proofErr w:type="gramEnd"/>
      <w:r w:rsidRPr="001D630E">
        <w:rPr>
          <w:rFonts w:cs="Segoe UI Historic"/>
          <w:szCs w:val="22"/>
        </w:rPr>
        <w:t xml:space="preserve"> the standard for improper motive </w:t>
      </w:r>
      <w:r>
        <w:rPr>
          <w:rFonts w:cs="Segoe UI Historic"/>
          <w:szCs w:val="22"/>
        </w:rPr>
        <w:t xml:space="preserve">is correctly stated in the dictum of </w:t>
      </w:r>
      <w:r w:rsidRPr="001D630E">
        <w:rPr>
          <w:rFonts w:cs="Segoe UI Historic"/>
          <w:i/>
          <w:iCs/>
          <w:szCs w:val="22"/>
        </w:rPr>
        <w:t xml:space="preserve">Cutting Edge Homes, Inc. </w:t>
      </w:r>
      <w:r w:rsidRPr="001D630E">
        <w:rPr>
          <w:rFonts w:cs="Segoe UI Historic"/>
          <w:szCs w:val="22"/>
        </w:rPr>
        <w:t>v.</w:t>
      </w:r>
      <w:r w:rsidRPr="001D630E">
        <w:rPr>
          <w:rFonts w:cs="Segoe UI Historic"/>
          <w:i/>
          <w:iCs/>
          <w:szCs w:val="22"/>
        </w:rPr>
        <w:t xml:space="preserve"> Mayer</w:t>
      </w:r>
      <w:r w:rsidRPr="001D630E">
        <w:rPr>
          <w:rFonts w:cs="Segoe UI Historic"/>
          <w:szCs w:val="22"/>
        </w:rPr>
        <w:t>, 103 Mass. App. Ct. 749, 755 (2024) (“</w:t>
      </w:r>
      <w:r w:rsidRPr="001D630E">
        <w:rPr>
          <w:rFonts w:cs="Segoe UI Historic"/>
          <w:color w:val="000000"/>
          <w:szCs w:val="22"/>
        </w:rPr>
        <w:t>To show an improper </w:t>
      </w:r>
      <w:r w:rsidRPr="001D630E">
        <w:rPr>
          <w:rStyle w:val="ssit"/>
          <w:rFonts w:cs="Segoe UI Historic"/>
          <w:i/>
          <w:iCs/>
          <w:color w:val="000000"/>
          <w:szCs w:val="22"/>
          <w:bdr w:val="none" w:sz="0" w:space="0" w:color="auto" w:frame="1"/>
        </w:rPr>
        <w:t>motive</w:t>
      </w:r>
      <w:r w:rsidRPr="001D630E">
        <w:rPr>
          <w:rFonts w:cs="Segoe UI Historic"/>
          <w:color w:val="000000"/>
          <w:szCs w:val="22"/>
        </w:rPr>
        <w:t>, what is required is a showing of an intent specifically to harm the plaintiff, unrelated to any legitimate business purpose. See </w:t>
      </w:r>
      <w:proofErr w:type="spellStart"/>
      <w:r w:rsidRPr="001D630E">
        <w:rPr>
          <w:rStyle w:val="ssit"/>
          <w:rFonts w:cs="Segoe UI Historic"/>
          <w:i/>
          <w:iCs/>
          <w:color w:val="000000"/>
          <w:szCs w:val="22"/>
          <w:bdr w:val="none" w:sz="0" w:space="0" w:color="auto" w:frame="1"/>
        </w:rPr>
        <w:t>Cavicchi</w:t>
      </w:r>
      <w:proofErr w:type="spellEnd"/>
      <w:r w:rsidRPr="001D630E">
        <w:rPr>
          <w:rFonts w:cs="Segoe UI Historic"/>
          <w:color w:val="000000"/>
          <w:szCs w:val="22"/>
        </w:rPr>
        <w:t>, 67 Mass. App. Ct. at</w:t>
      </w:r>
      <w:r>
        <w:rPr>
          <w:rFonts w:cs="Segoe UI Historic"/>
          <w:color w:val="000000"/>
          <w:szCs w:val="22"/>
        </w:rPr>
        <w:t> </w:t>
      </w:r>
      <w:r w:rsidRPr="001D630E">
        <w:rPr>
          <w:rFonts w:cs="Segoe UI Historic"/>
          <w:color w:val="000000"/>
          <w:szCs w:val="22"/>
        </w:rPr>
        <w:t xml:space="preserve">658 (improper motive “‘may include ulterior motive [e.g., wishing to do injury],’” as well as “evidence of retaliation or ill will” [citations omitted]). Here, there is no evidence of Mayer harboring an improper motive, and Cutting Edge does not so argue.”) </w:t>
      </w:r>
      <w:r>
        <w:rPr>
          <w:rFonts w:cs="Segoe UI Historic"/>
          <w:color w:val="000000"/>
          <w:szCs w:val="22"/>
        </w:rPr>
        <w:t>This portion of the model jury instruction is based upon</w:t>
      </w:r>
      <w:r w:rsidRPr="001D630E">
        <w:rPr>
          <w:rFonts w:cs="Segoe UI Historic"/>
          <w:color w:val="000000"/>
          <w:szCs w:val="22"/>
        </w:rPr>
        <w:t xml:space="preserve"> </w:t>
      </w:r>
      <w:r w:rsidRPr="001D630E">
        <w:rPr>
          <w:rFonts w:cs="Segoe UI Historic"/>
          <w:i/>
          <w:iCs/>
          <w:color w:val="000000"/>
          <w:szCs w:val="22"/>
        </w:rPr>
        <w:t>Huang</w:t>
      </w:r>
      <w:r w:rsidRPr="001D20A9">
        <w:rPr>
          <w:rFonts w:cs="Segoe UI Historic"/>
          <w:color w:val="000000"/>
          <w:szCs w:val="22"/>
        </w:rPr>
        <w:t xml:space="preserve"> v. </w:t>
      </w:r>
      <w:r w:rsidRPr="001D630E">
        <w:rPr>
          <w:rFonts w:cs="Segoe UI Historic"/>
          <w:i/>
          <w:iCs/>
          <w:color w:val="000000"/>
          <w:szCs w:val="22"/>
        </w:rPr>
        <w:t>RE/MAX Leading Edge</w:t>
      </w:r>
      <w:r w:rsidRPr="001D630E">
        <w:rPr>
          <w:rFonts w:cs="Segoe UI Historic"/>
          <w:color w:val="000000"/>
          <w:szCs w:val="22"/>
        </w:rPr>
        <w:t xml:space="preserve">, </w:t>
      </w:r>
      <w:r>
        <w:rPr>
          <w:rFonts w:cs="Segoe UI Historic"/>
          <w:color w:val="000000"/>
          <w:szCs w:val="22"/>
        </w:rPr>
        <w:t>101 Mass. App. Ct. 150,</w:t>
      </w:r>
      <w:r w:rsidRPr="001D630E">
        <w:rPr>
          <w:rFonts w:cs="Segoe UI Historic"/>
          <w:color w:val="000000"/>
          <w:szCs w:val="22"/>
        </w:rPr>
        <w:t xml:space="preserve"> 164 (2022)</w:t>
      </w:r>
      <w:r>
        <w:rPr>
          <w:rFonts w:cs="Segoe UI Historic"/>
          <w:color w:val="000000"/>
          <w:szCs w:val="22"/>
        </w:rPr>
        <w:t>, and cases cited therein.</w:t>
      </w:r>
    </w:p>
  </w:footnote>
  <w:footnote w:id="12">
    <w:p w14:paraId="09507D60" w14:textId="2BD84EF7" w:rsidR="00A95485" w:rsidRPr="00B370C9" w:rsidRDefault="00A95485" w:rsidP="00A95485">
      <w:pPr>
        <w:pStyle w:val="FootnoteText"/>
        <w:rPr>
          <w:rFonts w:cs="Segoe UI Historic"/>
          <w:szCs w:val="22"/>
        </w:rPr>
      </w:pPr>
      <w:r>
        <w:rPr>
          <w:rStyle w:val="FootnoteReference"/>
        </w:rPr>
        <w:footnoteRef/>
      </w:r>
      <w:r>
        <w:t xml:space="preserve"> </w:t>
      </w:r>
      <w:r w:rsidR="00045BB5">
        <w:rPr>
          <w:i/>
        </w:rPr>
        <w:tab/>
      </w:r>
      <w:r w:rsidRPr="00B370C9">
        <w:rPr>
          <w:rFonts w:cs="Segoe UI Historic"/>
          <w:i/>
          <w:szCs w:val="22"/>
        </w:rPr>
        <w:t>Blackstone</w:t>
      </w:r>
      <w:r w:rsidRPr="00045BB5">
        <w:rPr>
          <w:rFonts w:cs="Segoe UI Historic"/>
          <w:iCs/>
          <w:szCs w:val="22"/>
        </w:rPr>
        <w:t xml:space="preserve"> v. </w:t>
      </w:r>
      <w:r w:rsidRPr="00B370C9">
        <w:rPr>
          <w:rFonts w:cs="Segoe UI Historic"/>
          <w:i/>
          <w:szCs w:val="22"/>
        </w:rPr>
        <w:t>Cashman</w:t>
      </w:r>
      <w:r w:rsidRPr="00B370C9">
        <w:rPr>
          <w:rFonts w:cs="Segoe UI Historic"/>
          <w:szCs w:val="22"/>
        </w:rPr>
        <w:t xml:space="preserve">, 448 Mass. 255, 268 (2007), quoting </w:t>
      </w:r>
      <w:r w:rsidRPr="00B370C9">
        <w:rPr>
          <w:rFonts w:cs="Segoe UI Historic"/>
          <w:i/>
          <w:szCs w:val="22"/>
        </w:rPr>
        <w:t>King</w:t>
      </w:r>
      <w:r w:rsidRPr="00045BB5">
        <w:rPr>
          <w:rFonts w:cs="Segoe UI Historic"/>
          <w:iCs/>
          <w:szCs w:val="22"/>
        </w:rPr>
        <w:t xml:space="preserve"> v. </w:t>
      </w:r>
      <w:r w:rsidRPr="00B370C9">
        <w:rPr>
          <w:rFonts w:cs="Segoe UI Historic"/>
          <w:i/>
          <w:szCs w:val="22"/>
        </w:rPr>
        <w:t>Driscoll</w:t>
      </w:r>
      <w:r w:rsidRPr="00B370C9">
        <w:rPr>
          <w:rFonts w:cs="Segoe UI Historic"/>
          <w:szCs w:val="22"/>
        </w:rPr>
        <w:t>, 418 Mass. 576, 587 (1994) ("The motivation of personal gain, including financial gain . . . is not enough to satisfy the improper interference requirement").</w:t>
      </w:r>
    </w:p>
  </w:footnote>
  <w:footnote w:id="13">
    <w:p w14:paraId="0FC90831" w14:textId="743BC383" w:rsidR="001D20A9" w:rsidRDefault="001D20A9" w:rsidP="001D20A9">
      <w:pPr>
        <w:pStyle w:val="FootnoteText"/>
      </w:pPr>
      <w:r>
        <w:rPr>
          <w:rStyle w:val="FootnoteReference"/>
        </w:rPr>
        <w:footnoteRef/>
      </w:r>
      <w:r>
        <w:tab/>
      </w:r>
      <w:r w:rsidRPr="00EC67FB">
        <w:rPr>
          <w:rFonts w:cs="Segoe UI Historic"/>
          <w:i/>
          <w:iCs/>
          <w:szCs w:val="24"/>
        </w:rPr>
        <w:t xml:space="preserve">Cutting Edge Homes, Inc. </w:t>
      </w:r>
      <w:r w:rsidRPr="00EC67FB">
        <w:rPr>
          <w:rFonts w:cs="Segoe UI Historic"/>
          <w:szCs w:val="24"/>
        </w:rPr>
        <w:t>v.</w:t>
      </w:r>
      <w:r w:rsidRPr="00EC67FB">
        <w:rPr>
          <w:rFonts w:cs="Segoe UI Historic"/>
          <w:i/>
          <w:iCs/>
          <w:szCs w:val="24"/>
        </w:rPr>
        <w:t xml:space="preserve"> Mayer</w:t>
      </w:r>
      <w:r w:rsidRPr="00EC67FB">
        <w:rPr>
          <w:rFonts w:cs="Segoe UI Historic"/>
          <w:szCs w:val="24"/>
        </w:rPr>
        <w:t>, 103 Mass. App. Ct. 749, 75</w:t>
      </w:r>
      <w:r>
        <w:rPr>
          <w:rFonts w:cs="Segoe UI Historic"/>
          <w:szCs w:val="24"/>
        </w:rPr>
        <w:t>4–756</w:t>
      </w:r>
      <w:r w:rsidRPr="00EC67FB">
        <w:rPr>
          <w:rFonts w:cs="Segoe UI Historic"/>
          <w:szCs w:val="24"/>
        </w:rPr>
        <w:t xml:space="preserve"> (2024</w:t>
      </w:r>
      <w:r>
        <w:rPr>
          <w:rFonts w:ascii="Palatino Linotype" w:hAnsi="Palatino Linotype"/>
          <w:szCs w:val="24"/>
        </w:rPr>
        <w:t>).</w:t>
      </w:r>
    </w:p>
  </w:footnote>
  <w:footnote w:id="14">
    <w:p w14:paraId="6FE69407" w14:textId="329903CD" w:rsidR="00A95485" w:rsidRPr="00B370C9" w:rsidRDefault="00A95485" w:rsidP="00A95485">
      <w:pPr>
        <w:pStyle w:val="FootnoteText"/>
        <w:rPr>
          <w:rFonts w:cs="Segoe UI Historic"/>
          <w:szCs w:val="22"/>
        </w:rPr>
      </w:pPr>
      <w:r w:rsidRPr="00B370C9">
        <w:rPr>
          <w:rStyle w:val="FootnoteReference"/>
          <w:rFonts w:cs="Segoe UI Historic"/>
          <w:szCs w:val="22"/>
        </w:rPr>
        <w:footnoteRef/>
      </w:r>
      <w:r w:rsidRPr="00B370C9">
        <w:rPr>
          <w:rFonts w:cs="Segoe UI Historic"/>
          <w:szCs w:val="22"/>
        </w:rPr>
        <w:t xml:space="preserve"> </w:t>
      </w:r>
      <w:r w:rsidR="00045BB5">
        <w:rPr>
          <w:rFonts w:cs="Segoe UI Historic"/>
          <w:szCs w:val="22"/>
        </w:rPr>
        <w:tab/>
      </w:r>
      <w:r w:rsidRPr="00B370C9">
        <w:rPr>
          <w:rFonts w:cs="Segoe UI Historic"/>
          <w:szCs w:val="22"/>
        </w:rPr>
        <w:t xml:space="preserve">A plaintiff must show economic harm to maintain an intentional interference action.”  </w:t>
      </w:r>
      <w:proofErr w:type="spellStart"/>
      <w:r w:rsidRPr="00B370C9">
        <w:rPr>
          <w:rFonts w:cs="Segoe UI Historic"/>
          <w:i/>
          <w:szCs w:val="22"/>
        </w:rPr>
        <w:t>Cachopa</w:t>
      </w:r>
      <w:proofErr w:type="spellEnd"/>
      <w:r w:rsidRPr="00045BB5">
        <w:rPr>
          <w:rFonts w:cs="Segoe UI Historic"/>
          <w:iCs/>
          <w:szCs w:val="22"/>
        </w:rPr>
        <w:t xml:space="preserve"> v. </w:t>
      </w:r>
      <w:r w:rsidRPr="00B370C9">
        <w:rPr>
          <w:rFonts w:cs="Segoe UI Historic"/>
          <w:i/>
          <w:szCs w:val="22"/>
        </w:rPr>
        <w:t>Town of Stoughton</w:t>
      </w:r>
      <w:r w:rsidRPr="00B370C9">
        <w:rPr>
          <w:rFonts w:cs="Segoe UI Historic"/>
          <w:szCs w:val="22"/>
        </w:rPr>
        <w:t>, 72 Mass. App. Ct. 657, 663 (2008)</w:t>
      </w:r>
      <w:r w:rsidR="008A6DCE">
        <w:rPr>
          <w:rFonts w:cs="Segoe UI Historic"/>
          <w:szCs w:val="22"/>
        </w:rPr>
        <w:t xml:space="preserve">. </w:t>
      </w:r>
      <w:r w:rsidRPr="00B370C9">
        <w:rPr>
          <w:rFonts w:cs="Segoe UI Historic"/>
          <w:szCs w:val="22"/>
        </w:rPr>
        <w:t>It does not matter that, prior to filing the action, the plaintiff was made whole for that economic harm</w:t>
      </w:r>
      <w:r w:rsidR="008A6DCE">
        <w:rPr>
          <w:rFonts w:cs="Segoe UI Historic"/>
          <w:szCs w:val="22"/>
        </w:rPr>
        <w:t xml:space="preserve">. </w:t>
      </w:r>
      <w:r w:rsidRPr="00B370C9">
        <w:rPr>
          <w:rFonts w:cs="Segoe UI Historic"/>
          <w:i/>
          <w:szCs w:val="22"/>
        </w:rPr>
        <w:t>Id</w:t>
      </w:r>
      <w:r w:rsidRPr="00B370C9">
        <w:rPr>
          <w:rFonts w:cs="Segoe UI Historic"/>
          <w:szCs w:val="22"/>
        </w:rPr>
        <w:t>.</w:t>
      </w:r>
    </w:p>
  </w:footnote>
  <w:footnote w:id="15">
    <w:p w14:paraId="7BC9CDAB" w14:textId="1860B8DD" w:rsidR="00A95485" w:rsidRPr="00B370C9" w:rsidRDefault="00A95485" w:rsidP="00A95485">
      <w:pPr>
        <w:pStyle w:val="FootnoteText"/>
        <w:rPr>
          <w:rFonts w:cs="Segoe UI Historic"/>
          <w:szCs w:val="22"/>
        </w:rPr>
      </w:pPr>
      <w:r w:rsidRPr="00B370C9">
        <w:rPr>
          <w:rStyle w:val="FootnoteReference"/>
          <w:rFonts w:cs="Segoe UI Historic"/>
          <w:szCs w:val="22"/>
        </w:rPr>
        <w:footnoteRef/>
      </w:r>
      <w:r w:rsidR="001D20A9">
        <w:rPr>
          <w:rFonts w:cs="Segoe UI Historic"/>
          <w:szCs w:val="22"/>
        </w:rPr>
        <w:tab/>
      </w:r>
      <w:r w:rsidRPr="00B370C9">
        <w:rPr>
          <w:rFonts w:cs="Segoe UI Historic"/>
          <w:szCs w:val="22"/>
        </w:rPr>
        <w:t xml:space="preserve">The Supreme Judicial Court has defined the term “corporate official” “expansively.”  See </w:t>
      </w:r>
      <w:r w:rsidRPr="00B370C9">
        <w:rPr>
          <w:rFonts w:cs="Segoe UI Historic"/>
          <w:i/>
          <w:szCs w:val="22"/>
        </w:rPr>
        <w:t>Blackstone</w:t>
      </w:r>
      <w:r w:rsidRPr="00045BB5">
        <w:rPr>
          <w:rFonts w:cs="Segoe UI Historic"/>
          <w:iCs/>
          <w:szCs w:val="22"/>
        </w:rPr>
        <w:t xml:space="preserve"> v. </w:t>
      </w:r>
      <w:r w:rsidRPr="00B370C9">
        <w:rPr>
          <w:rFonts w:cs="Segoe UI Historic"/>
          <w:i/>
          <w:szCs w:val="22"/>
        </w:rPr>
        <w:t>Cashman</w:t>
      </w:r>
      <w:r w:rsidRPr="00B370C9">
        <w:rPr>
          <w:rFonts w:cs="Segoe UI Historic"/>
          <w:szCs w:val="22"/>
        </w:rPr>
        <w:t xml:space="preserve">, 448 Mass. 255, 266-267 (2007) (“a corporate director, whatever the frequency of his involvement in day-to-day operations, has an important interest in and responsibility for the conduct of business by the company's corporate officers. A director therefore qualifies as a corporate official for purposes of the tort of intentional interference with advantageous </w:t>
      </w:r>
      <w:proofErr w:type="gramStart"/>
      <w:r w:rsidRPr="00B370C9">
        <w:rPr>
          <w:rFonts w:cs="Segoe UI Historic"/>
          <w:szCs w:val="22"/>
        </w:rPr>
        <w:t>relations, when</w:t>
      </w:r>
      <w:proofErr w:type="gramEnd"/>
      <w:r w:rsidRPr="00B370C9">
        <w:rPr>
          <w:rFonts w:cs="Segoe UI Historic"/>
          <w:szCs w:val="22"/>
        </w:rPr>
        <w:t xml:space="preserve"> he acts in furtherance of a legitimate corporate purpose.”).</w:t>
      </w:r>
    </w:p>
  </w:footnote>
  <w:footnote w:id="16">
    <w:p w14:paraId="07E42684" w14:textId="2A569F8C" w:rsidR="00A95485" w:rsidRDefault="00A95485" w:rsidP="00A95485">
      <w:pPr>
        <w:pStyle w:val="FootnoteText"/>
      </w:pPr>
      <w:r w:rsidRPr="00B370C9">
        <w:rPr>
          <w:rStyle w:val="FootnoteReference"/>
          <w:rFonts w:cs="Segoe UI Historic"/>
          <w:szCs w:val="22"/>
        </w:rPr>
        <w:footnoteRef/>
      </w:r>
      <w:r w:rsidR="009C1046">
        <w:rPr>
          <w:rFonts w:cs="Segoe UI Historic"/>
          <w:szCs w:val="22"/>
        </w:rPr>
        <w:tab/>
      </w:r>
      <w:r w:rsidRPr="00B370C9">
        <w:rPr>
          <w:rFonts w:cs="Segoe UI Historic"/>
          <w:szCs w:val="22"/>
        </w:rPr>
        <w:t xml:space="preserve">See </w:t>
      </w:r>
      <w:proofErr w:type="spellStart"/>
      <w:r w:rsidRPr="00B370C9">
        <w:rPr>
          <w:rFonts w:cs="Segoe UI Historic"/>
          <w:i/>
          <w:szCs w:val="22"/>
        </w:rPr>
        <w:t>Psy</w:t>
      </w:r>
      <w:proofErr w:type="spellEnd"/>
      <w:r w:rsidRPr="00B370C9">
        <w:rPr>
          <w:rFonts w:cs="Segoe UI Historic"/>
          <w:i/>
          <w:szCs w:val="22"/>
        </w:rPr>
        <w:t>-Ed Corp. v. Klein</w:t>
      </w:r>
      <w:r w:rsidRPr="00B370C9">
        <w:rPr>
          <w:rFonts w:cs="Segoe UI Historic"/>
          <w:szCs w:val="22"/>
        </w:rPr>
        <w:t>, 459 Mass 697, 715-716 (2011) and cases cited.</w:t>
      </w:r>
    </w:p>
  </w:footnote>
  <w:footnote w:id="17">
    <w:p w14:paraId="56A64023" w14:textId="583375C1" w:rsidR="00A95485" w:rsidRPr="00D57569" w:rsidRDefault="00A95485" w:rsidP="00A95485">
      <w:pPr>
        <w:pStyle w:val="FootnoteText"/>
        <w:rPr>
          <w:rFonts w:cs="Segoe UI Historic"/>
          <w:szCs w:val="22"/>
        </w:rPr>
      </w:pPr>
      <w:r w:rsidRPr="00D57569">
        <w:rPr>
          <w:rStyle w:val="FootnoteReference"/>
          <w:rFonts w:cs="Segoe UI Historic"/>
          <w:szCs w:val="22"/>
        </w:rPr>
        <w:footnoteRef/>
      </w:r>
      <w:r w:rsidRPr="00D57569">
        <w:rPr>
          <w:rFonts w:cs="Segoe UI Historic"/>
          <w:szCs w:val="22"/>
        </w:rPr>
        <w:t xml:space="preserve"> </w:t>
      </w:r>
      <w:r w:rsidR="009C1046">
        <w:rPr>
          <w:rFonts w:cs="Segoe UI Historic"/>
          <w:szCs w:val="22"/>
        </w:rPr>
        <w:tab/>
      </w:r>
      <w:r>
        <w:rPr>
          <w:rFonts w:cs="Segoe UI Historic"/>
          <w:szCs w:val="22"/>
        </w:rPr>
        <w:t xml:space="preserve">See </w:t>
      </w:r>
      <w:proofErr w:type="spellStart"/>
      <w:r>
        <w:rPr>
          <w:rFonts w:cs="Segoe UI Historic"/>
          <w:szCs w:val="22"/>
        </w:rPr>
        <w:t>fn</w:t>
      </w:r>
      <w:proofErr w:type="spellEnd"/>
      <w:r>
        <w:rPr>
          <w:rFonts w:cs="Segoe UI Historic"/>
          <w:szCs w:val="22"/>
        </w:rPr>
        <w:t xml:space="preserve"> 3, above.</w:t>
      </w:r>
    </w:p>
  </w:footnote>
  <w:footnote w:id="18">
    <w:p w14:paraId="42F762AB" w14:textId="6FA3C91C" w:rsidR="00A95485" w:rsidRDefault="00A95485" w:rsidP="00A95485">
      <w:pPr>
        <w:pStyle w:val="FootnoteText"/>
      </w:pPr>
      <w:r>
        <w:rPr>
          <w:rStyle w:val="FootnoteReference"/>
        </w:rPr>
        <w:footnoteRef/>
      </w:r>
      <w:r>
        <w:t xml:space="preserve"> </w:t>
      </w:r>
      <w:r w:rsidR="00DD2698">
        <w:tab/>
      </w:r>
      <w:r w:rsidRPr="005240A8">
        <w:rPr>
          <w:i/>
        </w:rPr>
        <w:t>Blackstone</w:t>
      </w:r>
      <w:r w:rsidRPr="00045BB5">
        <w:rPr>
          <w:iCs/>
        </w:rPr>
        <w:t xml:space="preserve"> v. </w:t>
      </w:r>
      <w:r w:rsidRPr="005240A8">
        <w:rPr>
          <w:i/>
        </w:rPr>
        <w:t>Cashman</w:t>
      </w:r>
      <w:r>
        <w:t>, 448 Mass. 255, 268 (2007) (In discussing jury instructions where the defendant is a corporate official, the court said: “</w:t>
      </w:r>
      <w:r w:rsidRPr="00671D97">
        <w:t>the actual malice standard in effect rep</w:t>
      </w:r>
      <w:r>
        <w:t>laces the disjunctive analysis ‘improper in motive or means’</w:t>
      </w:r>
      <w:r w:rsidRPr="00671D97">
        <w:t xml:space="preserve"> with a single question, whether the controlling factor in the alleged interference was actual malice</w:t>
      </w:r>
      <w:proofErr w:type="gramStart"/>
      <w:r w:rsidRPr="00671D97">
        <w:t xml:space="preserve">. </w:t>
      </w:r>
      <w:r>
        <w:t>. . .</w:t>
      </w:r>
      <w:proofErr w:type="gramEnd"/>
      <w:r>
        <w:t xml:space="preserve"> </w:t>
      </w:r>
      <w:r w:rsidRPr="00671D97">
        <w:t xml:space="preserve">. Accordingly, when the defendant is a corporate official, the improper motive or means element should be formulated as whether the controlling factor in the defendant's interference was actual malice </w:t>
      </w:r>
      <w:r w:rsidR="00045BB5">
        <w:t>–</w:t>
      </w:r>
      <w:r w:rsidRPr="00671D97">
        <w:t xml:space="preserve"> that is, a spiteful, malignant purpose unrelated to a legitimate corporate interest.</w:t>
      </w:r>
      <w:r>
        <w:t>”).</w:t>
      </w:r>
    </w:p>
  </w:footnote>
  <w:footnote w:id="19">
    <w:p w14:paraId="27911FCD" w14:textId="5BD40974" w:rsidR="00A95485" w:rsidRDefault="00A95485" w:rsidP="00A95485">
      <w:pPr>
        <w:pStyle w:val="FootnoteText"/>
      </w:pPr>
      <w:r>
        <w:rPr>
          <w:rStyle w:val="FootnoteReference"/>
        </w:rPr>
        <w:footnoteRef/>
      </w:r>
      <w:r w:rsidRPr="00FD433E">
        <w:tab/>
      </w:r>
      <w:proofErr w:type="spellStart"/>
      <w:r w:rsidRPr="00196F93">
        <w:rPr>
          <w:i/>
          <w:iCs/>
        </w:rPr>
        <w:t>Sklar</w:t>
      </w:r>
      <w:proofErr w:type="spellEnd"/>
      <w:r w:rsidRPr="001D20A9">
        <w:t xml:space="preserve"> v. </w:t>
      </w:r>
      <w:r w:rsidRPr="00196F93">
        <w:rPr>
          <w:i/>
          <w:iCs/>
        </w:rPr>
        <w:t>Beth Israel Deaconess Med. Ctr</w:t>
      </w:r>
      <w:r w:rsidRPr="00FD433E">
        <w:t xml:space="preserve">., 59 Mass. App. Ct. 550, 554 (2003); accord </w:t>
      </w:r>
      <w:r w:rsidRPr="00196F93">
        <w:rPr>
          <w:i/>
          <w:iCs/>
        </w:rPr>
        <w:t>Weber</w:t>
      </w:r>
      <w:r w:rsidRPr="001D20A9">
        <w:t xml:space="preserve"> v. </w:t>
      </w:r>
      <w:r w:rsidRPr="00196F93">
        <w:rPr>
          <w:i/>
          <w:iCs/>
        </w:rPr>
        <w:t>Community Teamwork, Inc</w:t>
      </w:r>
      <w:r w:rsidRPr="00FD433E">
        <w:t>., 434 Mass. 761, 783 (2001) (defendant’s “behavior must rise to the level of personal hostility or ill-will to satisfy the actual malice standard”).</w:t>
      </w:r>
    </w:p>
  </w:footnote>
  <w:footnote w:id="20">
    <w:p w14:paraId="057DC19C" w14:textId="707B815A" w:rsidR="00A95485" w:rsidRDefault="00A95485" w:rsidP="00A95485">
      <w:pPr>
        <w:pStyle w:val="FootnoteText"/>
      </w:pPr>
      <w:r>
        <w:rPr>
          <w:rStyle w:val="FootnoteReference"/>
        </w:rPr>
        <w:footnoteRef/>
      </w:r>
      <w:r>
        <w:t xml:space="preserve"> </w:t>
      </w:r>
      <w:r w:rsidR="00DD2698">
        <w:tab/>
      </w:r>
      <w:r>
        <w:t>“</w:t>
      </w:r>
      <w:r w:rsidRPr="00D64ABB">
        <w:t>A plaintiff must show economic harm to maintain an intentional interference action</w:t>
      </w:r>
      <w:r>
        <w:t xml:space="preserve">.”  </w:t>
      </w:r>
      <w:proofErr w:type="spellStart"/>
      <w:r w:rsidRPr="00EE40BF">
        <w:rPr>
          <w:i/>
        </w:rPr>
        <w:t>Cachopa</w:t>
      </w:r>
      <w:proofErr w:type="spellEnd"/>
      <w:r w:rsidRPr="001D20A9">
        <w:rPr>
          <w:iCs/>
        </w:rPr>
        <w:t xml:space="preserve"> v. </w:t>
      </w:r>
      <w:r w:rsidRPr="00EE40BF">
        <w:rPr>
          <w:i/>
        </w:rPr>
        <w:t>Town of Stoughton</w:t>
      </w:r>
      <w:r>
        <w:t>, 72 Mass. App. Ct. 657, 663 (2008)</w:t>
      </w:r>
      <w:r w:rsidR="008A6DCE">
        <w:t xml:space="preserve">. </w:t>
      </w:r>
      <w:r>
        <w:t>It does not matter that, prior to filing the action, the plaintiff was made whole for that economic harm</w:t>
      </w:r>
      <w:r w:rsidR="008A6DCE">
        <w:t xml:space="preserve">. </w:t>
      </w:r>
      <w:r w:rsidRPr="00EE40BF">
        <w:rPr>
          <w:i/>
        </w:rPr>
        <w:t>Id</w:t>
      </w:r>
      <w:r>
        <w:t>.</w:t>
      </w:r>
    </w:p>
  </w:footnote>
  <w:footnote w:id="21">
    <w:p w14:paraId="447931BF" w14:textId="546F79AE" w:rsidR="00A95485" w:rsidRDefault="00A95485" w:rsidP="00A95485">
      <w:pPr>
        <w:pStyle w:val="FootnoteText"/>
      </w:pPr>
      <w:r>
        <w:rPr>
          <w:rStyle w:val="FootnoteReference"/>
        </w:rPr>
        <w:footnoteRef/>
      </w:r>
      <w:r>
        <w:t xml:space="preserve"> </w:t>
      </w:r>
      <w:r w:rsidR="00DD2698">
        <w:tab/>
      </w:r>
      <w:r>
        <w:t>If defendant acted as a corporate officer (or if there is a factual dispute on that question), the judge will need to include some of the instructions set forth above</w:t>
      </w:r>
      <w:r w:rsidR="008A6DCE">
        <w:t xml:space="preserve">. </w:t>
      </w:r>
      <w:r>
        <w:t>The judge should add the following alternative, in place of, or in addition to element #4:</w:t>
      </w:r>
    </w:p>
    <w:p w14:paraId="78764F70" w14:textId="6DF3E1BC" w:rsidR="00A95485" w:rsidRPr="00DD2698" w:rsidRDefault="00DD2698" w:rsidP="00DD2698">
      <w:pPr>
        <w:pStyle w:val="FootnoteText"/>
        <w:ind w:left="720"/>
        <w:rPr>
          <w:szCs w:val="22"/>
        </w:rPr>
      </w:pPr>
      <w:r w:rsidRPr="00DD2698">
        <w:rPr>
          <w:rFonts w:cs="Segoe UI Historic"/>
          <w:szCs w:val="22"/>
        </w:rPr>
        <w:tab/>
      </w:r>
      <w:r w:rsidR="00A95485" w:rsidRPr="00DD2698">
        <w:rPr>
          <w:rFonts w:cs="Segoe UI Historic"/>
          <w:szCs w:val="22"/>
        </w:rPr>
        <w:t>If DFT was a company official acting within the scope of his responsibilities to the company, s/he acted because of spite and hateful motive, unrelated to any legitimate interest of the company.</w:t>
      </w:r>
    </w:p>
  </w:footnote>
  <w:footnote w:id="22">
    <w:p w14:paraId="6DD280D5" w14:textId="310D19AB" w:rsidR="00A95485" w:rsidRDefault="00A95485" w:rsidP="00A95485">
      <w:pPr>
        <w:pStyle w:val="FootnoteText"/>
      </w:pPr>
      <w:r>
        <w:rPr>
          <w:rStyle w:val="FootnoteReference"/>
        </w:rPr>
        <w:footnoteRef/>
      </w:r>
      <w:r>
        <w:t xml:space="preserve"> </w:t>
      </w:r>
      <w:r w:rsidR="00DD2698">
        <w:tab/>
      </w:r>
      <w:r>
        <w:t xml:space="preserve">The Supreme Judicial Court has defined the term “corporate official” “expansively.”  See </w:t>
      </w:r>
      <w:r w:rsidRPr="00803C8B">
        <w:rPr>
          <w:i/>
        </w:rPr>
        <w:t>Blackstone</w:t>
      </w:r>
      <w:r w:rsidRPr="001D20A9">
        <w:rPr>
          <w:iCs/>
        </w:rPr>
        <w:t xml:space="preserve"> v. </w:t>
      </w:r>
      <w:r w:rsidRPr="00803C8B">
        <w:rPr>
          <w:i/>
        </w:rPr>
        <w:t>Cashman</w:t>
      </w:r>
      <w:r>
        <w:t>, 448 Mass. 255, 266-267 (2007) (“</w:t>
      </w:r>
      <w:r w:rsidRPr="00803C8B">
        <w:t xml:space="preserve">a corporate director, whatever the frequency of his involvement in day-to-day operations, has an important interest in and responsibility for the conduct of business by the company's corporate officers. A director therefore qualifies as a corporate official for purposes of the tort of intentional interference with advantageous </w:t>
      </w:r>
      <w:proofErr w:type="gramStart"/>
      <w:r w:rsidRPr="00803C8B">
        <w:t>relations, when</w:t>
      </w:r>
      <w:proofErr w:type="gramEnd"/>
      <w:r w:rsidRPr="00803C8B">
        <w:t xml:space="preserve"> he acts in furtherance of a legitimate corporate purpose.</w:t>
      </w:r>
      <w:r>
        <w:t>”).</w:t>
      </w:r>
    </w:p>
  </w:footnote>
  <w:footnote w:id="23">
    <w:p w14:paraId="3FA5630A" w14:textId="2796E953" w:rsidR="00A95485" w:rsidRDefault="00A95485" w:rsidP="00A95485">
      <w:pPr>
        <w:pStyle w:val="FootnoteText"/>
      </w:pPr>
      <w:r>
        <w:rPr>
          <w:rStyle w:val="FootnoteReference"/>
        </w:rPr>
        <w:footnoteRef/>
      </w:r>
      <w:r>
        <w:t xml:space="preserve"> </w:t>
      </w:r>
      <w:r w:rsidR="00DD2698">
        <w:tab/>
      </w:r>
      <w:r>
        <w:t xml:space="preserve">See </w:t>
      </w:r>
      <w:proofErr w:type="spellStart"/>
      <w:r w:rsidRPr="00CF56C3">
        <w:rPr>
          <w:i/>
        </w:rPr>
        <w:t>Psy</w:t>
      </w:r>
      <w:proofErr w:type="spellEnd"/>
      <w:r w:rsidRPr="00CF56C3">
        <w:rPr>
          <w:i/>
        </w:rPr>
        <w:t>-Ed Corp.</w:t>
      </w:r>
      <w:r w:rsidRPr="001D20A9">
        <w:rPr>
          <w:iCs/>
        </w:rPr>
        <w:t xml:space="preserve"> v. </w:t>
      </w:r>
      <w:r w:rsidRPr="00CF56C3">
        <w:rPr>
          <w:i/>
        </w:rPr>
        <w:t>Klein</w:t>
      </w:r>
      <w:r>
        <w:t>, 459 Mass 697, 715</w:t>
      </w:r>
      <w:r w:rsidR="001D20A9">
        <w:t>–</w:t>
      </w:r>
      <w:r>
        <w:t>716 (2011) and cases cited.</w:t>
      </w:r>
    </w:p>
  </w:footnote>
  <w:footnote w:id="24">
    <w:p w14:paraId="46D5539E" w14:textId="08B20F5B" w:rsidR="00A95485" w:rsidRDefault="00A95485" w:rsidP="00A95485">
      <w:pPr>
        <w:pStyle w:val="FootnoteText"/>
      </w:pPr>
      <w:r>
        <w:rPr>
          <w:rStyle w:val="FootnoteReference"/>
        </w:rPr>
        <w:footnoteRef/>
      </w:r>
      <w:r>
        <w:t xml:space="preserve"> </w:t>
      </w:r>
      <w:r w:rsidR="00DD2698">
        <w:tab/>
      </w:r>
      <w:r w:rsidRPr="001D20A9">
        <w:rPr>
          <w:i/>
          <w:iCs/>
        </w:rPr>
        <w:t>Owen</w:t>
      </w:r>
      <w:r>
        <w:t xml:space="preserve"> v. </w:t>
      </w:r>
      <w:r w:rsidRPr="001D20A9">
        <w:rPr>
          <w:i/>
          <w:iCs/>
        </w:rPr>
        <w:t>Williams</w:t>
      </w:r>
      <w:r>
        <w:t>, 322 Mass. 356, 361</w:t>
      </w:r>
      <w:r w:rsidR="001D20A9">
        <w:t>–</w:t>
      </w:r>
      <w:r>
        <w:t>362 (1948) (“an existing or even a probable future business relationship from which there is a reasonable expectancy of financial benefit is enough”).</w:t>
      </w:r>
    </w:p>
  </w:footnote>
  <w:footnote w:id="25">
    <w:p w14:paraId="00F5BE34" w14:textId="58D2A1DC" w:rsidR="00A95485" w:rsidRDefault="00A95485" w:rsidP="00A95485">
      <w:pPr>
        <w:pStyle w:val="FootnoteText"/>
      </w:pPr>
      <w:r>
        <w:rPr>
          <w:rStyle w:val="FootnoteReference"/>
        </w:rPr>
        <w:footnoteRef/>
      </w:r>
      <w:r>
        <w:t xml:space="preserve"> </w:t>
      </w:r>
      <w:r w:rsidR="00DD2698">
        <w:tab/>
      </w:r>
      <w:r>
        <w:t xml:space="preserve">See </w:t>
      </w:r>
      <w:proofErr w:type="spellStart"/>
      <w:r w:rsidRPr="009C6443">
        <w:rPr>
          <w:i/>
        </w:rPr>
        <w:t>Selmark</w:t>
      </w:r>
      <w:proofErr w:type="spellEnd"/>
      <w:r w:rsidRPr="009C6443">
        <w:rPr>
          <w:i/>
        </w:rPr>
        <w:t xml:space="preserve"> </w:t>
      </w:r>
      <w:proofErr w:type="spellStart"/>
      <w:r w:rsidRPr="009C6443">
        <w:rPr>
          <w:i/>
        </w:rPr>
        <w:t>Assocs</w:t>
      </w:r>
      <w:proofErr w:type="spellEnd"/>
      <w:r w:rsidRPr="009C6443">
        <w:rPr>
          <w:i/>
        </w:rPr>
        <w:t>, Inc.</w:t>
      </w:r>
      <w:r w:rsidRPr="001D20A9">
        <w:rPr>
          <w:iCs/>
        </w:rPr>
        <w:t xml:space="preserve"> v. </w:t>
      </w:r>
      <w:r w:rsidRPr="009C6443">
        <w:rPr>
          <w:i/>
        </w:rPr>
        <w:t>Ehrlich</w:t>
      </w:r>
      <w:r>
        <w:t xml:space="preserve">, 467 Mass. 525, 545 (2014) (lost profits for breach of contract); </w:t>
      </w:r>
      <w:r w:rsidRPr="009C6443">
        <w:rPr>
          <w:i/>
        </w:rPr>
        <w:t>O’Brien</w:t>
      </w:r>
      <w:r w:rsidRPr="001D20A9">
        <w:rPr>
          <w:iCs/>
        </w:rPr>
        <w:t xml:space="preserve"> v. </w:t>
      </w:r>
      <w:r w:rsidRPr="009C6443">
        <w:rPr>
          <w:i/>
        </w:rPr>
        <w:t>Pearson</w:t>
      </w:r>
      <w:r>
        <w:t>, 449 Mass. 377, 388</w:t>
      </w:r>
      <w:r w:rsidR="001D20A9">
        <w:t>–</w:t>
      </w:r>
      <w:r>
        <w:t>389 (2007) (lost profits for breach of fiduciary duty).</w:t>
      </w:r>
    </w:p>
  </w:footnote>
  <w:footnote w:id="26">
    <w:p w14:paraId="6E8E7048" w14:textId="275055BB" w:rsidR="00A95485" w:rsidRDefault="00A95485" w:rsidP="00A95485">
      <w:pPr>
        <w:pStyle w:val="FootnoteText"/>
      </w:pPr>
      <w:r>
        <w:rPr>
          <w:rStyle w:val="FootnoteReference"/>
        </w:rPr>
        <w:footnoteRef/>
      </w:r>
      <w:r>
        <w:t xml:space="preserve"> </w:t>
      </w:r>
      <w:r w:rsidR="00DD2698">
        <w:tab/>
      </w:r>
      <w:r w:rsidRPr="00BE7124">
        <w:rPr>
          <w:i/>
        </w:rPr>
        <w:t>Ricky Smith Pontiac, Inc.</w:t>
      </w:r>
      <w:r w:rsidRPr="001D20A9">
        <w:rPr>
          <w:iCs/>
        </w:rPr>
        <w:t xml:space="preserve"> v. </w:t>
      </w:r>
      <w:r w:rsidRPr="00BE7124">
        <w:rPr>
          <w:i/>
        </w:rPr>
        <w:t>Subaru of New Eng</w:t>
      </w:r>
      <w:r>
        <w:t>., 14 Mass. App. Ct. 396, 426 (1982)</w:t>
      </w:r>
      <w:r w:rsidR="008A6DCE">
        <w:t xml:space="preserve">. </w:t>
      </w:r>
      <w:r>
        <w:t>Note that, in some cases, the jury may need to consider “semi-fixed” expenses, i.e. expenses that reflect the need to increase overhead to handle the amount of increased future business allegedly lost</w:t>
      </w:r>
      <w:r w:rsidR="008A6DCE">
        <w:t xml:space="preserve">. </w:t>
      </w:r>
      <w:r w:rsidRPr="001D20A9">
        <w:rPr>
          <w:i/>
          <w:iCs/>
        </w:rPr>
        <w:t>Id</w:t>
      </w:r>
      <w:r>
        <w:t>., 14 Mass. App. Ct. at 429.</w:t>
      </w:r>
    </w:p>
  </w:footnote>
  <w:footnote w:id="27">
    <w:p w14:paraId="69767E7B" w14:textId="5D749611" w:rsidR="00A95485" w:rsidRDefault="00A95485" w:rsidP="00A95485">
      <w:pPr>
        <w:pStyle w:val="FootnoteText"/>
      </w:pPr>
      <w:r>
        <w:rPr>
          <w:rStyle w:val="FootnoteReference"/>
        </w:rPr>
        <w:footnoteRef/>
      </w:r>
      <w:r>
        <w:t xml:space="preserve"> </w:t>
      </w:r>
      <w:r w:rsidR="00DD2698">
        <w:tab/>
      </w:r>
      <w:r>
        <w:t xml:space="preserve">See generally, </w:t>
      </w:r>
      <w:r w:rsidRPr="009C6443">
        <w:rPr>
          <w:i/>
        </w:rPr>
        <w:t>O’Brien</w:t>
      </w:r>
      <w:r w:rsidRPr="001D20A9">
        <w:rPr>
          <w:iCs/>
        </w:rPr>
        <w:t xml:space="preserve"> v. </w:t>
      </w:r>
      <w:r w:rsidRPr="009C6443">
        <w:rPr>
          <w:i/>
        </w:rPr>
        <w:t>Pearson</w:t>
      </w:r>
      <w:r>
        <w:t xml:space="preserve">, 449 Mass. 377, 388-389 (2007) (lost profits in a breach of fiduciary duty case were not proven with reasonable certainty); </w:t>
      </w:r>
      <w:r w:rsidRPr="00F64954">
        <w:rPr>
          <w:i/>
        </w:rPr>
        <w:t>N</w:t>
      </w:r>
      <w:r w:rsidR="001D20A9">
        <w:rPr>
          <w:i/>
        </w:rPr>
        <w:t>orthern</w:t>
      </w:r>
      <w:r w:rsidRPr="00F64954">
        <w:rPr>
          <w:i/>
        </w:rPr>
        <w:t xml:space="preserve"> Assocs., Inc.</w:t>
      </w:r>
      <w:r w:rsidRPr="001D20A9">
        <w:rPr>
          <w:iCs/>
        </w:rPr>
        <w:t xml:space="preserve"> v. </w:t>
      </w:r>
      <w:r w:rsidRPr="00F64954">
        <w:rPr>
          <w:i/>
        </w:rPr>
        <w:t>Kiley</w:t>
      </w:r>
      <w:r>
        <w:t>, 57</w:t>
      </w:r>
      <w:r w:rsidR="00DD2698">
        <w:t> </w:t>
      </w:r>
      <w:r>
        <w:t>Mass. App. Ct. 874, 886 and n. 24 (2003).</w:t>
      </w:r>
    </w:p>
  </w:footnote>
  <w:footnote w:id="28">
    <w:p w14:paraId="01DF1186" w14:textId="6AEC2B38" w:rsidR="00A95485" w:rsidRDefault="00A95485" w:rsidP="00A95485">
      <w:pPr>
        <w:pStyle w:val="FootnoteText"/>
      </w:pPr>
      <w:r>
        <w:rPr>
          <w:rStyle w:val="FootnoteReference"/>
        </w:rPr>
        <w:footnoteRef/>
      </w:r>
      <w:r>
        <w:t xml:space="preserve"> </w:t>
      </w:r>
      <w:r w:rsidR="00DD2698">
        <w:tab/>
      </w:r>
      <w:r w:rsidRPr="00D6346B">
        <w:rPr>
          <w:i/>
        </w:rPr>
        <w:t xml:space="preserve">Jet </w:t>
      </w:r>
      <w:r w:rsidRPr="00DD2698">
        <w:rPr>
          <w:i/>
          <w:iCs/>
        </w:rPr>
        <w:t>Spray</w:t>
      </w:r>
      <w:r w:rsidRPr="00D6346B">
        <w:rPr>
          <w:i/>
        </w:rPr>
        <w:t xml:space="preserve"> Cooler, Inc.</w:t>
      </w:r>
      <w:r w:rsidRPr="001D20A9">
        <w:rPr>
          <w:iCs/>
        </w:rPr>
        <w:t xml:space="preserve"> v. </w:t>
      </w:r>
      <w:r w:rsidRPr="00D6346B">
        <w:rPr>
          <w:i/>
        </w:rPr>
        <w:t>Crampton</w:t>
      </w:r>
      <w:r>
        <w:t xml:space="preserve">, 377 Mass. 159, 169-170 (1979) (lost profits in a trade secrets case); </w:t>
      </w:r>
      <w:r w:rsidRPr="00153F1E">
        <w:rPr>
          <w:i/>
        </w:rPr>
        <w:t>Gilmore</w:t>
      </w:r>
      <w:r w:rsidRPr="001D20A9">
        <w:rPr>
          <w:iCs/>
        </w:rPr>
        <w:t xml:space="preserve"> v. </w:t>
      </w:r>
      <w:r w:rsidRPr="00153F1E">
        <w:rPr>
          <w:i/>
        </w:rPr>
        <w:t>Century Bank &amp; Trust Co</w:t>
      </w:r>
      <w:r>
        <w:t>., 20 Mass. App. Ct. 49, 55 (1985).</w:t>
      </w:r>
    </w:p>
  </w:footnote>
  <w:footnote w:id="29">
    <w:p w14:paraId="65AFF72D" w14:textId="0142ED99" w:rsidR="00A95485" w:rsidRDefault="00A95485" w:rsidP="00A95485">
      <w:pPr>
        <w:pStyle w:val="FootnoteText"/>
      </w:pPr>
      <w:r>
        <w:rPr>
          <w:rStyle w:val="FootnoteReference"/>
        </w:rPr>
        <w:footnoteRef/>
      </w:r>
      <w:r>
        <w:t xml:space="preserve"> </w:t>
      </w:r>
      <w:r w:rsidR="00DD2698">
        <w:tab/>
      </w:r>
      <w:r>
        <w:t>This model instruction asks the jury to determine both amounts for three reasons (1) lost profits are often the subject of post-verdict motions or appeal and (2) if both types of damages are at issue, asking the jury’s decision on both elements will likely help structure the jury’s deliberations appropriately (3) a verdict on both issues may inform any post-verdict negotiations and promote settlement instead of appellate litigation.</w:t>
      </w:r>
    </w:p>
  </w:footnote>
  <w:footnote w:id="30">
    <w:p w14:paraId="2AAA6DB7" w14:textId="77F33F92" w:rsidR="00A95485" w:rsidRDefault="00A95485" w:rsidP="00A95485">
      <w:pPr>
        <w:pStyle w:val="FootnoteText"/>
      </w:pPr>
      <w:r>
        <w:rPr>
          <w:rStyle w:val="FootnoteReference"/>
        </w:rPr>
        <w:footnoteRef/>
      </w:r>
      <w:r>
        <w:t xml:space="preserve"> </w:t>
      </w:r>
      <w:r w:rsidR="00DD2698">
        <w:tab/>
      </w:r>
      <w:proofErr w:type="spellStart"/>
      <w:r w:rsidRPr="00EE40BF">
        <w:rPr>
          <w:i/>
        </w:rPr>
        <w:t>Cachopa</w:t>
      </w:r>
      <w:proofErr w:type="spellEnd"/>
      <w:r w:rsidRPr="001D20A9">
        <w:rPr>
          <w:iCs/>
        </w:rPr>
        <w:t xml:space="preserve"> v. </w:t>
      </w:r>
      <w:r w:rsidRPr="00EE40BF">
        <w:rPr>
          <w:i/>
        </w:rPr>
        <w:t>Town of Stoughton</w:t>
      </w:r>
      <w:r>
        <w:t>, 72 Mass. App. Ct. 657, 664 (2008) (“[E]</w:t>
      </w:r>
      <w:proofErr w:type="spellStart"/>
      <w:r w:rsidRPr="00EE40BF">
        <w:t>motional</w:t>
      </w:r>
      <w:proofErr w:type="spellEnd"/>
      <w:r w:rsidRPr="00EE40BF">
        <w:t xml:space="preserve"> distress damages, which are recoverable as consequential damages flowing from the interference. </w:t>
      </w:r>
      <w:r>
        <w:t xml:space="preserve">“), citing </w:t>
      </w:r>
      <w:proofErr w:type="spellStart"/>
      <w:r w:rsidRPr="00EE40BF">
        <w:rPr>
          <w:i/>
        </w:rPr>
        <w:t>Draghetti</w:t>
      </w:r>
      <w:proofErr w:type="spellEnd"/>
      <w:r w:rsidRPr="001D20A9">
        <w:rPr>
          <w:iCs/>
        </w:rPr>
        <w:t xml:space="preserve"> v. </w:t>
      </w:r>
      <w:r w:rsidRPr="00EE40BF">
        <w:rPr>
          <w:i/>
        </w:rPr>
        <w:t>Chmielewski,</w:t>
      </w:r>
      <w:r>
        <w:t xml:space="preserve"> 416 Mass. 808</w:t>
      </w:r>
      <w:r w:rsidRPr="00EE40BF">
        <w:t xml:space="preserve">, 819 (1994) (permitting foreseeable damages for emotional distress on intentional interference action); </w:t>
      </w:r>
      <w:r w:rsidRPr="00EE40BF">
        <w:rPr>
          <w:i/>
        </w:rPr>
        <w:t>Ratner</w:t>
      </w:r>
      <w:r w:rsidRPr="001D20A9">
        <w:rPr>
          <w:iCs/>
        </w:rPr>
        <w:t xml:space="preserve"> v. </w:t>
      </w:r>
      <w:r w:rsidRPr="00EE40BF">
        <w:rPr>
          <w:i/>
        </w:rPr>
        <w:t>Noble</w:t>
      </w:r>
      <w:r>
        <w:t>, 35 Mass. App. Ct. 137</w:t>
      </w:r>
      <w:r w:rsidRPr="00EE40BF">
        <w:t>, 138 (1993) ("recovery for emotional distress is not allowed unless the elements of the [interference] tort are made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F690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0CFB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EE41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944B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86A1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3CD9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C24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CF5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364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B4C2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CF0"/>
    <w:multiLevelType w:val="hybridMultilevel"/>
    <w:tmpl w:val="D46A6AB8"/>
    <w:lvl w:ilvl="0" w:tplc="B83A13E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6FD1A5A"/>
    <w:multiLevelType w:val="hybridMultilevel"/>
    <w:tmpl w:val="64AA3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500289"/>
    <w:multiLevelType w:val="hybridMultilevel"/>
    <w:tmpl w:val="6F6E68C0"/>
    <w:lvl w:ilvl="0" w:tplc="9F90E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5" w15:restartNumberingAfterBreak="0">
    <w:nsid w:val="2A18094F"/>
    <w:multiLevelType w:val="hybridMultilevel"/>
    <w:tmpl w:val="99FE2F84"/>
    <w:lvl w:ilvl="0" w:tplc="65C81D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4C3B36B6"/>
    <w:multiLevelType w:val="hybridMultilevel"/>
    <w:tmpl w:val="426E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D466B"/>
    <w:multiLevelType w:val="hybridMultilevel"/>
    <w:tmpl w:val="441C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757C6"/>
    <w:multiLevelType w:val="hybridMultilevel"/>
    <w:tmpl w:val="441C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611FF"/>
    <w:multiLevelType w:val="hybridMultilevel"/>
    <w:tmpl w:val="D20245D4"/>
    <w:lvl w:ilvl="0" w:tplc="06A06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5183F"/>
    <w:multiLevelType w:val="hybridMultilevel"/>
    <w:tmpl w:val="441C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667207">
    <w:abstractNumId w:val="16"/>
  </w:num>
  <w:num w:numId="2" w16cid:durableId="410126477">
    <w:abstractNumId w:val="14"/>
  </w:num>
  <w:num w:numId="3" w16cid:durableId="33047074">
    <w:abstractNumId w:val="0"/>
  </w:num>
  <w:num w:numId="4" w16cid:durableId="1624773064">
    <w:abstractNumId w:val="1"/>
  </w:num>
  <w:num w:numId="5" w16cid:durableId="1726829464">
    <w:abstractNumId w:val="2"/>
  </w:num>
  <w:num w:numId="6" w16cid:durableId="155996899">
    <w:abstractNumId w:val="3"/>
  </w:num>
  <w:num w:numId="7" w16cid:durableId="818301775">
    <w:abstractNumId w:val="8"/>
  </w:num>
  <w:num w:numId="8" w16cid:durableId="42336807">
    <w:abstractNumId w:val="4"/>
  </w:num>
  <w:num w:numId="9" w16cid:durableId="1811170485">
    <w:abstractNumId w:val="5"/>
  </w:num>
  <w:num w:numId="10" w16cid:durableId="912935329">
    <w:abstractNumId w:val="6"/>
  </w:num>
  <w:num w:numId="11" w16cid:durableId="1730302670">
    <w:abstractNumId w:val="7"/>
  </w:num>
  <w:num w:numId="12" w16cid:durableId="1201092141">
    <w:abstractNumId w:val="9"/>
  </w:num>
  <w:num w:numId="13" w16cid:durableId="838352004">
    <w:abstractNumId w:val="14"/>
  </w:num>
  <w:num w:numId="14" w16cid:durableId="1590770589">
    <w:abstractNumId w:val="11"/>
  </w:num>
  <w:num w:numId="15" w16cid:durableId="1555123247">
    <w:abstractNumId w:val="19"/>
  </w:num>
  <w:num w:numId="16" w16cid:durableId="1248420951">
    <w:abstractNumId w:val="17"/>
  </w:num>
  <w:num w:numId="17" w16cid:durableId="1889681463">
    <w:abstractNumId w:val="21"/>
  </w:num>
  <w:num w:numId="18" w16cid:durableId="1537279657">
    <w:abstractNumId w:val="18"/>
  </w:num>
  <w:num w:numId="19" w16cid:durableId="973368990">
    <w:abstractNumId w:val="12"/>
  </w:num>
  <w:num w:numId="20" w16cid:durableId="999499618">
    <w:abstractNumId w:val="15"/>
  </w:num>
  <w:num w:numId="21" w16cid:durableId="1117483381">
    <w:abstractNumId w:val="13"/>
  </w:num>
  <w:num w:numId="22" w16cid:durableId="849103570">
    <w:abstractNumId w:val="10"/>
  </w:num>
  <w:num w:numId="23" w16cid:durableId="44447095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45BB5"/>
    <w:rsid w:val="000B7B9E"/>
    <w:rsid w:val="000D70C6"/>
    <w:rsid w:val="000E7622"/>
    <w:rsid w:val="0010739E"/>
    <w:rsid w:val="00130F23"/>
    <w:rsid w:val="001405FA"/>
    <w:rsid w:val="0017397B"/>
    <w:rsid w:val="001B2027"/>
    <w:rsid w:val="001B7748"/>
    <w:rsid w:val="001C5FA5"/>
    <w:rsid w:val="001D20A9"/>
    <w:rsid w:val="001D701D"/>
    <w:rsid w:val="001E2162"/>
    <w:rsid w:val="00221552"/>
    <w:rsid w:val="002256C3"/>
    <w:rsid w:val="00257345"/>
    <w:rsid w:val="00294F89"/>
    <w:rsid w:val="002A2C60"/>
    <w:rsid w:val="00303039"/>
    <w:rsid w:val="00316CFB"/>
    <w:rsid w:val="00420329"/>
    <w:rsid w:val="004848CB"/>
    <w:rsid w:val="004A3BE2"/>
    <w:rsid w:val="00516C98"/>
    <w:rsid w:val="005446C0"/>
    <w:rsid w:val="00550249"/>
    <w:rsid w:val="00594672"/>
    <w:rsid w:val="00596E5A"/>
    <w:rsid w:val="00676B44"/>
    <w:rsid w:val="006B2C60"/>
    <w:rsid w:val="007E7B77"/>
    <w:rsid w:val="00834E34"/>
    <w:rsid w:val="008733AA"/>
    <w:rsid w:val="00880AA6"/>
    <w:rsid w:val="008A6DCE"/>
    <w:rsid w:val="0094500B"/>
    <w:rsid w:val="00967BF0"/>
    <w:rsid w:val="00992410"/>
    <w:rsid w:val="009B481F"/>
    <w:rsid w:val="009C1046"/>
    <w:rsid w:val="00A05B86"/>
    <w:rsid w:val="00A164C0"/>
    <w:rsid w:val="00A2789E"/>
    <w:rsid w:val="00A531F7"/>
    <w:rsid w:val="00A55E4E"/>
    <w:rsid w:val="00A56498"/>
    <w:rsid w:val="00A71C73"/>
    <w:rsid w:val="00A76145"/>
    <w:rsid w:val="00A917A4"/>
    <w:rsid w:val="00A92E3E"/>
    <w:rsid w:val="00A95485"/>
    <w:rsid w:val="00A95EAD"/>
    <w:rsid w:val="00AE0571"/>
    <w:rsid w:val="00AF4D7D"/>
    <w:rsid w:val="00AF6831"/>
    <w:rsid w:val="00B02468"/>
    <w:rsid w:val="00B23305"/>
    <w:rsid w:val="00B2579A"/>
    <w:rsid w:val="00B520AB"/>
    <w:rsid w:val="00B75859"/>
    <w:rsid w:val="00BC31BE"/>
    <w:rsid w:val="00BE7335"/>
    <w:rsid w:val="00BF0717"/>
    <w:rsid w:val="00BF08B5"/>
    <w:rsid w:val="00C43AEF"/>
    <w:rsid w:val="00C511F8"/>
    <w:rsid w:val="00C5670C"/>
    <w:rsid w:val="00C7205E"/>
    <w:rsid w:val="00C9439D"/>
    <w:rsid w:val="00C9746B"/>
    <w:rsid w:val="00CD7576"/>
    <w:rsid w:val="00D4602F"/>
    <w:rsid w:val="00D71FE5"/>
    <w:rsid w:val="00D8732A"/>
    <w:rsid w:val="00D9196F"/>
    <w:rsid w:val="00DB6604"/>
    <w:rsid w:val="00DC61A7"/>
    <w:rsid w:val="00DD2698"/>
    <w:rsid w:val="00E174B0"/>
    <w:rsid w:val="00F10AE9"/>
    <w:rsid w:val="00F11C6F"/>
    <w:rsid w:val="00F47F89"/>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A95485"/>
    <w:pPr>
      <w:spacing w:after="160" w:line="259" w:lineRule="auto"/>
      <w:ind w:left="720"/>
      <w:contextualSpacing/>
    </w:pPr>
    <w:rPr>
      <w:rFonts w:asciiTheme="minorHAnsi" w:eastAsiaTheme="minorHAnsi" w:hAnsiTheme="minorHAnsi" w:cstheme="minorBidi"/>
      <w:kern w:val="0"/>
      <w:sz w:val="22"/>
      <w:szCs w:val="22"/>
    </w:rPr>
  </w:style>
  <w:style w:type="character" w:styleId="CommentReference">
    <w:name w:val="annotation reference"/>
    <w:basedOn w:val="DefaultParagraphFont"/>
    <w:uiPriority w:val="99"/>
    <w:semiHidden/>
    <w:unhideWhenUsed/>
    <w:rsid w:val="001D20A9"/>
    <w:rPr>
      <w:sz w:val="16"/>
      <w:szCs w:val="16"/>
    </w:rPr>
  </w:style>
  <w:style w:type="paragraph" w:styleId="CommentText">
    <w:name w:val="annotation text"/>
    <w:basedOn w:val="Normal"/>
    <w:link w:val="CommentTextChar"/>
    <w:uiPriority w:val="99"/>
    <w:unhideWhenUsed/>
    <w:rsid w:val="001D20A9"/>
    <w:rPr>
      <w:sz w:val="20"/>
      <w:szCs w:val="20"/>
    </w:rPr>
  </w:style>
  <w:style w:type="character" w:customStyle="1" w:styleId="CommentTextChar">
    <w:name w:val="Comment Text Char"/>
    <w:basedOn w:val="DefaultParagraphFont"/>
    <w:link w:val="CommentText"/>
    <w:uiPriority w:val="99"/>
    <w:rsid w:val="001D20A9"/>
    <w:rPr>
      <w:rFonts w:ascii="Palatino Linotype" w:eastAsia="Times New Roman" w:hAnsi="Palatino Linotype" w:cs="Times New Roman"/>
      <w:kern w:val="20"/>
      <w:sz w:val="20"/>
      <w:szCs w:val="20"/>
    </w:rPr>
  </w:style>
  <w:style w:type="paragraph" w:styleId="NormalWeb">
    <w:name w:val="Normal (Web)"/>
    <w:basedOn w:val="Normal"/>
    <w:uiPriority w:val="99"/>
    <w:unhideWhenUsed/>
    <w:rsid w:val="001D20A9"/>
    <w:pPr>
      <w:spacing w:before="100" w:beforeAutospacing="1" w:after="100" w:afterAutospacing="1"/>
    </w:pPr>
    <w:rPr>
      <w:rFonts w:ascii="Times New Roman" w:hAnsi="Times New Roman"/>
      <w:kern w:val="0"/>
    </w:rPr>
  </w:style>
  <w:style w:type="character" w:customStyle="1" w:styleId="ssit">
    <w:name w:val="ss_it"/>
    <w:basedOn w:val="DefaultParagraphFont"/>
    <w:rsid w:val="001D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2875</Words>
  <Characters>14352</Characters>
  <Application>Microsoft Office Word</Application>
  <DocSecurity>0</DocSecurity>
  <Lines>287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Michelle L Ciccarelli</cp:lastModifiedBy>
  <cp:revision>5</cp:revision>
  <dcterms:created xsi:type="dcterms:W3CDTF">2024-11-14T14:54:00Z</dcterms:created>
  <dcterms:modified xsi:type="dcterms:W3CDTF">2024-11-14T15:19:00Z</dcterms:modified>
</cp:coreProperties>
</file>