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4594" w14:textId="355735AB" w:rsidR="007E7DB1" w:rsidRPr="007E7DB1" w:rsidRDefault="007E7DB1" w:rsidP="007E7DB1">
      <w:pPr>
        <w:pStyle w:val="JuryInstructionText"/>
        <w:jc w:val="right"/>
        <w:rPr>
          <w:i/>
          <w:iCs/>
        </w:rPr>
      </w:pPr>
      <w:r w:rsidRPr="007E7DB1">
        <w:rPr>
          <w:i/>
          <w:iCs/>
        </w:rPr>
        <w:t>Publication Date: Nov</w:t>
      </w:r>
      <w:r w:rsidR="00AD1426">
        <w:rPr>
          <w:i/>
          <w:iCs/>
        </w:rPr>
        <w:t>ember</w:t>
      </w:r>
      <w:r w:rsidRPr="007E7DB1">
        <w:rPr>
          <w:i/>
          <w:iCs/>
        </w:rPr>
        <w:t xml:space="preserve"> 5, 2025</w:t>
      </w:r>
    </w:p>
    <w:p w14:paraId="75E7D466" w14:textId="47DB3399" w:rsidR="00931556" w:rsidRPr="00931556" w:rsidRDefault="00A26F44" w:rsidP="00720208">
      <w:pPr>
        <w:pStyle w:val="JuryInstructionText"/>
      </w:pPr>
      <w:r w:rsidRPr="00720208">
        <w:rPr>
          <w:b/>
          <w:bCs/>
        </w:rPr>
        <w:t>Assault</w:t>
      </w:r>
      <w:r w:rsidR="003E5C90" w:rsidRPr="00D73261">
        <w:rPr>
          <w:rStyle w:val="FootnoteReference"/>
          <w:rFonts w:cs="Segoe UI Historic"/>
          <w:bCs/>
        </w:rPr>
        <w:footnoteReference w:id="2"/>
      </w:r>
      <w:r w:rsidR="00F244E7">
        <w:t xml:space="preserve"> </w:t>
      </w:r>
    </w:p>
    <w:p w14:paraId="0FD7CA32" w14:textId="2A58459C" w:rsidR="00DA7FFC" w:rsidRPr="00F40463" w:rsidRDefault="00DA7FFC" w:rsidP="00DA7FFC">
      <w:pPr>
        <w:pStyle w:val="JuryInstructionText"/>
        <w:rPr>
          <w:iCs/>
        </w:rPr>
      </w:pPr>
      <w:r w:rsidRPr="00F40463">
        <w:rPr>
          <w:bCs/>
          <w:iCs/>
        </w:rPr>
        <w:t>[</w:t>
      </w:r>
      <w:r w:rsidRPr="00F40463">
        <w:rPr>
          <w:bCs/>
          <w:iCs/>
          <w:u w:val="single"/>
        </w:rPr>
        <w:t>Note to Judge</w:t>
      </w:r>
      <w:r w:rsidRPr="00F40463">
        <w:rPr>
          <w:bCs/>
          <w:iCs/>
        </w:rPr>
        <w:t xml:space="preserve">:  </w:t>
      </w:r>
      <w:r w:rsidR="000B7399">
        <w:rPr>
          <w:iCs/>
        </w:rPr>
        <w:t>There are two theories of assaul</w:t>
      </w:r>
      <w:r w:rsidR="00537BEA">
        <w:rPr>
          <w:iCs/>
        </w:rPr>
        <w:t>t</w:t>
      </w:r>
      <w:r w:rsidR="000B7399">
        <w:rPr>
          <w:iCs/>
        </w:rPr>
        <w:t xml:space="preserve">: attempted battery and threatened battery. </w:t>
      </w:r>
      <w:r w:rsidR="00B11E0E">
        <w:rPr>
          <w:iCs/>
        </w:rPr>
        <w:t>Instruct on</w:t>
      </w:r>
      <w:r w:rsidR="000B7399">
        <w:rPr>
          <w:iCs/>
        </w:rPr>
        <w:t xml:space="preserve"> either theory or</w:t>
      </w:r>
      <w:r w:rsidR="003F347A" w:rsidRPr="00F40463">
        <w:rPr>
          <w:iCs/>
        </w:rPr>
        <w:t xml:space="preserve"> both</w:t>
      </w:r>
      <w:r w:rsidR="00F873DA">
        <w:rPr>
          <w:iCs/>
        </w:rPr>
        <w:t>,</w:t>
      </w:r>
      <w:r w:rsidR="003F347A" w:rsidRPr="00F40463">
        <w:rPr>
          <w:iCs/>
        </w:rPr>
        <w:t xml:space="preserve"> </w:t>
      </w:r>
      <w:r w:rsidR="00BE1622">
        <w:rPr>
          <w:iCs/>
        </w:rPr>
        <w:t>based on the evidence</w:t>
      </w:r>
      <w:r w:rsidR="00CD77E5" w:rsidRPr="00F40463">
        <w:rPr>
          <w:iCs/>
        </w:rPr>
        <w:t>.</w:t>
      </w:r>
      <w:r w:rsidRPr="00F40463">
        <w:rPr>
          <w:iCs/>
        </w:rPr>
        <w:t>]</w:t>
      </w:r>
    </w:p>
    <w:p w14:paraId="3D3A5884" w14:textId="1B621455" w:rsidR="00DF1B87" w:rsidRDefault="002F3843" w:rsidP="00931556">
      <w:pPr>
        <w:pStyle w:val="JuryInst2"/>
        <w:numPr>
          <w:ilvl w:val="0"/>
          <w:numId w:val="0"/>
        </w:numPr>
        <w:rPr>
          <w:rFonts w:cs="Segoe UI Historic"/>
          <w:b w:val="0"/>
          <w:bCs/>
        </w:rPr>
      </w:pPr>
      <w:proofErr w:type="spellStart"/>
      <w:r>
        <w:rPr>
          <w:rFonts w:cs="Segoe UI Historic"/>
          <w:b w:val="0"/>
          <w:bCs/>
        </w:rPr>
        <w:t>Dft</w:t>
      </w:r>
      <w:proofErr w:type="spellEnd"/>
      <w:r w:rsidR="00BE793D" w:rsidRPr="00931556">
        <w:rPr>
          <w:rFonts w:cs="Segoe UI Historic"/>
          <w:b w:val="0"/>
          <w:bCs/>
        </w:rPr>
        <w:t xml:space="preserve"> </w:t>
      </w:r>
      <w:r w:rsidR="003E5C90" w:rsidRPr="00931556">
        <w:rPr>
          <w:rFonts w:cs="Segoe UI Historic"/>
          <w:b w:val="0"/>
          <w:bCs/>
        </w:rPr>
        <w:t>is charged with committing an assault</w:t>
      </w:r>
      <w:r w:rsidR="009170E5" w:rsidRPr="00931556">
        <w:rPr>
          <w:rFonts w:cs="Segoe UI Historic"/>
          <w:b w:val="0"/>
          <w:bCs/>
        </w:rPr>
        <w:t xml:space="preserve"> </w:t>
      </w:r>
      <w:r w:rsidR="003E5C90" w:rsidRPr="00931556">
        <w:rPr>
          <w:rFonts w:cs="Segoe UI Historic"/>
          <w:b w:val="0"/>
          <w:bCs/>
        </w:rPr>
        <w:t xml:space="preserve">on </w:t>
      </w:r>
      <w:proofErr w:type="spellStart"/>
      <w:r>
        <w:rPr>
          <w:rFonts w:cs="Segoe UI Historic"/>
          <w:b w:val="0"/>
          <w:bCs/>
        </w:rPr>
        <w:t>Avm</w:t>
      </w:r>
      <w:proofErr w:type="spellEnd"/>
      <w:r w:rsidR="007D1AAC" w:rsidRPr="00931556">
        <w:rPr>
          <w:rFonts w:cs="Segoe UI Historic"/>
          <w:b w:val="0"/>
          <w:bCs/>
        </w:rPr>
        <w:t xml:space="preserve"> </w:t>
      </w:r>
      <w:r w:rsidR="003E5C90" w:rsidRPr="00931556">
        <w:rPr>
          <w:rFonts w:cs="Segoe UI Historic"/>
          <w:b w:val="0"/>
          <w:bCs/>
        </w:rPr>
        <w:t xml:space="preserve">on </w:t>
      </w:r>
      <w:r w:rsidR="00B50073">
        <w:rPr>
          <w:rFonts w:cs="Segoe UI Historic"/>
          <w:b w:val="0"/>
          <w:bCs/>
        </w:rPr>
        <w:t>[</w:t>
      </w:r>
      <w:r w:rsidR="004A44FF">
        <w:rPr>
          <w:rFonts w:cs="Segoe UI Historic"/>
          <w:b w:val="0"/>
          <w:bCs/>
        </w:rPr>
        <w:t>Date</w:t>
      </w:r>
      <w:r w:rsidR="00B50073">
        <w:rPr>
          <w:rFonts w:cs="Segoe UI Historic"/>
          <w:b w:val="0"/>
          <w:bCs/>
        </w:rPr>
        <w:t>]</w:t>
      </w:r>
      <w:r w:rsidR="003E5C90" w:rsidRPr="00931556">
        <w:rPr>
          <w:rFonts w:cs="Segoe UI Historic"/>
          <w:b w:val="0"/>
          <w:bCs/>
        </w:rPr>
        <w:t xml:space="preserve">.  </w:t>
      </w:r>
    </w:p>
    <w:p w14:paraId="3DC2A177" w14:textId="7F8503F6" w:rsidR="007D1AAC" w:rsidRPr="00720208" w:rsidRDefault="007D1AAC" w:rsidP="00720208">
      <w:pPr>
        <w:pStyle w:val="JuryInstructionText"/>
        <w:rPr>
          <w:b/>
          <w:bCs/>
        </w:rPr>
      </w:pPr>
      <w:r w:rsidRPr="00720208">
        <w:rPr>
          <w:b/>
          <w:bCs/>
        </w:rPr>
        <w:t xml:space="preserve">USE THIS WHEN INSTRUCTING ON </w:t>
      </w:r>
      <w:r w:rsidRPr="00720208">
        <w:rPr>
          <w:b/>
          <w:bCs/>
          <w:u w:val="single"/>
        </w:rPr>
        <w:t>BOTH</w:t>
      </w:r>
      <w:r w:rsidRPr="00720208">
        <w:rPr>
          <w:b/>
          <w:bCs/>
        </w:rPr>
        <w:t xml:space="preserve"> THEORIES</w:t>
      </w:r>
      <w:r w:rsidR="004A44FF">
        <w:rPr>
          <w:b/>
          <w:bCs/>
        </w:rPr>
        <w:t xml:space="preserve"> OF ASSAULT</w:t>
      </w:r>
      <w:r w:rsidR="0086500E" w:rsidRPr="0034778E">
        <w:rPr>
          <w:rStyle w:val="FootnoteReference"/>
        </w:rPr>
        <w:footnoteReference w:id="3"/>
      </w:r>
    </w:p>
    <w:p w14:paraId="77DB96BA" w14:textId="5A7A1C5C" w:rsidR="00A26F44" w:rsidRDefault="003E5C90" w:rsidP="00A26F44">
      <w:pPr>
        <w:pStyle w:val="JuryInstructionText"/>
      </w:pPr>
      <w:r>
        <w:t xml:space="preserve">The crime of assault can </w:t>
      </w:r>
      <w:r w:rsidR="00B61E62">
        <w:t>be commit</w:t>
      </w:r>
      <w:r w:rsidR="00707D95">
        <w:t>ted</w:t>
      </w:r>
      <w:r w:rsidR="00B61E62">
        <w:t xml:space="preserve"> </w:t>
      </w:r>
      <w:r>
        <w:t xml:space="preserve">in two ways. </w:t>
      </w:r>
      <w:r w:rsidRPr="00720208">
        <w:rPr>
          <w:u w:val="single"/>
        </w:rPr>
        <w:t>First</w:t>
      </w:r>
      <w:r>
        <w:t xml:space="preserve">, an assault can be committed by </w:t>
      </w:r>
      <w:r w:rsidRPr="004E6CBC">
        <w:rPr>
          <w:b/>
          <w:bCs/>
        </w:rPr>
        <w:t>attempting</w:t>
      </w:r>
      <w:r>
        <w:t xml:space="preserve"> to use physical force on another person. </w:t>
      </w:r>
      <w:r w:rsidRPr="00720208">
        <w:rPr>
          <w:u w:val="single"/>
        </w:rPr>
        <w:t>Second</w:t>
      </w:r>
      <w:r>
        <w:t xml:space="preserve">, an assault can be committed by </w:t>
      </w:r>
      <w:r w:rsidRPr="004E6CBC">
        <w:rPr>
          <w:b/>
          <w:bCs/>
        </w:rPr>
        <w:t>threatening</w:t>
      </w:r>
      <w:r>
        <w:t xml:space="preserve"> another person with bodily harm. The Commonwealth can prove </w:t>
      </w:r>
      <w:proofErr w:type="spellStart"/>
      <w:r w:rsidR="00C5118E">
        <w:t>Dft</w:t>
      </w:r>
      <w:proofErr w:type="spellEnd"/>
      <w:r w:rsidR="00C43DCA">
        <w:t xml:space="preserve"> </w:t>
      </w:r>
      <w:r>
        <w:t>guilty under either form of assault.</w:t>
      </w:r>
      <w:r w:rsidR="006F3FD0">
        <w:t xml:space="preserve"> The jury need not be unanimous as to the form of assault, but for </w:t>
      </w:r>
      <w:proofErr w:type="spellStart"/>
      <w:r w:rsidR="006F3FD0">
        <w:t>Dft</w:t>
      </w:r>
      <w:proofErr w:type="spellEnd"/>
      <w:r w:rsidR="006F3FD0">
        <w:t xml:space="preserve"> to be convicted, all jurors must agree that the Commonwealth has proved at least one form of assault beyond a reasonable doubt.</w:t>
      </w:r>
      <w:r w:rsidR="00C52102">
        <w:t xml:space="preserve">  </w:t>
      </w:r>
    </w:p>
    <w:p w14:paraId="248C5FE7" w14:textId="5BD2F909" w:rsidR="00983E3C" w:rsidRDefault="00983E3C" w:rsidP="00A26F44">
      <w:pPr>
        <w:pStyle w:val="JuryInstructionText"/>
        <w:rPr>
          <w:b/>
          <w:bCs/>
          <w:i/>
          <w:iCs/>
        </w:rPr>
      </w:pPr>
      <w:r>
        <w:rPr>
          <w:b/>
          <w:bCs/>
          <w:i/>
          <w:iCs/>
        </w:rPr>
        <w:t xml:space="preserve">Attempting </w:t>
      </w:r>
      <w:r w:rsidR="00FF0419">
        <w:rPr>
          <w:b/>
          <w:bCs/>
          <w:i/>
          <w:iCs/>
        </w:rPr>
        <w:t xml:space="preserve">to Use </w:t>
      </w:r>
      <w:r>
        <w:rPr>
          <w:b/>
          <w:bCs/>
          <w:i/>
          <w:iCs/>
        </w:rPr>
        <w:t>Physical Force</w:t>
      </w:r>
      <w:r w:rsidR="002245F9">
        <w:rPr>
          <w:b/>
          <w:bCs/>
          <w:i/>
          <w:iCs/>
        </w:rPr>
        <w:t xml:space="preserve"> </w:t>
      </w:r>
      <w:r w:rsidR="00FF0419">
        <w:rPr>
          <w:b/>
          <w:bCs/>
          <w:i/>
          <w:iCs/>
        </w:rPr>
        <w:t>on Another</w:t>
      </w:r>
    </w:p>
    <w:p w14:paraId="65A3EB21" w14:textId="2FBB6403" w:rsidR="003E5C90" w:rsidRDefault="003E5C90" w:rsidP="00A26F44">
      <w:pPr>
        <w:pStyle w:val="JuryInstructionText"/>
      </w:pPr>
      <w:r>
        <w:t xml:space="preserve">To prove </w:t>
      </w:r>
      <w:proofErr w:type="spellStart"/>
      <w:r w:rsidR="0002752D">
        <w:t>Dft</w:t>
      </w:r>
      <w:proofErr w:type="spellEnd"/>
      <w:r w:rsidR="00983E3C">
        <w:t xml:space="preserve"> </w:t>
      </w:r>
      <w:r>
        <w:t xml:space="preserve">guilty </w:t>
      </w:r>
      <w:r w:rsidR="00E148FF">
        <w:t xml:space="preserve">of </w:t>
      </w:r>
      <w:r w:rsidR="0015330F">
        <w:t xml:space="preserve">the first type of </w:t>
      </w:r>
      <w:r w:rsidR="00E148FF">
        <w:t>assault</w:t>
      </w:r>
      <w:r>
        <w:t>, the Commonwealth must prove three elements beyond a reasonable doubt:</w:t>
      </w:r>
    </w:p>
    <w:p w14:paraId="5C802F52" w14:textId="0A04A61D" w:rsidR="003E5C90" w:rsidRDefault="003E5C90" w:rsidP="00A26F44">
      <w:pPr>
        <w:pStyle w:val="JuryInstructionElements"/>
      </w:pPr>
      <w:r>
        <w:t>1.</w:t>
      </w:r>
      <w:r>
        <w:tab/>
      </w:r>
      <w:proofErr w:type="spellStart"/>
      <w:r w:rsidR="00817C17">
        <w:t>Dft</w:t>
      </w:r>
      <w:proofErr w:type="spellEnd"/>
      <w:r w:rsidR="00113FCE">
        <w:t xml:space="preserve"> </w:t>
      </w:r>
      <w:r>
        <w:t xml:space="preserve">attempted to use physical force on </w:t>
      </w:r>
      <w:proofErr w:type="spellStart"/>
      <w:r w:rsidR="00817C17">
        <w:t>Avm</w:t>
      </w:r>
      <w:proofErr w:type="spellEnd"/>
      <w:r>
        <w:t xml:space="preserve">; </w:t>
      </w:r>
    </w:p>
    <w:p w14:paraId="3CA450EE" w14:textId="727497C3" w:rsidR="003E5C90" w:rsidRDefault="003E5C90" w:rsidP="00A26F44">
      <w:pPr>
        <w:pStyle w:val="JuryInstructionElements"/>
      </w:pPr>
      <w:r>
        <w:t>2.</w:t>
      </w:r>
      <w:r>
        <w:tab/>
      </w:r>
      <w:proofErr w:type="spellStart"/>
      <w:r w:rsidR="00817C17">
        <w:t>Dft</w:t>
      </w:r>
      <w:proofErr w:type="spellEnd"/>
      <w:r w:rsidR="00113FCE">
        <w:t xml:space="preserve"> </w:t>
      </w:r>
      <w:r>
        <w:t xml:space="preserve">intended to cause bodily harm to </w:t>
      </w:r>
      <w:proofErr w:type="spellStart"/>
      <w:r w:rsidR="00817C17">
        <w:t>A</w:t>
      </w:r>
      <w:r w:rsidR="0010520E">
        <w:t>vm</w:t>
      </w:r>
      <w:proofErr w:type="spellEnd"/>
      <w:r>
        <w:t>;</w:t>
      </w:r>
      <w:r w:rsidRPr="00942FB2">
        <w:rPr>
          <w:rStyle w:val="FootnoteReference"/>
          <w:rFonts w:cs="Segoe UI Historic"/>
        </w:rPr>
        <w:t xml:space="preserve"> </w:t>
      </w:r>
      <w:r>
        <w:t>and</w:t>
      </w:r>
    </w:p>
    <w:p w14:paraId="06C182C5" w14:textId="56C9E85D" w:rsidR="003E5C90" w:rsidRDefault="003E5C90" w:rsidP="00A26F44">
      <w:pPr>
        <w:pStyle w:val="JuryInstructionElements"/>
      </w:pPr>
      <w:r>
        <w:t>3.</w:t>
      </w:r>
      <w:r>
        <w:tab/>
      </w:r>
      <w:proofErr w:type="spellStart"/>
      <w:r w:rsidR="0010520E">
        <w:t>Dft</w:t>
      </w:r>
      <w:proofErr w:type="spellEnd"/>
      <w:r w:rsidR="008A6AD6">
        <w:t xml:space="preserve"> </w:t>
      </w:r>
      <w:r>
        <w:t>came reasonably close to accomplishing the intended harm.</w:t>
      </w:r>
      <w:r>
        <w:rPr>
          <w:rStyle w:val="FootnoteReference"/>
          <w:rFonts w:cs="Segoe UI Historic"/>
        </w:rPr>
        <w:footnoteReference w:id="4"/>
      </w:r>
      <w:r>
        <w:t xml:space="preserve"> </w:t>
      </w:r>
    </w:p>
    <w:p w14:paraId="76182B0A" w14:textId="4B9864F2" w:rsidR="00717A70" w:rsidRDefault="002F5767" w:rsidP="00717A70">
      <w:pPr>
        <w:pStyle w:val="JuryInstructionText"/>
      </w:pPr>
      <w:r>
        <w:lastRenderedPageBreak/>
        <w:t xml:space="preserve">As to the first </w:t>
      </w:r>
      <w:r w:rsidR="00CB24F3">
        <w:t>element</w:t>
      </w:r>
      <w:r>
        <w:t xml:space="preserve">, </w:t>
      </w:r>
      <w:r w:rsidR="00533619">
        <w:t>g</w:t>
      </w:r>
      <w:r w:rsidR="00564CA1">
        <w:t>ive t</w:t>
      </w:r>
      <w:r w:rsidR="00704C03">
        <w:t xml:space="preserve">he words </w:t>
      </w:r>
      <w:r w:rsidR="00564CA1">
        <w:t xml:space="preserve">their ordinary meaning.  </w:t>
      </w:r>
      <w:r w:rsidR="00704C03">
        <w:t xml:space="preserve"> </w:t>
      </w:r>
      <w:r w:rsidR="003E5C90">
        <w:t xml:space="preserve"> </w:t>
      </w:r>
    </w:p>
    <w:p w14:paraId="1A2692F9" w14:textId="07A632D8" w:rsidR="00717A70" w:rsidRDefault="00717A70" w:rsidP="00717A70">
      <w:pPr>
        <w:pStyle w:val="JuryInstructionText"/>
      </w:pPr>
      <w:r>
        <w:t xml:space="preserve">The </w:t>
      </w:r>
      <w:r w:rsidRPr="00091B67">
        <w:t>second element</w:t>
      </w:r>
      <w:r>
        <w:t xml:space="preserve"> requires the Commonwealth to prove what </w:t>
      </w:r>
      <w:proofErr w:type="spellStart"/>
      <w:r w:rsidR="00C9661C">
        <w:t>Dft</w:t>
      </w:r>
      <w:proofErr w:type="spellEnd"/>
      <w:r>
        <w:t xml:space="preserve"> intended. Intent is a state of mind. It means a person’s purpose or objective. To prove that </w:t>
      </w:r>
      <w:proofErr w:type="spellStart"/>
      <w:r w:rsidR="00C9661C">
        <w:t>Dft</w:t>
      </w:r>
      <w:proofErr w:type="spellEnd"/>
      <w:r>
        <w:t xml:space="preserve"> acted with an intent to cause bodily harm to </w:t>
      </w:r>
      <w:proofErr w:type="spellStart"/>
      <w:r w:rsidR="00C9661C">
        <w:t>Avm</w:t>
      </w:r>
      <w:proofErr w:type="spellEnd"/>
      <w:r>
        <w:t xml:space="preserve">, the Commonwealth must prove that </w:t>
      </w:r>
      <w:proofErr w:type="spellStart"/>
      <w:r w:rsidR="0015601E">
        <w:t>Dft</w:t>
      </w:r>
      <w:proofErr w:type="spellEnd"/>
      <w:r>
        <w:t xml:space="preserve"> had the specific purpose or objective</w:t>
      </w:r>
      <w:r>
        <w:rPr>
          <w:b/>
          <w:bCs/>
          <w:i/>
          <w:iCs/>
        </w:rPr>
        <w:t xml:space="preserve"> </w:t>
      </w:r>
      <w:r>
        <w:t xml:space="preserve">to cause bodily harm when </w:t>
      </w:r>
      <w:proofErr w:type="spellStart"/>
      <w:r w:rsidR="00003FAA">
        <w:t>Dft</w:t>
      </w:r>
      <w:proofErr w:type="spellEnd"/>
      <w:r>
        <w:t xml:space="preserve"> acted. The decision to act </w:t>
      </w:r>
      <w:r w:rsidR="00F64072">
        <w:t>for that purpose</w:t>
      </w:r>
      <w:r>
        <w:t xml:space="preserve"> requires some period of thought, however brief.</w:t>
      </w:r>
    </w:p>
    <w:p w14:paraId="7EBEF5C0" w14:textId="022A2FA0" w:rsidR="00682B39" w:rsidRDefault="00B04009" w:rsidP="00A26F44">
      <w:pPr>
        <w:pStyle w:val="JuryInstructionText"/>
      </w:pPr>
      <w:r>
        <w:t xml:space="preserve">As to the third element, </w:t>
      </w:r>
      <w:r w:rsidR="00B10CE5">
        <w:t xml:space="preserve">once again, </w:t>
      </w:r>
      <w:r w:rsidR="000C6BA8">
        <w:t>give the words their ordinary meaning</w:t>
      </w:r>
      <w:r w:rsidR="00983E3C">
        <w:t>.</w:t>
      </w:r>
    </w:p>
    <w:p w14:paraId="37AA8628" w14:textId="43E3D43D" w:rsidR="00750668" w:rsidRDefault="00750668" w:rsidP="00A26F44">
      <w:pPr>
        <w:pStyle w:val="JuryInstructionText"/>
      </w:pPr>
      <w:r>
        <w:t xml:space="preserve">For this type of assault, the Commonwealth does not have to prove that </w:t>
      </w:r>
      <w:proofErr w:type="spellStart"/>
      <w:r>
        <w:t>Avm</w:t>
      </w:r>
      <w:proofErr w:type="spellEnd"/>
      <w:r>
        <w:t xml:space="preserve"> was afraid of being hurt or that </w:t>
      </w:r>
      <w:proofErr w:type="spellStart"/>
      <w:r>
        <w:t>Avm</w:t>
      </w:r>
      <w:proofErr w:type="spellEnd"/>
      <w:r>
        <w:t xml:space="preserve"> even knew what </w:t>
      </w:r>
      <w:proofErr w:type="spellStart"/>
      <w:r>
        <w:t>Dft</w:t>
      </w:r>
      <w:proofErr w:type="spellEnd"/>
      <w:r>
        <w:t xml:space="preserve"> was doing or intending.  </w:t>
      </w:r>
    </w:p>
    <w:p w14:paraId="6C9A85BD" w14:textId="77777777" w:rsidR="00E46D99" w:rsidRDefault="00E46D99">
      <w:pPr>
        <w:rPr>
          <w:rFonts w:ascii="Segoe UI Historic" w:eastAsia="Calibri" w:hAnsi="Segoe UI Historic"/>
          <w:b/>
          <w:bCs/>
          <w:i/>
          <w:iCs/>
          <w:sz w:val="28"/>
          <w:szCs w:val="28"/>
        </w:rPr>
      </w:pPr>
      <w:r>
        <w:rPr>
          <w:b/>
          <w:bCs/>
          <w:i/>
          <w:iCs/>
        </w:rPr>
        <w:br w:type="page"/>
      </w:r>
    </w:p>
    <w:p w14:paraId="230CEC0B" w14:textId="5959FF0D" w:rsidR="00144776" w:rsidRPr="00F40463" w:rsidRDefault="00144776" w:rsidP="00A26F44">
      <w:pPr>
        <w:pStyle w:val="JuryInstructionText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 xml:space="preserve">Threatening </w:t>
      </w:r>
      <w:r w:rsidR="00E65268">
        <w:rPr>
          <w:b/>
          <w:bCs/>
          <w:i/>
          <w:iCs/>
        </w:rPr>
        <w:t xml:space="preserve">Another with </w:t>
      </w:r>
      <w:r>
        <w:rPr>
          <w:b/>
          <w:bCs/>
          <w:i/>
          <w:iCs/>
        </w:rPr>
        <w:t>Bodily Harm</w:t>
      </w:r>
    </w:p>
    <w:p w14:paraId="68650BEA" w14:textId="70A040C6" w:rsidR="003E5C90" w:rsidRDefault="003E5C90" w:rsidP="00A26F44">
      <w:pPr>
        <w:pStyle w:val="JuryInstructionText"/>
      </w:pPr>
      <w:r>
        <w:t xml:space="preserve">To prove </w:t>
      </w:r>
      <w:proofErr w:type="spellStart"/>
      <w:r w:rsidR="001E3BC1">
        <w:t>Dft</w:t>
      </w:r>
      <w:proofErr w:type="spellEnd"/>
      <w:r w:rsidR="00144776">
        <w:t xml:space="preserve"> </w:t>
      </w:r>
      <w:r>
        <w:t xml:space="preserve">guilty of </w:t>
      </w:r>
      <w:r w:rsidR="0045017B">
        <w:t>the second type of assault</w:t>
      </w:r>
      <w:r>
        <w:t xml:space="preserve">, the Commonwealth must prove three </w:t>
      </w:r>
      <w:r w:rsidR="00082752">
        <w:t xml:space="preserve">different </w:t>
      </w:r>
      <w:r>
        <w:t xml:space="preserve">elements beyond a reasonable doubt: </w:t>
      </w:r>
    </w:p>
    <w:p w14:paraId="0786F9A9" w14:textId="777A401E" w:rsidR="003E5C90" w:rsidRDefault="003E5C90" w:rsidP="00A26F44">
      <w:pPr>
        <w:pStyle w:val="JuryInstructionElements"/>
      </w:pPr>
      <w:r>
        <w:t>1.</w:t>
      </w:r>
      <w:r>
        <w:tab/>
      </w:r>
      <w:proofErr w:type="spellStart"/>
      <w:r w:rsidR="001D7344">
        <w:t>Dft</w:t>
      </w:r>
      <w:proofErr w:type="spellEnd"/>
      <w:r w:rsidR="001D7344">
        <w:t xml:space="preserve"> </w:t>
      </w:r>
      <w:r>
        <w:t xml:space="preserve">did some act that would cause a reasonable person in </w:t>
      </w:r>
      <w:proofErr w:type="spellStart"/>
      <w:r w:rsidR="00082752">
        <w:t>Avm’s</w:t>
      </w:r>
      <w:proofErr w:type="spellEnd"/>
      <w:r w:rsidR="00082752">
        <w:t xml:space="preserve"> </w:t>
      </w:r>
      <w:r>
        <w:t>position to fear or recognize a risk of immediate bodily harm;</w:t>
      </w:r>
      <w:r w:rsidR="00FC15C1">
        <w:t xml:space="preserve"> </w:t>
      </w:r>
      <w:r>
        <w:t xml:space="preserve"> </w:t>
      </w:r>
    </w:p>
    <w:p w14:paraId="60248037" w14:textId="0896EF25" w:rsidR="003E5C90" w:rsidRDefault="003E5C90" w:rsidP="00A26F44">
      <w:pPr>
        <w:pStyle w:val="JuryInstructionElements"/>
      </w:pPr>
      <w:r>
        <w:t>2.</w:t>
      </w:r>
      <w:r>
        <w:tab/>
      </w:r>
      <w:proofErr w:type="spellStart"/>
      <w:r w:rsidR="00CE3040">
        <w:t>Dft</w:t>
      </w:r>
      <w:proofErr w:type="spellEnd"/>
      <w:r w:rsidR="00793A2F">
        <w:t xml:space="preserve"> </w:t>
      </w:r>
      <w:r>
        <w:t xml:space="preserve">intended to cause </w:t>
      </w:r>
      <w:proofErr w:type="spellStart"/>
      <w:r w:rsidR="00CE3040">
        <w:t>Avm</w:t>
      </w:r>
      <w:proofErr w:type="spellEnd"/>
      <w:r w:rsidR="00793A2F">
        <w:t xml:space="preserve"> </w:t>
      </w:r>
      <w:r>
        <w:t xml:space="preserve">to fear immediate bodily harm; and </w:t>
      </w:r>
    </w:p>
    <w:p w14:paraId="7357A42E" w14:textId="2540E74D" w:rsidR="003E5C90" w:rsidRDefault="003E5C90" w:rsidP="00A26F44">
      <w:pPr>
        <w:pStyle w:val="JuryInstructionElements"/>
      </w:pPr>
      <w:r>
        <w:t>3.</w:t>
      </w:r>
      <w:r>
        <w:tab/>
        <w:t xml:space="preserve">As a result of </w:t>
      </w:r>
      <w:proofErr w:type="spellStart"/>
      <w:r w:rsidR="00CE3040">
        <w:t>Dft</w:t>
      </w:r>
      <w:r w:rsidR="00793A2F">
        <w:t>’s</w:t>
      </w:r>
      <w:proofErr w:type="spellEnd"/>
      <w:r w:rsidR="00793A2F">
        <w:t xml:space="preserve"> </w:t>
      </w:r>
      <w:r w:rsidRPr="00723BE4">
        <w:t xml:space="preserve">action, </w:t>
      </w:r>
      <w:proofErr w:type="spellStart"/>
      <w:r w:rsidR="00CE3040">
        <w:t>Avm</w:t>
      </w:r>
      <w:proofErr w:type="spellEnd"/>
      <w:r w:rsidR="00793A2F">
        <w:t xml:space="preserve"> </w:t>
      </w:r>
      <w:r>
        <w:t xml:space="preserve">feared or recognized a risk of immediate bodily harm. </w:t>
      </w:r>
    </w:p>
    <w:p w14:paraId="04426FA0" w14:textId="46DB57EC" w:rsidR="003E5C90" w:rsidRDefault="00793A2F" w:rsidP="00A26F44">
      <w:pPr>
        <w:pStyle w:val="JuryInstructionText"/>
      </w:pPr>
      <w:r>
        <w:t xml:space="preserve">As to the first element, </w:t>
      </w:r>
      <w:r w:rsidR="00957EEE">
        <w:t>w</w:t>
      </w:r>
      <w:r w:rsidR="003E5C90">
        <w:t xml:space="preserve">ords alone generally do not rise to the level of an assault without some action by </w:t>
      </w:r>
      <w:r>
        <w:t>the defendant</w:t>
      </w:r>
      <w:r w:rsidR="003E5C90">
        <w:t>.</w:t>
      </w:r>
      <w:r w:rsidR="003E5C90" w:rsidRPr="00F40463">
        <w:rPr>
          <w:rStyle w:val="FootnoteReference"/>
          <w:rFonts w:cs="Segoe UI Historic"/>
          <w:b w:val="0"/>
          <w:bCs/>
        </w:rPr>
        <w:footnoteReference w:id="5"/>
      </w:r>
      <w:r w:rsidR="003E5C90">
        <w:t xml:space="preserve">  </w:t>
      </w:r>
    </w:p>
    <w:p w14:paraId="1CA007F6" w14:textId="1203E45B" w:rsidR="003F3FE7" w:rsidRDefault="00957EEE" w:rsidP="003F3FE7">
      <w:pPr>
        <w:pStyle w:val="JuryInstructionText"/>
      </w:pPr>
      <w:r>
        <w:t xml:space="preserve">The second element is that </w:t>
      </w:r>
      <w:proofErr w:type="spellStart"/>
      <w:r w:rsidR="00F4687B">
        <w:t>Dft</w:t>
      </w:r>
      <w:proofErr w:type="spellEnd"/>
      <w:r>
        <w:t xml:space="preserve"> intended to </w:t>
      </w:r>
      <w:r w:rsidR="007501BC">
        <w:t xml:space="preserve">place </w:t>
      </w:r>
      <w:proofErr w:type="spellStart"/>
      <w:r w:rsidR="001C0991">
        <w:t>Avm</w:t>
      </w:r>
      <w:proofErr w:type="spellEnd"/>
      <w:r>
        <w:t xml:space="preserve"> </w:t>
      </w:r>
      <w:r w:rsidR="007501BC">
        <w:t xml:space="preserve">in </w:t>
      </w:r>
      <w:r>
        <w:t xml:space="preserve">fear </w:t>
      </w:r>
      <w:r w:rsidR="007501BC">
        <w:t xml:space="preserve">of </w:t>
      </w:r>
      <w:r>
        <w:t xml:space="preserve">immediate bodily harm. </w:t>
      </w:r>
      <w:r w:rsidR="008E54E3">
        <w:t>T</w:t>
      </w:r>
      <w:r w:rsidR="003F3FE7">
        <w:t>he Commonwealth must prove that</w:t>
      </w:r>
      <w:r w:rsidR="00826E53">
        <w:t xml:space="preserve"> </w:t>
      </w:r>
      <w:proofErr w:type="spellStart"/>
      <w:r w:rsidR="00826E53">
        <w:t>Dft</w:t>
      </w:r>
      <w:proofErr w:type="spellEnd"/>
      <w:r w:rsidR="00826E53">
        <w:t xml:space="preserve"> </w:t>
      </w:r>
      <w:r w:rsidR="003F3FE7">
        <w:t>had the specific purpose or objective</w:t>
      </w:r>
      <w:r w:rsidR="003F3FE7">
        <w:rPr>
          <w:b/>
          <w:bCs/>
          <w:i/>
          <w:iCs/>
        </w:rPr>
        <w:t xml:space="preserve"> </w:t>
      </w:r>
      <w:r w:rsidR="003F3FE7">
        <w:t xml:space="preserve">to </w:t>
      </w:r>
      <w:r w:rsidR="0085302F">
        <w:t xml:space="preserve">cause </w:t>
      </w:r>
      <w:proofErr w:type="spellStart"/>
      <w:r w:rsidR="001C0991">
        <w:t>Avm</w:t>
      </w:r>
      <w:proofErr w:type="spellEnd"/>
      <w:r w:rsidR="0085302F">
        <w:t xml:space="preserve"> to fear immediate bodily harm</w:t>
      </w:r>
      <w:r w:rsidR="00250885">
        <w:t xml:space="preserve"> </w:t>
      </w:r>
      <w:r w:rsidR="00250885" w:rsidRPr="00250885">
        <w:t xml:space="preserve">when </w:t>
      </w:r>
      <w:proofErr w:type="spellStart"/>
      <w:r w:rsidR="00250885" w:rsidRPr="00250885">
        <w:t>Dft</w:t>
      </w:r>
      <w:proofErr w:type="spellEnd"/>
      <w:r w:rsidR="00250885" w:rsidRPr="00250885">
        <w:t xml:space="preserve"> acted</w:t>
      </w:r>
      <w:r w:rsidR="00FF52D8">
        <w:t>.</w:t>
      </w:r>
      <w:r w:rsidR="003F3FE7">
        <w:t xml:space="preserve"> The decision to act for that purpose requires some period of thought, however brief.</w:t>
      </w:r>
    </w:p>
    <w:p w14:paraId="068C0878" w14:textId="6FED81D3" w:rsidR="00520AF3" w:rsidRDefault="00796E7D" w:rsidP="00C1637D">
      <w:pPr>
        <w:pStyle w:val="JuryInstructionText"/>
      </w:pPr>
      <w:r w:rsidRPr="005E301F">
        <w:t>For the th</w:t>
      </w:r>
      <w:r>
        <w:t>ird</w:t>
      </w:r>
      <w:r w:rsidRPr="005E301F">
        <w:t xml:space="preserve"> element</w:t>
      </w:r>
      <w:r>
        <w:t>, the Commonwealth must prove that</w:t>
      </w:r>
      <w:r w:rsidR="00E60FBB">
        <w:t>,</w:t>
      </w:r>
      <w:r>
        <w:t xml:space="preserve"> as a result of </w:t>
      </w:r>
      <w:proofErr w:type="spellStart"/>
      <w:r w:rsidR="00364112">
        <w:t>Dft</w:t>
      </w:r>
      <w:r>
        <w:t>’s</w:t>
      </w:r>
      <w:proofErr w:type="spellEnd"/>
      <w:r>
        <w:t xml:space="preserve"> </w:t>
      </w:r>
      <w:r w:rsidRPr="00723BE4">
        <w:t xml:space="preserve">action, </w:t>
      </w:r>
      <w:proofErr w:type="spellStart"/>
      <w:r w:rsidR="00364112">
        <w:t>Avm</w:t>
      </w:r>
      <w:proofErr w:type="spellEnd"/>
      <w:r>
        <w:t xml:space="preserve"> recognized a risk of immediate bodily harm.</w:t>
      </w:r>
      <w:r w:rsidR="008B2516" w:rsidRPr="008B2516">
        <w:t xml:space="preserve"> </w:t>
      </w:r>
      <w:r w:rsidR="008B2516">
        <w:t xml:space="preserve">It is not necessary that </w:t>
      </w:r>
      <w:proofErr w:type="spellStart"/>
      <w:r w:rsidR="00364112">
        <w:t>Avm</w:t>
      </w:r>
      <w:proofErr w:type="spellEnd"/>
      <w:r w:rsidR="008B2516">
        <w:t xml:space="preserve"> was actually </w:t>
      </w:r>
      <w:r w:rsidR="000227A9">
        <w:t>afr</w:t>
      </w:r>
      <w:r w:rsidR="00CE3DF2">
        <w:t>aid</w:t>
      </w:r>
      <w:r w:rsidR="008B2516">
        <w:t>.</w:t>
      </w:r>
    </w:p>
    <w:p w14:paraId="1299BF8A" w14:textId="77777777" w:rsidR="004C591F" w:rsidRDefault="004C591F">
      <w:pPr>
        <w:rPr>
          <w:rFonts w:ascii="Segoe UI Historic" w:eastAsia="Calibri" w:hAnsi="Segoe UI Historic"/>
          <w:b/>
          <w:bCs/>
          <w:sz w:val="28"/>
          <w:szCs w:val="28"/>
        </w:rPr>
      </w:pPr>
      <w:r>
        <w:rPr>
          <w:b/>
          <w:bCs/>
        </w:rPr>
        <w:br w:type="page"/>
      </w:r>
    </w:p>
    <w:p w14:paraId="18FFE944" w14:textId="77777777" w:rsidR="00E05CE0" w:rsidRDefault="00B61FD9" w:rsidP="000F3521">
      <w:pPr>
        <w:pStyle w:val="JuryInstructionText"/>
        <w:spacing w:after="0"/>
        <w:rPr>
          <w:b/>
          <w:bCs/>
        </w:rPr>
      </w:pPr>
      <w:r>
        <w:rPr>
          <w:b/>
          <w:bCs/>
        </w:rPr>
        <w:lastRenderedPageBreak/>
        <w:t>[</w:t>
      </w:r>
      <w:r w:rsidR="004D06BE" w:rsidRPr="00F40463">
        <w:rPr>
          <w:b/>
          <w:bCs/>
        </w:rPr>
        <w:t xml:space="preserve">Where </w:t>
      </w:r>
      <w:r w:rsidR="00DE58F2" w:rsidRPr="00F40463">
        <w:rPr>
          <w:b/>
          <w:bCs/>
        </w:rPr>
        <w:t xml:space="preserve">there is </w:t>
      </w:r>
      <w:proofErr w:type="gramStart"/>
      <w:r w:rsidR="00DE58F2" w:rsidRPr="00F40463">
        <w:rPr>
          <w:b/>
          <w:bCs/>
        </w:rPr>
        <w:t>evidence</w:t>
      </w:r>
      <w:proofErr w:type="gramEnd"/>
      <w:r w:rsidR="00DE58F2" w:rsidRPr="00F40463">
        <w:rPr>
          <w:b/>
          <w:bCs/>
        </w:rPr>
        <w:t xml:space="preserve"> the defendant may not have had the actual ability to complete the act]</w:t>
      </w:r>
      <w:r w:rsidR="003E5C90" w:rsidRPr="007E0320">
        <w:rPr>
          <w:b/>
          <w:bCs/>
        </w:rPr>
        <w:t xml:space="preserve"> </w:t>
      </w:r>
    </w:p>
    <w:p w14:paraId="21F33DD6" w14:textId="7604CBAC" w:rsidR="004C6345" w:rsidRPr="00F40463" w:rsidRDefault="007E0320" w:rsidP="004C6345">
      <w:pPr>
        <w:pStyle w:val="JuryInstructionText"/>
        <w:rPr>
          <w:b/>
          <w:bCs/>
        </w:rPr>
      </w:pPr>
      <w:r>
        <w:br/>
      </w:r>
      <w:r w:rsidR="00B41F50">
        <w:t>For either theory of assault, t</w:t>
      </w:r>
      <w:r w:rsidR="00B41F50" w:rsidRPr="00723BE4">
        <w:t xml:space="preserve">he </w:t>
      </w:r>
      <w:r w:rsidR="003E5C90" w:rsidRPr="00723BE4">
        <w:t xml:space="preserve">Commonwealth does not have to prove that </w:t>
      </w:r>
      <w:proofErr w:type="spellStart"/>
      <w:r w:rsidR="00C83620">
        <w:t>Dft</w:t>
      </w:r>
      <w:proofErr w:type="spellEnd"/>
      <w:r w:rsidR="00796E7D" w:rsidRPr="00723BE4">
        <w:t xml:space="preserve"> </w:t>
      </w:r>
      <w:r w:rsidR="003E5C90" w:rsidRPr="00723BE4">
        <w:t xml:space="preserve">actually had the ability at the time of the alleged assault to </w:t>
      </w:r>
      <w:r w:rsidR="009018CD">
        <w:t>cause</w:t>
      </w:r>
      <w:r w:rsidR="003E5C90" w:rsidRPr="00723BE4">
        <w:t xml:space="preserve"> the attempted or threatened </w:t>
      </w:r>
      <w:r w:rsidR="009018CD">
        <w:t>harm</w:t>
      </w:r>
      <w:r w:rsidR="003E5C90" w:rsidRPr="00723BE4">
        <w:t xml:space="preserve">. Appearing </w:t>
      </w:r>
      <w:r w:rsidR="003E5C90">
        <w:t>to have the ability is enough.</w:t>
      </w:r>
      <w:r w:rsidR="00875162" w:rsidRPr="00875162">
        <w:rPr>
          <w:b/>
          <w:vertAlign w:val="superscript"/>
        </w:rPr>
        <w:footnoteReference w:id="6"/>
      </w:r>
    </w:p>
    <w:p w14:paraId="7A568583" w14:textId="77777777" w:rsidR="004C6345" w:rsidRDefault="004C6345">
      <w:pPr>
        <w:rPr>
          <w:rFonts w:ascii="Segoe UI Historic" w:eastAsia="Calibri" w:hAnsi="Segoe UI Historic"/>
          <w:b/>
          <w:bCs/>
          <w:sz w:val="28"/>
          <w:szCs w:val="28"/>
        </w:rPr>
      </w:pPr>
      <w:r>
        <w:rPr>
          <w:b/>
          <w:bCs/>
        </w:rPr>
        <w:br w:type="page"/>
      </w:r>
    </w:p>
    <w:p w14:paraId="20712EF6" w14:textId="2406CF77" w:rsidR="007D1AAC" w:rsidRPr="00F40463" w:rsidRDefault="004C6345" w:rsidP="007D1AAC">
      <w:pPr>
        <w:pStyle w:val="JuryInstructionText"/>
        <w:rPr>
          <w:b/>
          <w:bCs/>
        </w:rPr>
      </w:pPr>
      <w:r w:rsidRPr="004C6345">
        <w:rPr>
          <w:b/>
          <w:bCs/>
        </w:rPr>
        <w:lastRenderedPageBreak/>
        <w:t xml:space="preserve">USE THIS WHEN INSTRUCTING </w:t>
      </w:r>
      <w:r w:rsidRPr="004C6345">
        <w:rPr>
          <w:b/>
          <w:bCs/>
          <w:u w:val="single"/>
        </w:rPr>
        <w:t>ONLY</w:t>
      </w:r>
      <w:r w:rsidRPr="004C6345">
        <w:rPr>
          <w:b/>
          <w:bCs/>
        </w:rPr>
        <w:t xml:space="preserve"> ON </w:t>
      </w:r>
      <w:r w:rsidR="007D1AAC" w:rsidRPr="00F40463">
        <w:rPr>
          <w:b/>
          <w:bCs/>
        </w:rPr>
        <w:t xml:space="preserve">THEORY OF </w:t>
      </w:r>
      <w:r w:rsidR="007D1AAC" w:rsidRPr="004C6345">
        <w:rPr>
          <w:b/>
          <w:bCs/>
          <w:u w:val="single"/>
        </w:rPr>
        <w:t>ATTEMPT</w:t>
      </w:r>
      <w:r w:rsidR="00675E7C" w:rsidRPr="004C6345">
        <w:rPr>
          <w:b/>
          <w:bCs/>
          <w:u w:val="single"/>
        </w:rPr>
        <w:t>ED</w:t>
      </w:r>
      <w:r w:rsidR="007D1AAC" w:rsidRPr="004C6345">
        <w:rPr>
          <w:b/>
          <w:bCs/>
          <w:u w:val="single"/>
        </w:rPr>
        <w:t xml:space="preserve"> PHYSICAL FORCE</w:t>
      </w:r>
      <w:r w:rsidR="007D1AAC" w:rsidRPr="00F40463">
        <w:rPr>
          <w:b/>
          <w:bCs/>
        </w:rPr>
        <w:t>:</w:t>
      </w:r>
    </w:p>
    <w:p w14:paraId="0ABFF59C" w14:textId="6398FE19" w:rsidR="00087F95" w:rsidRDefault="00087F95" w:rsidP="00087F95">
      <w:pPr>
        <w:pStyle w:val="JuryInstructionText"/>
      </w:pPr>
      <w:r>
        <w:t xml:space="preserve">To prove </w:t>
      </w:r>
      <w:proofErr w:type="spellStart"/>
      <w:r w:rsidR="00365B92">
        <w:t>Dft</w:t>
      </w:r>
      <w:proofErr w:type="spellEnd"/>
      <w:r>
        <w:t xml:space="preserve"> guilty of assault, the Commonwealth must prove three elements beyond a reasonable doubt:</w:t>
      </w:r>
    </w:p>
    <w:p w14:paraId="013E203E" w14:textId="13DB0237" w:rsidR="00087F95" w:rsidRDefault="00087F95" w:rsidP="00087F95">
      <w:pPr>
        <w:pStyle w:val="JuryInstructionElements"/>
      </w:pPr>
      <w:r>
        <w:t>1.</w:t>
      </w:r>
      <w:r>
        <w:tab/>
      </w:r>
      <w:proofErr w:type="spellStart"/>
      <w:r w:rsidR="003211D7">
        <w:t>Df</w:t>
      </w:r>
      <w:r>
        <w:t>t</w:t>
      </w:r>
      <w:proofErr w:type="spellEnd"/>
      <w:r>
        <w:t xml:space="preserve"> attempted to use physical force on </w:t>
      </w:r>
      <w:proofErr w:type="spellStart"/>
      <w:r w:rsidR="003211D7">
        <w:t>Avm</w:t>
      </w:r>
      <w:proofErr w:type="spellEnd"/>
      <w:r>
        <w:t xml:space="preserve">; </w:t>
      </w:r>
    </w:p>
    <w:p w14:paraId="47679156" w14:textId="51702A60" w:rsidR="00087F95" w:rsidRDefault="00087F95" w:rsidP="00087F95">
      <w:pPr>
        <w:pStyle w:val="JuryInstructionElements"/>
      </w:pPr>
      <w:r>
        <w:t>2.</w:t>
      </w:r>
      <w:r>
        <w:tab/>
      </w:r>
      <w:proofErr w:type="spellStart"/>
      <w:r w:rsidR="003211D7">
        <w:t>Dft</w:t>
      </w:r>
      <w:proofErr w:type="spellEnd"/>
      <w:r>
        <w:t xml:space="preserve"> intended to cause bodily harm to </w:t>
      </w:r>
      <w:proofErr w:type="spellStart"/>
      <w:r w:rsidR="003211D7">
        <w:t>Avm</w:t>
      </w:r>
      <w:proofErr w:type="spellEnd"/>
      <w:r>
        <w:t>;</w:t>
      </w:r>
      <w:r w:rsidRPr="00942FB2">
        <w:rPr>
          <w:rStyle w:val="FootnoteReference"/>
          <w:rFonts w:cs="Segoe UI Historic"/>
        </w:rPr>
        <w:t xml:space="preserve"> </w:t>
      </w:r>
      <w:r>
        <w:t>and</w:t>
      </w:r>
    </w:p>
    <w:p w14:paraId="6B3F6D87" w14:textId="57168947" w:rsidR="00087F95" w:rsidRDefault="00087F95" w:rsidP="00087F95">
      <w:pPr>
        <w:pStyle w:val="JuryInstructionElements"/>
      </w:pPr>
      <w:r>
        <w:t>3.</w:t>
      </w:r>
      <w:r>
        <w:tab/>
      </w:r>
      <w:proofErr w:type="spellStart"/>
      <w:r w:rsidR="003211D7">
        <w:t>Df</w:t>
      </w:r>
      <w:r>
        <w:t>t</w:t>
      </w:r>
      <w:proofErr w:type="spellEnd"/>
      <w:r>
        <w:t xml:space="preserve"> came reasonably close to accomplishing the intended harm.</w:t>
      </w:r>
      <w:r w:rsidRPr="00F40463">
        <w:rPr>
          <w:rStyle w:val="FootnoteReference"/>
          <w:rFonts w:cs="Segoe UI Historic"/>
          <w:b w:val="0"/>
          <w:bCs/>
        </w:rPr>
        <w:footnoteReference w:id="7"/>
      </w:r>
      <w:r w:rsidRPr="00F40463">
        <w:rPr>
          <w:b/>
          <w:bCs/>
        </w:rPr>
        <w:t xml:space="preserve"> </w:t>
      </w:r>
    </w:p>
    <w:p w14:paraId="7B59BED0" w14:textId="3C115B31" w:rsidR="00087F95" w:rsidRDefault="00087F95" w:rsidP="00087F95">
      <w:pPr>
        <w:pStyle w:val="JuryInstructionText"/>
      </w:pPr>
      <w:r>
        <w:t xml:space="preserve">As to the first element, </w:t>
      </w:r>
      <w:r w:rsidR="00171B84">
        <w:t>give the words their ordinary meaning.</w:t>
      </w:r>
      <w:r>
        <w:t xml:space="preserve">   </w:t>
      </w:r>
    </w:p>
    <w:p w14:paraId="3CFA2B9F" w14:textId="060E0A82" w:rsidR="00087F95" w:rsidRDefault="00087F95" w:rsidP="00087F95">
      <w:pPr>
        <w:pStyle w:val="JuryInstructionText"/>
      </w:pPr>
      <w:r>
        <w:t xml:space="preserve">The </w:t>
      </w:r>
      <w:r w:rsidRPr="00091B67">
        <w:t>second element</w:t>
      </w:r>
      <w:r>
        <w:t xml:space="preserve"> requires the Commonwealth to prove what </w:t>
      </w:r>
      <w:proofErr w:type="spellStart"/>
      <w:r w:rsidR="002E6992">
        <w:t>Dft</w:t>
      </w:r>
      <w:proofErr w:type="spellEnd"/>
      <w:r>
        <w:t xml:space="preserve"> intended. Intent is a state of mind. It means a person’s purpose or objective. To prove that </w:t>
      </w:r>
      <w:proofErr w:type="spellStart"/>
      <w:r w:rsidR="002E6992">
        <w:t>Df</w:t>
      </w:r>
      <w:r>
        <w:t>t</w:t>
      </w:r>
      <w:proofErr w:type="spellEnd"/>
      <w:r>
        <w:t xml:space="preserve"> acted with an intent to cause bodily harm to </w:t>
      </w:r>
      <w:proofErr w:type="spellStart"/>
      <w:r w:rsidR="002E6992">
        <w:t>Avm</w:t>
      </w:r>
      <w:proofErr w:type="spellEnd"/>
      <w:r>
        <w:t>, the Commonwealth must prove that</w:t>
      </w:r>
      <w:r w:rsidR="003F0950">
        <w:t xml:space="preserve"> </w:t>
      </w:r>
      <w:proofErr w:type="spellStart"/>
      <w:r w:rsidR="00227677">
        <w:t>Dft</w:t>
      </w:r>
      <w:proofErr w:type="spellEnd"/>
      <w:r>
        <w:t xml:space="preserve"> had the specific purpose or objective to cause bodily harm</w:t>
      </w:r>
      <w:r w:rsidR="003F0950">
        <w:t xml:space="preserve"> </w:t>
      </w:r>
      <w:r w:rsidR="003F0950" w:rsidRPr="003F0950">
        <w:t xml:space="preserve">when </w:t>
      </w:r>
      <w:proofErr w:type="spellStart"/>
      <w:r w:rsidR="003F0950" w:rsidRPr="003F0950">
        <w:t>Dft</w:t>
      </w:r>
      <w:proofErr w:type="spellEnd"/>
      <w:r w:rsidR="003F0950" w:rsidRPr="003F0950">
        <w:t xml:space="preserve"> acted</w:t>
      </w:r>
      <w:r>
        <w:t>. The decision to act for that purpose requires some period of thought, however brief.</w:t>
      </w:r>
    </w:p>
    <w:p w14:paraId="04CA4100" w14:textId="77777777" w:rsidR="005A07AE" w:rsidRPr="005A07AE" w:rsidRDefault="005A07AE" w:rsidP="005A07AE">
      <w:pPr>
        <w:pStyle w:val="JuryInstructionText"/>
      </w:pPr>
      <w:r w:rsidRPr="005A07AE">
        <w:t>As to the third element, once again, give the words their ordinary meaning.</w:t>
      </w:r>
    </w:p>
    <w:p w14:paraId="51C9A20D" w14:textId="43D333E9" w:rsidR="00E076E1" w:rsidRDefault="00E076E1" w:rsidP="000216F9">
      <w:pPr>
        <w:pStyle w:val="JuryInstructionText"/>
      </w:pPr>
      <w:r>
        <w:t>T</w:t>
      </w:r>
      <w:r w:rsidRPr="00E076E1">
        <w:t xml:space="preserve">he Commonwealth does not have to prove that </w:t>
      </w:r>
      <w:proofErr w:type="spellStart"/>
      <w:r w:rsidRPr="00E076E1">
        <w:t>Avm</w:t>
      </w:r>
      <w:proofErr w:type="spellEnd"/>
      <w:r w:rsidRPr="00E076E1">
        <w:t xml:space="preserve"> was afraid of being hurt or that </w:t>
      </w:r>
      <w:proofErr w:type="spellStart"/>
      <w:r w:rsidRPr="00E076E1">
        <w:t>Avm</w:t>
      </w:r>
      <w:proofErr w:type="spellEnd"/>
      <w:r w:rsidRPr="00E076E1">
        <w:t xml:space="preserve"> even knew what </w:t>
      </w:r>
      <w:proofErr w:type="spellStart"/>
      <w:r w:rsidRPr="00E076E1">
        <w:t>Dft</w:t>
      </w:r>
      <w:proofErr w:type="spellEnd"/>
      <w:r w:rsidRPr="00E076E1">
        <w:t xml:space="preserve"> was doing or intending.</w:t>
      </w:r>
    </w:p>
    <w:p w14:paraId="5E1BDFF7" w14:textId="77777777" w:rsidR="004E31C1" w:rsidRPr="00EC576D" w:rsidRDefault="004E31C1" w:rsidP="004E31C1">
      <w:pPr>
        <w:pStyle w:val="JuryInstructionText"/>
      </w:pPr>
      <w:r w:rsidRPr="00AC7CCB">
        <w:rPr>
          <w:b/>
          <w:bCs/>
        </w:rPr>
        <w:t>[</w:t>
      </w:r>
      <w:r>
        <w:rPr>
          <w:b/>
          <w:bCs/>
        </w:rPr>
        <w:t>Where there is</w:t>
      </w:r>
      <w:r w:rsidRPr="00AD6A07">
        <w:rPr>
          <w:b/>
          <w:bCs/>
        </w:rPr>
        <w:t xml:space="preserve"> evidence that </w:t>
      </w:r>
      <w:r>
        <w:rPr>
          <w:b/>
          <w:bCs/>
        </w:rPr>
        <w:t xml:space="preserve">the </w:t>
      </w:r>
      <w:r w:rsidRPr="00AD6A07">
        <w:rPr>
          <w:b/>
          <w:bCs/>
        </w:rPr>
        <w:t>defendant may not have had the actual ability to complete the act</w:t>
      </w:r>
      <w:r>
        <w:rPr>
          <w:b/>
          <w:bCs/>
        </w:rPr>
        <w:t>]</w:t>
      </w:r>
    </w:p>
    <w:p w14:paraId="5BAD27CC" w14:textId="3FD206FF" w:rsidR="00E666CB" w:rsidRPr="000216F9" w:rsidRDefault="00E666CB" w:rsidP="000216F9">
      <w:pPr>
        <w:pStyle w:val="JuryInstructionText"/>
      </w:pPr>
      <w:r w:rsidRPr="00723BE4">
        <w:t xml:space="preserve">The Commonwealth does not have to prove that </w:t>
      </w:r>
      <w:proofErr w:type="spellStart"/>
      <w:r w:rsidR="00BB18FC">
        <w:t>Dft</w:t>
      </w:r>
      <w:proofErr w:type="spellEnd"/>
      <w:r w:rsidRPr="00723BE4">
        <w:t xml:space="preserve"> actually had the ability at the time of the alleged assault to </w:t>
      </w:r>
      <w:r>
        <w:t>cause</w:t>
      </w:r>
      <w:r w:rsidRPr="00723BE4">
        <w:t xml:space="preserve"> the attempted </w:t>
      </w:r>
      <w:r>
        <w:t>harm</w:t>
      </w:r>
      <w:r w:rsidRPr="00723BE4">
        <w:t xml:space="preserve">. Appearing </w:t>
      </w:r>
      <w:r>
        <w:t>to have the ability is enough.</w:t>
      </w:r>
      <w:r w:rsidR="000D2F0D" w:rsidRPr="00A476D1">
        <w:rPr>
          <w:b/>
          <w:vertAlign w:val="superscript"/>
        </w:rPr>
        <w:footnoteReference w:id="8"/>
      </w:r>
    </w:p>
    <w:p w14:paraId="327B015C" w14:textId="77777777" w:rsidR="004C6345" w:rsidRDefault="004C6345">
      <w:pPr>
        <w:rPr>
          <w:rFonts w:ascii="Segoe UI Historic" w:eastAsia="Calibri" w:hAnsi="Segoe UI Historic"/>
          <w:b/>
          <w:bCs/>
          <w:sz w:val="28"/>
          <w:szCs w:val="28"/>
        </w:rPr>
      </w:pPr>
      <w:r>
        <w:rPr>
          <w:b/>
          <w:bCs/>
        </w:rPr>
        <w:br w:type="page"/>
      </w:r>
    </w:p>
    <w:p w14:paraId="06FA2FE4" w14:textId="77632B24" w:rsidR="007D1AAC" w:rsidRPr="00F40463" w:rsidRDefault="007D1AAC" w:rsidP="007D1AAC">
      <w:pPr>
        <w:pStyle w:val="JuryInstructionText"/>
        <w:rPr>
          <w:b/>
          <w:bCs/>
        </w:rPr>
      </w:pPr>
      <w:r w:rsidRPr="00F40463">
        <w:rPr>
          <w:b/>
          <w:bCs/>
        </w:rPr>
        <w:lastRenderedPageBreak/>
        <w:t xml:space="preserve">USE THIS WHEN INSTRUCTING </w:t>
      </w:r>
      <w:r w:rsidR="004C6345" w:rsidRPr="004C6345">
        <w:rPr>
          <w:b/>
          <w:bCs/>
          <w:u w:val="single"/>
        </w:rPr>
        <w:t>ONLY</w:t>
      </w:r>
      <w:r w:rsidR="004C6345" w:rsidRPr="004C6345">
        <w:rPr>
          <w:b/>
          <w:bCs/>
        </w:rPr>
        <w:t xml:space="preserve"> </w:t>
      </w:r>
      <w:r w:rsidRPr="00F40463">
        <w:rPr>
          <w:b/>
          <w:bCs/>
        </w:rPr>
        <w:t xml:space="preserve">ON THEORY OF </w:t>
      </w:r>
      <w:r w:rsidR="00C52102" w:rsidRPr="004C6345">
        <w:rPr>
          <w:b/>
          <w:bCs/>
          <w:u w:val="single"/>
        </w:rPr>
        <w:t>THREATENING BODILY HARM</w:t>
      </w:r>
      <w:r w:rsidRPr="00F40463">
        <w:rPr>
          <w:b/>
          <w:bCs/>
        </w:rPr>
        <w:t>:</w:t>
      </w:r>
    </w:p>
    <w:p w14:paraId="1B8EA53F" w14:textId="57C3B21D" w:rsidR="00E666CB" w:rsidRDefault="00E666CB" w:rsidP="00E666CB">
      <w:pPr>
        <w:pStyle w:val="JuryInstructionText"/>
      </w:pPr>
      <w:r>
        <w:t xml:space="preserve">To prove the defendant guilty of assault, the Commonwealth must prove three elements beyond a reasonable doubt: </w:t>
      </w:r>
    </w:p>
    <w:p w14:paraId="687E5DCE" w14:textId="1C5B3E99" w:rsidR="009506EA" w:rsidRDefault="00E666CB" w:rsidP="009506EA">
      <w:pPr>
        <w:pStyle w:val="JuryInstructionElements"/>
      </w:pPr>
      <w:r>
        <w:t>1.</w:t>
      </w:r>
      <w:r>
        <w:tab/>
      </w:r>
      <w:proofErr w:type="spellStart"/>
      <w:r w:rsidR="009506EA">
        <w:t>Dft</w:t>
      </w:r>
      <w:proofErr w:type="spellEnd"/>
      <w:r w:rsidR="009506EA">
        <w:t xml:space="preserve"> did some act that would cause a reasonable person in </w:t>
      </w:r>
      <w:proofErr w:type="spellStart"/>
      <w:r w:rsidR="009506EA">
        <w:t>Avm’s</w:t>
      </w:r>
      <w:proofErr w:type="spellEnd"/>
      <w:r w:rsidR="009506EA">
        <w:t xml:space="preserve"> position to fear or recognize a risk of immediate bodily harm;  </w:t>
      </w:r>
    </w:p>
    <w:p w14:paraId="52E1A44A" w14:textId="77777777" w:rsidR="009506EA" w:rsidRDefault="009506EA" w:rsidP="009506EA">
      <w:pPr>
        <w:pStyle w:val="JuryInstructionElements"/>
      </w:pPr>
      <w:r>
        <w:t>2.</w:t>
      </w:r>
      <w:r>
        <w:tab/>
      </w:r>
      <w:proofErr w:type="spellStart"/>
      <w:r>
        <w:t>Dft</w:t>
      </w:r>
      <w:proofErr w:type="spellEnd"/>
      <w:r>
        <w:t xml:space="preserve"> intended to cause </w:t>
      </w:r>
      <w:proofErr w:type="spellStart"/>
      <w:r>
        <w:t>Avm</w:t>
      </w:r>
      <w:proofErr w:type="spellEnd"/>
      <w:r>
        <w:t xml:space="preserve"> to fear immediate bodily harm; and </w:t>
      </w:r>
    </w:p>
    <w:p w14:paraId="35689FC6" w14:textId="77777777" w:rsidR="009506EA" w:rsidRDefault="009506EA" w:rsidP="009506EA">
      <w:pPr>
        <w:pStyle w:val="JuryInstructionElements"/>
      </w:pPr>
      <w:r>
        <w:t>3.</w:t>
      </w:r>
      <w:r>
        <w:tab/>
        <w:t xml:space="preserve">As a result of </w:t>
      </w:r>
      <w:proofErr w:type="spellStart"/>
      <w:r>
        <w:t>Dft’s</w:t>
      </w:r>
      <w:proofErr w:type="spellEnd"/>
      <w:r>
        <w:t xml:space="preserve"> </w:t>
      </w:r>
      <w:r w:rsidRPr="00723BE4">
        <w:t xml:space="preserve">action, </w:t>
      </w:r>
      <w:proofErr w:type="spellStart"/>
      <w:r>
        <w:t>Avm</w:t>
      </w:r>
      <w:proofErr w:type="spellEnd"/>
      <w:r>
        <w:t xml:space="preserve"> feared or recognized a risk of immediate bodily harm. </w:t>
      </w:r>
    </w:p>
    <w:p w14:paraId="09C63032" w14:textId="77777777" w:rsidR="009506EA" w:rsidRDefault="009506EA" w:rsidP="009506EA">
      <w:pPr>
        <w:pStyle w:val="JuryInstructionText"/>
      </w:pPr>
      <w:r>
        <w:t>As to the first element, words alone generally do not rise to the level of an assault without some action by the defendant.</w:t>
      </w:r>
      <w:r w:rsidRPr="0095086E">
        <w:rPr>
          <w:rStyle w:val="FootnoteReference"/>
          <w:rFonts w:cs="Segoe UI Historic"/>
          <w:b w:val="0"/>
          <w:bCs/>
        </w:rPr>
        <w:footnoteReference w:id="9"/>
      </w:r>
      <w:r>
        <w:t xml:space="preserve">  </w:t>
      </w:r>
    </w:p>
    <w:p w14:paraId="1333A9A9" w14:textId="09E0A167" w:rsidR="009506EA" w:rsidRDefault="009506EA" w:rsidP="009506EA">
      <w:pPr>
        <w:pStyle w:val="JuryInstructionText"/>
      </w:pPr>
      <w:r>
        <w:t xml:space="preserve">The second element is that </w:t>
      </w:r>
      <w:proofErr w:type="spellStart"/>
      <w:r>
        <w:t>Dft</w:t>
      </w:r>
      <w:proofErr w:type="spellEnd"/>
      <w:r>
        <w:t xml:space="preserve"> intended to place </w:t>
      </w:r>
      <w:proofErr w:type="spellStart"/>
      <w:r>
        <w:t>Avm</w:t>
      </w:r>
      <w:proofErr w:type="spellEnd"/>
      <w:r>
        <w:t xml:space="preserve"> in fear of immediate bodily harm. The Commonwealth must prove that </w:t>
      </w:r>
      <w:proofErr w:type="spellStart"/>
      <w:r>
        <w:t>Dft</w:t>
      </w:r>
      <w:proofErr w:type="spellEnd"/>
      <w:r>
        <w:t xml:space="preserve"> had the specific purpose or objective</w:t>
      </w:r>
      <w:r>
        <w:rPr>
          <w:b/>
          <w:bCs/>
          <w:i/>
          <w:iCs/>
        </w:rPr>
        <w:t xml:space="preserve"> </w:t>
      </w:r>
      <w:r>
        <w:t xml:space="preserve">to cause </w:t>
      </w:r>
      <w:proofErr w:type="spellStart"/>
      <w:r>
        <w:t>Avm</w:t>
      </w:r>
      <w:proofErr w:type="spellEnd"/>
      <w:r>
        <w:t xml:space="preserve"> to fear immediate bodily harm</w:t>
      </w:r>
      <w:r w:rsidR="003F0950">
        <w:t xml:space="preserve"> </w:t>
      </w:r>
      <w:r w:rsidR="003F0950" w:rsidRPr="003F0950">
        <w:t xml:space="preserve">when </w:t>
      </w:r>
      <w:proofErr w:type="spellStart"/>
      <w:r w:rsidR="003F0950" w:rsidRPr="003F0950">
        <w:t>Dft</w:t>
      </w:r>
      <w:proofErr w:type="spellEnd"/>
      <w:r w:rsidR="003F0950" w:rsidRPr="003F0950">
        <w:t xml:space="preserve"> acted</w:t>
      </w:r>
      <w:r>
        <w:t>. The decision to act for that purpose requires some period of thought, however brief.</w:t>
      </w:r>
    </w:p>
    <w:p w14:paraId="4000746A" w14:textId="77777777" w:rsidR="009506EA" w:rsidRDefault="009506EA" w:rsidP="009506EA">
      <w:pPr>
        <w:pStyle w:val="JuryInstructionText"/>
      </w:pPr>
      <w:r w:rsidRPr="005E301F">
        <w:t>For the th</w:t>
      </w:r>
      <w:r>
        <w:t>ird</w:t>
      </w:r>
      <w:r w:rsidRPr="005E301F">
        <w:t xml:space="preserve"> element</w:t>
      </w:r>
      <w:r>
        <w:t xml:space="preserve">, the Commonwealth must prove that, as a result of </w:t>
      </w:r>
      <w:proofErr w:type="spellStart"/>
      <w:r>
        <w:t>Dft’s</w:t>
      </w:r>
      <w:proofErr w:type="spellEnd"/>
      <w:r>
        <w:t xml:space="preserve"> </w:t>
      </w:r>
      <w:r w:rsidRPr="00723BE4">
        <w:t xml:space="preserve">action, </w:t>
      </w:r>
      <w:proofErr w:type="spellStart"/>
      <w:r>
        <w:t>Avm</w:t>
      </w:r>
      <w:proofErr w:type="spellEnd"/>
      <w:r>
        <w:t xml:space="preserve"> recognized a risk of immediate bodily harm.</w:t>
      </w:r>
      <w:r w:rsidRPr="008B2516">
        <w:t xml:space="preserve"> </w:t>
      </w:r>
      <w:r>
        <w:t xml:space="preserve">It is not necessary that </w:t>
      </w:r>
      <w:proofErr w:type="spellStart"/>
      <w:r>
        <w:t>Avm</w:t>
      </w:r>
      <w:proofErr w:type="spellEnd"/>
      <w:r>
        <w:t xml:space="preserve"> was actually afraid.</w:t>
      </w:r>
    </w:p>
    <w:p w14:paraId="2E31D388" w14:textId="26BC6320" w:rsidR="007E1B5D" w:rsidRPr="00EC576D" w:rsidRDefault="007E1B5D" w:rsidP="00E666CB">
      <w:pPr>
        <w:pStyle w:val="JuryInstructionText"/>
      </w:pPr>
      <w:r w:rsidRPr="005806C0">
        <w:rPr>
          <w:b/>
          <w:bCs/>
        </w:rPr>
        <w:t>[</w:t>
      </w:r>
      <w:r w:rsidR="00EC576D">
        <w:rPr>
          <w:b/>
          <w:bCs/>
        </w:rPr>
        <w:t xml:space="preserve">Where </w:t>
      </w:r>
      <w:r w:rsidR="004E31C1">
        <w:rPr>
          <w:b/>
          <w:bCs/>
        </w:rPr>
        <w:t>there is</w:t>
      </w:r>
      <w:r w:rsidRPr="00F40463">
        <w:rPr>
          <w:b/>
          <w:bCs/>
        </w:rPr>
        <w:t xml:space="preserve"> evidence that </w:t>
      </w:r>
      <w:r w:rsidR="004E31C1">
        <w:rPr>
          <w:b/>
          <w:bCs/>
        </w:rPr>
        <w:t xml:space="preserve">the </w:t>
      </w:r>
      <w:r w:rsidRPr="00F40463">
        <w:rPr>
          <w:b/>
          <w:bCs/>
        </w:rPr>
        <w:t>defendant may not have had the actual ability to complete the act</w:t>
      </w:r>
      <w:r w:rsidR="004E31C1">
        <w:rPr>
          <w:b/>
          <w:bCs/>
        </w:rPr>
        <w:t>]</w:t>
      </w:r>
    </w:p>
    <w:p w14:paraId="2729AD42" w14:textId="19BF9A50" w:rsidR="00EA4E43" w:rsidRPr="004C6345" w:rsidRDefault="00881F09" w:rsidP="00907683">
      <w:pPr>
        <w:pStyle w:val="JuryInstructionText"/>
      </w:pPr>
      <w:r w:rsidRPr="00723BE4">
        <w:t xml:space="preserve">The Commonwealth does not have to prove that </w:t>
      </w:r>
      <w:proofErr w:type="spellStart"/>
      <w:r w:rsidR="00635CA3">
        <w:t>Dft</w:t>
      </w:r>
      <w:proofErr w:type="spellEnd"/>
      <w:r w:rsidR="00635CA3">
        <w:t xml:space="preserve"> </w:t>
      </w:r>
      <w:r w:rsidRPr="00723BE4">
        <w:t xml:space="preserve">actually had the ability at the time of the alleged assault to </w:t>
      </w:r>
      <w:r>
        <w:t>cause</w:t>
      </w:r>
      <w:r w:rsidRPr="00723BE4">
        <w:t xml:space="preserve"> the </w:t>
      </w:r>
      <w:r>
        <w:t>threatened</w:t>
      </w:r>
      <w:r w:rsidRPr="00723BE4">
        <w:t xml:space="preserve"> </w:t>
      </w:r>
      <w:r>
        <w:t>harm</w:t>
      </w:r>
      <w:r w:rsidRPr="00723BE4">
        <w:t xml:space="preserve">. Appearing </w:t>
      </w:r>
      <w:r>
        <w:t>to have the ability is enough.</w:t>
      </w:r>
      <w:r w:rsidR="005806C0" w:rsidRPr="005806C0">
        <w:rPr>
          <w:b/>
          <w:vertAlign w:val="superscript"/>
        </w:rPr>
        <w:footnoteReference w:id="10"/>
      </w:r>
    </w:p>
    <w:sectPr w:rsidR="00EA4E43" w:rsidRPr="004C6345" w:rsidSect="00F74A90">
      <w:footerReference w:type="default" r:id="rId8"/>
      <w:footerReference w:type="first" r:id="rId9"/>
      <w:pgSz w:w="12240" w:h="15840" w:code="1"/>
      <w:pgMar w:top="1440" w:right="1440" w:bottom="1440" w:left="1440" w:header="648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A07B6" w14:textId="77777777" w:rsidR="00CF6E4B" w:rsidRDefault="00CF6E4B" w:rsidP="00F74A90">
      <w:r>
        <w:separator/>
      </w:r>
    </w:p>
  </w:endnote>
  <w:endnote w:type="continuationSeparator" w:id="0">
    <w:p w14:paraId="4C06A6DE" w14:textId="77777777" w:rsidR="00CF6E4B" w:rsidRDefault="00CF6E4B" w:rsidP="00F74A90">
      <w:r>
        <w:continuationSeparator/>
      </w:r>
    </w:p>
  </w:endnote>
  <w:endnote w:type="continuationNotice" w:id="1">
    <w:p w14:paraId="4970AE2F" w14:textId="77777777" w:rsidR="00CF6E4B" w:rsidRDefault="00CF6E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2F6D" w14:textId="2BA91F15" w:rsidR="009C17DC" w:rsidRDefault="00992410">
    <w:pPr>
      <w:tabs>
        <w:tab w:val="right" w:pos="9360"/>
      </w:tabs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99C78ED" w14:paraId="1638876D" w14:textId="77777777" w:rsidTr="499C78ED">
      <w:trPr>
        <w:trHeight w:val="300"/>
      </w:trPr>
      <w:tc>
        <w:tcPr>
          <w:tcW w:w="3120" w:type="dxa"/>
        </w:tcPr>
        <w:p w14:paraId="63776602" w14:textId="5F31DE55" w:rsidR="499C78ED" w:rsidRDefault="499C78ED" w:rsidP="499C78ED">
          <w:pPr>
            <w:pStyle w:val="Header"/>
            <w:ind w:left="-115"/>
          </w:pPr>
        </w:p>
      </w:tc>
      <w:tc>
        <w:tcPr>
          <w:tcW w:w="3120" w:type="dxa"/>
        </w:tcPr>
        <w:p w14:paraId="47B4358B" w14:textId="1E3F6609" w:rsidR="499C78ED" w:rsidRDefault="499C78ED" w:rsidP="499C78ED">
          <w:pPr>
            <w:pStyle w:val="Header"/>
            <w:jc w:val="center"/>
          </w:pPr>
        </w:p>
      </w:tc>
      <w:tc>
        <w:tcPr>
          <w:tcW w:w="3120" w:type="dxa"/>
        </w:tcPr>
        <w:p w14:paraId="6B3FDCCB" w14:textId="137C8CD2" w:rsidR="499C78ED" w:rsidRDefault="499C78ED" w:rsidP="499C78ED">
          <w:pPr>
            <w:pStyle w:val="Header"/>
            <w:ind w:right="-115"/>
            <w:jc w:val="right"/>
          </w:pPr>
        </w:p>
      </w:tc>
    </w:tr>
  </w:tbl>
  <w:p w14:paraId="415AD14D" w14:textId="22F3392F" w:rsidR="00B057F2" w:rsidRDefault="00B05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C9FD2" w14:textId="77777777" w:rsidR="00CF6E4B" w:rsidRDefault="00CF6E4B" w:rsidP="00F74A90">
      <w:r>
        <w:separator/>
      </w:r>
    </w:p>
  </w:footnote>
  <w:footnote w:type="continuationSeparator" w:id="0">
    <w:p w14:paraId="665AA5D7" w14:textId="77777777" w:rsidR="00CF6E4B" w:rsidRDefault="00CF6E4B" w:rsidP="00F74A90">
      <w:r>
        <w:continuationSeparator/>
      </w:r>
    </w:p>
  </w:footnote>
  <w:footnote w:type="continuationNotice" w:id="1">
    <w:p w14:paraId="0FD0870E" w14:textId="77777777" w:rsidR="00CF6E4B" w:rsidRDefault="00CF6E4B"/>
  </w:footnote>
  <w:footnote w:id="2">
    <w:p w14:paraId="28E32A30" w14:textId="764540EE" w:rsidR="003E5C90" w:rsidRPr="004642FF" w:rsidRDefault="003E5C90" w:rsidP="003E5C90">
      <w:pPr>
        <w:pStyle w:val="FootnoteText"/>
        <w:rPr>
          <w:rFonts w:cs="Segoe UI Historic"/>
          <w:sz w:val="24"/>
          <w:szCs w:val="24"/>
        </w:rPr>
      </w:pPr>
      <w:r w:rsidRPr="00720208">
        <w:rPr>
          <w:rStyle w:val="FootnoteReference"/>
          <w:rFonts w:cs="Segoe UI Historic"/>
          <w:b w:val="0"/>
          <w:bCs/>
          <w:sz w:val="24"/>
          <w:szCs w:val="24"/>
        </w:rPr>
        <w:footnoteRef/>
      </w:r>
      <w:r w:rsidRPr="00720208">
        <w:rPr>
          <w:b/>
          <w:bCs/>
        </w:rPr>
        <w:t xml:space="preserve"> </w:t>
      </w:r>
      <w:r w:rsidRPr="004642FF">
        <w:tab/>
        <w:t>G.L. c. 265, § 13A(a) states:  “Whoever commits an assault . . . upon another shall be punished.”</w:t>
      </w:r>
    </w:p>
  </w:footnote>
  <w:footnote w:id="3">
    <w:p w14:paraId="5C4FA775" w14:textId="14180BE2" w:rsidR="0086500E" w:rsidRDefault="0086500E">
      <w:pPr>
        <w:pStyle w:val="FootnoteText"/>
      </w:pPr>
      <w:r w:rsidRPr="00433EAA">
        <w:rPr>
          <w:rStyle w:val="FootnoteReference"/>
          <w:b w:val="0"/>
          <w:bCs/>
        </w:rPr>
        <w:footnoteRef/>
      </w:r>
      <w:r>
        <w:t xml:space="preserve"> </w:t>
      </w:r>
      <w:r w:rsidR="00D437AC">
        <w:tab/>
      </w:r>
      <w:r w:rsidR="006B67E5">
        <w:t>T</w:t>
      </w:r>
      <w:r>
        <w:t xml:space="preserve">he jury </w:t>
      </w:r>
      <w:r w:rsidR="002828C4">
        <w:t xml:space="preserve">should </w:t>
      </w:r>
      <w:r w:rsidR="00E32F0A">
        <w:t>not</w:t>
      </w:r>
      <w:r w:rsidR="00DC40FB">
        <w:t xml:space="preserve"> be </w:t>
      </w:r>
      <w:r w:rsidR="00983946">
        <w:t xml:space="preserve">asked to complete </w:t>
      </w:r>
      <w:r>
        <w:t xml:space="preserve">a special verdict slip requiring </w:t>
      </w:r>
      <w:r w:rsidR="00405908">
        <w:t>them</w:t>
      </w:r>
      <w:r>
        <w:t xml:space="preserve"> to elect between the theories. </w:t>
      </w:r>
      <w:r w:rsidR="00B10CE9" w:rsidRPr="00D41D47">
        <w:rPr>
          <w:i/>
          <w:iCs/>
        </w:rPr>
        <w:t>Commonwealth v. Porro</w:t>
      </w:r>
      <w:r w:rsidR="00B10CE9">
        <w:t>, 458 Mass. 526 (2010)</w:t>
      </w:r>
      <w:r w:rsidR="00BD0CE1">
        <w:t>;</w:t>
      </w:r>
      <w:r w:rsidR="006A320C" w:rsidRPr="006A320C">
        <w:rPr>
          <w:i/>
          <w:iCs/>
        </w:rPr>
        <w:t xml:space="preserve"> </w:t>
      </w:r>
      <w:r w:rsidR="006A320C" w:rsidRPr="00D41D47">
        <w:rPr>
          <w:i/>
          <w:iCs/>
        </w:rPr>
        <w:t>Commonwealth v. Santos</w:t>
      </w:r>
      <w:r w:rsidR="006A320C">
        <w:t>, 440 Mass. 281, 289 (2003)</w:t>
      </w:r>
      <w:r w:rsidR="00BD0CE1">
        <w:t>;</w:t>
      </w:r>
      <w:r w:rsidR="006A320C">
        <w:t xml:space="preserve"> </w:t>
      </w:r>
      <w:r w:rsidRPr="00D41D47">
        <w:rPr>
          <w:i/>
          <w:iCs/>
        </w:rPr>
        <w:t>Commonwealth v. Arias</w:t>
      </w:r>
      <w:r>
        <w:t xml:space="preserve">, 78 Mass. App. Ct. 429, 433 (2010). </w:t>
      </w:r>
    </w:p>
  </w:footnote>
  <w:footnote w:id="4">
    <w:p w14:paraId="5FB8CFCD" w14:textId="74460DE3" w:rsidR="00BD13E8" w:rsidRDefault="003E5C90" w:rsidP="00BB2E92">
      <w:pPr>
        <w:pStyle w:val="FootnoteText"/>
        <w:spacing w:after="120"/>
      </w:pPr>
      <w:r w:rsidRPr="00F40463">
        <w:rPr>
          <w:rStyle w:val="FootnoteReference"/>
          <w:rFonts w:cs="Segoe UI Historic"/>
          <w:b w:val="0"/>
          <w:bCs/>
          <w:sz w:val="24"/>
          <w:szCs w:val="24"/>
        </w:rPr>
        <w:footnoteRef/>
      </w:r>
      <w:r w:rsidRPr="004642FF">
        <w:t xml:space="preserve"> </w:t>
      </w:r>
      <w:r w:rsidRPr="004642FF">
        <w:tab/>
      </w:r>
      <w:r w:rsidR="003467A6">
        <w:t xml:space="preserve">Although </w:t>
      </w:r>
      <w:r w:rsidR="00C75C5C">
        <w:t xml:space="preserve">the </w:t>
      </w:r>
      <w:r w:rsidR="0090171B">
        <w:t>theories of assault</w:t>
      </w:r>
      <w:r w:rsidR="003467A6">
        <w:t xml:space="preserve"> often </w:t>
      </w:r>
      <w:r w:rsidR="0090171B">
        <w:t xml:space="preserve">are </w:t>
      </w:r>
      <w:r w:rsidR="003467A6">
        <w:t>referred to as “attempted battery”</w:t>
      </w:r>
      <w:r w:rsidR="0090171B">
        <w:t xml:space="preserve"> and “threatened battery,”</w:t>
      </w:r>
      <w:r w:rsidR="003467A6">
        <w:t xml:space="preserve"> </w:t>
      </w:r>
      <w:r w:rsidR="00617AE0">
        <w:t>th</w:t>
      </w:r>
      <w:r w:rsidR="00704D8E">
        <w:t>is</w:t>
      </w:r>
      <w:r w:rsidR="009D0A8C">
        <w:t xml:space="preserve"> instruction does not use “battery”</w:t>
      </w:r>
      <w:r w:rsidR="00AC0F0C">
        <w:t xml:space="preserve"> in defining the elements</w:t>
      </w:r>
      <w:r w:rsidR="0090171B">
        <w:t xml:space="preserve"> of either theory,</w:t>
      </w:r>
      <w:r w:rsidR="00AC0F0C">
        <w:t xml:space="preserve"> but </w:t>
      </w:r>
      <w:r w:rsidR="005C3805">
        <w:t xml:space="preserve">instead uses more descriptive language </w:t>
      </w:r>
      <w:r w:rsidRPr="004642FF">
        <w:t>set out in the caselaw. The phrasing of the first and second elements</w:t>
      </w:r>
      <w:r w:rsidR="00F83C79">
        <w:t>,</w:t>
      </w:r>
      <w:r w:rsidR="002F6028">
        <w:t xml:space="preserve"> for both theories</w:t>
      </w:r>
      <w:r w:rsidR="00F83C79">
        <w:t>,</w:t>
      </w:r>
      <w:r w:rsidRPr="004642FF">
        <w:t xml:space="preserve"> is taken from </w:t>
      </w:r>
      <w:r w:rsidRPr="007E0320">
        <w:rPr>
          <w:i/>
        </w:rPr>
        <w:t>Commonwealth</w:t>
      </w:r>
      <w:r w:rsidRPr="004642FF">
        <w:t xml:space="preserve"> v. </w:t>
      </w:r>
      <w:proofErr w:type="spellStart"/>
      <w:r w:rsidRPr="007E0320">
        <w:rPr>
          <w:i/>
        </w:rPr>
        <w:t>Gorassi</w:t>
      </w:r>
      <w:proofErr w:type="spellEnd"/>
      <w:r w:rsidRPr="004642FF">
        <w:t>, 432 Mass. 244, 248 (2000) (“[A]</w:t>
      </w:r>
      <w:proofErr w:type="spellStart"/>
      <w:r w:rsidRPr="004642FF">
        <w:t>ssault</w:t>
      </w:r>
      <w:proofErr w:type="spellEnd"/>
      <w:r w:rsidRPr="004642FF">
        <w:t xml:space="preserve"> is defined as either an attempt to use physical force on another, or as a threat of use of physical force.  . . .  In the case of an attempted battery type of assault, . . . the</w:t>
      </w:r>
      <w:r w:rsidR="007E0320">
        <w:t> </w:t>
      </w:r>
      <w:r w:rsidRPr="004642FF">
        <w:t xml:space="preserve">Commonwealth must prove that the defendant attempted to do bodily harm.” (citations omitted)).  See also, e.g., </w:t>
      </w:r>
      <w:r w:rsidRPr="007E0320">
        <w:rPr>
          <w:i/>
        </w:rPr>
        <w:t>Commonwealth</w:t>
      </w:r>
      <w:r w:rsidRPr="004642FF">
        <w:t xml:space="preserve"> v. </w:t>
      </w:r>
      <w:r w:rsidRPr="007E0320">
        <w:rPr>
          <w:i/>
        </w:rPr>
        <w:t>Arias</w:t>
      </w:r>
      <w:r w:rsidRPr="004642FF">
        <w:t xml:space="preserve">, 78 Mass. App. Ct. 429, 433 (2010) (“In the circumstances of an assault, the methods of committing an assault – attempted battery force or the threat of battery – are closely related and may work in combination.”); </w:t>
      </w:r>
      <w:r w:rsidRPr="007E0320">
        <w:rPr>
          <w:i/>
        </w:rPr>
        <w:t>Commonwealth</w:t>
      </w:r>
      <w:r w:rsidRPr="004642FF">
        <w:t xml:space="preserve"> v. </w:t>
      </w:r>
      <w:r w:rsidRPr="007E0320">
        <w:rPr>
          <w:i/>
        </w:rPr>
        <w:t>Werner</w:t>
      </w:r>
      <w:r w:rsidRPr="004642FF">
        <w:t>, 73 Mass. App. Ct. 97, 102 (2008).</w:t>
      </w:r>
    </w:p>
    <w:p w14:paraId="0C7A26DB" w14:textId="725C5FB1" w:rsidR="003E5C90" w:rsidRPr="004642FF" w:rsidRDefault="00BD13E8" w:rsidP="00BB2E92">
      <w:pPr>
        <w:pStyle w:val="FootnoteText"/>
        <w:spacing w:before="0"/>
        <w:ind w:firstLine="0"/>
      </w:pPr>
      <w:r>
        <w:t xml:space="preserve">By </w:t>
      </w:r>
      <w:r w:rsidR="008D67E9">
        <w:t xml:space="preserve">requiring proof </w:t>
      </w:r>
      <w:r w:rsidR="008D67E9" w:rsidRPr="008D67E9">
        <w:t>of physical force and intent to cause or instill apprehension of bodily harm</w:t>
      </w:r>
      <w:r w:rsidR="008D67E9">
        <w:t xml:space="preserve">, this </w:t>
      </w:r>
      <w:r w:rsidR="00BB2E92">
        <w:t>instruction</w:t>
      </w:r>
      <w:r w:rsidR="00C33AC5">
        <w:t xml:space="preserve"> </w:t>
      </w:r>
      <w:r w:rsidR="001A19FA">
        <w:t xml:space="preserve">departs from the District Court’s </w:t>
      </w:r>
      <w:r>
        <w:t>model instruction</w:t>
      </w:r>
      <w:r w:rsidR="00BB2E92">
        <w:t>. The above instruction</w:t>
      </w:r>
      <w:r w:rsidR="006F249E">
        <w:t xml:space="preserve"> </w:t>
      </w:r>
      <w:r w:rsidR="008D67E9">
        <w:t>does not allow</w:t>
      </w:r>
      <w:r>
        <w:t xml:space="preserve"> </w:t>
      </w:r>
      <w:r w:rsidR="00557196">
        <w:t xml:space="preserve">conviction of assault </w:t>
      </w:r>
      <w:r w:rsidR="00C008D4">
        <w:t>based on</w:t>
      </w:r>
      <w:r w:rsidR="00557196">
        <w:t xml:space="preserve"> an attempted or threatened </w:t>
      </w:r>
      <w:r w:rsidR="00B74193">
        <w:t>touching</w:t>
      </w:r>
      <w:r w:rsidR="006177C8">
        <w:t xml:space="preserve"> that</w:t>
      </w:r>
      <w:r w:rsidR="004540B6">
        <w:t>, even if offensive,</w:t>
      </w:r>
      <w:r w:rsidR="006177C8">
        <w:t xml:space="preserve"> is</w:t>
      </w:r>
      <w:r w:rsidR="007930F8">
        <w:t xml:space="preserve"> not harmful</w:t>
      </w:r>
      <w:r w:rsidR="00E53E74">
        <w:t>.</w:t>
      </w:r>
      <w:r w:rsidR="00EE7046">
        <w:t xml:space="preserve"> </w:t>
      </w:r>
      <w:r w:rsidR="002C1CA7">
        <w:t>To date, n</w:t>
      </w:r>
      <w:r w:rsidR="00EE7046">
        <w:t xml:space="preserve">o reported Massachusetts appellate decision has </w:t>
      </w:r>
      <w:r w:rsidR="002C1CA7">
        <w:t>addressed whether</w:t>
      </w:r>
      <w:r w:rsidR="00FF6D52">
        <w:t xml:space="preserve"> an </w:t>
      </w:r>
      <w:r w:rsidR="00D36A3D">
        <w:t>attempted or threatened</w:t>
      </w:r>
      <w:r w:rsidR="004C5021">
        <w:t xml:space="preserve"> </w:t>
      </w:r>
      <w:proofErr w:type="gramStart"/>
      <w:r w:rsidR="005352DB">
        <w:t>nonharmful</w:t>
      </w:r>
      <w:proofErr w:type="gramEnd"/>
      <w:r w:rsidR="0071128F">
        <w:t xml:space="preserve"> but offensive</w:t>
      </w:r>
      <w:r w:rsidR="004C5021">
        <w:t xml:space="preserve"> touching</w:t>
      </w:r>
      <w:r w:rsidR="0071128F">
        <w:t xml:space="preserve"> </w:t>
      </w:r>
      <w:r w:rsidR="004C5021">
        <w:t xml:space="preserve">suffices </w:t>
      </w:r>
      <w:r w:rsidR="00AD34D4">
        <w:t xml:space="preserve">to prove assault. </w:t>
      </w:r>
      <w:r w:rsidR="00F81D8B">
        <w:t>See</w:t>
      </w:r>
      <w:r w:rsidR="002C1CA7">
        <w:t xml:space="preserve"> </w:t>
      </w:r>
      <w:r w:rsidR="007D684C" w:rsidRPr="00482CB6">
        <w:rPr>
          <w:i/>
          <w:iCs/>
        </w:rPr>
        <w:t>Commonwealth v. Vieira</w:t>
      </w:r>
      <w:r w:rsidR="007D684C">
        <w:t xml:space="preserve">, 483 Mass. 417, </w:t>
      </w:r>
      <w:r w:rsidR="00482CB6">
        <w:t xml:space="preserve">423–424 </w:t>
      </w:r>
      <w:r w:rsidR="007D684C">
        <w:t>(</w:t>
      </w:r>
      <w:r w:rsidR="00482CB6">
        <w:t>2019)</w:t>
      </w:r>
      <w:r w:rsidR="00650022">
        <w:t>, and cases cited</w:t>
      </w:r>
      <w:r w:rsidR="00482CB6">
        <w:t xml:space="preserve"> (</w:t>
      </w:r>
      <w:r w:rsidR="00EA17D6">
        <w:t>offensive battery is an</w:t>
      </w:r>
      <w:r w:rsidR="00146E0D">
        <w:t xml:space="preserve"> unconsented-to</w:t>
      </w:r>
      <w:r w:rsidR="007E63F7">
        <w:t>, nonharmful,</w:t>
      </w:r>
      <w:r w:rsidR="00597504">
        <w:t xml:space="preserve"> intentional touching</w:t>
      </w:r>
      <w:r w:rsidR="00DF7070">
        <w:t>, however slight</w:t>
      </w:r>
      <w:r w:rsidR="00146E0D">
        <w:t>,</w:t>
      </w:r>
      <w:r w:rsidR="00597504">
        <w:t xml:space="preserve"> </w:t>
      </w:r>
      <w:r w:rsidR="007E63F7">
        <w:t xml:space="preserve">committed </w:t>
      </w:r>
      <w:r w:rsidR="00597504">
        <w:t xml:space="preserve">without </w:t>
      </w:r>
      <w:r w:rsidR="00146E0D">
        <w:t>justification or excuse</w:t>
      </w:r>
      <w:r w:rsidR="00650022">
        <w:t>;</w:t>
      </w:r>
      <w:r w:rsidR="00E2512D">
        <w:t xml:space="preserve"> “[t]</w:t>
      </w:r>
      <w:r w:rsidR="00E2512D" w:rsidRPr="00E2512D">
        <w:t>he affront to the victim's personal integrity is what makes the touching offensive</w:t>
      </w:r>
      <w:r w:rsidR="003C073C">
        <w:t>”;</w:t>
      </w:r>
      <w:r w:rsidR="00650022">
        <w:t xml:space="preserve"> </w:t>
      </w:r>
      <w:r w:rsidR="00C14B17">
        <w:t>“[s]</w:t>
      </w:r>
      <w:proofErr w:type="spellStart"/>
      <w:r w:rsidR="00C14B17" w:rsidRPr="00C14B17">
        <w:t>uch</w:t>
      </w:r>
      <w:proofErr w:type="spellEnd"/>
      <w:r w:rsidR="00C14B17" w:rsidRPr="00C14B17">
        <w:t xml:space="preserve"> </w:t>
      </w:r>
      <w:r w:rsidR="00C14B17">
        <w:t>‘</w:t>
      </w:r>
      <w:r w:rsidR="00C14B17" w:rsidRPr="00C14B17">
        <w:t xml:space="preserve">de minimis </w:t>
      </w:r>
      <w:proofErr w:type="spellStart"/>
      <w:r w:rsidR="00C14B17" w:rsidRPr="00C14B17">
        <w:t>touchings</w:t>
      </w:r>
      <w:proofErr w:type="spellEnd"/>
      <w:r w:rsidR="00C14B17">
        <w:t>’</w:t>
      </w:r>
      <w:r w:rsidR="00C14B17" w:rsidRPr="00C14B17">
        <w:t xml:space="preserve"> may include tickling</w:t>
      </w:r>
      <w:r w:rsidR="00C14B17">
        <w:t xml:space="preserve"> . . . </w:t>
      </w:r>
      <w:r w:rsidR="00C14B17" w:rsidRPr="00C14B17">
        <w:t xml:space="preserve">spitting </w:t>
      </w:r>
      <w:r w:rsidR="00DE5E21">
        <w:t>. . .</w:t>
      </w:r>
      <w:r w:rsidR="00C14B17">
        <w:t xml:space="preserve"> </w:t>
      </w:r>
      <w:r w:rsidR="00C14B17" w:rsidRPr="00C14B17">
        <w:t>or moving someone from one room to another</w:t>
      </w:r>
      <w:r w:rsidR="009A5F35">
        <w:t>”</w:t>
      </w:r>
      <w:r w:rsidR="00482CB6">
        <w:t>).</w:t>
      </w:r>
      <w:r w:rsidR="005F4B7B">
        <w:t xml:space="preserve"> </w:t>
      </w:r>
      <w:r w:rsidR="00EB5931">
        <w:t xml:space="preserve">A judge may wish to fashion an </w:t>
      </w:r>
      <w:proofErr w:type="spellStart"/>
      <w:r w:rsidR="00EB5931">
        <w:t>appropripate</w:t>
      </w:r>
      <w:proofErr w:type="spellEnd"/>
      <w:r w:rsidR="00EB5931">
        <w:t xml:space="preserve"> supplemental instruction</w:t>
      </w:r>
      <w:r w:rsidR="00C64E4D">
        <w:t xml:space="preserve"> in a </w:t>
      </w:r>
      <w:r w:rsidR="00EB5931">
        <w:t>case that reasonably</w:t>
      </w:r>
      <w:r w:rsidR="00C64E4D">
        <w:t xml:space="preserve"> raises the possibility of </w:t>
      </w:r>
      <w:r w:rsidR="0063262E">
        <w:t xml:space="preserve">an assault based on an attempted or threatened touching that </w:t>
      </w:r>
      <w:r w:rsidR="00E3604C">
        <w:t>may be</w:t>
      </w:r>
      <w:r w:rsidR="0063262E">
        <w:t xml:space="preserve"> </w:t>
      </w:r>
      <w:r w:rsidR="00E3604C">
        <w:t xml:space="preserve">offensive but </w:t>
      </w:r>
      <w:r w:rsidR="0063262E">
        <w:t>not harmful.</w:t>
      </w:r>
      <w:r w:rsidR="00FC5DA9">
        <w:br/>
      </w:r>
      <w:r w:rsidR="00A743DF">
        <w:t xml:space="preserve"> </w:t>
      </w:r>
      <w:r w:rsidR="00F81D8B">
        <w:t xml:space="preserve"> </w:t>
      </w:r>
      <w:r w:rsidR="00AD34D4">
        <w:br/>
      </w:r>
    </w:p>
    <w:p w14:paraId="6FD229C7" w14:textId="66872207" w:rsidR="003E5C90" w:rsidRPr="00A26F44" w:rsidRDefault="00A26F44" w:rsidP="00FA7D6F">
      <w:pPr>
        <w:pStyle w:val="FootnoteText"/>
      </w:pPr>
      <w:r>
        <w:tab/>
      </w:r>
      <w:r w:rsidR="003E5C90" w:rsidRPr="004642FF">
        <w:t>.</w:t>
      </w:r>
    </w:p>
  </w:footnote>
  <w:footnote w:id="5">
    <w:p w14:paraId="6F65F100" w14:textId="34DB7E98" w:rsidR="001E3BC1" w:rsidRDefault="003E5C90" w:rsidP="00A26F44">
      <w:pPr>
        <w:pStyle w:val="FootnoteText"/>
      </w:pPr>
      <w:r w:rsidRPr="00F40463">
        <w:rPr>
          <w:rStyle w:val="FootnoteReference"/>
          <w:rFonts w:cs="Segoe UI Historic"/>
          <w:b w:val="0"/>
          <w:bCs/>
          <w:sz w:val="24"/>
          <w:szCs w:val="24"/>
        </w:rPr>
        <w:footnoteRef/>
      </w:r>
      <w:r w:rsidRPr="00F40463">
        <w:rPr>
          <w:b/>
          <w:bCs/>
        </w:rPr>
        <w:t xml:space="preserve"> </w:t>
      </w:r>
      <w:r w:rsidRPr="004642FF">
        <w:tab/>
        <w:t xml:space="preserve">In a rare instance, informational words may suffice as a substitute for action. See </w:t>
      </w:r>
      <w:r w:rsidRPr="007E0320">
        <w:rPr>
          <w:i/>
        </w:rPr>
        <w:t>Commonwealth</w:t>
      </w:r>
      <w:r w:rsidRPr="004642FF">
        <w:t xml:space="preserve"> v. </w:t>
      </w:r>
      <w:r w:rsidRPr="007E0320">
        <w:rPr>
          <w:i/>
        </w:rPr>
        <w:t>Delgado</w:t>
      </w:r>
      <w:r w:rsidRPr="004642FF">
        <w:t>, 367 Mass. 432, 436</w:t>
      </w:r>
      <w:r w:rsidR="001741DD">
        <w:t>–437 &amp; n.</w:t>
      </w:r>
      <w:r w:rsidR="00E42F5E">
        <w:t>3</w:t>
      </w:r>
      <w:r w:rsidRPr="004642FF">
        <w:t xml:space="preserve"> (1975)</w:t>
      </w:r>
      <w:r w:rsidR="00E42F5E">
        <w:t xml:space="preserve">, and </w:t>
      </w:r>
      <w:r w:rsidR="00534E1B">
        <w:t>secondary authority cited</w:t>
      </w:r>
      <w:r w:rsidRPr="004642FF">
        <w:t xml:space="preserve">. </w:t>
      </w:r>
      <w:r w:rsidR="00131481">
        <w:t>But see</w:t>
      </w:r>
      <w:r w:rsidRPr="004642FF">
        <w:t xml:space="preserve"> </w:t>
      </w:r>
      <w:r w:rsidRPr="007E0320">
        <w:rPr>
          <w:i/>
        </w:rPr>
        <w:t>Commonwealth</w:t>
      </w:r>
      <w:r w:rsidRPr="004642FF">
        <w:t xml:space="preserve"> v. </w:t>
      </w:r>
      <w:r w:rsidRPr="007E0320">
        <w:rPr>
          <w:i/>
        </w:rPr>
        <w:t>Roy</w:t>
      </w:r>
      <w:r w:rsidRPr="004642FF">
        <w:t xml:space="preserve">, 92 Mass. App. Ct. 1120, 2018 WL 3468450 at *1 (July 19, 2018) (Rule 1:28 decision) (defendant’s words alone – “Good, so I can kill you” or “I could kick your ass” – did not “convey[ ] sufficient information about carrying out the threat” to constitute assault). A judge should proceed cautiously </w:t>
      </w:r>
      <w:r w:rsidR="00D21D4E">
        <w:t>when</w:t>
      </w:r>
      <w:r w:rsidR="00D21D4E" w:rsidRPr="004642FF">
        <w:t xml:space="preserve"> </w:t>
      </w:r>
      <w:r w:rsidRPr="004642FF">
        <w:t xml:space="preserve">instructing in a truly “words only” case. In such a case, the following additional charge may be appropriate: </w:t>
      </w:r>
    </w:p>
    <w:p w14:paraId="6C99B086" w14:textId="7E0E3068" w:rsidR="003E5C90" w:rsidRPr="004642FF" w:rsidRDefault="003E5C90" w:rsidP="001E3BC1">
      <w:pPr>
        <w:pStyle w:val="FootnoteText"/>
        <w:ind w:left="864" w:firstLine="0"/>
      </w:pPr>
      <w:r w:rsidRPr="004642FF">
        <w:t xml:space="preserve">“Words alone </w:t>
      </w:r>
      <w:r w:rsidR="001E3BC1">
        <w:t>may be</w:t>
      </w:r>
      <w:r w:rsidRPr="004642FF">
        <w:t xml:space="preserve"> enough </w:t>
      </w:r>
      <w:r w:rsidR="001E3BC1">
        <w:t xml:space="preserve">but </w:t>
      </w:r>
      <w:r w:rsidRPr="004642FF">
        <w:t xml:space="preserve">only if the words convey information that substitutes for action. For example, saying ‘I have a gun’ </w:t>
      </w:r>
      <w:r w:rsidR="001E3BC1">
        <w:t xml:space="preserve">may </w:t>
      </w:r>
      <w:r w:rsidRPr="004642FF">
        <w:t>suggest the presence of a weapon and may be a substitute for the act of pulling back one’s coat to reveal a gun. Threatening words alone are not enough to constitute an assault and will not substitute for the act required to commit the crime of assault.”</w:t>
      </w:r>
    </w:p>
  </w:footnote>
  <w:footnote w:id="6">
    <w:p w14:paraId="12DBDC34" w14:textId="3B49E77D" w:rsidR="00875162" w:rsidRPr="004642FF" w:rsidRDefault="00875162" w:rsidP="00875162">
      <w:pPr>
        <w:pStyle w:val="FootnoteText"/>
      </w:pPr>
      <w:r w:rsidRPr="00F40463">
        <w:rPr>
          <w:rStyle w:val="FootnoteReference"/>
          <w:rFonts w:cs="Segoe UI Historic"/>
          <w:b w:val="0"/>
          <w:bCs/>
          <w:sz w:val="24"/>
          <w:szCs w:val="24"/>
        </w:rPr>
        <w:footnoteRef/>
      </w:r>
      <w:r w:rsidRPr="004642FF">
        <w:t xml:space="preserve"> </w:t>
      </w:r>
      <w:r w:rsidRPr="004642FF">
        <w:tab/>
      </w:r>
      <w:r w:rsidRPr="00E502A3">
        <w:rPr>
          <w:i/>
          <w:iCs/>
        </w:rPr>
        <w:t>Commonwealth v. Buttimer</w:t>
      </w:r>
      <w:r>
        <w:t xml:space="preserve">, 482 Mass. 754, 767 (2019). </w:t>
      </w:r>
    </w:p>
  </w:footnote>
  <w:footnote w:id="7">
    <w:p w14:paraId="7A9F607F" w14:textId="3089EC61" w:rsidR="00087F95" w:rsidRPr="00A26F44" w:rsidRDefault="00087F95" w:rsidP="000962C2">
      <w:pPr>
        <w:pStyle w:val="FootnoteText"/>
      </w:pPr>
      <w:r w:rsidRPr="00F40463">
        <w:rPr>
          <w:rStyle w:val="FootnoteReference"/>
          <w:rFonts w:cs="Segoe UI Historic"/>
          <w:b w:val="0"/>
          <w:bCs/>
          <w:sz w:val="24"/>
          <w:szCs w:val="24"/>
        </w:rPr>
        <w:footnoteRef/>
      </w:r>
      <w:r w:rsidRPr="00F40463">
        <w:rPr>
          <w:b/>
          <w:bCs/>
        </w:rPr>
        <w:t xml:space="preserve"> </w:t>
      </w:r>
      <w:r w:rsidRPr="004642FF">
        <w:tab/>
      </w:r>
      <w:r w:rsidR="006D3E37">
        <w:t xml:space="preserve">See n. </w:t>
      </w:r>
      <w:r w:rsidR="003F0950">
        <w:t>3</w:t>
      </w:r>
      <w:r w:rsidR="006D3E37">
        <w:t>, supra</w:t>
      </w:r>
      <w:r w:rsidRPr="004642FF">
        <w:t>.</w:t>
      </w:r>
    </w:p>
  </w:footnote>
  <w:footnote w:id="8">
    <w:p w14:paraId="08030FB8" w14:textId="436E9305" w:rsidR="000D2F0D" w:rsidRPr="004642FF" w:rsidRDefault="000D2F0D" w:rsidP="000D2F0D">
      <w:pPr>
        <w:pStyle w:val="FootnoteText"/>
      </w:pPr>
      <w:r w:rsidRPr="00F40463">
        <w:rPr>
          <w:rStyle w:val="FootnoteReference"/>
          <w:rFonts w:cs="Segoe UI Historic"/>
          <w:b w:val="0"/>
          <w:bCs/>
          <w:sz w:val="24"/>
          <w:szCs w:val="24"/>
        </w:rPr>
        <w:footnoteRef/>
      </w:r>
      <w:r w:rsidRPr="00F40463">
        <w:rPr>
          <w:b/>
          <w:bCs/>
        </w:rPr>
        <w:t xml:space="preserve"> </w:t>
      </w:r>
      <w:r w:rsidRPr="00F40463">
        <w:rPr>
          <w:b/>
          <w:bCs/>
        </w:rPr>
        <w:tab/>
      </w:r>
      <w:r>
        <w:t xml:space="preserve">See n. </w:t>
      </w:r>
      <w:r w:rsidR="00A476D1">
        <w:t>5</w:t>
      </w:r>
      <w:r>
        <w:t>, supra</w:t>
      </w:r>
      <w:r w:rsidRPr="004642FF">
        <w:t xml:space="preserve">. </w:t>
      </w:r>
    </w:p>
  </w:footnote>
  <w:footnote w:id="9">
    <w:p w14:paraId="54E7A2D5" w14:textId="09339EAE" w:rsidR="009506EA" w:rsidRPr="004642FF" w:rsidRDefault="009506EA" w:rsidP="009506EA">
      <w:pPr>
        <w:pStyle w:val="FootnoteText"/>
      </w:pPr>
      <w:r w:rsidRPr="0095086E">
        <w:rPr>
          <w:rStyle w:val="FootnoteReference"/>
          <w:rFonts w:cs="Segoe UI Historic"/>
          <w:b w:val="0"/>
          <w:bCs/>
          <w:sz w:val="24"/>
          <w:szCs w:val="24"/>
        </w:rPr>
        <w:footnoteRef/>
      </w:r>
      <w:r w:rsidRPr="0095086E">
        <w:rPr>
          <w:b/>
          <w:bCs/>
        </w:rPr>
        <w:t xml:space="preserve"> </w:t>
      </w:r>
      <w:r w:rsidRPr="004642FF">
        <w:tab/>
      </w:r>
      <w:r w:rsidR="008B7252">
        <w:t>See n. 4, supra.</w:t>
      </w:r>
      <w:r w:rsidR="009B0A9F">
        <w:t xml:space="preserve"> </w:t>
      </w:r>
    </w:p>
  </w:footnote>
  <w:footnote w:id="10">
    <w:p w14:paraId="3B115F9D" w14:textId="454E34B2" w:rsidR="005806C0" w:rsidRPr="004642FF" w:rsidRDefault="005806C0" w:rsidP="005806C0">
      <w:pPr>
        <w:pStyle w:val="FootnoteText"/>
      </w:pPr>
      <w:r w:rsidRPr="00F40463">
        <w:rPr>
          <w:rStyle w:val="FootnoteReference"/>
          <w:rFonts w:cs="Segoe UI Historic"/>
          <w:b w:val="0"/>
          <w:bCs/>
          <w:sz w:val="24"/>
          <w:szCs w:val="24"/>
        </w:rPr>
        <w:footnoteRef/>
      </w:r>
      <w:r w:rsidRPr="00F40463">
        <w:rPr>
          <w:b/>
          <w:bCs/>
        </w:rPr>
        <w:t xml:space="preserve"> </w:t>
      </w:r>
      <w:r w:rsidRPr="004642FF">
        <w:tab/>
      </w:r>
      <w:r>
        <w:t>See n. 5, supra</w:t>
      </w:r>
      <w:r w:rsidRPr="004642FF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3929E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D8B9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2AE4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F129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15C3D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5C14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0F7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98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2E7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884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921232"/>
    <w:multiLevelType w:val="hybridMultilevel"/>
    <w:tmpl w:val="E9309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632C3"/>
    <w:multiLevelType w:val="multilevel"/>
    <w:tmpl w:val="86D633D2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2" w15:restartNumberingAfterBreak="0">
    <w:nsid w:val="1B722686"/>
    <w:multiLevelType w:val="multilevel"/>
    <w:tmpl w:val="5218CAB0"/>
    <w:lvl w:ilvl="0">
      <w:start w:val="1"/>
      <w:numFmt w:val="none"/>
      <w:pStyle w:val="JuryInst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JuryInst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JuryInst3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pStyle w:val="JuryInst4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pStyle w:val="JuryInst5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pStyle w:val="JuryInst6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3" w15:restartNumberingAfterBreak="0">
    <w:nsid w:val="3E0C20F8"/>
    <w:multiLevelType w:val="hybridMultilevel"/>
    <w:tmpl w:val="FC8E5BC2"/>
    <w:lvl w:ilvl="0" w:tplc="B6209AF6">
      <w:start w:val="1"/>
      <w:numFmt w:val="bullet"/>
      <w:pStyle w:val="JuryInstructionBullets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 w16cid:durableId="1960447592">
    <w:abstractNumId w:val="13"/>
  </w:num>
  <w:num w:numId="2" w16cid:durableId="370302335">
    <w:abstractNumId w:val="12"/>
  </w:num>
  <w:num w:numId="3" w16cid:durableId="1691835459">
    <w:abstractNumId w:val="0"/>
  </w:num>
  <w:num w:numId="4" w16cid:durableId="545335068">
    <w:abstractNumId w:val="1"/>
  </w:num>
  <w:num w:numId="5" w16cid:durableId="1948273388">
    <w:abstractNumId w:val="2"/>
  </w:num>
  <w:num w:numId="6" w16cid:durableId="1339573855">
    <w:abstractNumId w:val="3"/>
  </w:num>
  <w:num w:numId="7" w16cid:durableId="592203607">
    <w:abstractNumId w:val="8"/>
  </w:num>
  <w:num w:numId="8" w16cid:durableId="2140564636">
    <w:abstractNumId w:val="4"/>
  </w:num>
  <w:num w:numId="9" w16cid:durableId="691687426">
    <w:abstractNumId w:val="5"/>
  </w:num>
  <w:num w:numId="10" w16cid:durableId="948587365">
    <w:abstractNumId w:val="6"/>
  </w:num>
  <w:num w:numId="11" w16cid:durableId="1982928878">
    <w:abstractNumId w:val="7"/>
  </w:num>
  <w:num w:numId="12" w16cid:durableId="236789119">
    <w:abstractNumId w:val="9"/>
  </w:num>
  <w:num w:numId="13" w16cid:durableId="1444501014">
    <w:abstractNumId w:val="12"/>
  </w:num>
  <w:num w:numId="14" w16cid:durableId="1150757532">
    <w:abstractNumId w:val="11"/>
  </w:num>
  <w:num w:numId="15" w16cid:durableId="196426102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90"/>
    <w:rsid w:val="00003FAA"/>
    <w:rsid w:val="000124CA"/>
    <w:rsid w:val="000153CC"/>
    <w:rsid w:val="00016CA0"/>
    <w:rsid w:val="00017B60"/>
    <w:rsid w:val="000216F9"/>
    <w:rsid w:val="000227A9"/>
    <w:rsid w:val="00024D1F"/>
    <w:rsid w:val="00026CC6"/>
    <w:rsid w:val="00026F4A"/>
    <w:rsid w:val="0002752D"/>
    <w:rsid w:val="00030515"/>
    <w:rsid w:val="00032016"/>
    <w:rsid w:val="00032475"/>
    <w:rsid w:val="00033D38"/>
    <w:rsid w:val="00034F32"/>
    <w:rsid w:val="00037245"/>
    <w:rsid w:val="0004166E"/>
    <w:rsid w:val="000425BB"/>
    <w:rsid w:val="00045089"/>
    <w:rsid w:val="00047946"/>
    <w:rsid w:val="00052649"/>
    <w:rsid w:val="0005512D"/>
    <w:rsid w:val="00057E01"/>
    <w:rsid w:val="00061541"/>
    <w:rsid w:val="00082752"/>
    <w:rsid w:val="00082F23"/>
    <w:rsid w:val="00087F95"/>
    <w:rsid w:val="00091B67"/>
    <w:rsid w:val="00096274"/>
    <w:rsid w:val="000962C2"/>
    <w:rsid w:val="000A0BEC"/>
    <w:rsid w:val="000A30E3"/>
    <w:rsid w:val="000A4368"/>
    <w:rsid w:val="000A6B5F"/>
    <w:rsid w:val="000B376B"/>
    <w:rsid w:val="000B387B"/>
    <w:rsid w:val="000B46EA"/>
    <w:rsid w:val="000B7399"/>
    <w:rsid w:val="000B7B9E"/>
    <w:rsid w:val="000C6BA8"/>
    <w:rsid w:val="000C762E"/>
    <w:rsid w:val="000D1197"/>
    <w:rsid w:val="000D2F0D"/>
    <w:rsid w:val="000D31A6"/>
    <w:rsid w:val="000D39B9"/>
    <w:rsid w:val="000D70C6"/>
    <w:rsid w:val="000E084E"/>
    <w:rsid w:val="000E158B"/>
    <w:rsid w:val="000E543A"/>
    <w:rsid w:val="000E7622"/>
    <w:rsid w:val="000F1906"/>
    <w:rsid w:val="000F3521"/>
    <w:rsid w:val="00103558"/>
    <w:rsid w:val="0010520E"/>
    <w:rsid w:val="0010739E"/>
    <w:rsid w:val="0011326D"/>
    <w:rsid w:val="00113FCE"/>
    <w:rsid w:val="0011407E"/>
    <w:rsid w:val="001142D2"/>
    <w:rsid w:val="00116188"/>
    <w:rsid w:val="00122664"/>
    <w:rsid w:val="00126F44"/>
    <w:rsid w:val="00130F23"/>
    <w:rsid w:val="00131481"/>
    <w:rsid w:val="0013440A"/>
    <w:rsid w:val="00137DBE"/>
    <w:rsid w:val="001403E2"/>
    <w:rsid w:val="00144776"/>
    <w:rsid w:val="00146E0D"/>
    <w:rsid w:val="00147B84"/>
    <w:rsid w:val="00151063"/>
    <w:rsid w:val="001516B0"/>
    <w:rsid w:val="0015330F"/>
    <w:rsid w:val="00153E2F"/>
    <w:rsid w:val="0015601E"/>
    <w:rsid w:val="001647EB"/>
    <w:rsid w:val="00165CD6"/>
    <w:rsid w:val="00166490"/>
    <w:rsid w:val="001713D4"/>
    <w:rsid w:val="00171B84"/>
    <w:rsid w:val="0017397B"/>
    <w:rsid w:val="001741DD"/>
    <w:rsid w:val="00174D9D"/>
    <w:rsid w:val="00175AAE"/>
    <w:rsid w:val="00176B09"/>
    <w:rsid w:val="00176DD0"/>
    <w:rsid w:val="00177842"/>
    <w:rsid w:val="001833A1"/>
    <w:rsid w:val="00183F76"/>
    <w:rsid w:val="001903F2"/>
    <w:rsid w:val="001917FC"/>
    <w:rsid w:val="0019513C"/>
    <w:rsid w:val="001A126E"/>
    <w:rsid w:val="001A19FA"/>
    <w:rsid w:val="001A2374"/>
    <w:rsid w:val="001A5EB5"/>
    <w:rsid w:val="001B18CC"/>
    <w:rsid w:val="001B1A52"/>
    <w:rsid w:val="001B2698"/>
    <w:rsid w:val="001B2CCC"/>
    <w:rsid w:val="001B32E9"/>
    <w:rsid w:val="001B4395"/>
    <w:rsid w:val="001B53EA"/>
    <w:rsid w:val="001B7615"/>
    <w:rsid w:val="001B7748"/>
    <w:rsid w:val="001B7D69"/>
    <w:rsid w:val="001C0991"/>
    <w:rsid w:val="001C5FA5"/>
    <w:rsid w:val="001D55CB"/>
    <w:rsid w:val="001D6A98"/>
    <w:rsid w:val="001D701D"/>
    <w:rsid w:val="001D7344"/>
    <w:rsid w:val="001E13DD"/>
    <w:rsid w:val="001E2162"/>
    <w:rsid w:val="001E3BC1"/>
    <w:rsid w:val="001E61BB"/>
    <w:rsid w:val="001E6FA1"/>
    <w:rsid w:val="001E771F"/>
    <w:rsid w:val="001F3F0B"/>
    <w:rsid w:val="001F591B"/>
    <w:rsid w:val="001F6E85"/>
    <w:rsid w:val="001F7562"/>
    <w:rsid w:val="002006F4"/>
    <w:rsid w:val="00201204"/>
    <w:rsid w:val="00206AE4"/>
    <w:rsid w:val="00206F93"/>
    <w:rsid w:val="002153B5"/>
    <w:rsid w:val="002204DD"/>
    <w:rsid w:val="00221552"/>
    <w:rsid w:val="0022201C"/>
    <w:rsid w:val="00222D10"/>
    <w:rsid w:val="00223115"/>
    <w:rsid w:val="002245F9"/>
    <w:rsid w:val="002275FD"/>
    <w:rsid w:val="00227677"/>
    <w:rsid w:val="00227C6C"/>
    <w:rsid w:val="002302B6"/>
    <w:rsid w:val="00235302"/>
    <w:rsid w:val="00240C1A"/>
    <w:rsid w:val="00245EE0"/>
    <w:rsid w:val="00250885"/>
    <w:rsid w:val="00251CF5"/>
    <w:rsid w:val="002535C8"/>
    <w:rsid w:val="00256D68"/>
    <w:rsid w:val="00257345"/>
    <w:rsid w:val="0026087B"/>
    <w:rsid w:val="002614AC"/>
    <w:rsid w:val="00265560"/>
    <w:rsid w:val="00265ECF"/>
    <w:rsid w:val="00266482"/>
    <w:rsid w:val="00266F64"/>
    <w:rsid w:val="0026733B"/>
    <w:rsid w:val="00274CCF"/>
    <w:rsid w:val="00277D86"/>
    <w:rsid w:val="00280195"/>
    <w:rsid w:val="002828C4"/>
    <w:rsid w:val="0028331B"/>
    <w:rsid w:val="002902D4"/>
    <w:rsid w:val="00294F89"/>
    <w:rsid w:val="00296149"/>
    <w:rsid w:val="002A0B06"/>
    <w:rsid w:val="002A1D22"/>
    <w:rsid w:val="002A2C60"/>
    <w:rsid w:val="002A51D9"/>
    <w:rsid w:val="002B03D7"/>
    <w:rsid w:val="002B24A7"/>
    <w:rsid w:val="002B256C"/>
    <w:rsid w:val="002C1CA7"/>
    <w:rsid w:val="002C5975"/>
    <w:rsid w:val="002C7CCA"/>
    <w:rsid w:val="002D224D"/>
    <w:rsid w:val="002E192E"/>
    <w:rsid w:val="002E2DC2"/>
    <w:rsid w:val="002E6992"/>
    <w:rsid w:val="002E71C0"/>
    <w:rsid w:val="002E7E74"/>
    <w:rsid w:val="002E7F70"/>
    <w:rsid w:val="002F3843"/>
    <w:rsid w:val="002F5767"/>
    <w:rsid w:val="002F6028"/>
    <w:rsid w:val="002F7427"/>
    <w:rsid w:val="002F78D7"/>
    <w:rsid w:val="002F7D01"/>
    <w:rsid w:val="003018DF"/>
    <w:rsid w:val="00301DE4"/>
    <w:rsid w:val="003029A6"/>
    <w:rsid w:val="00302C71"/>
    <w:rsid w:val="00303039"/>
    <w:rsid w:val="00303FF2"/>
    <w:rsid w:val="00304AA0"/>
    <w:rsid w:val="00306204"/>
    <w:rsid w:val="0030645F"/>
    <w:rsid w:val="0031029A"/>
    <w:rsid w:val="00315181"/>
    <w:rsid w:val="003211D7"/>
    <w:rsid w:val="00327C48"/>
    <w:rsid w:val="00330D6E"/>
    <w:rsid w:val="00331DEA"/>
    <w:rsid w:val="0033238B"/>
    <w:rsid w:val="00332DBE"/>
    <w:rsid w:val="00332F62"/>
    <w:rsid w:val="0034418A"/>
    <w:rsid w:val="00345A80"/>
    <w:rsid w:val="003467A6"/>
    <w:rsid w:val="0034778E"/>
    <w:rsid w:val="0035058D"/>
    <w:rsid w:val="00350FA6"/>
    <w:rsid w:val="00360935"/>
    <w:rsid w:val="00364112"/>
    <w:rsid w:val="00364907"/>
    <w:rsid w:val="00365B92"/>
    <w:rsid w:val="003665C7"/>
    <w:rsid w:val="00366A34"/>
    <w:rsid w:val="00372A43"/>
    <w:rsid w:val="003770E2"/>
    <w:rsid w:val="00383156"/>
    <w:rsid w:val="00395456"/>
    <w:rsid w:val="00397B54"/>
    <w:rsid w:val="003A1139"/>
    <w:rsid w:val="003A6A96"/>
    <w:rsid w:val="003A6B50"/>
    <w:rsid w:val="003B0B02"/>
    <w:rsid w:val="003B5311"/>
    <w:rsid w:val="003C073C"/>
    <w:rsid w:val="003C4A5E"/>
    <w:rsid w:val="003C7134"/>
    <w:rsid w:val="003D103A"/>
    <w:rsid w:val="003D263A"/>
    <w:rsid w:val="003D3458"/>
    <w:rsid w:val="003D46E5"/>
    <w:rsid w:val="003D6D77"/>
    <w:rsid w:val="003E5C90"/>
    <w:rsid w:val="003F0950"/>
    <w:rsid w:val="003F347A"/>
    <w:rsid w:val="003F39CA"/>
    <w:rsid w:val="003F3D92"/>
    <w:rsid w:val="003F3FE7"/>
    <w:rsid w:val="003F7757"/>
    <w:rsid w:val="004012A8"/>
    <w:rsid w:val="00404942"/>
    <w:rsid w:val="00405908"/>
    <w:rsid w:val="00407F8D"/>
    <w:rsid w:val="00420329"/>
    <w:rsid w:val="00421B05"/>
    <w:rsid w:val="00421EE1"/>
    <w:rsid w:val="00422EBE"/>
    <w:rsid w:val="004249E5"/>
    <w:rsid w:val="0042641E"/>
    <w:rsid w:val="00426FEA"/>
    <w:rsid w:val="004309A9"/>
    <w:rsid w:val="004313BD"/>
    <w:rsid w:val="00433C60"/>
    <w:rsid w:val="00433C9D"/>
    <w:rsid w:val="00433EAA"/>
    <w:rsid w:val="004365D0"/>
    <w:rsid w:val="004376D5"/>
    <w:rsid w:val="00445740"/>
    <w:rsid w:val="00445EAB"/>
    <w:rsid w:val="0045017B"/>
    <w:rsid w:val="00450AA0"/>
    <w:rsid w:val="0045143A"/>
    <w:rsid w:val="004540B6"/>
    <w:rsid w:val="004574C4"/>
    <w:rsid w:val="00460705"/>
    <w:rsid w:val="00460E9D"/>
    <w:rsid w:val="00461F7F"/>
    <w:rsid w:val="0046443C"/>
    <w:rsid w:val="004734A3"/>
    <w:rsid w:val="00476751"/>
    <w:rsid w:val="00481411"/>
    <w:rsid w:val="00482CB6"/>
    <w:rsid w:val="004848CB"/>
    <w:rsid w:val="00485242"/>
    <w:rsid w:val="00490057"/>
    <w:rsid w:val="0049430E"/>
    <w:rsid w:val="00495BE2"/>
    <w:rsid w:val="004A10A8"/>
    <w:rsid w:val="004A2626"/>
    <w:rsid w:val="004A3BE2"/>
    <w:rsid w:val="004A44FF"/>
    <w:rsid w:val="004A683A"/>
    <w:rsid w:val="004B16E9"/>
    <w:rsid w:val="004B4B71"/>
    <w:rsid w:val="004B5302"/>
    <w:rsid w:val="004B72CB"/>
    <w:rsid w:val="004C0A02"/>
    <w:rsid w:val="004C33A5"/>
    <w:rsid w:val="004C4F4E"/>
    <w:rsid w:val="004C5021"/>
    <w:rsid w:val="004C5799"/>
    <w:rsid w:val="004C591F"/>
    <w:rsid w:val="004C6345"/>
    <w:rsid w:val="004D06BE"/>
    <w:rsid w:val="004D0F7A"/>
    <w:rsid w:val="004D11AD"/>
    <w:rsid w:val="004E0ED0"/>
    <w:rsid w:val="004E31C1"/>
    <w:rsid w:val="004E3C1B"/>
    <w:rsid w:val="004E6CBC"/>
    <w:rsid w:val="004E71FE"/>
    <w:rsid w:val="004E7532"/>
    <w:rsid w:val="004F093A"/>
    <w:rsid w:val="004F5B2A"/>
    <w:rsid w:val="005076F4"/>
    <w:rsid w:val="005077F8"/>
    <w:rsid w:val="0051168E"/>
    <w:rsid w:val="00514719"/>
    <w:rsid w:val="00516525"/>
    <w:rsid w:val="00516C98"/>
    <w:rsid w:val="00517D7B"/>
    <w:rsid w:val="00520AF3"/>
    <w:rsid w:val="00530E55"/>
    <w:rsid w:val="00531512"/>
    <w:rsid w:val="0053204B"/>
    <w:rsid w:val="00533619"/>
    <w:rsid w:val="00534E1B"/>
    <w:rsid w:val="005352DB"/>
    <w:rsid w:val="00535CF3"/>
    <w:rsid w:val="00537958"/>
    <w:rsid w:val="00537BEA"/>
    <w:rsid w:val="00537FC2"/>
    <w:rsid w:val="0054101A"/>
    <w:rsid w:val="00544008"/>
    <w:rsid w:val="005446C0"/>
    <w:rsid w:val="005472AC"/>
    <w:rsid w:val="00550249"/>
    <w:rsid w:val="00550A6D"/>
    <w:rsid w:val="0055159B"/>
    <w:rsid w:val="005517C4"/>
    <w:rsid w:val="00557196"/>
    <w:rsid w:val="00557BD7"/>
    <w:rsid w:val="00561010"/>
    <w:rsid w:val="00561A50"/>
    <w:rsid w:val="00563A0C"/>
    <w:rsid w:val="00564CA1"/>
    <w:rsid w:val="005662FA"/>
    <w:rsid w:val="00566779"/>
    <w:rsid w:val="00566C22"/>
    <w:rsid w:val="00570FA0"/>
    <w:rsid w:val="0057557A"/>
    <w:rsid w:val="005806C0"/>
    <w:rsid w:val="005812F4"/>
    <w:rsid w:val="0058209B"/>
    <w:rsid w:val="00582C1A"/>
    <w:rsid w:val="00584463"/>
    <w:rsid w:val="0058603F"/>
    <w:rsid w:val="005878EC"/>
    <w:rsid w:val="00587AC2"/>
    <w:rsid w:val="005921B5"/>
    <w:rsid w:val="00594672"/>
    <w:rsid w:val="00595782"/>
    <w:rsid w:val="00596E5A"/>
    <w:rsid w:val="00597138"/>
    <w:rsid w:val="00597504"/>
    <w:rsid w:val="005A07AE"/>
    <w:rsid w:val="005A11C4"/>
    <w:rsid w:val="005A3E2B"/>
    <w:rsid w:val="005A47F0"/>
    <w:rsid w:val="005A57D5"/>
    <w:rsid w:val="005A650F"/>
    <w:rsid w:val="005B0BB6"/>
    <w:rsid w:val="005B1FCF"/>
    <w:rsid w:val="005B22A1"/>
    <w:rsid w:val="005B52EE"/>
    <w:rsid w:val="005C3805"/>
    <w:rsid w:val="005D0109"/>
    <w:rsid w:val="005D3E94"/>
    <w:rsid w:val="005D79E6"/>
    <w:rsid w:val="005E1EF1"/>
    <w:rsid w:val="005E2CE8"/>
    <w:rsid w:val="005E301F"/>
    <w:rsid w:val="005F113C"/>
    <w:rsid w:val="005F2ACD"/>
    <w:rsid w:val="005F4B7B"/>
    <w:rsid w:val="005F619F"/>
    <w:rsid w:val="00601C8F"/>
    <w:rsid w:val="006027D1"/>
    <w:rsid w:val="006149D5"/>
    <w:rsid w:val="006177C8"/>
    <w:rsid w:val="00617AE0"/>
    <w:rsid w:val="006227A7"/>
    <w:rsid w:val="00627F18"/>
    <w:rsid w:val="00630672"/>
    <w:rsid w:val="00631344"/>
    <w:rsid w:val="0063262E"/>
    <w:rsid w:val="00635CA3"/>
    <w:rsid w:val="006411C9"/>
    <w:rsid w:val="00650022"/>
    <w:rsid w:val="006518C0"/>
    <w:rsid w:val="00652569"/>
    <w:rsid w:val="0065325E"/>
    <w:rsid w:val="006542FC"/>
    <w:rsid w:val="006602EF"/>
    <w:rsid w:val="006645C4"/>
    <w:rsid w:val="00666167"/>
    <w:rsid w:val="00670C68"/>
    <w:rsid w:val="00675E7C"/>
    <w:rsid w:val="006765A6"/>
    <w:rsid w:val="00676B44"/>
    <w:rsid w:val="00682B39"/>
    <w:rsid w:val="00685CE4"/>
    <w:rsid w:val="0068668A"/>
    <w:rsid w:val="00694527"/>
    <w:rsid w:val="006A0F15"/>
    <w:rsid w:val="006A13FC"/>
    <w:rsid w:val="006A320C"/>
    <w:rsid w:val="006B051F"/>
    <w:rsid w:val="006B5F4E"/>
    <w:rsid w:val="006B67E5"/>
    <w:rsid w:val="006B76E6"/>
    <w:rsid w:val="006C092E"/>
    <w:rsid w:val="006C0F4F"/>
    <w:rsid w:val="006C35FF"/>
    <w:rsid w:val="006C37D5"/>
    <w:rsid w:val="006C4540"/>
    <w:rsid w:val="006C6C3F"/>
    <w:rsid w:val="006D3E37"/>
    <w:rsid w:val="006D4F7A"/>
    <w:rsid w:val="006D54BD"/>
    <w:rsid w:val="006E0941"/>
    <w:rsid w:val="006E1808"/>
    <w:rsid w:val="006E3F01"/>
    <w:rsid w:val="006E50C2"/>
    <w:rsid w:val="006F2119"/>
    <w:rsid w:val="006F249E"/>
    <w:rsid w:val="006F30ED"/>
    <w:rsid w:val="006F3FD0"/>
    <w:rsid w:val="006F6838"/>
    <w:rsid w:val="00700677"/>
    <w:rsid w:val="007014AB"/>
    <w:rsid w:val="00703BB8"/>
    <w:rsid w:val="00704C03"/>
    <w:rsid w:val="00704D8E"/>
    <w:rsid w:val="0070696F"/>
    <w:rsid w:val="00707D95"/>
    <w:rsid w:val="0071128F"/>
    <w:rsid w:val="00711C33"/>
    <w:rsid w:val="00712399"/>
    <w:rsid w:val="00717A70"/>
    <w:rsid w:val="00720208"/>
    <w:rsid w:val="00721623"/>
    <w:rsid w:val="00725773"/>
    <w:rsid w:val="00725BE8"/>
    <w:rsid w:val="00733947"/>
    <w:rsid w:val="007501BC"/>
    <w:rsid w:val="00750668"/>
    <w:rsid w:val="007513E4"/>
    <w:rsid w:val="00754133"/>
    <w:rsid w:val="0075781F"/>
    <w:rsid w:val="007603C8"/>
    <w:rsid w:val="00764FAA"/>
    <w:rsid w:val="00774F83"/>
    <w:rsid w:val="00782B60"/>
    <w:rsid w:val="007833F2"/>
    <w:rsid w:val="0078540F"/>
    <w:rsid w:val="007870A6"/>
    <w:rsid w:val="007912A8"/>
    <w:rsid w:val="007930F8"/>
    <w:rsid w:val="00793A2F"/>
    <w:rsid w:val="00793E2A"/>
    <w:rsid w:val="00794D72"/>
    <w:rsid w:val="00796E3C"/>
    <w:rsid w:val="00796E7D"/>
    <w:rsid w:val="007A51B3"/>
    <w:rsid w:val="007B1485"/>
    <w:rsid w:val="007B56C5"/>
    <w:rsid w:val="007C7275"/>
    <w:rsid w:val="007D1AAC"/>
    <w:rsid w:val="007D1E53"/>
    <w:rsid w:val="007D2D99"/>
    <w:rsid w:val="007D374D"/>
    <w:rsid w:val="007D684C"/>
    <w:rsid w:val="007D6F8E"/>
    <w:rsid w:val="007E0320"/>
    <w:rsid w:val="007E1B5D"/>
    <w:rsid w:val="007E3C15"/>
    <w:rsid w:val="007E63F7"/>
    <w:rsid w:val="007E6B1B"/>
    <w:rsid w:val="007E7B77"/>
    <w:rsid w:val="007E7DB1"/>
    <w:rsid w:val="007F2A3C"/>
    <w:rsid w:val="00804AC5"/>
    <w:rsid w:val="00804B49"/>
    <w:rsid w:val="008123C9"/>
    <w:rsid w:val="00814986"/>
    <w:rsid w:val="008172B0"/>
    <w:rsid w:val="00817C17"/>
    <w:rsid w:val="00826E53"/>
    <w:rsid w:val="008275D5"/>
    <w:rsid w:val="0083428E"/>
    <w:rsid w:val="0083471D"/>
    <w:rsid w:val="00834E34"/>
    <w:rsid w:val="008378DB"/>
    <w:rsid w:val="0084331F"/>
    <w:rsid w:val="00844191"/>
    <w:rsid w:val="00845F17"/>
    <w:rsid w:val="008479AE"/>
    <w:rsid w:val="008503B5"/>
    <w:rsid w:val="00851EEA"/>
    <w:rsid w:val="0085302F"/>
    <w:rsid w:val="00860C0A"/>
    <w:rsid w:val="00861920"/>
    <w:rsid w:val="0086500E"/>
    <w:rsid w:val="00872A16"/>
    <w:rsid w:val="008733AA"/>
    <w:rsid w:val="00875162"/>
    <w:rsid w:val="0087561B"/>
    <w:rsid w:val="00880AA6"/>
    <w:rsid w:val="00881F09"/>
    <w:rsid w:val="008850E5"/>
    <w:rsid w:val="00893A0E"/>
    <w:rsid w:val="00894A50"/>
    <w:rsid w:val="0089590A"/>
    <w:rsid w:val="0089689A"/>
    <w:rsid w:val="008A11D9"/>
    <w:rsid w:val="008A1610"/>
    <w:rsid w:val="008A640E"/>
    <w:rsid w:val="008A6AD6"/>
    <w:rsid w:val="008B0C60"/>
    <w:rsid w:val="008B2516"/>
    <w:rsid w:val="008B34E7"/>
    <w:rsid w:val="008B7252"/>
    <w:rsid w:val="008B7F46"/>
    <w:rsid w:val="008B7FA8"/>
    <w:rsid w:val="008C3B66"/>
    <w:rsid w:val="008C621B"/>
    <w:rsid w:val="008D5778"/>
    <w:rsid w:val="008D67E9"/>
    <w:rsid w:val="008D6A37"/>
    <w:rsid w:val="008E13CA"/>
    <w:rsid w:val="008E23FC"/>
    <w:rsid w:val="008E54E3"/>
    <w:rsid w:val="008F064A"/>
    <w:rsid w:val="008F33E2"/>
    <w:rsid w:val="008F3A19"/>
    <w:rsid w:val="008F4DB1"/>
    <w:rsid w:val="008F5258"/>
    <w:rsid w:val="0090171B"/>
    <w:rsid w:val="009018CD"/>
    <w:rsid w:val="00901F93"/>
    <w:rsid w:val="00902193"/>
    <w:rsid w:val="0090272D"/>
    <w:rsid w:val="00907683"/>
    <w:rsid w:val="00910568"/>
    <w:rsid w:val="0091145D"/>
    <w:rsid w:val="00913942"/>
    <w:rsid w:val="00913E23"/>
    <w:rsid w:val="00916B25"/>
    <w:rsid w:val="009170E5"/>
    <w:rsid w:val="00917C7B"/>
    <w:rsid w:val="00922BAB"/>
    <w:rsid w:val="00923C0F"/>
    <w:rsid w:val="00924B65"/>
    <w:rsid w:val="009272CA"/>
    <w:rsid w:val="00930899"/>
    <w:rsid w:val="00931556"/>
    <w:rsid w:val="00932C0D"/>
    <w:rsid w:val="0094218E"/>
    <w:rsid w:val="0094500B"/>
    <w:rsid w:val="009477DC"/>
    <w:rsid w:val="00947E5B"/>
    <w:rsid w:val="009506EA"/>
    <w:rsid w:val="00950825"/>
    <w:rsid w:val="00957354"/>
    <w:rsid w:val="00957EEE"/>
    <w:rsid w:val="00961C9E"/>
    <w:rsid w:val="00963B49"/>
    <w:rsid w:val="00964132"/>
    <w:rsid w:val="00964FDC"/>
    <w:rsid w:val="009677A6"/>
    <w:rsid w:val="00973230"/>
    <w:rsid w:val="00973B47"/>
    <w:rsid w:val="00975ADA"/>
    <w:rsid w:val="00977DA5"/>
    <w:rsid w:val="00981284"/>
    <w:rsid w:val="00983946"/>
    <w:rsid w:val="00983E3C"/>
    <w:rsid w:val="009864F6"/>
    <w:rsid w:val="009879E3"/>
    <w:rsid w:val="00987AA3"/>
    <w:rsid w:val="00991147"/>
    <w:rsid w:val="00992410"/>
    <w:rsid w:val="009925F2"/>
    <w:rsid w:val="009A1FA0"/>
    <w:rsid w:val="009A214B"/>
    <w:rsid w:val="009A5F35"/>
    <w:rsid w:val="009B0A9F"/>
    <w:rsid w:val="009B3ABF"/>
    <w:rsid w:val="009B481F"/>
    <w:rsid w:val="009B5B77"/>
    <w:rsid w:val="009C17DC"/>
    <w:rsid w:val="009C2157"/>
    <w:rsid w:val="009C29D9"/>
    <w:rsid w:val="009C47CD"/>
    <w:rsid w:val="009C55BE"/>
    <w:rsid w:val="009D0A8C"/>
    <w:rsid w:val="009D7FAA"/>
    <w:rsid w:val="009E0412"/>
    <w:rsid w:val="009E4FD6"/>
    <w:rsid w:val="009E70A7"/>
    <w:rsid w:val="009F36C7"/>
    <w:rsid w:val="00A02235"/>
    <w:rsid w:val="00A05B86"/>
    <w:rsid w:val="00A06452"/>
    <w:rsid w:val="00A12E5F"/>
    <w:rsid w:val="00A163BD"/>
    <w:rsid w:val="00A164C0"/>
    <w:rsid w:val="00A24101"/>
    <w:rsid w:val="00A26F44"/>
    <w:rsid w:val="00A2789E"/>
    <w:rsid w:val="00A36F0A"/>
    <w:rsid w:val="00A44B55"/>
    <w:rsid w:val="00A46CE7"/>
    <w:rsid w:val="00A476D1"/>
    <w:rsid w:val="00A511D8"/>
    <w:rsid w:val="00A5236B"/>
    <w:rsid w:val="00A52ADE"/>
    <w:rsid w:val="00A53BCC"/>
    <w:rsid w:val="00A55E4E"/>
    <w:rsid w:val="00A56498"/>
    <w:rsid w:val="00A5693C"/>
    <w:rsid w:val="00A72595"/>
    <w:rsid w:val="00A735E5"/>
    <w:rsid w:val="00A743DF"/>
    <w:rsid w:val="00A744FD"/>
    <w:rsid w:val="00A759FB"/>
    <w:rsid w:val="00A760C4"/>
    <w:rsid w:val="00A76145"/>
    <w:rsid w:val="00A80958"/>
    <w:rsid w:val="00A80BF4"/>
    <w:rsid w:val="00A917A4"/>
    <w:rsid w:val="00A91C71"/>
    <w:rsid w:val="00A95EAD"/>
    <w:rsid w:val="00AB0059"/>
    <w:rsid w:val="00AB2961"/>
    <w:rsid w:val="00AC063E"/>
    <w:rsid w:val="00AC0F0C"/>
    <w:rsid w:val="00AC41AF"/>
    <w:rsid w:val="00AC5E08"/>
    <w:rsid w:val="00AC74E3"/>
    <w:rsid w:val="00AC7CCB"/>
    <w:rsid w:val="00AD0C9A"/>
    <w:rsid w:val="00AD1426"/>
    <w:rsid w:val="00AD25C6"/>
    <w:rsid w:val="00AD34D4"/>
    <w:rsid w:val="00AE1A9F"/>
    <w:rsid w:val="00AE277A"/>
    <w:rsid w:val="00AE4BFE"/>
    <w:rsid w:val="00AE5F15"/>
    <w:rsid w:val="00AE7AEF"/>
    <w:rsid w:val="00AF0CE0"/>
    <w:rsid w:val="00AF10F5"/>
    <w:rsid w:val="00AF6831"/>
    <w:rsid w:val="00AF685E"/>
    <w:rsid w:val="00B02468"/>
    <w:rsid w:val="00B04009"/>
    <w:rsid w:val="00B056C3"/>
    <w:rsid w:val="00B057F2"/>
    <w:rsid w:val="00B06295"/>
    <w:rsid w:val="00B10CE5"/>
    <w:rsid w:val="00B10CE9"/>
    <w:rsid w:val="00B11E0E"/>
    <w:rsid w:val="00B158AB"/>
    <w:rsid w:val="00B17215"/>
    <w:rsid w:val="00B2011E"/>
    <w:rsid w:val="00B20CEE"/>
    <w:rsid w:val="00B2579A"/>
    <w:rsid w:val="00B2619C"/>
    <w:rsid w:val="00B26FFA"/>
    <w:rsid w:val="00B3109C"/>
    <w:rsid w:val="00B37FAE"/>
    <w:rsid w:val="00B4032B"/>
    <w:rsid w:val="00B40CCE"/>
    <w:rsid w:val="00B40E41"/>
    <w:rsid w:val="00B41929"/>
    <w:rsid w:val="00B41F50"/>
    <w:rsid w:val="00B50073"/>
    <w:rsid w:val="00B50533"/>
    <w:rsid w:val="00B50A0B"/>
    <w:rsid w:val="00B520AB"/>
    <w:rsid w:val="00B5255D"/>
    <w:rsid w:val="00B61E62"/>
    <w:rsid w:val="00B61FD9"/>
    <w:rsid w:val="00B62649"/>
    <w:rsid w:val="00B6498C"/>
    <w:rsid w:val="00B708E6"/>
    <w:rsid w:val="00B715D9"/>
    <w:rsid w:val="00B71C5F"/>
    <w:rsid w:val="00B74193"/>
    <w:rsid w:val="00B75859"/>
    <w:rsid w:val="00B77AFA"/>
    <w:rsid w:val="00B8441D"/>
    <w:rsid w:val="00B87983"/>
    <w:rsid w:val="00B92CBA"/>
    <w:rsid w:val="00B94206"/>
    <w:rsid w:val="00B94E52"/>
    <w:rsid w:val="00B97134"/>
    <w:rsid w:val="00B97367"/>
    <w:rsid w:val="00B97BEA"/>
    <w:rsid w:val="00BA257C"/>
    <w:rsid w:val="00BA6A50"/>
    <w:rsid w:val="00BA7568"/>
    <w:rsid w:val="00BB072C"/>
    <w:rsid w:val="00BB18FC"/>
    <w:rsid w:val="00BB2E92"/>
    <w:rsid w:val="00BC066A"/>
    <w:rsid w:val="00BC0CE9"/>
    <w:rsid w:val="00BC1B58"/>
    <w:rsid w:val="00BC4DAE"/>
    <w:rsid w:val="00BD0CE1"/>
    <w:rsid w:val="00BD13E8"/>
    <w:rsid w:val="00BD3CA2"/>
    <w:rsid w:val="00BD7F7A"/>
    <w:rsid w:val="00BE0D5C"/>
    <w:rsid w:val="00BE1622"/>
    <w:rsid w:val="00BE459F"/>
    <w:rsid w:val="00BE561A"/>
    <w:rsid w:val="00BE7335"/>
    <w:rsid w:val="00BE74FB"/>
    <w:rsid w:val="00BE793D"/>
    <w:rsid w:val="00BF0717"/>
    <w:rsid w:val="00BF08B5"/>
    <w:rsid w:val="00BF6539"/>
    <w:rsid w:val="00BF7C09"/>
    <w:rsid w:val="00C008D4"/>
    <w:rsid w:val="00C01404"/>
    <w:rsid w:val="00C04542"/>
    <w:rsid w:val="00C04DEF"/>
    <w:rsid w:val="00C059E7"/>
    <w:rsid w:val="00C073A5"/>
    <w:rsid w:val="00C07AA7"/>
    <w:rsid w:val="00C108C7"/>
    <w:rsid w:val="00C14B17"/>
    <w:rsid w:val="00C1637D"/>
    <w:rsid w:val="00C271F2"/>
    <w:rsid w:val="00C315C0"/>
    <w:rsid w:val="00C31E9A"/>
    <w:rsid w:val="00C33AC5"/>
    <w:rsid w:val="00C361D9"/>
    <w:rsid w:val="00C36219"/>
    <w:rsid w:val="00C41BF2"/>
    <w:rsid w:val="00C43AEF"/>
    <w:rsid w:val="00C43DCA"/>
    <w:rsid w:val="00C467F9"/>
    <w:rsid w:val="00C5118E"/>
    <w:rsid w:val="00C52102"/>
    <w:rsid w:val="00C55195"/>
    <w:rsid w:val="00C55381"/>
    <w:rsid w:val="00C55E4E"/>
    <w:rsid w:val="00C5670C"/>
    <w:rsid w:val="00C56A08"/>
    <w:rsid w:val="00C640D6"/>
    <w:rsid w:val="00C64ACF"/>
    <w:rsid w:val="00C64AD4"/>
    <w:rsid w:val="00C64E4D"/>
    <w:rsid w:val="00C65EE0"/>
    <w:rsid w:val="00C71B3B"/>
    <w:rsid w:val="00C71D9F"/>
    <w:rsid w:val="00C72081"/>
    <w:rsid w:val="00C72237"/>
    <w:rsid w:val="00C75C5C"/>
    <w:rsid w:val="00C806AF"/>
    <w:rsid w:val="00C8098F"/>
    <w:rsid w:val="00C83620"/>
    <w:rsid w:val="00C96125"/>
    <w:rsid w:val="00C9661C"/>
    <w:rsid w:val="00C9719B"/>
    <w:rsid w:val="00CA0835"/>
    <w:rsid w:val="00CA4506"/>
    <w:rsid w:val="00CB24F3"/>
    <w:rsid w:val="00CB2CCE"/>
    <w:rsid w:val="00CB3F34"/>
    <w:rsid w:val="00CB71BE"/>
    <w:rsid w:val="00CB7700"/>
    <w:rsid w:val="00CC7A3C"/>
    <w:rsid w:val="00CD34F0"/>
    <w:rsid w:val="00CD3DC5"/>
    <w:rsid w:val="00CD7576"/>
    <w:rsid w:val="00CD77E5"/>
    <w:rsid w:val="00CD79DB"/>
    <w:rsid w:val="00CD7A5C"/>
    <w:rsid w:val="00CE0E2C"/>
    <w:rsid w:val="00CE1D54"/>
    <w:rsid w:val="00CE1F9B"/>
    <w:rsid w:val="00CE2BCA"/>
    <w:rsid w:val="00CE3040"/>
    <w:rsid w:val="00CE3DF2"/>
    <w:rsid w:val="00CE72D3"/>
    <w:rsid w:val="00CF2564"/>
    <w:rsid w:val="00CF32E7"/>
    <w:rsid w:val="00CF45E0"/>
    <w:rsid w:val="00CF5799"/>
    <w:rsid w:val="00CF59F8"/>
    <w:rsid w:val="00CF6E4B"/>
    <w:rsid w:val="00D06B57"/>
    <w:rsid w:val="00D15915"/>
    <w:rsid w:val="00D15DAD"/>
    <w:rsid w:val="00D21193"/>
    <w:rsid w:val="00D21D4E"/>
    <w:rsid w:val="00D23BB4"/>
    <w:rsid w:val="00D24CF7"/>
    <w:rsid w:val="00D2507E"/>
    <w:rsid w:val="00D26AE8"/>
    <w:rsid w:val="00D27587"/>
    <w:rsid w:val="00D31053"/>
    <w:rsid w:val="00D3506F"/>
    <w:rsid w:val="00D36A3D"/>
    <w:rsid w:val="00D37E2F"/>
    <w:rsid w:val="00D41D47"/>
    <w:rsid w:val="00D437AC"/>
    <w:rsid w:val="00D51041"/>
    <w:rsid w:val="00D51D75"/>
    <w:rsid w:val="00D51DAC"/>
    <w:rsid w:val="00D54BC4"/>
    <w:rsid w:val="00D566EF"/>
    <w:rsid w:val="00D61D01"/>
    <w:rsid w:val="00D6233D"/>
    <w:rsid w:val="00D63522"/>
    <w:rsid w:val="00D63528"/>
    <w:rsid w:val="00D63BAB"/>
    <w:rsid w:val="00D675DF"/>
    <w:rsid w:val="00D71D4F"/>
    <w:rsid w:val="00D71FE5"/>
    <w:rsid w:val="00D7216A"/>
    <w:rsid w:val="00D727D9"/>
    <w:rsid w:val="00D72992"/>
    <w:rsid w:val="00D73261"/>
    <w:rsid w:val="00D735C8"/>
    <w:rsid w:val="00D766CD"/>
    <w:rsid w:val="00D76B07"/>
    <w:rsid w:val="00D8354F"/>
    <w:rsid w:val="00D8355E"/>
    <w:rsid w:val="00D844F6"/>
    <w:rsid w:val="00D8732A"/>
    <w:rsid w:val="00D87B51"/>
    <w:rsid w:val="00D91720"/>
    <w:rsid w:val="00D9196F"/>
    <w:rsid w:val="00D92985"/>
    <w:rsid w:val="00D930FA"/>
    <w:rsid w:val="00D94EA1"/>
    <w:rsid w:val="00D95720"/>
    <w:rsid w:val="00D96DD3"/>
    <w:rsid w:val="00D970EF"/>
    <w:rsid w:val="00DA2459"/>
    <w:rsid w:val="00DA63BF"/>
    <w:rsid w:val="00DA7FFC"/>
    <w:rsid w:val="00DB28C7"/>
    <w:rsid w:val="00DB6604"/>
    <w:rsid w:val="00DC2BBE"/>
    <w:rsid w:val="00DC37AE"/>
    <w:rsid w:val="00DC40FB"/>
    <w:rsid w:val="00DC61A7"/>
    <w:rsid w:val="00DC6830"/>
    <w:rsid w:val="00DD5D89"/>
    <w:rsid w:val="00DE1C75"/>
    <w:rsid w:val="00DE589C"/>
    <w:rsid w:val="00DE58F2"/>
    <w:rsid w:val="00DE5E21"/>
    <w:rsid w:val="00DE6671"/>
    <w:rsid w:val="00DE6A57"/>
    <w:rsid w:val="00DF0A80"/>
    <w:rsid w:val="00DF1B87"/>
    <w:rsid w:val="00DF2062"/>
    <w:rsid w:val="00DF23A1"/>
    <w:rsid w:val="00DF267F"/>
    <w:rsid w:val="00DF2BC6"/>
    <w:rsid w:val="00DF7070"/>
    <w:rsid w:val="00E0343A"/>
    <w:rsid w:val="00E05CE0"/>
    <w:rsid w:val="00E076E1"/>
    <w:rsid w:val="00E07E9D"/>
    <w:rsid w:val="00E105B5"/>
    <w:rsid w:val="00E14103"/>
    <w:rsid w:val="00E148FF"/>
    <w:rsid w:val="00E15A32"/>
    <w:rsid w:val="00E16288"/>
    <w:rsid w:val="00E174B0"/>
    <w:rsid w:val="00E2512D"/>
    <w:rsid w:val="00E32F0A"/>
    <w:rsid w:val="00E34C80"/>
    <w:rsid w:val="00E34CD4"/>
    <w:rsid w:val="00E3604C"/>
    <w:rsid w:val="00E37BB2"/>
    <w:rsid w:val="00E42F5E"/>
    <w:rsid w:val="00E435CF"/>
    <w:rsid w:val="00E45063"/>
    <w:rsid w:val="00E46D99"/>
    <w:rsid w:val="00E502A3"/>
    <w:rsid w:val="00E507BE"/>
    <w:rsid w:val="00E51115"/>
    <w:rsid w:val="00E527E1"/>
    <w:rsid w:val="00E53C35"/>
    <w:rsid w:val="00E53E74"/>
    <w:rsid w:val="00E55065"/>
    <w:rsid w:val="00E60D3C"/>
    <w:rsid w:val="00E60FBB"/>
    <w:rsid w:val="00E61235"/>
    <w:rsid w:val="00E62100"/>
    <w:rsid w:val="00E65268"/>
    <w:rsid w:val="00E666CB"/>
    <w:rsid w:val="00E70479"/>
    <w:rsid w:val="00E7377E"/>
    <w:rsid w:val="00E80CD1"/>
    <w:rsid w:val="00E823EA"/>
    <w:rsid w:val="00E825EA"/>
    <w:rsid w:val="00E86CDC"/>
    <w:rsid w:val="00E9423A"/>
    <w:rsid w:val="00EA143B"/>
    <w:rsid w:val="00EA16F3"/>
    <w:rsid w:val="00EA17D6"/>
    <w:rsid w:val="00EA3875"/>
    <w:rsid w:val="00EA3B81"/>
    <w:rsid w:val="00EA420F"/>
    <w:rsid w:val="00EA4E43"/>
    <w:rsid w:val="00EA722F"/>
    <w:rsid w:val="00EB2ED1"/>
    <w:rsid w:val="00EB5931"/>
    <w:rsid w:val="00EB68A7"/>
    <w:rsid w:val="00EB773E"/>
    <w:rsid w:val="00EC3C91"/>
    <w:rsid w:val="00EC576D"/>
    <w:rsid w:val="00ED44BC"/>
    <w:rsid w:val="00ED7A12"/>
    <w:rsid w:val="00EE24CF"/>
    <w:rsid w:val="00EE26AF"/>
    <w:rsid w:val="00EE66F2"/>
    <w:rsid w:val="00EE7046"/>
    <w:rsid w:val="00EE7269"/>
    <w:rsid w:val="00F028B0"/>
    <w:rsid w:val="00F05B14"/>
    <w:rsid w:val="00F10AE9"/>
    <w:rsid w:val="00F11C6F"/>
    <w:rsid w:val="00F11EF0"/>
    <w:rsid w:val="00F139CC"/>
    <w:rsid w:val="00F1555B"/>
    <w:rsid w:val="00F21F3C"/>
    <w:rsid w:val="00F244E7"/>
    <w:rsid w:val="00F24F72"/>
    <w:rsid w:val="00F263F6"/>
    <w:rsid w:val="00F273B9"/>
    <w:rsid w:val="00F31C0B"/>
    <w:rsid w:val="00F40463"/>
    <w:rsid w:val="00F41CCE"/>
    <w:rsid w:val="00F4656F"/>
    <w:rsid w:val="00F4687B"/>
    <w:rsid w:val="00F47FF0"/>
    <w:rsid w:val="00F52229"/>
    <w:rsid w:val="00F5232B"/>
    <w:rsid w:val="00F54027"/>
    <w:rsid w:val="00F56C23"/>
    <w:rsid w:val="00F64072"/>
    <w:rsid w:val="00F657B9"/>
    <w:rsid w:val="00F679E2"/>
    <w:rsid w:val="00F74A90"/>
    <w:rsid w:val="00F74D90"/>
    <w:rsid w:val="00F779CB"/>
    <w:rsid w:val="00F816AF"/>
    <w:rsid w:val="00F81D8B"/>
    <w:rsid w:val="00F83046"/>
    <w:rsid w:val="00F83C79"/>
    <w:rsid w:val="00F85DEE"/>
    <w:rsid w:val="00F873DA"/>
    <w:rsid w:val="00F917D8"/>
    <w:rsid w:val="00F91E22"/>
    <w:rsid w:val="00FA7D6F"/>
    <w:rsid w:val="00FB0D82"/>
    <w:rsid w:val="00FC045B"/>
    <w:rsid w:val="00FC0C35"/>
    <w:rsid w:val="00FC15C1"/>
    <w:rsid w:val="00FC50B1"/>
    <w:rsid w:val="00FC51D5"/>
    <w:rsid w:val="00FC5DA9"/>
    <w:rsid w:val="00FD503C"/>
    <w:rsid w:val="00FD5F60"/>
    <w:rsid w:val="00FD61E4"/>
    <w:rsid w:val="00FD6881"/>
    <w:rsid w:val="00FD6A3F"/>
    <w:rsid w:val="00FD7246"/>
    <w:rsid w:val="00FD7D51"/>
    <w:rsid w:val="00FE4B72"/>
    <w:rsid w:val="00FE78EA"/>
    <w:rsid w:val="00FF0419"/>
    <w:rsid w:val="00FF1AF9"/>
    <w:rsid w:val="00FF23EF"/>
    <w:rsid w:val="00FF52D8"/>
    <w:rsid w:val="00FF5738"/>
    <w:rsid w:val="00FF6D52"/>
    <w:rsid w:val="499C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F33E3"/>
  <w15:chartTrackingRefBased/>
  <w15:docId w15:val="{4F7F42F2-0815-4055-92E2-67428626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8CB"/>
    <w:rPr>
      <w:rFonts w:ascii="Palatino Linotype" w:eastAsia="Times New Roman" w:hAnsi="Palatino Linotype" w:cs="Times New Roman"/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F10AE9"/>
    <w:pPr>
      <w:spacing w:line="480" w:lineRule="exact"/>
      <w:ind w:firstLine="720"/>
    </w:pPr>
  </w:style>
  <w:style w:type="character" w:customStyle="1" w:styleId="BodyTextChar">
    <w:name w:val="Body Text Char"/>
    <w:link w:val="BodyText"/>
    <w:uiPriority w:val="99"/>
    <w:rsid w:val="00F10AE9"/>
    <w:rPr>
      <w:rFonts w:ascii="Century" w:eastAsia="Calibri" w:hAnsi="Century" w:cs="Times New Roman"/>
    </w:rPr>
  </w:style>
  <w:style w:type="paragraph" w:customStyle="1" w:styleId="CenterBold">
    <w:name w:val="Center Bold"/>
    <w:basedOn w:val="Normal"/>
    <w:qFormat/>
    <w:rsid w:val="00F83046"/>
    <w:pPr>
      <w:spacing w:after="60"/>
      <w:jc w:val="center"/>
    </w:pPr>
    <w:rPr>
      <w:b/>
    </w:rPr>
  </w:style>
  <w:style w:type="paragraph" w:styleId="FootnoteText">
    <w:name w:val="footnote text"/>
    <w:basedOn w:val="JuryInstructionText"/>
    <w:link w:val="FootnoteTextChar"/>
    <w:uiPriority w:val="99"/>
    <w:unhideWhenUsed/>
    <w:rsid w:val="00257345"/>
    <w:pPr>
      <w:spacing w:before="60" w:after="0" w:line="280" w:lineRule="exact"/>
      <w:ind w:left="288" w:hanging="288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7345"/>
    <w:rPr>
      <w:rFonts w:ascii="Segoe UI Historic" w:hAnsi="Segoe UI Historic" w:cs="Times New Roman"/>
      <w:kern w:val="20"/>
      <w:sz w:val="22"/>
      <w:szCs w:val="20"/>
    </w:rPr>
  </w:style>
  <w:style w:type="paragraph" w:customStyle="1" w:styleId="Notes">
    <w:name w:val="Notes"/>
    <w:basedOn w:val="Normal"/>
    <w:qFormat/>
    <w:rsid w:val="00594672"/>
    <w:pPr>
      <w:spacing w:after="120"/>
    </w:pPr>
  </w:style>
  <w:style w:type="paragraph" w:styleId="TOC1">
    <w:name w:val="toc 1"/>
    <w:basedOn w:val="Normal"/>
    <w:next w:val="Normal"/>
    <w:autoRedefine/>
    <w:uiPriority w:val="39"/>
    <w:qFormat/>
    <w:rsid w:val="008733AA"/>
    <w:pPr>
      <w:tabs>
        <w:tab w:val="right" w:leader="dot" w:pos="9350"/>
      </w:tabs>
      <w:spacing w:after="120"/>
      <w:ind w:right="720"/>
    </w:pPr>
    <w:rPr>
      <w:rFonts w:ascii="Segoe UI Historic" w:hAnsi="Segoe UI Historic"/>
    </w:rPr>
  </w:style>
  <w:style w:type="paragraph" w:styleId="TOC2">
    <w:name w:val="toc 2"/>
    <w:basedOn w:val="Normal"/>
    <w:next w:val="Normal"/>
    <w:autoRedefine/>
    <w:uiPriority w:val="39"/>
    <w:qFormat/>
    <w:rsid w:val="008733AA"/>
    <w:pPr>
      <w:keepNext/>
      <w:tabs>
        <w:tab w:val="left" w:pos="1440"/>
        <w:tab w:val="right" w:leader="dot" w:pos="9350"/>
      </w:tabs>
      <w:spacing w:after="120"/>
      <w:ind w:left="432" w:right="720"/>
    </w:pPr>
    <w:rPr>
      <w:rFonts w:ascii="Segoe UI Historic" w:hAnsi="Segoe UI Historic"/>
    </w:rPr>
  </w:style>
  <w:style w:type="paragraph" w:styleId="TOC3">
    <w:name w:val="toc 3"/>
    <w:basedOn w:val="Normal"/>
    <w:next w:val="Normal"/>
    <w:uiPriority w:val="39"/>
    <w:qFormat/>
    <w:rsid w:val="008733AA"/>
    <w:pPr>
      <w:tabs>
        <w:tab w:val="left" w:pos="1296"/>
        <w:tab w:val="right" w:leader="dot" w:pos="9346"/>
      </w:tabs>
      <w:spacing w:after="120"/>
      <w:ind w:left="864" w:right="720"/>
    </w:pPr>
    <w:rPr>
      <w:rFonts w:ascii="Segoe UI Historic" w:hAnsi="Segoe UI Historic"/>
    </w:rPr>
  </w:style>
  <w:style w:type="paragraph" w:styleId="TOC4">
    <w:name w:val="toc 4"/>
    <w:basedOn w:val="Normal"/>
    <w:next w:val="Normal"/>
    <w:uiPriority w:val="39"/>
    <w:rsid w:val="008733AA"/>
    <w:pPr>
      <w:tabs>
        <w:tab w:val="left" w:pos="1728"/>
        <w:tab w:val="right" w:leader="dot" w:pos="9346"/>
      </w:tabs>
      <w:spacing w:after="120"/>
      <w:ind w:left="1296" w:right="720"/>
    </w:pPr>
    <w:rPr>
      <w:rFonts w:ascii="Segoe UI Historic" w:hAnsi="Segoe UI Historic"/>
    </w:rPr>
  </w:style>
  <w:style w:type="paragraph" w:styleId="TOC9">
    <w:name w:val="toc 9"/>
    <w:basedOn w:val="Normal"/>
    <w:next w:val="Normal"/>
    <w:qFormat/>
    <w:rsid w:val="00F10AE9"/>
    <w:pPr>
      <w:spacing w:after="240"/>
      <w:ind w:left="1440" w:right="720" w:hanging="720"/>
    </w:pPr>
  </w:style>
  <w:style w:type="paragraph" w:styleId="TOC5">
    <w:name w:val="toc 5"/>
    <w:basedOn w:val="Normal"/>
    <w:next w:val="Normal"/>
    <w:autoRedefine/>
    <w:uiPriority w:val="39"/>
    <w:rsid w:val="008733AA"/>
    <w:pPr>
      <w:tabs>
        <w:tab w:val="left" w:pos="2160"/>
        <w:tab w:val="right" w:leader="dot" w:pos="9346"/>
      </w:tabs>
      <w:spacing w:after="120"/>
      <w:ind w:left="1728" w:right="720"/>
    </w:pPr>
    <w:rPr>
      <w:rFonts w:ascii="Segoe UI Historic" w:hAnsi="Segoe UI Historic"/>
    </w:rPr>
  </w:style>
  <w:style w:type="paragraph" w:customStyle="1" w:styleId="Notes-Hanging">
    <w:name w:val="Notes - Hanging"/>
    <w:basedOn w:val="Notes"/>
    <w:next w:val="Notes"/>
    <w:qFormat/>
    <w:rsid w:val="00594672"/>
    <w:pPr>
      <w:ind w:left="432" w:hanging="432"/>
    </w:pPr>
  </w:style>
  <w:style w:type="character" w:styleId="FootnoteReference">
    <w:name w:val="footnote reference"/>
    <w:uiPriority w:val="99"/>
    <w:rsid w:val="00F74A90"/>
    <w:rPr>
      <w:b/>
      <w:vertAlign w:val="superscript"/>
    </w:rPr>
  </w:style>
  <w:style w:type="paragraph" w:customStyle="1" w:styleId="JuryInst2">
    <w:name w:val="JuryInst2"/>
    <w:basedOn w:val="JuryInst1"/>
    <w:next w:val="JuryInstructionText"/>
    <w:rsid w:val="00B75859"/>
    <w:pPr>
      <w:keepLines/>
      <w:numPr>
        <w:ilvl w:val="1"/>
      </w:numPr>
      <w:spacing w:before="0"/>
      <w:jc w:val="left"/>
      <w:outlineLvl w:val="1"/>
    </w:pPr>
    <w:rPr>
      <w:smallCaps w:val="0"/>
      <w:spacing w:val="12"/>
    </w:rPr>
  </w:style>
  <w:style w:type="paragraph" w:customStyle="1" w:styleId="JuryInstructionText">
    <w:name w:val="Jury Instruction Text"/>
    <w:basedOn w:val="Normal"/>
    <w:qFormat/>
    <w:rsid w:val="004848CB"/>
    <w:pPr>
      <w:spacing w:after="160" w:line="400" w:lineRule="exact"/>
    </w:pPr>
    <w:rPr>
      <w:rFonts w:ascii="Segoe UI Historic" w:eastAsia="Calibri" w:hAnsi="Segoe UI Historic"/>
      <w:sz w:val="28"/>
      <w:szCs w:val="28"/>
    </w:rPr>
  </w:style>
  <w:style w:type="paragraph" w:customStyle="1" w:styleId="JuryInstructionElements">
    <w:name w:val="Jury Instruction Elements"/>
    <w:basedOn w:val="JuryInstructionText"/>
    <w:qFormat/>
    <w:rsid w:val="005446C0"/>
    <w:pPr>
      <w:spacing w:after="120" w:line="340" w:lineRule="exact"/>
      <w:ind w:left="864" w:right="432" w:hanging="360"/>
    </w:pPr>
  </w:style>
  <w:style w:type="paragraph" w:customStyle="1" w:styleId="JuryInst1">
    <w:name w:val="JuryInst1"/>
    <w:basedOn w:val="JuryInstructionText"/>
    <w:next w:val="JuryInstructionText"/>
    <w:rsid w:val="00B75859"/>
    <w:pPr>
      <w:keepNext/>
      <w:numPr>
        <w:numId w:val="2"/>
      </w:numPr>
      <w:spacing w:before="80"/>
      <w:jc w:val="center"/>
      <w:outlineLvl w:val="0"/>
    </w:pPr>
    <w:rPr>
      <w:b/>
      <w:smallCaps/>
      <w:spacing w:val="20"/>
      <w:szCs w:val="20"/>
    </w:rPr>
  </w:style>
  <w:style w:type="paragraph" w:customStyle="1" w:styleId="JuryInst3">
    <w:name w:val="JuryInst3"/>
    <w:basedOn w:val="JuryInstructionText"/>
    <w:next w:val="JuryInstructionText"/>
    <w:rsid w:val="00FD6881"/>
    <w:pPr>
      <w:keepNext/>
      <w:keepLines/>
      <w:numPr>
        <w:ilvl w:val="2"/>
        <w:numId w:val="2"/>
      </w:numPr>
      <w:snapToGrid w:val="0"/>
      <w:outlineLvl w:val="2"/>
    </w:pPr>
    <w:rPr>
      <w:b/>
    </w:rPr>
  </w:style>
  <w:style w:type="paragraph" w:customStyle="1" w:styleId="JuryInst4">
    <w:name w:val="JuryInst4"/>
    <w:basedOn w:val="JuryInst3"/>
    <w:next w:val="JuryInstructionText"/>
    <w:rsid w:val="00BF08B5"/>
    <w:pPr>
      <w:numPr>
        <w:ilvl w:val="3"/>
      </w:numPr>
      <w:outlineLvl w:val="3"/>
    </w:pPr>
  </w:style>
  <w:style w:type="paragraph" w:customStyle="1" w:styleId="JuryInst5">
    <w:name w:val="JuryInst5"/>
    <w:basedOn w:val="JuryInst4"/>
    <w:next w:val="JuryInstructionText"/>
    <w:rsid w:val="00BF08B5"/>
    <w:pPr>
      <w:numPr>
        <w:ilvl w:val="4"/>
      </w:numPr>
      <w:spacing w:after="120"/>
      <w:outlineLvl w:val="4"/>
    </w:pPr>
  </w:style>
  <w:style w:type="paragraph" w:customStyle="1" w:styleId="JuryInst6">
    <w:name w:val="JuryInst6"/>
    <w:basedOn w:val="JuryInst5"/>
    <w:next w:val="JuryInstructionText"/>
    <w:rsid w:val="00BF08B5"/>
    <w:pPr>
      <w:numPr>
        <w:ilvl w:val="5"/>
      </w:numPr>
      <w:outlineLvl w:val="5"/>
    </w:pPr>
  </w:style>
  <w:style w:type="paragraph" w:customStyle="1" w:styleId="JuryInstructionBullets">
    <w:name w:val="Jury Instruction Bullets"/>
    <w:basedOn w:val="JuryInstructionElements"/>
    <w:qFormat/>
    <w:rsid w:val="005446C0"/>
    <w:pPr>
      <w:numPr>
        <w:numId w:val="1"/>
      </w:numPr>
      <w:ind w:left="864"/>
    </w:pPr>
  </w:style>
  <w:style w:type="paragraph" w:customStyle="1" w:styleId="JuryInstructionIndent">
    <w:name w:val="Jury Instruction Indent"/>
    <w:basedOn w:val="JuryInstructionText"/>
    <w:next w:val="JuryInstructionText"/>
    <w:qFormat/>
    <w:rsid w:val="00016CA0"/>
    <w:pPr>
      <w:ind w:left="432"/>
    </w:pPr>
  </w:style>
  <w:style w:type="paragraph" w:styleId="TOC6">
    <w:name w:val="toc 6"/>
    <w:basedOn w:val="Normal"/>
    <w:next w:val="Normal"/>
    <w:autoRedefine/>
    <w:uiPriority w:val="39"/>
    <w:unhideWhenUsed/>
    <w:rsid w:val="008733AA"/>
    <w:pPr>
      <w:tabs>
        <w:tab w:val="left" w:pos="2592"/>
        <w:tab w:val="right" w:leader="dot" w:pos="9346"/>
      </w:tabs>
      <w:spacing w:after="120"/>
      <w:ind w:left="2160" w:right="720"/>
    </w:pPr>
    <w:rPr>
      <w:rFonts w:ascii="Segoe UI Historic" w:hAnsi="Segoe UI Historic"/>
    </w:rPr>
  </w:style>
  <w:style w:type="paragraph" w:styleId="NormalWeb">
    <w:name w:val="Normal (Web)"/>
    <w:basedOn w:val="Normal"/>
    <w:uiPriority w:val="99"/>
    <w:unhideWhenUsed/>
    <w:rsid w:val="00D87B51"/>
    <w:pPr>
      <w:spacing w:before="100" w:beforeAutospacing="1" w:after="100" w:afterAutospacing="1"/>
    </w:pPr>
    <w:rPr>
      <w:rFonts w:ascii="Times New Roman" w:hAnsi="Times New Roman"/>
      <w:kern w:val="0"/>
    </w:rPr>
  </w:style>
  <w:style w:type="paragraph" w:styleId="Header">
    <w:name w:val="header"/>
    <w:basedOn w:val="Normal"/>
    <w:link w:val="HeaderChar"/>
    <w:uiPriority w:val="99"/>
    <w:unhideWhenUsed/>
    <w:rsid w:val="00D87B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B51"/>
    <w:rPr>
      <w:rFonts w:ascii="Palatino Linotype" w:eastAsia="Times New Roman" w:hAnsi="Palatino Linotype" w:cs="Times New Roman"/>
      <w:kern w:val="20"/>
    </w:rPr>
  </w:style>
  <w:style w:type="paragraph" w:styleId="Footer">
    <w:name w:val="footer"/>
    <w:basedOn w:val="Normal"/>
    <w:link w:val="FooterChar"/>
    <w:unhideWhenUsed/>
    <w:rsid w:val="00D87B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87B51"/>
    <w:rPr>
      <w:rFonts w:ascii="Palatino Linotype" w:eastAsia="Times New Roman" w:hAnsi="Palatino Linotype" w:cs="Times New Roman"/>
      <w:kern w:val="20"/>
    </w:rPr>
  </w:style>
  <w:style w:type="character" w:styleId="Hyperlink">
    <w:name w:val="Hyperlink"/>
    <w:basedOn w:val="DefaultParagraphFont"/>
    <w:uiPriority w:val="99"/>
    <w:unhideWhenUsed/>
    <w:rsid w:val="00EA16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6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2399"/>
    <w:rPr>
      <w:rFonts w:ascii="Palatino Linotype" w:eastAsia="Times New Roman" w:hAnsi="Palatino Linotype" w:cs="Times New Roman"/>
      <w:kern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92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C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CBA"/>
    <w:rPr>
      <w:rFonts w:ascii="Palatino Linotype" w:eastAsia="Times New Roman" w:hAnsi="Palatino Linotype" w:cs="Times New Roman"/>
      <w:kern w:val="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CBA"/>
    <w:rPr>
      <w:rFonts w:ascii="Palatino Linotype" w:eastAsia="Times New Roman" w:hAnsi="Palatino Linotype" w:cs="Times New Roman"/>
      <w:b/>
      <w:bCs/>
      <w:kern w:val="20"/>
      <w:sz w:val="20"/>
      <w:szCs w:val="20"/>
    </w:rPr>
  </w:style>
  <w:style w:type="paragraph" w:customStyle="1" w:styleId="pf0">
    <w:name w:val="pf0"/>
    <w:basedOn w:val="Normal"/>
    <w:rsid w:val="007D374D"/>
    <w:pPr>
      <w:spacing w:before="100" w:beforeAutospacing="1" w:after="100" w:afterAutospacing="1"/>
    </w:pPr>
    <w:rPr>
      <w:rFonts w:ascii="Times New Roman" w:hAnsi="Times New Roman"/>
      <w:kern w:val="0"/>
    </w:rPr>
  </w:style>
  <w:style w:type="character" w:customStyle="1" w:styleId="cf01">
    <w:name w:val="cf01"/>
    <w:basedOn w:val="DefaultParagraphFont"/>
    <w:rsid w:val="007D374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D374D"/>
    <w:rPr>
      <w:rFonts w:ascii="Segoe UI" w:hAnsi="Segoe UI" w:cs="Segoe UI" w:hint="default"/>
      <w:sz w:val="18"/>
      <w:szCs w:val="18"/>
      <w:u w:val="single"/>
    </w:rPr>
  </w:style>
  <w:style w:type="table" w:styleId="TableGrid">
    <w:name w:val="Table Grid"/>
    <w:basedOn w:val="TableNormal"/>
    <w:uiPriority w:val="59"/>
    <w:rsid w:val="00B057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C3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756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</w:div>
      </w:divsChild>
    </w:div>
    <w:div w:id="1168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22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67BD0-F55B-46DC-86F5-78D4EA31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Superior Court Jury Instructions: Assault</vt:lpstr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Superior Court Jury Instructions: Assault</dc:title>
  <dc:subject/>
  <dc:creator>KWS</dc:creator>
  <cp:keywords/>
  <dc:description/>
  <cp:lastModifiedBy>Alex G Philipson</cp:lastModifiedBy>
  <cp:revision>4</cp:revision>
  <cp:lastPrinted>2025-02-04T20:43:00Z</cp:lastPrinted>
  <dcterms:created xsi:type="dcterms:W3CDTF">2025-11-05T17:28:00Z</dcterms:created>
  <dcterms:modified xsi:type="dcterms:W3CDTF">2025-11-05T17:42:00Z</dcterms:modified>
</cp:coreProperties>
</file>