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D210" w14:textId="74217BD7" w:rsidR="00541AB1" w:rsidRPr="00206EA2" w:rsidRDefault="00206EA2" w:rsidP="00541AB1">
      <w:pPr>
        <w:spacing w:before="200"/>
        <w:jc w:val="right"/>
        <w:rPr>
          <w:rFonts w:cs="Segoe UI Historic"/>
          <w:bCs/>
          <w:i/>
          <w:iCs/>
          <w:sz w:val="28"/>
          <w:szCs w:val="28"/>
        </w:rPr>
      </w:pPr>
      <w:r w:rsidRPr="00206EA2">
        <w:rPr>
          <w:rFonts w:cs="Segoe UI Historic"/>
          <w:bCs/>
          <w:i/>
          <w:iCs/>
          <w:sz w:val="28"/>
          <w:szCs w:val="28"/>
        </w:rPr>
        <w:t xml:space="preserve">Publication </w:t>
      </w:r>
      <w:r w:rsidRPr="0010385E">
        <w:rPr>
          <w:rFonts w:cs="Segoe UI Historic"/>
          <w:bCs/>
          <w:i/>
          <w:iCs/>
          <w:sz w:val="28"/>
          <w:szCs w:val="28"/>
        </w:rPr>
        <w:t>Date:</w:t>
      </w:r>
      <w:r w:rsidR="0010385E">
        <w:rPr>
          <w:rFonts w:cs="Segoe UI Historic"/>
          <w:bCs/>
          <w:i/>
          <w:iCs/>
          <w:sz w:val="28"/>
          <w:szCs w:val="28"/>
        </w:rPr>
        <w:t xml:space="preserve"> April 13, 2026</w:t>
      </w:r>
    </w:p>
    <w:p w14:paraId="0B5D5E21" w14:textId="160CDFAA" w:rsidR="00783269" w:rsidRPr="00503D0A" w:rsidRDefault="006C3307" w:rsidP="00BA3629">
      <w:pPr>
        <w:spacing w:before="200"/>
        <w:jc w:val="both"/>
        <w:rPr>
          <w:rFonts w:cs="Segoe UI Historic"/>
          <w:b/>
          <w:sz w:val="28"/>
          <w:szCs w:val="28"/>
        </w:rPr>
      </w:pPr>
      <w:r>
        <w:rPr>
          <w:rFonts w:cs="Segoe UI Historic"/>
          <w:b/>
          <w:sz w:val="28"/>
          <w:szCs w:val="28"/>
        </w:rPr>
        <w:t xml:space="preserve">Rape of a Child </w:t>
      </w:r>
      <w:r w:rsidR="00AD2684">
        <w:rPr>
          <w:rFonts w:cs="Segoe UI Historic"/>
          <w:b/>
          <w:sz w:val="28"/>
          <w:szCs w:val="28"/>
        </w:rPr>
        <w:t>by</w:t>
      </w:r>
      <w:r>
        <w:rPr>
          <w:rFonts w:cs="Segoe UI Historic"/>
          <w:b/>
          <w:sz w:val="28"/>
          <w:szCs w:val="28"/>
        </w:rPr>
        <w:t xml:space="preserve"> Force</w:t>
      </w:r>
      <w:r w:rsidR="00060890" w:rsidRPr="00A10FB3">
        <w:rPr>
          <w:rStyle w:val="FootnoteReference"/>
          <w:rFonts w:cs="Segoe UI Historic"/>
          <w:bCs/>
          <w:sz w:val="28"/>
          <w:szCs w:val="28"/>
        </w:rPr>
        <w:footnoteReference w:id="1"/>
      </w:r>
    </w:p>
    <w:p w14:paraId="17F0DD99" w14:textId="14F7A806" w:rsidR="00783269" w:rsidRPr="0040236B" w:rsidRDefault="000B2C0F" w:rsidP="00783269">
      <w:pPr>
        <w:spacing w:before="200" w:line="360" w:lineRule="auto"/>
        <w:jc w:val="both"/>
        <w:rPr>
          <w:rFonts w:cs="Segoe UI Historic"/>
          <w:bCs/>
          <w:sz w:val="28"/>
          <w:szCs w:val="28"/>
        </w:rPr>
      </w:pPr>
      <w:r>
        <w:rPr>
          <w:rFonts w:cs="Segoe UI Historic"/>
          <w:bCs/>
          <w:sz w:val="28"/>
          <w:szCs w:val="28"/>
        </w:rPr>
        <w:t>To</w:t>
      </w:r>
      <w:r w:rsidR="00783269" w:rsidRPr="008A50C2">
        <w:rPr>
          <w:rFonts w:cs="Segoe UI Historic"/>
          <w:bCs/>
          <w:sz w:val="28"/>
          <w:szCs w:val="28"/>
        </w:rPr>
        <w:t xml:space="preserve"> prove</w:t>
      </w:r>
      <w:r w:rsidR="00783269">
        <w:rPr>
          <w:rFonts w:cs="Segoe UI Historic"/>
          <w:bCs/>
          <w:sz w:val="28"/>
          <w:szCs w:val="28"/>
        </w:rPr>
        <w:t xml:space="preserve"> </w:t>
      </w:r>
      <w:r w:rsidR="00B40279">
        <w:rPr>
          <w:rFonts w:cs="Segoe UI Historic"/>
          <w:bCs/>
          <w:sz w:val="28"/>
          <w:szCs w:val="28"/>
        </w:rPr>
        <w:t>Dft</w:t>
      </w:r>
      <w:r w:rsidR="00783269" w:rsidRPr="008A50C2">
        <w:rPr>
          <w:rFonts w:cs="Segoe UI Historic"/>
          <w:bCs/>
          <w:sz w:val="28"/>
          <w:szCs w:val="28"/>
        </w:rPr>
        <w:t xml:space="preserve"> guilty of rape of a child by force,</w:t>
      </w:r>
      <w:r w:rsidR="00DE27A5">
        <w:rPr>
          <w:rStyle w:val="FootnoteReference"/>
          <w:rFonts w:cs="Segoe UI Historic"/>
          <w:bCs/>
          <w:sz w:val="28"/>
          <w:szCs w:val="28"/>
        </w:rPr>
        <w:footnoteReference w:id="2"/>
      </w:r>
      <w:r w:rsidR="00783269" w:rsidRPr="008A50C2">
        <w:rPr>
          <w:rFonts w:cs="Segoe UI Historic"/>
          <w:bCs/>
          <w:sz w:val="28"/>
          <w:szCs w:val="28"/>
        </w:rPr>
        <w:t xml:space="preserve"> the Commonwealth must prove the following </w:t>
      </w:r>
      <w:r w:rsidR="00307149">
        <w:rPr>
          <w:rFonts w:cs="Segoe UI Historic"/>
          <w:bCs/>
          <w:sz w:val="28"/>
          <w:szCs w:val="28"/>
        </w:rPr>
        <w:t>four</w:t>
      </w:r>
      <w:r w:rsidR="00783269" w:rsidRPr="008A50C2">
        <w:rPr>
          <w:rFonts w:cs="Segoe UI Historic"/>
          <w:bCs/>
          <w:sz w:val="28"/>
          <w:szCs w:val="28"/>
        </w:rPr>
        <w:t xml:space="preserve"> elements beyond a reasonable doubt:</w:t>
      </w:r>
    </w:p>
    <w:p w14:paraId="0E72069C" w14:textId="69EA9424" w:rsidR="00783269" w:rsidRPr="00BE110F" w:rsidRDefault="00B40279" w:rsidP="001E1EFC">
      <w:pPr>
        <w:pStyle w:val="ListParagraph"/>
        <w:numPr>
          <w:ilvl w:val="0"/>
          <w:numId w:val="31"/>
        </w:numPr>
        <w:tabs>
          <w:tab w:val="left" w:pos="2966"/>
        </w:tabs>
        <w:spacing w:before="200" w:line="360" w:lineRule="auto"/>
        <w:rPr>
          <w:rFonts w:cs="Segoe UI Historic"/>
          <w:bCs/>
          <w:sz w:val="28"/>
          <w:szCs w:val="28"/>
        </w:rPr>
      </w:pPr>
      <w:r w:rsidRPr="00BE110F">
        <w:rPr>
          <w:rFonts w:cs="Segoe UI Historic"/>
          <w:bCs/>
          <w:sz w:val="28"/>
          <w:szCs w:val="28"/>
        </w:rPr>
        <w:t>Dft</w:t>
      </w:r>
      <w:r w:rsidR="00783269" w:rsidRPr="00BE110F">
        <w:rPr>
          <w:rFonts w:cs="Segoe UI Historic"/>
          <w:bCs/>
          <w:sz w:val="28"/>
          <w:szCs w:val="28"/>
        </w:rPr>
        <w:t xml:space="preserve"> </w:t>
      </w:r>
      <w:r w:rsidR="00A47109">
        <w:rPr>
          <w:rFonts w:cs="Segoe UI Historic"/>
          <w:bCs/>
          <w:sz w:val="28"/>
          <w:szCs w:val="28"/>
        </w:rPr>
        <w:t>engaged in</w:t>
      </w:r>
      <w:r w:rsidR="00783269" w:rsidRPr="00BE110F">
        <w:rPr>
          <w:rFonts w:cs="Segoe UI Historic"/>
          <w:bCs/>
          <w:sz w:val="28"/>
          <w:szCs w:val="28"/>
        </w:rPr>
        <w:t xml:space="preserve"> sexual intercourse with </w:t>
      </w:r>
      <w:r w:rsidR="00FC2075" w:rsidRPr="00BE110F">
        <w:rPr>
          <w:rFonts w:cs="Segoe UI Historic"/>
          <w:bCs/>
          <w:sz w:val="28"/>
          <w:szCs w:val="28"/>
        </w:rPr>
        <w:t>Avm</w:t>
      </w:r>
      <w:r w:rsidR="00783269" w:rsidRPr="00BE110F">
        <w:rPr>
          <w:rFonts w:cs="Segoe UI Historic"/>
          <w:bCs/>
          <w:sz w:val="28"/>
          <w:szCs w:val="28"/>
        </w:rPr>
        <w:t>;</w:t>
      </w:r>
      <w:r w:rsidR="004A755B">
        <w:rPr>
          <w:rStyle w:val="FootnoteReference"/>
          <w:rFonts w:cs="Segoe UI Historic"/>
          <w:bCs/>
          <w:sz w:val="28"/>
          <w:szCs w:val="28"/>
        </w:rPr>
        <w:footnoteReference w:id="3"/>
      </w:r>
    </w:p>
    <w:p w14:paraId="7F2B835A" w14:textId="3EE72E04" w:rsidR="0001085C" w:rsidRPr="007C5981" w:rsidRDefault="0001085C" w:rsidP="0001085C">
      <w:pPr>
        <w:pStyle w:val="ListParagraph"/>
        <w:numPr>
          <w:ilvl w:val="0"/>
          <w:numId w:val="31"/>
        </w:numPr>
        <w:tabs>
          <w:tab w:val="left" w:pos="2966"/>
        </w:tabs>
        <w:spacing w:before="200" w:line="360" w:lineRule="auto"/>
        <w:rPr>
          <w:rFonts w:cs="Segoe UI Historic"/>
          <w:bCs/>
          <w:sz w:val="28"/>
          <w:szCs w:val="28"/>
        </w:rPr>
      </w:pPr>
      <w:r w:rsidRPr="007C5981">
        <w:rPr>
          <w:rFonts w:cs="Segoe UI Historic"/>
          <w:bCs/>
          <w:sz w:val="28"/>
          <w:szCs w:val="28"/>
        </w:rPr>
        <w:t>Avm was under sixteen years of age at the time</w:t>
      </w:r>
      <w:r w:rsidR="00233F14">
        <w:rPr>
          <w:rFonts w:cs="Segoe UI Historic"/>
          <w:bCs/>
          <w:sz w:val="28"/>
          <w:szCs w:val="28"/>
        </w:rPr>
        <w:t>;</w:t>
      </w:r>
    </w:p>
    <w:p w14:paraId="133CE494" w14:textId="37F7D63B" w:rsidR="007C5981" w:rsidRDefault="00B40279" w:rsidP="001E1EFC">
      <w:pPr>
        <w:pStyle w:val="ListParagraph"/>
        <w:numPr>
          <w:ilvl w:val="0"/>
          <w:numId w:val="31"/>
        </w:numPr>
        <w:tabs>
          <w:tab w:val="left" w:pos="2966"/>
        </w:tabs>
        <w:spacing w:before="200" w:line="360" w:lineRule="auto"/>
        <w:rPr>
          <w:rFonts w:cs="Segoe UI Historic"/>
          <w:bCs/>
          <w:sz w:val="28"/>
          <w:szCs w:val="28"/>
        </w:rPr>
      </w:pPr>
      <w:r w:rsidRPr="00BE110F">
        <w:rPr>
          <w:rFonts w:cs="Segoe UI Historic"/>
          <w:bCs/>
          <w:sz w:val="28"/>
          <w:szCs w:val="28"/>
        </w:rPr>
        <w:t>D</w:t>
      </w:r>
      <w:r w:rsidR="001D21C2" w:rsidRPr="00BE110F">
        <w:rPr>
          <w:rFonts w:cs="Segoe UI Historic"/>
          <w:bCs/>
          <w:sz w:val="28"/>
          <w:szCs w:val="28"/>
        </w:rPr>
        <w:t>ft</w:t>
      </w:r>
      <w:r w:rsidR="00174525" w:rsidRPr="00BE110F">
        <w:rPr>
          <w:rFonts w:cs="Segoe UI Historic"/>
          <w:bCs/>
          <w:sz w:val="28"/>
          <w:szCs w:val="28"/>
        </w:rPr>
        <w:t xml:space="preserve"> </w:t>
      </w:r>
      <w:r w:rsidR="005F2D94" w:rsidRPr="00BE110F">
        <w:rPr>
          <w:rFonts w:cs="Segoe UI Historic"/>
          <w:bCs/>
          <w:sz w:val="28"/>
          <w:szCs w:val="28"/>
        </w:rPr>
        <w:t>used force or the threat of force or bodily injury</w:t>
      </w:r>
      <w:r w:rsidR="00517050" w:rsidRPr="00BE110F">
        <w:rPr>
          <w:rFonts w:cs="Segoe UI Historic"/>
          <w:bCs/>
          <w:sz w:val="28"/>
          <w:szCs w:val="28"/>
        </w:rPr>
        <w:t>, actual or implied, to engage in the sexual intercourse</w:t>
      </w:r>
      <w:r w:rsidR="00325819" w:rsidRPr="00BE110F">
        <w:rPr>
          <w:rFonts w:cs="Segoe UI Historic"/>
          <w:bCs/>
          <w:sz w:val="28"/>
          <w:szCs w:val="28"/>
        </w:rPr>
        <w:t>;</w:t>
      </w:r>
      <w:r w:rsidR="007F5AAB">
        <w:rPr>
          <w:rFonts w:cs="Segoe UI Historic"/>
          <w:bCs/>
          <w:sz w:val="28"/>
          <w:szCs w:val="28"/>
        </w:rPr>
        <w:t xml:space="preserve"> and</w:t>
      </w:r>
    </w:p>
    <w:p w14:paraId="2EE39CBD" w14:textId="6645DBF6" w:rsidR="007C5981" w:rsidRDefault="00325819" w:rsidP="001E1EFC">
      <w:pPr>
        <w:pStyle w:val="ListParagraph"/>
        <w:numPr>
          <w:ilvl w:val="0"/>
          <w:numId w:val="31"/>
        </w:numPr>
        <w:tabs>
          <w:tab w:val="left" w:pos="2966"/>
        </w:tabs>
        <w:spacing w:before="200" w:line="360" w:lineRule="auto"/>
        <w:rPr>
          <w:rFonts w:cs="Segoe UI Historic"/>
          <w:bCs/>
          <w:sz w:val="28"/>
          <w:szCs w:val="28"/>
        </w:rPr>
      </w:pPr>
      <w:r w:rsidRPr="007C5981">
        <w:rPr>
          <w:rFonts w:cs="Segoe UI Historic"/>
          <w:bCs/>
          <w:sz w:val="28"/>
          <w:szCs w:val="28"/>
        </w:rPr>
        <w:t xml:space="preserve">the sexual intercourse was against </w:t>
      </w:r>
      <w:r w:rsidR="00FC2075" w:rsidRPr="007C5981">
        <w:rPr>
          <w:rFonts w:cs="Segoe UI Historic"/>
          <w:bCs/>
          <w:sz w:val="28"/>
          <w:szCs w:val="28"/>
        </w:rPr>
        <w:t>Avm</w:t>
      </w:r>
      <w:r w:rsidRPr="007C5981">
        <w:rPr>
          <w:rFonts w:cs="Segoe UI Historic"/>
          <w:bCs/>
          <w:sz w:val="28"/>
          <w:szCs w:val="28"/>
        </w:rPr>
        <w:t>’s will</w:t>
      </w:r>
      <w:r w:rsidR="007F5AAB">
        <w:rPr>
          <w:rFonts w:cs="Segoe UI Historic"/>
          <w:bCs/>
          <w:sz w:val="28"/>
          <w:szCs w:val="28"/>
        </w:rPr>
        <w:t>.</w:t>
      </w:r>
    </w:p>
    <w:p w14:paraId="6FBA4BCD" w14:textId="2E01BF73" w:rsidR="000F426B" w:rsidRDefault="00806961" w:rsidP="000F426B">
      <w:pPr>
        <w:pStyle w:val="JuryInstructionText"/>
        <w:spacing w:before="120" w:line="360" w:lineRule="auto"/>
      </w:pPr>
      <w:r w:rsidRPr="00806961">
        <w:lastRenderedPageBreak/>
        <w:t xml:space="preserve">The </w:t>
      </w:r>
      <w:r w:rsidRPr="00681E3F">
        <w:rPr>
          <w:b/>
          <w:bCs/>
        </w:rPr>
        <w:t>first</w:t>
      </w:r>
      <w:r w:rsidRPr="00806961">
        <w:t xml:space="preserve"> element that the Commonwealth must prove is that </w:t>
      </w:r>
      <w:r w:rsidR="00023EC5">
        <w:t>Dft</w:t>
      </w:r>
      <w:r w:rsidRPr="00806961">
        <w:t xml:space="preserve"> </w:t>
      </w:r>
      <w:r w:rsidR="00B62F1C">
        <w:t>engaged in</w:t>
      </w:r>
      <w:r w:rsidRPr="00806961">
        <w:t xml:space="preserve"> sexual intercourse with </w:t>
      </w:r>
      <w:r w:rsidR="00FC2075">
        <w:t>A</w:t>
      </w:r>
      <w:r w:rsidR="00023EC5">
        <w:t>vm</w:t>
      </w:r>
      <w:r w:rsidRPr="00806961">
        <w:t>. There are several types of sexual intercourse; all of them involve penetration</w:t>
      </w:r>
      <w:r w:rsidR="007B64F6">
        <w:t xml:space="preserve"> of</w:t>
      </w:r>
      <w:r w:rsidR="00A51370">
        <w:t xml:space="preserve"> a bodily opening, however slight</w:t>
      </w:r>
      <w:r w:rsidRPr="00806961">
        <w:t>.</w:t>
      </w:r>
      <w:r w:rsidRPr="008F3EC3">
        <w:rPr>
          <w:b/>
          <w:vertAlign w:val="superscript"/>
        </w:rPr>
        <w:footnoteReference w:id="4"/>
      </w:r>
      <w:r w:rsidR="00B953D3" w:rsidRPr="00806961">
        <w:t xml:space="preserve"> </w:t>
      </w:r>
      <w:r w:rsidR="001B7B09">
        <w:br/>
      </w:r>
      <w:r w:rsidRPr="00AC2CC6">
        <w:rPr>
          <w:b/>
          <w:bCs/>
        </w:rPr>
        <w:t>[</w:t>
      </w:r>
      <w:r w:rsidRPr="001B7B09">
        <w:rPr>
          <w:b/>
          <w:bCs/>
        </w:rPr>
        <w:t>If a specific act or acts are charged, then the judge should instruct the jury:</w:t>
      </w:r>
      <w:r w:rsidRPr="00806961">
        <w:t xml:space="preserve"> </w:t>
      </w:r>
      <w:r w:rsidR="005240D5">
        <w:br/>
        <w:t>H</w:t>
      </w:r>
      <w:r w:rsidRPr="00806961">
        <w:t xml:space="preserve">ere, the Commonwealth alleges that </w:t>
      </w:r>
      <w:r w:rsidR="00B40279">
        <w:t>D</w:t>
      </w:r>
      <w:r w:rsidR="00023EC5">
        <w:t>ft</w:t>
      </w:r>
      <w:r w:rsidRPr="00806961">
        <w:t xml:space="preserve"> raped </w:t>
      </w:r>
      <w:r w:rsidR="00FC2075">
        <w:t>A</w:t>
      </w:r>
      <w:r w:rsidR="00023EC5">
        <w:t>vm</w:t>
      </w:r>
      <w:r w:rsidRPr="00806961">
        <w:t xml:space="preserve"> by [</w:t>
      </w:r>
      <w:r w:rsidR="00F86A03">
        <w:t>specify</w:t>
      </w:r>
      <w:r w:rsidR="00F86A03" w:rsidRPr="00806961">
        <w:t xml:space="preserve"> </w:t>
      </w:r>
      <w:r w:rsidRPr="00806961">
        <w:t xml:space="preserve">charged </w:t>
      </w:r>
      <w:r w:rsidR="00237EEE">
        <w:t>manner of penetration</w:t>
      </w:r>
      <w:r w:rsidRPr="00806961">
        <w:t>]</w:t>
      </w:r>
      <w:r w:rsidR="00963F49">
        <w:t>.</w:t>
      </w:r>
      <w:r w:rsidR="001E4999" w:rsidRPr="005C0B95">
        <w:rPr>
          <w:b/>
          <w:bCs/>
        </w:rPr>
        <w:t>]</w:t>
      </w:r>
      <w:r w:rsidRPr="00806961">
        <w:t xml:space="preserve"> </w:t>
      </w:r>
    </w:p>
    <w:p w14:paraId="1F9A1EE4" w14:textId="5F8F3531" w:rsidR="00806961" w:rsidRPr="003B2A00" w:rsidRDefault="000F426B" w:rsidP="000F426B">
      <w:pPr>
        <w:pStyle w:val="JuryInstructionText"/>
        <w:spacing w:before="120" w:line="360" w:lineRule="auto"/>
        <w:rPr>
          <w:b/>
          <w:bCs/>
        </w:rPr>
      </w:pPr>
      <w:r w:rsidRPr="003B2A00">
        <w:rPr>
          <w:b/>
          <w:bCs/>
        </w:rPr>
        <w:t>[Select whichever of the following is/are charged</w:t>
      </w:r>
      <w:r w:rsidR="00F34C34">
        <w:rPr>
          <w:b/>
          <w:bCs/>
        </w:rPr>
        <w:t>:</w:t>
      </w:r>
    </w:p>
    <w:p w14:paraId="11782FBE" w14:textId="71573A96" w:rsidR="007B64F6" w:rsidRPr="00806961" w:rsidRDefault="00806961" w:rsidP="00CA4672">
      <w:pPr>
        <w:pStyle w:val="JuryInstructionText"/>
        <w:spacing w:line="360" w:lineRule="auto"/>
        <w:ind w:left="432"/>
      </w:pPr>
      <w:r w:rsidRPr="00806961">
        <w:t xml:space="preserve">Sexual intercourse </w:t>
      </w:r>
      <w:r w:rsidR="00F34C34">
        <w:t>occurs</w:t>
      </w:r>
      <w:r w:rsidRPr="00806961">
        <w:t xml:space="preserve"> when the penis </w:t>
      </w:r>
      <w:r w:rsidR="00F34C34" w:rsidRPr="000B20FA">
        <w:rPr>
          <w:b/>
          <w:bCs/>
        </w:rPr>
        <w:t>[</w:t>
      </w:r>
      <w:r w:rsidR="00F34C34">
        <w:rPr>
          <w:b/>
          <w:bCs/>
        </w:rPr>
        <w:t>insert as applicable</w:t>
      </w:r>
      <w:r w:rsidR="00EB7692">
        <w:rPr>
          <w:b/>
          <w:bCs/>
        </w:rPr>
        <w:t xml:space="preserve">: </w:t>
      </w:r>
      <w:r w:rsidR="00EB7692">
        <w:t>or a finger, another body part, or foreign object</w:t>
      </w:r>
      <w:r w:rsidR="00EB7692" w:rsidRPr="000B20FA">
        <w:rPr>
          <w:b/>
          <w:bCs/>
        </w:rPr>
        <w:t>]</w:t>
      </w:r>
      <w:r w:rsidR="00EB7692">
        <w:t xml:space="preserve"> </w:t>
      </w:r>
      <w:r w:rsidRPr="00806961">
        <w:t>penetrates the female genital opening.</w:t>
      </w:r>
      <w:r w:rsidR="009B6F85">
        <w:t xml:space="preserve"> </w:t>
      </w:r>
      <w:bookmarkStart w:id="0" w:name="_Hlk213079404"/>
      <w:r w:rsidR="00AE1FE2">
        <w:rPr>
          <w:b/>
          <w:bCs/>
        </w:rPr>
        <w:t xml:space="preserve"> </w:t>
      </w:r>
      <w:r w:rsidR="00E80FA1" w:rsidRPr="00E80FA1">
        <w:t>I</w:t>
      </w:r>
      <w:r w:rsidR="0041652B" w:rsidRPr="0041652B">
        <w:t>n addition to the vagina, the female genital opening includes the parts known as the vulva and labia. Penetration into the vagina itself is not required.</w:t>
      </w:r>
      <w:bookmarkEnd w:id="0"/>
      <w:r w:rsidRPr="00806961">
        <w:rPr>
          <w:b/>
          <w:vertAlign w:val="superscript"/>
        </w:rPr>
        <w:footnoteReference w:id="5"/>
      </w:r>
    </w:p>
    <w:p w14:paraId="7E5110F7" w14:textId="26352B9F" w:rsidR="00806961" w:rsidRPr="00806961" w:rsidRDefault="00806961" w:rsidP="009B6F85">
      <w:pPr>
        <w:pStyle w:val="JuryInstructionText"/>
        <w:spacing w:line="360" w:lineRule="auto"/>
        <w:ind w:left="432"/>
      </w:pPr>
      <w:r w:rsidRPr="00806961">
        <w:t xml:space="preserve">Sexual intercourse [also] includes oral sex, which occurs when a tongue [or other part of a person’s mouth] </w:t>
      </w:r>
      <w:r w:rsidR="008748C3">
        <w:t>penetrates</w:t>
      </w:r>
      <w:r w:rsidRPr="00806961">
        <w:t xml:space="preserve"> the female genital opening,</w:t>
      </w:r>
      <w:r w:rsidRPr="00806961">
        <w:rPr>
          <w:b/>
          <w:vertAlign w:val="superscript"/>
        </w:rPr>
        <w:footnoteReference w:id="6"/>
      </w:r>
      <w:r w:rsidRPr="00806961">
        <w:t xml:space="preserve"> or when a penis </w:t>
      </w:r>
      <w:r w:rsidR="002A724F">
        <w:t>penetrates</w:t>
      </w:r>
      <w:r w:rsidRPr="00806961">
        <w:t xml:space="preserve"> another person’s mouth.</w:t>
      </w:r>
    </w:p>
    <w:p w14:paraId="0704D13D" w14:textId="3EE456C0" w:rsidR="00806961" w:rsidRPr="00806961" w:rsidRDefault="0087098F" w:rsidP="009B6F85">
      <w:pPr>
        <w:pStyle w:val="JuryInstructionText"/>
        <w:spacing w:line="360" w:lineRule="auto"/>
        <w:ind w:left="432"/>
      </w:pPr>
      <w:r>
        <w:lastRenderedPageBreak/>
        <w:t>Sexual i</w:t>
      </w:r>
      <w:r w:rsidR="00806961" w:rsidRPr="00806961">
        <w:t xml:space="preserve">ntercourse [also] includes anal sex, which occurs when </w:t>
      </w:r>
      <w:r w:rsidR="00FF1FC6" w:rsidRPr="000B20FA">
        <w:rPr>
          <w:b/>
          <w:bCs/>
        </w:rPr>
        <w:t>[</w:t>
      </w:r>
      <w:r w:rsidR="00FF1FC6">
        <w:rPr>
          <w:b/>
          <w:bCs/>
        </w:rPr>
        <w:t xml:space="preserve">insert as relevant: </w:t>
      </w:r>
      <w:r w:rsidR="00806961" w:rsidRPr="00806961">
        <w:t>a penis,</w:t>
      </w:r>
      <w:r w:rsidR="00FF1FC6">
        <w:t xml:space="preserve"> </w:t>
      </w:r>
      <w:r w:rsidR="00806961" w:rsidRPr="00806961">
        <w:t>tongue, finger, or other body part</w:t>
      </w:r>
      <w:r w:rsidR="00FF1FC6">
        <w:t xml:space="preserve"> – </w:t>
      </w:r>
      <w:r w:rsidR="00806961" w:rsidRPr="00806961">
        <w:t>or a foreign object under the defendant’s control</w:t>
      </w:r>
      <w:r w:rsidR="003D46B4" w:rsidRPr="000B20FA">
        <w:rPr>
          <w:b/>
          <w:bCs/>
        </w:rPr>
        <w:t>]</w:t>
      </w:r>
      <w:r w:rsidR="00FF1FC6">
        <w:t xml:space="preserve"> –</w:t>
      </w:r>
      <w:r w:rsidR="00806961" w:rsidRPr="00806961">
        <w:t xml:space="preserve"> </w:t>
      </w:r>
      <w:r w:rsidR="00FF1FC6">
        <w:t>penetrates</w:t>
      </w:r>
      <w:r w:rsidR="00806961" w:rsidRPr="00806961">
        <w:t xml:space="preserve"> another person’s anus. </w:t>
      </w:r>
      <w:r w:rsidR="0061730F">
        <w:t>It is not enough to penetrate the groove between the buttocks; p</w:t>
      </w:r>
      <w:r w:rsidR="00806961" w:rsidRPr="00806961">
        <w:t>enetration of the anal opening is necessary.</w:t>
      </w:r>
      <w:r w:rsidR="00806961" w:rsidRPr="00806961">
        <w:rPr>
          <w:b/>
          <w:vertAlign w:val="superscript"/>
        </w:rPr>
        <w:footnoteReference w:id="7"/>
      </w:r>
      <w:r w:rsidR="00B01725" w:rsidRPr="00412369">
        <w:rPr>
          <w:b/>
          <w:bCs/>
        </w:rPr>
        <w:t>]</w:t>
      </w:r>
    </w:p>
    <w:p w14:paraId="260E7582" w14:textId="6279F09B" w:rsidR="007B64F6" w:rsidRPr="005B2C7D" w:rsidRDefault="007B64F6" w:rsidP="007B64F6">
      <w:pPr>
        <w:pStyle w:val="JuryInstructionText"/>
        <w:spacing w:line="360" w:lineRule="auto"/>
      </w:pPr>
      <w:r>
        <w:t xml:space="preserve">The </w:t>
      </w:r>
      <w:r>
        <w:rPr>
          <w:b/>
          <w:bCs/>
        </w:rPr>
        <w:t>second</w:t>
      </w:r>
      <w:r>
        <w:t xml:space="preserve"> element that the Commonwealth must prove is that Avm was under sixteen years of age at the time of the </w:t>
      </w:r>
      <w:r w:rsidR="009A12D3">
        <w:t>sexual intercourse</w:t>
      </w:r>
      <w:r>
        <w:t>.</w:t>
      </w:r>
      <w:r w:rsidR="00AA7145" w:rsidRPr="00AA7145">
        <w:rPr>
          <w:rFonts w:cs="Segoe UI Historic"/>
        </w:rPr>
        <w:t xml:space="preserve"> </w:t>
      </w:r>
      <w:r w:rsidR="004E031C">
        <w:rPr>
          <w:rFonts w:cs="Segoe UI Historic"/>
        </w:rPr>
        <w:t xml:space="preserve">The Commonwealth does not have to prove </w:t>
      </w:r>
      <w:r w:rsidR="003B725E">
        <w:rPr>
          <w:rFonts w:cs="Segoe UI Historic"/>
        </w:rPr>
        <w:t>that Dft knew Avm was under</w:t>
      </w:r>
      <w:r w:rsidR="0019407F">
        <w:rPr>
          <w:rFonts w:cs="Segoe UI Historic"/>
        </w:rPr>
        <w:t xml:space="preserve"> </w:t>
      </w:r>
      <w:r w:rsidR="003B725E">
        <w:rPr>
          <w:rFonts w:cs="Segoe UI Historic"/>
        </w:rPr>
        <w:t>sixteen at the time</w:t>
      </w:r>
      <w:r w:rsidR="00AA7145" w:rsidRPr="002F63B2">
        <w:rPr>
          <w:rStyle w:val="FootnoteReference"/>
          <w:rFonts w:cs="Segoe UI Historic"/>
          <w:b w:val="0"/>
          <w:bCs/>
        </w:rPr>
        <w:footnoteReference w:id="8"/>
      </w:r>
      <w:r w:rsidR="00AA7145">
        <w:rPr>
          <w:rFonts w:cs="Segoe UI Historic"/>
        </w:rPr>
        <w:t xml:space="preserve"> </w:t>
      </w:r>
      <w:r w:rsidR="003E13EB">
        <w:rPr>
          <w:rFonts w:cs="Segoe UI Historic"/>
          <w:b/>
          <w:bCs/>
        </w:rPr>
        <w:t>[</w:t>
      </w:r>
      <w:r w:rsidR="00A21495" w:rsidRPr="00BD5CEE">
        <w:rPr>
          <w:rFonts w:cs="Segoe UI Historic"/>
          <w:b/>
          <w:bCs/>
        </w:rPr>
        <w:t>add if appropriate:</w:t>
      </w:r>
      <w:r w:rsidR="00A21495">
        <w:rPr>
          <w:rFonts w:cs="Segoe UI Historic"/>
        </w:rPr>
        <w:t xml:space="preserve"> </w:t>
      </w:r>
      <w:r w:rsidR="00AA7145">
        <w:rPr>
          <w:rFonts w:cs="Segoe UI Historic"/>
        </w:rPr>
        <w:t>even if Avm lied to Dft about Avm’s age</w:t>
      </w:r>
      <w:r w:rsidR="00AA7145">
        <w:rPr>
          <w:rStyle w:val="FootnoteReference"/>
          <w:rFonts w:cs="Segoe UI Historic"/>
        </w:rPr>
        <w:footnoteReference w:id="9"/>
      </w:r>
      <w:r w:rsidR="003E13EB" w:rsidRPr="002F63B2">
        <w:rPr>
          <w:rFonts w:cs="Segoe UI Historic"/>
          <w:b/>
          <w:bCs/>
        </w:rPr>
        <w:t>]</w:t>
      </w:r>
      <w:r w:rsidR="003E13EB">
        <w:rPr>
          <w:rFonts w:cs="Segoe UI Historic"/>
        </w:rPr>
        <w:t>.</w:t>
      </w:r>
    </w:p>
    <w:p w14:paraId="400745A1" w14:textId="584F1971" w:rsidR="005B2C7D" w:rsidRDefault="00DB4C03" w:rsidP="005B2C7D">
      <w:pPr>
        <w:pStyle w:val="JuryInstructionText"/>
        <w:spacing w:line="360" w:lineRule="auto"/>
      </w:pPr>
      <w:r>
        <w:t>T</w:t>
      </w:r>
      <w:r w:rsidR="005B2C7D" w:rsidRPr="005B2C7D">
        <w:t xml:space="preserve">he </w:t>
      </w:r>
      <w:r w:rsidR="007B64F6">
        <w:rPr>
          <w:b/>
          <w:bCs/>
        </w:rPr>
        <w:t>third</w:t>
      </w:r>
      <w:r w:rsidR="005B2C7D" w:rsidRPr="005B2C7D">
        <w:t xml:space="preserve"> element the Commonwealth must prove is that </w:t>
      </w:r>
      <w:r w:rsidR="00B40279">
        <w:t>D</w:t>
      </w:r>
      <w:r>
        <w:t>ft</w:t>
      </w:r>
      <w:r w:rsidR="005B2C7D" w:rsidRPr="005B2C7D">
        <w:t xml:space="preserve"> used force or threat of force or bodily injury, actual or implied,</w:t>
      </w:r>
      <w:r w:rsidR="006113C9">
        <w:t xml:space="preserve"> in order</w:t>
      </w:r>
      <w:r w:rsidR="005B2C7D" w:rsidRPr="005B2C7D">
        <w:t xml:space="preserve"> to </w:t>
      </w:r>
      <w:r w:rsidR="006113C9">
        <w:t>engage in</w:t>
      </w:r>
      <w:r w:rsidR="00F95738">
        <w:t xml:space="preserve"> the</w:t>
      </w:r>
      <w:r w:rsidR="005B2C7D" w:rsidRPr="005B2C7D">
        <w:t xml:space="preserve"> sexual intercourse. To prove that </w:t>
      </w:r>
      <w:r w:rsidR="00B40279">
        <w:t>D</w:t>
      </w:r>
      <w:r>
        <w:t>ft</w:t>
      </w:r>
      <w:r w:rsidR="005B2C7D" w:rsidRPr="005B2C7D">
        <w:t xml:space="preserve"> used actual force to penetrate </w:t>
      </w:r>
      <w:r w:rsidR="00FC2075">
        <w:t>A</w:t>
      </w:r>
      <w:r>
        <w:t>vm</w:t>
      </w:r>
      <w:r w:rsidR="005B2C7D" w:rsidRPr="005B2C7D">
        <w:t xml:space="preserve">, the Commonwealth must prove that </w:t>
      </w:r>
      <w:r w:rsidR="00B40279">
        <w:t>D</w:t>
      </w:r>
      <w:r>
        <w:t>ft</w:t>
      </w:r>
      <w:r w:rsidR="005B2C7D" w:rsidRPr="005B2C7D">
        <w:t xml:space="preserve"> used enough physical force to overcome </w:t>
      </w:r>
      <w:r w:rsidR="00FC2075">
        <w:t>A</w:t>
      </w:r>
      <w:r>
        <w:t>vm</w:t>
      </w:r>
      <w:r w:rsidR="005B2C7D" w:rsidRPr="005B2C7D">
        <w:t>’s ability to resist.</w:t>
      </w:r>
      <w:r w:rsidR="005B2C7D" w:rsidRPr="005B2C7D">
        <w:rPr>
          <w:b/>
          <w:vertAlign w:val="superscript"/>
        </w:rPr>
        <w:footnoteReference w:id="10"/>
      </w:r>
      <w:r w:rsidR="005B2C7D" w:rsidRPr="005B2C7D">
        <w:t xml:space="preserve"> To prove that </w:t>
      </w:r>
      <w:r w:rsidR="00B40279">
        <w:t>D</w:t>
      </w:r>
      <w:r w:rsidR="00AF2644">
        <w:t>ft</w:t>
      </w:r>
      <w:r w:rsidR="005B2C7D" w:rsidRPr="005B2C7D">
        <w:t xml:space="preserve"> used the threat of force </w:t>
      </w:r>
      <w:r w:rsidR="003D1F80">
        <w:t xml:space="preserve">or bodily </w:t>
      </w:r>
      <w:r w:rsidR="0087098F">
        <w:t>injury</w:t>
      </w:r>
      <w:r w:rsidR="003D1F80">
        <w:t xml:space="preserve"> </w:t>
      </w:r>
      <w:r w:rsidR="005B2C7D" w:rsidRPr="005B2C7D">
        <w:lastRenderedPageBreak/>
        <w:t xml:space="preserve">to penetrate </w:t>
      </w:r>
      <w:r w:rsidR="00FC2075">
        <w:t>A</w:t>
      </w:r>
      <w:r w:rsidR="00AF2644">
        <w:t>vm</w:t>
      </w:r>
      <w:r w:rsidR="005B2C7D" w:rsidRPr="005B2C7D">
        <w:t xml:space="preserve">, the Commonwealth must prove that </w:t>
      </w:r>
      <w:r w:rsidR="00B40279">
        <w:t>D</w:t>
      </w:r>
      <w:r w:rsidR="00AF2644">
        <w:t>ft</w:t>
      </w:r>
      <w:r w:rsidR="005B2C7D" w:rsidRPr="005B2C7D">
        <w:t xml:space="preserve"> used </w:t>
      </w:r>
      <w:r w:rsidR="00DA6A04">
        <w:t>the</w:t>
      </w:r>
      <w:r w:rsidR="005B2C7D" w:rsidRPr="005B2C7D">
        <w:t xml:space="preserve"> threat </w:t>
      </w:r>
      <w:r w:rsidR="005A70BF">
        <w:t xml:space="preserve">in order </w:t>
      </w:r>
      <w:r w:rsidR="005B2C7D" w:rsidRPr="005B2C7D">
        <w:t xml:space="preserve">to </w:t>
      </w:r>
      <w:r w:rsidR="00F93997">
        <w:t>engage in the sexual intercourse</w:t>
      </w:r>
      <w:r w:rsidR="005B2C7D" w:rsidRPr="005B2C7D">
        <w:t>.</w:t>
      </w:r>
      <w:r w:rsidR="006072A6">
        <w:rPr>
          <w:rStyle w:val="FootnoteReference"/>
        </w:rPr>
        <w:footnoteReference w:id="11"/>
      </w:r>
    </w:p>
    <w:p w14:paraId="4E8AC8F6" w14:textId="5ED698C3" w:rsidR="00262F97" w:rsidRDefault="00ED20C3" w:rsidP="00FE6272">
      <w:pPr>
        <w:pStyle w:val="JuryInstructionText"/>
        <w:spacing w:line="360" w:lineRule="auto"/>
        <w:rPr>
          <w:b/>
          <w:bCs/>
        </w:rPr>
      </w:pPr>
      <w:r w:rsidRPr="005B2C7D">
        <w:t xml:space="preserve">The </w:t>
      </w:r>
      <w:r w:rsidR="007B64F6">
        <w:rPr>
          <w:b/>
          <w:bCs/>
        </w:rPr>
        <w:t>fourth</w:t>
      </w:r>
      <w:r w:rsidRPr="005B2C7D">
        <w:t xml:space="preserve"> element the Commonwealth must prove is that the sexual intercourse was against </w:t>
      </w:r>
      <w:r>
        <w:t>Avm</w:t>
      </w:r>
      <w:r w:rsidRPr="005B2C7D">
        <w:t xml:space="preserve">’s will. This means that </w:t>
      </w:r>
      <w:r>
        <w:t>Avm</w:t>
      </w:r>
      <w:r w:rsidRPr="005B2C7D">
        <w:t xml:space="preserve"> did not </w:t>
      </w:r>
      <w:r w:rsidR="003F7740">
        <w:t>want to engage in</w:t>
      </w:r>
      <w:r w:rsidRPr="005B2C7D">
        <w:t xml:space="preserve"> sexual intercourse. </w:t>
      </w:r>
      <w:r w:rsidR="00A21711">
        <w:t>The question is whether Avm chose</w:t>
      </w:r>
      <w:r w:rsidRPr="005B2C7D">
        <w:t xml:space="preserve"> freely. If </w:t>
      </w:r>
      <w:r w:rsidR="00945DF2">
        <w:t>Avm</w:t>
      </w:r>
      <w:r w:rsidRPr="005B2C7D">
        <w:t xml:space="preserve"> </w:t>
      </w:r>
      <w:r w:rsidR="00945DF2" w:rsidRPr="005B2C7D">
        <w:t>submit</w:t>
      </w:r>
      <w:r w:rsidR="00945DF2">
        <w:t>ted</w:t>
      </w:r>
      <w:r w:rsidR="00945DF2" w:rsidRPr="005B2C7D">
        <w:t xml:space="preserve"> </w:t>
      </w:r>
      <w:r w:rsidRPr="005B2C7D">
        <w:t xml:space="preserve">to sexual intercourse because of fear or intimidation, it </w:t>
      </w:r>
      <w:r w:rsidR="00945DF2">
        <w:t>was</w:t>
      </w:r>
      <w:r w:rsidR="00945DF2" w:rsidRPr="005B2C7D">
        <w:t xml:space="preserve"> </w:t>
      </w:r>
      <w:r w:rsidR="003D34AA">
        <w:t xml:space="preserve">against </w:t>
      </w:r>
      <w:r w:rsidR="00945DF2">
        <w:t>Avm’s</w:t>
      </w:r>
      <w:r w:rsidR="003D34AA">
        <w:t xml:space="preserve"> will</w:t>
      </w:r>
      <w:r w:rsidRPr="005B2C7D">
        <w:t xml:space="preserve">. The law does not require </w:t>
      </w:r>
      <w:r>
        <w:t>Avm</w:t>
      </w:r>
      <w:r w:rsidRPr="005B2C7D">
        <w:t xml:space="preserve"> to resist the intercourse.</w:t>
      </w:r>
      <w:r w:rsidRPr="005B2C7D">
        <w:rPr>
          <w:b/>
          <w:vertAlign w:val="superscript"/>
        </w:rPr>
        <w:footnoteReference w:id="12"/>
      </w:r>
      <w:r w:rsidRPr="005B2C7D">
        <w:t xml:space="preserve"> In deciding whether the Commonwealth has proved that </w:t>
      </w:r>
      <w:r w:rsidR="0002461B">
        <w:t>the intercourse was against Avm’s will</w:t>
      </w:r>
      <w:r w:rsidRPr="005B2C7D">
        <w:t xml:space="preserve">, you should consider all the surrounding circumstances. </w:t>
      </w:r>
      <w:r w:rsidR="00C14DC8">
        <w:t xml:space="preserve">A person may </w:t>
      </w:r>
      <w:r w:rsidR="004559C3">
        <w:t xml:space="preserve">demonstrate his or her will </w:t>
      </w:r>
      <w:r w:rsidRPr="005B2C7D">
        <w:t xml:space="preserve">by words, physical gestures, or other actions. </w:t>
      </w:r>
      <w:r>
        <w:t>Dft</w:t>
      </w:r>
      <w:r w:rsidRPr="005B2C7D">
        <w:t xml:space="preserve"> has no burden to prove that </w:t>
      </w:r>
      <w:r>
        <w:t>Avm</w:t>
      </w:r>
      <w:r w:rsidRPr="005B2C7D">
        <w:t xml:space="preserve"> </w:t>
      </w:r>
      <w:r w:rsidR="00F936CC">
        <w:rPr>
          <w:iCs/>
        </w:rPr>
        <w:t xml:space="preserve">wanted to engage in </w:t>
      </w:r>
      <w:r w:rsidR="00F0162A">
        <w:rPr>
          <w:iCs/>
        </w:rPr>
        <w:t xml:space="preserve">the </w:t>
      </w:r>
      <w:r w:rsidR="00F936CC">
        <w:rPr>
          <w:iCs/>
        </w:rPr>
        <w:t xml:space="preserve">sexual </w:t>
      </w:r>
      <w:r w:rsidR="00F0162A">
        <w:rPr>
          <w:iCs/>
        </w:rPr>
        <w:t>intercourse</w:t>
      </w:r>
      <w:r w:rsidRPr="00F936CC">
        <w:rPr>
          <w:iCs/>
        </w:rPr>
        <w:t>.</w:t>
      </w:r>
      <w:r w:rsidRPr="005B2C7D">
        <w:t xml:space="preserve"> Instead, the Commonwealth has the burden of proving </w:t>
      </w:r>
      <w:r>
        <w:t>beyond a reasonable doubt</w:t>
      </w:r>
      <w:r w:rsidRPr="005B2C7D">
        <w:t xml:space="preserve"> that </w:t>
      </w:r>
      <w:r w:rsidR="00F0162A">
        <w:t xml:space="preserve">the intercourse </w:t>
      </w:r>
      <w:r w:rsidR="008839EF">
        <w:t xml:space="preserve">was against </w:t>
      </w:r>
      <w:r w:rsidR="00106ED0">
        <w:t>Avm</w:t>
      </w:r>
      <w:r w:rsidR="008839EF">
        <w:t>’s will</w:t>
      </w:r>
      <w:r w:rsidR="00CD72CD">
        <w:t xml:space="preserve">, that is, that </w:t>
      </w:r>
      <w:r w:rsidR="00D223DE">
        <w:t>Avm</w:t>
      </w:r>
      <w:r w:rsidR="00CD72CD">
        <w:t xml:space="preserve"> did not want to participate in the </w:t>
      </w:r>
      <w:r w:rsidR="00A95272">
        <w:t xml:space="preserve">sexual </w:t>
      </w:r>
      <w:r w:rsidR="00CD72CD">
        <w:t>intercourse</w:t>
      </w:r>
      <w:r w:rsidR="008839EF">
        <w:t>.</w:t>
      </w:r>
      <w:r w:rsidRPr="005B2C7D">
        <w:t xml:space="preserve"> </w:t>
      </w:r>
      <w:r w:rsidR="00262F97">
        <w:rPr>
          <w:b/>
          <w:bCs/>
        </w:rPr>
        <w:br w:type="page"/>
      </w:r>
    </w:p>
    <w:p w14:paraId="4AD7B3C3" w14:textId="741E6EBA" w:rsidR="00D53BEE" w:rsidRDefault="00D53BEE" w:rsidP="00131CF5">
      <w:pPr>
        <w:pStyle w:val="JuryInstructionText"/>
        <w:spacing w:line="240" w:lineRule="auto"/>
        <w:rPr>
          <w:b/>
          <w:bCs/>
        </w:rPr>
      </w:pPr>
      <w:r>
        <w:rPr>
          <w:b/>
          <w:bCs/>
        </w:rPr>
        <w:lastRenderedPageBreak/>
        <w:t>[Supplemental Instruction (a) – Aggravated Rape of a Child by Force</w:t>
      </w:r>
      <w:r w:rsidR="00B34925">
        <w:rPr>
          <w:b/>
          <w:bCs/>
        </w:rPr>
        <w:t>]</w:t>
      </w:r>
      <w:r w:rsidR="00131CF5" w:rsidRPr="005C6704">
        <w:rPr>
          <w:rStyle w:val="FootnoteReference"/>
        </w:rPr>
        <w:footnoteReference w:id="13"/>
      </w:r>
      <w:r w:rsidRPr="005C6704">
        <w:t xml:space="preserve"> </w:t>
      </w:r>
    </w:p>
    <w:p w14:paraId="50181C9A" w14:textId="6DF3ACA3" w:rsidR="00D53BEE" w:rsidRDefault="00D81382" w:rsidP="000F426B">
      <w:pPr>
        <w:pStyle w:val="JuryInstructionText"/>
        <w:spacing w:after="240" w:line="240" w:lineRule="auto"/>
        <w:rPr>
          <w:b/>
          <w:bCs/>
        </w:rPr>
      </w:pPr>
      <w:r>
        <w:rPr>
          <w:b/>
          <w:bCs/>
        </w:rPr>
        <w:t>[</w:t>
      </w:r>
      <w:r w:rsidR="00D53BEE">
        <w:rPr>
          <w:b/>
          <w:bCs/>
        </w:rPr>
        <w:t>If the indictment alleges the offense of aggravated rape of a child</w:t>
      </w:r>
      <w:r w:rsidR="004C337F">
        <w:rPr>
          <w:b/>
          <w:bCs/>
        </w:rPr>
        <w:t xml:space="preserve"> by force</w:t>
      </w:r>
      <w:r w:rsidR="00D53BEE">
        <w:rPr>
          <w:b/>
          <w:bCs/>
        </w:rPr>
        <w:t>, the judge will instruct on a fifth element – the presence of the aggravating factor</w:t>
      </w:r>
      <w:r w:rsidR="00315369">
        <w:rPr>
          <w:b/>
          <w:bCs/>
        </w:rPr>
        <w:t>.</w:t>
      </w:r>
      <w:r>
        <w:rPr>
          <w:b/>
          <w:bCs/>
        </w:rPr>
        <w:t>]</w:t>
      </w:r>
    </w:p>
    <w:p w14:paraId="185419C3" w14:textId="6C411846" w:rsidR="0023667D" w:rsidRDefault="00D53BEE" w:rsidP="000F426B">
      <w:pPr>
        <w:pStyle w:val="JuryInstructionText"/>
        <w:numPr>
          <w:ilvl w:val="0"/>
          <w:numId w:val="31"/>
        </w:numPr>
        <w:spacing w:after="120" w:line="360" w:lineRule="auto"/>
        <w:rPr>
          <w:b/>
          <w:bCs/>
        </w:rPr>
      </w:pPr>
      <w:r>
        <w:t xml:space="preserve">The sexual intercourse </w:t>
      </w:r>
      <w:r w:rsidR="008C100D">
        <w:rPr>
          <w:b/>
          <w:bCs/>
        </w:rPr>
        <w:t>[select all that apply</w:t>
      </w:r>
      <w:r w:rsidR="0023667D" w:rsidRPr="004C5D9C">
        <w:t>:</w:t>
      </w:r>
    </w:p>
    <w:p w14:paraId="529A3043" w14:textId="10C7198D" w:rsidR="00D53BEE" w:rsidRDefault="00352941" w:rsidP="00BA7387">
      <w:pPr>
        <w:pStyle w:val="JuryInstructionText"/>
        <w:numPr>
          <w:ilvl w:val="0"/>
          <w:numId w:val="32"/>
        </w:numPr>
        <w:spacing w:line="360" w:lineRule="auto"/>
        <w:ind w:hanging="432"/>
      </w:pPr>
      <w:r>
        <w:t>occurred</w:t>
      </w:r>
      <w:r w:rsidR="00617432">
        <w:t xml:space="preserve"> during the commission </w:t>
      </w:r>
      <w:r w:rsidR="00462F30">
        <w:t>[</w:t>
      </w:r>
      <w:r w:rsidR="00617432">
        <w:t>or attempted commission</w:t>
      </w:r>
      <w:r w:rsidR="00462F30">
        <w:t>]</w:t>
      </w:r>
      <w:r w:rsidR="00617432">
        <w:t xml:space="preserve"> of </w:t>
      </w:r>
      <w:r w:rsidR="00BA7387">
        <w:t>certain specified offenses</w:t>
      </w:r>
      <w:r w:rsidR="0035416A">
        <w:t>; and/or</w:t>
      </w:r>
    </w:p>
    <w:p w14:paraId="66724B24" w14:textId="0DFCA5AD" w:rsidR="001B4130" w:rsidRDefault="001B4130" w:rsidP="00CD5AD4">
      <w:pPr>
        <w:pStyle w:val="JuryInstructionText"/>
        <w:numPr>
          <w:ilvl w:val="0"/>
          <w:numId w:val="32"/>
        </w:numPr>
        <w:spacing w:line="360" w:lineRule="auto"/>
        <w:ind w:left="1224" w:hanging="432"/>
      </w:pPr>
      <w:r>
        <w:lastRenderedPageBreak/>
        <w:t>result</w:t>
      </w:r>
      <w:r w:rsidR="00623B02">
        <w:t xml:space="preserve">ed </w:t>
      </w:r>
      <w:r>
        <w:t xml:space="preserve">in, or </w:t>
      </w:r>
      <w:r w:rsidR="00F75459">
        <w:t>occurred</w:t>
      </w:r>
      <w:r>
        <w:t xml:space="preserve"> by means of an act or acts resulting in</w:t>
      </w:r>
      <w:r w:rsidR="00DF3BF3">
        <w:t>, substantial bodily injury;</w:t>
      </w:r>
      <w:r w:rsidR="00FA7023">
        <w:t xml:space="preserve"> and</w:t>
      </w:r>
      <w:r w:rsidR="00E209B4">
        <w:t>/</w:t>
      </w:r>
      <w:r w:rsidR="00FA7023">
        <w:t>or</w:t>
      </w:r>
    </w:p>
    <w:p w14:paraId="61D6376D" w14:textId="69AF589D" w:rsidR="00DF3BF3" w:rsidRDefault="00F75459" w:rsidP="00CD5AD4">
      <w:pPr>
        <w:pStyle w:val="JuryInstructionText"/>
        <w:numPr>
          <w:ilvl w:val="0"/>
          <w:numId w:val="32"/>
        </w:numPr>
        <w:spacing w:line="360" w:lineRule="auto"/>
        <w:ind w:left="1224" w:hanging="432"/>
      </w:pPr>
      <w:r>
        <w:t>occurred</w:t>
      </w:r>
      <w:r w:rsidR="00DF3BF3">
        <w:t xml:space="preserve"> while </w:t>
      </w:r>
      <w:r w:rsidR="005436FB">
        <w:t xml:space="preserve">Avm </w:t>
      </w:r>
      <w:r>
        <w:t>was</w:t>
      </w:r>
      <w:r w:rsidR="00DF3BF3">
        <w:t xml:space="preserve"> tied, bound</w:t>
      </w:r>
      <w:r w:rsidR="00EF7362">
        <w:t>,</w:t>
      </w:r>
      <w:r w:rsidR="00DF3BF3">
        <w:t xml:space="preserve"> or gagged;</w:t>
      </w:r>
      <w:r w:rsidR="00FA7023">
        <w:t xml:space="preserve"> and/or</w:t>
      </w:r>
    </w:p>
    <w:p w14:paraId="1193B058" w14:textId="1561B4EA" w:rsidR="00DF3BF3" w:rsidRDefault="00F75459" w:rsidP="00CD5AD4">
      <w:pPr>
        <w:pStyle w:val="JuryInstructionText"/>
        <w:numPr>
          <w:ilvl w:val="0"/>
          <w:numId w:val="32"/>
        </w:numPr>
        <w:spacing w:line="360" w:lineRule="auto"/>
        <w:ind w:left="1224" w:hanging="432"/>
      </w:pPr>
      <w:r>
        <w:t>occurred</w:t>
      </w:r>
      <w:r w:rsidR="00DF3BF3">
        <w:t xml:space="preserve"> after </w:t>
      </w:r>
      <w:r w:rsidR="005436FB">
        <w:t xml:space="preserve">Dft </w:t>
      </w:r>
      <w:r w:rsidR="00DF3BF3">
        <w:t xml:space="preserve">administered, or caused to be administered, alcohol or a controlled substance </w:t>
      </w:r>
      <w:r w:rsidR="00E023B7">
        <w:t xml:space="preserve">to Avm </w:t>
      </w:r>
      <w:r w:rsidR="00DF3BF3">
        <w:t>without Avm’s consent;</w:t>
      </w:r>
      <w:r w:rsidR="00FA7023">
        <w:t xml:space="preserve"> </w:t>
      </w:r>
      <w:r w:rsidR="004E1C3C">
        <w:t>and/or</w:t>
      </w:r>
    </w:p>
    <w:p w14:paraId="217D7557" w14:textId="3B0F517C" w:rsidR="00DF3BF3" w:rsidRDefault="0016000A" w:rsidP="00CD5AD4">
      <w:pPr>
        <w:pStyle w:val="JuryInstructionText"/>
        <w:numPr>
          <w:ilvl w:val="0"/>
          <w:numId w:val="32"/>
        </w:numPr>
        <w:spacing w:line="360" w:lineRule="auto"/>
        <w:ind w:left="1224" w:hanging="432"/>
      </w:pPr>
      <w:r>
        <w:t>occurred</w:t>
      </w:r>
      <w:r w:rsidR="00DF3BF3">
        <w:t xml:space="preserve"> by a joint enterprise</w:t>
      </w:r>
      <w:r w:rsidR="004E1C3C">
        <w:t>; and/or</w:t>
      </w:r>
    </w:p>
    <w:p w14:paraId="1D0AA629" w14:textId="55B5E314" w:rsidR="004E1C3C" w:rsidRPr="00D53BEE" w:rsidRDefault="00DD6D1E" w:rsidP="00CD5AD4">
      <w:pPr>
        <w:pStyle w:val="JuryInstructionText"/>
        <w:numPr>
          <w:ilvl w:val="0"/>
          <w:numId w:val="32"/>
        </w:numPr>
        <w:spacing w:line="360" w:lineRule="auto"/>
        <w:ind w:left="1224" w:hanging="432"/>
      </w:pPr>
      <w:r>
        <w:t>occurred</w:t>
      </w:r>
      <w:r w:rsidR="004E1C3C">
        <w:t xml:space="preserve"> in a manner in which Avm could cont</w:t>
      </w:r>
      <w:r w:rsidR="006F7D99">
        <w:t xml:space="preserve">ract a sexually transmitted disease or infection of which Dft knew or should have known </w:t>
      </w:r>
      <w:r w:rsidR="00E5229D">
        <w:t>[she/</w:t>
      </w:r>
      <w:r w:rsidR="00EB2527">
        <w:t>he/they</w:t>
      </w:r>
      <w:r w:rsidR="00E5229D">
        <w:t>]</w:t>
      </w:r>
      <w:r w:rsidR="00982CD2">
        <w:t xml:space="preserve"> </w:t>
      </w:r>
      <w:r w:rsidR="006F7D99">
        <w:t xml:space="preserve">was </w:t>
      </w:r>
      <w:r w:rsidR="0012134C">
        <w:t xml:space="preserve">[were] </w:t>
      </w:r>
      <w:r w:rsidR="006F7D99">
        <w:t>a carrier.</w:t>
      </w:r>
      <w:r w:rsidR="00F54A64">
        <w:rPr>
          <w:b/>
          <w:bCs/>
        </w:rPr>
        <w:t>]</w:t>
      </w:r>
    </w:p>
    <w:p w14:paraId="1FB29DF1" w14:textId="2FE27FB1" w:rsidR="00ED20C3" w:rsidRPr="00E23E92" w:rsidRDefault="001D0F5A" w:rsidP="005B2C7D">
      <w:pPr>
        <w:pStyle w:val="JuryInstructionText"/>
        <w:spacing w:line="360" w:lineRule="auto"/>
      </w:pPr>
      <w:r>
        <w:t xml:space="preserve">I will now explain this </w:t>
      </w:r>
      <w:r w:rsidRPr="006E1DE8">
        <w:rPr>
          <w:b/>
          <w:bCs/>
        </w:rPr>
        <w:t>fifth</w:t>
      </w:r>
      <w:r>
        <w:t xml:space="preserve"> element to you in more detail. </w:t>
      </w:r>
      <w:r w:rsidR="005A0990">
        <w:t>Rape of a child by force</w:t>
      </w:r>
      <w:r w:rsidR="00C94B2D">
        <w:t xml:space="preserve"> is aggravated if the intercourse</w:t>
      </w:r>
      <w:r w:rsidR="004F0AF0">
        <w:t xml:space="preserve"> </w:t>
      </w:r>
      <w:r>
        <w:rPr>
          <w:b/>
          <w:bCs/>
        </w:rPr>
        <w:t>[</w:t>
      </w:r>
      <w:r w:rsidR="00F54A64">
        <w:rPr>
          <w:b/>
          <w:bCs/>
        </w:rPr>
        <w:t>s</w:t>
      </w:r>
      <w:r>
        <w:rPr>
          <w:b/>
          <w:bCs/>
        </w:rPr>
        <w:t xml:space="preserve">elect all </w:t>
      </w:r>
      <w:r w:rsidR="00862339">
        <w:rPr>
          <w:b/>
          <w:bCs/>
        </w:rPr>
        <w:t>that apply</w:t>
      </w:r>
      <w:r w:rsidR="005E1566">
        <w:t>:</w:t>
      </w:r>
    </w:p>
    <w:p w14:paraId="5367F3E9" w14:textId="731CDC63" w:rsidR="00862339" w:rsidRPr="00721810" w:rsidRDefault="00F54A64" w:rsidP="008B3F0C">
      <w:pPr>
        <w:pStyle w:val="JuryInstructionText"/>
        <w:numPr>
          <w:ilvl w:val="0"/>
          <w:numId w:val="30"/>
        </w:numPr>
        <w:spacing w:line="360" w:lineRule="auto"/>
        <w:ind w:left="1296" w:hanging="432"/>
      </w:pPr>
      <w:r>
        <w:t>occurred</w:t>
      </w:r>
      <w:r w:rsidR="00C94B2D">
        <w:t xml:space="preserve"> during the commission </w:t>
      </w:r>
      <w:r w:rsidR="00462F30">
        <w:t>[</w:t>
      </w:r>
      <w:r w:rsidR="00C94B2D">
        <w:t>or attempted commission</w:t>
      </w:r>
      <w:r w:rsidR="00462F30">
        <w:t>]</w:t>
      </w:r>
      <w:r w:rsidR="00C94B2D">
        <w:t xml:space="preserve"> of</w:t>
      </w:r>
      <w:r w:rsidR="009A449F">
        <w:t xml:space="preserve"> </w:t>
      </w:r>
      <w:r w:rsidR="00333BFB">
        <w:t xml:space="preserve">certain </w:t>
      </w:r>
      <w:r w:rsidR="005E3B10">
        <w:t xml:space="preserve">specific offenses. In this case, Dft is charged with rape of a child by force during </w:t>
      </w:r>
      <w:r w:rsidR="00307055" w:rsidRPr="00433A3F">
        <w:rPr>
          <w:b/>
          <w:bCs/>
        </w:rPr>
        <w:t>[</w:t>
      </w:r>
      <w:r w:rsidR="00EA1B83">
        <w:rPr>
          <w:b/>
          <w:bCs/>
        </w:rPr>
        <w:t>specify</w:t>
      </w:r>
      <w:r w:rsidR="00307055" w:rsidRPr="00433A3F">
        <w:rPr>
          <w:b/>
          <w:bCs/>
        </w:rPr>
        <w:t xml:space="preserve"> applicable offense</w:t>
      </w:r>
      <w:r w:rsidR="00B37D0F">
        <w:rPr>
          <w:b/>
          <w:bCs/>
        </w:rPr>
        <w:t>(s)</w:t>
      </w:r>
      <w:r w:rsidR="00307055" w:rsidRPr="00433A3F">
        <w:rPr>
          <w:b/>
          <w:bCs/>
        </w:rPr>
        <w:t>]</w:t>
      </w:r>
      <w:r w:rsidR="00307055">
        <w:t>.</w:t>
      </w:r>
      <w:r w:rsidR="009A449F">
        <w:rPr>
          <w:b/>
          <w:bCs/>
        </w:rPr>
        <w:t xml:space="preserve"> </w:t>
      </w:r>
      <w:r w:rsidR="00115468">
        <w:t>T</w:t>
      </w:r>
      <w:r w:rsidR="008C47FA">
        <w:t xml:space="preserve">o find that the Commonwealth has proved this element, therefore, you must find that the </w:t>
      </w:r>
      <w:r w:rsidR="00B304E9">
        <w:t>sexual intercourse occurred while Dft was committing, or attempting to commit</w:t>
      </w:r>
      <w:r w:rsidR="0013657D">
        <w:t>,</w:t>
      </w:r>
      <w:r w:rsidR="00B304E9">
        <w:t xml:space="preserve"> </w:t>
      </w:r>
      <w:r w:rsidR="00B304E9" w:rsidRPr="00433A3F">
        <w:rPr>
          <w:b/>
          <w:bCs/>
        </w:rPr>
        <w:t>[</w:t>
      </w:r>
      <w:r w:rsidR="00EA1B83">
        <w:rPr>
          <w:b/>
          <w:bCs/>
        </w:rPr>
        <w:t>specify</w:t>
      </w:r>
      <w:r w:rsidR="00B37D0F">
        <w:rPr>
          <w:b/>
          <w:bCs/>
        </w:rPr>
        <w:t xml:space="preserve"> applicable</w:t>
      </w:r>
      <w:r w:rsidR="00B304E9">
        <w:rPr>
          <w:b/>
          <w:bCs/>
        </w:rPr>
        <w:t xml:space="preserve"> offense</w:t>
      </w:r>
      <w:r w:rsidR="003752BF">
        <w:rPr>
          <w:b/>
          <w:bCs/>
        </w:rPr>
        <w:t>(</w:t>
      </w:r>
      <w:r w:rsidR="00B304E9">
        <w:rPr>
          <w:b/>
          <w:bCs/>
        </w:rPr>
        <w:t>s</w:t>
      </w:r>
      <w:r w:rsidR="003752BF">
        <w:rPr>
          <w:b/>
          <w:bCs/>
        </w:rPr>
        <w:t>)</w:t>
      </w:r>
      <w:r w:rsidR="00B304E9" w:rsidRPr="00433A3F">
        <w:rPr>
          <w:b/>
          <w:bCs/>
        </w:rPr>
        <w:t>]</w:t>
      </w:r>
      <w:r w:rsidR="00B37D0F" w:rsidRPr="00433A3F">
        <w:t>.</w:t>
      </w:r>
    </w:p>
    <w:p w14:paraId="7713098D" w14:textId="52C2BB2A" w:rsidR="00524A96" w:rsidRDefault="00524A96" w:rsidP="00521E56">
      <w:pPr>
        <w:pStyle w:val="JuryInstructionText"/>
        <w:spacing w:line="360" w:lineRule="auto"/>
      </w:pPr>
      <w:r>
        <w:rPr>
          <w:b/>
          <w:bCs/>
        </w:rPr>
        <w:t>[If the aggravating offense</w:t>
      </w:r>
      <w:r w:rsidR="003752BF">
        <w:rPr>
          <w:b/>
          <w:bCs/>
        </w:rPr>
        <w:t>(</w:t>
      </w:r>
      <w:r w:rsidR="002973B0">
        <w:rPr>
          <w:b/>
          <w:bCs/>
        </w:rPr>
        <w:t>s</w:t>
      </w:r>
      <w:r w:rsidR="003752BF">
        <w:rPr>
          <w:b/>
          <w:bCs/>
        </w:rPr>
        <w:t>)</w:t>
      </w:r>
      <w:r>
        <w:rPr>
          <w:b/>
          <w:bCs/>
        </w:rPr>
        <w:t xml:space="preserve"> is</w:t>
      </w:r>
      <w:r w:rsidR="002973B0">
        <w:rPr>
          <w:b/>
          <w:bCs/>
        </w:rPr>
        <w:t>/are</w:t>
      </w:r>
      <w:r>
        <w:rPr>
          <w:b/>
          <w:bCs/>
        </w:rPr>
        <w:t xml:space="preserve"> charged in </w:t>
      </w:r>
      <w:r w:rsidR="005F3F40">
        <w:rPr>
          <w:b/>
          <w:bCs/>
        </w:rPr>
        <w:t xml:space="preserve">a separate count of </w:t>
      </w:r>
      <w:r>
        <w:rPr>
          <w:b/>
          <w:bCs/>
        </w:rPr>
        <w:t>the indictment, instruct as follows</w:t>
      </w:r>
      <w:r w:rsidR="00361032">
        <w:rPr>
          <w:b/>
          <w:bCs/>
        </w:rPr>
        <w:t xml:space="preserve">:] </w:t>
      </w:r>
      <w:r w:rsidR="00361032">
        <w:t xml:space="preserve">Dft is charged with </w:t>
      </w:r>
      <w:r w:rsidR="00361032">
        <w:rPr>
          <w:b/>
          <w:bCs/>
        </w:rPr>
        <w:t>[specify</w:t>
      </w:r>
      <w:r w:rsidR="008B3F0C">
        <w:rPr>
          <w:b/>
          <w:bCs/>
        </w:rPr>
        <w:t xml:space="preserve"> </w:t>
      </w:r>
      <w:r w:rsidR="00361032">
        <w:rPr>
          <w:b/>
          <w:bCs/>
        </w:rPr>
        <w:t>the aggravating offense</w:t>
      </w:r>
      <w:r w:rsidR="006A2AFB">
        <w:rPr>
          <w:b/>
          <w:bCs/>
        </w:rPr>
        <w:t>(</w:t>
      </w:r>
      <w:r w:rsidR="00361032">
        <w:rPr>
          <w:b/>
          <w:bCs/>
        </w:rPr>
        <w:t>s</w:t>
      </w:r>
      <w:r w:rsidR="006A2AFB">
        <w:rPr>
          <w:b/>
          <w:bCs/>
        </w:rPr>
        <w:t>)</w:t>
      </w:r>
      <w:r w:rsidR="00361032">
        <w:rPr>
          <w:b/>
          <w:bCs/>
        </w:rPr>
        <w:t xml:space="preserve">] </w:t>
      </w:r>
      <w:r w:rsidR="00361032">
        <w:t xml:space="preserve">in </w:t>
      </w:r>
      <w:r w:rsidR="00361032">
        <w:lastRenderedPageBreak/>
        <w:t>Count</w:t>
      </w:r>
      <w:r w:rsidR="00617CF4">
        <w:t>(s)</w:t>
      </w:r>
      <w:r w:rsidR="00361032">
        <w:t xml:space="preserve"> __ of the indictment. </w:t>
      </w:r>
      <w:r w:rsidR="00617CF4">
        <w:t>I will</w:t>
      </w:r>
      <w:r w:rsidR="00953BF3">
        <w:t xml:space="preserve"> </w:t>
      </w:r>
      <w:r w:rsidR="00617CF4">
        <w:t xml:space="preserve">instruct you </w:t>
      </w:r>
      <w:r w:rsidR="00953BF3">
        <w:t xml:space="preserve">[already have instructed you] </w:t>
      </w:r>
      <w:r w:rsidR="00617CF4">
        <w:t>on that (those</w:t>
      </w:r>
      <w:r w:rsidR="001C60C3">
        <w:t>)</w:t>
      </w:r>
      <w:r w:rsidR="00617CF4">
        <w:t xml:space="preserve"> offense</w:t>
      </w:r>
      <w:r w:rsidR="00AC5210">
        <w:t>(</w:t>
      </w:r>
      <w:r w:rsidR="00617CF4">
        <w:t>s</w:t>
      </w:r>
      <w:r w:rsidR="00AC5210">
        <w:t xml:space="preserve">) </w:t>
      </w:r>
      <w:r w:rsidR="00AE166B">
        <w:t>separately</w:t>
      </w:r>
      <w:r w:rsidR="00AC5210">
        <w:t xml:space="preserve">. </w:t>
      </w:r>
    </w:p>
    <w:p w14:paraId="549DB410" w14:textId="0A184E1A" w:rsidR="005161C0" w:rsidRDefault="002973B0" w:rsidP="00E23E92">
      <w:pPr>
        <w:pStyle w:val="JuryInstructionText"/>
        <w:spacing w:after="120" w:line="360" w:lineRule="auto"/>
      </w:pPr>
      <w:r>
        <w:rPr>
          <w:b/>
          <w:bCs/>
        </w:rPr>
        <w:t>[If the aggravating offense</w:t>
      </w:r>
      <w:r w:rsidR="0094310C">
        <w:rPr>
          <w:b/>
          <w:bCs/>
        </w:rPr>
        <w:t>(s)</w:t>
      </w:r>
      <w:r>
        <w:rPr>
          <w:b/>
          <w:bCs/>
        </w:rPr>
        <w:t xml:space="preserve"> is/are </w:t>
      </w:r>
      <w:r>
        <w:rPr>
          <w:b/>
          <w:bCs/>
          <w:i/>
          <w:iCs/>
        </w:rPr>
        <w:t xml:space="preserve">not </w:t>
      </w:r>
      <w:r>
        <w:rPr>
          <w:b/>
          <w:bCs/>
        </w:rPr>
        <w:t xml:space="preserve">charged in </w:t>
      </w:r>
      <w:r w:rsidR="0094310C">
        <w:rPr>
          <w:b/>
          <w:bCs/>
        </w:rPr>
        <w:t xml:space="preserve">a separate count of </w:t>
      </w:r>
      <w:r>
        <w:rPr>
          <w:b/>
          <w:bCs/>
        </w:rPr>
        <w:t>the indictment, instruct as follows:</w:t>
      </w:r>
      <w:r w:rsidR="000B6718">
        <w:rPr>
          <w:b/>
          <w:bCs/>
        </w:rPr>
        <w:t>]</w:t>
      </w:r>
      <w:r w:rsidR="000B6718">
        <w:t xml:space="preserve"> To decide whether the Commonwealth has proved this element, </w:t>
      </w:r>
      <w:r w:rsidR="007C0236">
        <w:t xml:space="preserve">you have to know the elements of </w:t>
      </w:r>
      <w:r w:rsidR="007C0236">
        <w:rPr>
          <w:b/>
          <w:bCs/>
        </w:rPr>
        <w:t>[specify the aggravating offense</w:t>
      </w:r>
      <w:r w:rsidR="00855216">
        <w:rPr>
          <w:b/>
          <w:bCs/>
        </w:rPr>
        <w:t>(</w:t>
      </w:r>
      <w:r w:rsidR="007C0236">
        <w:rPr>
          <w:b/>
          <w:bCs/>
        </w:rPr>
        <w:t>s</w:t>
      </w:r>
      <w:r w:rsidR="00855216">
        <w:rPr>
          <w:b/>
          <w:bCs/>
        </w:rPr>
        <w:t>)</w:t>
      </w:r>
      <w:r w:rsidR="005161C0">
        <w:rPr>
          <w:b/>
          <w:bCs/>
        </w:rPr>
        <w:t>]</w:t>
      </w:r>
      <w:r w:rsidR="005161C0">
        <w:t xml:space="preserve">. I will now instruct you on those elements. </w:t>
      </w:r>
      <w:r w:rsidR="005161C0">
        <w:rPr>
          <w:b/>
          <w:bCs/>
        </w:rPr>
        <w:t>[Instruct jury on the elements of the aggravating offense</w:t>
      </w:r>
      <w:r w:rsidR="00855216">
        <w:rPr>
          <w:b/>
          <w:bCs/>
        </w:rPr>
        <w:t>(</w:t>
      </w:r>
      <w:r w:rsidR="005161C0">
        <w:rPr>
          <w:b/>
          <w:bCs/>
        </w:rPr>
        <w:t>s</w:t>
      </w:r>
      <w:r w:rsidR="00855216">
        <w:rPr>
          <w:b/>
          <w:bCs/>
        </w:rPr>
        <w:t>)</w:t>
      </w:r>
      <w:r w:rsidR="00E74CD8">
        <w:rPr>
          <w:b/>
          <w:bCs/>
        </w:rPr>
        <w:t>.</w:t>
      </w:r>
      <w:r w:rsidR="005161C0">
        <w:rPr>
          <w:b/>
          <w:bCs/>
        </w:rPr>
        <w:t>]</w:t>
      </w:r>
      <w:r w:rsidR="005161C0">
        <w:t xml:space="preserve"> </w:t>
      </w:r>
    </w:p>
    <w:p w14:paraId="71FF0795" w14:textId="77DD009E" w:rsidR="002003BD" w:rsidRDefault="002003BD" w:rsidP="009B4879">
      <w:pPr>
        <w:pStyle w:val="JuryInstructionText"/>
        <w:spacing w:after="120" w:line="360" w:lineRule="auto"/>
      </w:pPr>
      <w:r>
        <w:t>If you find that D</w:t>
      </w:r>
      <w:r w:rsidR="00E25879">
        <w:t>ft</w:t>
      </w:r>
      <w:r>
        <w:t xml:space="preserve"> committed</w:t>
      </w:r>
      <w:r w:rsidR="006C1286">
        <w:t xml:space="preserve"> [</w:t>
      </w:r>
      <w:r>
        <w:t>or attempted to commit</w:t>
      </w:r>
      <w:r w:rsidR="006C1286">
        <w:t>]</w:t>
      </w:r>
      <w:r>
        <w:t xml:space="preserve"> the offense(s) of </w:t>
      </w:r>
      <w:r>
        <w:rPr>
          <w:b/>
          <w:bCs/>
        </w:rPr>
        <w:t>[specify the aggravating offense(s)</w:t>
      </w:r>
      <w:r w:rsidR="00E25879">
        <w:rPr>
          <w:b/>
          <w:bCs/>
        </w:rPr>
        <w:t xml:space="preserve">] </w:t>
      </w:r>
      <w:r w:rsidR="00E25879">
        <w:t>and that the sexual intercourse occurred during Dft’s commission</w:t>
      </w:r>
      <w:r w:rsidR="006C1286">
        <w:t xml:space="preserve"> [</w:t>
      </w:r>
      <w:r w:rsidR="00E25879">
        <w:t>or attempted commission</w:t>
      </w:r>
      <w:r w:rsidR="006C1286">
        <w:t>]</w:t>
      </w:r>
      <w:r w:rsidR="00E25879">
        <w:t xml:space="preserve"> of that (those) offense(s), then the Commonwealth has established this fifth element. If, however, you have a reasonable doubt as to whether Dft committed</w:t>
      </w:r>
      <w:r w:rsidR="00974C29">
        <w:t xml:space="preserve"> [or attempted to commit] </w:t>
      </w:r>
      <w:r w:rsidR="00974C29">
        <w:rPr>
          <w:b/>
          <w:bCs/>
        </w:rPr>
        <w:t>[specify the aggravating offense(s)]</w:t>
      </w:r>
      <w:r w:rsidR="00974C29">
        <w:t xml:space="preserve"> or that </w:t>
      </w:r>
      <w:r w:rsidR="003C3749">
        <w:t>the sexual intercourse occur</w:t>
      </w:r>
      <w:r w:rsidR="00931316">
        <w:t>red</w:t>
      </w:r>
      <w:r w:rsidR="003C3749">
        <w:t xml:space="preserve"> during </w:t>
      </w:r>
      <w:r w:rsidR="00974C29">
        <w:t xml:space="preserve">the commission </w:t>
      </w:r>
      <w:r w:rsidR="003424F3">
        <w:t>[</w:t>
      </w:r>
      <w:r w:rsidR="00974C29">
        <w:t>or</w:t>
      </w:r>
      <w:r w:rsidR="00B93BEF">
        <w:t xml:space="preserve"> attempted commission</w:t>
      </w:r>
      <w:r w:rsidR="003424F3">
        <w:t>]</w:t>
      </w:r>
      <w:r w:rsidR="00B93BEF">
        <w:t xml:space="preserve"> of </w:t>
      </w:r>
      <w:r w:rsidR="00B93BEF">
        <w:rPr>
          <w:b/>
          <w:bCs/>
        </w:rPr>
        <w:t>[specify the aggravating offense(s)]</w:t>
      </w:r>
      <w:r w:rsidR="00DE6EA1">
        <w:t>, then the Commonwealth has not proved this element.</w:t>
      </w:r>
    </w:p>
    <w:p w14:paraId="5F4C9094" w14:textId="43BFFDA4" w:rsidR="00B86705" w:rsidRPr="00BB0AF3" w:rsidRDefault="00B86705" w:rsidP="009B4879">
      <w:pPr>
        <w:pStyle w:val="JuryInstructionText"/>
        <w:spacing w:after="120" w:line="360" w:lineRule="auto"/>
        <w:rPr>
          <w:b/>
          <w:bCs/>
        </w:rPr>
      </w:pPr>
      <w:r>
        <w:rPr>
          <w:b/>
          <w:bCs/>
        </w:rPr>
        <w:t>[If the case raises the issue of an attempt to commit the offense(s) that constitute the aggravating factor</w:t>
      </w:r>
      <w:r w:rsidR="009F2F93">
        <w:rPr>
          <w:b/>
          <w:bCs/>
        </w:rPr>
        <w:t>(s), instruct on attempt here.]</w:t>
      </w:r>
    </w:p>
    <w:p w14:paraId="583AABAC" w14:textId="746DAE1F" w:rsidR="002973B0" w:rsidRDefault="00D21881" w:rsidP="00B23B50">
      <w:pPr>
        <w:pStyle w:val="JuryInstructionText"/>
        <w:numPr>
          <w:ilvl w:val="0"/>
          <w:numId w:val="30"/>
        </w:numPr>
        <w:spacing w:line="360" w:lineRule="auto"/>
        <w:ind w:left="1296" w:hanging="432"/>
      </w:pPr>
      <w:r>
        <w:t>result</w:t>
      </w:r>
      <w:r w:rsidR="00E5113A">
        <w:t>ed</w:t>
      </w:r>
      <w:r>
        <w:t xml:space="preserve"> in,</w:t>
      </w:r>
      <w:r w:rsidR="00AD2549">
        <w:t xml:space="preserve"> </w:t>
      </w:r>
      <w:r>
        <w:t xml:space="preserve">or </w:t>
      </w:r>
      <w:r w:rsidR="00E5113A">
        <w:t>was</w:t>
      </w:r>
      <w:r>
        <w:t xml:space="preserve"> committed by means of an act or acts resulting in, substantial bodily injury. </w:t>
      </w:r>
      <w:r w:rsidR="009F2F93">
        <w:t>“S</w:t>
      </w:r>
      <w:r>
        <w:t>ubstantial bodily injury</w:t>
      </w:r>
      <w:r w:rsidR="00C42938">
        <w:t>”</w:t>
      </w:r>
      <w:r>
        <w:t xml:space="preserve"> </w:t>
      </w:r>
      <w:r w:rsidR="00A56F15">
        <w:t xml:space="preserve">is injury to the body that </w:t>
      </w:r>
      <w:r w:rsidR="00F30427">
        <w:t>creates</w:t>
      </w:r>
      <w:r w:rsidR="00A56F15">
        <w:t>:</w:t>
      </w:r>
      <w:r w:rsidR="00F30427">
        <w:t xml:space="preserve"> a permanent disfigurement</w:t>
      </w:r>
      <w:r w:rsidR="00A56F15">
        <w:t>; a</w:t>
      </w:r>
      <w:r w:rsidR="00F30427">
        <w:t xml:space="preserve"> protracted loss or </w:t>
      </w:r>
      <w:r w:rsidR="00F30427">
        <w:lastRenderedPageBreak/>
        <w:t>impairment of a</w:t>
      </w:r>
      <w:r w:rsidR="00837AA4">
        <w:t xml:space="preserve"> </w:t>
      </w:r>
      <w:r w:rsidR="004C3AAC">
        <w:t xml:space="preserve">bodily </w:t>
      </w:r>
      <w:r w:rsidR="00837AA4">
        <w:t>function, limb or organ</w:t>
      </w:r>
      <w:r w:rsidR="00AD7928">
        <w:t>;</w:t>
      </w:r>
      <w:r w:rsidR="00837AA4">
        <w:t xml:space="preserve"> or</w:t>
      </w:r>
      <w:r w:rsidR="00AD7928">
        <w:t xml:space="preserve"> a</w:t>
      </w:r>
      <w:r w:rsidR="00837AA4">
        <w:t xml:space="preserve"> substantial risk of death.</w:t>
      </w:r>
      <w:r w:rsidR="00837AA4">
        <w:rPr>
          <w:rStyle w:val="FootnoteReference"/>
        </w:rPr>
        <w:footnoteReference w:id="14"/>
      </w:r>
    </w:p>
    <w:p w14:paraId="7CE85A21" w14:textId="44F531D7" w:rsidR="003E59C3" w:rsidRDefault="00732117" w:rsidP="00C66CC4">
      <w:pPr>
        <w:pStyle w:val="JuryInstructionText"/>
        <w:numPr>
          <w:ilvl w:val="0"/>
          <w:numId w:val="30"/>
        </w:numPr>
        <w:spacing w:line="360" w:lineRule="auto"/>
        <w:ind w:left="1296" w:hanging="432"/>
      </w:pPr>
      <w:r>
        <w:t>occurred</w:t>
      </w:r>
      <w:r w:rsidR="007E6EAB">
        <w:t xml:space="preserve"> while the victim </w:t>
      </w:r>
      <w:r w:rsidR="00FF0B1C">
        <w:t xml:space="preserve">was </w:t>
      </w:r>
      <w:r w:rsidR="007E6EAB">
        <w:t>tied, bound</w:t>
      </w:r>
      <w:r w:rsidR="005569D9">
        <w:t>,</w:t>
      </w:r>
      <w:r w:rsidR="007E6EAB">
        <w:t xml:space="preserve"> or gagged. As to this element, you may give the words </w:t>
      </w:r>
      <w:r w:rsidR="00C42938">
        <w:t>“tied,” “bound,”</w:t>
      </w:r>
      <w:r w:rsidR="007E6EAB">
        <w:t xml:space="preserve"> and </w:t>
      </w:r>
      <w:r w:rsidR="00C42938">
        <w:t>“gagged”</w:t>
      </w:r>
      <w:r w:rsidR="007E6EAB">
        <w:t xml:space="preserve"> their ordinary meaning</w:t>
      </w:r>
      <w:r w:rsidR="0049301E">
        <w:t>(s)</w:t>
      </w:r>
      <w:r w:rsidR="007E6EAB">
        <w:t>.</w:t>
      </w:r>
    </w:p>
    <w:p w14:paraId="245DA98C" w14:textId="3AD5F47A" w:rsidR="007E6EAB" w:rsidRPr="00AD2549" w:rsidRDefault="004F5863" w:rsidP="00C66CC4">
      <w:pPr>
        <w:pStyle w:val="JuryInstructionText"/>
        <w:numPr>
          <w:ilvl w:val="0"/>
          <w:numId w:val="30"/>
        </w:numPr>
        <w:spacing w:line="360" w:lineRule="auto"/>
        <w:ind w:left="1296" w:hanging="432"/>
      </w:pPr>
      <w:r>
        <w:t>occurred</w:t>
      </w:r>
      <w:r w:rsidR="007E6EAB">
        <w:t xml:space="preserve"> after the defendant administered, or caused to be administered, alcohol or a controlled substance</w:t>
      </w:r>
      <w:r w:rsidR="005634A9">
        <w:t xml:space="preserve"> </w:t>
      </w:r>
      <w:r w:rsidR="005634A9" w:rsidRPr="005634A9">
        <w:t>to Avm without Avm’s consent</w:t>
      </w:r>
      <w:r>
        <w:t>.</w:t>
      </w:r>
      <w:r w:rsidR="009A4B40">
        <w:rPr>
          <w:rStyle w:val="FootnoteReference"/>
        </w:rPr>
        <w:footnoteReference w:id="15"/>
      </w:r>
      <w:r w:rsidR="001000FE">
        <w:t xml:space="preserve"> Alcohol or a controlled substance may be administered</w:t>
      </w:r>
      <w:r w:rsidR="007E6EAB">
        <w:t xml:space="preserve"> by injection, inhalation, ingestion, or any other means</w:t>
      </w:r>
      <w:r w:rsidR="00BB11C8">
        <w:t>.</w:t>
      </w:r>
      <w:r w:rsidR="00A95B29">
        <w:rPr>
          <w:rStyle w:val="FootnoteReference"/>
        </w:rPr>
        <w:footnoteReference w:id="16"/>
      </w:r>
      <w:r w:rsidR="00BB11C8">
        <w:t xml:space="preserve"> </w:t>
      </w:r>
    </w:p>
    <w:p w14:paraId="77FBB40F" w14:textId="2A1A5653" w:rsidR="002D6E52" w:rsidRDefault="00E5113A" w:rsidP="007A3A77">
      <w:pPr>
        <w:pStyle w:val="JuryInstructionText"/>
        <w:numPr>
          <w:ilvl w:val="0"/>
          <w:numId w:val="30"/>
        </w:numPr>
        <w:spacing w:line="360" w:lineRule="auto"/>
        <w:ind w:left="1296" w:hanging="432"/>
      </w:pPr>
      <w:r>
        <w:t>was</w:t>
      </w:r>
      <w:r w:rsidR="00AD2549">
        <w:t xml:space="preserve"> committed by a joint enterprise</w:t>
      </w:r>
      <w:r w:rsidR="002E3B62">
        <w:t xml:space="preserve">. </w:t>
      </w:r>
      <w:r w:rsidR="0049301E">
        <w:rPr>
          <w:b/>
          <w:bCs/>
        </w:rPr>
        <w:t>[Instruct on joint enterprise.]</w:t>
      </w:r>
      <w:r w:rsidR="003E4D53">
        <w:rPr>
          <w:rStyle w:val="FootnoteReference"/>
        </w:rPr>
        <w:footnoteReference w:id="17"/>
      </w:r>
      <w:r w:rsidR="00991CAB" w:rsidRPr="002D6E52">
        <w:t xml:space="preserve"> </w:t>
      </w:r>
    </w:p>
    <w:p w14:paraId="00977C2B" w14:textId="17E952F5" w:rsidR="00C5032A" w:rsidRPr="00D53BEE" w:rsidRDefault="00E5113A" w:rsidP="00E26A47">
      <w:pPr>
        <w:pStyle w:val="JuryInstructionText"/>
        <w:numPr>
          <w:ilvl w:val="0"/>
          <w:numId w:val="30"/>
        </w:numPr>
        <w:spacing w:line="360" w:lineRule="auto"/>
        <w:ind w:left="1296" w:hanging="432"/>
      </w:pPr>
      <w:r>
        <w:t>was</w:t>
      </w:r>
      <w:r w:rsidR="00C5032A">
        <w:t xml:space="preserve"> committed in a way in which Avm could contract a sexually transmitted disease or infection</w:t>
      </w:r>
      <w:r w:rsidR="00185C2B">
        <w:t>. The Commonwealth must also prove</w:t>
      </w:r>
      <w:r w:rsidR="00C5032A">
        <w:t xml:space="preserve"> </w:t>
      </w:r>
      <w:r w:rsidR="00E262DD">
        <w:lastRenderedPageBreak/>
        <w:t xml:space="preserve">that </w:t>
      </w:r>
      <w:r w:rsidR="00C5032A">
        <w:t xml:space="preserve">Dft knew or should have known </w:t>
      </w:r>
      <w:r w:rsidR="00E262DD">
        <w:t xml:space="preserve">that </w:t>
      </w:r>
      <w:r w:rsidR="00E5229D">
        <w:t>[</w:t>
      </w:r>
      <w:r w:rsidR="00D4522F">
        <w:t>she/</w:t>
      </w:r>
      <w:r w:rsidR="00E262DD">
        <w:t>he</w:t>
      </w:r>
      <w:r w:rsidR="00D4522F">
        <w:t>/they</w:t>
      </w:r>
      <w:r w:rsidR="00E5229D">
        <w:t xml:space="preserve">] </w:t>
      </w:r>
      <w:r w:rsidR="00E262DD">
        <w:t>was</w:t>
      </w:r>
      <w:r w:rsidR="00D4522F">
        <w:t xml:space="preserve"> </w:t>
      </w:r>
      <w:r w:rsidR="00E5229D">
        <w:t>[</w:t>
      </w:r>
      <w:r w:rsidR="00D4522F">
        <w:t>were</w:t>
      </w:r>
      <w:r w:rsidR="00E5229D">
        <w:t xml:space="preserve">] </w:t>
      </w:r>
      <w:r w:rsidR="00E262DD">
        <w:t xml:space="preserve">carrying </w:t>
      </w:r>
      <w:r w:rsidR="00136079">
        <w:t xml:space="preserve">the disease or infection </w:t>
      </w:r>
      <w:r w:rsidR="00E262DD">
        <w:t xml:space="preserve">and could transmit </w:t>
      </w:r>
      <w:r w:rsidR="00136079">
        <w:t xml:space="preserve">it </w:t>
      </w:r>
      <w:r w:rsidR="00E262DD">
        <w:t>to another through sexual intercourse</w:t>
      </w:r>
      <w:r w:rsidR="00C5032A">
        <w:t>.</w:t>
      </w:r>
      <w:r w:rsidR="00CD3B6E" w:rsidRPr="00FE6272">
        <w:rPr>
          <w:b/>
          <w:bCs/>
        </w:rPr>
        <w:t>]</w:t>
      </w:r>
    </w:p>
    <w:p w14:paraId="7207107F" w14:textId="08107F4A" w:rsidR="005B2C7D" w:rsidRPr="005B2C7D" w:rsidRDefault="005B2C7D" w:rsidP="005B2C7D">
      <w:pPr>
        <w:pStyle w:val="JuryInstructionText"/>
        <w:spacing w:line="360" w:lineRule="auto"/>
      </w:pPr>
      <w:r w:rsidRPr="002D4349">
        <w:rPr>
          <w:b/>
          <w:bCs/>
        </w:rPr>
        <w:t>[</w:t>
      </w:r>
      <w:r w:rsidRPr="005B2C7D">
        <w:rPr>
          <w:b/>
        </w:rPr>
        <w:t>Supplemental Instruction (</w:t>
      </w:r>
      <w:r w:rsidR="001D0F5A">
        <w:rPr>
          <w:b/>
        </w:rPr>
        <w:t>b</w:t>
      </w:r>
      <w:r w:rsidRPr="005B2C7D">
        <w:rPr>
          <w:b/>
        </w:rPr>
        <w:t>) – Implied (or Constructive) Force</w:t>
      </w:r>
      <w:r w:rsidR="002D4349" w:rsidRPr="002D4349">
        <w:rPr>
          <w:b/>
          <w:bCs/>
        </w:rPr>
        <w:t>]</w:t>
      </w:r>
      <w:r w:rsidRPr="005B2C7D">
        <w:t xml:space="preserve"> </w:t>
      </w:r>
      <w:r w:rsidR="002D4349">
        <w:br/>
      </w:r>
      <w:r w:rsidRPr="005B2C7D">
        <w:t xml:space="preserve">Implied force is the use of threatening words, gestures, actions, or other circumstances to overcome another person’s will. Implied force operates to instill fear and to make someone have intercourse </w:t>
      </w:r>
      <w:r w:rsidR="00BA72CC">
        <w:t xml:space="preserve">against </w:t>
      </w:r>
      <w:r w:rsidR="005D3EB4">
        <w:t>their will</w:t>
      </w:r>
      <w:r w:rsidRPr="005B2C7D">
        <w:t>.</w:t>
      </w:r>
      <w:r w:rsidRPr="005B2C7D">
        <w:rPr>
          <w:b/>
          <w:vertAlign w:val="superscript"/>
        </w:rPr>
        <w:footnoteReference w:id="18"/>
      </w:r>
      <w:r w:rsidRPr="005B2C7D">
        <w:t xml:space="preserve"> </w:t>
      </w:r>
      <w:r w:rsidR="006859A1">
        <w:t>In deciding whether Dft used implied force, y</w:t>
      </w:r>
      <w:r w:rsidRPr="005B2C7D">
        <w:t>ou may consider all the circumstances</w:t>
      </w:r>
      <w:r w:rsidR="007F3244">
        <w:t>,</w:t>
      </w:r>
      <w:r w:rsidRPr="005B2C7D">
        <w:t xml:space="preserve"> including each person’s age and size, and the </w:t>
      </w:r>
      <w:r w:rsidR="00880350">
        <w:t>entire</w:t>
      </w:r>
      <w:r w:rsidRPr="005B2C7D">
        <w:t xml:space="preserve"> relationship between them (if any), including whether </w:t>
      </w:r>
      <w:r w:rsidR="00B40279">
        <w:t>D</w:t>
      </w:r>
      <w:r w:rsidR="0016012B">
        <w:t>ft</w:t>
      </w:r>
      <w:r w:rsidRPr="005B2C7D">
        <w:t xml:space="preserve"> was an authority figure</w:t>
      </w:r>
      <w:r w:rsidR="00782426">
        <w:t>.</w:t>
      </w:r>
      <w:r w:rsidRPr="005B2C7D">
        <w:rPr>
          <w:b/>
          <w:vertAlign w:val="superscript"/>
        </w:rPr>
        <w:footnoteReference w:id="19"/>
      </w:r>
    </w:p>
    <w:p w14:paraId="1410BE44" w14:textId="0C4DE75B" w:rsidR="005B2C7D" w:rsidRPr="005B2C7D" w:rsidRDefault="005B2C7D" w:rsidP="005B2C7D">
      <w:pPr>
        <w:pStyle w:val="JuryInstructionText"/>
        <w:spacing w:line="360" w:lineRule="auto"/>
      </w:pPr>
      <w:r w:rsidRPr="005B2C7D">
        <w:t xml:space="preserve">In considering how much force was necessary to compel the </w:t>
      </w:r>
      <w:r w:rsidR="00102636">
        <w:t>sexual</w:t>
      </w:r>
      <w:r w:rsidR="00102636" w:rsidRPr="005B2C7D">
        <w:t xml:space="preserve"> </w:t>
      </w:r>
      <w:r w:rsidRPr="005B2C7D">
        <w:t>intercourse</w:t>
      </w:r>
      <w:r w:rsidR="009E5F23">
        <w:t xml:space="preserve"> against Avm’s will</w:t>
      </w:r>
      <w:r w:rsidRPr="005B2C7D">
        <w:t xml:space="preserve">, you may consider </w:t>
      </w:r>
      <w:r w:rsidR="00FC2075">
        <w:t>A</w:t>
      </w:r>
      <w:r w:rsidR="0016012B">
        <w:t>vm</w:t>
      </w:r>
      <w:r w:rsidRPr="005B2C7D">
        <w:t>’s ability to resist under the circumstances.</w:t>
      </w:r>
      <w:r w:rsidR="00C46EF4">
        <w:rPr>
          <w:rStyle w:val="FootnoteReference"/>
        </w:rPr>
        <w:footnoteReference w:id="20"/>
      </w:r>
    </w:p>
    <w:p w14:paraId="73DBFF53" w14:textId="0AFC7903" w:rsidR="00783269" w:rsidRPr="007257A2" w:rsidRDefault="00282FD3" w:rsidP="00D81382">
      <w:pPr>
        <w:spacing w:before="200" w:line="360" w:lineRule="auto"/>
        <w:jc w:val="both"/>
        <w:rPr>
          <w:rFonts w:cs="Segoe UI Historic"/>
          <w:b/>
          <w:sz w:val="28"/>
          <w:szCs w:val="28"/>
        </w:rPr>
      </w:pPr>
      <w:r>
        <w:rPr>
          <w:rFonts w:cs="Segoe UI Historic"/>
          <w:b/>
          <w:sz w:val="28"/>
          <w:szCs w:val="28"/>
        </w:rPr>
        <w:lastRenderedPageBreak/>
        <w:t xml:space="preserve">Rape of a Child – </w:t>
      </w:r>
      <w:r w:rsidR="00783269" w:rsidRPr="007257A2">
        <w:rPr>
          <w:rFonts w:cs="Segoe UI Historic"/>
          <w:b/>
          <w:sz w:val="28"/>
          <w:szCs w:val="28"/>
        </w:rPr>
        <w:t>Lesser</w:t>
      </w:r>
      <w:r w:rsidR="001C2AF3">
        <w:rPr>
          <w:rFonts w:cs="Segoe UI Historic"/>
          <w:b/>
          <w:sz w:val="28"/>
          <w:szCs w:val="28"/>
        </w:rPr>
        <w:t>-</w:t>
      </w:r>
      <w:r w:rsidR="00783269" w:rsidRPr="007257A2">
        <w:rPr>
          <w:rFonts w:cs="Segoe UI Historic"/>
          <w:b/>
          <w:sz w:val="28"/>
          <w:szCs w:val="28"/>
        </w:rPr>
        <w:t>Included Offense</w:t>
      </w:r>
      <w:r w:rsidR="00705215" w:rsidRPr="00020CC6">
        <w:rPr>
          <w:rStyle w:val="FootnoteReference"/>
          <w:rFonts w:cs="Segoe UI Historic"/>
          <w:bCs/>
          <w:sz w:val="28"/>
          <w:szCs w:val="28"/>
        </w:rPr>
        <w:footnoteReference w:id="21"/>
      </w:r>
      <w:r w:rsidR="00F84727" w:rsidRPr="00F84727">
        <w:rPr>
          <w:rFonts w:cs="Segoe UI Historic"/>
          <w:b/>
          <w:sz w:val="28"/>
          <w:szCs w:val="28"/>
          <w:vertAlign w:val="superscript"/>
        </w:rPr>
        <w:t>,</w:t>
      </w:r>
      <w:r>
        <w:rPr>
          <w:rFonts w:cs="Segoe UI Historic"/>
          <w:b/>
          <w:sz w:val="28"/>
          <w:szCs w:val="28"/>
          <w:vertAlign w:val="superscript"/>
        </w:rPr>
        <w:t xml:space="preserve"> </w:t>
      </w:r>
      <w:r w:rsidR="00F84727" w:rsidRPr="00F84727">
        <w:rPr>
          <w:rStyle w:val="FootnoteReference"/>
          <w:rFonts w:cs="Segoe UI Historic"/>
          <w:bCs/>
          <w:sz w:val="28"/>
          <w:szCs w:val="28"/>
        </w:rPr>
        <w:footnoteReference w:id="22"/>
      </w:r>
    </w:p>
    <w:p w14:paraId="176AC1DA" w14:textId="683C6032" w:rsidR="00F754A4" w:rsidRPr="00882C81" w:rsidRDefault="00582264" w:rsidP="00882C81">
      <w:pPr>
        <w:spacing w:before="200" w:line="360" w:lineRule="auto"/>
        <w:rPr>
          <w:rFonts w:cs="Segoe UI Historic"/>
          <w:sz w:val="28"/>
          <w:szCs w:val="28"/>
        </w:rPr>
      </w:pPr>
      <w:r>
        <w:rPr>
          <w:rFonts w:cs="Segoe UI Historic"/>
          <w:sz w:val="28"/>
          <w:szCs w:val="28"/>
        </w:rPr>
        <w:t xml:space="preserve">If you find Dft </w:t>
      </w:r>
      <w:r w:rsidR="00E34F85">
        <w:rPr>
          <w:rFonts w:cs="Segoe UI Historic"/>
          <w:sz w:val="28"/>
          <w:szCs w:val="28"/>
        </w:rPr>
        <w:t xml:space="preserve">not </w:t>
      </w:r>
      <w:r>
        <w:rPr>
          <w:rFonts w:cs="Segoe UI Historic"/>
          <w:sz w:val="28"/>
          <w:szCs w:val="28"/>
        </w:rPr>
        <w:t>guilty of rape</w:t>
      </w:r>
      <w:r w:rsidR="004437A1">
        <w:rPr>
          <w:rFonts w:cs="Segoe UI Historic"/>
          <w:sz w:val="28"/>
          <w:szCs w:val="28"/>
        </w:rPr>
        <w:t xml:space="preserve"> of a child by force</w:t>
      </w:r>
      <w:r>
        <w:rPr>
          <w:rFonts w:cs="Segoe UI Historic"/>
          <w:sz w:val="28"/>
          <w:szCs w:val="28"/>
        </w:rPr>
        <w:t xml:space="preserve">, then you </w:t>
      </w:r>
      <w:r w:rsidR="00E34F85">
        <w:rPr>
          <w:rFonts w:cs="Segoe UI Historic"/>
          <w:sz w:val="28"/>
          <w:szCs w:val="28"/>
        </w:rPr>
        <w:t>must</w:t>
      </w:r>
      <w:r>
        <w:rPr>
          <w:rFonts w:cs="Segoe UI Historic"/>
          <w:sz w:val="28"/>
          <w:szCs w:val="28"/>
        </w:rPr>
        <w:t xml:space="preserve"> consider th</w:t>
      </w:r>
      <w:r w:rsidR="00E34F85">
        <w:rPr>
          <w:rFonts w:cs="Segoe UI Historic"/>
          <w:sz w:val="28"/>
          <w:szCs w:val="28"/>
        </w:rPr>
        <w:t>e</w:t>
      </w:r>
      <w:r>
        <w:rPr>
          <w:rFonts w:cs="Segoe UI Historic"/>
          <w:sz w:val="28"/>
          <w:szCs w:val="28"/>
        </w:rPr>
        <w:t xml:space="preserve"> lesser-included offense</w:t>
      </w:r>
      <w:r w:rsidR="00E34F85">
        <w:rPr>
          <w:rFonts w:cs="Segoe UI Historic"/>
          <w:sz w:val="28"/>
          <w:szCs w:val="28"/>
        </w:rPr>
        <w:t xml:space="preserve"> of rape of a child.</w:t>
      </w:r>
      <w:r w:rsidR="00B931B3">
        <w:rPr>
          <w:rFonts w:cs="Segoe UI Historic"/>
          <w:sz w:val="28"/>
          <w:szCs w:val="28"/>
        </w:rPr>
        <w:t xml:space="preserve"> To prove the defendant guilty of the </w:t>
      </w:r>
      <w:r w:rsidR="008673F4">
        <w:rPr>
          <w:rFonts w:cs="Segoe UI Historic"/>
          <w:sz w:val="28"/>
          <w:szCs w:val="28"/>
        </w:rPr>
        <w:t>lesser-</w:t>
      </w:r>
      <w:r w:rsidR="00B931B3">
        <w:rPr>
          <w:rFonts w:cs="Segoe UI Historic"/>
          <w:sz w:val="28"/>
          <w:szCs w:val="28"/>
        </w:rPr>
        <w:t>included offense of rape of a child, the Commonwealth must prove the first two elements of forci</w:t>
      </w:r>
      <w:r w:rsidR="00631391">
        <w:rPr>
          <w:rFonts w:cs="Segoe UI Historic"/>
          <w:sz w:val="28"/>
          <w:szCs w:val="28"/>
        </w:rPr>
        <w:t>ble rape of a child</w:t>
      </w:r>
      <w:r w:rsidR="00BA65C7">
        <w:rPr>
          <w:rFonts w:cs="Segoe UI Historic"/>
          <w:sz w:val="28"/>
          <w:szCs w:val="28"/>
        </w:rPr>
        <w:t xml:space="preserve"> beyond a reasonable doubt: </w:t>
      </w:r>
      <w:r w:rsidR="00631391">
        <w:rPr>
          <w:rFonts w:cs="Segoe UI Historic"/>
          <w:sz w:val="28"/>
          <w:szCs w:val="28"/>
        </w:rPr>
        <w:t xml:space="preserve">(1) </w:t>
      </w:r>
      <w:r w:rsidR="00BA65C7">
        <w:rPr>
          <w:rFonts w:cs="Segoe UI Historic"/>
          <w:sz w:val="28"/>
          <w:szCs w:val="28"/>
        </w:rPr>
        <w:t xml:space="preserve">Dft </w:t>
      </w:r>
      <w:r w:rsidR="00631391">
        <w:rPr>
          <w:rFonts w:cs="Segoe UI Historic"/>
          <w:sz w:val="28"/>
          <w:szCs w:val="28"/>
        </w:rPr>
        <w:t>engaged in sexual intercourse with Avm</w:t>
      </w:r>
      <w:r w:rsidR="00BA65C7">
        <w:rPr>
          <w:rFonts w:cs="Segoe UI Historic"/>
          <w:sz w:val="28"/>
          <w:szCs w:val="28"/>
        </w:rPr>
        <w:t xml:space="preserve">; </w:t>
      </w:r>
      <w:r w:rsidR="00631391">
        <w:rPr>
          <w:rFonts w:cs="Segoe UI Historic"/>
          <w:sz w:val="28"/>
          <w:szCs w:val="28"/>
        </w:rPr>
        <w:t xml:space="preserve">and (2) Avm was under sixteen </w:t>
      </w:r>
      <w:r w:rsidR="00A9499F">
        <w:rPr>
          <w:rFonts w:cs="Segoe UI Historic"/>
          <w:sz w:val="28"/>
          <w:szCs w:val="28"/>
        </w:rPr>
        <w:t xml:space="preserve">years of age </w:t>
      </w:r>
      <w:r w:rsidR="00631391">
        <w:rPr>
          <w:rFonts w:cs="Segoe UI Historic"/>
          <w:sz w:val="28"/>
          <w:szCs w:val="28"/>
        </w:rPr>
        <w:t>at the time</w:t>
      </w:r>
      <w:r>
        <w:rPr>
          <w:rFonts w:cs="Segoe UI Historic"/>
          <w:sz w:val="28"/>
          <w:szCs w:val="28"/>
        </w:rPr>
        <w:t>.</w:t>
      </w:r>
      <w:r w:rsidR="00631391">
        <w:rPr>
          <w:rFonts w:cs="Segoe UI Historic"/>
          <w:sz w:val="28"/>
          <w:szCs w:val="28"/>
        </w:rPr>
        <w:t xml:space="preserve"> </w:t>
      </w:r>
      <w:r w:rsidR="00641796">
        <w:rPr>
          <w:rFonts w:cs="Segoe UI Historic"/>
          <w:sz w:val="28"/>
          <w:szCs w:val="28"/>
        </w:rPr>
        <w:t>In making these determinations, you should refer to my instructions on the first two elements of rape of a child</w:t>
      </w:r>
      <w:r w:rsidR="00A9499F">
        <w:rPr>
          <w:rFonts w:cs="Segoe UI Historic"/>
          <w:sz w:val="28"/>
          <w:szCs w:val="28"/>
        </w:rPr>
        <w:t xml:space="preserve"> by force</w:t>
      </w:r>
      <w:r w:rsidR="00641796">
        <w:rPr>
          <w:rFonts w:cs="Segoe UI Historic"/>
          <w:sz w:val="28"/>
          <w:szCs w:val="28"/>
        </w:rPr>
        <w:t>.</w:t>
      </w:r>
    </w:p>
    <w:sectPr w:rsidR="00F754A4" w:rsidRPr="00882C81" w:rsidSect="00FF2C67">
      <w:footerReference w:type="default" r:id="rId8"/>
      <w:pgSz w:w="12240" w:h="15840"/>
      <w:pgMar w:top="1876" w:right="1080" w:bottom="1080" w:left="1080" w:header="108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4FDE" w14:textId="77777777" w:rsidR="007F3C97" w:rsidRDefault="007F3C97" w:rsidP="00F74A90">
      <w:r>
        <w:separator/>
      </w:r>
    </w:p>
  </w:endnote>
  <w:endnote w:type="continuationSeparator" w:id="0">
    <w:p w14:paraId="41C1695C" w14:textId="77777777" w:rsidR="007F3C97" w:rsidRDefault="007F3C97"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Roman">
    <w:altName w:val="Book Antiqua"/>
    <w:charset w:val="4D"/>
    <w:family w:val="auto"/>
    <w:pitch w:val="variable"/>
    <w:sig w:usb0="A00002FF" w:usb1="7800205A" w:usb2="14600000" w:usb3="00000000" w:csb0="00000193" w:csb1="00000000"/>
  </w:font>
  <w:font w:name="Helvetica LT Std">
    <w:altName w:val="Arial"/>
    <w:panose1 w:val="00000000000000000000"/>
    <w:charset w:val="00"/>
    <w:family w:val="swiss"/>
    <w:notTrueType/>
    <w:pitch w:val="variable"/>
    <w:sig w:usb0="00000203" w:usb1="00000000" w:usb2="00000000" w:usb3="00000000" w:csb0="00000005" w:csb1="00000000"/>
  </w:font>
  <w:font w:name="Times LT St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6712923F" w:rsidR="00370F08" w:rsidRDefault="00370F08" w:rsidP="00B205A7">
    <w:pPr>
      <w:tabs>
        <w:tab w:val="right" w:pos="9360"/>
      </w:tabs>
      <w:jc w:val="center"/>
    </w:pPr>
    <w:r>
      <w:t xml:space="preserve">- </w:t>
    </w:r>
    <w:r>
      <w:fldChar w:fldCharType="begin"/>
    </w:r>
    <w:r>
      <w:instrText xml:space="preserve"> PAGE  \* MERGEFORMAT </w:instrText>
    </w:r>
    <w:r>
      <w:fldChar w:fldCharType="separate"/>
    </w:r>
    <w:r>
      <w:rPr>
        <w:noProof/>
      </w:rPr>
      <w:t>39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ED7A" w14:textId="77777777" w:rsidR="007F3C97" w:rsidRDefault="007F3C97" w:rsidP="00F74A90">
      <w:r>
        <w:separator/>
      </w:r>
    </w:p>
  </w:footnote>
  <w:footnote w:type="continuationSeparator" w:id="0">
    <w:p w14:paraId="7C564B96" w14:textId="77777777" w:rsidR="007F3C97" w:rsidRDefault="007F3C97" w:rsidP="00F74A90">
      <w:r>
        <w:continuationSeparator/>
      </w:r>
    </w:p>
  </w:footnote>
  <w:footnote w:id="1">
    <w:p w14:paraId="05FBFC3B" w14:textId="3872B571" w:rsidR="00650943" w:rsidRPr="00650943" w:rsidRDefault="00060890" w:rsidP="00FD4C27">
      <w:pPr>
        <w:pStyle w:val="FootnoteText"/>
        <w:spacing w:line="240" w:lineRule="auto"/>
        <w:rPr>
          <w:i/>
          <w:iCs/>
        </w:rPr>
      </w:pPr>
      <w:r>
        <w:rPr>
          <w:rStyle w:val="FootnoteReference"/>
        </w:rPr>
        <w:footnoteRef/>
      </w:r>
      <w:r>
        <w:t xml:space="preserve"> </w:t>
      </w:r>
      <w:r w:rsidR="002F018E">
        <w:tab/>
      </w:r>
      <w:r w:rsidR="00887A5F">
        <w:t xml:space="preserve">G. L. c. 265, § 22A provides, in relevant part: </w:t>
      </w:r>
      <w:r w:rsidR="004412A0">
        <w:t>“[w]hoever has sexual intercourse or unnatural sexual intercourse with a child under 16, and compels such child to submit by force and against his will or compels such child to submit by threat of bodily injury, shall be punished . . . .”</w:t>
      </w:r>
      <w:r w:rsidR="00650943">
        <w:t xml:space="preserve">  </w:t>
      </w:r>
      <w:r w:rsidR="0010414C">
        <w:tab/>
      </w:r>
    </w:p>
  </w:footnote>
  <w:footnote w:id="2">
    <w:p w14:paraId="7BF5BC7A" w14:textId="3D4C8A80" w:rsidR="00DE27A5" w:rsidRPr="0035445D" w:rsidRDefault="00DE27A5" w:rsidP="00FD4C27">
      <w:pPr>
        <w:spacing w:before="60"/>
        <w:ind w:left="288" w:hanging="288"/>
        <w:rPr>
          <w:bCs/>
        </w:rPr>
      </w:pPr>
      <w:r>
        <w:rPr>
          <w:rStyle w:val="FootnoteReference"/>
        </w:rPr>
        <w:footnoteRef/>
      </w:r>
      <w:r>
        <w:t xml:space="preserve"> </w:t>
      </w:r>
      <w:r w:rsidR="005A4DD0">
        <w:t xml:space="preserve"> </w:t>
      </w:r>
      <w:r w:rsidR="0047305C">
        <w:t xml:space="preserve"> </w:t>
      </w:r>
      <w:r w:rsidR="00D64B5E">
        <w:t>T</w:t>
      </w:r>
      <w:r w:rsidRPr="00FD4C27">
        <w:rPr>
          <w:rFonts w:cs="Segoe UI Historic"/>
          <w:bCs/>
          <w:sz w:val="22"/>
          <w:szCs w:val="22"/>
        </w:rPr>
        <w:t xml:space="preserve">he distinction between rape of a child </w:t>
      </w:r>
      <w:r w:rsidRPr="00FD4C27">
        <w:rPr>
          <w:rFonts w:cs="Segoe UI Historic"/>
          <w:bCs/>
          <w:i/>
          <w:iCs/>
          <w:sz w:val="22"/>
          <w:szCs w:val="22"/>
        </w:rPr>
        <w:t>by force</w:t>
      </w:r>
      <w:r w:rsidRPr="00FD4C27">
        <w:rPr>
          <w:rFonts w:cs="Segoe UI Historic"/>
          <w:bCs/>
          <w:sz w:val="22"/>
          <w:szCs w:val="22"/>
        </w:rPr>
        <w:t xml:space="preserve"> and rape of a child, is that rape of a child by force requires proof of force (or threat of force) and </w:t>
      </w:r>
      <w:r w:rsidR="00962AD7">
        <w:rPr>
          <w:rFonts w:cs="Segoe UI Historic"/>
          <w:bCs/>
          <w:sz w:val="22"/>
          <w:szCs w:val="22"/>
        </w:rPr>
        <w:t xml:space="preserve">that the </w:t>
      </w:r>
      <w:r w:rsidR="00037002">
        <w:rPr>
          <w:rFonts w:cs="Segoe UI Historic"/>
          <w:bCs/>
          <w:sz w:val="22"/>
          <w:szCs w:val="22"/>
        </w:rPr>
        <w:t>intercourse occurred against the child’s will</w:t>
      </w:r>
      <w:r w:rsidRPr="00FD4C27">
        <w:rPr>
          <w:rFonts w:cs="Segoe UI Historic"/>
          <w:bCs/>
          <w:sz w:val="22"/>
          <w:szCs w:val="22"/>
        </w:rPr>
        <w:t xml:space="preserve">. </w:t>
      </w:r>
      <w:r w:rsidRPr="00FD4C27">
        <w:rPr>
          <w:rFonts w:cs="Segoe UI Historic"/>
          <w:bCs/>
          <w:i/>
          <w:iCs/>
          <w:sz w:val="22"/>
          <w:szCs w:val="22"/>
        </w:rPr>
        <w:t xml:space="preserve">Campbell </w:t>
      </w:r>
      <w:r w:rsidRPr="00FD4C27">
        <w:rPr>
          <w:rFonts w:cs="Segoe UI Historic"/>
          <w:bCs/>
          <w:sz w:val="22"/>
          <w:szCs w:val="22"/>
        </w:rPr>
        <w:t xml:space="preserve">v. </w:t>
      </w:r>
      <w:r w:rsidRPr="00FD4C27">
        <w:rPr>
          <w:rFonts w:cs="Segoe UI Historic"/>
          <w:bCs/>
          <w:i/>
          <w:iCs/>
          <w:sz w:val="22"/>
          <w:szCs w:val="22"/>
        </w:rPr>
        <w:t>Commonwealth</w:t>
      </w:r>
      <w:r w:rsidRPr="00FD4C27">
        <w:rPr>
          <w:rFonts w:cs="Segoe UI Historic"/>
          <w:bCs/>
          <w:sz w:val="22"/>
          <w:szCs w:val="22"/>
        </w:rPr>
        <w:t>, 494 Mass. 750, 761 (2024)</w:t>
      </w:r>
      <w:r w:rsidR="005A4DD0">
        <w:rPr>
          <w:rFonts w:cs="Segoe UI Historic"/>
          <w:bCs/>
          <w:sz w:val="22"/>
          <w:szCs w:val="22"/>
        </w:rPr>
        <w:t>.</w:t>
      </w:r>
      <w:r w:rsidR="00A05BC8">
        <w:rPr>
          <w:rFonts w:cs="Segoe UI Historic"/>
          <w:bCs/>
          <w:sz w:val="22"/>
          <w:szCs w:val="22"/>
        </w:rPr>
        <w:t xml:space="preserve"> </w:t>
      </w:r>
      <w:r w:rsidRPr="00FD4C27">
        <w:rPr>
          <w:rFonts w:cs="Segoe UI Historic"/>
          <w:bCs/>
          <w:sz w:val="22"/>
          <w:szCs w:val="22"/>
        </w:rPr>
        <w:t xml:space="preserve">Although, under Massachusetts law, a child under sixteen cannot legally consent to sexual intercourse, </w:t>
      </w:r>
      <w:r w:rsidR="00E52CAE">
        <w:rPr>
          <w:rFonts w:cs="Segoe UI Historic"/>
          <w:bCs/>
          <w:sz w:val="22"/>
          <w:szCs w:val="22"/>
        </w:rPr>
        <w:t xml:space="preserve">if the child </w:t>
      </w:r>
      <w:r w:rsidR="00965EF5">
        <w:rPr>
          <w:rFonts w:cs="Segoe UI Historic"/>
          <w:bCs/>
          <w:sz w:val="22"/>
          <w:szCs w:val="22"/>
        </w:rPr>
        <w:t>actually “consented</w:t>
      </w:r>
      <w:r w:rsidR="00275130">
        <w:rPr>
          <w:rFonts w:cs="Segoe UI Historic"/>
          <w:bCs/>
          <w:sz w:val="22"/>
          <w:szCs w:val="22"/>
        </w:rPr>
        <w:t>,</w:t>
      </w:r>
      <w:r w:rsidR="00965EF5">
        <w:rPr>
          <w:rFonts w:cs="Segoe UI Historic"/>
          <w:bCs/>
          <w:sz w:val="22"/>
          <w:szCs w:val="22"/>
        </w:rPr>
        <w:t>”</w:t>
      </w:r>
      <w:r w:rsidR="00275130">
        <w:rPr>
          <w:rFonts w:cs="Segoe UI Historic"/>
          <w:bCs/>
          <w:sz w:val="22"/>
          <w:szCs w:val="22"/>
        </w:rPr>
        <w:t xml:space="preserve"> then the </w:t>
      </w:r>
      <w:r w:rsidR="00FF6071">
        <w:rPr>
          <w:rFonts w:cs="Segoe UI Historic"/>
          <w:bCs/>
          <w:sz w:val="22"/>
          <w:szCs w:val="22"/>
        </w:rPr>
        <w:t xml:space="preserve">sexual intercourse would not </w:t>
      </w:r>
      <w:r w:rsidR="008F233F">
        <w:rPr>
          <w:rFonts w:cs="Segoe UI Historic"/>
          <w:bCs/>
          <w:sz w:val="22"/>
          <w:szCs w:val="22"/>
        </w:rPr>
        <w:t>be</w:t>
      </w:r>
      <w:r w:rsidR="00FF6071">
        <w:rPr>
          <w:rFonts w:cs="Segoe UI Historic"/>
          <w:bCs/>
          <w:sz w:val="22"/>
          <w:szCs w:val="22"/>
        </w:rPr>
        <w:t xml:space="preserve"> rape of a child by force</w:t>
      </w:r>
      <w:r w:rsidR="00D61D02">
        <w:rPr>
          <w:rFonts w:cs="Segoe UI Historic"/>
          <w:bCs/>
          <w:sz w:val="22"/>
          <w:szCs w:val="22"/>
        </w:rPr>
        <w:t xml:space="preserve"> but</w:t>
      </w:r>
      <w:r w:rsidR="00CF06CE">
        <w:rPr>
          <w:rFonts w:cs="Segoe UI Historic"/>
          <w:bCs/>
          <w:sz w:val="22"/>
          <w:szCs w:val="22"/>
        </w:rPr>
        <w:t xml:space="preserve"> would be </w:t>
      </w:r>
      <w:r w:rsidR="008C37CE">
        <w:rPr>
          <w:rFonts w:cs="Segoe UI Historic"/>
          <w:bCs/>
          <w:sz w:val="22"/>
          <w:szCs w:val="22"/>
        </w:rPr>
        <w:t>rape of a child</w:t>
      </w:r>
      <w:r w:rsidR="00FF6071">
        <w:rPr>
          <w:rFonts w:cs="Segoe UI Historic"/>
          <w:bCs/>
          <w:sz w:val="22"/>
          <w:szCs w:val="22"/>
        </w:rPr>
        <w:t>.</w:t>
      </w:r>
      <w:r w:rsidR="00965EF5">
        <w:rPr>
          <w:rFonts w:cs="Segoe UI Historic"/>
          <w:bCs/>
          <w:sz w:val="22"/>
          <w:szCs w:val="22"/>
        </w:rPr>
        <w:t xml:space="preserve"> </w:t>
      </w:r>
      <w:r w:rsidRPr="00FD4C27">
        <w:rPr>
          <w:rFonts w:cs="Segoe UI Historic"/>
          <w:bCs/>
          <w:sz w:val="22"/>
          <w:szCs w:val="22"/>
        </w:rPr>
        <w:t>The model instructions reflect this distinction</w:t>
      </w:r>
      <w:r w:rsidR="00F47735">
        <w:rPr>
          <w:rFonts w:cs="Segoe UI Historic"/>
          <w:bCs/>
          <w:sz w:val="22"/>
          <w:szCs w:val="22"/>
        </w:rPr>
        <w:t xml:space="preserve">. To </w:t>
      </w:r>
      <w:r w:rsidR="00363F1D">
        <w:rPr>
          <w:rFonts w:cs="Segoe UI Historic"/>
          <w:bCs/>
          <w:sz w:val="22"/>
          <w:szCs w:val="22"/>
        </w:rPr>
        <w:t>avoid confusion</w:t>
      </w:r>
      <w:r w:rsidR="00A15614">
        <w:rPr>
          <w:rFonts w:cs="Segoe UI Historic"/>
          <w:bCs/>
          <w:sz w:val="22"/>
          <w:szCs w:val="22"/>
        </w:rPr>
        <w:t xml:space="preserve"> </w:t>
      </w:r>
      <w:r w:rsidR="00E3074A">
        <w:rPr>
          <w:rFonts w:cs="Segoe UI Historic"/>
          <w:bCs/>
          <w:sz w:val="22"/>
          <w:szCs w:val="22"/>
        </w:rPr>
        <w:t>between legal and factual consent</w:t>
      </w:r>
      <w:r w:rsidR="00F47735">
        <w:rPr>
          <w:rFonts w:cs="Segoe UI Historic"/>
          <w:bCs/>
          <w:sz w:val="22"/>
          <w:szCs w:val="22"/>
        </w:rPr>
        <w:t xml:space="preserve">, </w:t>
      </w:r>
      <w:r w:rsidR="00A15614">
        <w:rPr>
          <w:rFonts w:cs="Segoe UI Historic"/>
          <w:bCs/>
          <w:sz w:val="22"/>
          <w:szCs w:val="22"/>
        </w:rPr>
        <w:t xml:space="preserve">and </w:t>
      </w:r>
      <w:r w:rsidR="007D1067">
        <w:rPr>
          <w:rFonts w:cs="Segoe UI Historic"/>
          <w:bCs/>
          <w:sz w:val="22"/>
          <w:szCs w:val="22"/>
        </w:rPr>
        <w:t xml:space="preserve">to reflect </w:t>
      </w:r>
      <w:r w:rsidR="00A15614">
        <w:rPr>
          <w:rFonts w:cs="Segoe UI Historic"/>
          <w:bCs/>
          <w:sz w:val="22"/>
          <w:szCs w:val="22"/>
        </w:rPr>
        <w:t xml:space="preserve">the language </w:t>
      </w:r>
      <w:r w:rsidR="00E3074A">
        <w:rPr>
          <w:rFonts w:cs="Segoe UI Historic"/>
          <w:bCs/>
          <w:sz w:val="22"/>
          <w:szCs w:val="22"/>
        </w:rPr>
        <w:t>of G. L. c. 265, § 22A</w:t>
      </w:r>
      <w:r w:rsidR="00363F1D">
        <w:rPr>
          <w:rFonts w:cs="Segoe UI Historic"/>
          <w:bCs/>
          <w:sz w:val="22"/>
          <w:szCs w:val="22"/>
        </w:rPr>
        <w:t xml:space="preserve">, </w:t>
      </w:r>
      <w:r w:rsidR="000F3AF6">
        <w:rPr>
          <w:rFonts w:cs="Segoe UI Historic"/>
          <w:bCs/>
          <w:sz w:val="22"/>
          <w:szCs w:val="22"/>
        </w:rPr>
        <w:t xml:space="preserve">the fourth element of </w:t>
      </w:r>
      <w:r w:rsidR="00363F1D">
        <w:rPr>
          <w:rFonts w:cs="Segoe UI Historic"/>
          <w:bCs/>
          <w:sz w:val="22"/>
          <w:szCs w:val="22"/>
        </w:rPr>
        <w:t xml:space="preserve">the instruction </w:t>
      </w:r>
      <w:r w:rsidR="00551900">
        <w:rPr>
          <w:rFonts w:cs="Segoe UI Historic"/>
          <w:bCs/>
          <w:sz w:val="22"/>
          <w:szCs w:val="22"/>
        </w:rPr>
        <w:t>on rape of a child by force uses the</w:t>
      </w:r>
      <w:r w:rsidR="00A15614">
        <w:rPr>
          <w:rFonts w:cs="Segoe UI Historic"/>
          <w:bCs/>
          <w:sz w:val="22"/>
          <w:szCs w:val="22"/>
        </w:rPr>
        <w:t xml:space="preserve"> phrase</w:t>
      </w:r>
      <w:r w:rsidR="00551900">
        <w:rPr>
          <w:rFonts w:cs="Segoe UI Historic"/>
          <w:bCs/>
          <w:sz w:val="22"/>
          <w:szCs w:val="22"/>
        </w:rPr>
        <w:t xml:space="preserve"> </w:t>
      </w:r>
      <w:r w:rsidR="0025790E">
        <w:rPr>
          <w:rFonts w:cs="Segoe UI Historic"/>
          <w:bCs/>
          <w:sz w:val="22"/>
          <w:szCs w:val="22"/>
        </w:rPr>
        <w:t>“against</w:t>
      </w:r>
      <w:r w:rsidR="00504BBB">
        <w:rPr>
          <w:rFonts w:cs="Segoe UI Historic"/>
          <w:bCs/>
          <w:sz w:val="22"/>
          <w:szCs w:val="22"/>
        </w:rPr>
        <w:t xml:space="preserve"> the child’s will”</w:t>
      </w:r>
      <w:r w:rsidR="00551900">
        <w:rPr>
          <w:rFonts w:cs="Segoe UI Historic"/>
          <w:bCs/>
          <w:sz w:val="22"/>
          <w:szCs w:val="22"/>
        </w:rPr>
        <w:t xml:space="preserve"> instead of “without the child’s consent.”</w:t>
      </w:r>
    </w:p>
  </w:footnote>
  <w:footnote w:id="3">
    <w:p w14:paraId="035B57F9" w14:textId="094BD71F" w:rsidR="004A755B" w:rsidRDefault="004A755B" w:rsidP="004A755B">
      <w:pPr>
        <w:pStyle w:val="FootnoteText"/>
        <w:spacing w:line="240" w:lineRule="auto"/>
      </w:pPr>
      <w:r>
        <w:rPr>
          <w:rStyle w:val="FootnoteReference"/>
        </w:rPr>
        <w:footnoteRef/>
      </w:r>
      <w:r>
        <w:t xml:space="preserve"> </w:t>
      </w:r>
      <w:r w:rsidR="0001085C">
        <w:t xml:space="preserve">  </w:t>
      </w:r>
      <w:r>
        <w:t>Th</w:t>
      </w:r>
      <w:r w:rsidR="00CF06CE">
        <w:t xml:space="preserve">is </w:t>
      </w:r>
      <w:r>
        <w:t>instruction does not use the phrase “unnatural sexual intercourse</w:t>
      </w:r>
      <w:r w:rsidR="00CF06CE">
        <w:t>.</w:t>
      </w:r>
      <w:r>
        <w:t xml:space="preserve">” </w:t>
      </w:r>
      <w:r w:rsidR="00CF06CE">
        <w:t>T</w:t>
      </w:r>
      <w:r>
        <w:t xml:space="preserve">he </w:t>
      </w:r>
      <w:r w:rsidR="006A0849">
        <w:t xml:space="preserve">phrase </w:t>
      </w:r>
      <w:r>
        <w:t>is anachronistic</w:t>
      </w:r>
      <w:r w:rsidR="009A4037">
        <w:t xml:space="preserve"> and</w:t>
      </w:r>
      <w:r>
        <w:t xml:space="preserve"> legally superfluous. In some cases, however, the phrase appears in the indictment and, therefore, may require some explanation. For example, a judge could instruct the jury: </w:t>
      </w:r>
    </w:p>
    <w:p w14:paraId="624A8F59" w14:textId="23A93BE7" w:rsidR="004A755B" w:rsidRPr="00650943" w:rsidRDefault="004A755B" w:rsidP="004A755B">
      <w:pPr>
        <w:pStyle w:val="FootnoteText"/>
        <w:spacing w:line="240" w:lineRule="auto"/>
        <w:ind w:left="720"/>
        <w:rPr>
          <w:i/>
          <w:iCs/>
        </w:rPr>
      </w:pPr>
      <w:r>
        <w:t xml:space="preserve"> </w:t>
      </w:r>
      <w:r>
        <w:tab/>
        <w:t>“You heard the phrase ‘unnatural sexual intercourse’ when the clerk read the indictment</w:t>
      </w:r>
      <w:r w:rsidR="00525DC5">
        <w:t>(</w:t>
      </w:r>
      <w:r>
        <w:t>s</w:t>
      </w:r>
      <w:r w:rsidR="00525DC5">
        <w:t>)</w:t>
      </w:r>
      <w:r>
        <w:t xml:space="preserve">. That term used to be used to refer to any type of intercourse other than penile/vaginal intercourse. </w:t>
      </w:r>
      <w:r w:rsidR="0081285E">
        <w:t>In</w:t>
      </w:r>
      <w:r>
        <w:t xml:space="preserve"> determining whether the Commonwealth has proved the element of sexual intercourse, you are to consider my instructions on the definition of </w:t>
      </w:r>
      <w:r w:rsidR="00F1725A">
        <w:t>sexual intercourse</w:t>
      </w:r>
      <w:r>
        <w:t>.”</w:t>
      </w:r>
    </w:p>
    <w:p w14:paraId="6742084F" w14:textId="616A2365" w:rsidR="004A755B" w:rsidRDefault="004A755B">
      <w:pPr>
        <w:pStyle w:val="FootnoteText"/>
      </w:pPr>
    </w:p>
  </w:footnote>
  <w:footnote w:id="4">
    <w:p w14:paraId="5EDBCE3A" w14:textId="61CFB5A8" w:rsidR="00806961" w:rsidRDefault="00806961" w:rsidP="00CA4672">
      <w:pPr>
        <w:pStyle w:val="FootnoteText"/>
      </w:pPr>
      <w:r>
        <w:rPr>
          <w:rStyle w:val="FootnoteReference"/>
        </w:rPr>
        <w:footnoteRef/>
      </w:r>
      <w:r>
        <w:t xml:space="preserve"> </w:t>
      </w:r>
      <w:r>
        <w:tab/>
        <w:t xml:space="preserve">“Penetration may be of the vagina, the mouth, or the anus and may be by penis, finger, tongue or other animate or inanimate object.” </w:t>
      </w:r>
      <w:r>
        <w:rPr>
          <w:i/>
        </w:rPr>
        <w:t xml:space="preserve">Commonwealth </w:t>
      </w:r>
      <w:r>
        <w:t xml:space="preserve">v. </w:t>
      </w:r>
      <w:r>
        <w:rPr>
          <w:i/>
        </w:rPr>
        <w:t>Gallant</w:t>
      </w:r>
      <w:r>
        <w:t>, 373 Mass. 577, 584 (1977).</w:t>
      </w:r>
      <w:r w:rsidR="002E013F" w:rsidRPr="002E013F">
        <w:t xml:space="preserve"> </w:t>
      </w:r>
      <w:r w:rsidR="002E013F">
        <w:t xml:space="preserve">“[I]t is well settled that penetration, however slight, of a person’s genital opening is sufficient” to constitute sexual intercourse. </w:t>
      </w:r>
      <w:r w:rsidR="002E013F">
        <w:rPr>
          <w:i/>
        </w:rPr>
        <w:t>Commonwealth v. Todd</w:t>
      </w:r>
      <w:r w:rsidR="002E013F">
        <w:t xml:space="preserve">, 87 Mass. App. Ct. 780, 783 (2015), citing </w:t>
      </w:r>
      <w:r w:rsidR="002E013F">
        <w:rPr>
          <w:i/>
        </w:rPr>
        <w:t>Commonwealth v. Lopez</w:t>
      </w:r>
      <w:r w:rsidR="002E013F">
        <w:t>, 433 Mass. 722, 726</w:t>
      </w:r>
      <w:r w:rsidR="007B1C76">
        <w:t>–</w:t>
      </w:r>
      <w:r w:rsidR="002E013F">
        <w:t>727 (2001).</w:t>
      </w:r>
    </w:p>
  </w:footnote>
  <w:footnote w:id="5">
    <w:p w14:paraId="186039DD" w14:textId="2A4CCE5F" w:rsidR="00806961" w:rsidRDefault="00806961" w:rsidP="00806961">
      <w:pPr>
        <w:pStyle w:val="FootnoteText"/>
      </w:pPr>
      <w:r>
        <w:rPr>
          <w:rStyle w:val="FootnoteReference"/>
          <w:rFonts w:cs="Segoe UI Historic"/>
          <w:szCs w:val="22"/>
        </w:rPr>
        <w:footnoteRef/>
      </w:r>
      <w:r>
        <w:rPr>
          <w:rFonts w:cs="Segoe UI Historic"/>
          <w:b/>
          <w:szCs w:val="22"/>
        </w:rPr>
        <w:t xml:space="preserve"> </w:t>
      </w:r>
      <w:r>
        <w:rPr>
          <w:szCs w:val="22"/>
        </w:rPr>
        <w:tab/>
      </w:r>
      <w:r>
        <w:rPr>
          <w:i/>
          <w:iCs/>
        </w:rPr>
        <w:t>Commonwealth v. Centeno</w:t>
      </w:r>
      <w:r>
        <w:t xml:space="preserve">, 87 Mass. App. Ct. 564, 568 (2015), citing, </w:t>
      </w:r>
      <w:r>
        <w:rPr>
          <w:i/>
          <w:iCs/>
        </w:rPr>
        <w:t>inter alia</w:t>
      </w:r>
      <w:r>
        <w:t xml:space="preserve">, </w:t>
      </w:r>
      <w:r>
        <w:rPr>
          <w:i/>
          <w:iCs/>
        </w:rPr>
        <w:t>Commonwealth v. Donlan</w:t>
      </w:r>
      <w:r>
        <w:t>, 436 Mass. 329, 336 (2002).</w:t>
      </w:r>
      <w:r>
        <w:rPr>
          <w:rStyle w:val="FootnoteReference"/>
        </w:rPr>
        <w:t xml:space="preserve"> </w:t>
      </w:r>
    </w:p>
  </w:footnote>
  <w:footnote w:id="6">
    <w:p w14:paraId="3E9884BD" w14:textId="40522464" w:rsidR="00806961" w:rsidRDefault="00806961" w:rsidP="00806961">
      <w:pPr>
        <w:pStyle w:val="FootnoteText"/>
      </w:pPr>
      <w:r>
        <w:rPr>
          <w:rStyle w:val="FootnoteReference"/>
        </w:rPr>
        <w:footnoteRef/>
      </w:r>
      <w:r>
        <w:t xml:space="preserve"> </w:t>
      </w:r>
      <w:r>
        <w:tab/>
      </w:r>
      <w:r>
        <w:rPr>
          <w:i/>
        </w:rPr>
        <w:t>Commonwealth v. Edward</w:t>
      </w:r>
      <w:r>
        <w:t xml:space="preserve">, 34 Mass. App. Ct. 521, 523 (1993) </w:t>
      </w:r>
      <w:r w:rsidR="00D73DE5">
        <w:t>(</w:t>
      </w:r>
      <w:r>
        <w:t>rape established by defendant’s lips contacting victim’s vagina, vulva, or labia</w:t>
      </w:r>
      <w:r w:rsidR="009A12D3">
        <w:t>)</w:t>
      </w:r>
      <w:r>
        <w:t>.</w:t>
      </w:r>
    </w:p>
  </w:footnote>
  <w:footnote w:id="7">
    <w:p w14:paraId="7C291C00" w14:textId="21DEF4F7" w:rsidR="00806961" w:rsidRDefault="00806961" w:rsidP="00806961">
      <w:pPr>
        <w:pStyle w:val="FootnoteText"/>
      </w:pPr>
      <w:r>
        <w:rPr>
          <w:rStyle w:val="FootnoteReference"/>
        </w:rPr>
        <w:footnoteRef/>
      </w:r>
      <w:r>
        <w:t xml:space="preserve"> </w:t>
      </w:r>
      <w:r>
        <w:tab/>
      </w:r>
      <w:r>
        <w:rPr>
          <w:i/>
        </w:rPr>
        <w:t xml:space="preserve">Commonwealth </w:t>
      </w:r>
      <w:r>
        <w:t xml:space="preserve">v. </w:t>
      </w:r>
      <w:r>
        <w:rPr>
          <w:i/>
        </w:rPr>
        <w:t>Nylander</w:t>
      </w:r>
      <w:r>
        <w:t>, 26 Mass. App. Ct. 784, 788-789 (1989).</w:t>
      </w:r>
    </w:p>
  </w:footnote>
  <w:footnote w:id="8">
    <w:p w14:paraId="5E45F29B" w14:textId="6D61FDF9" w:rsidR="00AA7145" w:rsidRPr="003E7C91" w:rsidRDefault="00AA7145" w:rsidP="00AA7145">
      <w:pPr>
        <w:pStyle w:val="FootnoteText"/>
      </w:pPr>
      <w:r>
        <w:rPr>
          <w:rStyle w:val="FootnoteReference"/>
        </w:rPr>
        <w:footnoteRef/>
      </w:r>
      <w:r>
        <w:t xml:space="preserve"> </w:t>
      </w:r>
      <w:r w:rsidR="000114F7">
        <w:tab/>
      </w:r>
      <w:r>
        <w:rPr>
          <w:i/>
          <w:iCs/>
        </w:rPr>
        <w:t xml:space="preserve">Commonwealth </w:t>
      </w:r>
      <w:r>
        <w:t xml:space="preserve">v. </w:t>
      </w:r>
      <w:r>
        <w:rPr>
          <w:i/>
          <w:iCs/>
        </w:rPr>
        <w:t>Harris</w:t>
      </w:r>
      <w:r>
        <w:t xml:space="preserve">, 74 Mass. App. Ct. 105, 110 (2009) (“[I]t has long been the law of this Commonwealth that it is no defense that the defendant did not know that the victim was under the statutory age of consent. Further it is immaterial that the defendant reasonably believed that the victim was sixteen year of age or older or that he may have attempted to ascertain her age.”), quoting </w:t>
      </w:r>
      <w:r>
        <w:rPr>
          <w:i/>
          <w:iCs/>
        </w:rPr>
        <w:t xml:space="preserve">Commonwealth </w:t>
      </w:r>
      <w:r>
        <w:t xml:space="preserve">v. </w:t>
      </w:r>
      <w:r>
        <w:rPr>
          <w:i/>
          <w:iCs/>
        </w:rPr>
        <w:t>Miller</w:t>
      </w:r>
      <w:r>
        <w:t xml:space="preserve">, 385 Mass. 521, 522 (1982), and citing </w:t>
      </w:r>
      <w:r>
        <w:rPr>
          <w:i/>
          <w:iCs/>
        </w:rPr>
        <w:t xml:space="preserve">Commonwealth </w:t>
      </w:r>
      <w:r>
        <w:t xml:space="preserve">v. </w:t>
      </w:r>
      <w:r>
        <w:rPr>
          <w:i/>
          <w:iCs/>
        </w:rPr>
        <w:t>Dunne</w:t>
      </w:r>
      <w:r>
        <w:t>, 394 Mass. 10, 18 (1985) (“conviction of statutory rape requires that the Commonwealth prove that the defendant had sexual intercourse with a person under the age of sixteen, nothing more”).</w:t>
      </w:r>
    </w:p>
  </w:footnote>
  <w:footnote w:id="9">
    <w:p w14:paraId="3C791646" w14:textId="39C780EA" w:rsidR="00AA7145" w:rsidRPr="00246AC2" w:rsidRDefault="00AA7145" w:rsidP="00AA7145">
      <w:pPr>
        <w:pStyle w:val="FootnoteText"/>
      </w:pPr>
      <w:r>
        <w:rPr>
          <w:rStyle w:val="FootnoteReference"/>
        </w:rPr>
        <w:footnoteRef/>
      </w:r>
      <w:r>
        <w:t xml:space="preserve"> </w:t>
      </w:r>
      <w:r w:rsidR="000114F7">
        <w:tab/>
      </w:r>
      <w:r>
        <w:rPr>
          <w:i/>
          <w:iCs/>
        </w:rPr>
        <w:t>Dunne</w:t>
      </w:r>
      <w:r>
        <w:t>, 394 Mass. at 19 n.17 (“Even if the victim had so convincingly misrepresented her age as to give rise to a reasonable belief that she was older than sixteen, a consideration of the reasonableness of the defendant’s belief would circumvent the rule that consent is no defense.”).</w:t>
      </w:r>
    </w:p>
  </w:footnote>
  <w:footnote w:id="10">
    <w:p w14:paraId="405BA684" w14:textId="0168773C" w:rsidR="005B2C7D" w:rsidRDefault="005B2C7D" w:rsidP="005B2C7D">
      <w:pPr>
        <w:pStyle w:val="FootnoteText"/>
      </w:pPr>
      <w:r>
        <w:rPr>
          <w:rStyle w:val="FootnoteReference"/>
        </w:rPr>
        <w:footnoteRef/>
      </w:r>
      <w:r>
        <w:t xml:space="preserve"> </w:t>
      </w:r>
      <w:r>
        <w:tab/>
      </w:r>
      <w:r>
        <w:rPr>
          <w:i/>
        </w:rPr>
        <w:t>Commonwealth v. Eldridge</w:t>
      </w:r>
      <w:r>
        <w:t>, 28 Mass. App. Ct. 936, 937 (1990).</w:t>
      </w:r>
    </w:p>
  </w:footnote>
  <w:footnote w:id="11">
    <w:p w14:paraId="7B1E7F59" w14:textId="67DB3687" w:rsidR="006072A6" w:rsidRPr="00F91E1D" w:rsidRDefault="006072A6">
      <w:pPr>
        <w:pStyle w:val="FootnoteText"/>
        <w:rPr>
          <w:i/>
        </w:rPr>
      </w:pPr>
      <w:r>
        <w:rPr>
          <w:rStyle w:val="FootnoteReference"/>
        </w:rPr>
        <w:footnoteRef/>
      </w:r>
      <w:r>
        <w:t xml:space="preserve">  </w:t>
      </w:r>
      <w:r w:rsidR="00D915AF">
        <w:t xml:space="preserve">See </w:t>
      </w:r>
      <w:r>
        <w:rPr>
          <w:i/>
          <w:iCs/>
        </w:rPr>
        <w:t>C</w:t>
      </w:r>
      <w:r w:rsidR="000D167C">
        <w:rPr>
          <w:i/>
          <w:iCs/>
        </w:rPr>
        <w:t xml:space="preserve">ampbell </w:t>
      </w:r>
      <w:r>
        <w:t xml:space="preserve">v. </w:t>
      </w:r>
      <w:r w:rsidR="000D167C">
        <w:rPr>
          <w:i/>
          <w:iCs/>
        </w:rPr>
        <w:t>Commo</w:t>
      </w:r>
      <w:r w:rsidR="00136028">
        <w:rPr>
          <w:i/>
          <w:iCs/>
        </w:rPr>
        <w:t>nw</w:t>
      </w:r>
      <w:r w:rsidR="000D167C">
        <w:rPr>
          <w:i/>
          <w:iCs/>
        </w:rPr>
        <w:t>ealth,</w:t>
      </w:r>
      <w:r>
        <w:rPr>
          <w:iCs/>
        </w:rPr>
        <w:t xml:space="preserve"> 4</w:t>
      </w:r>
      <w:r w:rsidR="0090372C">
        <w:rPr>
          <w:iCs/>
        </w:rPr>
        <w:t>94</w:t>
      </w:r>
      <w:r>
        <w:rPr>
          <w:iCs/>
        </w:rPr>
        <w:t xml:space="preserve"> Mass. 7</w:t>
      </w:r>
      <w:r w:rsidR="0090372C">
        <w:rPr>
          <w:iCs/>
        </w:rPr>
        <w:t>50</w:t>
      </w:r>
      <w:r>
        <w:rPr>
          <w:iCs/>
        </w:rPr>
        <w:t xml:space="preserve">, </w:t>
      </w:r>
      <w:r w:rsidR="004D13B3">
        <w:rPr>
          <w:iCs/>
        </w:rPr>
        <w:t>7</w:t>
      </w:r>
      <w:r w:rsidR="0090372C">
        <w:rPr>
          <w:iCs/>
        </w:rPr>
        <w:t>54</w:t>
      </w:r>
      <w:r w:rsidR="004D13B3">
        <w:rPr>
          <w:iCs/>
        </w:rPr>
        <w:t xml:space="preserve"> (20</w:t>
      </w:r>
      <w:r w:rsidR="0090372C">
        <w:rPr>
          <w:iCs/>
        </w:rPr>
        <w:t>24</w:t>
      </w:r>
      <w:r w:rsidR="004D13B3">
        <w:rPr>
          <w:iCs/>
        </w:rPr>
        <w:t>) (</w:t>
      </w:r>
      <w:r w:rsidR="008C194B">
        <w:rPr>
          <w:iCs/>
        </w:rPr>
        <w:t xml:space="preserve">“the penetration must occur </w:t>
      </w:r>
      <w:r w:rsidR="00F57362">
        <w:rPr>
          <w:iCs/>
        </w:rPr>
        <w:t>‘</w:t>
      </w:r>
      <w:r w:rsidR="008C194B">
        <w:rPr>
          <w:iCs/>
        </w:rPr>
        <w:t>by means of physical force; nonphysical, constructive force; or threats of bodily harm, either explicit or implicit</w:t>
      </w:r>
      <w:r w:rsidR="00F57362">
        <w:rPr>
          <w:iCs/>
        </w:rPr>
        <w:t xml:space="preserve">’ </w:t>
      </w:r>
      <w:r w:rsidR="008C194B">
        <w:rPr>
          <w:iCs/>
        </w:rPr>
        <w:t>and without consent . . . .”), quoting</w:t>
      </w:r>
      <w:r w:rsidR="00136028">
        <w:rPr>
          <w:iCs/>
        </w:rPr>
        <w:t xml:space="preserve"> </w:t>
      </w:r>
      <w:r w:rsidR="00D64C7F">
        <w:rPr>
          <w:i/>
        </w:rPr>
        <w:t>Commonwealth</w:t>
      </w:r>
      <w:r w:rsidR="00136028">
        <w:rPr>
          <w:i/>
        </w:rPr>
        <w:t xml:space="preserve"> </w:t>
      </w:r>
      <w:r w:rsidR="00136028">
        <w:rPr>
          <w:iCs/>
        </w:rPr>
        <w:t xml:space="preserve">v. </w:t>
      </w:r>
      <w:r w:rsidR="00136028" w:rsidRPr="00136028">
        <w:rPr>
          <w:i/>
        </w:rPr>
        <w:t>Caracciola</w:t>
      </w:r>
      <w:r w:rsidR="00136028">
        <w:rPr>
          <w:iCs/>
        </w:rPr>
        <w:t>, 409 Mass. 648, 651 (1991).</w:t>
      </w:r>
    </w:p>
  </w:footnote>
  <w:footnote w:id="12">
    <w:p w14:paraId="37157D6D" w14:textId="77777777" w:rsidR="00ED20C3" w:rsidRDefault="00ED20C3" w:rsidP="00ED20C3">
      <w:pPr>
        <w:pStyle w:val="FootnoteText"/>
      </w:pPr>
      <w:r>
        <w:rPr>
          <w:rStyle w:val="FootnoteReference"/>
        </w:rPr>
        <w:footnoteRef/>
      </w:r>
      <w:r>
        <w:tab/>
      </w:r>
      <w:r>
        <w:rPr>
          <w:i/>
        </w:rPr>
        <w:t xml:space="preserve">Commonwealth </w:t>
      </w:r>
      <w:r>
        <w:t xml:space="preserve">v. </w:t>
      </w:r>
      <w:r>
        <w:rPr>
          <w:i/>
        </w:rPr>
        <w:t>Caracciola</w:t>
      </w:r>
      <w:r>
        <w:t xml:space="preserve">, 409 Mass. 648, 651 (1991); </w:t>
      </w:r>
      <w:r>
        <w:rPr>
          <w:i/>
        </w:rPr>
        <w:t xml:space="preserve">Commonwealth </w:t>
      </w:r>
      <w:r>
        <w:t xml:space="preserve">v. </w:t>
      </w:r>
      <w:r>
        <w:rPr>
          <w:i/>
        </w:rPr>
        <w:t>Sherry</w:t>
      </w:r>
      <w:r>
        <w:t>, 386 Mass. 682, 688 (1982).</w:t>
      </w:r>
    </w:p>
  </w:footnote>
  <w:footnote w:id="13">
    <w:p w14:paraId="5D71B6E7" w14:textId="77777777" w:rsidR="00D5511F" w:rsidRDefault="00131CF5">
      <w:pPr>
        <w:pStyle w:val="FootnoteText"/>
      </w:pPr>
      <w:r>
        <w:rPr>
          <w:rStyle w:val="FootnoteReference"/>
        </w:rPr>
        <w:footnoteRef/>
      </w:r>
      <w:r>
        <w:t xml:space="preserve"> </w:t>
      </w:r>
      <w:r>
        <w:tab/>
        <w:t xml:space="preserve">G. L. c. </w:t>
      </w:r>
      <w:r w:rsidR="005C6704">
        <w:t xml:space="preserve">265, </w:t>
      </w:r>
      <w:r w:rsidR="005C6704">
        <w:rPr>
          <w:rFonts w:cs="Segoe UI Historic"/>
        </w:rPr>
        <w:t>§</w:t>
      </w:r>
      <w:r w:rsidR="005C6704">
        <w:t xml:space="preserve"> 22B</w:t>
      </w:r>
      <w:r w:rsidR="00D5511F">
        <w:t xml:space="preserve"> provides:</w:t>
      </w:r>
    </w:p>
    <w:p w14:paraId="29EA0C90" w14:textId="77777777" w:rsidR="00D5511F" w:rsidRPr="00D5511F" w:rsidRDefault="00D5511F" w:rsidP="00D5511F">
      <w:pPr>
        <w:pStyle w:val="FootnoteText"/>
        <w:ind w:firstLine="0"/>
      </w:pPr>
      <w:r w:rsidRPr="00D5511F">
        <w:t>Whoever has sexual intercourse or unnatural sexual intercourse with a child under 16, and compels such child to submit by force and against his will or compels such child to submit by threat of bodily injury and:</w:t>
      </w:r>
    </w:p>
    <w:p w14:paraId="12F0BDF1" w14:textId="77777777" w:rsidR="00D5511F" w:rsidRPr="00D5511F" w:rsidRDefault="00D5511F" w:rsidP="00D5511F">
      <w:pPr>
        <w:pStyle w:val="FootnoteText"/>
        <w:ind w:firstLine="0"/>
      </w:pPr>
      <w:r w:rsidRPr="00D5511F">
        <w:t>(a) the sexual intercourse or unnatural sexual intercourse is committed during the commission or attempted commission of any of the following offenses: (1) armed burglary as set forth in section 14 of chapter 266; (2) unarmed burglary as set forth in section 15 of said chapter 266; (3) breaking and entering as set forth in section 16 of said chapter 266; (4) entering without breaking as set forth in section 17 of said chapter 266; (5) breaking and entering into a dwelling house as set forth in section 18 of said chapter 266; (6) kidnapping as set forth in section 26 of chapter 265; (7) armed robbery as set forth in section 17 of said chapter 265; (8) unarmed robbery as set forth in section 19 of said chapter 265; (9) assault and battery with a dangerous weapon or assault with a dangerous weapon as set forth in sections 15A and 15B of said chapter 265; (10) home invasion as set forth in section 18C of said chapter 265; or (11) posing or exhibiting child in state of nudity or sexual conduct as set forth in section 29A of chapter 272;</w:t>
      </w:r>
    </w:p>
    <w:p w14:paraId="38B380EC" w14:textId="77777777" w:rsidR="00D5511F" w:rsidRPr="00D5511F" w:rsidRDefault="00D5511F" w:rsidP="00D5511F">
      <w:pPr>
        <w:pStyle w:val="FootnoteText"/>
        <w:ind w:firstLine="0"/>
      </w:pPr>
      <w:r w:rsidRPr="00D5511F">
        <w:t>(b) the sexual intercourse or unnatural sexual intercourse results in, or is committed by means of an act or acts resulting in, substantial bodily injury as defined in section 13J;</w:t>
      </w:r>
    </w:p>
    <w:p w14:paraId="5965A451" w14:textId="77777777" w:rsidR="00D5511F" w:rsidRPr="00D5511F" w:rsidRDefault="00D5511F" w:rsidP="00D5511F">
      <w:pPr>
        <w:pStyle w:val="FootnoteText"/>
        <w:ind w:firstLine="0"/>
      </w:pPr>
      <w:r w:rsidRPr="00D5511F">
        <w:t>(c) the sexual intercourse or unnatural sexual intercourse is committed while the victim is tied, bound or gagged;</w:t>
      </w:r>
    </w:p>
    <w:p w14:paraId="2B5D9550" w14:textId="77777777" w:rsidR="00D5511F" w:rsidRPr="00D5511F" w:rsidRDefault="00D5511F" w:rsidP="00D5511F">
      <w:pPr>
        <w:pStyle w:val="FootnoteText"/>
        <w:ind w:firstLine="0"/>
      </w:pPr>
      <w:r w:rsidRPr="00D5511F">
        <w:t>(d) the sexual intercourse or unnatural sexual intercourse is committed after the defendant administered, or caused to be administered, alcohol or a controlled substance by injection, inhalation, ingestion, or any other means to the victim without the victim's consent;</w:t>
      </w:r>
    </w:p>
    <w:p w14:paraId="4035E864" w14:textId="77777777" w:rsidR="00D5511F" w:rsidRPr="00D5511F" w:rsidRDefault="00D5511F" w:rsidP="00D5511F">
      <w:pPr>
        <w:pStyle w:val="FootnoteText"/>
        <w:ind w:firstLine="0"/>
      </w:pPr>
      <w:r w:rsidRPr="00D5511F">
        <w:t>(e) the sexual intercourse or unnatural sexual intercourse is committed by a joint enterprise; or</w:t>
      </w:r>
    </w:p>
    <w:p w14:paraId="6F21255C" w14:textId="18D34ECD" w:rsidR="00D5511F" w:rsidRPr="00D5511F" w:rsidRDefault="00D5511F" w:rsidP="00D5511F">
      <w:pPr>
        <w:pStyle w:val="FootnoteText"/>
        <w:ind w:firstLine="0"/>
      </w:pPr>
      <w:r w:rsidRPr="00D5511F">
        <w:t xml:space="preserve">(f) the sexual intercourse or unnatural sexual intercourse was committed in a manner in which the victim could contract a sexually transmitted disease or infection of which the defendant knew or should have known he was a carrier, shall be punished </w:t>
      </w:r>
      <w:r w:rsidR="00262F97">
        <w:t xml:space="preserve">. . . </w:t>
      </w:r>
      <w:r w:rsidRPr="00D5511F">
        <w:t>.</w:t>
      </w:r>
    </w:p>
    <w:p w14:paraId="132E1CF6" w14:textId="6E829BC0" w:rsidR="00131CF5" w:rsidRDefault="00131CF5">
      <w:pPr>
        <w:pStyle w:val="FootnoteText"/>
      </w:pPr>
    </w:p>
  </w:footnote>
  <w:footnote w:id="14">
    <w:p w14:paraId="7995D1F6" w14:textId="1396D615" w:rsidR="00837AA4" w:rsidRDefault="00837AA4" w:rsidP="00F227CF">
      <w:pPr>
        <w:pStyle w:val="FootnoteText"/>
      </w:pPr>
      <w:r>
        <w:rPr>
          <w:rStyle w:val="FootnoteReference"/>
        </w:rPr>
        <w:footnoteRef/>
      </w:r>
      <w:r>
        <w:t xml:space="preserve"> </w:t>
      </w:r>
      <w:r w:rsidR="0083441F">
        <w:t xml:space="preserve"> </w:t>
      </w:r>
      <w:r w:rsidR="00D107C8">
        <w:t>G. L. c. 265, § 13J.</w:t>
      </w:r>
      <w:r>
        <w:t xml:space="preserve"> </w:t>
      </w:r>
    </w:p>
  </w:footnote>
  <w:footnote w:id="15">
    <w:p w14:paraId="02948A4C" w14:textId="4F2BAE64" w:rsidR="009A4B40" w:rsidRDefault="009A4B40">
      <w:pPr>
        <w:pStyle w:val="FootnoteText"/>
      </w:pPr>
      <w:r>
        <w:rPr>
          <w:rStyle w:val="FootnoteReference"/>
        </w:rPr>
        <w:footnoteRef/>
      </w:r>
      <w:r>
        <w:t xml:space="preserve"> </w:t>
      </w:r>
      <w:r>
        <w:tab/>
      </w:r>
      <w:r w:rsidR="00296632" w:rsidRPr="00296632">
        <w:t xml:space="preserve">If the indictment specifies </w:t>
      </w:r>
      <w:r w:rsidR="00296632">
        <w:t>a specific substance</w:t>
      </w:r>
      <w:r w:rsidR="00AF14E1">
        <w:t xml:space="preserve">, </w:t>
      </w:r>
      <w:r w:rsidR="00296632" w:rsidRPr="00296632">
        <w:t xml:space="preserve">the judge may need to </w:t>
      </w:r>
      <w:r w:rsidR="00AF14E1">
        <w:t>explain that the substance is a</w:t>
      </w:r>
      <w:r w:rsidR="00AF14E1" w:rsidRPr="00296632">
        <w:t xml:space="preserve"> </w:t>
      </w:r>
      <w:r w:rsidR="00296632" w:rsidRPr="00296632">
        <w:t>“controlled substance.”</w:t>
      </w:r>
    </w:p>
  </w:footnote>
  <w:footnote w:id="16">
    <w:p w14:paraId="31769743" w14:textId="15FB2CD1" w:rsidR="00A95B29" w:rsidRDefault="00A95B29">
      <w:pPr>
        <w:pStyle w:val="FootnoteText"/>
      </w:pPr>
      <w:r>
        <w:rPr>
          <w:rStyle w:val="FootnoteReference"/>
        </w:rPr>
        <w:footnoteRef/>
      </w:r>
      <w:r>
        <w:t xml:space="preserve"> </w:t>
      </w:r>
      <w:r w:rsidR="00F227CF">
        <w:tab/>
      </w:r>
      <w:r w:rsidR="00B6516C">
        <w:t xml:space="preserve">See </w:t>
      </w:r>
      <w:r w:rsidR="00B6516C" w:rsidRPr="00E57F35">
        <w:rPr>
          <w:i/>
          <w:iCs/>
        </w:rPr>
        <w:t>Commonwealth v. LeBlanc</w:t>
      </w:r>
      <w:r w:rsidR="00B6516C">
        <w:t xml:space="preserve">, 73 Mass. App. Ct. </w:t>
      </w:r>
      <w:r w:rsidR="00E57F35">
        <w:t xml:space="preserve">624, </w:t>
      </w:r>
      <w:r w:rsidR="008131F0">
        <w:t xml:space="preserve">629–630 </w:t>
      </w:r>
      <w:r w:rsidR="00E57F35">
        <w:t>(2009)</w:t>
      </w:r>
      <w:r w:rsidR="00320F52">
        <w:t xml:space="preserve"> </w:t>
      </w:r>
      <w:r w:rsidR="00791DC0">
        <w:t>(</w:t>
      </w:r>
      <w:r w:rsidR="00320F52">
        <w:t>“</w:t>
      </w:r>
      <w:r w:rsidR="004F6057">
        <w:t>[A]</w:t>
      </w:r>
      <w:r w:rsidR="00320F52">
        <w:t xml:space="preserve">dministers to” in </w:t>
      </w:r>
      <w:r w:rsidR="003644EA" w:rsidRPr="003644EA">
        <w:t>G. L. c. 272, § 3</w:t>
      </w:r>
      <w:r w:rsidR="00320F52">
        <w:t xml:space="preserve"> (drugging for sexual intercourse)</w:t>
      </w:r>
      <w:r w:rsidR="003644EA" w:rsidRPr="003644EA">
        <w:t xml:space="preserve"> </w:t>
      </w:r>
      <w:r w:rsidR="003A1924">
        <w:t>“require</w:t>
      </w:r>
      <w:r w:rsidR="004F6057">
        <w:t>[s]</w:t>
      </w:r>
      <w:r w:rsidR="003A1924">
        <w:t xml:space="preserve"> some forceful action or deceit or trickery </w:t>
      </w:r>
      <w:r w:rsidR="00781761">
        <w:t>on the part of the defendant that amount</w:t>
      </w:r>
      <w:r w:rsidR="002506B3">
        <w:t>[s]</w:t>
      </w:r>
      <w:r w:rsidR="00781761">
        <w:t xml:space="preserve"> to more than merely supplying drugs or alcohol to a willing individual</w:t>
      </w:r>
      <w:r w:rsidR="00B50013">
        <w:t>. . . . [</w:t>
      </w:r>
      <w:r w:rsidR="00352659">
        <w:t>It</w:t>
      </w:r>
      <w:r w:rsidR="00B50013">
        <w:t>]</w:t>
      </w:r>
      <w:r w:rsidR="00D716B8">
        <w:t xml:space="preserve"> encompass</w:t>
      </w:r>
      <w:r w:rsidR="00352659">
        <w:t>[</w:t>
      </w:r>
      <w:r w:rsidR="00D716B8">
        <w:t>es</w:t>
      </w:r>
      <w:r w:rsidR="00352659">
        <w:t>]</w:t>
      </w:r>
      <w:r w:rsidR="00D716B8">
        <w:t xml:space="preserve"> </w:t>
      </w:r>
      <w:r w:rsidR="002229F7">
        <w:t>the conduct of a person who</w:t>
      </w:r>
      <w:r w:rsidR="00232757">
        <w:t xml:space="preserve">, for example, by trickery slips a </w:t>
      </w:r>
      <w:r w:rsidR="00693207">
        <w:t>. . .</w:t>
      </w:r>
      <w:r w:rsidR="00232757">
        <w:t xml:space="preserve"> ‘date rape pill’ into a drink</w:t>
      </w:r>
      <w:r w:rsidR="00EF41A6">
        <w:t>.</w:t>
      </w:r>
      <w:r w:rsidR="0038161B">
        <w:t>”</w:t>
      </w:r>
      <w:r w:rsidR="00E57F35">
        <w:t>).</w:t>
      </w:r>
    </w:p>
  </w:footnote>
  <w:footnote w:id="17">
    <w:p w14:paraId="25FA809E" w14:textId="72A20239" w:rsidR="003E4D53" w:rsidRDefault="003E4D53" w:rsidP="003E4D53">
      <w:pPr>
        <w:pStyle w:val="FootnoteText"/>
      </w:pPr>
      <w:r>
        <w:rPr>
          <w:rStyle w:val="FootnoteReference"/>
        </w:rPr>
        <w:footnoteRef/>
      </w:r>
      <w:r>
        <w:t xml:space="preserve"> </w:t>
      </w:r>
      <w:r>
        <w:tab/>
      </w:r>
      <w:r w:rsidRPr="005E4B86">
        <w:rPr>
          <w:i/>
          <w:iCs/>
        </w:rPr>
        <w:t>Commonwealth v. Jansen</w:t>
      </w:r>
      <w:r>
        <w:t>, 459 Mass. 21, 27 (2011) (aggravated rape by joint enterprise requires “united act” of two or more people in committing the rape; evidence insufficient to prove aggravating factor of rape by joint enterprise where “[t]here was no evidence that any sexual act committed by the defendant was done in the presence of or with the knowledge of [either of two codefendants], or that [either codefendant was] willing and available to assist the defendant at the time of any sexual intercourse between him (the defendant) and the [complainant]”).</w:t>
      </w:r>
    </w:p>
  </w:footnote>
  <w:footnote w:id="18">
    <w:p w14:paraId="170FE228" w14:textId="5D4522B2" w:rsidR="005B2C7D" w:rsidRDefault="005B2C7D" w:rsidP="005B2C7D">
      <w:pPr>
        <w:pStyle w:val="FootnoteText"/>
      </w:pPr>
      <w:r>
        <w:rPr>
          <w:rStyle w:val="FootnoteReference"/>
        </w:rPr>
        <w:footnoteRef/>
      </w:r>
      <w:r>
        <w:t xml:space="preserve"> </w:t>
      </w:r>
      <w:r>
        <w:tab/>
      </w:r>
      <w:r>
        <w:rPr>
          <w:i/>
        </w:rPr>
        <w:t xml:space="preserve">Commonwealth </w:t>
      </w:r>
      <w:r>
        <w:t xml:space="preserve">v. </w:t>
      </w:r>
      <w:r>
        <w:rPr>
          <w:i/>
        </w:rPr>
        <w:t>Vasquez</w:t>
      </w:r>
      <w:r>
        <w:t xml:space="preserve">, 462 Mass. 827, 846 (2012); </w:t>
      </w:r>
      <w:r>
        <w:rPr>
          <w:i/>
        </w:rPr>
        <w:t>C</w:t>
      </w:r>
      <w:r w:rsidR="00EC7D4A">
        <w:rPr>
          <w:i/>
        </w:rPr>
        <w:t xml:space="preserve">ommonwealth </w:t>
      </w:r>
      <w:r w:rsidR="00EC7D4A">
        <w:rPr>
          <w:iCs/>
        </w:rPr>
        <w:t xml:space="preserve">v. </w:t>
      </w:r>
      <w:r w:rsidR="00EC7D4A">
        <w:rPr>
          <w:i/>
        </w:rPr>
        <w:t>C</w:t>
      </w:r>
      <w:r>
        <w:rPr>
          <w:i/>
        </w:rPr>
        <w:t>aracciola</w:t>
      </w:r>
      <w:r>
        <w:t xml:space="preserve">, 409 Mass. </w:t>
      </w:r>
      <w:r w:rsidR="000D375F">
        <w:t>648,</w:t>
      </w:r>
      <w:r>
        <w:t xml:space="preserve"> 652</w:t>
      </w:r>
      <w:r w:rsidR="000D375F">
        <w:t xml:space="preserve"> (1991)</w:t>
      </w:r>
      <w:r>
        <w:t>.</w:t>
      </w:r>
    </w:p>
  </w:footnote>
  <w:footnote w:id="19">
    <w:p w14:paraId="5763E7F4" w14:textId="3DA8FA71" w:rsidR="005B2C7D" w:rsidRDefault="005B2C7D" w:rsidP="005B2C7D">
      <w:pPr>
        <w:pStyle w:val="FootnoteText"/>
      </w:pPr>
      <w:r>
        <w:rPr>
          <w:rStyle w:val="FootnoteReference"/>
        </w:rPr>
        <w:footnoteRef/>
      </w:r>
      <w:r>
        <w:t xml:space="preserve"> </w:t>
      </w:r>
      <w:r>
        <w:tab/>
      </w:r>
      <w:r w:rsidR="00132541">
        <w:rPr>
          <w:i/>
        </w:rPr>
        <w:t>C</w:t>
      </w:r>
      <w:r w:rsidR="00932628">
        <w:rPr>
          <w:i/>
        </w:rPr>
        <w:t xml:space="preserve">ommonwealth </w:t>
      </w:r>
      <w:r w:rsidR="00932628">
        <w:rPr>
          <w:iCs/>
        </w:rPr>
        <w:t xml:space="preserve"> v. </w:t>
      </w:r>
      <w:r w:rsidR="00932628">
        <w:rPr>
          <w:i/>
        </w:rPr>
        <w:t>C</w:t>
      </w:r>
      <w:r w:rsidR="00132541">
        <w:rPr>
          <w:i/>
        </w:rPr>
        <w:t>aracciola</w:t>
      </w:r>
      <w:r w:rsidR="00132541">
        <w:t xml:space="preserve">, 409 Mass. </w:t>
      </w:r>
      <w:r w:rsidR="00932628">
        <w:t xml:space="preserve">648, </w:t>
      </w:r>
      <w:r w:rsidR="00132541">
        <w:t>651</w:t>
      </w:r>
      <w:r w:rsidR="00932628">
        <w:t xml:space="preserve"> (1991)</w:t>
      </w:r>
      <w:r w:rsidR="00132541">
        <w:t xml:space="preserve"> (“[A]n examination of the circumstances or fear in which the victim is placed, the impact of those circumstances or fear on the victim’s power to resist and the defendant’s conduct are all relevant to the determination of whether conduct complained of by the victim was accomplished by force and against the victim’s will.”); </w:t>
      </w:r>
      <w:r>
        <w:rPr>
          <w:i/>
        </w:rPr>
        <w:t xml:space="preserve">Commonwealth </w:t>
      </w:r>
      <w:r>
        <w:t xml:space="preserve">v. </w:t>
      </w:r>
      <w:r>
        <w:rPr>
          <w:i/>
        </w:rPr>
        <w:t>Newcomb</w:t>
      </w:r>
      <w:r>
        <w:t>, 80 Mass. App. Ct. 519, 521-526 (2011) (rape charge permits jury to look at entire relationship between defendant and victim in evaluating force).</w:t>
      </w:r>
      <w:r w:rsidR="00113BDE">
        <w:t xml:space="preserve"> See also</w:t>
      </w:r>
      <w:r>
        <w:t xml:space="preserve"> </w:t>
      </w:r>
      <w:r>
        <w:rPr>
          <w:i/>
        </w:rPr>
        <w:t xml:space="preserve">Commonwealth </w:t>
      </w:r>
      <w:r>
        <w:t xml:space="preserve">v. </w:t>
      </w:r>
      <w:r>
        <w:rPr>
          <w:i/>
        </w:rPr>
        <w:t>Moniz</w:t>
      </w:r>
      <w:r>
        <w:t>, 87 Mass. App. Ct. 532, 535</w:t>
      </w:r>
      <w:r w:rsidR="00B612FF">
        <w:t>–</w:t>
      </w:r>
      <w:r>
        <w:t xml:space="preserve">536 (2015); </w:t>
      </w:r>
      <w:r>
        <w:rPr>
          <w:i/>
        </w:rPr>
        <w:t xml:space="preserve">Commonwealth </w:t>
      </w:r>
      <w:r>
        <w:t xml:space="preserve">v. </w:t>
      </w:r>
      <w:r>
        <w:rPr>
          <w:i/>
        </w:rPr>
        <w:t>Wallace</w:t>
      </w:r>
      <w:r>
        <w:t>, 76 Mass. App. Ct. 411, 418 n.11 (2010). The critical issue is whether “the defendant’s ‘course of conduct . . . was designed to instill fear in order to achieve . . . [the defendant’s] goal.</w:t>
      </w:r>
      <w:r w:rsidR="00A1191A">
        <w:t>’</w:t>
      </w:r>
      <w:r>
        <w:t xml:space="preserve">” </w:t>
      </w:r>
      <w:r>
        <w:rPr>
          <w:i/>
        </w:rPr>
        <w:t xml:space="preserve">Commonwealth </w:t>
      </w:r>
      <w:r>
        <w:t xml:space="preserve">v. </w:t>
      </w:r>
      <w:r>
        <w:rPr>
          <w:i/>
        </w:rPr>
        <w:t>Dumas</w:t>
      </w:r>
      <w:r>
        <w:t xml:space="preserve">, 83 Mass. App. Ct. 536, 539 (2013), quoting </w:t>
      </w:r>
      <w:r>
        <w:rPr>
          <w:i/>
        </w:rPr>
        <w:t xml:space="preserve">Commonwealth </w:t>
      </w:r>
      <w:r>
        <w:t xml:space="preserve">v. </w:t>
      </w:r>
      <w:r>
        <w:rPr>
          <w:i/>
        </w:rPr>
        <w:t>Wallace</w:t>
      </w:r>
      <w:r>
        <w:t>, 76 Mass. App. Ct. at 418 n.11.</w:t>
      </w:r>
    </w:p>
  </w:footnote>
  <w:footnote w:id="20">
    <w:p w14:paraId="170DF82A" w14:textId="535B67EB" w:rsidR="00C46EF4" w:rsidRDefault="00C46EF4">
      <w:pPr>
        <w:pStyle w:val="FootnoteText"/>
      </w:pPr>
      <w:r>
        <w:rPr>
          <w:rStyle w:val="FootnoteReference"/>
        </w:rPr>
        <w:footnoteRef/>
      </w:r>
      <w:r>
        <w:t xml:space="preserve"> </w:t>
      </w:r>
      <w:r>
        <w:tab/>
      </w:r>
      <w:r w:rsidR="00AE195D">
        <w:t xml:space="preserve">If </w:t>
      </w:r>
      <w:r w:rsidR="00BF2CB2">
        <w:t xml:space="preserve">the evidence </w:t>
      </w:r>
      <w:r w:rsidR="00333DE8">
        <w:t>raises question</w:t>
      </w:r>
      <w:r w:rsidR="00895302">
        <w:t>s</w:t>
      </w:r>
      <w:r w:rsidR="00822559">
        <w:t xml:space="preserve"> about </w:t>
      </w:r>
      <w:r w:rsidR="008A7E0C">
        <w:t xml:space="preserve">whether </w:t>
      </w:r>
      <w:r w:rsidR="004169DA">
        <w:t>Avm</w:t>
      </w:r>
      <w:r w:rsidR="008A7E0C">
        <w:t xml:space="preserve"> withdrew </w:t>
      </w:r>
      <w:r w:rsidR="00822559">
        <w:t>consent</w:t>
      </w:r>
      <w:r w:rsidR="00D32FCB">
        <w:t xml:space="preserve">, whether </w:t>
      </w:r>
      <w:r w:rsidR="004169DA">
        <w:t>Avm</w:t>
      </w:r>
      <w:r w:rsidR="00D32FCB">
        <w:t xml:space="preserve"> </w:t>
      </w:r>
      <w:r w:rsidR="008A7E0C">
        <w:t xml:space="preserve">was unable </w:t>
      </w:r>
      <w:r w:rsidR="00822559">
        <w:t xml:space="preserve">to consent, </w:t>
      </w:r>
      <w:r w:rsidR="0069612C">
        <w:t xml:space="preserve">whether the defendant took advantage of </w:t>
      </w:r>
      <w:r w:rsidR="00895F3F">
        <w:t xml:space="preserve">a third party’s force against </w:t>
      </w:r>
      <w:r w:rsidR="004169DA">
        <w:t>Avm</w:t>
      </w:r>
      <w:r w:rsidR="00895F3F">
        <w:t xml:space="preserve">, or </w:t>
      </w:r>
      <w:r w:rsidR="00D32FCB">
        <w:t xml:space="preserve">whether the defendant </w:t>
      </w:r>
      <w:r w:rsidR="00217A34">
        <w:t xml:space="preserve">used force to compel </w:t>
      </w:r>
      <w:r w:rsidR="004169DA">
        <w:t>Avm</w:t>
      </w:r>
      <w:r w:rsidR="00217A34">
        <w:t xml:space="preserve"> to submit to intercourse with a third party, </w:t>
      </w:r>
      <w:r w:rsidR="00495A69">
        <w:t>refer to the supplemental instructions on these topics in</w:t>
      </w:r>
      <w:r w:rsidR="00BE77BD">
        <w:t xml:space="preserve"> the model instruction</w:t>
      </w:r>
      <w:r w:rsidR="0030452D">
        <w:t>s</w:t>
      </w:r>
      <w:r w:rsidR="00BE77BD">
        <w:t xml:space="preserve"> on adult rape</w:t>
      </w:r>
      <w:r w:rsidR="00495A69">
        <w:t>.</w:t>
      </w:r>
    </w:p>
  </w:footnote>
  <w:footnote w:id="21">
    <w:p w14:paraId="335BD48D" w14:textId="0D0107D9" w:rsidR="00705215" w:rsidRPr="00317AC3" w:rsidRDefault="00705215" w:rsidP="00F84727">
      <w:pPr>
        <w:pStyle w:val="FootnoteText"/>
      </w:pPr>
      <w:r>
        <w:rPr>
          <w:rStyle w:val="FootnoteReference"/>
        </w:rPr>
        <w:footnoteRef/>
      </w:r>
      <w:r>
        <w:t xml:space="preserve"> </w:t>
      </w:r>
      <w:r w:rsidR="00F84727">
        <w:t xml:space="preserve"> </w:t>
      </w:r>
      <w:r w:rsidR="00180CFC">
        <w:t xml:space="preserve">Rape of a child, sometimes referred to as “statutory rape,” </w:t>
      </w:r>
      <w:r w:rsidR="008C2D4F">
        <w:t xml:space="preserve">is prohibited by </w:t>
      </w:r>
      <w:r w:rsidR="00164943">
        <w:t xml:space="preserve">G. L. c. 265, </w:t>
      </w:r>
      <w:r w:rsidR="00164943">
        <w:rPr>
          <w:rFonts w:cs="Segoe UI Historic"/>
        </w:rPr>
        <w:t>§</w:t>
      </w:r>
      <w:r w:rsidR="00164943">
        <w:t xml:space="preserve"> 23</w:t>
      </w:r>
      <w:r w:rsidR="008C2D4F">
        <w:t>, which</w:t>
      </w:r>
      <w:r w:rsidR="00164943">
        <w:t xml:space="preserve"> provides: </w:t>
      </w:r>
      <w:r w:rsidR="00865E16">
        <w:t>“</w:t>
      </w:r>
      <w:r w:rsidR="00865E16" w:rsidRPr="00865E16">
        <w:t>Whoever unlawfully has sexual intercourse or unnatural sexual intercourse, and abuses a child under 16 years of age, shall be punished</w:t>
      </w:r>
      <w:r w:rsidR="00865E16">
        <w:t xml:space="preserve"> . . . .”</w:t>
      </w:r>
      <w:r w:rsidR="00865E16" w:rsidRPr="00865E16">
        <w:t> </w:t>
      </w:r>
    </w:p>
  </w:footnote>
  <w:footnote w:id="22">
    <w:p w14:paraId="3E4C4559" w14:textId="135D1622" w:rsidR="00F84727" w:rsidRDefault="00F84727">
      <w:pPr>
        <w:pStyle w:val="FootnoteText"/>
      </w:pPr>
      <w:r>
        <w:rPr>
          <w:rStyle w:val="FootnoteReference"/>
        </w:rPr>
        <w:footnoteRef/>
      </w:r>
      <w:r>
        <w:t xml:space="preserve">  </w:t>
      </w:r>
      <w:r w:rsidRPr="00F84727">
        <w:rPr>
          <w:i/>
          <w:iCs/>
        </w:rPr>
        <w:t xml:space="preserve">J.H. </w:t>
      </w:r>
      <w:r w:rsidRPr="00F84727">
        <w:t xml:space="preserve">v. </w:t>
      </w:r>
      <w:r w:rsidRPr="00F84727">
        <w:rPr>
          <w:i/>
          <w:iCs/>
        </w:rPr>
        <w:t>Commonwealth</w:t>
      </w:r>
      <w:r w:rsidRPr="00F84727">
        <w:t>, 479 Mass. 285, 289 (2018) (“It is well established that statutory rape is a lesser included offense of rape of a child with force.”).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E3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A63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AF6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0A57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0880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EC2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905D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44BC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7E0B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A409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decimal"/>
      <w:lvlText w:val="(%1)"/>
      <w:lvlJc w:val="left"/>
      <w:pPr>
        <w:ind w:left="2280" w:hanging="357"/>
      </w:pPr>
      <w:rPr>
        <w:rFonts w:ascii="Arial" w:hAnsi="Arial" w:cs="Arial"/>
        <w:b w:val="0"/>
        <w:bCs w:val="0"/>
        <w:spacing w:val="0"/>
        <w:w w:val="99"/>
        <w:sz w:val="18"/>
        <w:szCs w:val="18"/>
      </w:rPr>
    </w:lvl>
    <w:lvl w:ilvl="1">
      <w:numFmt w:val="bullet"/>
      <w:lvlText w:val="•"/>
      <w:lvlJc w:val="left"/>
      <w:pPr>
        <w:ind w:left="3084" w:hanging="357"/>
      </w:pPr>
    </w:lvl>
    <w:lvl w:ilvl="2">
      <w:numFmt w:val="bullet"/>
      <w:lvlText w:val="•"/>
      <w:lvlJc w:val="left"/>
      <w:pPr>
        <w:ind w:left="3888" w:hanging="357"/>
      </w:pPr>
    </w:lvl>
    <w:lvl w:ilvl="3">
      <w:numFmt w:val="bullet"/>
      <w:lvlText w:val="•"/>
      <w:lvlJc w:val="left"/>
      <w:pPr>
        <w:ind w:left="4692" w:hanging="357"/>
      </w:pPr>
    </w:lvl>
    <w:lvl w:ilvl="4">
      <w:numFmt w:val="bullet"/>
      <w:lvlText w:val="•"/>
      <w:lvlJc w:val="left"/>
      <w:pPr>
        <w:ind w:left="5496" w:hanging="357"/>
      </w:pPr>
    </w:lvl>
    <w:lvl w:ilvl="5">
      <w:numFmt w:val="bullet"/>
      <w:lvlText w:val="•"/>
      <w:lvlJc w:val="left"/>
      <w:pPr>
        <w:ind w:left="6300" w:hanging="357"/>
      </w:pPr>
    </w:lvl>
    <w:lvl w:ilvl="6">
      <w:numFmt w:val="bullet"/>
      <w:lvlText w:val="•"/>
      <w:lvlJc w:val="left"/>
      <w:pPr>
        <w:ind w:left="7104" w:hanging="357"/>
      </w:pPr>
    </w:lvl>
    <w:lvl w:ilvl="7">
      <w:numFmt w:val="bullet"/>
      <w:lvlText w:val="•"/>
      <w:lvlJc w:val="left"/>
      <w:pPr>
        <w:ind w:left="7908" w:hanging="357"/>
      </w:pPr>
    </w:lvl>
    <w:lvl w:ilvl="8">
      <w:numFmt w:val="bullet"/>
      <w:lvlText w:val="•"/>
      <w:lvlJc w:val="left"/>
      <w:pPr>
        <w:ind w:left="8712" w:hanging="357"/>
      </w:pPr>
    </w:lvl>
  </w:abstractNum>
  <w:abstractNum w:abstractNumId="11" w15:restartNumberingAfterBreak="0">
    <w:nsid w:val="00000403"/>
    <w:multiLevelType w:val="multilevel"/>
    <w:tmpl w:val="00000886"/>
    <w:lvl w:ilvl="0">
      <w:start w:val="1"/>
      <w:numFmt w:val="decimal"/>
      <w:lvlText w:val="%1."/>
      <w:lvlJc w:val="left"/>
      <w:pPr>
        <w:ind w:left="120" w:hanging="720"/>
      </w:pPr>
      <w:rPr>
        <w:rFonts w:ascii="Arial" w:hAnsi="Arial" w:cs="Arial"/>
        <w:b w:val="0"/>
        <w:bCs w:val="0"/>
        <w:spacing w:val="-25"/>
        <w:w w:val="99"/>
        <w:sz w:val="18"/>
        <w:szCs w:val="18"/>
      </w:rPr>
    </w:lvl>
    <w:lvl w:ilvl="1">
      <w:numFmt w:val="bullet"/>
      <w:lvlText w:val="•"/>
      <w:lvlJc w:val="left"/>
      <w:pPr>
        <w:ind w:left="1140" w:hanging="720"/>
      </w:pPr>
    </w:lvl>
    <w:lvl w:ilvl="2">
      <w:numFmt w:val="bullet"/>
      <w:lvlText w:val="•"/>
      <w:lvlJc w:val="left"/>
      <w:pPr>
        <w:ind w:left="2160" w:hanging="720"/>
      </w:pPr>
    </w:lvl>
    <w:lvl w:ilvl="3">
      <w:numFmt w:val="bullet"/>
      <w:lvlText w:val="•"/>
      <w:lvlJc w:val="left"/>
      <w:pPr>
        <w:ind w:left="3180" w:hanging="720"/>
      </w:pPr>
    </w:lvl>
    <w:lvl w:ilvl="4">
      <w:numFmt w:val="bullet"/>
      <w:lvlText w:val="•"/>
      <w:lvlJc w:val="left"/>
      <w:pPr>
        <w:ind w:left="4200" w:hanging="720"/>
      </w:pPr>
    </w:lvl>
    <w:lvl w:ilvl="5">
      <w:numFmt w:val="bullet"/>
      <w:lvlText w:val="•"/>
      <w:lvlJc w:val="left"/>
      <w:pPr>
        <w:ind w:left="5220" w:hanging="720"/>
      </w:pPr>
    </w:lvl>
    <w:lvl w:ilvl="6">
      <w:numFmt w:val="bullet"/>
      <w:lvlText w:val="•"/>
      <w:lvlJc w:val="left"/>
      <w:pPr>
        <w:ind w:left="6240" w:hanging="720"/>
      </w:pPr>
    </w:lvl>
    <w:lvl w:ilvl="7">
      <w:numFmt w:val="bullet"/>
      <w:lvlText w:val="•"/>
      <w:lvlJc w:val="left"/>
      <w:pPr>
        <w:ind w:left="7260" w:hanging="720"/>
      </w:pPr>
    </w:lvl>
    <w:lvl w:ilvl="8">
      <w:numFmt w:val="bullet"/>
      <w:lvlText w:val="•"/>
      <w:lvlJc w:val="left"/>
      <w:pPr>
        <w:ind w:left="8280" w:hanging="720"/>
      </w:pPr>
    </w:lvl>
  </w:abstractNum>
  <w:abstractNum w:abstractNumId="12" w15:restartNumberingAfterBreak="0">
    <w:nsid w:val="04805AEC"/>
    <w:multiLevelType w:val="hybridMultilevel"/>
    <w:tmpl w:val="C95E8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12232F"/>
    <w:multiLevelType w:val="hybridMultilevel"/>
    <w:tmpl w:val="EF72A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7A2F92"/>
    <w:multiLevelType w:val="hybridMultilevel"/>
    <w:tmpl w:val="4F6077A2"/>
    <w:lvl w:ilvl="0" w:tplc="1FCADE5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6" w15:restartNumberingAfterBreak="0">
    <w:nsid w:val="1D1C7142"/>
    <w:multiLevelType w:val="hybridMultilevel"/>
    <w:tmpl w:val="7A406D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1E9161E2"/>
    <w:multiLevelType w:val="hybridMultilevel"/>
    <w:tmpl w:val="267CAC74"/>
    <w:lvl w:ilvl="0" w:tplc="295C05F0">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2CE61C9"/>
    <w:multiLevelType w:val="hybridMultilevel"/>
    <w:tmpl w:val="C7967C40"/>
    <w:lvl w:ilvl="0" w:tplc="295C05F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28295D81"/>
    <w:multiLevelType w:val="hybridMultilevel"/>
    <w:tmpl w:val="697AC48A"/>
    <w:lvl w:ilvl="0" w:tplc="581698E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D7C21"/>
    <w:multiLevelType w:val="hybridMultilevel"/>
    <w:tmpl w:val="A758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3FC6431B"/>
    <w:multiLevelType w:val="hybridMultilevel"/>
    <w:tmpl w:val="244C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633DC1"/>
    <w:multiLevelType w:val="multilevel"/>
    <w:tmpl w:val="4B600A88"/>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3294FA5"/>
    <w:multiLevelType w:val="hybridMultilevel"/>
    <w:tmpl w:val="8438E398"/>
    <w:lvl w:ilvl="0" w:tplc="E39EC2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E5776"/>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6D7ABC"/>
    <w:multiLevelType w:val="hybridMultilevel"/>
    <w:tmpl w:val="D4A66F46"/>
    <w:lvl w:ilvl="0" w:tplc="FB8CF7AA">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F528A"/>
    <w:multiLevelType w:val="hybridMultilevel"/>
    <w:tmpl w:val="750017F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15:restartNumberingAfterBreak="0">
    <w:nsid w:val="5290235E"/>
    <w:multiLevelType w:val="hybridMultilevel"/>
    <w:tmpl w:val="D88C1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B45BD"/>
    <w:multiLevelType w:val="hybridMultilevel"/>
    <w:tmpl w:val="2870DE4C"/>
    <w:lvl w:ilvl="0" w:tplc="F2A65B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C69424D"/>
    <w:multiLevelType w:val="hybridMultilevel"/>
    <w:tmpl w:val="FFFFFFFF"/>
    <w:lvl w:ilvl="0" w:tplc="FC3E90A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C6E1470"/>
    <w:multiLevelType w:val="multilevel"/>
    <w:tmpl w:val="90663EF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B67D04"/>
    <w:multiLevelType w:val="hybridMultilevel"/>
    <w:tmpl w:val="C6F6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47ECB"/>
    <w:multiLevelType w:val="hybridMultilevel"/>
    <w:tmpl w:val="0B0E8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2384E"/>
    <w:multiLevelType w:val="hybridMultilevel"/>
    <w:tmpl w:val="FBB8686A"/>
    <w:lvl w:ilvl="0" w:tplc="0409000F">
      <w:start w:val="1"/>
      <w:numFmt w:val="decimal"/>
      <w:lvlText w:val="%1."/>
      <w:lvlJc w:val="left"/>
      <w:pPr>
        <w:ind w:left="630" w:hanging="360"/>
      </w:pPr>
    </w:lvl>
    <w:lvl w:ilvl="1" w:tplc="1E90F6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E0A0C"/>
    <w:multiLevelType w:val="hybridMultilevel"/>
    <w:tmpl w:val="0CC64D72"/>
    <w:lvl w:ilvl="0" w:tplc="099CFBA2">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A402B68"/>
    <w:multiLevelType w:val="hybridMultilevel"/>
    <w:tmpl w:val="DAD810D4"/>
    <w:lvl w:ilvl="0" w:tplc="19F89246">
      <w:start w:val="1"/>
      <w:numFmt w:val="decimal"/>
      <w:lvlText w:val="%1."/>
      <w:lvlJc w:val="left"/>
      <w:pPr>
        <w:ind w:left="1020" w:hanging="360"/>
      </w:pPr>
    </w:lvl>
    <w:lvl w:ilvl="1" w:tplc="2FAE83DA">
      <w:start w:val="1"/>
      <w:numFmt w:val="decimal"/>
      <w:lvlText w:val="%2."/>
      <w:lvlJc w:val="left"/>
      <w:pPr>
        <w:ind w:left="1020" w:hanging="360"/>
      </w:pPr>
    </w:lvl>
    <w:lvl w:ilvl="2" w:tplc="C19E530E">
      <w:start w:val="1"/>
      <w:numFmt w:val="decimal"/>
      <w:lvlText w:val="%3."/>
      <w:lvlJc w:val="left"/>
      <w:pPr>
        <w:ind w:left="1020" w:hanging="360"/>
      </w:pPr>
    </w:lvl>
    <w:lvl w:ilvl="3" w:tplc="B2C47B56">
      <w:start w:val="1"/>
      <w:numFmt w:val="decimal"/>
      <w:lvlText w:val="%4."/>
      <w:lvlJc w:val="left"/>
      <w:pPr>
        <w:ind w:left="1020" w:hanging="360"/>
      </w:pPr>
    </w:lvl>
    <w:lvl w:ilvl="4" w:tplc="20281E9E">
      <w:start w:val="1"/>
      <w:numFmt w:val="decimal"/>
      <w:lvlText w:val="%5."/>
      <w:lvlJc w:val="left"/>
      <w:pPr>
        <w:ind w:left="1020" w:hanging="360"/>
      </w:pPr>
    </w:lvl>
    <w:lvl w:ilvl="5" w:tplc="03E4B15C">
      <w:start w:val="1"/>
      <w:numFmt w:val="decimal"/>
      <w:lvlText w:val="%6."/>
      <w:lvlJc w:val="left"/>
      <w:pPr>
        <w:ind w:left="1020" w:hanging="360"/>
      </w:pPr>
    </w:lvl>
    <w:lvl w:ilvl="6" w:tplc="97D8E2C8">
      <w:start w:val="1"/>
      <w:numFmt w:val="decimal"/>
      <w:lvlText w:val="%7."/>
      <w:lvlJc w:val="left"/>
      <w:pPr>
        <w:ind w:left="1020" w:hanging="360"/>
      </w:pPr>
    </w:lvl>
    <w:lvl w:ilvl="7" w:tplc="ABBA7874">
      <w:start w:val="1"/>
      <w:numFmt w:val="decimal"/>
      <w:lvlText w:val="%8."/>
      <w:lvlJc w:val="left"/>
      <w:pPr>
        <w:ind w:left="1020" w:hanging="360"/>
      </w:pPr>
    </w:lvl>
    <w:lvl w:ilvl="8" w:tplc="5AC6B44C">
      <w:start w:val="1"/>
      <w:numFmt w:val="decimal"/>
      <w:lvlText w:val="%9."/>
      <w:lvlJc w:val="left"/>
      <w:pPr>
        <w:ind w:left="1020" w:hanging="360"/>
      </w:pPr>
    </w:lvl>
  </w:abstractNum>
  <w:abstractNum w:abstractNumId="37" w15:restartNumberingAfterBreak="0">
    <w:nsid w:val="7FCD38F3"/>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981370">
    <w:abstractNumId w:val="21"/>
  </w:num>
  <w:num w:numId="2" w16cid:durableId="1797719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409586">
    <w:abstractNumId w:val="14"/>
  </w:num>
  <w:num w:numId="4" w16cid:durableId="37357806">
    <w:abstractNumId w:val="15"/>
  </w:num>
  <w:num w:numId="5" w16cid:durableId="1216313208">
    <w:abstractNumId w:val="0"/>
  </w:num>
  <w:num w:numId="6" w16cid:durableId="313678810">
    <w:abstractNumId w:val="1"/>
  </w:num>
  <w:num w:numId="7" w16cid:durableId="838808088">
    <w:abstractNumId w:val="2"/>
  </w:num>
  <w:num w:numId="8" w16cid:durableId="1092975082">
    <w:abstractNumId w:val="3"/>
  </w:num>
  <w:num w:numId="9" w16cid:durableId="310527188">
    <w:abstractNumId w:val="8"/>
  </w:num>
  <w:num w:numId="10" w16cid:durableId="672225150">
    <w:abstractNumId w:val="4"/>
  </w:num>
  <w:num w:numId="11" w16cid:durableId="926883631">
    <w:abstractNumId w:val="5"/>
  </w:num>
  <w:num w:numId="12" w16cid:durableId="1329554853">
    <w:abstractNumId w:val="6"/>
  </w:num>
  <w:num w:numId="13" w16cid:durableId="1723096778">
    <w:abstractNumId w:val="7"/>
  </w:num>
  <w:num w:numId="14" w16cid:durableId="635263027">
    <w:abstractNumId w:val="9"/>
  </w:num>
  <w:num w:numId="15" w16cid:durableId="1731998517">
    <w:abstractNumId w:val="11"/>
  </w:num>
  <w:num w:numId="16" w16cid:durableId="1765029822">
    <w:abstractNumId w:val="10"/>
  </w:num>
  <w:num w:numId="17" w16cid:durableId="1152870182">
    <w:abstractNumId w:val="26"/>
  </w:num>
  <w:num w:numId="18" w16cid:durableId="412312500">
    <w:abstractNumId w:val="32"/>
  </w:num>
  <w:num w:numId="19" w16cid:durableId="1548025931">
    <w:abstractNumId w:val="34"/>
  </w:num>
  <w:num w:numId="20" w16cid:durableId="233971638">
    <w:abstractNumId w:val="12"/>
  </w:num>
  <w:num w:numId="21" w16cid:durableId="1551112748">
    <w:abstractNumId w:val="13"/>
  </w:num>
  <w:num w:numId="22" w16cid:durableId="1938555302">
    <w:abstractNumId w:val="20"/>
  </w:num>
  <w:num w:numId="23" w16cid:durableId="817381908">
    <w:abstractNumId w:val="22"/>
  </w:num>
  <w:num w:numId="24" w16cid:durableId="1372269147">
    <w:abstractNumId w:val="16"/>
  </w:num>
  <w:num w:numId="25" w16cid:durableId="570310633">
    <w:abstractNumId w:val="27"/>
  </w:num>
  <w:num w:numId="26" w16cid:durableId="1864173353">
    <w:abstractNumId w:val="29"/>
  </w:num>
  <w:num w:numId="27" w16cid:durableId="1366179633">
    <w:abstractNumId w:val="31"/>
  </w:num>
  <w:num w:numId="28" w16cid:durableId="144975171">
    <w:abstractNumId w:val="30"/>
  </w:num>
  <w:num w:numId="29" w16cid:durableId="1911962917">
    <w:abstractNumId w:val="35"/>
  </w:num>
  <w:num w:numId="30" w16cid:durableId="2102337991">
    <w:abstractNumId w:val="17"/>
  </w:num>
  <w:num w:numId="31" w16cid:durableId="1798600816">
    <w:abstractNumId w:val="24"/>
  </w:num>
  <w:num w:numId="32" w16cid:durableId="1479180140">
    <w:abstractNumId w:val="18"/>
  </w:num>
  <w:num w:numId="33" w16cid:durableId="1407073007">
    <w:abstractNumId w:val="19"/>
  </w:num>
  <w:num w:numId="34" w16cid:durableId="1361203007">
    <w:abstractNumId w:val="33"/>
  </w:num>
  <w:num w:numId="35" w16cid:durableId="418911604">
    <w:abstractNumId w:val="25"/>
  </w:num>
  <w:num w:numId="36" w16cid:durableId="2093811742">
    <w:abstractNumId w:val="28"/>
  </w:num>
  <w:num w:numId="37" w16cid:durableId="2015496457">
    <w:abstractNumId w:val="37"/>
  </w:num>
  <w:num w:numId="38" w16cid:durableId="1070612441">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8F5"/>
    <w:rsid w:val="00000ACC"/>
    <w:rsid w:val="00000E80"/>
    <w:rsid w:val="00001420"/>
    <w:rsid w:val="00002CFA"/>
    <w:rsid w:val="0000524E"/>
    <w:rsid w:val="0001085C"/>
    <w:rsid w:val="00010F17"/>
    <w:rsid w:val="000114F7"/>
    <w:rsid w:val="000117C9"/>
    <w:rsid w:val="000124CA"/>
    <w:rsid w:val="00012F55"/>
    <w:rsid w:val="00015224"/>
    <w:rsid w:val="000157F2"/>
    <w:rsid w:val="00016CA0"/>
    <w:rsid w:val="00020CC6"/>
    <w:rsid w:val="00023EC5"/>
    <w:rsid w:val="0002461B"/>
    <w:rsid w:val="00025625"/>
    <w:rsid w:val="00025A28"/>
    <w:rsid w:val="00032C12"/>
    <w:rsid w:val="00033FD7"/>
    <w:rsid w:val="000347E6"/>
    <w:rsid w:val="000358D2"/>
    <w:rsid w:val="000364B7"/>
    <w:rsid w:val="00037002"/>
    <w:rsid w:val="00037005"/>
    <w:rsid w:val="00037245"/>
    <w:rsid w:val="0004006B"/>
    <w:rsid w:val="0004184E"/>
    <w:rsid w:val="000454F4"/>
    <w:rsid w:val="000456CF"/>
    <w:rsid w:val="00051758"/>
    <w:rsid w:val="000520D5"/>
    <w:rsid w:val="00053201"/>
    <w:rsid w:val="00053ED0"/>
    <w:rsid w:val="00056C56"/>
    <w:rsid w:val="0006044F"/>
    <w:rsid w:val="00060890"/>
    <w:rsid w:val="00060E30"/>
    <w:rsid w:val="00061030"/>
    <w:rsid w:val="00066FC0"/>
    <w:rsid w:val="00067033"/>
    <w:rsid w:val="00071067"/>
    <w:rsid w:val="00072B06"/>
    <w:rsid w:val="00075FFE"/>
    <w:rsid w:val="00076581"/>
    <w:rsid w:val="0007749F"/>
    <w:rsid w:val="000774A8"/>
    <w:rsid w:val="00080297"/>
    <w:rsid w:val="00081E7D"/>
    <w:rsid w:val="0008249A"/>
    <w:rsid w:val="00084297"/>
    <w:rsid w:val="00084CFE"/>
    <w:rsid w:val="00085437"/>
    <w:rsid w:val="00085C63"/>
    <w:rsid w:val="000867D3"/>
    <w:rsid w:val="0008756F"/>
    <w:rsid w:val="00092455"/>
    <w:rsid w:val="00092DDE"/>
    <w:rsid w:val="00093A1A"/>
    <w:rsid w:val="00094960"/>
    <w:rsid w:val="00095075"/>
    <w:rsid w:val="00097AAC"/>
    <w:rsid w:val="000A183F"/>
    <w:rsid w:val="000A18B5"/>
    <w:rsid w:val="000A24D8"/>
    <w:rsid w:val="000A2AC5"/>
    <w:rsid w:val="000A36B6"/>
    <w:rsid w:val="000A3903"/>
    <w:rsid w:val="000A3E42"/>
    <w:rsid w:val="000A558A"/>
    <w:rsid w:val="000A62D8"/>
    <w:rsid w:val="000A6CD7"/>
    <w:rsid w:val="000A70BD"/>
    <w:rsid w:val="000A7185"/>
    <w:rsid w:val="000A7244"/>
    <w:rsid w:val="000A7FD9"/>
    <w:rsid w:val="000B0735"/>
    <w:rsid w:val="000B0AAB"/>
    <w:rsid w:val="000B11D8"/>
    <w:rsid w:val="000B20FA"/>
    <w:rsid w:val="000B2C0F"/>
    <w:rsid w:val="000B3630"/>
    <w:rsid w:val="000B4500"/>
    <w:rsid w:val="000B52B9"/>
    <w:rsid w:val="000B5386"/>
    <w:rsid w:val="000B5A49"/>
    <w:rsid w:val="000B6718"/>
    <w:rsid w:val="000B6ECC"/>
    <w:rsid w:val="000B7100"/>
    <w:rsid w:val="000C0F6D"/>
    <w:rsid w:val="000C23C7"/>
    <w:rsid w:val="000C264C"/>
    <w:rsid w:val="000C39E3"/>
    <w:rsid w:val="000C57E1"/>
    <w:rsid w:val="000C6338"/>
    <w:rsid w:val="000C6605"/>
    <w:rsid w:val="000C6AEC"/>
    <w:rsid w:val="000C6B8B"/>
    <w:rsid w:val="000C71C4"/>
    <w:rsid w:val="000C7881"/>
    <w:rsid w:val="000D15F0"/>
    <w:rsid w:val="000D167C"/>
    <w:rsid w:val="000D33A3"/>
    <w:rsid w:val="000D375F"/>
    <w:rsid w:val="000D3C63"/>
    <w:rsid w:val="000D5294"/>
    <w:rsid w:val="000D63E5"/>
    <w:rsid w:val="000D66F0"/>
    <w:rsid w:val="000D70C6"/>
    <w:rsid w:val="000E2164"/>
    <w:rsid w:val="000E314C"/>
    <w:rsid w:val="000E3952"/>
    <w:rsid w:val="000E4079"/>
    <w:rsid w:val="000E569C"/>
    <w:rsid w:val="000E5D29"/>
    <w:rsid w:val="000E6E9A"/>
    <w:rsid w:val="000F0791"/>
    <w:rsid w:val="000F22DA"/>
    <w:rsid w:val="000F26FB"/>
    <w:rsid w:val="000F2957"/>
    <w:rsid w:val="000F3AF6"/>
    <w:rsid w:val="000F426B"/>
    <w:rsid w:val="000F4B75"/>
    <w:rsid w:val="000F6A2F"/>
    <w:rsid w:val="000F6F67"/>
    <w:rsid w:val="000F7342"/>
    <w:rsid w:val="000F771E"/>
    <w:rsid w:val="001000FE"/>
    <w:rsid w:val="00101E34"/>
    <w:rsid w:val="00102636"/>
    <w:rsid w:val="0010385E"/>
    <w:rsid w:val="0010414C"/>
    <w:rsid w:val="001056AD"/>
    <w:rsid w:val="0010612E"/>
    <w:rsid w:val="00106ED0"/>
    <w:rsid w:val="00111D95"/>
    <w:rsid w:val="00112CEC"/>
    <w:rsid w:val="00112F00"/>
    <w:rsid w:val="00113BDE"/>
    <w:rsid w:val="0011478C"/>
    <w:rsid w:val="00115468"/>
    <w:rsid w:val="00117BDC"/>
    <w:rsid w:val="00120948"/>
    <w:rsid w:val="0012134C"/>
    <w:rsid w:val="0012183D"/>
    <w:rsid w:val="001236E8"/>
    <w:rsid w:val="00123B30"/>
    <w:rsid w:val="0012478C"/>
    <w:rsid w:val="001250AF"/>
    <w:rsid w:val="0012551C"/>
    <w:rsid w:val="0012570E"/>
    <w:rsid w:val="001273EE"/>
    <w:rsid w:val="00127BC9"/>
    <w:rsid w:val="00127F58"/>
    <w:rsid w:val="00130EB8"/>
    <w:rsid w:val="00130F23"/>
    <w:rsid w:val="00130FB3"/>
    <w:rsid w:val="0013126E"/>
    <w:rsid w:val="00131CF5"/>
    <w:rsid w:val="00131E8B"/>
    <w:rsid w:val="00132541"/>
    <w:rsid w:val="00132684"/>
    <w:rsid w:val="0013424B"/>
    <w:rsid w:val="00136028"/>
    <w:rsid w:val="00136079"/>
    <w:rsid w:val="0013657D"/>
    <w:rsid w:val="001366BE"/>
    <w:rsid w:val="00136882"/>
    <w:rsid w:val="00136FC7"/>
    <w:rsid w:val="00141CCB"/>
    <w:rsid w:val="00142150"/>
    <w:rsid w:val="001422DD"/>
    <w:rsid w:val="00145ADD"/>
    <w:rsid w:val="001479E0"/>
    <w:rsid w:val="001503D8"/>
    <w:rsid w:val="001508B7"/>
    <w:rsid w:val="00150DA6"/>
    <w:rsid w:val="00153485"/>
    <w:rsid w:val="00155836"/>
    <w:rsid w:val="0015689B"/>
    <w:rsid w:val="00156982"/>
    <w:rsid w:val="001578D4"/>
    <w:rsid w:val="0016000A"/>
    <w:rsid w:val="0016012B"/>
    <w:rsid w:val="001618F6"/>
    <w:rsid w:val="00164943"/>
    <w:rsid w:val="0016682C"/>
    <w:rsid w:val="00167621"/>
    <w:rsid w:val="00170353"/>
    <w:rsid w:val="00170616"/>
    <w:rsid w:val="00172CD5"/>
    <w:rsid w:val="001732C2"/>
    <w:rsid w:val="00174525"/>
    <w:rsid w:val="00176177"/>
    <w:rsid w:val="00176548"/>
    <w:rsid w:val="00177AF5"/>
    <w:rsid w:val="00177BCA"/>
    <w:rsid w:val="001807CA"/>
    <w:rsid w:val="00180CFC"/>
    <w:rsid w:val="0018179F"/>
    <w:rsid w:val="00181BF5"/>
    <w:rsid w:val="001830A7"/>
    <w:rsid w:val="001839B7"/>
    <w:rsid w:val="00183AC9"/>
    <w:rsid w:val="0018459E"/>
    <w:rsid w:val="00185211"/>
    <w:rsid w:val="00185A63"/>
    <w:rsid w:val="00185C2B"/>
    <w:rsid w:val="00185C7E"/>
    <w:rsid w:val="00186CC6"/>
    <w:rsid w:val="00187D0C"/>
    <w:rsid w:val="001909FA"/>
    <w:rsid w:val="00191029"/>
    <w:rsid w:val="001922F2"/>
    <w:rsid w:val="001924CB"/>
    <w:rsid w:val="001936ED"/>
    <w:rsid w:val="00193EBB"/>
    <w:rsid w:val="0019407F"/>
    <w:rsid w:val="001946AC"/>
    <w:rsid w:val="0019522A"/>
    <w:rsid w:val="00195D38"/>
    <w:rsid w:val="001A0ED5"/>
    <w:rsid w:val="001A43E4"/>
    <w:rsid w:val="001A76A4"/>
    <w:rsid w:val="001A7DFA"/>
    <w:rsid w:val="001B05E1"/>
    <w:rsid w:val="001B25C3"/>
    <w:rsid w:val="001B4130"/>
    <w:rsid w:val="001B49F6"/>
    <w:rsid w:val="001B7748"/>
    <w:rsid w:val="001B7B09"/>
    <w:rsid w:val="001C05ED"/>
    <w:rsid w:val="001C0BD2"/>
    <w:rsid w:val="001C161F"/>
    <w:rsid w:val="001C2123"/>
    <w:rsid w:val="001C2A94"/>
    <w:rsid w:val="001C2AF3"/>
    <w:rsid w:val="001C2E23"/>
    <w:rsid w:val="001C346E"/>
    <w:rsid w:val="001C3CA4"/>
    <w:rsid w:val="001C446C"/>
    <w:rsid w:val="001C4D93"/>
    <w:rsid w:val="001C5E92"/>
    <w:rsid w:val="001C5E9A"/>
    <w:rsid w:val="001C60C3"/>
    <w:rsid w:val="001C7056"/>
    <w:rsid w:val="001C70A6"/>
    <w:rsid w:val="001D0F5A"/>
    <w:rsid w:val="001D16A4"/>
    <w:rsid w:val="001D21C2"/>
    <w:rsid w:val="001D34F0"/>
    <w:rsid w:val="001D4347"/>
    <w:rsid w:val="001D701D"/>
    <w:rsid w:val="001D7FC3"/>
    <w:rsid w:val="001E0A09"/>
    <w:rsid w:val="001E1EFC"/>
    <w:rsid w:val="001E3483"/>
    <w:rsid w:val="001E4653"/>
    <w:rsid w:val="001E4999"/>
    <w:rsid w:val="001E5E97"/>
    <w:rsid w:val="001E65B6"/>
    <w:rsid w:val="001E7879"/>
    <w:rsid w:val="001F1954"/>
    <w:rsid w:val="001F4D55"/>
    <w:rsid w:val="002003BD"/>
    <w:rsid w:val="00200DFB"/>
    <w:rsid w:val="00201627"/>
    <w:rsid w:val="002032E6"/>
    <w:rsid w:val="0020422F"/>
    <w:rsid w:val="00206026"/>
    <w:rsid w:val="00206EA2"/>
    <w:rsid w:val="0021163A"/>
    <w:rsid w:val="0021170D"/>
    <w:rsid w:val="00213728"/>
    <w:rsid w:val="00214ADD"/>
    <w:rsid w:val="00214F55"/>
    <w:rsid w:val="00215925"/>
    <w:rsid w:val="0021598A"/>
    <w:rsid w:val="00217A34"/>
    <w:rsid w:val="002209E3"/>
    <w:rsid w:val="00221552"/>
    <w:rsid w:val="002229F7"/>
    <w:rsid w:val="00225824"/>
    <w:rsid w:val="00225EA3"/>
    <w:rsid w:val="002279A8"/>
    <w:rsid w:val="00231747"/>
    <w:rsid w:val="00231E7C"/>
    <w:rsid w:val="00232757"/>
    <w:rsid w:val="00232BBF"/>
    <w:rsid w:val="00232F81"/>
    <w:rsid w:val="00233F14"/>
    <w:rsid w:val="00234E60"/>
    <w:rsid w:val="0023667D"/>
    <w:rsid w:val="00237A99"/>
    <w:rsid w:val="00237AB5"/>
    <w:rsid w:val="00237EEE"/>
    <w:rsid w:val="00240861"/>
    <w:rsid w:val="00240E92"/>
    <w:rsid w:val="0024177C"/>
    <w:rsid w:val="00241967"/>
    <w:rsid w:val="00241D81"/>
    <w:rsid w:val="00242534"/>
    <w:rsid w:val="00242EEA"/>
    <w:rsid w:val="00243C2A"/>
    <w:rsid w:val="002459A9"/>
    <w:rsid w:val="00246AC2"/>
    <w:rsid w:val="0024759A"/>
    <w:rsid w:val="00247F6C"/>
    <w:rsid w:val="0025056D"/>
    <w:rsid w:val="002506B3"/>
    <w:rsid w:val="002517C2"/>
    <w:rsid w:val="00252083"/>
    <w:rsid w:val="00252BFD"/>
    <w:rsid w:val="00253FD0"/>
    <w:rsid w:val="00254EED"/>
    <w:rsid w:val="00256005"/>
    <w:rsid w:val="00256081"/>
    <w:rsid w:val="00257345"/>
    <w:rsid w:val="0025790E"/>
    <w:rsid w:val="00257E8C"/>
    <w:rsid w:val="00262272"/>
    <w:rsid w:val="00262EA1"/>
    <w:rsid w:val="00262F97"/>
    <w:rsid w:val="00263129"/>
    <w:rsid w:val="00264183"/>
    <w:rsid w:val="0026545B"/>
    <w:rsid w:val="0026768E"/>
    <w:rsid w:val="00267D25"/>
    <w:rsid w:val="002711B9"/>
    <w:rsid w:val="002723E5"/>
    <w:rsid w:val="002745B1"/>
    <w:rsid w:val="00274898"/>
    <w:rsid w:val="00275130"/>
    <w:rsid w:val="002776BB"/>
    <w:rsid w:val="0027785E"/>
    <w:rsid w:val="00281536"/>
    <w:rsid w:val="00282D79"/>
    <w:rsid w:val="00282FD3"/>
    <w:rsid w:val="00283B7D"/>
    <w:rsid w:val="00284ABB"/>
    <w:rsid w:val="0028563A"/>
    <w:rsid w:val="00290180"/>
    <w:rsid w:val="00292FC5"/>
    <w:rsid w:val="00294349"/>
    <w:rsid w:val="00294F89"/>
    <w:rsid w:val="0029599E"/>
    <w:rsid w:val="00296632"/>
    <w:rsid w:val="002973B0"/>
    <w:rsid w:val="002975B1"/>
    <w:rsid w:val="002A2C60"/>
    <w:rsid w:val="002A4270"/>
    <w:rsid w:val="002A4F12"/>
    <w:rsid w:val="002A516F"/>
    <w:rsid w:val="002A724F"/>
    <w:rsid w:val="002A75D8"/>
    <w:rsid w:val="002B0EA4"/>
    <w:rsid w:val="002B375A"/>
    <w:rsid w:val="002B3FF1"/>
    <w:rsid w:val="002B46A2"/>
    <w:rsid w:val="002B5049"/>
    <w:rsid w:val="002B5972"/>
    <w:rsid w:val="002C0185"/>
    <w:rsid w:val="002C4ECD"/>
    <w:rsid w:val="002C5708"/>
    <w:rsid w:val="002C5F1C"/>
    <w:rsid w:val="002C7D58"/>
    <w:rsid w:val="002D1340"/>
    <w:rsid w:val="002D1F8E"/>
    <w:rsid w:val="002D2337"/>
    <w:rsid w:val="002D3502"/>
    <w:rsid w:val="002D4349"/>
    <w:rsid w:val="002D4C1B"/>
    <w:rsid w:val="002D4CB0"/>
    <w:rsid w:val="002D5020"/>
    <w:rsid w:val="002D6E52"/>
    <w:rsid w:val="002D7476"/>
    <w:rsid w:val="002D7944"/>
    <w:rsid w:val="002E013F"/>
    <w:rsid w:val="002E0901"/>
    <w:rsid w:val="002E10DB"/>
    <w:rsid w:val="002E3B62"/>
    <w:rsid w:val="002E7764"/>
    <w:rsid w:val="002F018E"/>
    <w:rsid w:val="002F0D4D"/>
    <w:rsid w:val="002F1CEB"/>
    <w:rsid w:val="002F389E"/>
    <w:rsid w:val="002F4A44"/>
    <w:rsid w:val="002F63B2"/>
    <w:rsid w:val="002F65F2"/>
    <w:rsid w:val="002F7FEB"/>
    <w:rsid w:val="0030110C"/>
    <w:rsid w:val="00302BB4"/>
    <w:rsid w:val="00302C1B"/>
    <w:rsid w:val="00302D27"/>
    <w:rsid w:val="0030452D"/>
    <w:rsid w:val="003061CA"/>
    <w:rsid w:val="003067C4"/>
    <w:rsid w:val="0030688C"/>
    <w:rsid w:val="00306945"/>
    <w:rsid w:val="00307055"/>
    <w:rsid w:val="00307149"/>
    <w:rsid w:val="003133BF"/>
    <w:rsid w:val="00313C7D"/>
    <w:rsid w:val="00315369"/>
    <w:rsid w:val="00316481"/>
    <w:rsid w:val="003172F7"/>
    <w:rsid w:val="00317AC3"/>
    <w:rsid w:val="003208E2"/>
    <w:rsid w:val="00320F52"/>
    <w:rsid w:val="0032212D"/>
    <w:rsid w:val="003232C9"/>
    <w:rsid w:val="00323C61"/>
    <w:rsid w:val="00323D21"/>
    <w:rsid w:val="00323E4D"/>
    <w:rsid w:val="003244F3"/>
    <w:rsid w:val="003254F3"/>
    <w:rsid w:val="00325819"/>
    <w:rsid w:val="00325988"/>
    <w:rsid w:val="00325EE5"/>
    <w:rsid w:val="00332B28"/>
    <w:rsid w:val="00333BFB"/>
    <w:rsid w:val="00333DE8"/>
    <w:rsid w:val="00335402"/>
    <w:rsid w:val="003354A5"/>
    <w:rsid w:val="00335797"/>
    <w:rsid w:val="00335F64"/>
    <w:rsid w:val="003368EC"/>
    <w:rsid w:val="0033707D"/>
    <w:rsid w:val="0033777D"/>
    <w:rsid w:val="00341725"/>
    <w:rsid w:val="0034215C"/>
    <w:rsid w:val="0034223F"/>
    <w:rsid w:val="003424F3"/>
    <w:rsid w:val="00343A35"/>
    <w:rsid w:val="003447A2"/>
    <w:rsid w:val="00345802"/>
    <w:rsid w:val="00346C5B"/>
    <w:rsid w:val="00351410"/>
    <w:rsid w:val="00352659"/>
    <w:rsid w:val="00352941"/>
    <w:rsid w:val="0035416A"/>
    <w:rsid w:val="0035445D"/>
    <w:rsid w:val="00355E20"/>
    <w:rsid w:val="003568C7"/>
    <w:rsid w:val="00360B70"/>
    <w:rsid w:val="00361032"/>
    <w:rsid w:val="00361A3C"/>
    <w:rsid w:val="00361F35"/>
    <w:rsid w:val="00363F1D"/>
    <w:rsid w:val="003644EA"/>
    <w:rsid w:val="0036459E"/>
    <w:rsid w:val="00370F08"/>
    <w:rsid w:val="00371C1F"/>
    <w:rsid w:val="00371DCB"/>
    <w:rsid w:val="003725CB"/>
    <w:rsid w:val="00372DAA"/>
    <w:rsid w:val="003733E6"/>
    <w:rsid w:val="00373ED2"/>
    <w:rsid w:val="00374EC8"/>
    <w:rsid w:val="003752BF"/>
    <w:rsid w:val="0038018E"/>
    <w:rsid w:val="003807CB"/>
    <w:rsid w:val="0038161B"/>
    <w:rsid w:val="0038243C"/>
    <w:rsid w:val="00383F86"/>
    <w:rsid w:val="00384633"/>
    <w:rsid w:val="00385D53"/>
    <w:rsid w:val="003914DD"/>
    <w:rsid w:val="00391527"/>
    <w:rsid w:val="00391AA6"/>
    <w:rsid w:val="00391F21"/>
    <w:rsid w:val="0039383C"/>
    <w:rsid w:val="00393971"/>
    <w:rsid w:val="003947C5"/>
    <w:rsid w:val="00394BCF"/>
    <w:rsid w:val="00394EDF"/>
    <w:rsid w:val="00395B57"/>
    <w:rsid w:val="00395BF8"/>
    <w:rsid w:val="00396DF5"/>
    <w:rsid w:val="00396F7D"/>
    <w:rsid w:val="00397C14"/>
    <w:rsid w:val="00397DAF"/>
    <w:rsid w:val="003A0608"/>
    <w:rsid w:val="003A1924"/>
    <w:rsid w:val="003A3218"/>
    <w:rsid w:val="003A3E94"/>
    <w:rsid w:val="003A43FC"/>
    <w:rsid w:val="003A545A"/>
    <w:rsid w:val="003A5AAD"/>
    <w:rsid w:val="003A6087"/>
    <w:rsid w:val="003A7095"/>
    <w:rsid w:val="003B0AB9"/>
    <w:rsid w:val="003B0B35"/>
    <w:rsid w:val="003B0E45"/>
    <w:rsid w:val="003B2A00"/>
    <w:rsid w:val="003B2EF7"/>
    <w:rsid w:val="003B448B"/>
    <w:rsid w:val="003B4A5B"/>
    <w:rsid w:val="003B666B"/>
    <w:rsid w:val="003B6AAD"/>
    <w:rsid w:val="003B725E"/>
    <w:rsid w:val="003C0FF5"/>
    <w:rsid w:val="003C3749"/>
    <w:rsid w:val="003C4936"/>
    <w:rsid w:val="003C4D42"/>
    <w:rsid w:val="003C53E1"/>
    <w:rsid w:val="003C68DA"/>
    <w:rsid w:val="003C73A8"/>
    <w:rsid w:val="003D1F80"/>
    <w:rsid w:val="003D34AA"/>
    <w:rsid w:val="003D3F92"/>
    <w:rsid w:val="003D46B4"/>
    <w:rsid w:val="003D492E"/>
    <w:rsid w:val="003D4CF9"/>
    <w:rsid w:val="003D5B9A"/>
    <w:rsid w:val="003D5BCE"/>
    <w:rsid w:val="003D5F42"/>
    <w:rsid w:val="003E13EB"/>
    <w:rsid w:val="003E4D53"/>
    <w:rsid w:val="003E59C3"/>
    <w:rsid w:val="003E7A28"/>
    <w:rsid w:val="003E7C73"/>
    <w:rsid w:val="003E7C91"/>
    <w:rsid w:val="003F05CD"/>
    <w:rsid w:val="003F1441"/>
    <w:rsid w:val="003F3643"/>
    <w:rsid w:val="003F3706"/>
    <w:rsid w:val="003F4F8F"/>
    <w:rsid w:val="003F5D70"/>
    <w:rsid w:val="003F66B7"/>
    <w:rsid w:val="003F7740"/>
    <w:rsid w:val="0040024B"/>
    <w:rsid w:val="004010D8"/>
    <w:rsid w:val="0040236B"/>
    <w:rsid w:val="004042D2"/>
    <w:rsid w:val="00412369"/>
    <w:rsid w:val="00412396"/>
    <w:rsid w:val="00413A0C"/>
    <w:rsid w:val="00415CC3"/>
    <w:rsid w:val="0041652B"/>
    <w:rsid w:val="004169DA"/>
    <w:rsid w:val="0041769C"/>
    <w:rsid w:val="00420329"/>
    <w:rsid w:val="00420E33"/>
    <w:rsid w:val="00420FE3"/>
    <w:rsid w:val="0042148E"/>
    <w:rsid w:val="00422976"/>
    <w:rsid w:val="00422B39"/>
    <w:rsid w:val="004236C9"/>
    <w:rsid w:val="00423A6A"/>
    <w:rsid w:val="00423B5C"/>
    <w:rsid w:val="0042433E"/>
    <w:rsid w:val="004246CD"/>
    <w:rsid w:val="00425019"/>
    <w:rsid w:val="0042628A"/>
    <w:rsid w:val="00426FF1"/>
    <w:rsid w:val="00427847"/>
    <w:rsid w:val="004320DE"/>
    <w:rsid w:val="004330AB"/>
    <w:rsid w:val="00433A3F"/>
    <w:rsid w:val="00435383"/>
    <w:rsid w:val="00437BC6"/>
    <w:rsid w:val="004412A0"/>
    <w:rsid w:val="004437A1"/>
    <w:rsid w:val="004450AA"/>
    <w:rsid w:val="0044581A"/>
    <w:rsid w:val="00445B60"/>
    <w:rsid w:val="0044707A"/>
    <w:rsid w:val="00447616"/>
    <w:rsid w:val="00447C46"/>
    <w:rsid w:val="00451C1A"/>
    <w:rsid w:val="00451E3A"/>
    <w:rsid w:val="00452411"/>
    <w:rsid w:val="00453DA6"/>
    <w:rsid w:val="00454C3F"/>
    <w:rsid w:val="004559C3"/>
    <w:rsid w:val="004562BA"/>
    <w:rsid w:val="0045736B"/>
    <w:rsid w:val="0046029D"/>
    <w:rsid w:val="00461131"/>
    <w:rsid w:val="00461D9A"/>
    <w:rsid w:val="00462AD5"/>
    <w:rsid w:val="00462F30"/>
    <w:rsid w:val="004633C3"/>
    <w:rsid w:val="00464215"/>
    <w:rsid w:val="00464652"/>
    <w:rsid w:val="00466700"/>
    <w:rsid w:val="004712C1"/>
    <w:rsid w:val="0047305C"/>
    <w:rsid w:val="00473D47"/>
    <w:rsid w:val="00473E3B"/>
    <w:rsid w:val="00475A85"/>
    <w:rsid w:val="00476241"/>
    <w:rsid w:val="00477136"/>
    <w:rsid w:val="00480D13"/>
    <w:rsid w:val="00481E41"/>
    <w:rsid w:val="00484048"/>
    <w:rsid w:val="004848CB"/>
    <w:rsid w:val="00487450"/>
    <w:rsid w:val="004874C6"/>
    <w:rsid w:val="00487901"/>
    <w:rsid w:val="00490C08"/>
    <w:rsid w:val="00490D7D"/>
    <w:rsid w:val="00491C9B"/>
    <w:rsid w:val="0049301E"/>
    <w:rsid w:val="0049411D"/>
    <w:rsid w:val="00494304"/>
    <w:rsid w:val="00494D63"/>
    <w:rsid w:val="00495A69"/>
    <w:rsid w:val="004A04E6"/>
    <w:rsid w:val="004A0B49"/>
    <w:rsid w:val="004A1892"/>
    <w:rsid w:val="004A1A37"/>
    <w:rsid w:val="004A263F"/>
    <w:rsid w:val="004A2971"/>
    <w:rsid w:val="004A2D40"/>
    <w:rsid w:val="004A3BE2"/>
    <w:rsid w:val="004A3D04"/>
    <w:rsid w:val="004A4D62"/>
    <w:rsid w:val="004A604B"/>
    <w:rsid w:val="004A6A49"/>
    <w:rsid w:val="004A6AB8"/>
    <w:rsid w:val="004A6F51"/>
    <w:rsid w:val="004A755B"/>
    <w:rsid w:val="004A7FB3"/>
    <w:rsid w:val="004B2FAD"/>
    <w:rsid w:val="004B41D4"/>
    <w:rsid w:val="004B4EA8"/>
    <w:rsid w:val="004B6581"/>
    <w:rsid w:val="004B69C7"/>
    <w:rsid w:val="004C15A6"/>
    <w:rsid w:val="004C3044"/>
    <w:rsid w:val="004C337F"/>
    <w:rsid w:val="004C3AAC"/>
    <w:rsid w:val="004C4CC4"/>
    <w:rsid w:val="004C5D9C"/>
    <w:rsid w:val="004C6161"/>
    <w:rsid w:val="004C6A7D"/>
    <w:rsid w:val="004C77E8"/>
    <w:rsid w:val="004D1150"/>
    <w:rsid w:val="004D13B3"/>
    <w:rsid w:val="004D1A52"/>
    <w:rsid w:val="004D375A"/>
    <w:rsid w:val="004D3FCA"/>
    <w:rsid w:val="004D4EB9"/>
    <w:rsid w:val="004D6019"/>
    <w:rsid w:val="004D6C7F"/>
    <w:rsid w:val="004E031C"/>
    <w:rsid w:val="004E0AAA"/>
    <w:rsid w:val="004E1C3C"/>
    <w:rsid w:val="004E4291"/>
    <w:rsid w:val="004E5A9B"/>
    <w:rsid w:val="004E7CDF"/>
    <w:rsid w:val="004E7EA7"/>
    <w:rsid w:val="004F0AF0"/>
    <w:rsid w:val="004F2B28"/>
    <w:rsid w:val="004F4DE4"/>
    <w:rsid w:val="004F5735"/>
    <w:rsid w:val="004F5863"/>
    <w:rsid w:val="004F5A50"/>
    <w:rsid w:val="004F6057"/>
    <w:rsid w:val="004F60CE"/>
    <w:rsid w:val="00500120"/>
    <w:rsid w:val="00500758"/>
    <w:rsid w:val="00501A39"/>
    <w:rsid w:val="00503D0A"/>
    <w:rsid w:val="00504BBB"/>
    <w:rsid w:val="0051072A"/>
    <w:rsid w:val="00511162"/>
    <w:rsid w:val="0051129F"/>
    <w:rsid w:val="00511592"/>
    <w:rsid w:val="00511FD9"/>
    <w:rsid w:val="00513BCF"/>
    <w:rsid w:val="005146F4"/>
    <w:rsid w:val="00515787"/>
    <w:rsid w:val="005161C0"/>
    <w:rsid w:val="00516C98"/>
    <w:rsid w:val="00517050"/>
    <w:rsid w:val="00521197"/>
    <w:rsid w:val="00521243"/>
    <w:rsid w:val="00521412"/>
    <w:rsid w:val="00521E56"/>
    <w:rsid w:val="005240D5"/>
    <w:rsid w:val="0052481C"/>
    <w:rsid w:val="00524A96"/>
    <w:rsid w:val="0052544E"/>
    <w:rsid w:val="00525B1D"/>
    <w:rsid w:val="00525DC5"/>
    <w:rsid w:val="00527311"/>
    <w:rsid w:val="005277B4"/>
    <w:rsid w:val="00530584"/>
    <w:rsid w:val="00530D5C"/>
    <w:rsid w:val="00533D9D"/>
    <w:rsid w:val="00535677"/>
    <w:rsid w:val="00537CB7"/>
    <w:rsid w:val="00540F70"/>
    <w:rsid w:val="00541AB1"/>
    <w:rsid w:val="005436FB"/>
    <w:rsid w:val="005446C0"/>
    <w:rsid w:val="005451FC"/>
    <w:rsid w:val="005462A1"/>
    <w:rsid w:val="005501BD"/>
    <w:rsid w:val="00551900"/>
    <w:rsid w:val="0055255D"/>
    <w:rsid w:val="00555C53"/>
    <w:rsid w:val="0055626A"/>
    <w:rsid w:val="005569D9"/>
    <w:rsid w:val="00560793"/>
    <w:rsid w:val="00560EC9"/>
    <w:rsid w:val="00561FEB"/>
    <w:rsid w:val="005634A9"/>
    <w:rsid w:val="00563A41"/>
    <w:rsid w:val="00565144"/>
    <w:rsid w:val="005665BC"/>
    <w:rsid w:val="00566C7F"/>
    <w:rsid w:val="00566E5C"/>
    <w:rsid w:val="00567282"/>
    <w:rsid w:val="005677CB"/>
    <w:rsid w:val="0056798B"/>
    <w:rsid w:val="0057283A"/>
    <w:rsid w:val="00572842"/>
    <w:rsid w:val="00572D49"/>
    <w:rsid w:val="00573270"/>
    <w:rsid w:val="0057333D"/>
    <w:rsid w:val="00573B8E"/>
    <w:rsid w:val="00574C7F"/>
    <w:rsid w:val="005753D2"/>
    <w:rsid w:val="00575EC2"/>
    <w:rsid w:val="005765F0"/>
    <w:rsid w:val="00576B2E"/>
    <w:rsid w:val="005771EA"/>
    <w:rsid w:val="00577E06"/>
    <w:rsid w:val="00582264"/>
    <w:rsid w:val="00582472"/>
    <w:rsid w:val="00583B65"/>
    <w:rsid w:val="005857DC"/>
    <w:rsid w:val="005860DE"/>
    <w:rsid w:val="00586E98"/>
    <w:rsid w:val="00590114"/>
    <w:rsid w:val="00593433"/>
    <w:rsid w:val="00594672"/>
    <w:rsid w:val="00596E5A"/>
    <w:rsid w:val="0059759C"/>
    <w:rsid w:val="00597D9B"/>
    <w:rsid w:val="005A0990"/>
    <w:rsid w:val="005A0F64"/>
    <w:rsid w:val="005A1495"/>
    <w:rsid w:val="005A25BD"/>
    <w:rsid w:val="005A2A27"/>
    <w:rsid w:val="005A2EBC"/>
    <w:rsid w:val="005A32BF"/>
    <w:rsid w:val="005A37B6"/>
    <w:rsid w:val="005A475A"/>
    <w:rsid w:val="005A4DD0"/>
    <w:rsid w:val="005A5010"/>
    <w:rsid w:val="005A528D"/>
    <w:rsid w:val="005A57F0"/>
    <w:rsid w:val="005A70BF"/>
    <w:rsid w:val="005B2747"/>
    <w:rsid w:val="005B2C7D"/>
    <w:rsid w:val="005B2C80"/>
    <w:rsid w:val="005B3104"/>
    <w:rsid w:val="005B34E1"/>
    <w:rsid w:val="005B5649"/>
    <w:rsid w:val="005B6456"/>
    <w:rsid w:val="005B7513"/>
    <w:rsid w:val="005B7AD3"/>
    <w:rsid w:val="005C0B95"/>
    <w:rsid w:val="005C2109"/>
    <w:rsid w:val="005C2943"/>
    <w:rsid w:val="005C35EB"/>
    <w:rsid w:val="005C6704"/>
    <w:rsid w:val="005C6DD3"/>
    <w:rsid w:val="005C6FA3"/>
    <w:rsid w:val="005C7F16"/>
    <w:rsid w:val="005D1B73"/>
    <w:rsid w:val="005D3EB4"/>
    <w:rsid w:val="005D4863"/>
    <w:rsid w:val="005D6005"/>
    <w:rsid w:val="005D778B"/>
    <w:rsid w:val="005E0043"/>
    <w:rsid w:val="005E0989"/>
    <w:rsid w:val="005E1566"/>
    <w:rsid w:val="005E2634"/>
    <w:rsid w:val="005E32F0"/>
    <w:rsid w:val="005E3633"/>
    <w:rsid w:val="005E3B10"/>
    <w:rsid w:val="005E4363"/>
    <w:rsid w:val="005E4B86"/>
    <w:rsid w:val="005E7190"/>
    <w:rsid w:val="005E7829"/>
    <w:rsid w:val="005F0575"/>
    <w:rsid w:val="005F29E0"/>
    <w:rsid w:val="005F2B29"/>
    <w:rsid w:val="005F2CF1"/>
    <w:rsid w:val="005F2D94"/>
    <w:rsid w:val="005F3BA2"/>
    <w:rsid w:val="005F3F40"/>
    <w:rsid w:val="005F49A6"/>
    <w:rsid w:val="005F5952"/>
    <w:rsid w:val="0060069B"/>
    <w:rsid w:val="00603EA3"/>
    <w:rsid w:val="006052E9"/>
    <w:rsid w:val="006068E7"/>
    <w:rsid w:val="00606CBF"/>
    <w:rsid w:val="006072A6"/>
    <w:rsid w:val="006113C9"/>
    <w:rsid w:val="00612315"/>
    <w:rsid w:val="006137DF"/>
    <w:rsid w:val="00614589"/>
    <w:rsid w:val="00614E86"/>
    <w:rsid w:val="00616823"/>
    <w:rsid w:val="0061730F"/>
    <w:rsid w:val="00617432"/>
    <w:rsid w:val="00617B16"/>
    <w:rsid w:val="00617CF4"/>
    <w:rsid w:val="006209B5"/>
    <w:rsid w:val="00620B77"/>
    <w:rsid w:val="00620D73"/>
    <w:rsid w:val="00623B02"/>
    <w:rsid w:val="00624FE5"/>
    <w:rsid w:val="00627492"/>
    <w:rsid w:val="0062762F"/>
    <w:rsid w:val="00627D24"/>
    <w:rsid w:val="00631391"/>
    <w:rsid w:val="006315B6"/>
    <w:rsid w:val="00631E52"/>
    <w:rsid w:val="00632A77"/>
    <w:rsid w:val="00633028"/>
    <w:rsid w:val="0063313A"/>
    <w:rsid w:val="00633424"/>
    <w:rsid w:val="00637426"/>
    <w:rsid w:val="00637927"/>
    <w:rsid w:val="00637F5F"/>
    <w:rsid w:val="0064004C"/>
    <w:rsid w:val="00641796"/>
    <w:rsid w:val="00643338"/>
    <w:rsid w:val="00644B63"/>
    <w:rsid w:val="00645E04"/>
    <w:rsid w:val="00645F2F"/>
    <w:rsid w:val="00650943"/>
    <w:rsid w:val="006532DB"/>
    <w:rsid w:val="00653322"/>
    <w:rsid w:val="00655354"/>
    <w:rsid w:val="00655F66"/>
    <w:rsid w:val="00656991"/>
    <w:rsid w:val="00661E87"/>
    <w:rsid w:val="00663977"/>
    <w:rsid w:val="00664F87"/>
    <w:rsid w:val="006705DA"/>
    <w:rsid w:val="00671D54"/>
    <w:rsid w:val="00671FC1"/>
    <w:rsid w:val="00672CBB"/>
    <w:rsid w:val="00673DAB"/>
    <w:rsid w:val="00675238"/>
    <w:rsid w:val="00675FA7"/>
    <w:rsid w:val="00680300"/>
    <w:rsid w:val="00680D5A"/>
    <w:rsid w:val="00681E3F"/>
    <w:rsid w:val="006830F4"/>
    <w:rsid w:val="00683900"/>
    <w:rsid w:val="00684310"/>
    <w:rsid w:val="00684BE6"/>
    <w:rsid w:val="006859A1"/>
    <w:rsid w:val="00687147"/>
    <w:rsid w:val="006873DB"/>
    <w:rsid w:val="00687D21"/>
    <w:rsid w:val="00693207"/>
    <w:rsid w:val="0069375A"/>
    <w:rsid w:val="006938BC"/>
    <w:rsid w:val="00694268"/>
    <w:rsid w:val="00694ACF"/>
    <w:rsid w:val="00694B7F"/>
    <w:rsid w:val="0069612C"/>
    <w:rsid w:val="006965A8"/>
    <w:rsid w:val="00696B34"/>
    <w:rsid w:val="00697FE7"/>
    <w:rsid w:val="006A00FD"/>
    <w:rsid w:val="006A0460"/>
    <w:rsid w:val="006A0849"/>
    <w:rsid w:val="006A0AE7"/>
    <w:rsid w:val="006A0B84"/>
    <w:rsid w:val="006A0BA7"/>
    <w:rsid w:val="006A2723"/>
    <w:rsid w:val="006A2AFB"/>
    <w:rsid w:val="006A3708"/>
    <w:rsid w:val="006A372D"/>
    <w:rsid w:val="006A3FD8"/>
    <w:rsid w:val="006A411D"/>
    <w:rsid w:val="006A5289"/>
    <w:rsid w:val="006A5997"/>
    <w:rsid w:val="006A68C0"/>
    <w:rsid w:val="006A6A6F"/>
    <w:rsid w:val="006B1DD4"/>
    <w:rsid w:val="006B3246"/>
    <w:rsid w:val="006B33D5"/>
    <w:rsid w:val="006B4E38"/>
    <w:rsid w:val="006B6AE5"/>
    <w:rsid w:val="006B7F43"/>
    <w:rsid w:val="006C1286"/>
    <w:rsid w:val="006C2E24"/>
    <w:rsid w:val="006C3307"/>
    <w:rsid w:val="006C35A7"/>
    <w:rsid w:val="006C4E08"/>
    <w:rsid w:val="006C5D36"/>
    <w:rsid w:val="006C5D62"/>
    <w:rsid w:val="006C6A12"/>
    <w:rsid w:val="006C75FA"/>
    <w:rsid w:val="006D05B3"/>
    <w:rsid w:val="006D2B09"/>
    <w:rsid w:val="006D31B5"/>
    <w:rsid w:val="006D330D"/>
    <w:rsid w:val="006D4705"/>
    <w:rsid w:val="006D5251"/>
    <w:rsid w:val="006D52F2"/>
    <w:rsid w:val="006D5300"/>
    <w:rsid w:val="006D5F81"/>
    <w:rsid w:val="006D73AD"/>
    <w:rsid w:val="006D751B"/>
    <w:rsid w:val="006D7DEF"/>
    <w:rsid w:val="006E026C"/>
    <w:rsid w:val="006E1DE8"/>
    <w:rsid w:val="006E2290"/>
    <w:rsid w:val="006E23CA"/>
    <w:rsid w:val="006E3278"/>
    <w:rsid w:val="006E39DF"/>
    <w:rsid w:val="006E46F3"/>
    <w:rsid w:val="006E4D13"/>
    <w:rsid w:val="006E6267"/>
    <w:rsid w:val="006E6774"/>
    <w:rsid w:val="006E6878"/>
    <w:rsid w:val="006F0366"/>
    <w:rsid w:val="006F03B1"/>
    <w:rsid w:val="006F0FDD"/>
    <w:rsid w:val="006F2875"/>
    <w:rsid w:val="006F3C4A"/>
    <w:rsid w:val="006F594D"/>
    <w:rsid w:val="006F5B74"/>
    <w:rsid w:val="006F7D99"/>
    <w:rsid w:val="006F7F29"/>
    <w:rsid w:val="00700B70"/>
    <w:rsid w:val="0070120F"/>
    <w:rsid w:val="00703E69"/>
    <w:rsid w:val="00704116"/>
    <w:rsid w:val="00705215"/>
    <w:rsid w:val="00705C90"/>
    <w:rsid w:val="00706710"/>
    <w:rsid w:val="00706A85"/>
    <w:rsid w:val="00707FB1"/>
    <w:rsid w:val="007119F5"/>
    <w:rsid w:val="00711FB8"/>
    <w:rsid w:val="00713F0E"/>
    <w:rsid w:val="00717455"/>
    <w:rsid w:val="007212C1"/>
    <w:rsid w:val="00721810"/>
    <w:rsid w:val="0072333C"/>
    <w:rsid w:val="0072476D"/>
    <w:rsid w:val="00724E05"/>
    <w:rsid w:val="007251A9"/>
    <w:rsid w:val="007257A2"/>
    <w:rsid w:val="00725D37"/>
    <w:rsid w:val="0072633D"/>
    <w:rsid w:val="00727438"/>
    <w:rsid w:val="00730F91"/>
    <w:rsid w:val="00732117"/>
    <w:rsid w:val="007327BA"/>
    <w:rsid w:val="007349EB"/>
    <w:rsid w:val="00735A40"/>
    <w:rsid w:val="007369B3"/>
    <w:rsid w:val="007379E7"/>
    <w:rsid w:val="00737BD6"/>
    <w:rsid w:val="00740807"/>
    <w:rsid w:val="00740DA7"/>
    <w:rsid w:val="00745728"/>
    <w:rsid w:val="00746715"/>
    <w:rsid w:val="007472BA"/>
    <w:rsid w:val="00750733"/>
    <w:rsid w:val="00751275"/>
    <w:rsid w:val="007534C9"/>
    <w:rsid w:val="0075435D"/>
    <w:rsid w:val="0075522E"/>
    <w:rsid w:val="007561F4"/>
    <w:rsid w:val="007561FB"/>
    <w:rsid w:val="00756F22"/>
    <w:rsid w:val="0075710E"/>
    <w:rsid w:val="00757355"/>
    <w:rsid w:val="0076150C"/>
    <w:rsid w:val="0076443E"/>
    <w:rsid w:val="0076620A"/>
    <w:rsid w:val="00770F8D"/>
    <w:rsid w:val="00772E3B"/>
    <w:rsid w:val="00773ABA"/>
    <w:rsid w:val="00773ED2"/>
    <w:rsid w:val="007750D3"/>
    <w:rsid w:val="00777526"/>
    <w:rsid w:val="00777B84"/>
    <w:rsid w:val="00781761"/>
    <w:rsid w:val="00782276"/>
    <w:rsid w:val="00782426"/>
    <w:rsid w:val="00782523"/>
    <w:rsid w:val="00783269"/>
    <w:rsid w:val="00783438"/>
    <w:rsid w:val="007834A1"/>
    <w:rsid w:val="007870C7"/>
    <w:rsid w:val="00787593"/>
    <w:rsid w:val="00791C7C"/>
    <w:rsid w:val="00791DC0"/>
    <w:rsid w:val="00796D8D"/>
    <w:rsid w:val="007A1238"/>
    <w:rsid w:val="007A2E29"/>
    <w:rsid w:val="007A352C"/>
    <w:rsid w:val="007A3A77"/>
    <w:rsid w:val="007A4562"/>
    <w:rsid w:val="007A50C3"/>
    <w:rsid w:val="007A5EA6"/>
    <w:rsid w:val="007A692B"/>
    <w:rsid w:val="007A75DA"/>
    <w:rsid w:val="007B05C5"/>
    <w:rsid w:val="007B06BE"/>
    <w:rsid w:val="007B1C76"/>
    <w:rsid w:val="007B249E"/>
    <w:rsid w:val="007B3492"/>
    <w:rsid w:val="007B3606"/>
    <w:rsid w:val="007B3838"/>
    <w:rsid w:val="007B425F"/>
    <w:rsid w:val="007B439C"/>
    <w:rsid w:val="007B4E78"/>
    <w:rsid w:val="007B57BE"/>
    <w:rsid w:val="007B6492"/>
    <w:rsid w:val="007B64F6"/>
    <w:rsid w:val="007B7D10"/>
    <w:rsid w:val="007C0236"/>
    <w:rsid w:val="007C163C"/>
    <w:rsid w:val="007C277B"/>
    <w:rsid w:val="007C398E"/>
    <w:rsid w:val="007C5981"/>
    <w:rsid w:val="007C5B87"/>
    <w:rsid w:val="007C6B2F"/>
    <w:rsid w:val="007D1067"/>
    <w:rsid w:val="007D17CC"/>
    <w:rsid w:val="007D44AA"/>
    <w:rsid w:val="007D4A3C"/>
    <w:rsid w:val="007D4E4F"/>
    <w:rsid w:val="007D53FF"/>
    <w:rsid w:val="007D6273"/>
    <w:rsid w:val="007D73D1"/>
    <w:rsid w:val="007D7971"/>
    <w:rsid w:val="007E020A"/>
    <w:rsid w:val="007E089D"/>
    <w:rsid w:val="007E4A30"/>
    <w:rsid w:val="007E5A5B"/>
    <w:rsid w:val="007E5BE3"/>
    <w:rsid w:val="007E647A"/>
    <w:rsid w:val="007E6EAB"/>
    <w:rsid w:val="007E7B77"/>
    <w:rsid w:val="007E7FA5"/>
    <w:rsid w:val="007F10AD"/>
    <w:rsid w:val="007F288C"/>
    <w:rsid w:val="007F2A0B"/>
    <w:rsid w:val="007F2B4A"/>
    <w:rsid w:val="007F3244"/>
    <w:rsid w:val="007F32AB"/>
    <w:rsid w:val="007F3C97"/>
    <w:rsid w:val="007F45B5"/>
    <w:rsid w:val="007F4BAD"/>
    <w:rsid w:val="007F4E70"/>
    <w:rsid w:val="007F5359"/>
    <w:rsid w:val="007F5AAB"/>
    <w:rsid w:val="00800003"/>
    <w:rsid w:val="00800404"/>
    <w:rsid w:val="00804AEE"/>
    <w:rsid w:val="0080552D"/>
    <w:rsid w:val="00806961"/>
    <w:rsid w:val="00810A34"/>
    <w:rsid w:val="00810EE5"/>
    <w:rsid w:val="00811D95"/>
    <w:rsid w:val="00811DDB"/>
    <w:rsid w:val="0081285E"/>
    <w:rsid w:val="008131F0"/>
    <w:rsid w:val="00813488"/>
    <w:rsid w:val="008134E9"/>
    <w:rsid w:val="008172B3"/>
    <w:rsid w:val="008213E3"/>
    <w:rsid w:val="00822559"/>
    <w:rsid w:val="00822C16"/>
    <w:rsid w:val="00823EF8"/>
    <w:rsid w:val="0082599E"/>
    <w:rsid w:val="00826EF2"/>
    <w:rsid w:val="00826FEE"/>
    <w:rsid w:val="00827669"/>
    <w:rsid w:val="008301F2"/>
    <w:rsid w:val="00830B41"/>
    <w:rsid w:val="00830CA7"/>
    <w:rsid w:val="00830F26"/>
    <w:rsid w:val="008321DA"/>
    <w:rsid w:val="00832C78"/>
    <w:rsid w:val="008332FB"/>
    <w:rsid w:val="0083441F"/>
    <w:rsid w:val="008344CA"/>
    <w:rsid w:val="008354F9"/>
    <w:rsid w:val="00837AA4"/>
    <w:rsid w:val="00841986"/>
    <w:rsid w:val="00842185"/>
    <w:rsid w:val="00844F3B"/>
    <w:rsid w:val="008454AA"/>
    <w:rsid w:val="008456AB"/>
    <w:rsid w:val="00846458"/>
    <w:rsid w:val="008504D4"/>
    <w:rsid w:val="008508E5"/>
    <w:rsid w:val="00850DAC"/>
    <w:rsid w:val="00855216"/>
    <w:rsid w:val="00855AC2"/>
    <w:rsid w:val="00855BB8"/>
    <w:rsid w:val="00856EF2"/>
    <w:rsid w:val="00857620"/>
    <w:rsid w:val="0086002B"/>
    <w:rsid w:val="0086083D"/>
    <w:rsid w:val="00862339"/>
    <w:rsid w:val="00863B06"/>
    <w:rsid w:val="008649FF"/>
    <w:rsid w:val="00865D5F"/>
    <w:rsid w:val="00865E16"/>
    <w:rsid w:val="008673F4"/>
    <w:rsid w:val="0087098F"/>
    <w:rsid w:val="00870CA0"/>
    <w:rsid w:val="00871A76"/>
    <w:rsid w:val="008748C3"/>
    <w:rsid w:val="008756F8"/>
    <w:rsid w:val="00875BF1"/>
    <w:rsid w:val="00875CAC"/>
    <w:rsid w:val="00877DCA"/>
    <w:rsid w:val="00880350"/>
    <w:rsid w:val="00880AA6"/>
    <w:rsid w:val="008817CC"/>
    <w:rsid w:val="00882C81"/>
    <w:rsid w:val="008839EF"/>
    <w:rsid w:val="00884F5A"/>
    <w:rsid w:val="008866F7"/>
    <w:rsid w:val="00886E11"/>
    <w:rsid w:val="00887142"/>
    <w:rsid w:val="00887A5F"/>
    <w:rsid w:val="00891158"/>
    <w:rsid w:val="00891285"/>
    <w:rsid w:val="0089131F"/>
    <w:rsid w:val="008916A4"/>
    <w:rsid w:val="00892FC8"/>
    <w:rsid w:val="00894B70"/>
    <w:rsid w:val="00894CC1"/>
    <w:rsid w:val="0089525D"/>
    <w:rsid w:val="00895302"/>
    <w:rsid w:val="0089555B"/>
    <w:rsid w:val="00895F3F"/>
    <w:rsid w:val="008963B2"/>
    <w:rsid w:val="00896CDF"/>
    <w:rsid w:val="008972DB"/>
    <w:rsid w:val="00897E60"/>
    <w:rsid w:val="008A08C6"/>
    <w:rsid w:val="008A2D18"/>
    <w:rsid w:val="008A34CE"/>
    <w:rsid w:val="008A4366"/>
    <w:rsid w:val="008A50C2"/>
    <w:rsid w:val="008A626F"/>
    <w:rsid w:val="008A712E"/>
    <w:rsid w:val="008A7E0C"/>
    <w:rsid w:val="008B01C2"/>
    <w:rsid w:val="008B02E8"/>
    <w:rsid w:val="008B3F0C"/>
    <w:rsid w:val="008B4153"/>
    <w:rsid w:val="008B4756"/>
    <w:rsid w:val="008C0753"/>
    <w:rsid w:val="008C09D7"/>
    <w:rsid w:val="008C100D"/>
    <w:rsid w:val="008C15A3"/>
    <w:rsid w:val="008C194B"/>
    <w:rsid w:val="008C2D4F"/>
    <w:rsid w:val="008C37CE"/>
    <w:rsid w:val="008C3E9C"/>
    <w:rsid w:val="008C4704"/>
    <w:rsid w:val="008C47FA"/>
    <w:rsid w:val="008C49DE"/>
    <w:rsid w:val="008C4DEB"/>
    <w:rsid w:val="008C606D"/>
    <w:rsid w:val="008C68CA"/>
    <w:rsid w:val="008C7103"/>
    <w:rsid w:val="008C7FA5"/>
    <w:rsid w:val="008D0707"/>
    <w:rsid w:val="008D0ECA"/>
    <w:rsid w:val="008D528A"/>
    <w:rsid w:val="008D5ECD"/>
    <w:rsid w:val="008D6985"/>
    <w:rsid w:val="008D79D5"/>
    <w:rsid w:val="008E0CD0"/>
    <w:rsid w:val="008E1EEA"/>
    <w:rsid w:val="008E3AB1"/>
    <w:rsid w:val="008E4738"/>
    <w:rsid w:val="008E4BA8"/>
    <w:rsid w:val="008E6529"/>
    <w:rsid w:val="008E6FEA"/>
    <w:rsid w:val="008E732A"/>
    <w:rsid w:val="008F233F"/>
    <w:rsid w:val="008F2651"/>
    <w:rsid w:val="008F2BCA"/>
    <w:rsid w:val="008F3776"/>
    <w:rsid w:val="008F3EC3"/>
    <w:rsid w:val="008F3EFA"/>
    <w:rsid w:val="008F4EE9"/>
    <w:rsid w:val="008F5C39"/>
    <w:rsid w:val="009006B2"/>
    <w:rsid w:val="009034EA"/>
    <w:rsid w:val="0090372C"/>
    <w:rsid w:val="00907D4F"/>
    <w:rsid w:val="00910D79"/>
    <w:rsid w:val="009113F1"/>
    <w:rsid w:val="00911E47"/>
    <w:rsid w:val="009120F9"/>
    <w:rsid w:val="0091286E"/>
    <w:rsid w:val="009205A3"/>
    <w:rsid w:val="00924266"/>
    <w:rsid w:val="00924CE4"/>
    <w:rsid w:val="00926265"/>
    <w:rsid w:val="00926D1B"/>
    <w:rsid w:val="00927AA8"/>
    <w:rsid w:val="00927B4A"/>
    <w:rsid w:val="00931316"/>
    <w:rsid w:val="00932628"/>
    <w:rsid w:val="009328EC"/>
    <w:rsid w:val="00936A0C"/>
    <w:rsid w:val="00940D13"/>
    <w:rsid w:val="009413EE"/>
    <w:rsid w:val="009420F0"/>
    <w:rsid w:val="00942173"/>
    <w:rsid w:val="0094310C"/>
    <w:rsid w:val="009431B9"/>
    <w:rsid w:val="009449FB"/>
    <w:rsid w:val="0094500B"/>
    <w:rsid w:val="00945DF2"/>
    <w:rsid w:val="00946C9C"/>
    <w:rsid w:val="0095169B"/>
    <w:rsid w:val="009517F3"/>
    <w:rsid w:val="00952CFE"/>
    <w:rsid w:val="0095357D"/>
    <w:rsid w:val="00953910"/>
    <w:rsid w:val="00953BF3"/>
    <w:rsid w:val="00954CA3"/>
    <w:rsid w:val="00955F5F"/>
    <w:rsid w:val="00956471"/>
    <w:rsid w:val="00957357"/>
    <w:rsid w:val="00957B00"/>
    <w:rsid w:val="0096071D"/>
    <w:rsid w:val="00960767"/>
    <w:rsid w:val="00960A5E"/>
    <w:rsid w:val="009615B4"/>
    <w:rsid w:val="009627F4"/>
    <w:rsid w:val="00962AD7"/>
    <w:rsid w:val="00963F49"/>
    <w:rsid w:val="0096552A"/>
    <w:rsid w:val="00965EF5"/>
    <w:rsid w:val="00966744"/>
    <w:rsid w:val="009678E1"/>
    <w:rsid w:val="00967C3A"/>
    <w:rsid w:val="0097017C"/>
    <w:rsid w:val="009739CD"/>
    <w:rsid w:val="009739D7"/>
    <w:rsid w:val="00974C29"/>
    <w:rsid w:val="009750BF"/>
    <w:rsid w:val="00975C5A"/>
    <w:rsid w:val="00976319"/>
    <w:rsid w:val="009776D9"/>
    <w:rsid w:val="0098092A"/>
    <w:rsid w:val="009814C8"/>
    <w:rsid w:val="00982445"/>
    <w:rsid w:val="00982CD2"/>
    <w:rsid w:val="00982FC5"/>
    <w:rsid w:val="00987F7F"/>
    <w:rsid w:val="0099016B"/>
    <w:rsid w:val="00991CAB"/>
    <w:rsid w:val="00991F68"/>
    <w:rsid w:val="00992410"/>
    <w:rsid w:val="009927B1"/>
    <w:rsid w:val="00993FF7"/>
    <w:rsid w:val="00994913"/>
    <w:rsid w:val="009971CB"/>
    <w:rsid w:val="009A06BA"/>
    <w:rsid w:val="009A0D4E"/>
    <w:rsid w:val="009A1120"/>
    <w:rsid w:val="009A12D3"/>
    <w:rsid w:val="009A3C13"/>
    <w:rsid w:val="009A4037"/>
    <w:rsid w:val="009A449F"/>
    <w:rsid w:val="009A4B40"/>
    <w:rsid w:val="009A730A"/>
    <w:rsid w:val="009A79F5"/>
    <w:rsid w:val="009B1573"/>
    <w:rsid w:val="009B34A5"/>
    <w:rsid w:val="009B481F"/>
    <w:rsid w:val="009B4879"/>
    <w:rsid w:val="009B4A96"/>
    <w:rsid w:val="009B4F1D"/>
    <w:rsid w:val="009B54E6"/>
    <w:rsid w:val="009B6B28"/>
    <w:rsid w:val="009B6F73"/>
    <w:rsid w:val="009B6F85"/>
    <w:rsid w:val="009B7D11"/>
    <w:rsid w:val="009C084F"/>
    <w:rsid w:val="009C0B52"/>
    <w:rsid w:val="009C102E"/>
    <w:rsid w:val="009C1626"/>
    <w:rsid w:val="009C2214"/>
    <w:rsid w:val="009C46FA"/>
    <w:rsid w:val="009C585F"/>
    <w:rsid w:val="009C676C"/>
    <w:rsid w:val="009D059C"/>
    <w:rsid w:val="009D2636"/>
    <w:rsid w:val="009D2BD2"/>
    <w:rsid w:val="009D45C5"/>
    <w:rsid w:val="009E0529"/>
    <w:rsid w:val="009E224A"/>
    <w:rsid w:val="009E2476"/>
    <w:rsid w:val="009E2CFB"/>
    <w:rsid w:val="009E52AC"/>
    <w:rsid w:val="009E55AF"/>
    <w:rsid w:val="009E5726"/>
    <w:rsid w:val="009E5F23"/>
    <w:rsid w:val="009E6A61"/>
    <w:rsid w:val="009E6CD1"/>
    <w:rsid w:val="009E78A3"/>
    <w:rsid w:val="009F2665"/>
    <w:rsid w:val="009F2F93"/>
    <w:rsid w:val="009F51C3"/>
    <w:rsid w:val="009F55BB"/>
    <w:rsid w:val="009F70D7"/>
    <w:rsid w:val="009F7790"/>
    <w:rsid w:val="00A00469"/>
    <w:rsid w:val="00A03CBA"/>
    <w:rsid w:val="00A04A59"/>
    <w:rsid w:val="00A05161"/>
    <w:rsid w:val="00A05B86"/>
    <w:rsid w:val="00A05BC8"/>
    <w:rsid w:val="00A060B8"/>
    <w:rsid w:val="00A06923"/>
    <w:rsid w:val="00A10A9D"/>
    <w:rsid w:val="00A10FB3"/>
    <w:rsid w:val="00A1158E"/>
    <w:rsid w:val="00A1191A"/>
    <w:rsid w:val="00A11EB9"/>
    <w:rsid w:val="00A1258C"/>
    <w:rsid w:val="00A1371F"/>
    <w:rsid w:val="00A15614"/>
    <w:rsid w:val="00A20321"/>
    <w:rsid w:val="00A21495"/>
    <w:rsid w:val="00A214B9"/>
    <w:rsid w:val="00A21711"/>
    <w:rsid w:val="00A22BF7"/>
    <w:rsid w:val="00A23549"/>
    <w:rsid w:val="00A23DBC"/>
    <w:rsid w:val="00A2789E"/>
    <w:rsid w:val="00A33055"/>
    <w:rsid w:val="00A33081"/>
    <w:rsid w:val="00A33F94"/>
    <w:rsid w:val="00A34696"/>
    <w:rsid w:val="00A34C0C"/>
    <w:rsid w:val="00A36126"/>
    <w:rsid w:val="00A3709F"/>
    <w:rsid w:val="00A37CE0"/>
    <w:rsid w:val="00A40BF9"/>
    <w:rsid w:val="00A42D5E"/>
    <w:rsid w:val="00A42F5A"/>
    <w:rsid w:val="00A4375F"/>
    <w:rsid w:val="00A466B9"/>
    <w:rsid w:val="00A47109"/>
    <w:rsid w:val="00A4734C"/>
    <w:rsid w:val="00A477D7"/>
    <w:rsid w:val="00A47EED"/>
    <w:rsid w:val="00A5076C"/>
    <w:rsid w:val="00A50DAD"/>
    <w:rsid w:val="00A51152"/>
    <w:rsid w:val="00A51370"/>
    <w:rsid w:val="00A529F2"/>
    <w:rsid w:val="00A52A5E"/>
    <w:rsid w:val="00A532D0"/>
    <w:rsid w:val="00A5574B"/>
    <w:rsid w:val="00A56498"/>
    <w:rsid w:val="00A56F15"/>
    <w:rsid w:val="00A57519"/>
    <w:rsid w:val="00A578F5"/>
    <w:rsid w:val="00A57C16"/>
    <w:rsid w:val="00A600C4"/>
    <w:rsid w:val="00A60FDE"/>
    <w:rsid w:val="00A61F6A"/>
    <w:rsid w:val="00A62501"/>
    <w:rsid w:val="00A62E44"/>
    <w:rsid w:val="00A63546"/>
    <w:rsid w:val="00A641D8"/>
    <w:rsid w:val="00A654FE"/>
    <w:rsid w:val="00A67B77"/>
    <w:rsid w:val="00A70AE4"/>
    <w:rsid w:val="00A7202C"/>
    <w:rsid w:val="00A73083"/>
    <w:rsid w:val="00A730F9"/>
    <w:rsid w:val="00A73B77"/>
    <w:rsid w:val="00A76145"/>
    <w:rsid w:val="00A835CC"/>
    <w:rsid w:val="00A847F1"/>
    <w:rsid w:val="00A85E5C"/>
    <w:rsid w:val="00A86619"/>
    <w:rsid w:val="00A87027"/>
    <w:rsid w:val="00A91B25"/>
    <w:rsid w:val="00A92AD8"/>
    <w:rsid w:val="00A942E4"/>
    <w:rsid w:val="00A9499F"/>
    <w:rsid w:val="00A95272"/>
    <w:rsid w:val="00A95B29"/>
    <w:rsid w:val="00A95EAD"/>
    <w:rsid w:val="00A96FEE"/>
    <w:rsid w:val="00A97872"/>
    <w:rsid w:val="00A97CAE"/>
    <w:rsid w:val="00AA07AE"/>
    <w:rsid w:val="00AA19D2"/>
    <w:rsid w:val="00AA203B"/>
    <w:rsid w:val="00AA206B"/>
    <w:rsid w:val="00AA2EEE"/>
    <w:rsid w:val="00AA4D01"/>
    <w:rsid w:val="00AA6F79"/>
    <w:rsid w:val="00AA6FA4"/>
    <w:rsid w:val="00AA7145"/>
    <w:rsid w:val="00AA7D57"/>
    <w:rsid w:val="00AB0099"/>
    <w:rsid w:val="00AB0107"/>
    <w:rsid w:val="00AB0E84"/>
    <w:rsid w:val="00AB1C09"/>
    <w:rsid w:val="00AB2498"/>
    <w:rsid w:val="00AB3858"/>
    <w:rsid w:val="00AB4140"/>
    <w:rsid w:val="00AB4205"/>
    <w:rsid w:val="00AB5143"/>
    <w:rsid w:val="00AB5432"/>
    <w:rsid w:val="00AB5BC3"/>
    <w:rsid w:val="00AB6375"/>
    <w:rsid w:val="00AB7153"/>
    <w:rsid w:val="00AB7255"/>
    <w:rsid w:val="00AC0C54"/>
    <w:rsid w:val="00AC28F3"/>
    <w:rsid w:val="00AC2CC6"/>
    <w:rsid w:val="00AC37EB"/>
    <w:rsid w:val="00AC5210"/>
    <w:rsid w:val="00AC54A1"/>
    <w:rsid w:val="00AD0B63"/>
    <w:rsid w:val="00AD16FC"/>
    <w:rsid w:val="00AD1B53"/>
    <w:rsid w:val="00AD2549"/>
    <w:rsid w:val="00AD2684"/>
    <w:rsid w:val="00AD283C"/>
    <w:rsid w:val="00AD38A4"/>
    <w:rsid w:val="00AD4DED"/>
    <w:rsid w:val="00AD4E5C"/>
    <w:rsid w:val="00AD5023"/>
    <w:rsid w:val="00AD5968"/>
    <w:rsid w:val="00AD683E"/>
    <w:rsid w:val="00AD7928"/>
    <w:rsid w:val="00AE0B6B"/>
    <w:rsid w:val="00AE1158"/>
    <w:rsid w:val="00AE166B"/>
    <w:rsid w:val="00AE195D"/>
    <w:rsid w:val="00AE1FE2"/>
    <w:rsid w:val="00AE308C"/>
    <w:rsid w:val="00AE334D"/>
    <w:rsid w:val="00AE5571"/>
    <w:rsid w:val="00AE60E0"/>
    <w:rsid w:val="00AE6C55"/>
    <w:rsid w:val="00AF14E1"/>
    <w:rsid w:val="00AF2644"/>
    <w:rsid w:val="00AF3998"/>
    <w:rsid w:val="00AF4613"/>
    <w:rsid w:val="00AF4657"/>
    <w:rsid w:val="00AF4E03"/>
    <w:rsid w:val="00AF6831"/>
    <w:rsid w:val="00AF6BC6"/>
    <w:rsid w:val="00AF7BCF"/>
    <w:rsid w:val="00B00B9E"/>
    <w:rsid w:val="00B01725"/>
    <w:rsid w:val="00B01B09"/>
    <w:rsid w:val="00B01E2E"/>
    <w:rsid w:val="00B02468"/>
    <w:rsid w:val="00B02B92"/>
    <w:rsid w:val="00B03860"/>
    <w:rsid w:val="00B0508F"/>
    <w:rsid w:val="00B0624A"/>
    <w:rsid w:val="00B064B8"/>
    <w:rsid w:val="00B068E1"/>
    <w:rsid w:val="00B077D4"/>
    <w:rsid w:val="00B07EBF"/>
    <w:rsid w:val="00B107AA"/>
    <w:rsid w:val="00B10A7D"/>
    <w:rsid w:val="00B10DB9"/>
    <w:rsid w:val="00B10E02"/>
    <w:rsid w:val="00B112F9"/>
    <w:rsid w:val="00B11778"/>
    <w:rsid w:val="00B11CBC"/>
    <w:rsid w:val="00B12D23"/>
    <w:rsid w:val="00B12E7D"/>
    <w:rsid w:val="00B14119"/>
    <w:rsid w:val="00B16C52"/>
    <w:rsid w:val="00B20422"/>
    <w:rsid w:val="00B205A7"/>
    <w:rsid w:val="00B20A09"/>
    <w:rsid w:val="00B213BA"/>
    <w:rsid w:val="00B219A6"/>
    <w:rsid w:val="00B23B50"/>
    <w:rsid w:val="00B246C9"/>
    <w:rsid w:val="00B24A4A"/>
    <w:rsid w:val="00B2579A"/>
    <w:rsid w:val="00B25E28"/>
    <w:rsid w:val="00B304E9"/>
    <w:rsid w:val="00B3081A"/>
    <w:rsid w:val="00B32E8E"/>
    <w:rsid w:val="00B33EAE"/>
    <w:rsid w:val="00B34925"/>
    <w:rsid w:val="00B37123"/>
    <w:rsid w:val="00B37D0F"/>
    <w:rsid w:val="00B37E6F"/>
    <w:rsid w:val="00B40279"/>
    <w:rsid w:val="00B40507"/>
    <w:rsid w:val="00B411B3"/>
    <w:rsid w:val="00B41E27"/>
    <w:rsid w:val="00B42556"/>
    <w:rsid w:val="00B438DA"/>
    <w:rsid w:val="00B476BF"/>
    <w:rsid w:val="00B47C99"/>
    <w:rsid w:val="00B47E98"/>
    <w:rsid w:val="00B50013"/>
    <w:rsid w:val="00B520AB"/>
    <w:rsid w:val="00B52990"/>
    <w:rsid w:val="00B5313A"/>
    <w:rsid w:val="00B531A9"/>
    <w:rsid w:val="00B53934"/>
    <w:rsid w:val="00B547E8"/>
    <w:rsid w:val="00B56D96"/>
    <w:rsid w:val="00B60CD3"/>
    <w:rsid w:val="00B60E89"/>
    <w:rsid w:val="00B612FF"/>
    <w:rsid w:val="00B62091"/>
    <w:rsid w:val="00B62F1C"/>
    <w:rsid w:val="00B6355A"/>
    <w:rsid w:val="00B636DF"/>
    <w:rsid w:val="00B63AE2"/>
    <w:rsid w:val="00B6516C"/>
    <w:rsid w:val="00B65E53"/>
    <w:rsid w:val="00B676D7"/>
    <w:rsid w:val="00B67EE7"/>
    <w:rsid w:val="00B70DA3"/>
    <w:rsid w:val="00B70F8A"/>
    <w:rsid w:val="00B712E2"/>
    <w:rsid w:val="00B71C93"/>
    <w:rsid w:val="00B72CBA"/>
    <w:rsid w:val="00B74266"/>
    <w:rsid w:val="00B748EB"/>
    <w:rsid w:val="00B74F16"/>
    <w:rsid w:val="00B75B49"/>
    <w:rsid w:val="00B775BE"/>
    <w:rsid w:val="00B77FBD"/>
    <w:rsid w:val="00B80824"/>
    <w:rsid w:val="00B817B7"/>
    <w:rsid w:val="00B823B0"/>
    <w:rsid w:val="00B831FA"/>
    <w:rsid w:val="00B83F3E"/>
    <w:rsid w:val="00B84967"/>
    <w:rsid w:val="00B84C17"/>
    <w:rsid w:val="00B86440"/>
    <w:rsid w:val="00B86705"/>
    <w:rsid w:val="00B869F8"/>
    <w:rsid w:val="00B87A96"/>
    <w:rsid w:val="00B87BFB"/>
    <w:rsid w:val="00B905AD"/>
    <w:rsid w:val="00B90E2B"/>
    <w:rsid w:val="00B9158D"/>
    <w:rsid w:val="00B923BE"/>
    <w:rsid w:val="00B92F5F"/>
    <w:rsid w:val="00B931B3"/>
    <w:rsid w:val="00B93BEF"/>
    <w:rsid w:val="00B953D3"/>
    <w:rsid w:val="00B95992"/>
    <w:rsid w:val="00BA07BB"/>
    <w:rsid w:val="00BA1674"/>
    <w:rsid w:val="00BA1FE4"/>
    <w:rsid w:val="00BA24F9"/>
    <w:rsid w:val="00BA3629"/>
    <w:rsid w:val="00BA539F"/>
    <w:rsid w:val="00BA5639"/>
    <w:rsid w:val="00BA5E14"/>
    <w:rsid w:val="00BA648D"/>
    <w:rsid w:val="00BA65C7"/>
    <w:rsid w:val="00BA6F0F"/>
    <w:rsid w:val="00BA72CC"/>
    <w:rsid w:val="00BA7387"/>
    <w:rsid w:val="00BB0A99"/>
    <w:rsid w:val="00BB0AF3"/>
    <w:rsid w:val="00BB11C8"/>
    <w:rsid w:val="00BB2517"/>
    <w:rsid w:val="00BB2D77"/>
    <w:rsid w:val="00BB48FF"/>
    <w:rsid w:val="00BB5A81"/>
    <w:rsid w:val="00BB610E"/>
    <w:rsid w:val="00BB666C"/>
    <w:rsid w:val="00BB79F1"/>
    <w:rsid w:val="00BB7A32"/>
    <w:rsid w:val="00BC07E1"/>
    <w:rsid w:val="00BC1A93"/>
    <w:rsid w:val="00BC27D9"/>
    <w:rsid w:val="00BC6C56"/>
    <w:rsid w:val="00BC6DF5"/>
    <w:rsid w:val="00BC6EC3"/>
    <w:rsid w:val="00BC707E"/>
    <w:rsid w:val="00BD0D65"/>
    <w:rsid w:val="00BD4B87"/>
    <w:rsid w:val="00BD515A"/>
    <w:rsid w:val="00BD5AC0"/>
    <w:rsid w:val="00BD5CEE"/>
    <w:rsid w:val="00BE0161"/>
    <w:rsid w:val="00BE110F"/>
    <w:rsid w:val="00BE2267"/>
    <w:rsid w:val="00BE2AF7"/>
    <w:rsid w:val="00BE34AE"/>
    <w:rsid w:val="00BE3D5D"/>
    <w:rsid w:val="00BE4B6D"/>
    <w:rsid w:val="00BE77BD"/>
    <w:rsid w:val="00BE7965"/>
    <w:rsid w:val="00BF0717"/>
    <w:rsid w:val="00BF0953"/>
    <w:rsid w:val="00BF1CB1"/>
    <w:rsid w:val="00BF2CB2"/>
    <w:rsid w:val="00BF3B3B"/>
    <w:rsid w:val="00BF4FE5"/>
    <w:rsid w:val="00BF65B5"/>
    <w:rsid w:val="00BF7D5B"/>
    <w:rsid w:val="00C000B5"/>
    <w:rsid w:val="00C00D12"/>
    <w:rsid w:val="00C01EBF"/>
    <w:rsid w:val="00C03708"/>
    <w:rsid w:val="00C11AD4"/>
    <w:rsid w:val="00C11C95"/>
    <w:rsid w:val="00C12F94"/>
    <w:rsid w:val="00C139FC"/>
    <w:rsid w:val="00C14119"/>
    <w:rsid w:val="00C14DC8"/>
    <w:rsid w:val="00C16653"/>
    <w:rsid w:val="00C17DAA"/>
    <w:rsid w:val="00C214C3"/>
    <w:rsid w:val="00C21D0B"/>
    <w:rsid w:val="00C225AF"/>
    <w:rsid w:val="00C228CC"/>
    <w:rsid w:val="00C23605"/>
    <w:rsid w:val="00C23F81"/>
    <w:rsid w:val="00C25938"/>
    <w:rsid w:val="00C31066"/>
    <w:rsid w:val="00C32F39"/>
    <w:rsid w:val="00C337F2"/>
    <w:rsid w:val="00C3490A"/>
    <w:rsid w:val="00C36291"/>
    <w:rsid w:val="00C37097"/>
    <w:rsid w:val="00C370DE"/>
    <w:rsid w:val="00C37237"/>
    <w:rsid w:val="00C37AAC"/>
    <w:rsid w:val="00C37BA7"/>
    <w:rsid w:val="00C37EBA"/>
    <w:rsid w:val="00C41ABF"/>
    <w:rsid w:val="00C42938"/>
    <w:rsid w:val="00C42E5F"/>
    <w:rsid w:val="00C43AEF"/>
    <w:rsid w:val="00C43C44"/>
    <w:rsid w:val="00C443FA"/>
    <w:rsid w:val="00C45088"/>
    <w:rsid w:val="00C45A48"/>
    <w:rsid w:val="00C45B8F"/>
    <w:rsid w:val="00C46740"/>
    <w:rsid w:val="00C46EF4"/>
    <w:rsid w:val="00C476EF"/>
    <w:rsid w:val="00C5032A"/>
    <w:rsid w:val="00C50D5B"/>
    <w:rsid w:val="00C52D8A"/>
    <w:rsid w:val="00C52E49"/>
    <w:rsid w:val="00C53E85"/>
    <w:rsid w:val="00C54A9B"/>
    <w:rsid w:val="00C5670C"/>
    <w:rsid w:val="00C579DC"/>
    <w:rsid w:val="00C600C4"/>
    <w:rsid w:val="00C616D0"/>
    <w:rsid w:val="00C62AD6"/>
    <w:rsid w:val="00C63852"/>
    <w:rsid w:val="00C63A70"/>
    <w:rsid w:val="00C6427F"/>
    <w:rsid w:val="00C6458F"/>
    <w:rsid w:val="00C66CC4"/>
    <w:rsid w:val="00C66D3A"/>
    <w:rsid w:val="00C67872"/>
    <w:rsid w:val="00C704F1"/>
    <w:rsid w:val="00C70715"/>
    <w:rsid w:val="00C71662"/>
    <w:rsid w:val="00C72DD2"/>
    <w:rsid w:val="00C737D1"/>
    <w:rsid w:val="00C74274"/>
    <w:rsid w:val="00C762A0"/>
    <w:rsid w:val="00C76428"/>
    <w:rsid w:val="00C81C56"/>
    <w:rsid w:val="00C831DE"/>
    <w:rsid w:val="00C838EA"/>
    <w:rsid w:val="00C84C5B"/>
    <w:rsid w:val="00C869EC"/>
    <w:rsid w:val="00C875E1"/>
    <w:rsid w:val="00C8773B"/>
    <w:rsid w:val="00C87D81"/>
    <w:rsid w:val="00C87EE6"/>
    <w:rsid w:val="00C9148D"/>
    <w:rsid w:val="00C928B2"/>
    <w:rsid w:val="00C92EC4"/>
    <w:rsid w:val="00C94B2D"/>
    <w:rsid w:val="00C959E9"/>
    <w:rsid w:val="00CA1B1F"/>
    <w:rsid w:val="00CA229C"/>
    <w:rsid w:val="00CA2BD3"/>
    <w:rsid w:val="00CA4672"/>
    <w:rsid w:val="00CA47BF"/>
    <w:rsid w:val="00CA4A97"/>
    <w:rsid w:val="00CA4DF3"/>
    <w:rsid w:val="00CA73E4"/>
    <w:rsid w:val="00CA783F"/>
    <w:rsid w:val="00CB018F"/>
    <w:rsid w:val="00CB24D8"/>
    <w:rsid w:val="00CB3DFE"/>
    <w:rsid w:val="00CB5FF7"/>
    <w:rsid w:val="00CB6289"/>
    <w:rsid w:val="00CB7EBF"/>
    <w:rsid w:val="00CC1029"/>
    <w:rsid w:val="00CC279B"/>
    <w:rsid w:val="00CC3682"/>
    <w:rsid w:val="00CC470E"/>
    <w:rsid w:val="00CC50EA"/>
    <w:rsid w:val="00CC5906"/>
    <w:rsid w:val="00CD3091"/>
    <w:rsid w:val="00CD3B6E"/>
    <w:rsid w:val="00CD5559"/>
    <w:rsid w:val="00CD5AD4"/>
    <w:rsid w:val="00CD5D18"/>
    <w:rsid w:val="00CD6CEB"/>
    <w:rsid w:val="00CD72CD"/>
    <w:rsid w:val="00CD7576"/>
    <w:rsid w:val="00CD75DD"/>
    <w:rsid w:val="00CE046A"/>
    <w:rsid w:val="00CE07B4"/>
    <w:rsid w:val="00CE0D26"/>
    <w:rsid w:val="00CE207C"/>
    <w:rsid w:val="00CE444E"/>
    <w:rsid w:val="00CE4499"/>
    <w:rsid w:val="00CE4D22"/>
    <w:rsid w:val="00CE7DEA"/>
    <w:rsid w:val="00CF02C1"/>
    <w:rsid w:val="00CF06CE"/>
    <w:rsid w:val="00CF23E4"/>
    <w:rsid w:val="00CF4411"/>
    <w:rsid w:val="00CF54A6"/>
    <w:rsid w:val="00CF778F"/>
    <w:rsid w:val="00D00A32"/>
    <w:rsid w:val="00D042FB"/>
    <w:rsid w:val="00D04993"/>
    <w:rsid w:val="00D04E81"/>
    <w:rsid w:val="00D0534E"/>
    <w:rsid w:val="00D061C0"/>
    <w:rsid w:val="00D0673E"/>
    <w:rsid w:val="00D107C8"/>
    <w:rsid w:val="00D11218"/>
    <w:rsid w:val="00D11E64"/>
    <w:rsid w:val="00D13C8D"/>
    <w:rsid w:val="00D153E4"/>
    <w:rsid w:val="00D155AA"/>
    <w:rsid w:val="00D160B5"/>
    <w:rsid w:val="00D163FD"/>
    <w:rsid w:val="00D17BD1"/>
    <w:rsid w:val="00D21881"/>
    <w:rsid w:val="00D21B18"/>
    <w:rsid w:val="00D223DE"/>
    <w:rsid w:val="00D22C82"/>
    <w:rsid w:val="00D23E99"/>
    <w:rsid w:val="00D24E0A"/>
    <w:rsid w:val="00D2514D"/>
    <w:rsid w:val="00D255CD"/>
    <w:rsid w:val="00D260EC"/>
    <w:rsid w:val="00D26115"/>
    <w:rsid w:val="00D30240"/>
    <w:rsid w:val="00D31AA2"/>
    <w:rsid w:val="00D32D46"/>
    <w:rsid w:val="00D32FCB"/>
    <w:rsid w:val="00D33389"/>
    <w:rsid w:val="00D3354F"/>
    <w:rsid w:val="00D3365D"/>
    <w:rsid w:val="00D33AD9"/>
    <w:rsid w:val="00D4013F"/>
    <w:rsid w:val="00D42481"/>
    <w:rsid w:val="00D43131"/>
    <w:rsid w:val="00D43E31"/>
    <w:rsid w:val="00D4522F"/>
    <w:rsid w:val="00D4613F"/>
    <w:rsid w:val="00D509B9"/>
    <w:rsid w:val="00D51913"/>
    <w:rsid w:val="00D519C9"/>
    <w:rsid w:val="00D530D3"/>
    <w:rsid w:val="00D53BEE"/>
    <w:rsid w:val="00D5448D"/>
    <w:rsid w:val="00D54EA2"/>
    <w:rsid w:val="00D5511F"/>
    <w:rsid w:val="00D560D9"/>
    <w:rsid w:val="00D56EB1"/>
    <w:rsid w:val="00D56FA2"/>
    <w:rsid w:val="00D57BA0"/>
    <w:rsid w:val="00D6000E"/>
    <w:rsid w:val="00D602F8"/>
    <w:rsid w:val="00D61D02"/>
    <w:rsid w:val="00D6357A"/>
    <w:rsid w:val="00D640DA"/>
    <w:rsid w:val="00D64B5E"/>
    <w:rsid w:val="00D64C7F"/>
    <w:rsid w:val="00D65895"/>
    <w:rsid w:val="00D679EF"/>
    <w:rsid w:val="00D705D8"/>
    <w:rsid w:val="00D716B8"/>
    <w:rsid w:val="00D71FE5"/>
    <w:rsid w:val="00D7266D"/>
    <w:rsid w:val="00D72789"/>
    <w:rsid w:val="00D72E1B"/>
    <w:rsid w:val="00D73D90"/>
    <w:rsid w:val="00D73DE5"/>
    <w:rsid w:val="00D75313"/>
    <w:rsid w:val="00D75C86"/>
    <w:rsid w:val="00D7604A"/>
    <w:rsid w:val="00D77402"/>
    <w:rsid w:val="00D803AA"/>
    <w:rsid w:val="00D80813"/>
    <w:rsid w:val="00D81382"/>
    <w:rsid w:val="00D826AE"/>
    <w:rsid w:val="00D82C7B"/>
    <w:rsid w:val="00D82FE8"/>
    <w:rsid w:val="00D83A24"/>
    <w:rsid w:val="00D84672"/>
    <w:rsid w:val="00D8562C"/>
    <w:rsid w:val="00D8732A"/>
    <w:rsid w:val="00D915AF"/>
    <w:rsid w:val="00D91A5E"/>
    <w:rsid w:val="00D94FC5"/>
    <w:rsid w:val="00D9533B"/>
    <w:rsid w:val="00D95A53"/>
    <w:rsid w:val="00DA0496"/>
    <w:rsid w:val="00DA227F"/>
    <w:rsid w:val="00DA3244"/>
    <w:rsid w:val="00DA45E5"/>
    <w:rsid w:val="00DA475E"/>
    <w:rsid w:val="00DA5294"/>
    <w:rsid w:val="00DA52F5"/>
    <w:rsid w:val="00DA5CD2"/>
    <w:rsid w:val="00DA60F3"/>
    <w:rsid w:val="00DA6A04"/>
    <w:rsid w:val="00DA6BF6"/>
    <w:rsid w:val="00DB0963"/>
    <w:rsid w:val="00DB2AB4"/>
    <w:rsid w:val="00DB3146"/>
    <w:rsid w:val="00DB4C03"/>
    <w:rsid w:val="00DB4C11"/>
    <w:rsid w:val="00DB56E3"/>
    <w:rsid w:val="00DB6604"/>
    <w:rsid w:val="00DB6AB5"/>
    <w:rsid w:val="00DC1B18"/>
    <w:rsid w:val="00DC25C9"/>
    <w:rsid w:val="00DC41D0"/>
    <w:rsid w:val="00DC4A88"/>
    <w:rsid w:val="00DC7108"/>
    <w:rsid w:val="00DD008C"/>
    <w:rsid w:val="00DD1806"/>
    <w:rsid w:val="00DD19EB"/>
    <w:rsid w:val="00DD2D37"/>
    <w:rsid w:val="00DD354B"/>
    <w:rsid w:val="00DD3AA8"/>
    <w:rsid w:val="00DD4264"/>
    <w:rsid w:val="00DD4C95"/>
    <w:rsid w:val="00DD4F8B"/>
    <w:rsid w:val="00DD50F1"/>
    <w:rsid w:val="00DD62D6"/>
    <w:rsid w:val="00DD6D1E"/>
    <w:rsid w:val="00DD7F62"/>
    <w:rsid w:val="00DE0145"/>
    <w:rsid w:val="00DE1A5E"/>
    <w:rsid w:val="00DE27A5"/>
    <w:rsid w:val="00DE2B52"/>
    <w:rsid w:val="00DE37B3"/>
    <w:rsid w:val="00DE38BF"/>
    <w:rsid w:val="00DE3E1A"/>
    <w:rsid w:val="00DE4422"/>
    <w:rsid w:val="00DE5FAA"/>
    <w:rsid w:val="00DE6EA1"/>
    <w:rsid w:val="00DF1E61"/>
    <w:rsid w:val="00DF258B"/>
    <w:rsid w:val="00DF3461"/>
    <w:rsid w:val="00DF3BF3"/>
    <w:rsid w:val="00DF446B"/>
    <w:rsid w:val="00DF4D56"/>
    <w:rsid w:val="00DF53F3"/>
    <w:rsid w:val="00DF77F9"/>
    <w:rsid w:val="00E00E23"/>
    <w:rsid w:val="00E01252"/>
    <w:rsid w:val="00E023B7"/>
    <w:rsid w:val="00E041E0"/>
    <w:rsid w:val="00E052BF"/>
    <w:rsid w:val="00E06E75"/>
    <w:rsid w:val="00E07366"/>
    <w:rsid w:val="00E103AA"/>
    <w:rsid w:val="00E11B6D"/>
    <w:rsid w:val="00E122DE"/>
    <w:rsid w:val="00E13808"/>
    <w:rsid w:val="00E17ADE"/>
    <w:rsid w:val="00E209B4"/>
    <w:rsid w:val="00E20FD5"/>
    <w:rsid w:val="00E2226D"/>
    <w:rsid w:val="00E228DA"/>
    <w:rsid w:val="00E22CBC"/>
    <w:rsid w:val="00E23E92"/>
    <w:rsid w:val="00E23F21"/>
    <w:rsid w:val="00E24B94"/>
    <w:rsid w:val="00E25210"/>
    <w:rsid w:val="00E25879"/>
    <w:rsid w:val="00E25B4A"/>
    <w:rsid w:val="00E25F32"/>
    <w:rsid w:val="00E262DD"/>
    <w:rsid w:val="00E26A47"/>
    <w:rsid w:val="00E26B0B"/>
    <w:rsid w:val="00E3074A"/>
    <w:rsid w:val="00E3127C"/>
    <w:rsid w:val="00E32344"/>
    <w:rsid w:val="00E33265"/>
    <w:rsid w:val="00E344B3"/>
    <w:rsid w:val="00E34F85"/>
    <w:rsid w:val="00E362F1"/>
    <w:rsid w:val="00E377DF"/>
    <w:rsid w:val="00E40077"/>
    <w:rsid w:val="00E409B9"/>
    <w:rsid w:val="00E4102C"/>
    <w:rsid w:val="00E42A60"/>
    <w:rsid w:val="00E434A1"/>
    <w:rsid w:val="00E44F54"/>
    <w:rsid w:val="00E45ECC"/>
    <w:rsid w:val="00E46A5C"/>
    <w:rsid w:val="00E47961"/>
    <w:rsid w:val="00E5113A"/>
    <w:rsid w:val="00E51DCF"/>
    <w:rsid w:val="00E5229D"/>
    <w:rsid w:val="00E52CAE"/>
    <w:rsid w:val="00E53978"/>
    <w:rsid w:val="00E53C3E"/>
    <w:rsid w:val="00E57F35"/>
    <w:rsid w:val="00E60A68"/>
    <w:rsid w:val="00E615D6"/>
    <w:rsid w:val="00E63CDA"/>
    <w:rsid w:val="00E648F4"/>
    <w:rsid w:val="00E656E6"/>
    <w:rsid w:val="00E659AC"/>
    <w:rsid w:val="00E65C1F"/>
    <w:rsid w:val="00E6603C"/>
    <w:rsid w:val="00E66D7B"/>
    <w:rsid w:val="00E6743D"/>
    <w:rsid w:val="00E702D0"/>
    <w:rsid w:val="00E72581"/>
    <w:rsid w:val="00E73FCC"/>
    <w:rsid w:val="00E74CD8"/>
    <w:rsid w:val="00E7551C"/>
    <w:rsid w:val="00E76A88"/>
    <w:rsid w:val="00E77113"/>
    <w:rsid w:val="00E80BD6"/>
    <w:rsid w:val="00E80FA1"/>
    <w:rsid w:val="00E824AC"/>
    <w:rsid w:val="00E82A1A"/>
    <w:rsid w:val="00E854EF"/>
    <w:rsid w:val="00E85E48"/>
    <w:rsid w:val="00E86C6E"/>
    <w:rsid w:val="00E90DE2"/>
    <w:rsid w:val="00E92EE4"/>
    <w:rsid w:val="00E93965"/>
    <w:rsid w:val="00E9635C"/>
    <w:rsid w:val="00E9649F"/>
    <w:rsid w:val="00E96898"/>
    <w:rsid w:val="00E96EC1"/>
    <w:rsid w:val="00E977A5"/>
    <w:rsid w:val="00EA03FC"/>
    <w:rsid w:val="00EA0A37"/>
    <w:rsid w:val="00EA0D9F"/>
    <w:rsid w:val="00EA10C1"/>
    <w:rsid w:val="00EA1B83"/>
    <w:rsid w:val="00EA2732"/>
    <w:rsid w:val="00EA3573"/>
    <w:rsid w:val="00EA5E3C"/>
    <w:rsid w:val="00EA6C37"/>
    <w:rsid w:val="00EB0167"/>
    <w:rsid w:val="00EB2527"/>
    <w:rsid w:val="00EB3DDC"/>
    <w:rsid w:val="00EB41D6"/>
    <w:rsid w:val="00EB431D"/>
    <w:rsid w:val="00EB4911"/>
    <w:rsid w:val="00EB4A65"/>
    <w:rsid w:val="00EB54E1"/>
    <w:rsid w:val="00EB7692"/>
    <w:rsid w:val="00EC119B"/>
    <w:rsid w:val="00EC1982"/>
    <w:rsid w:val="00EC29F4"/>
    <w:rsid w:val="00EC38EB"/>
    <w:rsid w:val="00EC7D4A"/>
    <w:rsid w:val="00ED20C3"/>
    <w:rsid w:val="00ED2DCC"/>
    <w:rsid w:val="00ED344E"/>
    <w:rsid w:val="00ED452F"/>
    <w:rsid w:val="00ED4712"/>
    <w:rsid w:val="00ED54E4"/>
    <w:rsid w:val="00ED5577"/>
    <w:rsid w:val="00EE1030"/>
    <w:rsid w:val="00EE1405"/>
    <w:rsid w:val="00EE2AD7"/>
    <w:rsid w:val="00EE6432"/>
    <w:rsid w:val="00EE726E"/>
    <w:rsid w:val="00EF0CC2"/>
    <w:rsid w:val="00EF0EAC"/>
    <w:rsid w:val="00EF10B6"/>
    <w:rsid w:val="00EF2075"/>
    <w:rsid w:val="00EF41A6"/>
    <w:rsid w:val="00EF4DB3"/>
    <w:rsid w:val="00EF5C0A"/>
    <w:rsid w:val="00EF615E"/>
    <w:rsid w:val="00EF6D7A"/>
    <w:rsid w:val="00EF6FE0"/>
    <w:rsid w:val="00EF7362"/>
    <w:rsid w:val="00F00165"/>
    <w:rsid w:val="00F0161F"/>
    <w:rsid w:val="00F0162A"/>
    <w:rsid w:val="00F01F4A"/>
    <w:rsid w:val="00F020C9"/>
    <w:rsid w:val="00F037A9"/>
    <w:rsid w:val="00F0488A"/>
    <w:rsid w:val="00F052D8"/>
    <w:rsid w:val="00F05EF9"/>
    <w:rsid w:val="00F05F92"/>
    <w:rsid w:val="00F06B69"/>
    <w:rsid w:val="00F1010C"/>
    <w:rsid w:val="00F10859"/>
    <w:rsid w:val="00F10AE9"/>
    <w:rsid w:val="00F10C57"/>
    <w:rsid w:val="00F11408"/>
    <w:rsid w:val="00F115A7"/>
    <w:rsid w:val="00F11A3B"/>
    <w:rsid w:val="00F11C6F"/>
    <w:rsid w:val="00F12A70"/>
    <w:rsid w:val="00F13F2B"/>
    <w:rsid w:val="00F169FC"/>
    <w:rsid w:val="00F1725A"/>
    <w:rsid w:val="00F20A86"/>
    <w:rsid w:val="00F20F27"/>
    <w:rsid w:val="00F20FAD"/>
    <w:rsid w:val="00F2221A"/>
    <w:rsid w:val="00F227CF"/>
    <w:rsid w:val="00F24BEA"/>
    <w:rsid w:val="00F26707"/>
    <w:rsid w:val="00F26A77"/>
    <w:rsid w:val="00F30427"/>
    <w:rsid w:val="00F31B05"/>
    <w:rsid w:val="00F31EFE"/>
    <w:rsid w:val="00F32889"/>
    <w:rsid w:val="00F334FF"/>
    <w:rsid w:val="00F34425"/>
    <w:rsid w:val="00F34C34"/>
    <w:rsid w:val="00F354C1"/>
    <w:rsid w:val="00F355F8"/>
    <w:rsid w:val="00F363BC"/>
    <w:rsid w:val="00F364D9"/>
    <w:rsid w:val="00F36A37"/>
    <w:rsid w:val="00F448FA"/>
    <w:rsid w:val="00F44BB4"/>
    <w:rsid w:val="00F453D4"/>
    <w:rsid w:val="00F469BF"/>
    <w:rsid w:val="00F47735"/>
    <w:rsid w:val="00F523D2"/>
    <w:rsid w:val="00F52BCA"/>
    <w:rsid w:val="00F54A64"/>
    <w:rsid w:val="00F54A90"/>
    <w:rsid w:val="00F54CD9"/>
    <w:rsid w:val="00F5523F"/>
    <w:rsid w:val="00F55B10"/>
    <w:rsid w:val="00F561BF"/>
    <w:rsid w:val="00F56D6A"/>
    <w:rsid w:val="00F57362"/>
    <w:rsid w:val="00F5783A"/>
    <w:rsid w:val="00F57EAD"/>
    <w:rsid w:val="00F610E4"/>
    <w:rsid w:val="00F65630"/>
    <w:rsid w:val="00F65C20"/>
    <w:rsid w:val="00F66DDE"/>
    <w:rsid w:val="00F71397"/>
    <w:rsid w:val="00F71C90"/>
    <w:rsid w:val="00F72D33"/>
    <w:rsid w:val="00F73824"/>
    <w:rsid w:val="00F73A2F"/>
    <w:rsid w:val="00F74A90"/>
    <w:rsid w:val="00F75459"/>
    <w:rsid w:val="00F754A4"/>
    <w:rsid w:val="00F762CD"/>
    <w:rsid w:val="00F7672E"/>
    <w:rsid w:val="00F81A27"/>
    <w:rsid w:val="00F82A3E"/>
    <w:rsid w:val="00F83046"/>
    <w:rsid w:val="00F8446E"/>
    <w:rsid w:val="00F84727"/>
    <w:rsid w:val="00F86A03"/>
    <w:rsid w:val="00F87D01"/>
    <w:rsid w:val="00F90973"/>
    <w:rsid w:val="00F9133D"/>
    <w:rsid w:val="00F91E1D"/>
    <w:rsid w:val="00F92719"/>
    <w:rsid w:val="00F928CD"/>
    <w:rsid w:val="00F936CC"/>
    <w:rsid w:val="00F93997"/>
    <w:rsid w:val="00F9414A"/>
    <w:rsid w:val="00F95738"/>
    <w:rsid w:val="00FA13EB"/>
    <w:rsid w:val="00FA15F1"/>
    <w:rsid w:val="00FA18DD"/>
    <w:rsid w:val="00FA2F1E"/>
    <w:rsid w:val="00FA4D01"/>
    <w:rsid w:val="00FA7023"/>
    <w:rsid w:val="00FA723A"/>
    <w:rsid w:val="00FA7763"/>
    <w:rsid w:val="00FA77D4"/>
    <w:rsid w:val="00FA7BB9"/>
    <w:rsid w:val="00FB1868"/>
    <w:rsid w:val="00FB2165"/>
    <w:rsid w:val="00FB2539"/>
    <w:rsid w:val="00FB2BD3"/>
    <w:rsid w:val="00FB3CAC"/>
    <w:rsid w:val="00FB4370"/>
    <w:rsid w:val="00FB582F"/>
    <w:rsid w:val="00FB6793"/>
    <w:rsid w:val="00FB69E2"/>
    <w:rsid w:val="00FB7791"/>
    <w:rsid w:val="00FC1B43"/>
    <w:rsid w:val="00FC1CB6"/>
    <w:rsid w:val="00FC2075"/>
    <w:rsid w:val="00FC5746"/>
    <w:rsid w:val="00FC7C81"/>
    <w:rsid w:val="00FC7D16"/>
    <w:rsid w:val="00FD068B"/>
    <w:rsid w:val="00FD2504"/>
    <w:rsid w:val="00FD4578"/>
    <w:rsid w:val="00FD47A6"/>
    <w:rsid w:val="00FD4C27"/>
    <w:rsid w:val="00FD56EA"/>
    <w:rsid w:val="00FD68E4"/>
    <w:rsid w:val="00FE1CCF"/>
    <w:rsid w:val="00FE1D64"/>
    <w:rsid w:val="00FE38F0"/>
    <w:rsid w:val="00FE49F3"/>
    <w:rsid w:val="00FE5AFB"/>
    <w:rsid w:val="00FE6272"/>
    <w:rsid w:val="00FE7812"/>
    <w:rsid w:val="00FF0B1C"/>
    <w:rsid w:val="00FF1FC6"/>
    <w:rsid w:val="00FF295F"/>
    <w:rsid w:val="00FF2C67"/>
    <w:rsid w:val="00FF3808"/>
    <w:rsid w:val="00FF4798"/>
    <w:rsid w:val="00FF4BF2"/>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4F"/>
    <w:rPr>
      <w:rFonts w:ascii="Segoe UI Historic" w:eastAsia="Times New Roman" w:hAnsi="Segoe UI Historic" w:cs="Times New Roman"/>
      <w:kern w:val="20"/>
    </w:rPr>
  </w:style>
  <w:style w:type="paragraph" w:styleId="Heading1">
    <w:name w:val="heading 1"/>
    <w:basedOn w:val="Normal"/>
    <w:next w:val="Normal"/>
    <w:link w:val="Heading1Char"/>
    <w:uiPriority w:val="1"/>
    <w:qFormat/>
    <w:rsid w:val="00370F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17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177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417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177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4177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A6A4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2A3E"/>
    <w:pPr>
      <w:spacing w:after="60"/>
      <w:jc w:val="center"/>
    </w:pPr>
    <w:rPr>
      <w:b/>
      <w:sz w:val="28"/>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661E87"/>
    <w:pPr>
      <w:tabs>
        <w:tab w:val="right" w:leader="dot" w:pos="9350"/>
      </w:tabs>
      <w:spacing w:after="120"/>
      <w:ind w:right="720"/>
    </w:pPr>
  </w:style>
  <w:style w:type="paragraph" w:styleId="TOC2">
    <w:name w:val="toc 2"/>
    <w:basedOn w:val="Normal"/>
    <w:next w:val="Normal"/>
    <w:autoRedefine/>
    <w:uiPriority w:val="39"/>
    <w:qFormat/>
    <w:rsid w:val="00661E87"/>
    <w:pPr>
      <w:keepNext/>
      <w:tabs>
        <w:tab w:val="left" w:pos="1440"/>
        <w:tab w:val="right" w:leader="dot" w:pos="9350"/>
      </w:tabs>
      <w:spacing w:after="120"/>
      <w:ind w:left="432" w:right="720"/>
    </w:pPr>
  </w:style>
  <w:style w:type="paragraph" w:styleId="TOC3">
    <w:name w:val="toc 3"/>
    <w:basedOn w:val="Normal"/>
    <w:next w:val="Normal"/>
    <w:uiPriority w:val="39"/>
    <w:qFormat/>
    <w:rsid w:val="00E4102C"/>
    <w:pPr>
      <w:tabs>
        <w:tab w:val="left" w:pos="1296"/>
        <w:tab w:val="right" w:leader="dot" w:pos="9346"/>
      </w:tabs>
      <w:spacing w:after="120"/>
      <w:ind w:left="864" w:right="720"/>
    </w:pPr>
  </w:style>
  <w:style w:type="paragraph" w:styleId="TOC4">
    <w:name w:val="toc 4"/>
    <w:basedOn w:val="Normal"/>
    <w:next w:val="Normal"/>
    <w:uiPriority w:val="39"/>
    <w:rsid w:val="00E4102C"/>
    <w:pPr>
      <w:tabs>
        <w:tab w:val="left" w:pos="1728"/>
        <w:tab w:val="right" w:leader="dot" w:pos="9346"/>
      </w:tabs>
      <w:spacing w:after="120"/>
      <w:ind w:left="1296" w:right="720"/>
    </w:p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E4102C"/>
    <w:pPr>
      <w:tabs>
        <w:tab w:val="left" w:pos="2160"/>
        <w:tab w:val="right" w:leader="dot" w:pos="9346"/>
      </w:tabs>
      <w:spacing w:after="120"/>
      <w:ind w:left="1728" w:right="720"/>
    </w:p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EF2075"/>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eastAsia="Calibri"/>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EF2075"/>
    <w:pPr>
      <w:keepNext/>
      <w:numPr>
        <w:numId w:val="4"/>
      </w:numPr>
      <w:spacing w:before="80"/>
      <w:jc w:val="center"/>
      <w:outlineLvl w:val="0"/>
    </w:pPr>
    <w:rPr>
      <w:b/>
      <w:smallCaps/>
      <w:spacing w:val="20"/>
      <w:szCs w:val="20"/>
    </w:rPr>
  </w:style>
  <w:style w:type="paragraph" w:customStyle="1" w:styleId="JuryInst3">
    <w:name w:val="JuryInst3"/>
    <w:basedOn w:val="JuryInstructionText"/>
    <w:next w:val="JuryInstructionText"/>
    <w:rsid w:val="00EF2075"/>
    <w:pPr>
      <w:keepNext/>
      <w:keepLines/>
      <w:numPr>
        <w:ilvl w:val="2"/>
        <w:numId w:val="4"/>
      </w:numPr>
      <w:snapToGrid w:val="0"/>
      <w:outlineLvl w:val="2"/>
    </w:pPr>
    <w:rPr>
      <w:b/>
    </w:rPr>
  </w:style>
  <w:style w:type="paragraph" w:customStyle="1" w:styleId="JuryInst4">
    <w:name w:val="JuryInst4"/>
    <w:basedOn w:val="JuryInst3"/>
    <w:next w:val="JuryInstructionText"/>
    <w:rsid w:val="00EF2075"/>
    <w:pPr>
      <w:numPr>
        <w:ilvl w:val="3"/>
      </w:numPr>
      <w:outlineLvl w:val="3"/>
    </w:pPr>
  </w:style>
  <w:style w:type="paragraph" w:customStyle="1" w:styleId="JuryInst5">
    <w:name w:val="JuryInst5"/>
    <w:basedOn w:val="JuryInst4"/>
    <w:next w:val="JuryInstructionText"/>
    <w:rsid w:val="00EF2075"/>
    <w:pPr>
      <w:numPr>
        <w:ilvl w:val="4"/>
      </w:numPr>
      <w:spacing w:after="120"/>
      <w:outlineLvl w:val="4"/>
    </w:pPr>
  </w:style>
  <w:style w:type="paragraph" w:customStyle="1" w:styleId="JuryInst6">
    <w:name w:val="JuryInst6"/>
    <w:basedOn w:val="JuryInst5"/>
    <w:next w:val="JuryInstructionText"/>
    <w:rsid w:val="00EF207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Revision">
    <w:name w:val="Revision"/>
    <w:hidden/>
    <w:uiPriority w:val="99"/>
    <w:semiHidden/>
    <w:rsid w:val="00FB3CAC"/>
    <w:rPr>
      <w:rFonts w:ascii="Segoe UI Historic" w:eastAsia="Times New Roman" w:hAnsi="Segoe UI Historic" w:cs="Times New Roman"/>
      <w:kern w:val="20"/>
    </w:rPr>
  </w:style>
  <w:style w:type="paragraph" w:styleId="BalloonText">
    <w:name w:val="Balloon Text"/>
    <w:basedOn w:val="Normal"/>
    <w:link w:val="BalloonTextChar"/>
    <w:uiPriority w:val="99"/>
    <w:semiHidden/>
    <w:unhideWhenUsed/>
    <w:rsid w:val="00FB3CA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3CAC"/>
    <w:rPr>
      <w:rFonts w:ascii="Times New Roman" w:eastAsia="Times New Roman" w:hAnsi="Times New Roman" w:cs="Times New Roman"/>
      <w:kern w:val="20"/>
      <w:sz w:val="18"/>
      <w:szCs w:val="18"/>
    </w:rPr>
  </w:style>
  <w:style w:type="paragraph" w:customStyle="1" w:styleId="ParagraphStyle">
    <w:name w:val="Paragraph Style"/>
    <w:basedOn w:val="Normal"/>
    <w:uiPriority w:val="99"/>
    <w:rsid w:val="0049411D"/>
    <w:pPr>
      <w:widowControl w:val="0"/>
      <w:autoSpaceDE w:val="0"/>
      <w:autoSpaceDN w:val="0"/>
      <w:adjustRightInd w:val="0"/>
      <w:spacing w:before="200" w:after="240" w:line="360" w:lineRule="auto"/>
      <w:ind w:right="720"/>
    </w:pPr>
    <w:rPr>
      <w:rFonts w:ascii="Palatino-Roman" w:eastAsiaTheme="minorEastAsia" w:hAnsi="Palatino-Roman" w:cs="Palatino-Roman"/>
      <w:kern w:val="0"/>
      <w:sz w:val="28"/>
      <w:szCs w:val="28"/>
    </w:rPr>
  </w:style>
  <w:style w:type="paragraph" w:styleId="Header">
    <w:name w:val="header"/>
    <w:basedOn w:val="Normal"/>
    <w:link w:val="HeaderChar"/>
    <w:uiPriority w:val="99"/>
    <w:unhideWhenUsed/>
    <w:rsid w:val="007F2A0B"/>
    <w:pPr>
      <w:tabs>
        <w:tab w:val="center" w:pos="4680"/>
        <w:tab w:val="right" w:pos="9360"/>
      </w:tabs>
    </w:pPr>
  </w:style>
  <w:style w:type="character" w:customStyle="1" w:styleId="HeaderChar">
    <w:name w:val="Header Char"/>
    <w:basedOn w:val="DefaultParagraphFont"/>
    <w:link w:val="Header"/>
    <w:uiPriority w:val="99"/>
    <w:rsid w:val="007F2A0B"/>
    <w:rPr>
      <w:rFonts w:ascii="Segoe UI Historic" w:eastAsia="Times New Roman" w:hAnsi="Segoe UI Historic" w:cs="Times New Roman"/>
      <w:kern w:val="20"/>
    </w:rPr>
  </w:style>
  <w:style w:type="paragraph" w:styleId="Footer">
    <w:name w:val="footer"/>
    <w:basedOn w:val="Normal"/>
    <w:link w:val="FooterChar"/>
    <w:uiPriority w:val="99"/>
    <w:unhideWhenUsed/>
    <w:rsid w:val="007F2A0B"/>
    <w:pPr>
      <w:tabs>
        <w:tab w:val="center" w:pos="4680"/>
        <w:tab w:val="right" w:pos="9360"/>
      </w:tabs>
    </w:pPr>
  </w:style>
  <w:style w:type="character" w:customStyle="1" w:styleId="FooterChar">
    <w:name w:val="Footer Char"/>
    <w:basedOn w:val="DefaultParagraphFont"/>
    <w:link w:val="Footer"/>
    <w:uiPriority w:val="99"/>
    <w:rsid w:val="007F2A0B"/>
    <w:rPr>
      <w:rFonts w:ascii="Segoe UI Historic" w:eastAsia="Times New Roman" w:hAnsi="Segoe UI Historic" w:cs="Times New Roman"/>
      <w:kern w:val="20"/>
    </w:rPr>
  </w:style>
  <w:style w:type="character" w:styleId="Hyperlink">
    <w:name w:val="Hyperlink"/>
    <w:basedOn w:val="DefaultParagraphFont"/>
    <w:uiPriority w:val="99"/>
    <w:unhideWhenUsed/>
    <w:rsid w:val="00EA5E3C"/>
    <w:rPr>
      <w:color w:val="0000FF"/>
      <w:u w:val="single"/>
    </w:rPr>
  </w:style>
  <w:style w:type="character" w:styleId="CommentReference">
    <w:name w:val="annotation reference"/>
    <w:basedOn w:val="DefaultParagraphFont"/>
    <w:uiPriority w:val="99"/>
    <w:semiHidden/>
    <w:unhideWhenUsed/>
    <w:rsid w:val="00A11EB9"/>
    <w:rPr>
      <w:sz w:val="16"/>
      <w:szCs w:val="16"/>
    </w:rPr>
  </w:style>
  <w:style w:type="paragraph" w:styleId="CommentText">
    <w:name w:val="annotation text"/>
    <w:basedOn w:val="Normal"/>
    <w:link w:val="CommentTextChar"/>
    <w:uiPriority w:val="99"/>
    <w:unhideWhenUsed/>
    <w:rsid w:val="00A11EB9"/>
    <w:rPr>
      <w:sz w:val="20"/>
      <w:szCs w:val="20"/>
    </w:rPr>
  </w:style>
  <w:style w:type="character" w:customStyle="1" w:styleId="CommentTextChar">
    <w:name w:val="Comment Text Char"/>
    <w:basedOn w:val="DefaultParagraphFont"/>
    <w:link w:val="CommentText"/>
    <w:uiPriority w:val="99"/>
    <w:rsid w:val="00A11EB9"/>
    <w:rPr>
      <w:rFonts w:ascii="Segoe UI Historic" w:eastAsia="Times New Roman" w:hAnsi="Segoe UI Historic" w:cs="Times New Roman"/>
      <w:kern w:val="20"/>
      <w:sz w:val="20"/>
      <w:szCs w:val="20"/>
    </w:rPr>
  </w:style>
  <w:style w:type="paragraph" w:styleId="CommentSubject">
    <w:name w:val="annotation subject"/>
    <w:basedOn w:val="CommentText"/>
    <w:next w:val="CommentText"/>
    <w:link w:val="CommentSubjectChar"/>
    <w:uiPriority w:val="99"/>
    <w:semiHidden/>
    <w:unhideWhenUsed/>
    <w:rsid w:val="00A11EB9"/>
    <w:rPr>
      <w:b/>
      <w:bCs/>
    </w:rPr>
  </w:style>
  <w:style w:type="character" w:customStyle="1" w:styleId="CommentSubjectChar">
    <w:name w:val="Comment Subject Char"/>
    <w:basedOn w:val="CommentTextChar"/>
    <w:link w:val="CommentSubject"/>
    <w:uiPriority w:val="99"/>
    <w:semiHidden/>
    <w:rsid w:val="00A11EB9"/>
    <w:rPr>
      <w:rFonts w:ascii="Segoe UI Historic" w:eastAsia="Times New Roman" w:hAnsi="Segoe UI Historic" w:cs="Times New Roman"/>
      <w:b/>
      <w:bCs/>
      <w:kern w:val="20"/>
      <w:sz w:val="20"/>
      <w:szCs w:val="20"/>
    </w:rPr>
  </w:style>
  <w:style w:type="paragraph" w:styleId="TOC6">
    <w:name w:val="toc 6"/>
    <w:basedOn w:val="Normal"/>
    <w:next w:val="Normal"/>
    <w:autoRedefine/>
    <w:uiPriority w:val="39"/>
    <w:unhideWhenUsed/>
    <w:rsid w:val="009739D7"/>
    <w:pPr>
      <w:tabs>
        <w:tab w:val="left" w:pos="2592"/>
        <w:tab w:val="right" w:leader="dot" w:pos="9346"/>
      </w:tabs>
      <w:spacing w:after="120"/>
      <w:ind w:left="2160" w:right="720"/>
    </w:pPr>
  </w:style>
  <w:style w:type="character" w:customStyle="1" w:styleId="Heading2Char">
    <w:name w:val="Heading 2 Char"/>
    <w:basedOn w:val="DefaultParagraphFont"/>
    <w:link w:val="Heading2"/>
    <w:uiPriority w:val="9"/>
    <w:semiHidden/>
    <w:rsid w:val="0024177C"/>
    <w:rPr>
      <w:rFonts w:asciiTheme="majorHAnsi" w:eastAsiaTheme="majorEastAsia" w:hAnsiTheme="majorHAnsi" w:cstheme="majorBidi"/>
      <w:color w:val="2F5496" w:themeColor="accent1" w:themeShade="BF"/>
      <w:kern w:val="20"/>
      <w:sz w:val="26"/>
      <w:szCs w:val="26"/>
    </w:rPr>
  </w:style>
  <w:style w:type="character" w:customStyle="1" w:styleId="Heading3Char">
    <w:name w:val="Heading 3 Char"/>
    <w:basedOn w:val="DefaultParagraphFont"/>
    <w:link w:val="Heading3"/>
    <w:uiPriority w:val="9"/>
    <w:semiHidden/>
    <w:rsid w:val="0024177C"/>
    <w:rPr>
      <w:rFonts w:asciiTheme="majorHAnsi" w:eastAsiaTheme="majorEastAsia" w:hAnsiTheme="majorHAnsi" w:cstheme="majorBidi"/>
      <w:color w:val="1F3763" w:themeColor="accent1" w:themeShade="7F"/>
      <w:kern w:val="20"/>
    </w:rPr>
  </w:style>
  <w:style w:type="character" w:customStyle="1" w:styleId="Heading4Char">
    <w:name w:val="Heading 4 Char"/>
    <w:basedOn w:val="DefaultParagraphFont"/>
    <w:link w:val="Heading4"/>
    <w:uiPriority w:val="9"/>
    <w:semiHidden/>
    <w:rsid w:val="0024177C"/>
    <w:rPr>
      <w:rFonts w:asciiTheme="majorHAnsi" w:eastAsiaTheme="majorEastAsia" w:hAnsiTheme="majorHAnsi" w:cstheme="majorBidi"/>
      <w:i/>
      <w:iCs/>
      <w:color w:val="2F5496" w:themeColor="accent1" w:themeShade="BF"/>
      <w:kern w:val="20"/>
    </w:rPr>
  </w:style>
  <w:style w:type="character" w:customStyle="1" w:styleId="Heading5Char">
    <w:name w:val="Heading 5 Char"/>
    <w:basedOn w:val="DefaultParagraphFont"/>
    <w:link w:val="Heading5"/>
    <w:uiPriority w:val="9"/>
    <w:semiHidden/>
    <w:rsid w:val="0024177C"/>
    <w:rPr>
      <w:rFonts w:asciiTheme="majorHAnsi" w:eastAsiaTheme="majorEastAsia" w:hAnsiTheme="majorHAnsi" w:cstheme="majorBidi"/>
      <w:color w:val="2F5496" w:themeColor="accent1" w:themeShade="BF"/>
      <w:kern w:val="20"/>
    </w:rPr>
  </w:style>
  <w:style w:type="character" w:customStyle="1" w:styleId="Heading6Char">
    <w:name w:val="Heading 6 Char"/>
    <w:basedOn w:val="DefaultParagraphFont"/>
    <w:link w:val="Heading6"/>
    <w:uiPriority w:val="9"/>
    <w:semiHidden/>
    <w:rsid w:val="0024177C"/>
    <w:rPr>
      <w:rFonts w:asciiTheme="majorHAnsi" w:eastAsiaTheme="majorEastAsia" w:hAnsiTheme="majorHAnsi" w:cstheme="majorBidi"/>
      <w:color w:val="1F3763" w:themeColor="accent1" w:themeShade="7F"/>
      <w:kern w:val="20"/>
    </w:rPr>
  </w:style>
  <w:style w:type="character" w:customStyle="1" w:styleId="UnresolvedMention1">
    <w:name w:val="Unresolved Mention1"/>
    <w:basedOn w:val="DefaultParagraphFont"/>
    <w:uiPriority w:val="99"/>
    <w:semiHidden/>
    <w:unhideWhenUsed/>
    <w:rsid w:val="00085437"/>
    <w:rPr>
      <w:color w:val="605E5C"/>
      <w:shd w:val="clear" w:color="auto" w:fill="E1DFDD"/>
    </w:rPr>
  </w:style>
  <w:style w:type="paragraph" w:customStyle="1" w:styleId="Instruction">
    <w:name w:val="Instruction"/>
    <w:basedOn w:val="Normal"/>
    <w:qFormat/>
    <w:rsid w:val="00AA7D57"/>
    <w:pPr>
      <w:spacing w:before="200" w:line="240" w:lineRule="exact"/>
      <w:jc w:val="both"/>
    </w:pPr>
    <w:rPr>
      <w:rFonts w:ascii="Helvetica LT Std" w:hAnsi="Helvetica LT Std"/>
      <w:b/>
      <w:sz w:val="20"/>
      <w:szCs w:val="20"/>
    </w:rPr>
  </w:style>
  <w:style w:type="paragraph" w:customStyle="1" w:styleId="InstructionElement">
    <w:name w:val="Instruction_Element"/>
    <w:basedOn w:val="Instruction"/>
    <w:rsid w:val="00AA7D57"/>
    <w:pPr>
      <w:tabs>
        <w:tab w:val="left" w:pos="2966"/>
      </w:tabs>
      <w:ind w:left="2520" w:hanging="2160"/>
    </w:pPr>
  </w:style>
  <w:style w:type="paragraph" w:customStyle="1" w:styleId="InstructionQuote">
    <w:name w:val="Instruction_Quote"/>
    <w:basedOn w:val="Instruction"/>
    <w:qFormat/>
    <w:rsid w:val="00AA7D57"/>
    <w:pPr>
      <w:ind w:left="504" w:right="504"/>
    </w:pPr>
  </w:style>
  <w:style w:type="paragraph" w:customStyle="1" w:styleId="InstructionList">
    <w:name w:val="Instruction_List"/>
    <w:basedOn w:val="Instruction"/>
    <w:rsid w:val="00B064B8"/>
    <w:pPr>
      <w:spacing w:before="120"/>
      <w:ind w:left="360" w:hanging="360"/>
    </w:pPr>
  </w:style>
  <w:style w:type="paragraph" w:customStyle="1" w:styleId="InstructionList2">
    <w:name w:val="Instruction_List2"/>
    <w:basedOn w:val="InstructionList"/>
    <w:qFormat/>
    <w:rsid w:val="00B064B8"/>
    <w:pPr>
      <w:ind w:left="720"/>
    </w:pPr>
  </w:style>
  <w:style w:type="character" w:customStyle="1" w:styleId="Heading7Char">
    <w:name w:val="Heading 7 Char"/>
    <w:basedOn w:val="DefaultParagraphFont"/>
    <w:link w:val="Heading7"/>
    <w:uiPriority w:val="9"/>
    <w:rsid w:val="004A6A49"/>
    <w:rPr>
      <w:rFonts w:asciiTheme="majorHAnsi" w:eastAsiaTheme="majorEastAsia" w:hAnsiTheme="majorHAnsi" w:cstheme="majorBidi"/>
      <w:i/>
      <w:iCs/>
      <w:color w:val="1F3763" w:themeColor="accent1" w:themeShade="7F"/>
      <w:kern w:val="20"/>
    </w:rPr>
  </w:style>
  <w:style w:type="paragraph" w:styleId="EndnoteText">
    <w:name w:val="endnote text"/>
    <w:basedOn w:val="Normal"/>
    <w:link w:val="EndnoteTextChar"/>
    <w:uiPriority w:val="99"/>
    <w:rsid w:val="004A6A49"/>
    <w:pPr>
      <w:spacing w:after="120" w:line="240" w:lineRule="exact"/>
      <w:jc w:val="both"/>
    </w:pPr>
    <w:rPr>
      <w:rFonts w:ascii="Times LT Std" w:hAnsi="Times LT Std"/>
      <w:sz w:val="20"/>
      <w:szCs w:val="20"/>
    </w:rPr>
  </w:style>
  <w:style w:type="character" w:customStyle="1" w:styleId="EndnoteTextChar">
    <w:name w:val="Endnote Text Char"/>
    <w:basedOn w:val="DefaultParagraphFont"/>
    <w:link w:val="EndnoteText"/>
    <w:uiPriority w:val="99"/>
    <w:rsid w:val="004A6A49"/>
    <w:rPr>
      <w:rFonts w:ascii="Times LT Std" w:eastAsia="Times New Roman" w:hAnsi="Times LT Std" w:cs="Times New Roman"/>
      <w:kern w:val="20"/>
      <w:sz w:val="20"/>
      <w:szCs w:val="20"/>
    </w:rPr>
  </w:style>
  <w:style w:type="paragraph" w:customStyle="1" w:styleId="Indent2">
    <w:name w:val="Indent2"/>
    <w:basedOn w:val="Normal"/>
    <w:rsid w:val="00F73824"/>
    <w:pPr>
      <w:spacing w:before="200" w:line="240" w:lineRule="exact"/>
      <w:ind w:left="1080"/>
      <w:jc w:val="both"/>
    </w:pPr>
    <w:rPr>
      <w:rFonts w:ascii="Times LT Std" w:hAnsi="Times LT Std"/>
      <w:sz w:val="20"/>
      <w:szCs w:val="20"/>
    </w:rPr>
  </w:style>
  <w:style w:type="paragraph" w:customStyle="1" w:styleId="Bulletlist">
    <w:name w:val="Bulletlist"/>
    <w:basedOn w:val="Normal"/>
    <w:rsid w:val="001E65B6"/>
    <w:pPr>
      <w:tabs>
        <w:tab w:val="left" w:pos="1512"/>
      </w:tabs>
      <w:spacing w:before="120" w:line="320" w:lineRule="exact"/>
      <w:ind w:left="1512" w:right="1152" w:hanging="360"/>
      <w:jc w:val="both"/>
    </w:pPr>
    <w:rPr>
      <w:rFonts w:ascii="Times New Roman" w:hAnsi="Times New Roman"/>
      <w:kern w:val="0"/>
      <w:szCs w:val="20"/>
    </w:rPr>
  </w:style>
  <w:style w:type="paragraph" w:styleId="ListParagraph">
    <w:name w:val="List Paragraph"/>
    <w:basedOn w:val="Normal"/>
    <w:uiPriority w:val="34"/>
    <w:qFormat/>
    <w:rsid w:val="001E65B6"/>
    <w:pPr>
      <w:ind w:left="720"/>
      <w:contextualSpacing/>
    </w:pPr>
  </w:style>
  <w:style w:type="character" w:customStyle="1" w:styleId="Heading1Char">
    <w:name w:val="Heading 1 Char"/>
    <w:basedOn w:val="DefaultParagraphFont"/>
    <w:link w:val="Heading1"/>
    <w:uiPriority w:val="9"/>
    <w:rsid w:val="00370F08"/>
    <w:rPr>
      <w:rFonts w:asciiTheme="majorHAnsi" w:eastAsiaTheme="majorEastAsia" w:hAnsiTheme="majorHAnsi" w:cstheme="majorBidi"/>
      <w:color w:val="2F5496" w:themeColor="accent1" w:themeShade="BF"/>
      <w:kern w:val="20"/>
      <w:sz w:val="32"/>
      <w:szCs w:val="32"/>
    </w:rPr>
  </w:style>
  <w:style w:type="numbering" w:customStyle="1" w:styleId="NoList1">
    <w:name w:val="No List1"/>
    <w:next w:val="NoList"/>
    <w:uiPriority w:val="99"/>
    <w:semiHidden/>
    <w:unhideWhenUsed/>
    <w:rsid w:val="00370F08"/>
  </w:style>
  <w:style w:type="paragraph" w:customStyle="1" w:styleId="TableParagraph">
    <w:name w:val="Table Paragraph"/>
    <w:basedOn w:val="Normal"/>
    <w:uiPriority w:val="1"/>
    <w:qFormat/>
    <w:rsid w:val="00370F08"/>
    <w:pPr>
      <w:widowControl w:val="0"/>
      <w:autoSpaceDE w:val="0"/>
      <w:autoSpaceDN w:val="0"/>
      <w:adjustRightInd w:val="0"/>
    </w:pPr>
    <w:rPr>
      <w:rFonts w:ascii="Times New Roman" w:eastAsiaTheme="minorEastAsia" w:hAnsi="Times New Roman"/>
      <w:kern w:val="0"/>
    </w:rPr>
  </w:style>
  <w:style w:type="character" w:customStyle="1" w:styleId="FootnoteCharacters">
    <w:name w:val="Footnote Characters"/>
    <w:rsid w:val="00D95A53"/>
  </w:style>
  <w:style w:type="character" w:styleId="EndnoteReference">
    <w:name w:val="endnote reference"/>
    <w:rsid w:val="00D95A53"/>
    <w:rPr>
      <w:vertAlign w:val="superscript"/>
    </w:rPr>
  </w:style>
  <w:style w:type="character" w:styleId="UnresolvedMention">
    <w:name w:val="Unresolved Mention"/>
    <w:basedOn w:val="DefaultParagraphFont"/>
    <w:uiPriority w:val="99"/>
    <w:semiHidden/>
    <w:unhideWhenUsed/>
    <w:rsid w:val="002D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7140">
      <w:bodyDiv w:val="1"/>
      <w:marLeft w:val="0"/>
      <w:marRight w:val="0"/>
      <w:marTop w:val="0"/>
      <w:marBottom w:val="0"/>
      <w:divBdr>
        <w:top w:val="none" w:sz="0" w:space="0" w:color="auto"/>
        <w:left w:val="none" w:sz="0" w:space="0" w:color="auto"/>
        <w:bottom w:val="none" w:sz="0" w:space="0" w:color="auto"/>
        <w:right w:val="none" w:sz="0" w:space="0" w:color="auto"/>
      </w:divBdr>
    </w:div>
    <w:div w:id="196285594">
      <w:bodyDiv w:val="1"/>
      <w:marLeft w:val="0"/>
      <w:marRight w:val="0"/>
      <w:marTop w:val="0"/>
      <w:marBottom w:val="0"/>
      <w:divBdr>
        <w:top w:val="none" w:sz="0" w:space="0" w:color="auto"/>
        <w:left w:val="none" w:sz="0" w:space="0" w:color="auto"/>
        <w:bottom w:val="none" w:sz="0" w:space="0" w:color="auto"/>
        <w:right w:val="none" w:sz="0" w:space="0" w:color="auto"/>
      </w:divBdr>
    </w:div>
    <w:div w:id="892738322">
      <w:bodyDiv w:val="1"/>
      <w:marLeft w:val="0"/>
      <w:marRight w:val="0"/>
      <w:marTop w:val="0"/>
      <w:marBottom w:val="0"/>
      <w:divBdr>
        <w:top w:val="none" w:sz="0" w:space="0" w:color="auto"/>
        <w:left w:val="none" w:sz="0" w:space="0" w:color="auto"/>
        <w:bottom w:val="none" w:sz="0" w:space="0" w:color="auto"/>
        <w:right w:val="none" w:sz="0" w:space="0" w:color="auto"/>
      </w:divBdr>
    </w:div>
    <w:div w:id="949513985">
      <w:bodyDiv w:val="1"/>
      <w:marLeft w:val="0"/>
      <w:marRight w:val="0"/>
      <w:marTop w:val="0"/>
      <w:marBottom w:val="0"/>
      <w:divBdr>
        <w:top w:val="none" w:sz="0" w:space="0" w:color="auto"/>
        <w:left w:val="none" w:sz="0" w:space="0" w:color="auto"/>
        <w:bottom w:val="none" w:sz="0" w:space="0" w:color="auto"/>
        <w:right w:val="none" w:sz="0" w:space="0" w:color="auto"/>
      </w:divBdr>
    </w:div>
    <w:div w:id="1016273453">
      <w:bodyDiv w:val="1"/>
      <w:marLeft w:val="0"/>
      <w:marRight w:val="0"/>
      <w:marTop w:val="0"/>
      <w:marBottom w:val="0"/>
      <w:divBdr>
        <w:top w:val="none" w:sz="0" w:space="0" w:color="auto"/>
        <w:left w:val="none" w:sz="0" w:space="0" w:color="auto"/>
        <w:bottom w:val="none" w:sz="0" w:space="0" w:color="auto"/>
        <w:right w:val="none" w:sz="0" w:space="0" w:color="auto"/>
      </w:divBdr>
    </w:div>
    <w:div w:id="1036855984">
      <w:bodyDiv w:val="1"/>
      <w:marLeft w:val="0"/>
      <w:marRight w:val="0"/>
      <w:marTop w:val="0"/>
      <w:marBottom w:val="0"/>
      <w:divBdr>
        <w:top w:val="none" w:sz="0" w:space="0" w:color="auto"/>
        <w:left w:val="none" w:sz="0" w:space="0" w:color="auto"/>
        <w:bottom w:val="none" w:sz="0" w:space="0" w:color="auto"/>
        <w:right w:val="none" w:sz="0" w:space="0" w:color="auto"/>
      </w:divBdr>
    </w:div>
    <w:div w:id="1055201837">
      <w:bodyDiv w:val="1"/>
      <w:marLeft w:val="0"/>
      <w:marRight w:val="0"/>
      <w:marTop w:val="0"/>
      <w:marBottom w:val="0"/>
      <w:divBdr>
        <w:top w:val="none" w:sz="0" w:space="0" w:color="auto"/>
        <w:left w:val="none" w:sz="0" w:space="0" w:color="auto"/>
        <w:bottom w:val="none" w:sz="0" w:space="0" w:color="auto"/>
        <w:right w:val="none" w:sz="0" w:space="0" w:color="auto"/>
      </w:divBdr>
      <w:divsChild>
        <w:div w:id="1082681551">
          <w:marLeft w:val="0"/>
          <w:marRight w:val="0"/>
          <w:marTop w:val="0"/>
          <w:marBottom w:val="0"/>
          <w:divBdr>
            <w:top w:val="none" w:sz="0" w:space="0" w:color="auto"/>
            <w:left w:val="none" w:sz="0" w:space="0" w:color="auto"/>
            <w:bottom w:val="none" w:sz="0" w:space="0" w:color="auto"/>
            <w:right w:val="none" w:sz="0" w:space="0" w:color="auto"/>
          </w:divBdr>
        </w:div>
        <w:div w:id="109858657">
          <w:marLeft w:val="0"/>
          <w:marRight w:val="0"/>
          <w:marTop w:val="0"/>
          <w:marBottom w:val="0"/>
          <w:divBdr>
            <w:top w:val="none" w:sz="0" w:space="0" w:color="auto"/>
            <w:left w:val="none" w:sz="0" w:space="0" w:color="auto"/>
            <w:bottom w:val="none" w:sz="0" w:space="0" w:color="auto"/>
            <w:right w:val="none" w:sz="0" w:space="0" w:color="auto"/>
          </w:divBdr>
        </w:div>
        <w:div w:id="1401516171">
          <w:marLeft w:val="0"/>
          <w:marRight w:val="0"/>
          <w:marTop w:val="0"/>
          <w:marBottom w:val="0"/>
          <w:divBdr>
            <w:top w:val="none" w:sz="0" w:space="0" w:color="auto"/>
            <w:left w:val="none" w:sz="0" w:space="0" w:color="auto"/>
            <w:bottom w:val="none" w:sz="0" w:space="0" w:color="auto"/>
            <w:right w:val="none" w:sz="0" w:space="0" w:color="auto"/>
          </w:divBdr>
        </w:div>
        <w:div w:id="482427983">
          <w:marLeft w:val="0"/>
          <w:marRight w:val="0"/>
          <w:marTop w:val="0"/>
          <w:marBottom w:val="0"/>
          <w:divBdr>
            <w:top w:val="none" w:sz="0" w:space="0" w:color="auto"/>
            <w:left w:val="none" w:sz="0" w:space="0" w:color="auto"/>
            <w:bottom w:val="none" w:sz="0" w:space="0" w:color="auto"/>
            <w:right w:val="none" w:sz="0" w:space="0" w:color="auto"/>
          </w:divBdr>
        </w:div>
        <w:div w:id="667907704">
          <w:marLeft w:val="0"/>
          <w:marRight w:val="0"/>
          <w:marTop w:val="0"/>
          <w:marBottom w:val="0"/>
          <w:divBdr>
            <w:top w:val="none" w:sz="0" w:space="0" w:color="auto"/>
            <w:left w:val="none" w:sz="0" w:space="0" w:color="auto"/>
            <w:bottom w:val="none" w:sz="0" w:space="0" w:color="auto"/>
            <w:right w:val="none" w:sz="0" w:space="0" w:color="auto"/>
          </w:divBdr>
        </w:div>
        <w:div w:id="255987437">
          <w:marLeft w:val="0"/>
          <w:marRight w:val="0"/>
          <w:marTop w:val="0"/>
          <w:marBottom w:val="0"/>
          <w:divBdr>
            <w:top w:val="none" w:sz="0" w:space="0" w:color="auto"/>
            <w:left w:val="none" w:sz="0" w:space="0" w:color="auto"/>
            <w:bottom w:val="none" w:sz="0" w:space="0" w:color="auto"/>
            <w:right w:val="none" w:sz="0" w:space="0" w:color="auto"/>
          </w:divBdr>
        </w:div>
        <w:div w:id="558058589">
          <w:marLeft w:val="0"/>
          <w:marRight w:val="0"/>
          <w:marTop w:val="0"/>
          <w:marBottom w:val="0"/>
          <w:divBdr>
            <w:top w:val="none" w:sz="0" w:space="0" w:color="auto"/>
            <w:left w:val="none" w:sz="0" w:space="0" w:color="auto"/>
            <w:bottom w:val="none" w:sz="0" w:space="0" w:color="auto"/>
            <w:right w:val="none" w:sz="0" w:space="0" w:color="auto"/>
          </w:divBdr>
        </w:div>
        <w:div w:id="581767448">
          <w:marLeft w:val="0"/>
          <w:marRight w:val="0"/>
          <w:marTop w:val="0"/>
          <w:marBottom w:val="0"/>
          <w:divBdr>
            <w:top w:val="none" w:sz="0" w:space="0" w:color="auto"/>
            <w:left w:val="none" w:sz="0" w:space="0" w:color="auto"/>
            <w:bottom w:val="none" w:sz="0" w:space="0" w:color="auto"/>
            <w:right w:val="none" w:sz="0" w:space="0" w:color="auto"/>
          </w:divBdr>
        </w:div>
        <w:div w:id="1333603471">
          <w:marLeft w:val="0"/>
          <w:marRight w:val="0"/>
          <w:marTop w:val="0"/>
          <w:marBottom w:val="0"/>
          <w:divBdr>
            <w:top w:val="none" w:sz="0" w:space="0" w:color="auto"/>
            <w:left w:val="none" w:sz="0" w:space="0" w:color="auto"/>
            <w:bottom w:val="none" w:sz="0" w:space="0" w:color="auto"/>
            <w:right w:val="none" w:sz="0" w:space="0" w:color="auto"/>
          </w:divBdr>
        </w:div>
        <w:div w:id="1885170115">
          <w:marLeft w:val="0"/>
          <w:marRight w:val="0"/>
          <w:marTop w:val="0"/>
          <w:marBottom w:val="0"/>
          <w:divBdr>
            <w:top w:val="none" w:sz="0" w:space="0" w:color="auto"/>
            <w:left w:val="none" w:sz="0" w:space="0" w:color="auto"/>
            <w:bottom w:val="none" w:sz="0" w:space="0" w:color="auto"/>
            <w:right w:val="none" w:sz="0" w:space="0" w:color="auto"/>
          </w:divBdr>
        </w:div>
        <w:div w:id="80177379">
          <w:marLeft w:val="0"/>
          <w:marRight w:val="0"/>
          <w:marTop w:val="0"/>
          <w:marBottom w:val="0"/>
          <w:divBdr>
            <w:top w:val="none" w:sz="0" w:space="0" w:color="auto"/>
            <w:left w:val="none" w:sz="0" w:space="0" w:color="auto"/>
            <w:bottom w:val="none" w:sz="0" w:space="0" w:color="auto"/>
            <w:right w:val="none" w:sz="0" w:space="0" w:color="auto"/>
          </w:divBdr>
        </w:div>
        <w:div w:id="1781562703">
          <w:marLeft w:val="0"/>
          <w:marRight w:val="0"/>
          <w:marTop w:val="0"/>
          <w:marBottom w:val="0"/>
          <w:divBdr>
            <w:top w:val="none" w:sz="0" w:space="0" w:color="auto"/>
            <w:left w:val="none" w:sz="0" w:space="0" w:color="auto"/>
            <w:bottom w:val="none" w:sz="0" w:space="0" w:color="auto"/>
            <w:right w:val="none" w:sz="0" w:space="0" w:color="auto"/>
          </w:divBdr>
        </w:div>
        <w:div w:id="1957247597">
          <w:marLeft w:val="0"/>
          <w:marRight w:val="0"/>
          <w:marTop w:val="0"/>
          <w:marBottom w:val="0"/>
          <w:divBdr>
            <w:top w:val="none" w:sz="0" w:space="0" w:color="auto"/>
            <w:left w:val="none" w:sz="0" w:space="0" w:color="auto"/>
            <w:bottom w:val="none" w:sz="0" w:space="0" w:color="auto"/>
            <w:right w:val="none" w:sz="0" w:space="0" w:color="auto"/>
          </w:divBdr>
        </w:div>
        <w:div w:id="2055079224">
          <w:marLeft w:val="0"/>
          <w:marRight w:val="0"/>
          <w:marTop w:val="0"/>
          <w:marBottom w:val="0"/>
          <w:divBdr>
            <w:top w:val="none" w:sz="0" w:space="0" w:color="auto"/>
            <w:left w:val="none" w:sz="0" w:space="0" w:color="auto"/>
            <w:bottom w:val="none" w:sz="0" w:space="0" w:color="auto"/>
            <w:right w:val="none" w:sz="0" w:space="0" w:color="auto"/>
          </w:divBdr>
        </w:div>
      </w:divsChild>
    </w:div>
    <w:div w:id="1115950242">
      <w:bodyDiv w:val="1"/>
      <w:marLeft w:val="0"/>
      <w:marRight w:val="0"/>
      <w:marTop w:val="0"/>
      <w:marBottom w:val="0"/>
      <w:divBdr>
        <w:top w:val="none" w:sz="0" w:space="0" w:color="auto"/>
        <w:left w:val="none" w:sz="0" w:space="0" w:color="auto"/>
        <w:bottom w:val="none" w:sz="0" w:space="0" w:color="auto"/>
        <w:right w:val="none" w:sz="0" w:space="0" w:color="auto"/>
      </w:divBdr>
    </w:div>
    <w:div w:id="1375422806">
      <w:bodyDiv w:val="1"/>
      <w:marLeft w:val="0"/>
      <w:marRight w:val="0"/>
      <w:marTop w:val="0"/>
      <w:marBottom w:val="0"/>
      <w:divBdr>
        <w:top w:val="none" w:sz="0" w:space="0" w:color="auto"/>
        <w:left w:val="none" w:sz="0" w:space="0" w:color="auto"/>
        <w:bottom w:val="none" w:sz="0" w:space="0" w:color="auto"/>
        <w:right w:val="none" w:sz="0" w:space="0" w:color="auto"/>
      </w:divBdr>
    </w:div>
    <w:div w:id="1485049446">
      <w:bodyDiv w:val="1"/>
      <w:marLeft w:val="0"/>
      <w:marRight w:val="0"/>
      <w:marTop w:val="0"/>
      <w:marBottom w:val="0"/>
      <w:divBdr>
        <w:top w:val="none" w:sz="0" w:space="0" w:color="auto"/>
        <w:left w:val="none" w:sz="0" w:space="0" w:color="auto"/>
        <w:bottom w:val="none" w:sz="0" w:space="0" w:color="auto"/>
        <w:right w:val="none" w:sz="0" w:space="0" w:color="auto"/>
      </w:divBdr>
    </w:div>
    <w:div w:id="1498303713">
      <w:bodyDiv w:val="1"/>
      <w:marLeft w:val="0"/>
      <w:marRight w:val="0"/>
      <w:marTop w:val="0"/>
      <w:marBottom w:val="0"/>
      <w:divBdr>
        <w:top w:val="none" w:sz="0" w:space="0" w:color="auto"/>
        <w:left w:val="none" w:sz="0" w:space="0" w:color="auto"/>
        <w:bottom w:val="none" w:sz="0" w:space="0" w:color="auto"/>
        <w:right w:val="none" w:sz="0" w:space="0" w:color="auto"/>
      </w:divBdr>
    </w:div>
    <w:div w:id="1512985188">
      <w:bodyDiv w:val="1"/>
      <w:marLeft w:val="0"/>
      <w:marRight w:val="0"/>
      <w:marTop w:val="0"/>
      <w:marBottom w:val="0"/>
      <w:divBdr>
        <w:top w:val="none" w:sz="0" w:space="0" w:color="auto"/>
        <w:left w:val="none" w:sz="0" w:space="0" w:color="auto"/>
        <w:bottom w:val="none" w:sz="0" w:space="0" w:color="auto"/>
        <w:right w:val="none" w:sz="0" w:space="0" w:color="auto"/>
      </w:divBdr>
    </w:div>
    <w:div w:id="1646273017">
      <w:bodyDiv w:val="1"/>
      <w:marLeft w:val="0"/>
      <w:marRight w:val="0"/>
      <w:marTop w:val="0"/>
      <w:marBottom w:val="0"/>
      <w:divBdr>
        <w:top w:val="none" w:sz="0" w:space="0" w:color="auto"/>
        <w:left w:val="none" w:sz="0" w:space="0" w:color="auto"/>
        <w:bottom w:val="none" w:sz="0" w:space="0" w:color="auto"/>
        <w:right w:val="none" w:sz="0" w:space="0" w:color="auto"/>
      </w:divBdr>
    </w:div>
    <w:div w:id="1664820851">
      <w:bodyDiv w:val="1"/>
      <w:marLeft w:val="0"/>
      <w:marRight w:val="0"/>
      <w:marTop w:val="0"/>
      <w:marBottom w:val="0"/>
      <w:divBdr>
        <w:top w:val="none" w:sz="0" w:space="0" w:color="auto"/>
        <w:left w:val="none" w:sz="0" w:space="0" w:color="auto"/>
        <w:bottom w:val="none" w:sz="0" w:space="0" w:color="auto"/>
        <w:right w:val="none" w:sz="0" w:space="0" w:color="auto"/>
      </w:divBdr>
    </w:div>
    <w:div w:id="1731077447">
      <w:bodyDiv w:val="1"/>
      <w:marLeft w:val="0"/>
      <w:marRight w:val="0"/>
      <w:marTop w:val="0"/>
      <w:marBottom w:val="0"/>
      <w:divBdr>
        <w:top w:val="none" w:sz="0" w:space="0" w:color="auto"/>
        <w:left w:val="none" w:sz="0" w:space="0" w:color="auto"/>
        <w:bottom w:val="none" w:sz="0" w:space="0" w:color="auto"/>
        <w:right w:val="none" w:sz="0" w:space="0" w:color="auto"/>
      </w:divBdr>
    </w:div>
    <w:div w:id="1739549188">
      <w:bodyDiv w:val="1"/>
      <w:marLeft w:val="0"/>
      <w:marRight w:val="0"/>
      <w:marTop w:val="0"/>
      <w:marBottom w:val="0"/>
      <w:divBdr>
        <w:top w:val="none" w:sz="0" w:space="0" w:color="auto"/>
        <w:left w:val="none" w:sz="0" w:space="0" w:color="auto"/>
        <w:bottom w:val="none" w:sz="0" w:space="0" w:color="auto"/>
        <w:right w:val="none" w:sz="0" w:space="0" w:color="auto"/>
      </w:divBdr>
    </w:div>
    <w:div w:id="1840999804">
      <w:bodyDiv w:val="1"/>
      <w:marLeft w:val="0"/>
      <w:marRight w:val="0"/>
      <w:marTop w:val="0"/>
      <w:marBottom w:val="0"/>
      <w:divBdr>
        <w:top w:val="none" w:sz="0" w:space="0" w:color="auto"/>
        <w:left w:val="none" w:sz="0" w:space="0" w:color="auto"/>
        <w:bottom w:val="none" w:sz="0" w:space="0" w:color="auto"/>
        <w:right w:val="none" w:sz="0" w:space="0" w:color="auto"/>
      </w:divBdr>
    </w:div>
    <w:div w:id="1870869077">
      <w:bodyDiv w:val="1"/>
      <w:marLeft w:val="0"/>
      <w:marRight w:val="0"/>
      <w:marTop w:val="0"/>
      <w:marBottom w:val="0"/>
      <w:divBdr>
        <w:top w:val="none" w:sz="0" w:space="0" w:color="auto"/>
        <w:left w:val="none" w:sz="0" w:space="0" w:color="auto"/>
        <w:bottom w:val="none" w:sz="0" w:space="0" w:color="auto"/>
        <w:right w:val="none" w:sz="0" w:space="0" w:color="auto"/>
      </w:divBdr>
    </w:div>
    <w:div w:id="19738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BD9C-A2EE-45E5-9F09-013BAB84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Superior Court Model Criminal Jury Instructions Final Charge Script Master Template</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Criminal Jury Instructions Final Charge Script Master Template</dc:title>
  <dc:subject/>
  <dc:creator>KWS</dc:creator>
  <cp:keywords/>
  <dc:description/>
  <cp:lastModifiedBy>Alex G Philipson</cp:lastModifiedBy>
  <cp:revision>13</cp:revision>
  <cp:lastPrinted>2025-09-07T14:27:00Z</cp:lastPrinted>
  <dcterms:created xsi:type="dcterms:W3CDTF">2026-04-13T13:28:00Z</dcterms:created>
  <dcterms:modified xsi:type="dcterms:W3CDTF">2026-04-13T13:34:00Z</dcterms:modified>
</cp:coreProperties>
</file>