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29" w:lineRule="exact" w:before="72"/>
        <w:ind w:right="254"/>
        <w:jc w:val="right"/>
        <w:rPr>
          <w:rFonts w:ascii="Arial"/>
        </w:rPr>
      </w:pPr>
      <w:r>
        <w:rPr>
          <w:rFonts w:ascii="Arial"/>
        </w:rPr>
        <w:t>OMB Control # 2502-0581</w:t>
      </w:r>
    </w:p>
    <w:p>
      <w:pPr>
        <w:spacing w:line="229" w:lineRule="exact" w:before="0"/>
        <w:ind w:left="0" w:right="255" w:firstLine="0"/>
        <w:jc w:val="right"/>
        <w:rPr>
          <w:rFonts w:ascii="Arial"/>
          <w:sz w:val="20"/>
        </w:rPr>
      </w:pPr>
      <w:r>
        <w:rPr>
          <w:rFonts w:ascii="Arial"/>
          <w:sz w:val="20"/>
        </w:rPr>
        <w:t>Exp. (02/28/2019)</w:t>
      </w:r>
    </w:p>
    <w:p>
      <w:pPr>
        <w:spacing w:before="121"/>
        <w:ind w:left="2367" w:right="0" w:firstLine="0"/>
        <w:jc w:val="left"/>
        <w:rPr>
          <w:sz w:val="20"/>
        </w:rPr>
      </w:pPr>
      <w:r>
        <w:rPr>
          <w:sz w:val="20"/>
        </w:rPr>
        <w:t>Supplemental and Optional Contact Information for HUD-Assisted Housing Applicants</w:t>
      </w:r>
    </w:p>
    <w:p>
      <w:pPr>
        <w:pStyle w:val="BodyText"/>
        <w:spacing w:before="1"/>
        <w:rPr>
          <w:sz w:val="21"/>
        </w:rPr>
      </w:pPr>
    </w:p>
    <w:p>
      <w:pPr>
        <w:spacing w:before="0"/>
        <w:ind w:left="2350" w:right="0" w:firstLine="0"/>
        <w:jc w:val="left"/>
        <w:rPr>
          <w:b/>
          <w:sz w:val="20"/>
        </w:rPr>
      </w:pPr>
      <w:r>
        <w:rPr>
          <w:b/>
          <w:sz w:val="20"/>
        </w:rPr>
        <w:t>SUPPLEMENT TO APPLICATION FOR FEDERALLY ASSISTED HOUSING</w:t>
      </w:r>
    </w:p>
    <w:p>
      <w:pPr>
        <w:pStyle w:val="Heading1"/>
        <w:spacing w:before="1"/>
        <w:ind w:left="2813"/>
      </w:pPr>
      <w:r>
        <w:rPr/>
        <w:t>This form is to be provided to each applicant for federally assisted housing</w:t>
      </w:r>
    </w:p>
    <w:p>
      <w:pPr>
        <w:pStyle w:val="BodyText"/>
        <w:spacing w:before="1"/>
        <w:rPr>
          <w:sz w:val="21"/>
        </w:rPr>
      </w:pPr>
    </w:p>
    <w:p>
      <w:pPr>
        <w:spacing w:line="247" w:lineRule="auto" w:before="0"/>
        <w:ind w:left="255" w:right="366" w:firstLine="0"/>
        <w:jc w:val="left"/>
        <w:rPr>
          <w:sz w:val="20"/>
        </w:rPr>
      </w:pPr>
      <w:r>
        <w:rPr/>
        <w:pict>
          <v:group style="position:absolute;margin-left:34.68pt;margin-top:272.967316pt;width:11.4pt;height:63.25pt;mso-position-horizontal-relative:page;mso-position-vertical-relative:paragraph;z-index:-3592" coordorigin="694,5459" coordsize="228,1265">
            <v:rect style="position:absolute;left:700;top:5466;width:214;height:214" filled="false" stroked="true" strokeweight=".72pt" strokecolor="#000000">
              <v:stroke dashstyle="solid"/>
            </v:rect>
            <v:rect style="position:absolute;left:700;top:5725;width:214;height:214" filled="false" stroked="true" strokeweight=".72pt" strokecolor="#000000">
              <v:stroke dashstyle="solid"/>
            </v:rect>
            <v:rect style="position:absolute;left:700;top:5984;width:214;height:214" filled="false" stroked="true" strokeweight=".72pt" strokecolor="#000000">
              <v:stroke dashstyle="solid"/>
            </v:rect>
            <v:rect style="position:absolute;left:700;top:6244;width:214;height:214" filled="false" stroked="true" strokeweight=".72pt" strokecolor="#000000">
              <v:stroke dashstyle="solid"/>
            </v:rect>
            <v:rect style="position:absolute;left:700;top:6503;width:214;height:214" filled="false" stroked="true" strokeweight=".72pt" strokecolor="#000000">
              <v:stroke dashstyle="solid"/>
            </v:rect>
            <w10:wrap type="none"/>
          </v:group>
        </w:pict>
      </w:r>
      <w:r>
        <w:rPr/>
        <w:pict>
          <v:group style="position:absolute;margin-left:275.519989pt;margin-top:272.967316pt;width:11.4pt;height:50.3pt;mso-position-horizontal-relative:page;mso-position-vertical-relative:paragraph;z-index:-3568" coordorigin="5510,5459" coordsize="228,1006">
            <v:rect style="position:absolute;left:5517;top:5466;width:214;height:214" filled="false" stroked="true" strokeweight=".72pt" strokecolor="#000000">
              <v:stroke dashstyle="solid"/>
            </v:rect>
            <v:rect style="position:absolute;left:5517;top:5725;width:214;height:214" filled="false" stroked="true" strokeweight=".72pt" strokecolor="#000000">
              <v:stroke dashstyle="solid"/>
            </v:rect>
            <v:rect style="position:absolute;left:5517;top:5984;width:214;height:214" filled="false" stroked="true" strokeweight=".72pt" strokecolor="#000000">
              <v:stroke dashstyle="solid"/>
            </v:rect>
            <v:rect style="position:absolute;left:5517;top:6244;width:214;height:214" filled="false" stroked="true" strokeweight=".72pt" strokecolor="#000000">
              <v:stroke dashstyle="solid"/>
            </v:rect>
            <w10:wrap type="none"/>
          </v:group>
        </w:pict>
      </w:r>
      <w:r>
        <w:rPr>
          <w:b/>
          <w:sz w:val="20"/>
        </w:rPr>
        <w:t>Instructions: Optional Contact Person or Organization</w:t>
      </w:r>
      <w:r>
        <w:rPr>
          <w:sz w:val="20"/>
        </w:rPr>
        <w:t>: You have the right by law to include as part of your application for housing, the name, address, telephone number, and other relevant information of a family member, friend, or social, health, advocacy, or other organization. This contact information is for the purpose of identifying a person or organization that may be able to help in resolving any issues that may arise during your tenancy or to assist in providing any special care or services you may require. </w:t>
      </w:r>
      <w:r>
        <w:rPr>
          <w:b/>
          <w:sz w:val="20"/>
        </w:rPr>
        <w:t>You may update, remove, or change the information you provide on this form at any time. </w:t>
      </w:r>
      <w:r>
        <w:rPr>
          <w:sz w:val="20"/>
        </w:rPr>
        <w:t>You are not required to provide this contact information, but if you choose to do so, please include the relevant information on this form.</w:t>
      </w:r>
    </w:p>
    <w:p>
      <w:pPr>
        <w:pStyle w:val="BodyText"/>
        <w:spacing w:before="11"/>
        <w:rPr>
          <w:sz w:val="9"/>
        </w:rPr>
      </w:pPr>
    </w:p>
    <w:tbl>
      <w:tblPr>
        <w:tblW w:w="0" w:type="auto"/>
        <w:jc w:val="left"/>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71"/>
      </w:tblGrid>
      <w:tr>
        <w:trPr>
          <w:trHeight w:val="352" w:hRule="atLeast"/>
        </w:trPr>
        <w:tc>
          <w:tcPr>
            <w:tcW w:w="11071" w:type="dxa"/>
          </w:tcPr>
          <w:p>
            <w:pPr>
              <w:pStyle w:val="TableParagraph"/>
              <w:rPr>
                <w:b/>
                <w:sz w:val="20"/>
              </w:rPr>
            </w:pPr>
            <w:r>
              <w:rPr>
                <w:b/>
                <w:sz w:val="20"/>
              </w:rPr>
              <w:t>Applicant Name:</w:t>
            </w:r>
          </w:p>
        </w:tc>
      </w:tr>
      <w:tr>
        <w:trPr>
          <w:trHeight w:val="525" w:hRule="atLeast"/>
        </w:trPr>
        <w:tc>
          <w:tcPr>
            <w:tcW w:w="11071" w:type="dxa"/>
          </w:tcPr>
          <w:p>
            <w:pPr>
              <w:pStyle w:val="TableParagraph"/>
              <w:rPr>
                <w:b/>
                <w:sz w:val="20"/>
              </w:rPr>
            </w:pPr>
            <w:r>
              <w:rPr>
                <w:b/>
                <w:sz w:val="20"/>
              </w:rPr>
              <w:t>Mailing Address:</w:t>
            </w:r>
          </w:p>
        </w:tc>
      </w:tr>
      <w:tr>
        <w:trPr>
          <w:trHeight w:val="352" w:hRule="atLeast"/>
        </w:trPr>
        <w:tc>
          <w:tcPr>
            <w:tcW w:w="11071" w:type="dxa"/>
          </w:tcPr>
          <w:p>
            <w:pPr>
              <w:pStyle w:val="TableParagraph"/>
              <w:tabs>
                <w:tab w:pos="4732" w:val="left" w:leader="none"/>
              </w:tabs>
              <w:rPr>
                <w:b/>
                <w:sz w:val="20"/>
              </w:rPr>
            </w:pPr>
            <w:r>
              <w:rPr>
                <w:b/>
                <w:sz w:val="20"/>
              </w:rPr>
              <w:t>Telephone</w:t>
            </w:r>
            <w:r>
              <w:rPr>
                <w:b/>
                <w:spacing w:val="-3"/>
                <w:sz w:val="20"/>
              </w:rPr>
              <w:t> </w:t>
            </w:r>
            <w:r>
              <w:rPr>
                <w:b/>
                <w:sz w:val="20"/>
              </w:rPr>
              <w:t>No:</w:t>
              <w:tab/>
              <w:t>Cell Phone</w:t>
            </w:r>
            <w:r>
              <w:rPr>
                <w:b/>
                <w:spacing w:val="-1"/>
                <w:sz w:val="20"/>
              </w:rPr>
              <w:t> </w:t>
            </w:r>
            <w:r>
              <w:rPr>
                <w:b/>
                <w:sz w:val="20"/>
              </w:rPr>
              <w:t>No:</w:t>
            </w:r>
          </w:p>
        </w:tc>
      </w:tr>
      <w:tr>
        <w:trPr>
          <w:trHeight w:val="585" w:hRule="atLeast"/>
        </w:trPr>
        <w:tc>
          <w:tcPr>
            <w:tcW w:w="11071" w:type="dxa"/>
          </w:tcPr>
          <w:p>
            <w:pPr>
              <w:pStyle w:val="TableParagraph"/>
              <w:rPr>
                <w:b/>
                <w:sz w:val="20"/>
              </w:rPr>
            </w:pPr>
            <w:r>
              <w:rPr>
                <w:b/>
                <w:sz w:val="20"/>
              </w:rPr>
              <w:t>Name of Additional Contact Person or Organization:</w:t>
            </w:r>
          </w:p>
        </w:tc>
      </w:tr>
      <w:tr>
        <w:trPr>
          <w:trHeight w:val="465" w:hRule="atLeast"/>
        </w:trPr>
        <w:tc>
          <w:tcPr>
            <w:tcW w:w="11071" w:type="dxa"/>
          </w:tcPr>
          <w:p>
            <w:pPr>
              <w:pStyle w:val="TableParagraph"/>
              <w:spacing w:before="2"/>
              <w:rPr>
                <w:b/>
                <w:sz w:val="20"/>
              </w:rPr>
            </w:pPr>
            <w:r>
              <w:rPr>
                <w:b/>
                <w:sz w:val="20"/>
              </w:rPr>
              <w:t>Address:</w:t>
            </w:r>
          </w:p>
        </w:tc>
      </w:tr>
      <w:tr>
        <w:trPr>
          <w:trHeight w:val="352" w:hRule="atLeast"/>
        </w:trPr>
        <w:tc>
          <w:tcPr>
            <w:tcW w:w="11071" w:type="dxa"/>
          </w:tcPr>
          <w:p>
            <w:pPr>
              <w:pStyle w:val="TableParagraph"/>
              <w:tabs>
                <w:tab w:pos="4823" w:val="left" w:leader="none"/>
              </w:tabs>
              <w:rPr>
                <w:b/>
                <w:sz w:val="20"/>
              </w:rPr>
            </w:pPr>
            <w:r>
              <w:rPr>
                <w:b/>
                <w:sz w:val="20"/>
              </w:rPr>
              <w:t>Telephone</w:t>
            </w:r>
            <w:r>
              <w:rPr>
                <w:b/>
                <w:spacing w:val="-3"/>
                <w:sz w:val="20"/>
              </w:rPr>
              <w:t> </w:t>
            </w:r>
            <w:r>
              <w:rPr>
                <w:b/>
                <w:sz w:val="20"/>
              </w:rPr>
              <w:t>No:</w:t>
              <w:tab/>
              <w:t>Cell Phone</w:t>
            </w:r>
            <w:r>
              <w:rPr>
                <w:b/>
                <w:spacing w:val="-1"/>
                <w:sz w:val="20"/>
              </w:rPr>
              <w:t> </w:t>
            </w:r>
            <w:r>
              <w:rPr>
                <w:b/>
                <w:sz w:val="20"/>
              </w:rPr>
              <w:t>No:</w:t>
            </w:r>
          </w:p>
        </w:tc>
      </w:tr>
      <w:tr>
        <w:trPr>
          <w:trHeight w:val="525" w:hRule="atLeast"/>
        </w:trPr>
        <w:tc>
          <w:tcPr>
            <w:tcW w:w="11071" w:type="dxa"/>
          </w:tcPr>
          <w:p>
            <w:pPr>
              <w:pStyle w:val="TableParagraph"/>
              <w:spacing w:before="2"/>
              <w:rPr>
                <w:b/>
                <w:sz w:val="20"/>
              </w:rPr>
            </w:pPr>
            <w:r>
              <w:rPr>
                <w:b/>
                <w:sz w:val="20"/>
              </w:rPr>
              <w:t>E-Mail Address (if applicable):</w:t>
            </w:r>
          </w:p>
        </w:tc>
      </w:tr>
      <w:tr>
        <w:trPr>
          <w:trHeight w:val="352" w:hRule="atLeast"/>
        </w:trPr>
        <w:tc>
          <w:tcPr>
            <w:tcW w:w="11071" w:type="dxa"/>
          </w:tcPr>
          <w:p>
            <w:pPr>
              <w:pStyle w:val="TableParagraph"/>
              <w:rPr>
                <w:b/>
                <w:sz w:val="20"/>
              </w:rPr>
            </w:pPr>
            <w:r>
              <w:rPr>
                <w:b/>
                <w:sz w:val="20"/>
              </w:rPr>
              <w:t>Relationship to Applicant:</w:t>
            </w:r>
          </w:p>
        </w:tc>
      </w:tr>
      <w:tr>
        <w:trPr>
          <w:trHeight w:val="1677" w:hRule="atLeast"/>
        </w:trPr>
        <w:tc>
          <w:tcPr>
            <w:tcW w:w="11071" w:type="dxa"/>
          </w:tcPr>
          <w:p>
            <w:pPr>
              <w:pStyle w:val="TableParagraph"/>
              <w:spacing w:before="2"/>
              <w:rPr>
                <w:sz w:val="20"/>
              </w:rPr>
            </w:pPr>
            <w:r>
              <w:rPr>
                <w:b/>
                <w:sz w:val="20"/>
              </w:rPr>
              <w:t>Reason for Contact: </w:t>
            </w:r>
            <w:r>
              <w:rPr>
                <w:sz w:val="20"/>
              </w:rPr>
              <w:t>(Check all that apply)</w:t>
            </w:r>
          </w:p>
          <w:p>
            <w:pPr>
              <w:pStyle w:val="TableParagraph"/>
              <w:tabs>
                <w:tab w:pos="5260" w:val="left" w:leader="none"/>
              </w:tabs>
              <w:spacing w:before="102"/>
              <w:ind w:left="443"/>
              <w:rPr>
                <w:sz w:val="20"/>
              </w:rPr>
            </w:pPr>
            <w:r>
              <w:rPr>
                <w:sz w:val="16"/>
              </w:rPr>
              <w:t>E</w:t>
            </w:r>
            <w:r>
              <w:rPr>
                <w:sz w:val="20"/>
              </w:rPr>
              <w:t>mergency</w:t>
              <w:tab/>
              <w:t>Assist with Recertification</w:t>
            </w:r>
            <w:r>
              <w:rPr>
                <w:spacing w:val="-4"/>
                <w:sz w:val="20"/>
              </w:rPr>
              <w:t> </w:t>
            </w:r>
            <w:r>
              <w:rPr>
                <w:sz w:val="20"/>
              </w:rPr>
              <w:t>Process</w:t>
            </w:r>
          </w:p>
          <w:p>
            <w:pPr>
              <w:pStyle w:val="TableParagraph"/>
              <w:tabs>
                <w:tab w:pos="5260" w:val="left" w:leader="none"/>
              </w:tabs>
              <w:spacing w:before="29"/>
              <w:ind w:left="443"/>
              <w:rPr>
                <w:sz w:val="20"/>
              </w:rPr>
            </w:pPr>
            <w:r>
              <w:rPr>
                <w:sz w:val="16"/>
              </w:rPr>
              <w:t>U</w:t>
            </w:r>
            <w:r>
              <w:rPr>
                <w:sz w:val="20"/>
              </w:rPr>
              <w:t>nable to</w:t>
            </w:r>
            <w:r>
              <w:rPr>
                <w:spacing w:val="-5"/>
                <w:sz w:val="20"/>
              </w:rPr>
              <w:t> </w:t>
            </w:r>
            <w:r>
              <w:rPr>
                <w:sz w:val="20"/>
              </w:rPr>
              <w:t>contact</w:t>
            </w:r>
            <w:r>
              <w:rPr>
                <w:spacing w:val="-3"/>
                <w:sz w:val="20"/>
              </w:rPr>
              <w:t> </w:t>
            </w:r>
            <w:r>
              <w:rPr>
                <w:sz w:val="20"/>
              </w:rPr>
              <w:t>you</w:t>
              <w:tab/>
              <w:t>Change in lease</w:t>
            </w:r>
            <w:r>
              <w:rPr>
                <w:spacing w:val="-23"/>
                <w:sz w:val="20"/>
              </w:rPr>
              <w:t> </w:t>
            </w:r>
            <w:r>
              <w:rPr>
                <w:sz w:val="20"/>
              </w:rPr>
              <w:t>terms</w:t>
            </w:r>
          </w:p>
          <w:p>
            <w:pPr>
              <w:pStyle w:val="TableParagraph"/>
              <w:tabs>
                <w:tab w:pos="5260" w:val="left" w:leader="none"/>
              </w:tabs>
              <w:spacing w:before="29"/>
              <w:ind w:left="443"/>
              <w:rPr>
                <w:sz w:val="20"/>
              </w:rPr>
            </w:pPr>
            <w:r>
              <w:rPr>
                <w:sz w:val="16"/>
              </w:rPr>
              <w:t>T</w:t>
            </w:r>
            <w:r>
              <w:rPr>
                <w:sz w:val="20"/>
              </w:rPr>
              <w:t>ermination of</w:t>
            </w:r>
            <w:r>
              <w:rPr>
                <w:spacing w:val="-14"/>
                <w:sz w:val="20"/>
              </w:rPr>
              <w:t> </w:t>
            </w:r>
            <w:r>
              <w:rPr>
                <w:sz w:val="20"/>
              </w:rPr>
              <w:t>rental</w:t>
            </w:r>
            <w:r>
              <w:rPr>
                <w:spacing w:val="-6"/>
                <w:sz w:val="20"/>
              </w:rPr>
              <w:t> </w:t>
            </w:r>
            <w:r>
              <w:rPr>
                <w:sz w:val="20"/>
              </w:rPr>
              <w:t>assistance</w:t>
              <w:tab/>
              <w:t>Change in house</w:t>
            </w:r>
            <w:r>
              <w:rPr>
                <w:spacing w:val="-23"/>
                <w:sz w:val="20"/>
              </w:rPr>
              <w:t> </w:t>
            </w:r>
            <w:r>
              <w:rPr>
                <w:sz w:val="20"/>
              </w:rPr>
              <w:t>rules</w:t>
            </w:r>
          </w:p>
          <w:p>
            <w:pPr>
              <w:pStyle w:val="TableParagraph"/>
              <w:tabs>
                <w:tab w:pos="5260" w:val="left" w:leader="none"/>
                <w:tab w:pos="8842" w:val="left" w:leader="none"/>
              </w:tabs>
              <w:spacing w:line="271" w:lineRule="auto" w:before="29"/>
              <w:ind w:left="443" w:right="2216"/>
              <w:rPr>
                <w:sz w:val="20"/>
              </w:rPr>
            </w:pPr>
            <w:r>
              <w:rPr>
                <w:sz w:val="16"/>
              </w:rPr>
              <w:t>E</w:t>
            </w:r>
            <w:r>
              <w:rPr>
                <w:sz w:val="20"/>
              </w:rPr>
              <w:t>viction</w:t>
            </w:r>
            <w:r>
              <w:rPr>
                <w:spacing w:val="-5"/>
                <w:sz w:val="20"/>
              </w:rPr>
              <w:t> </w:t>
            </w:r>
            <w:r>
              <w:rPr>
                <w:sz w:val="20"/>
              </w:rPr>
              <w:t>from</w:t>
            </w:r>
            <w:r>
              <w:rPr>
                <w:spacing w:val="-8"/>
                <w:sz w:val="20"/>
              </w:rPr>
              <w:t> </w:t>
            </w:r>
            <w:r>
              <w:rPr>
                <w:sz w:val="20"/>
              </w:rPr>
              <w:t>unit</w:t>
              <w:tab/>
              <w:t>Other:</w:t>
            </w:r>
            <w:r>
              <w:rPr>
                <w:sz w:val="20"/>
                <w:u w:val="single"/>
              </w:rPr>
              <w:tab/>
            </w:r>
            <w:r>
              <w:rPr>
                <w:sz w:val="20"/>
              </w:rPr>
              <w:t> Late payment of</w:t>
            </w:r>
            <w:r>
              <w:rPr>
                <w:spacing w:val="-3"/>
                <w:sz w:val="20"/>
              </w:rPr>
              <w:t> </w:t>
            </w:r>
            <w:r>
              <w:rPr>
                <w:sz w:val="20"/>
              </w:rPr>
              <w:t>rent</w:t>
            </w:r>
          </w:p>
        </w:tc>
      </w:tr>
      <w:tr>
        <w:trPr>
          <w:trHeight w:val="820" w:hRule="atLeast"/>
        </w:trPr>
        <w:tc>
          <w:tcPr>
            <w:tcW w:w="11071" w:type="dxa"/>
          </w:tcPr>
          <w:p>
            <w:pPr>
              <w:pStyle w:val="TableParagraph"/>
              <w:spacing w:line="244" w:lineRule="auto" w:before="95"/>
              <w:ind w:right="182"/>
              <w:rPr>
                <w:sz w:val="18"/>
              </w:rPr>
            </w:pPr>
            <w:r>
              <w:rPr>
                <w:b/>
                <w:sz w:val="18"/>
              </w:rPr>
              <w:t>Commitment of Housing Authority or Owner: </w:t>
            </w:r>
            <w:r>
              <w:rPr>
                <w:sz w:val="18"/>
              </w:rPr>
              <w:t>If you are approved for housing, this information will be kept as part of your tenant file. If issues arise during your tenancy or if you require any services or special care, we may contact the person or organization you listed to assist in resolving the issues or in providing any services or special care to you.</w:t>
            </w:r>
          </w:p>
        </w:tc>
      </w:tr>
      <w:tr>
        <w:trPr>
          <w:trHeight w:val="609" w:hRule="atLeast"/>
        </w:trPr>
        <w:tc>
          <w:tcPr>
            <w:tcW w:w="11071" w:type="dxa"/>
          </w:tcPr>
          <w:p>
            <w:pPr>
              <w:pStyle w:val="TableParagraph"/>
              <w:spacing w:line="244" w:lineRule="auto" w:before="95"/>
              <w:ind w:right="471"/>
              <w:rPr>
                <w:sz w:val="18"/>
              </w:rPr>
            </w:pPr>
            <w:r>
              <w:rPr>
                <w:b/>
                <w:sz w:val="18"/>
              </w:rPr>
              <w:t>Confidentiality Statement: </w:t>
            </w:r>
            <w:r>
              <w:rPr>
                <w:sz w:val="18"/>
              </w:rPr>
              <w:t>The information provided on this form is confidential and will not be disclosed to anyone except as permitted by the applicant or applicable law.</w:t>
            </w:r>
          </w:p>
        </w:tc>
      </w:tr>
      <w:tr>
        <w:trPr>
          <w:trHeight w:val="1453" w:hRule="atLeast"/>
        </w:trPr>
        <w:tc>
          <w:tcPr>
            <w:tcW w:w="11071" w:type="dxa"/>
          </w:tcPr>
          <w:p>
            <w:pPr>
              <w:pStyle w:val="TableParagraph"/>
              <w:spacing w:line="244" w:lineRule="auto" w:before="95"/>
              <w:ind w:right="182"/>
              <w:rPr>
                <w:sz w:val="18"/>
              </w:rPr>
            </w:pPr>
            <w:r>
              <w:rPr>
                <w:b/>
                <w:sz w:val="18"/>
              </w:rPr>
              <w:t>Legal Notification: </w:t>
            </w:r>
            <w:r>
              <w:rPr>
                <w:sz w:val="18"/>
              </w:rPr>
              <w:t>Section 644 of the Housing and Community Development Act of 1992 (Public Law 102-550, approved October 28, 1992) requires each applicant for federally assisted housing to be offered the option of providing information regarding an additional contact person or organization. By accepting the applicant’s application, the housing provider agrees to comply with the non-discrimination and equal opportunity requirements of 24 CFR section 5.105, including the prohibitions on discrimination in admission to or participation in federally assisted housing programs on the basis of race, color, religion, national origin, sex, disability, and familial status under the Fair Housing Act, and the prohibition on age discrimination under the Age Discrimination Act of 1975.</w:t>
            </w:r>
          </w:p>
        </w:tc>
      </w:tr>
    </w:tbl>
    <w:p>
      <w:pPr>
        <w:spacing w:before="144"/>
        <w:ind w:left="615" w:right="0" w:firstLine="0"/>
        <w:jc w:val="left"/>
        <w:rPr>
          <w:sz w:val="20"/>
        </w:rPr>
      </w:pPr>
      <w:r>
        <w:rPr/>
        <w:pict>
          <v:group style="position:absolute;margin-left:28.559pt;margin-top:24.935944pt;width:540.5pt;height:20.55pt;mso-position-horizontal-relative:page;mso-position-vertical-relative:paragraph;z-index:0;mso-wrap-distance-left:0;mso-wrap-distance-right:0" coordorigin="571,499" coordsize="10810,411">
            <v:line style="position:absolute" from="581,504" to="8131,504" stroked="true" strokeweight=".48pt" strokecolor="#000000">
              <v:stroke dashstyle="solid"/>
            </v:line>
            <v:line style="position:absolute" from="8141,504" to="11371,504" stroked="true" strokeweight=".48pt" strokecolor="#000000">
              <v:stroke dashstyle="solid"/>
            </v:line>
            <v:line style="position:absolute" from="576,499" to="576,909" stroked="true" strokeweight=".48pt" strokecolor="#000000">
              <v:stroke dashstyle="solid"/>
            </v:line>
            <v:line style="position:absolute" from="581,904" to="8131,904" stroked="true" strokeweight=".48pt" strokecolor="#000000">
              <v:stroke dashstyle="solid"/>
            </v:line>
            <v:line style="position:absolute" from="8136,499" to="8136,909" stroked="true" strokeweight=".48pt" strokecolor="#000000">
              <v:stroke dashstyle="solid"/>
            </v:line>
            <v:line style="position:absolute" from="8141,904" to="11371,904" stroked="true" strokeweight=".48pt" strokecolor="#000000">
              <v:stroke dashstyle="solid"/>
            </v:line>
            <v:line style="position:absolute" from="11376,499" to="11376,909" stroked="true" strokeweight=".48pt" strokecolor="#000000">
              <v:stroke dashstyle="solid"/>
            </v:line>
            <w10:wrap type="topAndBottom"/>
          </v:group>
        </w:pict>
      </w:r>
      <w:r>
        <w:rPr/>
        <w:pict>
          <v:rect style="position:absolute;margin-left:29.879999pt;margin-top:7.055943pt;width:10.68pt;height:10.68pt;mso-position-horizontal-relative:page;mso-position-vertical-relative:paragraph;z-index:1096" filled="false" stroked="true" strokeweight=".72pt" strokecolor="#000000">
            <v:stroke dashstyle="solid"/>
            <w10:wrap type="none"/>
          </v:rect>
        </w:pict>
      </w:r>
      <w:r>
        <w:rPr>
          <w:sz w:val="20"/>
        </w:rPr>
        <w:t>Check this box if you choose not to provide the contact information.</w:t>
      </w:r>
    </w:p>
    <w:p>
      <w:pPr>
        <w:pStyle w:val="BodyText"/>
        <w:rPr>
          <w:sz w:val="6"/>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09"/>
        <w:gridCol w:w="5377"/>
      </w:tblGrid>
      <w:tr>
        <w:trPr>
          <w:trHeight w:val="378" w:hRule="atLeast"/>
        </w:trPr>
        <w:tc>
          <w:tcPr>
            <w:tcW w:w="6009" w:type="dxa"/>
            <w:tcBorders>
              <w:bottom w:val="single" w:sz="6" w:space="0" w:color="000000"/>
            </w:tcBorders>
          </w:tcPr>
          <w:p>
            <w:pPr>
              <w:pStyle w:val="TableParagraph"/>
              <w:spacing w:line="221" w:lineRule="exact" w:before="0"/>
              <w:ind w:left="1298"/>
              <w:rPr>
                <w:b/>
                <w:sz w:val="20"/>
              </w:rPr>
            </w:pPr>
            <w:r>
              <w:rPr>
                <w:b/>
                <w:sz w:val="20"/>
              </w:rPr>
              <w:t>Signature of Applicant</w:t>
            </w:r>
          </w:p>
        </w:tc>
        <w:tc>
          <w:tcPr>
            <w:tcW w:w="5377" w:type="dxa"/>
            <w:tcBorders>
              <w:bottom w:val="single" w:sz="6" w:space="0" w:color="000000"/>
            </w:tcBorders>
          </w:tcPr>
          <w:p>
            <w:pPr>
              <w:pStyle w:val="TableParagraph"/>
              <w:spacing w:line="221" w:lineRule="exact" w:before="0"/>
              <w:ind w:left="2747" w:right="2189"/>
              <w:jc w:val="center"/>
              <w:rPr>
                <w:b/>
                <w:sz w:val="20"/>
              </w:rPr>
            </w:pPr>
            <w:r>
              <w:rPr>
                <w:b/>
                <w:sz w:val="20"/>
              </w:rPr>
              <w:t>Date</w:t>
            </w:r>
          </w:p>
        </w:tc>
      </w:tr>
    </w:tbl>
    <w:p>
      <w:pPr>
        <w:pStyle w:val="BodyText"/>
        <w:spacing w:line="247" w:lineRule="auto" w:before="1"/>
        <w:ind w:left="136" w:right="98"/>
      </w:pPr>
      <w:r>
        <w:rPr/>
        <w:t>The</w:t>
      </w:r>
      <w:r>
        <w:rPr>
          <w:spacing w:val="-7"/>
        </w:rPr>
        <w:t> </w:t>
      </w:r>
      <w:r>
        <w:rPr/>
        <w:t>information</w:t>
      </w:r>
      <w:r>
        <w:rPr>
          <w:spacing w:val="-9"/>
        </w:rPr>
        <w:t> </w:t>
      </w:r>
      <w:r>
        <w:rPr/>
        <w:t>collection</w:t>
      </w:r>
      <w:r>
        <w:rPr>
          <w:spacing w:val="-9"/>
        </w:rPr>
        <w:t> </w:t>
      </w:r>
      <w:r>
        <w:rPr/>
        <w:t>requirements</w:t>
      </w:r>
      <w:r>
        <w:rPr>
          <w:spacing w:val="-6"/>
        </w:rPr>
        <w:t> </w:t>
      </w:r>
      <w:r>
        <w:rPr/>
        <w:t>contained</w:t>
      </w:r>
      <w:r>
        <w:rPr>
          <w:spacing w:val="-7"/>
        </w:rPr>
        <w:t> </w:t>
      </w:r>
      <w:r>
        <w:rPr/>
        <w:t>in</w:t>
      </w:r>
      <w:r>
        <w:rPr>
          <w:spacing w:val="-9"/>
        </w:rPr>
        <w:t> </w:t>
      </w:r>
      <w:r>
        <w:rPr/>
        <w:t>this</w:t>
      </w:r>
      <w:r>
        <w:rPr>
          <w:spacing w:val="-6"/>
        </w:rPr>
        <w:t> </w:t>
      </w:r>
      <w:r>
        <w:rPr/>
        <w:t>form</w:t>
      </w:r>
      <w:r>
        <w:rPr>
          <w:spacing w:val="-11"/>
        </w:rPr>
        <w:t> </w:t>
      </w:r>
      <w:r>
        <w:rPr/>
        <w:t>were</w:t>
      </w:r>
      <w:r>
        <w:rPr>
          <w:spacing w:val="-7"/>
        </w:rPr>
        <w:t> </w:t>
      </w:r>
      <w:r>
        <w:rPr/>
        <w:t>submitted</w:t>
      </w:r>
      <w:r>
        <w:rPr>
          <w:spacing w:val="-7"/>
        </w:rPr>
        <w:t> </w:t>
      </w:r>
      <w:r>
        <w:rPr/>
        <w:t>to</w:t>
      </w:r>
      <w:r>
        <w:rPr>
          <w:spacing w:val="-7"/>
        </w:rPr>
        <w:t> </w:t>
      </w:r>
      <w:r>
        <w:rPr/>
        <w:t>the</w:t>
      </w:r>
      <w:r>
        <w:rPr>
          <w:spacing w:val="-7"/>
        </w:rPr>
        <w:t> </w:t>
      </w:r>
      <w:r>
        <w:rPr/>
        <w:t>Office</w:t>
      </w:r>
      <w:r>
        <w:rPr>
          <w:spacing w:val="-7"/>
        </w:rPr>
        <w:t> </w:t>
      </w:r>
      <w:r>
        <w:rPr/>
        <w:t>of</w:t>
      </w:r>
      <w:r>
        <w:rPr>
          <w:spacing w:val="-10"/>
        </w:rPr>
        <w:t> </w:t>
      </w:r>
      <w:r>
        <w:rPr/>
        <w:t>Management</w:t>
      </w:r>
      <w:r>
        <w:rPr>
          <w:spacing w:val="-7"/>
        </w:rPr>
        <w:t> </w:t>
      </w:r>
      <w:r>
        <w:rPr/>
        <w:t>and</w:t>
      </w:r>
      <w:r>
        <w:rPr>
          <w:spacing w:val="-7"/>
        </w:rPr>
        <w:t> </w:t>
      </w:r>
      <w:r>
        <w:rPr/>
        <w:t>Budget</w:t>
      </w:r>
      <w:r>
        <w:rPr>
          <w:spacing w:val="-7"/>
        </w:rPr>
        <w:t> </w:t>
      </w:r>
      <w:r>
        <w:rPr/>
        <w:t>(OMB)</w:t>
      </w:r>
      <w:r>
        <w:rPr>
          <w:spacing w:val="-7"/>
        </w:rPr>
        <w:t> </w:t>
      </w:r>
      <w:r>
        <w:rPr/>
        <w:t>under</w:t>
      </w:r>
      <w:r>
        <w:rPr>
          <w:spacing w:val="-7"/>
        </w:rPr>
        <w:t> </w:t>
      </w:r>
      <w:r>
        <w:rPr/>
        <w:t>the</w:t>
      </w:r>
      <w:r>
        <w:rPr>
          <w:spacing w:val="-7"/>
        </w:rPr>
        <w:t> </w:t>
      </w:r>
      <w:r>
        <w:rPr/>
        <w:t>Paperwork</w:t>
      </w:r>
      <w:r>
        <w:rPr>
          <w:spacing w:val="-7"/>
        </w:rPr>
        <w:t> </w:t>
      </w:r>
      <w:r>
        <w:rPr/>
        <w:t>Reduction</w:t>
      </w:r>
      <w:r>
        <w:rPr>
          <w:spacing w:val="-9"/>
        </w:rPr>
        <w:t> </w:t>
      </w:r>
      <w:r>
        <w:rPr/>
        <w:t>Act</w:t>
      </w:r>
      <w:r>
        <w:rPr>
          <w:spacing w:val="-7"/>
        </w:rPr>
        <w:t> </w:t>
      </w:r>
      <w:r>
        <w:rPr/>
        <w:t>of</w:t>
      </w:r>
      <w:r>
        <w:rPr>
          <w:spacing w:val="-10"/>
        </w:rPr>
        <w:t> </w:t>
      </w:r>
      <w:r>
        <w:rPr/>
        <w:t>1995</w:t>
      </w:r>
      <w:r>
        <w:rPr>
          <w:spacing w:val="-7"/>
        </w:rPr>
        <w:t> </w:t>
      </w:r>
      <w:r>
        <w:rPr/>
        <w:t>(44</w:t>
      </w:r>
      <w:r>
        <w:rPr>
          <w:spacing w:val="-7"/>
        </w:rPr>
        <w:t> </w:t>
      </w:r>
      <w:r>
        <w:rPr/>
        <w:t>U.S.C.</w:t>
      </w:r>
      <w:r>
        <w:rPr>
          <w:spacing w:val="-6"/>
        </w:rPr>
        <w:t> </w:t>
      </w:r>
      <w:r>
        <w:rPr/>
        <w:t>3501-3520).</w:t>
      </w:r>
      <w:r>
        <w:rPr>
          <w:spacing w:val="22"/>
        </w:rPr>
        <w:t> </w:t>
      </w:r>
      <w:r>
        <w:rPr/>
        <w:t>The public reporting burden is estimated at 15 </w:t>
      </w:r>
      <w:r>
        <w:rPr>
          <w:spacing w:val="-3"/>
        </w:rPr>
        <w:t>minutes </w:t>
      </w:r>
      <w:r>
        <w:rPr/>
        <w:t>per response, </w:t>
      </w:r>
      <w:r>
        <w:rPr>
          <w:spacing w:val="-3"/>
        </w:rPr>
        <w:t>including </w:t>
      </w:r>
      <w:r>
        <w:rPr/>
        <w:t>the </w:t>
      </w:r>
      <w:r>
        <w:rPr>
          <w:spacing w:val="-3"/>
        </w:rPr>
        <w:t>time for </w:t>
      </w:r>
      <w:r>
        <w:rPr/>
        <w:t>reviewing instructions, searching existing data sources, gathering and </w:t>
      </w:r>
      <w:r>
        <w:rPr>
          <w:spacing w:val="-3"/>
        </w:rPr>
        <w:t>maintaining </w:t>
      </w:r>
      <w:r>
        <w:rPr/>
        <w:t>the data needed, and completing and reviewing the collection of information. Section 644 of the Housing and </w:t>
      </w:r>
      <w:r>
        <w:rPr>
          <w:spacing w:val="-3"/>
        </w:rPr>
        <w:t>Community </w:t>
      </w:r>
      <w:r>
        <w:rPr/>
        <w:t>Development Act of 1992 (42 U.S.C. 13604) imposed on HUD the obligation to require housing providers participating</w:t>
      </w:r>
      <w:r>
        <w:rPr>
          <w:spacing w:val="-10"/>
        </w:rPr>
        <w:t> </w:t>
      </w:r>
      <w:r>
        <w:rPr/>
        <w:t>in</w:t>
      </w:r>
      <w:r>
        <w:rPr>
          <w:spacing w:val="-10"/>
        </w:rPr>
        <w:t> </w:t>
      </w:r>
      <w:r>
        <w:rPr/>
        <w:t>HUD’s</w:t>
      </w:r>
      <w:r>
        <w:rPr>
          <w:spacing w:val="-6"/>
        </w:rPr>
        <w:t> </w:t>
      </w:r>
      <w:r>
        <w:rPr/>
        <w:t>assisted</w:t>
      </w:r>
      <w:r>
        <w:rPr>
          <w:spacing w:val="-7"/>
        </w:rPr>
        <w:t> </w:t>
      </w:r>
      <w:r>
        <w:rPr/>
        <w:t>housing</w:t>
      </w:r>
      <w:r>
        <w:rPr>
          <w:spacing w:val="-10"/>
        </w:rPr>
        <w:t> </w:t>
      </w:r>
      <w:r>
        <w:rPr/>
        <w:t>programs</w:t>
      </w:r>
      <w:r>
        <w:rPr>
          <w:spacing w:val="-6"/>
        </w:rPr>
        <w:t> </w:t>
      </w:r>
      <w:r>
        <w:rPr/>
        <w:t>to</w:t>
      </w:r>
      <w:r>
        <w:rPr>
          <w:spacing w:val="-7"/>
        </w:rPr>
        <w:t> </w:t>
      </w:r>
      <w:r>
        <w:rPr/>
        <w:t>provide</w:t>
      </w:r>
      <w:r>
        <w:rPr>
          <w:spacing w:val="-5"/>
        </w:rPr>
        <w:t> </w:t>
      </w:r>
      <w:r>
        <w:rPr/>
        <w:t>any</w:t>
      </w:r>
      <w:r>
        <w:rPr>
          <w:spacing w:val="-10"/>
        </w:rPr>
        <w:t> </w:t>
      </w:r>
      <w:r>
        <w:rPr/>
        <w:t>individual</w:t>
      </w:r>
      <w:r>
        <w:rPr>
          <w:spacing w:val="-10"/>
        </w:rPr>
        <w:t> </w:t>
      </w:r>
      <w:r>
        <w:rPr/>
        <w:t>or</w:t>
      </w:r>
      <w:r>
        <w:rPr>
          <w:spacing w:val="-6"/>
        </w:rPr>
        <w:t> </w:t>
      </w:r>
      <w:r>
        <w:rPr>
          <w:spacing w:val="-3"/>
        </w:rPr>
        <w:t>family</w:t>
      </w:r>
      <w:r>
        <w:rPr>
          <w:spacing w:val="-10"/>
        </w:rPr>
        <w:t> </w:t>
      </w:r>
      <w:r>
        <w:rPr/>
        <w:t>applying</w:t>
      </w:r>
      <w:r>
        <w:rPr>
          <w:spacing w:val="-10"/>
        </w:rPr>
        <w:t> </w:t>
      </w:r>
      <w:r>
        <w:rPr>
          <w:spacing w:val="-3"/>
        </w:rPr>
        <w:t>for</w:t>
      </w:r>
      <w:r>
        <w:rPr>
          <w:spacing w:val="-6"/>
        </w:rPr>
        <w:t> </w:t>
      </w:r>
      <w:r>
        <w:rPr/>
        <w:t>occupancy</w:t>
      </w:r>
      <w:r>
        <w:rPr>
          <w:spacing w:val="-10"/>
        </w:rPr>
        <w:t> </w:t>
      </w:r>
      <w:r>
        <w:rPr/>
        <w:t>in</w:t>
      </w:r>
      <w:r>
        <w:rPr>
          <w:spacing w:val="-10"/>
        </w:rPr>
        <w:t> </w:t>
      </w:r>
      <w:r>
        <w:rPr/>
        <w:t>HUD-assisted</w:t>
      </w:r>
      <w:r>
        <w:rPr>
          <w:spacing w:val="-7"/>
        </w:rPr>
        <w:t> </w:t>
      </w:r>
      <w:r>
        <w:rPr/>
        <w:t>housing</w:t>
      </w:r>
      <w:r>
        <w:rPr>
          <w:spacing w:val="-10"/>
        </w:rPr>
        <w:t> </w:t>
      </w:r>
      <w:r>
        <w:rPr/>
        <w:t>with</w:t>
      </w:r>
      <w:r>
        <w:rPr>
          <w:spacing w:val="-10"/>
        </w:rPr>
        <w:t> </w:t>
      </w:r>
      <w:r>
        <w:rPr/>
        <w:t>the</w:t>
      </w:r>
      <w:r>
        <w:rPr>
          <w:spacing w:val="-7"/>
        </w:rPr>
        <w:t> </w:t>
      </w:r>
      <w:r>
        <w:rPr/>
        <w:t>option</w:t>
      </w:r>
      <w:r>
        <w:rPr>
          <w:spacing w:val="-7"/>
        </w:rPr>
        <w:t> </w:t>
      </w:r>
      <w:r>
        <w:rPr/>
        <w:t>to</w:t>
      </w:r>
      <w:r>
        <w:rPr>
          <w:spacing w:val="-7"/>
        </w:rPr>
        <w:t> </w:t>
      </w:r>
      <w:r>
        <w:rPr>
          <w:spacing w:val="-3"/>
        </w:rPr>
        <w:t>include</w:t>
      </w:r>
      <w:r>
        <w:rPr>
          <w:spacing w:val="-5"/>
        </w:rPr>
        <w:t> </w:t>
      </w:r>
      <w:r>
        <w:rPr/>
        <w:t>in</w:t>
      </w:r>
      <w:r>
        <w:rPr>
          <w:spacing w:val="-10"/>
        </w:rPr>
        <w:t> </w:t>
      </w:r>
      <w:r>
        <w:rPr/>
        <w:t>the</w:t>
      </w:r>
      <w:r>
        <w:rPr>
          <w:spacing w:val="-7"/>
        </w:rPr>
        <w:t> </w:t>
      </w:r>
      <w:r>
        <w:rPr/>
        <w:t>application</w:t>
      </w:r>
      <w:r>
        <w:rPr>
          <w:spacing w:val="-7"/>
        </w:rPr>
        <w:t> </w:t>
      </w:r>
      <w:r>
        <w:rPr>
          <w:spacing w:val="-3"/>
        </w:rPr>
        <w:t>for</w:t>
      </w:r>
      <w:r>
        <w:rPr>
          <w:spacing w:val="-6"/>
        </w:rPr>
        <w:t> </w:t>
      </w:r>
      <w:r>
        <w:rPr/>
        <w:t>occupancy</w:t>
      </w:r>
      <w:r>
        <w:rPr>
          <w:spacing w:val="-10"/>
        </w:rPr>
        <w:t> </w:t>
      </w:r>
      <w:r>
        <w:rPr/>
        <w:t>the</w:t>
      </w:r>
      <w:r>
        <w:rPr>
          <w:spacing w:val="-7"/>
        </w:rPr>
        <w:t> </w:t>
      </w:r>
      <w:r>
        <w:rPr/>
        <w:t>name, address, telephone number, and other relevant information of a </w:t>
      </w:r>
      <w:r>
        <w:rPr>
          <w:spacing w:val="-3"/>
        </w:rPr>
        <w:t>family </w:t>
      </w:r>
      <w:r>
        <w:rPr/>
        <w:t>member, friend, or person associated with a social, health, advocacy, or </w:t>
      </w:r>
      <w:r>
        <w:rPr>
          <w:spacing w:val="-3"/>
        </w:rPr>
        <w:t>similar </w:t>
      </w:r>
      <w:r>
        <w:rPr/>
        <w:t>organization. The objective of providing such </w:t>
      </w:r>
      <w:r>
        <w:rPr>
          <w:spacing w:val="-3"/>
        </w:rPr>
        <w:t>information</w:t>
      </w:r>
      <w:r>
        <w:rPr>
          <w:spacing w:val="-6"/>
        </w:rPr>
        <w:t> </w:t>
      </w:r>
      <w:r>
        <w:rPr/>
        <w:t>is</w:t>
      </w:r>
      <w:r>
        <w:rPr>
          <w:spacing w:val="-5"/>
        </w:rPr>
        <w:t> </w:t>
      </w:r>
      <w:r>
        <w:rPr/>
        <w:t>to</w:t>
      </w:r>
      <w:r>
        <w:rPr>
          <w:spacing w:val="-6"/>
        </w:rPr>
        <w:t> </w:t>
      </w:r>
      <w:r>
        <w:rPr/>
        <w:t>facilitate</w:t>
      </w:r>
      <w:r>
        <w:rPr>
          <w:spacing w:val="-6"/>
        </w:rPr>
        <w:t> </w:t>
      </w:r>
      <w:r>
        <w:rPr/>
        <w:t>contact</w:t>
      </w:r>
      <w:r>
        <w:rPr>
          <w:spacing w:val="-6"/>
        </w:rPr>
        <w:t> </w:t>
      </w:r>
      <w:r>
        <w:rPr/>
        <w:t>by</w:t>
      </w:r>
      <w:r>
        <w:rPr>
          <w:spacing w:val="-6"/>
        </w:rPr>
        <w:t> </w:t>
      </w:r>
      <w:r>
        <w:rPr/>
        <w:t>the</w:t>
      </w:r>
      <w:r>
        <w:rPr>
          <w:spacing w:val="-6"/>
        </w:rPr>
        <w:t> </w:t>
      </w:r>
      <w:r>
        <w:rPr/>
        <w:t>housing</w:t>
      </w:r>
      <w:r>
        <w:rPr>
          <w:spacing w:val="-8"/>
        </w:rPr>
        <w:t> </w:t>
      </w:r>
      <w:r>
        <w:rPr/>
        <w:t>provider</w:t>
      </w:r>
      <w:r>
        <w:rPr>
          <w:spacing w:val="-6"/>
        </w:rPr>
        <w:t> </w:t>
      </w:r>
      <w:r>
        <w:rPr/>
        <w:t>with</w:t>
      </w:r>
      <w:r>
        <w:rPr>
          <w:spacing w:val="-8"/>
        </w:rPr>
        <w:t> </w:t>
      </w:r>
      <w:r>
        <w:rPr/>
        <w:t>the</w:t>
      </w:r>
      <w:r>
        <w:rPr>
          <w:spacing w:val="-6"/>
        </w:rPr>
        <w:t> </w:t>
      </w:r>
      <w:r>
        <w:rPr/>
        <w:t>person</w:t>
      </w:r>
      <w:r>
        <w:rPr>
          <w:spacing w:val="-6"/>
        </w:rPr>
        <w:t> </w:t>
      </w:r>
      <w:r>
        <w:rPr/>
        <w:t>or</w:t>
      </w:r>
      <w:r>
        <w:rPr>
          <w:spacing w:val="-5"/>
        </w:rPr>
        <w:t> </w:t>
      </w:r>
      <w:r>
        <w:rPr/>
        <w:t>organization</w:t>
      </w:r>
      <w:r>
        <w:rPr>
          <w:spacing w:val="-8"/>
        </w:rPr>
        <w:t> </w:t>
      </w:r>
      <w:r>
        <w:rPr/>
        <w:t>identified</w:t>
      </w:r>
      <w:r>
        <w:rPr>
          <w:spacing w:val="-6"/>
        </w:rPr>
        <w:t> </w:t>
      </w:r>
      <w:r>
        <w:rPr/>
        <w:t>by</w:t>
      </w:r>
      <w:r>
        <w:rPr>
          <w:spacing w:val="-8"/>
        </w:rPr>
        <w:t> </w:t>
      </w:r>
      <w:r>
        <w:rPr/>
        <w:t>the</w:t>
      </w:r>
      <w:r>
        <w:rPr>
          <w:spacing w:val="-6"/>
        </w:rPr>
        <w:t> </w:t>
      </w:r>
      <w:r>
        <w:rPr/>
        <w:t>tenant</w:t>
      </w:r>
      <w:r>
        <w:rPr>
          <w:spacing w:val="-6"/>
        </w:rPr>
        <w:t> </w:t>
      </w:r>
      <w:r>
        <w:rPr/>
        <w:t>to</w:t>
      </w:r>
      <w:r>
        <w:rPr>
          <w:spacing w:val="-6"/>
        </w:rPr>
        <w:t> </w:t>
      </w:r>
      <w:r>
        <w:rPr/>
        <w:t>assist</w:t>
      </w:r>
      <w:r>
        <w:rPr>
          <w:spacing w:val="-6"/>
        </w:rPr>
        <w:t> </w:t>
      </w:r>
      <w:r>
        <w:rPr/>
        <w:t>in</w:t>
      </w:r>
      <w:r>
        <w:rPr>
          <w:spacing w:val="-8"/>
        </w:rPr>
        <w:t> </w:t>
      </w:r>
      <w:r>
        <w:rPr/>
        <w:t>providing</w:t>
      </w:r>
      <w:r>
        <w:rPr>
          <w:spacing w:val="-8"/>
        </w:rPr>
        <w:t> </w:t>
      </w:r>
      <w:r>
        <w:rPr/>
        <w:t>any</w:t>
      </w:r>
      <w:r>
        <w:rPr>
          <w:spacing w:val="-8"/>
        </w:rPr>
        <w:t> </w:t>
      </w:r>
      <w:r>
        <w:rPr/>
        <w:t>delivery</w:t>
      </w:r>
      <w:r>
        <w:rPr>
          <w:spacing w:val="-8"/>
        </w:rPr>
        <w:t> </w:t>
      </w:r>
      <w:r>
        <w:rPr/>
        <w:t>of</w:t>
      </w:r>
      <w:r>
        <w:rPr>
          <w:spacing w:val="-9"/>
        </w:rPr>
        <w:t> </w:t>
      </w:r>
      <w:r>
        <w:rPr/>
        <w:t>services</w:t>
      </w:r>
      <w:r>
        <w:rPr>
          <w:spacing w:val="-5"/>
        </w:rPr>
        <w:t> </w:t>
      </w:r>
      <w:r>
        <w:rPr/>
        <w:t>or</w:t>
      </w:r>
      <w:r>
        <w:rPr>
          <w:spacing w:val="-7"/>
        </w:rPr>
        <w:t> </w:t>
      </w:r>
      <w:r>
        <w:rPr/>
        <w:t>special</w:t>
      </w:r>
      <w:r>
        <w:rPr>
          <w:spacing w:val="-8"/>
        </w:rPr>
        <w:t> </w:t>
      </w:r>
      <w:r>
        <w:rPr/>
        <w:t>care</w:t>
      </w:r>
      <w:r>
        <w:rPr>
          <w:spacing w:val="-6"/>
        </w:rPr>
        <w:t> </w:t>
      </w:r>
      <w:r>
        <w:rPr/>
        <w:t>to</w:t>
      </w:r>
      <w:r>
        <w:rPr>
          <w:spacing w:val="-6"/>
        </w:rPr>
        <w:t> </w:t>
      </w:r>
      <w:r>
        <w:rPr/>
        <w:t>the</w:t>
      </w:r>
      <w:r>
        <w:rPr>
          <w:spacing w:val="-6"/>
        </w:rPr>
        <w:t> </w:t>
      </w:r>
      <w:r>
        <w:rPr/>
        <w:t>tenant</w:t>
      </w:r>
      <w:r>
        <w:rPr>
          <w:spacing w:val="-6"/>
        </w:rPr>
        <w:t> </w:t>
      </w:r>
      <w:r>
        <w:rPr/>
        <w:t>and</w:t>
      </w:r>
      <w:r>
        <w:rPr>
          <w:spacing w:val="-6"/>
        </w:rPr>
        <w:t> </w:t>
      </w:r>
      <w:r>
        <w:rPr/>
        <w:t>assist</w:t>
      </w:r>
      <w:r>
        <w:rPr>
          <w:spacing w:val="-6"/>
        </w:rPr>
        <w:t> </w:t>
      </w:r>
      <w:r>
        <w:rPr/>
        <w:t>with resolving</w:t>
      </w:r>
      <w:r>
        <w:rPr>
          <w:spacing w:val="-8"/>
        </w:rPr>
        <w:t> </w:t>
      </w:r>
      <w:r>
        <w:rPr/>
        <w:t>any</w:t>
      </w:r>
      <w:r>
        <w:rPr>
          <w:spacing w:val="-8"/>
        </w:rPr>
        <w:t> </w:t>
      </w:r>
      <w:r>
        <w:rPr/>
        <w:t>tenancy</w:t>
      </w:r>
      <w:r>
        <w:rPr>
          <w:spacing w:val="-8"/>
        </w:rPr>
        <w:t> </w:t>
      </w:r>
      <w:r>
        <w:rPr/>
        <w:t>issues</w:t>
      </w:r>
      <w:r>
        <w:rPr>
          <w:spacing w:val="-5"/>
        </w:rPr>
        <w:t> </w:t>
      </w:r>
      <w:r>
        <w:rPr/>
        <w:t>arising</w:t>
      </w:r>
      <w:r>
        <w:rPr>
          <w:spacing w:val="-8"/>
        </w:rPr>
        <w:t> </w:t>
      </w:r>
      <w:r>
        <w:rPr/>
        <w:t>during</w:t>
      </w:r>
      <w:r>
        <w:rPr>
          <w:spacing w:val="-8"/>
        </w:rPr>
        <w:t> </w:t>
      </w:r>
      <w:r>
        <w:rPr/>
        <w:t>the</w:t>
      </w:r>
      <w:r>
        <w:rPr>
          <w:spacing w:val="-6"/>
        </w:rPr>
        <w:t> </w:t>
      </w:r>
      <w:r>
        <w:rPr/>
        <w:t>tenancy</w:t>
      </w:r>
      <w:r>
        <w:rPr>
          <w:spacing w:val="-8"/>
        </w:rPr>
        <w:t> </w:t>
      </w:r>
      <w:r>
        <w:rPr/>
        <w:t>of</w:t>
      </w:r>
      <w:r>
        <w:rPr>
          <w:spacing w:val="-7"/>
        </w:rPr>
        <w:t> </w:t>
      </w:r>
      <w:r>
        <w:rPr/>
        <w:t>such</w:t>
      </w:r>
      <w:r>
        <w:rPr>
          <w:spacing w:val="-8"/>
        </w:rPr>
        <w:t> </w:t>
      </w:r>
      <w:r>
        <w:rPr/>
        <w:t>tenant.</w:t>
      </w:r>
      <w:r>
        <w:rPr>
          <w:spacing w:val="25"/>
        </w:rPr>
        <w:t> </w:t>
      </w:r>
      <w:r>
        <w:rPr/>
        <w:t>This</w:t>
      </w:r>
      <w:r>
        <w:rPr>
          <w:spacing w:val="-5"/>
        </w:rPr>
        <w:t> </w:t>
      </w:r>
      <w:r>
        <w:rPr/>
        <w:t>supplemental</w:t>
      </w:r>
      <w:r>
        <w:rPr>
          <w:spacing w:val="-8"/>
        </w:rPr>
        <w:t> </w:t>
      </w:r>
      <w:r>
        <w:rPr/>
        <w:t>application</w:t>
      </w:r>
      <w:r>
        <w:rPr>
          <w:spacing w:val="-6"/>
        </w:rPr>
        <w:t> </w:t>
      </w:r>
      <w:r>
        <w:rPr>
          <w:spacing w:val="-3"/>
        </w:rPr>
        <w:t>information</w:t>
      </w:r>
      <w:r>
        <w:rPr>
          <w:spacing w:val="-6"/>
        </w:rPr>
        <w:t> </w:t>
      </w:r>
      <w:r>
        <w:rPr/>
        <w:t>is</w:t>
      </w:r>
      <w:r>
        <w:rPr>
          <w:spacing w:val="-5"/>
        </w:rPr>
        <w:t> </w:t>
      </w:r>
      <w:r>
        <w:rPr/>
        <w:t>to</w:t>
      </w:r>
      <w:r>
        <w:rPr>
          <w:spacing w:val="-6"/>
        </w:rPr>
        <w:t> </w:t>
      </w:r>
      <w:r>
        <w:rPr/>
        <w:t>be</w:t>
      </w:r>
      <w:r>
        <w:rPr>
          <w:spacing w:val="-4"/>
        </w:rPr>
        <w:t> </w:t>
      </w:r>
      <w:r>
        <w:rPr>
          <w:spacing w:val="-3"/>
        </w:rPr>
        <w:t>maintained</w:t>
      </w:r>
      <w:r>
        <w:rPr>
          <w:spacing w:val="-6"/>
        </w:rPr>
        <w:t> </w:t>
      </w:r>
      <w:r>
        <w:rPr/>
        <w:t>by</w:t>
      </w:r>
      <w:r>
        <w:rPr>
          <w:spacing w:val="-6"/>
        </w:rPr>
        <w:t> </w:t>
      </w:r>
      <w:r>
        <w:rPr/>
        <w:t>the</w:t>
      </w:r>
      <w:r>
        <w:rPr>
          <w:spacing w:val="-6"/>
        </w:rPr>
        <w:t> </w:t>
      </w:r>
      <w:r>
        <w:rPr/>
        <w:t>housing</w:t>
      </w:r>
      <w:r>
        <w:rPr>
          <w:spacing w:val="-8"/>
        </w:rPr>
        <w:t> </w:t>
      </w:r>
      <w:r>
        <w:rPr/>
        <w:t>provider</w:t>
      </w:r>
      <w:r>
        <w:rPr>
          <w:spacing w:val="-7"/>
        </w:rPr>
        <w:t> </w:t>
      </w:r>
      <w:r>
        <w:rPr/>
        <w:t>and</w:t>
      </w:r>
      <w:r>
        <w:rPr>
          <w:spacing w:val="-6"/>
        </w:rPr>
        <w:t> </w:t>
      </w:r>
      <w:r>
        <w:rPr/>
        <w:t>maintained</w:t>
      </w:r>
      <w:r>
        <w:rPr>
          <w:spacing w:val="-6"/>
        </w:rPr>
        <w:t> </w:t>
      </w:r>
      <w:r>
        <w:rPr/>
        <w:t>as</w:t>
      </w:r>
      <w:r>
        <w:rPr>
          <w:spacing w:val="-5"/>
        </w:rPr>
        <w:t> </w:t>
      </w:r>
      <w:r>
        <w:rPr/>
        <w:t>confidential</w:t>
      </w:r>
      <w:r>
        <w:rPr>
          <w:spacing w:val="-8"/>
        </w:rPr>
        <w:t> </w:t>
      </w:r>
      <w:r>
        <w:rPr>
          <w:spacing w:val="-3"/>
        </w:rPr>
        <w:t>information.</w:t>
      </w:r>
    </w:p>
    <w:p>
      <w:pPr>
        <w:pStyle w:val="BodyText"/>
        <w:spacing w:line="247" w:lineRule="auto"/>
        <w:ind w:left="136" w:right="98" w:hanging="1"/>
      </w:pPr>
      <w:r>
        <w:rPr/>
        <w:t>Providing</w:t>
      </w:r>
      <w:r>
        <w:rPr>
          <w:spacing w:val="-9"/>
        </w:rPr>
        <w:t> </w:t>
      </w:r>
      <w:r>
        <w:rPr/>
        <w:t>the</w:t>
      </w:r>
      <w:r>
        <w:rPr>
          <w:spacing w:val="-7"/>
        </w:rPr>
        <w:t> </w:t>
      </w:r>
      <w:r>
        <w:rPr/>
        <w:t>information</w:t>
      </w:r>
      <w:r>
        <w:rPr>
          <w:spacing w:val="-9"/>
        </w:rPr>
        <w:t> </w:t>
      </w:r>
      <w:r>
        <w:rPr/>
        <w:t>is</w:t>
      </w:r>
      <w:r>
        <w:rPr>
          <w:spacing w:val="-6"/>
        </w:rPr>
        <w:t> </w:t>
      </w:r>
      <w:r>
        <w:rPr/>
        <w:t>basic</w:t>
      </w:r>
      <w:r>
        <w:rPr>
          <w:spacing w:val="-7"/>
        </w:rPr>
        <w:t> </w:t>
      </w:r>
      <w:r>
        <w:rPr/>
        <w:t>to</w:t>
      </w:r>
      <w:r>
        <w:rPr>
          <w:spacing w:val="-7"/>
        </w:rPr>
        <w:t> </w:t>
      </w:r>
      <w:r>
        <w:rPr/>
        <w:t>the</w:t>
      </w:r>
      <w:r>
        <w:rPr>
          <w:spacing w:val="-7"/>
        </w:rPr>
        <w:t> </w:t>
      </w:r>
      <w:r>
        <w:rPr/>
        <w:t>operations</w:t>
      </w:r>
      <w:r>
        <w:rPr>
          <w:spacing w:val="-6"/>
        </w:rPr>
        <w:t> </w:t>
      </w:r>
      <w:r>
        <w:rPr/>
        <w:t>of</w:t>
      </w:r>
      <w:r>
        <w:rPr>
          <w:spacing w:val="-11"/>
        </w:rPr>
        <w:t> </w:t>
      </w:r>
      <w:r>
        <w:rPr/>
        <w:t>the</w:t>
      </w:r>
      <w:r>
        <w:rPr>
          <w:spacing w:val="-7"/>
        </w:rPr>
        <w:t> </w:t>
      </w:r>
      <w:r>
        <w:rPr/>
        <w:t>HUD</w:t>
      </w:r>
      <w:r>
        <w:rPr>
          <w:spacing w:val="-7"/>
        </w:rPr>
        <w:t> </w:t>
      </w:r>
      <w:r>
        <w:rPr/>
        <w:t>Assisted-Housing</w:t>
      </w:r>
      <w:r>
        <w:rPr>
          <w:spacing w:val="-9"/>
        </w:rPr>
        <w:t> </w:t>
      </w:r>
      <w:r>
        <w:rPr/>
        <w:t>Program</w:t>
      </w:r>
      <w:r>
        <w:rPr>
          <w:spacing w:val="-12"/>
        </w:rPr>
        <w:t> </w:t>
      </w:r>
      <w:r>
        <w:rPr/>
        <w:t>and</w:t>
      </w:r>
      <w:r>
        <w:rPr>
          <w:spacing w:val="-7"/>
        </w:rPr>
        <w:t> </w:t>
      </w:r>
      <w:r>
        <w:rPr/>
        <w:t>is</w:t>
      </w:r>
      <w:r>
        <w:rPr>
          <w:spacing w:val="-6"/>
        </w:rPr>
        <w:t> </w:t>
      </w:r>
      <w:r>
        <w:rPr/>
        <w:t>voluntary.</w:t>
      </w:r>
      <w:r>
        <w:rPr>
          <w:spacing w:val="21"/>
        </w:rPr>
        <w:t> </w:t>
      </w:r>
      <w:r>
        <w:rPr/>
        <w:t>It</w:t>
      </w:r>
      <w:r>
        <w:rPr>
          <w:spacing w:val="-8"/>
        </w:rPr>
        <w:t> </w:t>
      </w:r>
      <w:r>
        <w:rPr/>
        <w:t>supports</w:t>
      </w:r>
      <w:r>
        <w:rPr>
          <w:spacing w:val="-6"/>
        </w:rPr>
        <w:t> </w:t>
      </w:r>
      <w:r>
        <w:rPr/>
        <w:t>statutory</w:t>
      </w:r>
      <w:r>
        <w:rPr>
          <w:spacing w:val="-9"/>
        </w:rPr>
        <w:t> </w:t>
      </w:r>
      <w:r>
        <w:rPr/>
        <w:t>requirements</w:t>
      </w:r>
      <w:r>
        <w:rPr>
          <w:spacing w:val="-6"/>
        </w:rPr>
        <w:t> </w:t>
      </w:r>
      <w:r>
        <w:rPr/>
        <w:t>and</w:t>
      </w:r>
      <w:r>
        <w:rPr>
          <w:spacing w:val="-7"/>
        </w:rPr>
        <w:t> </w:t>
      </w:r>
      <w:r>
        <w:rPr/>
        <w:t>program</w:t>
      </w:r>
      <w:r>
        <w:rPr>
          <w:spacing w:val="-12"/>
        </w:rPr>
        <w:t> </w:t>
      </w:r>
      <w:r>
        <w:rPr/>
        <w:t>and</w:t>
      </w:r>
      <w:r>
        <w:rPr>
          <w:spacing w:val="-7"/>
        </w:rPr>
        <w:t> </w:t>
      </w:r>
      <w:r>
        <w:rPr>
          <w:spacing w:val="-3"/>
        </w:rPr>
        <w:t>management</w:t>
      </w:r>
      <w:r>
        <w:rPr>
          <w:spacing w:val="-8"/>
        </w:rPr>
        <w:t> </w:t>
      </w:r>
      <w:r>
        <w:rPr/>
        <w:t>controls</w:t>
      </w:r>
      <w:r>
        <w:rPr>
          <w:spacing w:val="-6"/>
        </w:rPr>
        <w:t> </w:t>
      </w:r>
      <w:r>
        <w:rPr/>
        <w:t>that</w:t>
      </w:r>
      <w:r>
        <w:rPr>
          <w:spacing w:val="-8"/>
        </w:rPr>
        <w:t> </w:t>
      </w:r>
      <w:r>
        <w:rPr/>
        <w:t>prevent</w:t>
      </w:r>
      <w:r>
        <w:rPr>
          <w:spacing w:val="-8"/>
        </w:rPr>
        <w:t> </w:t>
      </w:r>
      <w:r>
        <w:rPr>
          <w:spacing w:val="-3"/>
        </w:rPr>
        <w:t>fraud, </w:t>
      </w:r>
      <w:r>
        <w:rPr/>
        <w:t>waste and </w:t>
      </w:r>
      <w:r>
        <w:rPr>
          <w:spacing w:val="-3"/>
        </w:rPr>
        <w:t>mismanagement. </w:t>
      </w:r>
      <w:r>
        <w:rPr/>
        <w:t>In accordance with the Paperwork Reduction Act, an agency may not conduct or sponsor, and a person is not required to respond to, a collection of information, unless the collection displays a currently valid OMB control</w:t>
      </w:r>
      <w:r>
        <w:rPr>
          <w:spacing w:val="-7"/>
        </w:rPr>
        <w:t> </w:t>
      </w:r>
      <w:r>
        <w:rPr/>
        <w:t>number.</w:t>
      </w:r>
    </w:p>
    <w:p>
      <w:pPr>
        <w:pStyle w:val="BodyText"/>
        <w:spacing w:before="5"/>
      </w:pPr>
    </w:p>
    <w:p>
      <w:pPr>
        <w:pStyle w:val="BodyText"/>
        <w:spacing w:line="247" w:lineRule="auto"/>
        <w:ind w:left="136" w:right="366"/>
      </w:pPr>
      <w:r>
        <w:rPr>
          <w:b/>
          <w:color w:val="231F20"/>
        </w:rPr>
        <w:t>Privacy</w:t>
      </w:r>
      <w:r>
        <w:rPr>
          <w:b/>
          <w:color w:val="231F20"/>
          <w:spacing w:val="-8"/>
        </w:rPr>
        <w:t> </w:t>
      </w:r>
      <w:r>
        <w:rPr>
          <w:b/>
          <w:color w:val="231F20"/>
        </w:rPr>
        <w:t>Statement:</w:t>
      </w:r>
      <w:r>
        <w:rPr>
          <w:b/>
          <w:color w:val="231F20"/>
          <w:spacing w:val="-9"/>
        </w:rPr>
        <w:t> </w:t>
      </w:r>
      <w:r>
        <w:rPr>
          <w:color w:val="231F20"/>
        </w:rPr>
        <w:t>Public</w:t>
      </w:r>
      <w:r>
        <w:rPr>
          <w:color w:val="231F20"/>
          <w:spacing w:val="-8"/>
        </w:rPr>
        <w:t> </w:t>
      </w:r>
      <w:r>
        <w:rPr>
          <w:color w:val="231F20"/>
        </w:rPr>
        <w:t>Law</w:t>
      </w:r>
      <w:r>
        <w:rPr>
          <w:color w:val="231F20"/>
          <w:spacing w:val="-8"/>
        </w:rPr>
        <w:t> </w:t>
      </w:r>
      <w:r>
        <w:rPr>
          <w:color w:val="231F20"/>
        </w:rPr>
        <w:t>102-550,</w:t>
      </w:r>
      <w:r>
        <w:rPr>
          <w:color w:val="231F20"/>
          <w:spacing w:val="-7"/>
        </w:rPr>
        <w:t> </w:t>
      </w:r>
      <w:r>
        <w:rPr>
          <w:color w:val="231F20"/>
        </w:rPr>
        <w:t>authorizes</w:t>
      </w:r>
      <w:r>
        <w:rPr>
          <w:color w:val="231F20"/>
          <w:spacing w:val="-8"/>
        </w:rPr>
        <w:t> </w:t>
      </w:r>
      <w:r>
        <w:rPr>
          <w:color w:val="231F20"/>
        </w:rPr>
        <w:t>the</w:t>
      </w:r>
      <w:r>
        <w:rPr>
          <w:color w:val="231F20"/>
          <w:spacing w:val="-8"/>
        </w:rPr>
        <w:t> </w:t>
      </w:r>
      <w:r>
        <w:rPr>
          <w:color w:val="231F20"/>
        </w:rPr>
        <w:t>Department</w:t>
      </w:r>
      <w:r>
        <w:rPr>
          <w:color w:val="231F20"/>
          <w:spacing w:val="-9"/>
        </w:rPr>
        <w:t> </w:t>
      </w:r>
      <w:r>
        <w:rPr>
          <w:color w:val="231F20"/>
        </w:rPr>
        <w:t>of</w:t>
      </w:r>
      <w:r>
        <w:rPr>
          <w:color w:val="231F20"/>
          <w:spacing w:val="-11"/>
        </w:rPr>
        <w:t> </w:t>
      </w:r>
      <w:r>
        <w:rPr>
          <w:color w:val="231F20"/>
        </w:rPr>
        <w:t>Housing</w:t>
      </w:r>
      <w:r>
        <w:rPr>
          <w:color w:val="231F20"/>
          <w:spacing w:val="-10"/>
        </w:rPr>
        <w:t> </w:t>
      </w:r>
      <w:r>
        <w:rPr>
          <w:color w:val="231F20"/>
        </w:rPr>
        <w:t>and</w:t>
      </w:r>
      <w:r>
        <w:rPr>
          <w:color w:val="231F20"/>
          <w:spacing w:val="-8"/>
        </w:rPr>
        <w:t> </w:t>
      </w:r>
      <w:r>
        <w:rPr>
          <w:color w:val="231F20"/>
        </w:rPr>
        <w:t>Urban</w:t>
      </w:r>
      <w:r>
        <w:rPr>
          <w:color w:val="231F20"/>
          <w:spacing w:val="-10"/>
        </w:rPr>
        <w:t> </w:t>
      </w:r>
      <w:r>
        <w:rPr>
          <w:color w:val="231F20"/>
        </w:rPr>
        <w:t>Development</w:t>
      </w:r>
      <w:r>
        <w:rPr>
          <w:color w:val="231F20"/>
          <w:spacing w:val="-9"/>
        </w:rPr>
        <w:t> </w:t>
      </w:r>
      <w:r>
        <w:rPr>
          <w:color w:val="231F20"/>
        </w:rPr>
        <w:t>(HUD)</w:t>
      </w:r>
      <w:r>
        <w:rPr>
          <w:color w:val="231F20"/>
          <w:spacing w:val="-9"/>
        </w:rPr>
        <w:t> </w:t>
      </w:r>
      <w:r>
        <w:rPr>
          <w:color w:val="231F20"/>
        </w:rPr>
        <w:t>to</w:t>
      </w:r>
      <w:r>
        <w:rPr>
          <w:color w:val="231F20"/>
          <w:spacing w:val="-8"/>
        </w:rPr>
        <w:t> </w:t>
      </w:r>
      <w:r>
        <w:rPr>
          <w:color w:val="231F20"/>
        </w:rPr>
        <w:t>collect</w:t>
      </w:r>
      <w:r>
        <w:rPr>
          <w:color w:val="231F20"/>
          <w:spacing w:val="-9"/>
        </w:rPr>
        <w:t> </w:t>
      </w:r>
      <w:r>
        <w:rPr>
          <w:color w:val="231F20"/>
        </w:rPr>
        <w:t>all</w:t>
      </w:r>
      <w:r>
        <w:rPr>
          <w:color w:val="231F20"/>
          <w:spacing w:val="-10"/>
        </w:rPr>
        <w:t> </w:t>
      </w:r>
      <w:r>
        <w:rPr>
          <w:color w:val="231F20"/>
        </w:rPr>
        <w:t>the</w:t>
      </w:r>
      <w:r>
        <w:rPr>
          <w:color w:val="231F20"/>
          <w:spacing w:val="-8"/>
        </w:rPr>
        <w:t> </w:t>
      </w:r>
      <w:r>
        <w:rPr>
          <w:color w:val="231F20"/>
        </w:rPr>
        <w:t>information</w:t>
      </w:r>
      <w:r>
        <w:rPr>
          <w:color w:val="231F20"/>
          <w:spacing w:val="-10"/>
        </w:rPr>
        <w:t> </w:t>
      </w:r>
      <w:r>
        <w:rPr>
          <w:color w:val="231F20"/>
        </w:rPr>
        <w:t>(except</w:t>
      </w:r>
      <w:r>
        <w:rPr>
          <w:color w:val="231F20"/>
          <w:spacing w:val="-9"/>
        </w:rPr>
        <w:t> </w:t>
      </w:r>
      <w:r>
        <w:rPr>
          <w:color w:val="231F20"/>
        </w:rPr>
        <w:t>the</w:t>
      </w:r>
      <w:r>
        <w:rPr>
          <w:color w:val="231F20"/>
          <w:spacing w:val="-8"/>
        </w:rPr>
        <w:t> </w:t>
      </w:r>
      <w:r>
        <w:rPr>
          <w:color w:val="231F20"/>
        </w:rPr>
        <w:t>Social</w:t>
      </w:r>
      <w:r>
        <w:rPr>
          <w:color w:val="231F20"/>
          <w:spacing w:val="-10"/>
        </w:rPr>
        <w:t> </w:t>
      </w:r>
      <w:r>
        <w:rPr>
          <w:color w:val="231F20"/>
        </w:rPr>
        <w:t>Security</w:t>
      </w:r>
      <w:r>
        <w:rPr>
          <w:color w:val="231F20"/>
          <w:spacing w:val="-10"/>
        </w:rPr>
        <w:t> </w:t>
      </w:r>
      <w:r>
        <w:rPr>
          <w:color w:val="231F20"/>
        </w:rPr>
        <w:t>Number</w:t>
      </w:r>
      <w:r>
        <w:rPr>
          <w:color w:val="231F20"/>
          <w:spacing w:val="-9"/>
        </w:rPr>
        <w:t> </w:t>
      </w:r>
      <w:r>
        <w:rPr>
          <w:color w:val="231F20"/>
        </w:rPr>
        <w:t>(SSN))</w:t>
      </w:r>
      <w:r>
        <w:rPr>
          <w:color w:val="231F20"/>
          <w:spacing w:val="-9"/>
        </w:rPr>
        <w:t> </w:t>
      </w:r>
      <w:r>
        <w:rPr>
          <w:color w:val="231F20"/>
        </w:rPr>
        <w:t>which</w:t>
      </w:r>
      <w:r>
        <w:rPr>
          <w:color w:val="231F20"/>
          <w:spacing w:val="-10"/>
        </w:rPr>
        <w:t> </w:t>
      </w:r>
      <w:r>
        <w:rPr>
          <w:color w:val="231F20"/>
        </w:rPr>
        <w:t>will</w:t>
      </w:r>
      <w:r>
        <w:rPr>
          <w:color w:val="231F20"/>
          <w:spacing w:val="-10"/>
        </w:rPr>
        <w:t> </w:t>
      </w:r>
      <w:r>
        <w:rPr>
          <w:color w:val="231F20"/>
        </w:rPr>
        <w:t>be used by HUD to protect disbursement data from fraudulent</w:t>
      </w:r>
      <w:r>
        <w:rPr>
          <w:color w:val="231F20"/>
          <w:spacing w:val="-6"/>
        </w:rPr>
        <w:t> </w:t>
      </w:r>
      <w:r>
        <w:rPr>
          <w:color w:val="231F20"/>
        </w:rPr>
        <w:t>actions.</w:t>
      </w:r>
    </w:p>
    <w:p>
      <w:pPr>
        <w:spacing w:before="2"/>
        <w:ind w:left="0" w:right="1189" w:firstLine="0"/>
        <w:jc w:val="right"/>
        <w:rPr>
          <w:sz w:val="14"/>
        </w:rPr>
      </w:pPr>
      <w:r>
        <w:rPr>
          <w:sz w:val="14"/>
        </w:rPr>
        <w:t>Form </w:t>
      </w:r>
      <w:r>
        <w:rPr>
          <w:b/>
          <w:sz w:val="14"/>
        </w:rPr>
        <w:t>HUD- 92006 </w:t>
      </w:r>
      <w:r>
        <w:rPr>
          <w:sz w:val="14"/>
        </w:rPr>
        <w:t>(05/09)</w:t>
      </w:r>
    </w:p>
    <w:sectPr>
      <w:type w:val="continuous"/>
      <w:pgSz w:w="12240" w:h="15840"/>
      <w:pgMar w:top="160" w:bottom="280" w:left="32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4"/>
      <w:szCs w:val="14"/>
    </w:rPr>
  </w:style>
  <w:style w:styleId="Heading1" w:type="paragraph">
    <w:name w:val="Heading 1"/>
    <w:basedOn w:val="Normal"/>
    <w:uiPriority w:val="1"/>
    <w:qFormat/>
    <w:pPr>
      <w:outlineLvl w:val="1"/>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62"/>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2018-07-26T15:51:21Z</dcterms:created>
  <dcterms:modified xsi:type="dcterms:W3CDTF">2018-07-26T15:51:21Z</dcterms:modified>
</cp:coreProperties>
</file>