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66" w:rsidRDefault="00D55F95" w:rsidP="00D55F95">
      <w:pPr>
        <w:pStyle w:val="ICEBy-line"/>
        <w:ind w:left="0"/>
      </w:pPr>
      <w:r w:rsidRPr="00D55F95">
        <w:t xml:space="preserve">Maria </w:t>
      </w:r>
      <w:proofErr w:type="spellStart"/>
      <w:r w:rsidRPr="00D55F95">
        <w:t>Paiewonsky</w:t>
      </w:r>
      <w:proofErr w:type="spellEnd"/>
      <w:r w:rsidRPr="00D55F95">
        <w:t>, Institute for Community Inclusion, University of Massachusetts Boston</w:t>
      </w:r>
      <w:r w:rsidR="007C1966" w:rsidRPr="007C1966">
        <w:t xml:space="preserve">. </w:t>
      </w:r>
    </w:p>
    <w:p w:rsidR="00D55F95" w:rsidRDefault="00D55F95" w:rsidP="00D55F95">
      <w:pPr>
        <w:widowControl w:val="0"/>
        <w:autoSpaceDE w:val="0"/>
        <w:autoSpaceDN w:val="0"/>
        <w:adjustRightInd w:val="0"/>
        <w:rPr>
          <w:rFonts w:ascii="Times New Roman" w:hAnsi="Times New Roman" w:cs="Times New Roman"/>
        </w:rPr>
      </w:pPr>
    </w:p>
    <w:p w:rsidR="00D55F95" w:rsidRDefault="00D55F95" w:rsidP="00D55F95">
      <w:pPr>
        <w:pStyle w:val="ICEBody"/>
      </w:pPr>
      <w:r w:rsidRPr="00BD0FBD">
        <w:t xml:space="preserve">Students with intellectual disabilities (ID), who, until recently, had few opportunities to continue their education beyond high school, are now pursuing college. This is possible because of expanding ideas about how postsecondary education can benefit a wide range of </w:t>
      </w:r>
      <w:r w:rsidRPr="00250284">
        <w:t>students</w:t>
      </w:r>
      <w:r>
        <w:t xml:space="preserve">. </w:t>
      </w:r>
    </w:p>
    <w:p w:rsidR="00D55F95" w:rsidRPr="00BD0FBD" w:rsidRDefault="00D55F95" w:rsidP="00D55F95">
      <w:pPr>
        <w:widowControl w:val="0"/>
        <w:autoSpaceDE w:val="0"/>
        <w:autoSpaceDN w:val="0"/>
        <w:adjustRightInd w:val="0"/>
        <w:rPr>
          <w:rFonts w:ascii="Times New Roman" w:hAnsi="Times New Roman" w:cs="Times New Roman"/>
        </w:rPr>
      </w:pPr>
    </w:p>
    <w:p w:rsidR="00D55F95" w:rsidRPr="00482A5B" w:rsidRDefault="00D55F95" w:rsidP="00D55F95">
      <w:pPr>
        <w:pStyle w:val="ICETitle1"/>
      </w:pPr>
      <w:r w:rsidRPr="00482A5B">
        <w:t>Supported education</w:t>
      </w:r>
    </w:p>
    <w:p w:rsidR="00D55F95" w:rsidRPr="00D55F95" w:rsidRDefault="00D55F95" w:rsidP="00D55F95">
      <w:pPr>
        <w:pStyle w:val="ICEBody"/>
      </w:pPr>
      <w:r w:rsidRPr="00D55F95">
        <w:t xml:space="preserve">Supported education strategies were first introduced in the late 1990s as wrap-around supports that could promote college success for students with psychiatric disabilities (Collins, </w:t>
      </w:r>
      <w:proofErr w:type="spellStart"/>
      <w:r w:rsidRPr="00D55F95">
        <w:t>Mowbray</w:t>
      </w:r>
      <w:proofErr w:type="spellEnd"/>
      <w:r w:rsidRPr="00D55F95">
        <w:t xml:space="preserve">, &amp; </w:t>
      </w:r>
      <w:proofErr w:type="spellStart"/>
      <w:r w:rsidRPr="00D55F95">
        <w:t>Bybee</w:t>
      </w:r>
      <w:proofErr w:type="spellEnd"/>
      <w:r w:rsidRPr="00D55F95">
        <w:t>, 1999). These supports, which are defined as individualized and structured, include core services in career planning, academic survival skills, and outreach services and resources (</w:t>
      </w:r>
      <w:proofErr w:type="spellStart"/>
      <w:r w:rsidRPr="00D55F95">
        <w:t>Mowbray</w:t>
      </w:r>
      <w:proofErr w:type="spellEnd"/>
      <w:r w:rsidRPr="00D55F95">
        <w:t xml:space="preserve">, Collins, Bellamy, </w:t>
      </w:r>
      <w:proofErr w:type="spellStart"/>
      <w:r w:rsidRPr="00D55F95">
        <w:t>Megivern</w:t>
      </w:r>
      <w:proofErr w:type="spellEnd"/>
      <w:r w:rsidRPr="00D55F95">
        <w:t xml:space="preserve">, </w:t>
      </w:r>
      <w:proofErr w:type="spellStart"/>
      <w:r w:rsidRPr="00D55F95">
        <w:t>Bybee</w:t>
      </w:r>
      <w:proofErr w:type="spellEnd"/>
      <w:r w:rsidRPr="00D55F95">
        <w:t xml:space="preserve">, &amp; </w:t>
      </w:r>
      <w:proofErr w:type="spellStart"/>
      <w:r w:rsidRPr="00D55F95">
        <w:t>Szilvagyi</w:t>
      </w:r>
      <w:proofErr w:type="spellEnd"/>
      <w:r w:rsidRPr="00D55F95">
        <w:t xml:space="preserve">, 2005). </w:t>
      </w:r>
    </w:p>
    <w:p w:rsidR="00D55F95" w:rsidRPr="00D55F95" w:rsidRDefault="00D55F95" w:rsidP="00D55F95">
      <w:pPr>
        <w:pStyle w:val="ICEBody"/>
      </w:pPr>
    </w:p>
    <w:p w:rsidR="00D55F95" w:rsidRPr="00D55F95" w:rsidRDefault="00D55F95" w:rsidP="00D55F95">
      <w:pPr>
        <w:pStyle w:val="ICEBody"/>
      </w:pPr>
      <w:r w:rsidRPr="00D55F95">
        <w:t>Supported education is grounded in three principles:</w:t>
      </w:r>
    </w:p>
    <w:p w:rsidR="00D55F95" w:rsidRPr="00D55F95" w:rsidRDefault="00D55F95" w:rsidP="00D55F95">
      <w:pPr>
        <w:pStyle w:val="ICEList"/>
      </w:pPr>
      <w:r w:rsidRPr="00D55F95">
        <w:t>Increasing individual skills</w:t>
      </w:r>
    </w:p>
    <w:p w:rsidR="00D55F95" w:rsidRPr="00D55F95" w:rsidRDefault="00D55F95" w:rsidP="00D55F95">
      <w:pPr>
        <w:pStyle w:val="ICEList"/>
      </w:pPr>
      <w:r w:rsidRPr="00D55F95">
        <w:t>Increasing support from the environment</w:t>
      </w:r>
    </w:p>
    <w:p w:rsidR="00D55F95" w:rsidRPr="00D55F95" w:rsidRDefault="00D55F95" w:rsidP="00D55F95">
      <w:pPr>
        <w:pStyle w:val="ICEList"/>
      </w:pPr>
      <w:r w:rsidRPr="00D55F95">
        <w:t>Maximizing the fit between the individual and environment</w:t>
      </w:r>
    </w:p>
    <w:p w:rsidR="00D55F95" w:rsidRPr="00D55F95" w:rsidRDefault="00D55F95" w:rsidP="00D55F95">
      <w:pPr>
        <w:pStyle w:val="ICEBody"/>
        <w:rPr>
          <w:u w:val="single"/>
        </w:rPr>
      </w:pPr>
    </w:p>
    <w:p w:rsidR="00D55F95" w:rsidRPr="00D55F95" w:rsidRDefault="00D55F95" w:rsidP="00D55F95">
      <w:pPr>
        <w:pStyle w:val="ICETitle1"/>
      </w:pPr>
      <w:r w:rsidRPr="00D55F95">
        <w:t>Supported education for students with ID</w:t>
      </w:r>
    </w:p>
    <w:p w:rsidR="00D55F95" w:rsidRPr="00D55F95" w:rsidRDefault="00D55F95" w:rsidP="00D55F95">
      <w:pPr>
        <w:pStyle w:val="ICEBody"/>
      </w:pPr>
      <w:r w:rsidRPr="00D55F95">
        <w:t>For students with ID, wrap-around services, which are comprehensive support services,  are most effective when each person providing services or support is clear what the services are, what supports are being used by the student, and who is responsible for providing those supports. The following is a description of the typical supported education roles and services that are made available to students with ID who are participating in inclusive postsecondary education.</w:t>
      </w:r>
    </w:p>
    <w:p w:rsidR="00D55F95" w:rsidRPr="00D55F95" w:rsidRDefault="00D55F95" w:rsidP="00D55F95">
      <w:pPr>
        <w:pStyle w:val="ICEBody"/>
      </w:pPr>
    </w:p>
    <w:p w:rsidR="00D55F95" w:rsidRPr="00D55F95" w:rsidRDefault="00D55F95" w:rsidP="00D55F95">
      <w:pPr>
        <w:pStyle w:val="ICETitle2"/>
      </w:pPr>
      <w:r w:rsidRPr="00D55F95">
        <w:t>School transition coordinator</w:t>
      </w:r>
    </w:p>
    <w:p w:rsidR="00D55F95" w:rsidRPr="00D55F95" w:rsidRDefault="00D55F95" w:rsidP="00D55F95">
      <w:pPr>
        <w:pStyle w:val="ICEBody"/>
      </w:pPr>
      <w:r w:rsidRPr="00D55F95">
        <w:t xml:space="preserve">Supported education strategies are often initiated even before students come to college. As indicated in Table 1: Supported Education, a school transition coordinator assists students to prepare for college by assessing their career interests, helping them explore college options, and preparing them for the differences between high school and college, including support services and student responsibilities. </w:t>
      </w:r>
    </w:p>
    <w:p w:rsidR="00926369" w:rsidRDefault="00926369" w:rsidP="00D55F95">
      <w:pPr>
        <w:pStyle w:val="ICEBody"/>
        <w:sectPr w:rsidR="00926369" w:rsidSect="00A13A1F">
          <w:footerReference w:type="default" r:id="rId9"/>
          <w:headerReference w:type="first" r:id="rId10"/>
          <w:footerReference w:type="first" r:id="rId11"/>
          <w:type w:val="continuous"/>
          <w:pgSz w:w="12240" w:h="15840"/>
          <w:pgMar w:top="1440" w:right="1440" w:bottom="1440" w:left="1440" w:header="1420" w:footer="432" w:gutter="0"/>
          <w:cols w:space="720"/>
          <w:titlePg/>
          <w:docGrid w:linePitch="326"/>
        </w:sectPr>
      </w:pPr>
    </w:p>
    <w:p w:rsidR="00926369" w:rsidRDefault="00926369">
      <w:pPr>
        <w:rPr>
          <w:rFonts w:ascii="Century Gothic" w:hAnsi="Century Gothic" w:cs="Times New Roman"/>
        </w:rPr>
      </w:pPr>
      <w:r>
        <w:lastRenderedPageBreak/>
        <w:br w:type="page"/>
      </w:r>
    </w:p>
    <w:p w:rsidR="003B08CA" w:rsidRDefault="003B08CA" w:rsidP="00D55F95">
      <w:pPr>
        <w:pStyle w:val="ICEBody"/>
      </w:pPr>
      <w:r>
        <w:rPr>
          <w:noProof/>
          <w:lang w:eastAsia="en-US"/>
        </w:rPr>
        <w:lastRenderedPageBreak/>
        <w:drawing>
          <wp:anchor distT="0" distB="0" distL="114300" distR="114300" simplePos="0" relativeHeight="251660288" behindDoc="0" locked="0" layoutInCell="1" allowOverlap="1">
            <wp:simplePos x="0" y="0"/>
            <wp:positionH relativeFrom="column">
              <wp:posOffset>3175</wp:posOffset>
            </wp:positionH>
            <wp:positionV relativeFrom="paragraph">
              <wp:posOffset>93980</wp:posOffset>
            </wp:positionV>
            <wp:extent cx="3338830" cy="260096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 conceptual fmwk_F.pdf"/>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338830" cy="2600960"/>
                    </a:xfrm>
                    <a:prstGeom prst="rect">
                      <a:avLst/>
                    </a:prstGeom>
                  </pic:spPr>
                </pic:pic>
              </a:graphicData>
            </a:graphic>
          </wp:anchor>
        </w:drawing>
      </w:r>
    </w:p>
    <w:p w:rsidR="003B08CA" w:rsidRDefault="003B08CA" w:rsidP="00D55F95">
      <w:pPr>
        <w:pStyle w:val="ICEBody"/>
      </w:pPr>
    </w:p>
    <w:p w:rsidR="003B08CA" w:rsidRDefault="003B08CA" w:rsidP="00D55F95">
      <w:pPr>
        <w:pStyle w:val="ICEBody"/>
      </w:pPr>
    </w:p>
    <w:p w:rsidR="00D55F95" w:rsidRPr="00D55F95" w:rsidRDefault="00D55F95" w:rsidP="00D55F95">
      <w:pPr>
        <w:pStyle w:val="ICEBody"/>
      </w:pPr>
      <w:r w:rsidRPr="00D55F95">
        <w:t xml:space="preserve">Transition </w:t>
      </w:r>
      <w:proofErr w:type="gramStart"/>
      <w:r w:rsidRPr="00D55F95">
        <w:t>staff also arrange</w:t>
      </w:r>
      <w:proofErr w:type="gramEnd"/>
      <w:r w:rsidRPr="00D55F95">
        <w:t xml:space="preserve"> new travel arrangements for students. This may be by assisting the student to apply for </w:t>
      </w:r>
      <w:proofErr w:type="spellStart"/>
      <w:r w:rsidRPr="00D55F95">
        <w:t>paratransit</w:t>
      </w:r>
      <w:proofErr w:type="spellEnd"/>
      <w:r w:rsidRPr="00D55F95">
        <w:t xml:space="preserve"> services (door-to-door, shared-ride services), or by coordinating travel training for students who are going to learn to use public transportation to get to college.</w:t>
      </w:r>
    </w:p>
    <w:p w:rsidR="00D55F95" w:rsidRPr="00D55F95" w:rsidRDefault="00D55F95" w:rsidP="00D55F95">
      <w:pPr>
        <w:pStyle w:val="ICEBody"/>
      </w:pPr>
    </w:p>
    <w:p w:rsidR="003B08CA" w:rsidRDefault="003B08CA" w:rsidP="00D55F95">
      <w:pPr>
        <w:pStyle w:val="ICETitle2"/>
      </w:pPr>
    </w:p>
    <w:p w:rsidR="003B08CA" w:rsidRDefault="003B08CA" w:rsidP="00D55F95">
      <w:pPr>
        <w:pStyle w:val="ICETitle2"/>
      </w:pPr>
    </w:p>
    <w:p w:rsidR="003B08CA" w:rsidRDefault="003B08CA" w:rsidP="00D55F95">
      <w:pPr>
        <w:pStyle w:val="ICETitle2"/>
      </w:pPr>
    </w:p>
    <w:p w:rsidR="00D55F95" w:rsidRPr="00D55F95" w:rsidRDefault="00D55F95" w:rsidP="00D55F95">
      <w:pPr>
        <w:pStyle w:val="ICETitle2"/>
      </w:pPr>
      <w:r w:rsidRPr="00D55F95">
        <w:t xml:space="preserve">College program coordinator </w:t>
      </w:r>
    </w:p>
    <w:p w:rsidR="00D55F95" w:rsidRPr="00D55F95" w:rsidRDefault="00D55F95" w:rsidP="00D55F95">
      <w:pPr>
        <w:pStyle w:val="ICEBody"/>
      </w:pPr>
      <w:r w:rsidRPr="00D55F95">
        <w:t>A program coordinator, who may also serve as an academic advisor, is often the first person the student meets at college. The coordinator helps students to align career or job aspirations with college courses, and directs them to the disability services office to determine if they are eligible for academic accommodations. The college program coordinator often arranges for the student to sign up for the typical college orientation, and tells the student about the college’s academic and non-academic supports and services.</w:t>
      </w:r>
    </w:p>
    <w:p w:rsidR="00D55F95" w:rsidRPr="00D55F95" w:rsidRDefault="00D55F95" w:rsidP="00D55F95">
      <w:pPr>
        <w:pStyle w:val="ICEBody"/>
      </w:pPr>
    </w:p>
    <w:p w:rsidR="00D55F95" w:rsidRPr="00D55F95" w:rsidRDefault="00D55F95" w:rsidP="00D55F95">
      <w:pPr>
        <w:pStyle w:val="ICETitle2"/>
      </w:pPr>
      <w:r w:rsidRPr="00D55F95">
        <w:t>Disability services counselor</w:t>
      </w:r>
    </w:p>
    <w:p w:rsidR="00D55F95" w:rsidRPr="00D55F95" w:rsidRDefault="00D55F95" w:rsidP="00D55F95">
      <w:pPr>
        <w:pStyle w:val="ICEBody"/>
      </w:pPr>
      <w:r w:rsidRPr="00D55F95">
        <w:t xml:space="preserve">The disability services counselor conducts an intake meeting with the student, and reviews documents that will help the counselor to make a determination about student eligibility for accommodations. </w:t>
      </w:r>
    </w:p>
    <w:p w:rsidR="00D55F95" w:rsidRPr="00D55F95" w:rsidRDefault="00D55F95" w:rsidP="00D55F95">
      <w:pPr>
        <w:pStyle w:val="ICEBody"/>
      </w:pPr>
    </w:p>
    <w:p w:rsidR="00D55F95" w:rsidRPr="00D55F95" w:rsidRDefault="00D55F95" w:rsidP="00D55F95">
      <w:pPr>
        <w:pStyle w:val="ICEBody"/>
      </w:pPr>
      <w:r w:rsidRPr="00D55F95">
        <w:t xml:space="preserve">If the student </w:t>
      </w:r>
      <w:r w:rsidRPr="00D55F95">
        <w:rPr>
          <w:i/>
        </w:rPr>
        <w:t>is</w:t>
      </w:r>
      <w:r w:rsidRPr="00D55F95">
        <w:t xml:space="preserve"> eligible for accommodations, the disability services counselor will prepare a packet for them. This packet includes a letter to the faculty assigned to the course the student will be entering, explaining necessary accommodations, and instructions on how the student can access academic support resources on campus. </w:t>
      </w:r>
    </w:p>
    <w:p w:rsidR="00D55F95" w:rsidRPr="00D55F95" w:rsidRDefault="00D55F95" w:rsidP="00D55F95">
      <w:pPr>
        <w:pStyle w:val="ICEBody"/>
      </w:pPr>
    </w:p>
    <w:p w:rsidR="00D55F95" w:rsidRPr="00D55F95" w:rsidRDefault="00D55F95" w:rsidP="00D55F95">
      <w:pPr>
        <w:pStyle w:val="ICEBody"/>
      </w:pPr>
      <w:r w:rsidRPr="00D55F95">
        <w:t xml:space="preserve">Disability services staff also share information with students about the adaptive computer lab on campus, where students can access course materials with specialized software such as JAWS (screen-reading software) and </w:t>
      </w:r>
      <w:proofErr w:type="spellStart"/>
      <w:r w:rsidRPr="00D55F95">
        <w:t>Kurzweil</w:t>
      </w:r>
      <w:proofErr w:type="spellEnd"/>
      <w:r w:rsidRPr="00D55F95">
        <w:t xml:space="preserve"> (text-to-speech software). </w:t>
      </w:r>
    </w:p>
    <w:p w:rsidR="00926369" w:rsidRDefault="00926369" w:rsidP="00D55F95">
      <w:pPr>
        <w:pStyle w:val="ICEBody"/>
        <w:sectPr w:rsidR="00926369" w:rsidSect="00A13A1F">
          <w:type w:val="continuous"/>
          <w:pgSz w:w="12240" w:h="15840"/>
          <w:pgMar w:top="1440" w:right="1440" w:bottom="1440" w:left="1440" w:header="1420" w:footer="432" w:gutter="0"/>
          <w:cols w:space="720"/>
          <w:titlePg/>
          <w:docGrid w:linePitch="326"/>
        </w:sectPr>
      </w:pPr>
    </w:p>
    <w:p w:rsidR="00926369" w:rsidRDefault="00926369">
      <w:pPr>
        <w:rPr>
          <w:rFonts w:ascii="Century Gothic" w:hAnsi="Century Gothic" w:cs="Times New Roman"/>
        </w:rPr>
      </w:pPr>
      <w:r>
        <w:lastRenderedPageBreak/>
        <w:br w:type="page"/>
      </w:r>
    </w:p>
    <w:p w:rsidR="00D55F95" w:rsidRPr="00D55F95" w:rsidRDefault="00D55F95" w:rsidP="00D55F95">
      <w:pPr>
        <w:pStyle w:val="ICETitle2"/>
      </w:pPr>
      <w:r w:rsidRPr="00D55F95">
        <w:lastRenderedPageBreak/>
        <w:t>Educational coach</w:t>
      </w:r>
    </w:p>
    <w:p w:rsidR="00D55F95" w:rsidRPr="00D55F95" w:rsidRDefault="00D55F95" w:rsidP="00D55F95">
      <w:pPr>
        <w:pStyle w:val="ICEBody"/>
      </w:pPr>
      <w:r w:rsidRPr="00D55F95">
        <w:t xml:space="preserve">In some cases, students may work with an educational coach. Before the beginning of the semester, the student and the coach meet to determine what supports the coach may need to provide to the student as he or she adjusts to the campus and course expectations. </w:t>
      </w:r>
    </w:p>
    <w:p w:rsidR="00D55F95" w:rsidRPr="00D55F95" w:rsidRDefault="00D55F95" w:rsidP="00D55F95">
      <w:pPr>
        <w:pStyle w:val="ICEBody"/>
      </w:pPr>
    </w:p>
    <w:p w:rsidR="00D55F95" w:rsidRPr="00D55F95" w:rsidRDefault="00D55F95" w:rsidP="00D55F95">
      <w:pPr>
        <w:pStyle w:val="ICEBody"/>
      </w:pPr>
      <w:r w:rsidRPr="00D55F95">
        <w:t>They may decide that initially the coach will support the student in class, usually to help him or her adjust to the pace of in-class and out-of-class assignments. When the student and coach agree, the coach will be available for consultation as needed, but will not come to class with the student.</w:t>
      </w:r>
    </w:p>
    <w:p w:rsidR="00D55F95" w:rsidRPr="00D55F95" w:rsidRDefault="00D55F95" w:rsidP="00D55F95">
      <w:pPr>
        <w:pStyle w:val="ICEBody"/>
      </w:pPr>
    </w:p>
    <w:p w:rsidR="00D55F95" w:rsidRPr="00D55F95" w:rsidRDefault="00D55F95" w:rsidP="00D55F95">
      <w:pPr>
        <w:pStyle w:val="ICEBody"/>
      </w:pPr>
      <w:r w:rsidRPr="00D55F95">
        <w:t>Coaches may be hired by the college, or in some cases by the partner school, but in every case, students and coaches work to fade coach support (</w:t>
      </w:r>
      <w:proofErr w:type="spellStart"/>
      <w:r w:rsidRPr="00D55F95">
        <w:t>Paiewonsky</w:t>
      </w:r>
      <w:proofErr w:type="spellEnd"/>
      <w:r w:rsidRPr="00D55F95">
        <w:t>, Mecca, Daniels, et al., 2010).</w:t>
      </w:r>
    </w:p>
    <w:p w:rsidR="00D55F95" w:rsidRPr="00D55F95" w:rsidRDefault="00D55F95" w:rsidP="00D55F95">
      <w:pPr>
        <w:pStyle w:val="ICEBody"/>
      </w:pPr>
    </w:p>
    <w:p w:rsidR="00D55F95" w:rsidRPr="00D55F95" w:rsidRDefault="00D55F95" w:rsidP="00D55F95">
      <w:pPr>
        <w:pStyle w:val="ICETitle2"/>
      </w:pPr>
      <w:r w:rsidRPr="00D55F95">
        <w:t>Peer mentor</w:t>
      </w:r>
    </w:p>
    <w:p w:rsidR="00D55F95" w:rsidRPr="00D55F95" w:rsidRDefault="00D55F95" w:rsidP="00D55F95">
      <w:pPr>
        <w:pStyle w:val="ICEBody"/>
      </w:pPr>
      <w:r w:rsidRPr="00D55F95">
        <w:t xml:space="preserve">Outside of the classroom, some students connect with a peer mentor. The mentor can support them as they adjust to the new role and responsibilities of being a college student, and can give them direction on how to connect to peers and engage in campus activities. </w:t>
      </w:r>
    </w:p>
    <w:p w:rsidR="00D55F95" w:rsidRPr="00D55F95" w:rsidRDefault="00D55F95" w:rsidP="00D55F95">
      <w:pPr>
        <w:pStyle w:val="ICEBody"/>
      </w:pPr>
    </w:p>
    <w:p w:rsidR="00D55F95" w:rsidRPr="00D55F95" w:rsidRDefault="00D55F95" w:rsidP="00D55F95">
      <w:pPr>
        <w:pStyle w:val="ICEBody"/>
      </w:pPr>
      <w:r w:rsidRPr="00D55F95">
        <w:t>Throughout this process of support, students’ own skills in self-advocacy and self-determination are reinforced, in preparation for academic and college success (</w:t>
      </w:r>
      <w:proofErr w:type="spellStart"/>
      <w:r w:rsidRPr="00D55F95">
        <w:t>Kleinert</w:t>
      </w:r>
      <w:proofErr w:type="spellEnd"/>
      <w:r w:rsidRPr="00D55F95">
        <w:t xml:space="preserve">, Jones, Sheppard-Jones, et al., 2012). </w:t>
      </w:r>
    </w:p>
    <w:p w:rsidR="00D55F95" w:rsidRPr="00D55F95" w:rsidRDefault="00D55F95" w:rsidP="00D55F95">
      <w:pPr>
        <w:pStyle w:val="ICEBody"/>
      </w:pPr>
    </w:p>
    <w:p w:rsidR="00D55F95" w:rsidRPr="00D55F95" w:rsidRDefault="00D55F95" w:rsidP="00D55F95">
      <w:pPr>
        <w:pStyle w:val="ICETitle2"/>
      </w:pPr>
      <w:r w:rsidRPr="00D55F95">
        <w:t>Student</w:t>
      </w:r>
    </w:p>
    <w:p w:rsidR="00D55F95" w:rsidRPr="00D55F95" w:rsidRDefault="00D55F95" w:rsidP="00D55F95">
      <w:pPr>
        <w:pStyle w:val="ICEBody"/>
      </w:pPr>
      <w:r w:rsidRPr="00D55F95">
        <w:t xml:space="preserve">Students have the most important role in supported education: using their own self-determination and self-advocacy skills. These skills, which are introduced in K–12 settings and in the community, will now be used in postsecondary settings. </w:t>
      </w:r>
    </w:p>
    <w:p w:rsidR="00D55F95" w:rsidRPr="00D55F95" w:rsidRDefault="00D55F95" w:rsidP="00D55F95">
      <w:pPr>
        <w:pStyle w:val="ICEBody"/>
      </w:pPr>
    </w:p>
    <w:p w:rsidR="00D55F95" w:rsidRPr="00D55F95" w:rsidRDefault="00D55F95" w:rsidP="00D55F95">
      <w:pPr>
        <w:pStyle w:val="ICEBody"/>
      </w:pPr>
      <w:r w:rsidRPr="00D55F95">
        <w:t>Students receive encouragement from supported education staff to use self-determination and self-advocacy skills. These skills enable students to communicate their evolving career and personal interests, advocate for appropriate accommodations, and communicate effectively with faculty, educational coaches, and peer mentors.</w:t>
      </w:r>
    </w:p>
    <w:p w:rsidR="00926369" w:rsidRDefault="00926369" w:rsidP="00D55F95">
      <w:pPr>
        <w:pStyle w:val="ICEBody"/>
        <w:sectPr w:rsidR="00926369" w:rsidSect="00A13A1F">
          <w:type w:val="continuous"/>
          <w:pgSz w:w="12240" w:h="15840"/>
          <w:pgMar w:top="1440" w:right="1440" w:bottom="1440" w:left="1440" w:header="1420" w:footer="432" w:gutter="0"/>
          <w:cols w:space="720"/>
          <w:titlePg/>
          <w:docGrid w:linePitch="326"/>
        </w:sectPr>
      </w:pPr>
    </w:p>
    <w:p w:rsidR="00926369" w:rsidRDefault="00926369">
      <w:pPr>
        <w:rPr>
          <w:rFonts w:ascii="Century Gothic" w:hAnsi="Century Gothic" w:cs="Times New Roman"/>
        </w:rPr>
      </w:pPr>
    </w:p>
    <w:p w:rsidR="00D55F95" w:rsidRPr="00D55F95" w:rsidRDefault="00D55F95" w:rsidP="00D55F95">
      <w:pPr>
        <w:pStyle w:val="ICETitle2"/>
      </w:pPr>
      <w:r w:rsidRPr="00D55F95">
        <w:t>Faculty</w:t>
      </w:r>
    </w:p>
    <w:p w:rsidR="00D55F95" w:rsidRPr="00D55F95" w:rsidRDefault="00D55F95" w:rsidP="00D55F95">
      <w:pPr>
        <w:pStyle w:val="ICEBody"/>
      </w:pPr>
      <w:r w:rsidRPr="00D55F95">
        <w:t xml:space="preserve">Faculty are expected to use effective teaching </w:t>
      </w:r>
      <w:proofErr w:type="gramStart"/>
      <w:r w:rsidRPr="00D55F95">
        <w:t>practices  to</w:t>
      </w:r>
      <w:proofErr w:type="gramEnd"/>
      <w:r w:rsidRPr="00D55F95">
        <w:t xml:space="preserve"> develop course syllabi and to promote a culture of collaborative learning and collective intelligence in their courses. In this way, they are providing all students a supported education environment that leads to engaged and successful learning.</w:t>
      </w:r>
    </w:p>
    <w:p w:rsidR="00D55F95" w:rsidRPr="00D55F95" w:rsidRDefault="00D55F95" w:rsidP="00D55F95">
      <w:pPr>
        <w:pStyle w:val="ICETitle1"/>
      </w:pPr>
      <w:r w:rsidRPr="00D55F95">
        <w:lastRenderedPageBreak/>
        <w:t>References</w:t>
      </w:r>
    </w:p>
    <w:p w:rsidR="00D55F95" w:rsidRPr="00D55F95" w:rsidRDefault="00D55F95" w:rsidP="00D55F95">
      <w:pPr>
        <w:pStyle w:val="ICEBody"/>
      </w:pPr>
    </w:p>
    <w:p w:rsidR="00D55F95" w:rsidRPr="00D55F95" w:rsidRDefault="00D55F95" w:rsidP="00D55F95">
      <w:pPr>
        <w:pStyle w:val="ICERefs"/>
      </w:pPr>
      <w:proofErr w:type="gramStart"/>
      <w:r w:rsidRPr="00D55F95">
        <w:t xml:space="preserve">Collins, M. E., </w:t>
      </w:r>
      <w:proofErr w:type="spellStart"/>
      <w:r w:rsidRPr="00D55F95">
        <w:t>Mowbray</w:t>
      </w:r>
      <w:proofErr w:type="spellEnd"/>
      <w:r w:rsidRPr="00D55F95">
        <w:t xml:space="preserve">, C. T., &amp; </w:t>
      </w:r>
      <w:proofErr w:type="spellStart"/>
      <w:r w:rsidRPr="00D55F95">
        <w:t>Bybee</w:t>
      </w:r>
      <w:proofErr w:type="spellEnd"/>
      <w:r w:rsidRPr="00D55F95">
        <w:t>, D. (1999).</w:t>
      </w:r>
      <w:proofErr w:type="gramEnd"/>
      <w:r w:rsidRPr="00D55F95">
        <w:t xml:space="preserve"> Establishing individualized goals in a supported education intervention: Program influences on goal-setting and attainment. </w:t>
      </w:r>
      <w:r w:rsidRPr="00D55F95">
        <w:rPr>
          <w:i/>
        </w:rPr>
        <w:t>Research on Social Work Practice, 9</w:t>
      </w:r>
      <w:r w:rsidRPr="00D55F95">
        <w:t xml:space="preserve">(4), 483–507. </w:t>
      </w:r>
    </w:p>
    <w:p w:rsidR="00D55F95" w:rsidRPr="00D55F95" w:rsidRDefault="00D55F95" w:rsidP="00D55F95">
      <w:pPr>
        <w:pStyle w:val="ICERefs"/>
        <w:rPr>
          <w:color w:val="262626"/>
        </w:rPr>
      </w:pPr>
      <w:proofErr w:type="spellStart"/>
      <w:proofErr w:type="gramStart"/>
      <w:r w:rsidRPr="00D55F95">
        <w:rPr>
          <w:color w:val="262626"/>
        </w:rPr>
        <w:t>Kleinert</w:t>
      </w:r>
      <w:proofErr w:type="spellEnd"/>
      <w:r w:rsidRPr="00D55F95">
        <w:rPr>
          <w:color w:val="262626"/>
        </w:rPr>
        <w:t>, H., Jones, M., Sheppard-Jones, K., Harp, B., and Harrison, E. (2012).</w:t>
      </w:r>
      <w:proofErr w:type="gramEnd"/>
      <w:r w:rsidRPr="00D55F95">
        <w:rPr>
          <w:color w:val="262626"/>
        </w:rPr>
        <w:t xml:space="preserve"> </w:t>
      </w:r>
      <w:proofErr w:type="gramStart"/>
      <w:r w:rsidRPr="00D55F95">
        <w:rPr>
          <w:color w:val="262626"/>
        </w:rPr>
        <w:t>Students with intellectual disabilities going to college?</w:t>
      </w:r>
      <w:proofErr w:type="gramEnd"/>
      <w:r w:rsidRPr="00D55F95">
        <w:rPr>
          <w:color w:val="262626"/>
        </w:rPr>
        <w:t xml:space="preserve"> Absolutely! </w:t>
      </w:r>
      <w:proofErr w:type="gramStart"/>
      <w:r w:rsidRPr="00D55F95">
        <w:rPr>
          <w:i/>
          <w:color w:val="262626"/>
        </w:rPr>
        <w:t>TEACHING Exceptional Children, 44</w:t>
      </w:r>
      <w:r w:rsidRPr="00D55F95">
        <w:rPr>
          <w:color w:val="262626"/>
        </w:rPr>
        <w:t>(5), 26–35.</w:t>
      </w:r>
      <w:proofErr w:type="gramEnd"/>
    </w:p>
    <w:p w:rsidR="00D55F95" w:rsidRPr="00D55F95" w:rsidRDefault="00D55F95" w:rsidP="00D55F95">
      <w:pPr>
        <w:pStyle w:val="ICERefs"/>
      </w:pPr>
      <w:proofErr w:type="spellStart"/>
      <w:r w:rsidRPr="00D55F95">
        <w:t>Mowbray</w:t>
      </w:r>
      <w:proofErr w:type="spellEnd"/>
      <w:r w:rsidRPr="00D55F95">
        <w:t xml:space="preserve">, C. T., Collins, M. E., Bellamy, C. D., </w:t>
      </w:r>
      <w:proofErr w:type="spellStart"/>
      <w:r w:rsidRPr="00D55F95">
        <w:t>Megivern</w:t>
      </w:r>
      <w:proofErr w:type="spellEnd"/>
      <w:r w:rsidRPr="00D55F95">
        <w:t xml:space="preserve">, D. A., </w:t>
      </w:r>
      <w:proofErr w:type="spellStart"/>
      <w:r w:rsidRPr="00D55F95">
        <w:t>Bybee</w:t>
      </w:r>
      <w:proofErr w:type="spellEnd"/>
      <w:r w:rsidRPr="00D55F95">
        <w:t xml:space="preserve">, D. &amp; </w:t>
      </w:r>
      <w:proofErr w:type="spellStart"/>
      <w:r w:rsidRPr="00D55F95">
        <w:t>Szilvagyi</w:t>
      </w:r>
      <w:proofErr w:type="spellEnd"/>
      <w:r w:rsidRPr="00D55F95">
        <w:t xml:space="preserve">, S. (2005). </w:t>
      </w:r>
      <w:proofErr w:type="gramStart"/>
      <w:r w:rsidRPr="00D55F95">
        <w:t>Supported education for adults with psychiatric disabilities: An innovation for social work and psychological rehabilitation practice.</w:t>
      </w:r>
      <w:proofErr w:type="gramEnd"/>
      <w:r w:rsidRPr="00D55F95">
        <w:t xml:space="preserve"> </w:t>
      </w:r>
      <w:r w:rsidRPr="00D55F95">
        <w:rPr>
          <w:i/>
        </w:rPr>
        <w:t>Social Work, 50</w:t>
      </w:r>
      <w:r w:rsidRPr="00D55F95">
        <w:t>(1), 7–20.</w:t>
      </w:r>
    </w:p>
    <w:p w:rsidR="007C1966" w:rsidRPr="00D55F95" w:rsidRDefault="00D55F95" w:rsidP="00D55F95">
      <w:pPr>
        <w:pStyle w:val="ICERefs"/>
      </w:pPr>
      <w:proofErr w:type="spellStart"/>
      <w:r w:rsidRPr="00D55F95">
        <w:t>Paiewonsky</w:t>
      </w:r>
      <w:proofErr w:type="spellEnd"/>
      <w:r w:rsidRPr="00D55F95">
        <w:t xml:space="preserve">, M., Mecca, K., Daniels, T., Katz, C., Nash, J., Hanson, T., &amp; </w:t>
      </w:r>
      <w:proofErr w:type="spellStart"/>
      <w:r w:rsidRPr="00D55F95">
        <w:t>Gragoudas</w:t>
      </w:r>
      <w:proofErr w:type="spellEnd"/>
      <w:r w:rsidRPr="00D55F95">
        <w:t xml:space="preserve">, S. (2010). </w:t>
      </w:r>
      <w:r w:rsidRPr="00D55F95">
        <w:rPr>
          <w:i/>
        </w:rPr>
        <w:t xml:space="preserve">Students and educational coaches: Developing a support plan for college. </w:t>
      </w:r>
      <w:r w:rsidRPr="00D55F95">
        <w:t>Think College Insight Brief, Issue No. 4. Boston, MA: University of Massachusetts Boston, School for Global Inclusion and Social Development, Institute for Community Inclusion.</w:t>
      </w:r>
    </w:p>
    <w:sectPr w:rsidR="007C1966" w:rsidRPr="00D55F95" w:rsidSect="00A13A1F">
      <w:footerReference w:type="default" r:id="rId13"/>
      <w:type w:val="continuous"/>
      <w:pgSz w:w="12240" w:h="15840"/>
      <w:pgMar w:top="1440" w:right="1440" w:bottom="1440" w:left="1440" w:header="1420"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30" w:rsidRDefault="002B0A30" w:rsidP="0039157D">
      <w:r>
        <w:separator/>
      </w:r>
    </w:p>
  </w:endnote>
  <w:endnote w:type="continuationSeparator" w:id="0">
    <w:p w:rsidR="002B0A30" w:rsidRDefault="002B0A30" w:rsidP="003915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81959317"/>
      <w:docPartObj>
        <w:docPartGallery w:val="Page Numbers (Bottom of Page)"/>
        <w:docPartUnique/>
      </w:docPartObj>
    </w:sdtPr>
    <w:sdtEndPr>
      <w:rPr>
        <w:noProof/>
      </w:rPr>
    </w:sdtEndPr>
    <w:sdtContent>
      <w:p w:rsidR="00926369" w:rsidRPr="00CA69EC" w:rsidRDefault="00926369" w:rsidP="00926369">
        <w:pPr>
          <w:pStyle w:val="Footer"/>
          <w:tabs>
            <w:tab w:val="clear" w:pos="4320"/>
            <w:tab w:val="clear" w:pos="8640"/>
            <w:tab w:val="right" w:pos="3600"/>
            <w:tab w:val="left" w:pos="5760"/>
          </w:tabs>
          <w:ind w:left="-720"/>
          <w:rPr>
            <w:rFonts w:ascii="Century Gothic" w:hAnsi="Century Gothic"/>
            <w:sz w:val="22"/>
            <w:szCs w:val="22"/>
          </w:rPr>
        </w:pPr>
      </w:p>
      <w:p w:rsidR="00AD2691" w:rsidRPr="0078539E" w:rsidRDefault="00AD2691" w:rsidP="00A13A1F">
        <w:pPr>
          <w:pStyle w:val="Footer"/>
          <w:tabs>
            <w:tab w:val="clear" w:pos="4320"/>
            <w:tab w:val="clear" w:pos="8640"/>
            <w:tab w:val="right" w:pos="4140"/>
            <w:tab w:val="left" w:pos="5940"/>
            <w:tab w:val="right" w:pos="9360"/>
          </w:tabs>
          <w:rPr>
            <w:rFonts w:ascii="Century Gothic" w:hAnsi="Century Gothic"/>
            <w:sz w:val="20"/>
            <w:szCs w:val="20"/>
          </w:rPr>
        </w:pPr>
        <w:r w:rsidRPr="00CA69EC">
          <w:rPr>
            <w:rFonts w:ascii="Century Gothic" w:hAnsi="Century Gothic"/>
            <w:sz w:val="22"/>
            <w:szCs w:val="22"/>
          </w:rPr>
          <w:tab/>
        </w:r>
        <w:r w:rsidR="00926369">
          <w:rPr>
            <w:rFonts w:ascii="Century Gothic" w:hAnsi="Century Gothic"/>
            <w:sz w:val="22"/>
            <w:szCs w:val="22"/>
          </w:rPr>
          <w:tab/>
        </w:r>
        <w:r w:rsidRPr="00CA69EC">
          <w:rPr>
            <w:rFonts w:ascii="Century Gothic" w:hAnsi="Century Gothic"/>
            <w:sz w:val="22"/>
            <w:szCs w:val="22"/>
          </w:rPr>
          <w:tab/>
        </w:r>
        <w:r w:rsidR="008D72E7" w:rsidRPr="0078539E">
          <w:rPr>
            <w:rFonts w:ascii="Century Gothic" w:hAnsi="Century Gothic"/>
            <w:sz w:val="20"/>
            <w:szCs w:val="20"/>
          </w:rPr>
          <w:fldChar w:fldCharType="begin"/>
        </w:r>
        <w:r w:rsidRPr="0078539E">
          <w:rPr>
            <w:rFonts w:ascii="Century Gothic" w:hAnsi="Century Gothic"/>
            <w:sz w:val="20"/>
            <w:szCs w:val="20"/>
          </w:rPr>
          <w:instrText xml:space="preserve"> PAGE   \* MERGEFORMAT </w:instrText>
        </w:r>
        <w:r w:rsidR="008D72E7" w:rsidRPr="0078539E">
          <w:rPr>
            <w:rFonts w:ascii="Century Gothic" w:hAnsi="Century Gothic"/>
            <w:sz w:val="20"/>
            <w:szCs w:val="20"/>
          </w:rPr>
          <w:fldChar w:fldCharType="separate"/>
        </w:r>
        <w:r w:rsidR="003B08CA">
          <w:rPr>
            <w:rFonts w:ascii="Century Gothic" w:hAnsi="Century Gothic"/>
            <w:noProof/>
            <w:sz w:val="20"/>
            <w:szCs w:val="20"/>
          </w:rPr>
          <w:t>3</w:t>
        </w:r>
        <w:r w:rsidR="008D72E7" w:rsidRPr="0078539E">
          <w:rPr>
            <w:rFonts w:ascii="Century Gothic" w:hAnsi="Century Gothic"/>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7F" w:rsidRPr="00AA327F" w:rsidRDefault="00AA327F" w:rsidP="00AA327F">
    <w:pPr>
      <w:pStyle w:val="Footer"/>
      <w:tabs>
        <w:tab w:val="clear" w:pos="8640"/>
        <w:tab w:val="right" w:pos="9000"/>
      </w:tabs>
      <w:rPr>
        <w:rFonts w:ascii="Century Gothic" w:hAnsi="Century Gothic"/>
        <w:sz w:val="20"/>
        <w:szCs w:val="20"/>
      </w:rPr>
    </w:pPr>
    <w:r>
      <w:tab/>
    </w:r>
    <w:r>
      <w:tab/>
    </w:r>
    <w:r w:rsidR="008D72E7" w:rsidRPr="00AA327F">
      <w:rPr>
        <w:rFonts w:ascii="Century Gothic" w:hAnsi="Century Gothic"/>
        <w:sz w:val="20"/>
        <w:szCs w:val="20"/>
      </w:rPr>
      <w:fldChar w:fldCharType="begin"/>
    </w:r>
    <w:r w:rsidRPr="00AA327F">
      <w:rPr>
        <w:rFonts w:ascii="Century Gothic" w:hAnsi="Century Gothic"/>
        <w:sz w:val="20"/>
        <w:szCs w:val="20"/>
      </w:rPr>
      <w:instrText xml:space="preserve"> PAGE   \* MERGEFORMAT </w:instrText>
    </w:r>
    <w:r w:rsidR="008D72E7" w:rsidRPr="00AA327F">
      <w:rPr>
        <w:rFonts w:ascii="Century Gothic" w:hAnsi="Century Gothic"/>
        <w:sz w:val="20"/>
        <w:szCs w:val="20"/>
      </w:rPr>
      <w:fldChar w:fldCharType="separate"/>
    </w:r>
    <w:r w:rsidR="003B08CA">
      <w:rPr>
        <w:rFonts w:ascii="Century Gothic" w:hAnsi="Century Gothic"/>
        <w:noProof/>
        <w:sz w:val="20"/>
        <w:szCs w:val="20"/>
      </w:rPr>
      <w:t>1</w:t>
    </w:r>
    <w:r w:rsidR="008D72E7" w:rsidRPr="00AA327F">
      <w:rPr>
        <w:rFonts w:ascii="Century Gothic" w:hAnsi="Century Gothic"/>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81959319"/>
      <w:docPartObj>
        <w:docPartGallery w:val="Page Numbers (Bottom of Page)"/>
        <w:docPartUnique/>
      </w:docPartObj>
    </w:sdtPr>
    <w:sdtEndPr>
      <w:rPr>
        <w:noProof/>
      </w:rPr>
    </w:sdtEndPr>
    <w:sdtContent>
      <w:p w:rsidR="00926369" w:rsidRDefault="00926369" w:rsidP="00DD1C39">
        <w:pPr>
          <w:pStyle w:val="Footer"/>
          <w:tabs>
            <w:tab w:val="clear" w:pos="4320"/>
            <w:tab w:val="clear" w:pos="8640"/>
            <w:tab w:val="right" w:pos="3600"/>
            <w:tab w:val="left" w:pos="5760"/>
          </w:tabs>
          <w:ind w:left="-720"/>
          <w:rPr>
            <w:rFonts w:ascii="Century Gothic" w:hAnsi="Century Gothic"/>
            <w:sz w:val="20"/>
            <w:szCs w:val="20"/>
          </w:rPr>
        </w:pPr>
      </w:p>
      <w:p w:rsidR="00926369" w:rsidRDefault="00926369" w:rsidP="00DD1C39">
        <w:pPr>
          <w:pStyle w:val="Footer"/>
          <w:pBdr>
            <w:top w:val="single" w:sz="6" w:space="1" w:color="auto"/>
          </w:pBdr>
          <w:tabs>
            <w:tab w:val="clear" w:pos="4320"/>
            <w:tab w:val="right" w:pos="3600"/>
            <w:tab w:val="left" w:pos="5400"/>
            <w:tab w:val="left" w:pos="5760"/>
          </w:tabs>
          <w:ind w:left="-720" w:right="-720"/>
          <w:rPr>
            <w:rFonts w:ascii="Century Gothic" w:hAnsi="Century Gothic"/>
            <w:sz w:val="20"/>
            <w:szCs w:val="20"/>
          </w:rPr>
        </w:pPr>
        <w:r>
          <w:rPr>
            <w:rFonts w:ascii="Century Gothic" w:hAnsi="Century Gothic"/>
            <w:noProof/>
            <w:sz w:val="20"/>
            <w:szCs w:val="20"/>
            <w:lang w:eastAsia="en-US"/>
          </w:rPr>
          <w:drawing>
            <wp:anchor distT="0" distB="0" distL="114300" distR="114300" simplePos="0" relativeHeight="251671552" behindDoc="0" locked="0" layoutInCell="1" allowOverlap="1">
              <wp:simplePos x="0" y="0"/>
              <wp:positionH relativeFrom="column">
                <wp:posOffset>2851785</wp:posOffset>
              </wp:positionH>
              <wp:positionV relativeFrom="paragraph">
                <wp:posOffset>116840</wp:posOffset>
              </wp:positionV>
              <wp:extent cx="730885" cy="760730"/>
              <wp:effectExtent l="19050" t="0" r="0" b="0"/>
              <wp:wrapThrough wrapText="bothSides">
                <wp:wrapPolygon edited="0">
                  <wp:start x="6193" y="0"/>
                  <wp:lineTo x="2815" y="2164"/>
                  <wp:lineTo x="-563" y="7032"/>
                  <wp:lineTo x="563" y="17309"/>
                  <wp:lineTo x="5630" y="21095"/>
                  <wp:lineTo x="6193" y="21095"/>
                  <wp:lineTo x="15201" y="21095"/>
                  <wp:lineTo x="15764" y="21095"/>
                  <wp:lineTo x="20268" y="17850"/>
                  <wp:lineTo x="20831" y="17309"/>
                  <wp:lineTo x="21394" y="11359"/>
                  <wp:lineTo x="21394" y="6491"/>
                  <wp:lineTo x="18579" y="2164"/>
                  <wp:lineTo x="15201" y="0"/>
                  <wp:lineTo x="6193" y="0"/>
                </wp:wrapPolygon>
              </wp:wrapThrough>
              <wp:docPr id="1" name="Picture 3" descr="C:\Users\iwitherby\Desktop\Seal_of_Massachuset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witherby\Desktop\Seal_of_Massachusetts.png"/>
                      <pic:cNvPicPr>
                        <a:picLocks noChangeAspect="1" noChangeArrowheads="1"/>
                      </pic:cNvPicPr>
                    </pic:nvPicPr>
                    <pic:blipFill>
                      <a:blip r:embed="rId1"/>
                      <a:srcRect/>
                      <a:stretch>
                        <a:fillRect/>
                      </a:stretch>
                    </pic:blipFill>
                    <pic:spPr bwMode="auto">
                      <a:xfrm>
                        <a:off x="0" y="0"/>
                        <a:ext cx="730885" cy="760730"/>
                      </a:xfrm>
                      <a:prstGeom prst="rect">
                        <a:avLst/>
                      </a:prstGeom>
                      <a:noFill/>
                      <a:ln w="9525">
                        <a:noFill/>
                        <a:miter lim="800000"/>
                        <a:headEnd/>
                        <a:tailEnd/>
                      </a:ln>
                    </pic:spPr>
                  </pic:pic>
                </a:graphicData>
              </a:graphic>
            </wp:anchor>
          </w:drawing>
        </w:r>
        <w:r w:rsidRPr="0078539E">
          <w:rPr>
            <w:rFonts w:ascii="Century Gothic" w:hAnsi="Century Gothic"/>
            <w:sz w:val="20"/>
            <w:szCs w:val="20"/>
          </w:rPr>
          <w:tab/>
        </w:r>
      </w:p>
      <w:p w:rsidR="00926369" w:rsidRPr="00DD1C39" w:rsidRDefault="00926369" w:rsidP="00A13A1F">
        <w:pPr>
          <w:pStyle w:val="Footer"/>
          <w:tabs>
            <w:tab w:val="clear" w:pos="4320"/>
            <w:tab w:val="clear" w:pos="8640"/>
            <w:tab w:val="right" w:pos="4140"/>
            <w:tab w:val="left" w:pos="5940"/>
          </w:tabs>
          <w:ind w:left="-720"/>
          <w:rPr>
            <w:rFonts w:ascii="Century Gothic" w:hAnsi="Century Gothic"/>
            <w:kern w:val="20"/>
            <w:sz w:val="22"/>
            <w:szCs w:val="22"/>
          </w:rPr>
        </w:pPr>
        <w:r>
          <w:rPr>
            <w:rFonts w:ascii="Century Gothic" w:hAnsi="Century Gothic"/>
            <w:sz w:val="20"/>
            <w:szCs w:val="20"/>
          </w:rPr>
          <w:tab/>
        </w:r>
        <w:r w:rsidRPr="00DD1C39">
          <w:rPr>
            <w:rFonts w:ascii="Century Gothic" w:hAnsi="Century Gothic"/>
            <w:kern w:val="20"/>
            <w:sz w:val="22"/>
            <w:szCs w:val="22"/>
          </w:rPr>
          <w:t xml:space="preserve">Inclusive Concurrent Enrollment Initiative </w:t>
        </w:r>
        <w:r w:rsidRPr="00DD1C39">
          <w:rPr>
            <w:rFonts w:ascii="Century Gothic" w:hAnsi="Century Gothic"/>
            <w:kern w:val="20"/>
            <w:sz w:val="22"/>
            <w:szCs w:val="22"/>
          </w:rPr>
          <w:tab/>
          <w:t>Coordinator: Glenn Gabbard</w:t>
        </w:r>
      </w:p>
      <w:p w:rsidR="00926369" w:rsidRPr="00DD1C39" w:rsidRDefault="00926369" w:rsidP="00A13A1F">
        <w:pPr>
          <w:pStyle w:val="Footer"/>
          <w:tabs>
            <w:tab w:val="clear" w:pos="4320"/>
            <w:tab w:val="clear" w:pos="8640"/>
            <w:tab w:val="right" w:pos="4140"/>
            <w:tab w:val="left" w:pos="5940"/>
          </w:tabs>
          <w:rPr>
            <w:rFonts w:ascii="Century Gothic" w:hAnsi="Century Gothic"/>
            <w:kern w:val="20"/>
            <w:sz w:val="22"/>
            <w:szCs w:val="22"/>
          </w:rPr>
        </w:pPr>
        <w:r w:rsidRPr="00DD1C39">
          <w:rPr>
            <w:rFonts w:ascii="Century Gothic" w:hAnsi="Century Gothic"/>
            <w:kern w:val="20"/>
            <w:sz w:val="22"/>
            <w:szCs w:val="22"/>
          </w:rPr>
          <w:tab/>
          <w:t>Executive Office of Education</w:t>
        </w:r>
        <w:r w:rsidRPr="00DD1C39">
          <w:rPr>
            <w:rFonts w:ascii="Century Gothic" w:hAnsi="Century Gothic"/>
            <w:kern w:val="20"/>
            <w:sz w:val="22"/>
            <w:szCs w:val="22"/>
          </w:rPr>
          <w:tab/>
          <w:t>Phone: 617.979.8335</w:t>
        </w:r>
      </w:p>
      <w:p w:rsidR="00926369" w:rsidRPr="00DD1C39" w:rsidRDefault="00926369" w:rsidP="00A13A1F">
        <w:pPr>
          <w:pStyle w:val="Footer"/>
          <w:tabs>
            <w:tab w:val="clear" w:pos="4320"/>
            <w:tab w:val="clear" w:pos="8640"/>
            <w:tab w:val="right" w:pos="4140"/>
            <w:tab w:val="left" w:pos="5940"/>
          </w:tabs>
          <w:ind w:left="-720"/>
          <w:rPr>
            <w:rFonts w:ascii="Century Gothic" w:hAnsi="Century Gothic"/>
            <w:kern w:val="20"/>
            <w:sz w:val="22"/>
            <w:szCs w:val="22"/>
          </w:rPr>
        </w:pPr>
        <w:r w:rsidRPr="00DD1C39">
          <w:rPr>
            <w:rFonts w:ascii="Century Gothic" w:hAnsi="Century Gothic"/>
            <w:kern w:val="20"/>
            <w:sz w:val="22"/>
            <w:szCs w:val="22"/>
          </w:rPr>
          <w:tab/>
          <w:t>Commonwealth of Massachusetts</w:t>
        </w:r>
        <w:r w:rsidRPr="00DD1C39">
          <w:rPr>
            <w:rFonts w:ascii="Century Gothic" w:hAnsi="Century Gothic"/>
            <w:kern w:val="20"/>
            <w:sz w:val="22"/>
            <w:szCs w:val="22"/>
          </w:rPr>
          <w:tab/>
          <w:t>Fax: 617.979.8258</w:t>
        </w:r>
      </w:p>
      <w:p w:rsidR="00926369" w:rsidRPr="0078539E" w:rsidRDefault="00926369" w:rsidP="00A13A1F">
        <w:pPr>
          <w:pStyle w:val="Footer"/>
          <w:tabs>
            <w:tab w:val="clear" w:pos="4320"/>
            <w:tab w:val="clear" w:pos="8640"/>
            <w:tab w:val="right" w:pos="4140"/>
            <w:tab w:val="left" w:pos="5940"/>
            <w:tab w:val="right" w:pos="9360"/>
          </w:tabs>
          <w:rPr>
            <w:rFonts w:ascii="Century Gothic" w:hAnsi="Century Gothic"/>
            <w:sz w:val="20"/>
            <w:szCs w:val="20"/>
          </w:rPr>
        </w:pPr>
        <w:r w:rsidRPr="00DD1C39">
          <w:rPr>
            <w:rFonts w:ascii="Century Gothic" w:hAnsi="Century Gothic"/>
            <w:kern w:val="20"/>
            <w:sz w:val="22"/>
            <w:szCs w:val="22"/>
          </w:rPr>
          <w:tab/>
          <w:t>One Ashburton Place</w:t>
        </w:r>
        <w:r w:rsidRPr="00CA69EC">
          <w:rPr>
            <w:rFonts w:ascii="Century Gothic" w:hAnsi="Century Gothic"/>
            <w:sz w:val="22"/>
            <w:szCs w:val="22"/>
          </w:rPr>
          <w:tab/>
        </w:r>
        <w:r w:rsidRPr="00CA69EC">
          <w:rPr>
            <w:rFonts w:ascii="Century Gothic" w:hAnsi="Century Gothic"/>
            <w:sz w:val="22"/>
            <w:szCs w:val="22"/>
          </w:rPr>
          <w:tab/>
        </w:r>
        <w:r w:rsidRPr="0078539E">
          <w:rPr>
            <w:rFonts w:ascii="Century Gothic" w:hAnsi="Century Gothic"/>
            <w:sz w:val="20"/>
            <w:szCs w:val="20"/>
          </w:rPr>
          <w:fldChar w:fldCharType="begin"/>
        </w:r>
        <w:r w:rsidRPr="0078539E">
          <w:rPr>
            <w:rFonts w:ascii="Century Gothic" w:hAnsi="Century Gothic"/>
            <w:sz w:val="20"/>
            <w:szCs w:val="20"/>
          </w:rPr>
          <w:instrText xml:space="preserve"> PAGE   \* MERGEFORMAT </w:instrText>
        </w:r>
        <w:r w:rsidRPr="0078539E">
          <w:rPr>
            <w:rFonts w:ascii="Century Gothic" w:hAnsi="Century Gothic"/>
            <w:sz w:val="20"/>
            <w:szCs w:val="20"/>
          </w:rPr>
          <w:fldChar w:fldCharType="separate"/>
        </w:r>
        <w:r w:rsidR="003B08CA">
          <w:rPr>
            <w:rFonts w:ascii="Century Gothic" w:hAnsi="Century Gothic"/>
            <w:noProof/>
            <w:sz w:val="20"/>
            <w:szCs w:val="20"/>
          </w:rPr>
          <w:t>4</w:t>
        </w:r>
        <w:r w:rsidRPr="0078539E">
          <w:rPr>
            <w:rFonts w:ascii="Century Gothic" w:hAnsi="Century Gothic"/>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30" w:rsidRDefault="002B0A30" w:rsidP="0039157D">
      <w:r>
        <w:separator/>
      </w:r>
    </w:p>
  </w:footnote>
  <w:footnote w:type="continuationSeparator" w:id="0">
    <w:p w:rsidR="002B0A30" w:rsidRDefault="002B0A30" w:rsidP="003915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09" w:rsidRDefault="00386309" w:rsidP="00386309">
    <w:pPr>
      <w:pStyle w:val="Header"/>
      <w:pBdr>
        <w:between w:val="single" w:sz="4" w:space="1" w:color="4F81BD" w:themeColor="accent1"/>
      </w:pBdr>
      <w:spacing w:line="276" w:lineRule="auto"/>
      <w:rPr>
        <w:rFonts w:ascii="Century Gothic" w:hAnsi="Century Gothic"/>
        <w:b/>
        <w:sz w:val="32"/>
      </w:rPr>
    </w:pPr>
    <w:r w:rsidRPr="008E1EF4">
      <w:rPr>
        <w:rFonts w:ascii="Century Gothic" w:hAnsi="Century Gothic"/>
        <w:noProof/>
        <w:sz w:val="32"/>
        <w:lang w:eastAsia="en-US"/>
      </w:rPr>
      <w:drawing>
        <wp:anchor distT="0" distB="0" distL="114300" distR="114300" simplePos="0" relativeHeight="251669504" behindDoc="0" locked="0" layoutInCell="1" allowOverlap="1">
          <wp:simplePos x="0" y="0"/>
          <wp:positionH relativeFrom="margin">
            <wp:posOffset>3303905</wp:posOffset>
          </wp:positionH>
          <wp:positionV relativeFrom="margin">
            <wp:posOffset>-1409700</wp:posOffset>
          </wp:positionV>
          <wp:extent cx="2819400" cy="1403350"/>
          <wp:effectExtent l="1905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IP Logowline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19400" cy="1403350"/>
                  </a:xfrm>
                  <a:prstGeom prst="rect">
                    <a:avLst/>
                  </a:prstGeom>
                </pic:spPr>
              </pic:pic>
            </a:graphicData>
          </a:graphic>
        </wp:anchor>
      </w:drawing>
    </w:r>
    <w:r w:rsidR="00D55F95">
      <w:rPr>
        <w:rFonts w:ascii="Century Gothic" w:hAnsi="Century Gothic"/>
        <w:b/>
        <w:sz w:val="32"/>
      </w:rPr>
      <w:t>Supported Education for Students</w:t>
    </w:r>
  </w:p>
  <w:p w:rsidR="00386309" w:rsidRPr="00386309" w:rsidRDefault="00D55F95" w:rsidP="00386309">
    <w:pPr>
      <w:pStyle w:val="Header"/>
      <w:spacing w:after="240"/>
      <w:rPr>
        <w:rFonts w:ascii="Century Gothic" w:hAnsi="Century Gothic"/>
        <w:b/>
        <w:sz w:val="32"/>
      </w:rPr>
    </w:pPr>
    <w:proofErr w:type="gramStart"/>
    <w:r>
      <w:rPr>
        <w:rFonts w:ascii="Century Gothic" w:hAnsi="Century Gothic"/>
        <w:b/>
        <w:sz w:val="32"/>
      </w:rPr>
      <w:t>with</w:t>
    </w:r>
    <w:proofErr w:type="gramEnd"/>
    <w:r>
      <w:rPr>
        <w:rFonts w:ascii="Century Gothic" w:hAnsi="Century Gothic"/>
        <w:b/>
        <w:sz w:val="32"/>
      </w:rPr>
      <w:t xml:space="preserve"> Intellectual Disabiliti</w:t>
    </w:r>
    <w:r w:rsidR="00C07A44">
      <w:rPr>
        <w:rFonts w:ascii="Century Gothic" w:hAnsi="Century Gothic"/>
        <w:b/>
        <w:sz w:val="32"/>
      </w:rPr>
      <w: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95pt;height:10.95pt" o:bullet="t">
        <v:imagedata r:id="rId1" o:title="msoBFBB"/>
      </v:shape>
    </w:pict>
  </w:numPicBullet>
  <w:numPicBullet w:numPicBulletId="1">
    <w:pict>
      <v:shape id="_x0000_i1075" type="#_x0000_t75" style="width:81.1pt;height:79.3pt;visibility:visible;mso-wrap-style:square" o:bullet="t">
        <v:imagedata r:id="rId2" o:title=""/>
      </v:shape>
    </w:pict>
  </w:numPicBullet>
  <w:abstractNum w:abstractNumId="0">
    <w:nsid w:val="03295CAA"/>
    <w:multiLevelType w:val="hybridMultilevel"/>
    <w:tmpl w:val="9E2218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93968"/>
    <w:multiLevelType w:val="hybridMultilevel"/>
    <w:tmpl w:val="0788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93577"/>
    <w:multiLevelType w:val="hybridMultilevel"/>
    <w:tmpl w:val="22080B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5539E"/>
    <w:multiLevelType w:val="hybridMultilevel"/>
    <w:tmpl w:val="75D2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901D1"/>
    <w:multiLevelType w:val="hybridMultilevel"/>
    <w:tmpl w:val="A64C1FFE"/>
    <w:lvl w:ilvl="0" w:tplc="EE4EC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CB2920"/>
    <w:multiLevelType w:val="hybridMultilevel"/>
    <w:tmpl w:val="E3164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05588"/>
    <w:multiLevelType w:val="hybridMultilevel"/>
    <w:tmpl w:val="E084B942"/>
    <w:lvl w:ilvl="0" w:tplc="C71611B0">
      <w:start w:val="1"/>
      <w:numFmt w:val="decimal"/>
      <w:pStyle w:val="ICELis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76C65"/>
    <w:multiLevelType w:val="hybridMultilevel"/>
    <w:tmpl w:val="5CF8F508"/>
    <w:lvl w:ilvl="0" w:tplc="BAFE394E">
      <w:start w:val="1"/>
      <w:numFmt w:val="bullet"/>
      <w:lvlText w:val=""/>
      <w:lvlPicBulletId w:val="1"/>
      <w:lvlJc w:val="left"/>
      <w:pPr>
        <w:tabs>
          <w:tab w:val="num" w:pos="720"/>
        </w:tabs>
        <w:ind w:left="720" w:hanging="360"/>
      </w:pPr>
      <w:rPr>
        <w:rFonts w:ascii="Symbol" w:hAnsi="Symbol" w:hint="default"/>
      </w:rPr>
    </w:lvl>
    <w:lvl w:ilvl="1" w:tplc="CC86B9FE" w:tentative="1">
      <w:start w:val="1"/>
      <w:numFmt w:val="bullet"/>
      <w:lvlText w:val=""/>
      <w:lvlJc w:val="left"/>
      <w:pPr>
        <w:tabs>
          <w:tab w:val="num" w:pos="1440"/>
        </w:tabs>
        <w:ind w:left="1440" w:hanging="360"/>
      </w:pPr>
      <w:rPr>
        <w:rFonts w:ascii="Symbol" w:hAnsi="Symbol" w:hint="default"/>
      </w:rPr>
    </w:lvl>
    <w:lvl w:ilvl="2" w:tplc="C34830F2" w:tentative="1">
      <w:start w:val="1"/>
      <w:numFmt w:val="bullet"/>
      <w:lvlText w:val=""/>
      <w:lvlJc w:val="left"/>
      <w:pPr>
        <w:tabs>
          <w:tab w:val="num" w:pos="2160"/>
        </w:tabs>
        <w:ind w:left="2160" w:hanging="360"/>
      </w:pPr>
      <w:rPr>
        <w:rFonts w:ascii="Symbol" w:hAnsi="Symbol" w:hint="default"/>
      </w:rPr>
    </w:lvl>
    <w:lvl w:ilvl="3" w:tplc="2FC64AC0" w:tentative="1">
      <w:start w:val="1"/>
      <w:numFmt w:val="bullet"/>
      <w:lvlText w:val=""/>
      <w:lvlJc w:val="left"/>
      <w:pPr>
        <w:tabs>
          <w:tab w:val="num" w:pos="2880"/>
        </w:tabs>
        <w:ind w:left="2880" w:hanging="360"/>
      </w:pPr>
      <w:rPr>
        <w:rFonts w:ascii="Symbol" w:hAnsi="Symbol" w:hint="default"/>
      </w:rPr>
    </w:lvl>
    <w:lvl w:ilvl="4" w:tplc="FC54D006" w:tentative="1">
      <w:start w:val="1"/>
      <w:numFmt w:val="bullet"/>
      <w:lvlText w:val=""/>
      <w:lvlJc w:val="left"/>
      <w:pPr>
        <w:tabs>
          <w:tab w:val="num" w:pos="3600"/>
        </w:tabs>
        <w:ind w:left="3600" w:hanging="360"/>
      </w:pPr>
      <w:rPr>
        <w:rFonts w:ascii="Symbol" w:hAnsi="Symbol" w:hint="default"/>
      </w:rPr>
    </w:lvl>
    <w:lvl w:ilvl="5" w:tplc="2E3C1630" w:tentative="1">
      <w:start w:val="1"/>
      <w:numFmt w:val="bullet"/>
      <w:lvlText w:val=""/>
      <w:lvlJc w:val="left"/>
      <w:pPr>
        <w:tabs>
          <w:tab w:val="num" w:pos="4320"/>
        </w:tabs>
        <w:ind w:left="4320" w:hanging="360"/>
      </w:pPr>
      <w:rPr>
        <w:rFonts w:ascii="Symbol" w:hAnsi="Symbol" w:hint="default"/>
      </w:rPr>
    </w:lvl>
    <w:lvl w:ilvl="6" w:tplc="AB602B00" w:tentative="1">
      <w:start w:val="1"/>
      <w:numFmt w:val="bullet"/>
      <w:lvlText w:val=""/>
      <w:lvlJc w:val="left"/>
      <w:pPr>
        <w:tabs>
          <w:tab w:val="num" w:pos="5040"/>
        </w:tabs>
        <w:ind w:left="5040" w:hanging="360"/>
      </w:pPr>
      <w:rPr>
        <w:rFonts w:ascii="Symbol" w:hAnsi="Symbol" w:hint="default"/>
      </w:rPr>
    </w:lvl>
    <w:lvl w:ilvl="7" w:tplc="0360DF5E" w:tentative="1">
      <w:start w:val="1"/>
      <w:numFmt w:val="bullet"/>
      <w:lvlText w:val=""/>
      <w:lvlJc w:val="left"/>
      <w:pPr>
        <w:tabs>
          <w:tab w:val="num" w:pos="5760"/>
        </w:tabs>
        <w:ind w:left="5760" w:hanging="360"/>
      </w:pPr>
      <w:rPr>
        <w:rFonts w:ascii="Symbol" w:hAnsi="Symbol" w:hint="default"/>
      </w:rPr>
    </w:lvl>
    <w:lvl w:ilvl="8" w:tplc="C084FB98" w:tentative="1">
      <w:start w:val="1"/>
      <w:numFmt w:val="bullet"/>
      <w:lvlText w:val=""/>
      <w:lvlJc w:val="left"/>
      <w:pPr>
        <w:tabs>
          <w:tab w:val="num" w:pos="6480"/>
        </w:tabs>
        <w:ind w:left="6480" w:hanging="360"/>
      </w:pPr>
      <w:rPr>
        <w:rFonts w:ascii="Symbol" w:hAnsi="Symbol" w:hint="default"/>
      </w:rPr>
    </w:lvl>
  </w:abstractNum>
  <w:abstractNum w:abstractNumId="8">
    <w:nsid w:val="2DC349EA"/>
    <w:multiLevelType w:val="hybridMultilevel"/>
    <w:tmpl w:val="DA521C6A"/>
    <w:lvl w:ilvl="0" w:tplc="822E872E">
      <w:start w:val="1"/>
      <w:numFmt w:val="bullet"/>
      <w:lvlText w:val=""/>
      <w:lvlPicBulletId w:val="1"/>
      <w:lvlJc w:val="left"/>
      <w:pPr>
        <w:tabs>
          <w:tab w:val="num" w:pos="720"/>
        </w:tabs>
        <w:ind w:left="720" w:hanging="360"/>
      </w:pPr>
      <w:rPr>
        <w:rFonts w:ascii="Symbol" w:hAnsi="Symbol" w:hint="default"/>
      </w:rPr>
    </w:lvl>
    <w:lvl w:ilvl="1" w:tplc="9208B144" w:tentative="1">
      <w:start w:val="1"/>
      <w:numFmt w:val="bullet"/>
      <w:lvlText w:val=""/>
      <w:lvlJc w:val="left"/>
      <w:pPr>
        <w:tabs>
          <w:tab w:val="num" w:pos="1440"/>
        </w:tabs>
        <w:ind w:left="1440" w:hanging="360"/>
      </w:pPr>
      <w:rPr>
        <w:rFonts w:ascii="Symbol" w:hAnsi="Symbol" w:hint="default"/>
      </w:rPr>
    </w:lvl>
    <w:lvl w:ilvl="2" w:tplc="FE9C4436" w:tentative="1">
      <w:start w:val="1"/>
      <w:numFmt w:val="bullet"/>
      <w:lvlText w:val=""/>
      <w:lvlJc w:val="left"/>
      <w:pPr>
        <w:tabs>
          <w:tab w:val="num" w:pos="2160"/>
        </w:tabs>
        <w:ind w:left="2160" w:hanging="360"/>
      </w:pPr>
      <w:rPr>
        <w:rFonts w:ascii="Symbol" w:hAnsi="Symbol" w:hint="default"/>
      </w:rPr>
    </w:lvl>
    <w:lvl w:ilvl="3" w:tplc="454A8764" w:tentative="1">
      <w:start w:val="1"/>
      <w:numFmt w:val="bullet"/>
      <w:lvlText w:val=""/>
      <w:lvlJc w:val="left"/>
      <w:pPr>
        <w:tabs>
          <w:tab w:val="num" w:pos="2880"/>
        </w:tabs>
        <w:ind w:left="2880" w:hanging="360"/>
      </w:pPr>
      <w:rPr>
        <w:rFonts w:ascii="Symbol" w:hAnsi="Symbol" w:hint="default"/>
      </w:rPr>
    </w:lvl>
    <w:lvl w:ilvl="4" w:tplc="A0FEB102" w:tentative="1">
      <w:start w:val="1"/>
      <w:numFmt w:val="bullet"/>
      <w:lvlText w:val=""/>
      <w:lvlJc w:val="left"/>
      <w:pPr>
        <w:tabs>
          <w:tab w:val="num" w:pos="3600"/>
        </w:tabs>
        <w:ind w:left="3600" w:hanging="360"/>
      </w:pPr>
      <w:rPr>
        <w:rFonts w:ascii="Symbol" w:hAnsi="Symbol" w:hint="default"/>
      </w:rPr>
    </w:lvl>
    <w:lvl w:ilvl="5" w:tplc="375C455E" w:tentative="1">
      <w:start w:val="1"/>
      <w:numFmt w:val="bullet"/>
      <w:lvlText w:val=""/>
      <w:lvlJc w:val="left"/>
      <w:pPr>
        <w:tabs>
          <w:tab w:val="num" w:pos="4320"/>
        </w:tabs>
        <w:ind w:left="4320" w:hanging="360"/>
      </w:pPr>
      <w:rPr>
        <w:rFonts w:ascii="Symbol" w:hAnsi="Symbol" w:hint="default"/>
      </w:rPr>
    </w:lvl>
    <w:lvl w:ilvl="6" w:tplc="73700EF2" w:tentative="1">
      <w:start w:val="1"/>
      <w:numFmt w:val="bullet"/>
      <w:lvlText w:val=""/>
      <w:lvlJc w:val="left"/>
      <w:pPr>
        <w:tabs>
          <w:tab w:val="num" w:pos="5040"/>
        </w:tabs>
        <w:ind w:left="5040" w:hanging="360"/>
      </w:pPr>
      <w:rPr>
        <w:rFonts w:ascii="Symbol" w:hAnsi="Symbol" w:hint="default"/>
      </w:rPr>
    </w:lvl>
    <w:lvl w:ilvl="7" w:tplc="9ACAA8F6" w:tentative="1">
      <w:start w:val="1"/>
      <w:numFmt w:val="bullet"/>
      <w:lvlText w:val=""/>
      <w:lvlJc w:val="left"/>
      <w:pPr>
        <w:tabs>
          <w:tab w:val="num" w:pos="5760"/>
        </w:tabs>
        <w:ind w:left="5760" w:hanging="360"/>
      </w:pPr>
      <w:rPr>
        <w:rFonts w:ascii="Symbol" w:hAnsi="Symbol" w:hint="default"/>
      </w:rPr>
    </w:lvl>
    <w:lvl w:ilvl="8" w:tplc="5EC62C32" w:tentative="1">
      <w:start w:val="1"/>
      <w:numFmt w:val="bullet"/>
      <w:lvlText w:val=""/>
      <w:lvlJc w:val="left"/>
      <w:pPr>
        <w:tabs>
          <w:tab w:val="num" w:pos="6480"/>
        </w:tabs>
        <w:ind w:left="6480" w:hanging="360"/>
      </w:pPr>
      <w:rPr>
        <w:rFonts w:ascii="Symbol" w:hAnsi="Symbol" w:hint="default"/>
      </w:rPr>
    </w:lvl>
  </w:abstractNum>
  <w:abstractNum w:abstractNumId="9">
    <w:nsid w:val="3A812629"/>
    <w:multiLevelType w:val="multilevel"/>
    <w:tmpl w:val="431293B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E40C65"/>
    <w:multiLevelType w:val="hybridMultilevel"/>
    <w:tmpl w:val="7ED63EB0"/>
    <w:lvl w:ilvl="0" w:tplc="822E872E">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AF92FA3"/>
    <w:multiLevelType w:val="hybridMultilevel"/>
    <w:tmpl w:val="6728C1DA"/>
    <w:lvl w:ilvl="0" w:tplc="4AE0C898">
      <w:start w:val="1"/>
      <w:numFmt w:val="bullet"/>
      <w:lvlText w:val=""/>
      <w:lvlPicBulletId w:val="1"/>
      <w:lvlJc w:val="left"/>
      <w:pPr>
        <w:tabs>
          <w:tab w:val="num" w:pos="720"/>
        </w:tabs>
        <w:ind w:left="720" w:hanging="360"/>
      </w:pPr>
      <w:rPr>
        <w:rFonts w:ascii="Symbol" w:hAnsi="Symbol" w:hint="default"/>
      </w:rPr>
    </w:lvl>
    <w:lvl w:ilvl="1" w:tplc="01E60BE0" w:tentative="1">
      <w:start w:val="1"/>
      <w:numFmt w:val="bullet"/>
      <w:lvlText w:val=""/>
      <w:lvlJc w:val="left"/>
      <w:pPr>
        <w:tabs>
          <w:tab w:val="num" w:pos="1440"/>
        </w:tabs>
        <w:ind w:left="1440" w:hanging="360"/>
      </w:pPr>
      <w:rPr>
        <w:rFonts w:ascii="Symbol" w:hAnsi="Symbol" w:hint="default"/>
      </w:rPr>
    </w:lvl>
    <w:lvl w:ilvl="2" w:tplc="03264178" w:tentative="1">
      <w:start w:val="1"/>
      <w:numFmt w:val="bullet"/>
      <w:lvlText w:val=""/>
      <w:lvlJc w:val="left"/>
      <w:pPr>
        <w:tabs>
          <w:tab w:val="num" w:pos="2160"/>
        </w:tabs>
        <w:ind w:left="2160" w:hanging="360"/>
      </w:pPr>
      <w:rPr>
        <w:rFonts w:ascii="Symbol" w:hAnsi="Symbol" w:hint="default"/>
      </w:rPr>
    </w:lvl>
    <w:lvl w:ilvl="3" w:tplc="219CA380" w:tentative="1">
      <w:start w:val="1"/>
      <w:numFmt w:val="bullet"/>
      <w:lvlText w:val=""/>
      <w:lvlJc w:val="left"/>
      <w:pPr>
        <w:tabs>
          <w:tab w:val="num" w:pos="2880"/>
        </w:tabs>
        <w:ind w:left="2880" w:hanging="360"/>
      </w:pPr>
      <w:rPr>
        <w:rFonts w:ascii="Symbol" w:hAnsi="Symbol" w:hint="default"/>
      </w:rPr>
    </w:lvl>
    <w:lvl w:ilvl="4" w:tplc="F2240A78" w:tentative="1">
      <w:start w:val="1"/>
      <w:numFmt w:val="bullet"/>
      <w:lvlText w:val=""/>
      <w:lvlJc w:val="left"/>
      <w:pPr>
        <w:tabs>
          <w:tab w:val="num" w:pos="3600"/>
        </w:tabs>
        <w:ind w:left="3600" w:hanging="360"/>
      </w:pPr>
      <w:rPr>
        <w:rFonts w:ascii="Symbol" w:hAnsi="Symbol" w:hint="default"/>
      </w:rPr>
    </w:lvl>
    <w:lvl w:ilvl="5" w:tplc="17ECF836" w:tentative="1">
      <w:start w:val="1"/>
      <w:numFmt w:val="bullet"/>
      <w:lvlText w:val=""/>
      <w:lvlJc w:val="left"/>
      <w:pPr>
        <w:tabs>
          <w:tab w:val="num" w:pos="4320"/>
        </w:tabs>
        <w:ind w:left="4320" w:hanging="360"/>
      </w:pPr>
      <w:rPr>
        <w:rFonts w:ascii="Symbol" w:hAnsi="Symbol" w:hint="default"/>
      </w:rPr>
    </w:lvl>
    <w:lvl w:ilvl="6" w:tplc="B51A29DA" w:tentative="1">
      <w:start w:val="1"/>
      <w:numFmt w:val="bullet"/>
      <w:lvlText w:val=""/>
      <w:lvlJc w:val="left"/>
      <w:pPr>
        <w:tabs>
          <w:tab w:val="num" w:pos="5040"/>
        </w:tabs>
        <w:ind w:left="5040" w:hanging="360"/>
      </w:pPr>
      <w:rPr>
        <w:rFonts w:ascii="Symbol" w:hAnsi="Symbol" w:hint="default"/>
      </w:rPr>
    </w:lvl>
    <w:lvl w:ilvl="7" w:tplc="EF644F70" w:tentative="1">
      <w:start w:val="1"/>
      <w:numFmt w:val="bullet"/>
      <w:lvlText w:val=""/>
      <w:lvlJc w:val="left"/>
      <w:pPr>
        <w:tabs>
          <w:tab w:val="num" w:pos="5760"/>
        </w:tabs>
        <w:ind w:left="5760" w:hanging="360"/>
      </w:pPr>
      <w:rPr>
        <w:rFonts w:ascii="Symbol" w:hAnsi="Symbol" w:hint="default"/>
      </w:rPr>
    </w:lvl>
    <w:lvl w:ilvl="8" w:tplc="F20A17BA" w:tentative="1">
      <w:start w:val="1"/>
      <w:numFmt w:val="bullet"/>
      <w:lvlText w:val=""/>
      <w:lvlJc w:val="left"/>
      <w:pPr>
        <w:tabs>
          <w:tab w:val="num" w:pos="6480"/>
        </w:tabs>
        <w:ind w:left="6480" w:hanging="360"/>
      </w:pPr>
      <w:rPr>
        <w:rFonts w:ascii="Symbol" w:hAnsi="Symbol" w:hint="default"/>
      </w:rPr>
    </w:lvl>
  </w:abstractNum>
  <w:abstractNum w:abstractNumId="12">
    <w:nsid w:val="3D051BAF"/>
    <w:multiLevelType w:val="hybridMultilevel"/>
    <w:tmpl w:val="A65C8C00"/>
    <w:lvl w:ilvl="0" w:tplc="F5C2C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70231"/>
    <w:multiLevelType w:val="hybridMultilevel"/>
    <w:tmpl w:val="E500E92E"/>
    <w:lvl w:ilvl="0" w:tplc="36360D80">
      <w:start w:val="1"/>
      <w:numFmt w:val="bullet"/>
      <w:pStyle w:val="ICETitle1"/>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F7EEC"/>
    <w:multiLevelType w:val="hybridMultilevel"/>
    <w:tmpl w:val="6C10335C"/>
    <w:lvl w:ilvl="0" w:tplc="BDCCB1F8">
      <w:start w:val="1"/>
      <w:numFmt w:val="bullet"/>
      <w:pStyle w:val="ICE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260D18"/>
    <w:multiLevelType w:val="hybridMultilevel"/>
    <w:tmpl w:val="90FC75B6"/>
    <w:lvl w:ilvl="0" w:tplc="822E872E">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F30A31"/>
    <w:multiLevelType w:val="hybridMultilevel"/>
    <w:tmpl w:val="4AF86BCA"/>
    <w:lvl w:ilvl="0" w:tplc="8B828B4E">
      <w:start w:val="1"/>
      <w:numFmt w:val="bullet"/>
      <w:lvlText w:val=""/>
      <w:lvlPicBulletId w:val="1"/>
      <w:lvlJc w:val="left"/>
      <w:pPr>
        <w:tabs>
          <w:tab w:val="num" w:pos="720"/>
        </w:tabs>
        <w:ind w:left="720" w:hanging="360"/>
      </w:pPr>
      <w:rPr>
        <w:rFonts w:ascii="Symbol" w:hAnsi="Symbol" w:hint="default"/>
      </w:rPr>
    </w:lvl>
    <w:lvl w:ilvl="1" w:tplc="ADFAF098" w:tentative="1">
      <w:start w:val="1"/>
      <w:numFmt w:val="bullet"/>
      <w:lvlText w:val=""/>
      <w:lvlJc w:val="left"/>
      <w:pPr>
        <w:tabs>
          <w:tab w:val="num" w:pos="1440"/>
        </w:tabs>
        <w:ind w:left="1440" w:hanging="360"/>
      </w:pPr>
      <w:rPr>
        <w:rFonts w:ascii="Symbol" w:hAnsi="Symbol" w:hint="default"/>
      </w:rPr>
    </w:lvl>
    <w:lvl w:ilvl="2" w:tplc="8172907C" w:tentative="1">
      <w:start w:val="1"/>
      <w:numFmt w:val="bullet"/>
      <w:lvlText w:val=""/>
      <w:lvlJc w:val="left"/>
      <w:pPr>
        <w:tabs>
          <w:tab w:val="num" w:pos="2160"/>
        </w:tabs>
        <w:ind w:left="2160" w:hanging="360"/>
      </w:pPr>
      <w:rPr>
        <w:rFonts w:ascii="Symbol" w:hAnsi="Symbol" w:hint="default"/>
      </w:rPr>
    </w:lvl>
    <w:lvl w:ilvl="3" w:tplc="7B8E719C" w:tentative="1">
      <w:start w:val="1"/>
      <w:numFmt w:val="bullet"/>
      <w:lvlText w:val=""/>
      <w:lvlJc w:val="left"/>
      <w:pPr>
        <w:tabs>
          <w:tab w:val="num" w:pos="2880"/>
        </w:tabs>
        <w:ind w:left="2880" w:hanging="360"/>
      </w:pPr>
      <w:rPr>
        <w:rFonts w:ascii="Symbol" w:hAnsi="Symbol" w:hint="default"/>
      </w:rPr>
    </w:lvl>
    <w:lvl w:ilvl="4" w:tplc="E93644D0" w:tentative="1">
      <w:start w:val="1"/>
      <w:numFmt w:val="bullet"/>
      <w:lvlText w:val=""/>
      <w:lvlJc w:val="left"/>
      <w:pPr>
        <w:tabs>
          <w:tab w:val="num" w:pos="3600"/>
        </w:tabs>
        <w:ind w:left="3600" w:hanging="360"/>
      </w:pPr>
      <w:rPr>
        <w:rFonts w:ascii="Symbol" w:hAnsi="Symbol" w:hint="default"/>
      </w:rPr>
    </w:lvl>
    <w:lvl w:ilvl="5" w:tplc="3B9E78E6" w:tentative="1">
      <w:start w:val="1"/>
      <w:numFmt w:val="bullet"/>
      <w:lvlText w:val=""/>
      <w:lvlJc w:val="left"/>
      <w:pPr>
        <w:tabs>
          <w:tab w:val="num" w:pos="4320"/>
        </w:tabs>
        <w:ind w:left="4320" w:hanging="360"/>
      </w:pPr>
      <w:rPr>
        <w:rFonts w:ascii="Symbol" w:hAnsi="Symbol" w:hint="default"/>
      </w:rPr>
    </w:lvl>
    <w:lvl w:ilvl="6" w:tplc="87EAC3AA" w:tentative="1">
      <w:start w:val="1"/>
      <w:numFmt w:val="bullet"/>
      <w:lvlText w:val=""/>
      <w:lvlJc w:val="left"/>
      <w:pPr>
        <w:tabs>
          <w:tab w:val="num" w:pos="5040"/>
        </w:tabs>
        <w:ind w:left="5040" w:hanging="360"/>
      </w:pPr>
      <w:rPr>
        <w:rFonts w:ascii="Symbol" w:hAnsi="Symbol" w:hint="default"/>
      </w:rPr>
    </w:lvl>
    <w:lvl w:ilvl="7" w:tplc="04D4AD6C" w:tentative="1">
      <w:start w:val="1"/>
      <w:numFmt w:val="bullet"/>
      <w:lvlText w:val=""/>
      <w:lvlJc w:val="left"/>
      <w:pPr>
        <w:tabs>
          <w:tab w:val="num" w:pos="5760"/>
        </w:tabs>
        <w:ind w:left="5760" w:hanging="360"/>
      </w:pPr>
      <w:rPr>
        <w:rFonts w:ascii="Symbol" w:hAnsi="Symbol" w:hint="default"/>
      </w:rPr>
    </w:lvl>
    <w:lvl w:ilvl="8" w:tplc="78DAA800" w:tentative="1">
      <w:start w:val="1"/>
      <w:numFmt w:val="bullet"/>
      <w:lvlText w:val=""/>
      <w:lvlJc w:val="left"/>
      <w:pPr>
        <w:tabs>
          <w:tab w:val="num" w:pos="6480"/>
        </w:tabs>
        <w:ind w:left="6480" w:hanging="360"/>
      </w:pPr>
      <w:rPr>
        <w:rFonts w:ascii="Symbol" w:hAnsi="Symbol" w:hint="default"/>
      </w:rPr>
    </w:lvl>
  </w:abstractNum>
  <w:abstractNum w:abstractNumId="17">
    <w:nsid w:val="6F7F3DEA"/>
    <w:multiLevelType w:val="hybridMultilevel"/>
    <w:tmpl w:val="C57A8D98"/>
    <w:lvl w:ilvl="0" w:tplc="4D261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311D90"/>
    <w:multiLevelType w:val="multilevel"/>
    <w:tmpl w:val="F5882B92"/>
    <w:lvl w:ilvl="0">
      <w:start w:val="1"/>
      <w:numFmt w:val="upperLetter"/>
      <w:pStyle w:val="Outlin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8"/>
  </w:num>
  <w:num w:numId="3">
    <w:abstractNumId w:val="12"/>
  </w:num>
  <w:num w:numId="4">
    <w:abstractNumId w:val="4"/>
  </w:num>
  <w:num w:numId="5">
    <w:abstractNumId w:val="2"/>
  </w:num>
  <w:num w:numId="6">
    <w:abstractNumId w:val="0"/>
  </w:num>
  <w:num w:numId="7">
    <w:abstractNumId w:val="8"/>
  </w:num>
  <w:num w:numId="8">
    <w:abstractNumId w:val="11"/>
  </w:num>
  <w:num w:numId="9">
    <w:abstractNumId w:val="7"/>
  </w:num>
  <w:num w:numId="10">
    <w:abstractNumId w:val="16"/>
  </w:num>
  <w:num w:numId="11">
    <w:abstractNumId w:val="15"/>
  </w:num>
  <w:num w:numId="12">
    <w:abstractNumId w:val="13"/>
  </w:num>
  <w:num w:numId="13">
    <w:abstractNumId w:val="10"/>
  </w:num>
  <w:num w:numId="14">
    <w:abstractNumId w:val="5"/>
  </w:num>
  <w:num w:numId="15">
    <w:abstractNumId w:val="17"/>
  </w:num>
  <w:num w:numId="16">
    <w:abstractNumId w:val="3"/>
  </w:num>
  <w:num w:numId="17">
    <w:abstractNumId w:val="1"/>
  </w:num>
  <w:num w:numId="18">
    <w:abstractNumId w:val="12"/>
    <w:lvlOverride w:ilvl="0">
      <w:lvl w:ilvl="0" w:tplc="F5C2C1F0">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6"/>
  </w:num>
  <w:num w:numId="20">
    <w:abstractNumId w:val="6"/>
    <w:lvlOverride w:ilvl="0">
      <w:lvl w:ilvl="0" w:tplc="C71611B0">
        <w:start w:val="1"/>
        <w:numFmt w:val="decimal"/>
        <w:pStyle w:val="ICEList"/>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useFELayout/>
  </w:compat>
  <w:rsids>
    <w:rsidRoot w:val="00720D2C"/>
    <w:rsid w:val="00001137"/>
    <w:rsid w:val="000110B4"/>
    <w:rsid w:val="00012645"/>
    <w:rsid w:val="00014E7B"/>
    <w:rsid w:val="00024536"/>
    <w:rsid w:val="0008131E"/>
    <w:rsid w:val="00084B8F"/>
    <w:rsid w:val="000A5295"/>
    <w:rsid w:val="000C4F7A"/>
    <w:rsid w:val="000E0C8F"/>
    <w:rsid w:val="000E5C2E"/>
    <w:rsid w:val="000F69EC"/>
    <w:rsid w:val="001047EC"/>
    <w:rsid w:val="001A3D02"/>
    <w:rsid w:val="001C3B9C"/>
    <w:rsid w:val="001F144C"/>
    <w:rsid w:val="00264DAD"/>
    <w:rsid w:val="002936A0"/>
    <w:rsid w:val="002B0A30"/>
    <w:rsid w:val="002B2CD2"/>
    <w:rsid w:val="00305572"/>
    <w:rsid w:val="0032073F"/>
    <w:rsid w:val="00322276"/>
    <w:rsid w:val="00342339"/>
    <w:rsid w:val="00352143"/>
    <w:rsid w:val="00360436"/>
    <w:rsid w:val="003638C1"/>
    <w:rsid w:val="003759C6"/>
    <w:rsid w:val="00386309"/>
    <w:rsid w:val="0039157D"/>
    <w:rsid w:val="00395F75"/>
    <w:rsid w:val="003A74B3"/>
    <w:rsid w:val="003B08CA"/>
    <w:rsid w:val="003B14ED"/>
    <w:rsid w:val="003C4865"/>
    <w:rsid w:val="003E0F53"/>
    <w:rsid w:val="003F124A"/>
    <w:rsid w:val="003F456B"/>
    <w:rsid w:val="00413526"/>
    <w:rsid w:val="00417E77"/>
    <w:rsid w:val="00421FBA"/>
    <w:rsid w:val="00426331"/>
    <w:rsid w:val="00444DAE"/>
    <w:rsid w:val="00473BDA"/>
    <w:rsid w:val="00497027"/>
    <w:rsid w:val="004D7EDD"/>
    <w:rsid w:val="004E5C02"/>
    <w:rsid w:val="0052224D"/>
    <w:rsid w:val="005230EC"/>
    <w:rsid w:val="00561981"/>
    <w:rsid w:val="006023D0"/>
    <w:rsid w:val="0060388D"/>
    <w:rsid w:val="006113CF"/>
    <w:rsid w:val="00645E4E"/>
    <w:rsid w:val="006911E1"/>
    <w:rsid w:val="00693CAE"/>
    <w:rsid w:val="00696D57"/>
    <w:rsid w:val="00696DB7"/>
    <w:rsid w:val="006D2966"/>
    <w:rsid w:val="006D7E65"/>
    <w:rsid w:val="007060EF"/>
    <w:rsid w:val="00720D2C"/>
    <w:rsid w:val="00752D24"/>
    <w:rsid w:val="0078539E"/>
    <w:rsid w:val="00786FD7"/>
    <w:rsid w:val="007A0ABD"/>
    <w:rsid w:val="007A3CA2"/>
    <w:rsid w:val="007C1966"/>
    <w:rsid w:val="007D71F4"/>
    <w:rsid w:val="00817D31"/>
    <w:rsid w:val="00856D73"/>
    <w:rsid w:val="008627A9"/>
    <w:rsid w:val="00872D9C"/>
    <w:rsid w:val="008A1697"/>
    <w:rsid w:val="008B54AA"/>
    <w:rsid w:val="008C44D5"/>
    <w:rsid w:val="008C5E66"/>
    <w:rsid w:val="008D72E7"/>
    <w:rsid w:val="008E1EF4"/>
    <w:rsid w:val="008E4DC2"/>
    <w:rsid w:val="0092578A"/>
    <w:rsid w:val="00926369"/>
    <w:rsid w:val="00932F2B"/>
    <w:rsid w:val="00944A38"/>
    <w:rsid w:val="0098773E"/>
    <w:rsid w:val="009B079F"/>
    <w:rsid w:val="00A13A1F"/>
    <w:rsid w:val="00A33270"/>
    <w:rsid w:val="00A6701B"/>
    <w:rsid w:val="00A94F5B"/>
    <w:rsid w:val="00A97148"/>
    <w:rsid w:val="00AA327F"/>
    <w:rsid w:val="00AD2691"/>
    <w:rsid w:val="00AE4CD1"/>
    <w:rsid w:val="00AF1432"/>
    <w:rsid w:val="00B513D8"/>
    <w:rsid w:val="00B603FF"/>
    <w:rsid w:val="00B728D2"/>
    <w:rsid w:val="00BA5DC1"/>
    <w:rsid w:val="00BF0AFC"/>
    <w:rsid w:val="00BF3B40"/>
    <w:rsid w:val="00C07A44"/>
    <w:rsid w:val="00C46D00"/>
    <w:rsid w:val="00C600AC"/>
    <w:rsid w:val="00C74DBF"/>
    <w:rsid w:val="00C75D38"/>
    <w:rsid w:val="00C86878"/>
    <w:rsid w:val="00CA69EC"/>
    <w:rsid w:val="00CC4A08"/>
    <w:rsid w:val="00D35301"/>
    <w:rsid w:val="00D366F4"/>
    <w:rsid w:val="00D44C47"/>
    <w:rsid w:val="00D47F45"/>
    <w:rsid w:val="00D55F95"/>
    <w:rsid w:val="00D74CC9"/>
    <w:rsid w:val="00DB40A1"/>
    <w:rsid w:val="00DC0E44"/>
    <w:rsid w:val="00DD1C39"/>
    <w:rsid w:val="00DD5EE6"/>
    <w:rsid w:val="00E03B03"/>
    <w:rsid w:val="00E31568"/>
    <w:rsid w:val="00E33B85"/>
    <w:rsid w:val="00E46EBC"/>
    <w:rsid w:val="00E8601B"/>
    <w:rsid w:val="00E864B6"/>
    <w:rsid w:val="00EA58CB"/>
    <w:rsid w:val="00EB0A8F"/>
    <w:rsid w:val="00EE6D20"/>
    <w:rsid w:val="00F3036E"/>
    <w:rsid w:val="00F6649D"/>
    <w:rsid w:val="00F936A1"/>
    <w:rsid w:val="00FC43F5"/>
    <w:rsid w:val="00FF7A3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0E5C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4D7EDD"/>
    <w:pPr>
      <w:spacing w:line="480" w:lineRule="auto"/>
      <w:ind w:left="720" w:hanging="720"/>
    </w:pPr>
    <w:rPr>
      <w:rFonts w:ascii="Times New Roman" w:eastAsia="MS Mincho" w:hAnsi="Times New Roman" w:cs="Times New Roman"/>
      <w:lang w:eastAsia="en-US"/>
    </w:rPr>
  </w:style>
  <w:style w:type="paragraph" w:customStyle="1" w:styleId="Outline">
    <w:name w:val="Outline"/>
    <w:basedOn w:val="Normal"/>
    <w:rsid w:val="00696DB7"/>
    <w:pPr>
      <w:numPr>
        <w:numId w:val="2"/>
      </w:numPr>
    </w:pPr>
    <w:rPr>
      <w:rFonts w:ascii="Arial" w:hAnsi="Arial"/>
    </w:rPr>
  </w:style>
  <w:style w:type="paragraph" w:styleId="ListParagraph">
    <w:name w:val="List Paragraph"/>
    <w:basedOn w:val="Normal"/>
    <w:link w:val="ListParagraphChar"/>
    <w:uiPriority w:val="34"/>
    <w:rsid w:val="00322276"/>
    <w:pPr>
      <w:ind w:left="720"/>
      <w:contextualSpacing/>
    </w:pPr>
  </w:style>
  <w:style w:type="paragraph" w:styleId="BodyTextIndent">
    <w:name w:val="Body Text Indent"/>
    <w:basedOn w:val="Normal"/>
    <w:link w:val="BodyTextIndentChar"/>
    <w:rsid w:val="006023D0"/>
    <w:pPr>
      <w:spacing w:after="120"/>
      <w:ind w:left="360"/>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rsid w:val="006023D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86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FD7"/>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7F45"/>
    <w:rPr>
      <w:sz w:val="18"/>
      <w:szCs w:val="18"/>
    </w:rPr>
  </w:style>
  <w:style w:type="paragraph" w:styleId="CommentText">
    <w:name w:val="annotation text"/>
    <w:basedOn w:val="Normal"/>
    <w:link w:val="CommentTextChar"/>
    <w:uiPriority w:val="99"/>
    <w:semiHidden/>
    <w:unhideWhenUsed/>
    <w:rsid w:val="00D47F45"/>
  </w:style>
  <w:style w:type="character" w:customStyle="1" w:styleId="CommentTextChar">
    <w:name w:val="Comment Text Char"/>
    <w:basedOn w:val="DefaultParagraphFont"/>
    <w:link w:val="CommentText"/>
    <w:uiPriority w:val="99"/>
    <w:semiHidden/>
    <w:rsid w:val="00D47F45"/>
    <w:rPr>
      <w:sz w:val="24"/>
      <w:szCs w:val="24"/>
    </w:rPr>
  </w:style>
  <w:style w:type="paragraph" w:styleId="CommentSubject">
    <w:name w:val="annotation subject"/>
    <w:basedOn w:val="CommentText"/>
    <w:next w:val="CommentText"/>
    <w:link w:val="CommentSubjectChar"/>
    <w:uiPriority w:val="99"/>
    <w:semiHidden/>
    <w:unhideWhenUsed/>
    <w:rsid w:val="00D47F45"/>
    <w:rPr>
      <w:b/>
      <w:bCs/>
      <w:sz w:val="20"/>
      <w:szCs w:val="20"/>
    </w:rPr>
  </w:style>
  <w:style w:type="character" w:customStyle="1" w:styleId="CommentSubjectChar">
    <w:name w:val="Comment Subject Char"/>
    <w:basedOn w:val="CommentTextChar"/>
    <w:link w:val="CommentSubject"/>
    <w:uiPriority w:val="99"/>
    <w:semiHidden/>
    <w:rsid w:val="00D47F45"/>
    <w:rPr>
      <w:b/>
      <w:bCs/>
      <w:sz w:val="24"/>
      <w:szCs w:val="24"/>
    </w:rPr>
  </w:style>
  <w:style w:type="character" w:styleId="Hyperlink">
    <w:name w:val="Hyperlink"/>
    <w:basedOn w:val="DefaultParagraphFont"/>
    <w:uiPriority w:val="99"/>
    <w:unhideWhenUsed/>
    <w:rsid w:val="00360436"/>
    <w:rPr>
      <w:color w:val="0000FF" w:themeColor="hyperlink"/>
      <w:u w:val="single"/>
    </w:rPr>
  </w:style>
  <w:style w:type="character" w:styleId="FollowedHyperlink">
    <w:name w:val="FollowedHyperlink"/>
    <w:basedOn w:val="DefaultParagraphFont"/>
    <w:uiPriority w:val="99"/>
    <w:semiHidden/>
    <w:unhideWhenUsed/>
    <w:rsid w:val="00360436"/>
    <w:rPr>
      <w:color w:val="800080" w:themeColor="followedHyperlink"/>
      <w:u w:val="single"/>
    </w:rPr>
  </w:style>
  <w:style w:type="paragraph" w:styleId="Header">
    <w:name w:val="header"/>
    <w:basedOn w:val="Normal"/>
    <w:link w:val="HeaderChar"/>
    <w:uiPriority w:val="99"/>
    <w:unhideWhenUsed/>
    <w:rsid w:val="0039157D"/>
    <w:pPr>
      <w:tabs>
        <w:tab w:val="center" w:pos="4320"/>
        <w:tab w:val="right" w:pos="8640"/>
      </w:tabs>
    </w:pPr>
  </w:style>
  <w:style w:type="character" w:customStyle="1" w:styleId="HeaderChar">
    <w:name w:val="Header Char"/>
    <w:basedOn w:val="DefaultParagraphFont"/>
    <w:link w:val="Header"/>
    <w:uiPriority w:val="99"/>
    <w:rsid w:val="0039157D"/>
    <w:rPr>
      <w:sz w:val="24"/>
      <w:szCs w:val="24"/>
    </w:rPr>
  </w:style>
  <w:style w:type="paragraph" w:styleId="Footer">
    <w:name w:val="footer"/>
    <w:basedOn w:val="Normal"/>
    <w:link w:val="FooterChar"/>
    <w:uiPriority w:val="99"/>
    <w:unhideWhenUsed/>
    <w:rsid w:val="0039157D"/>
    <w:pPr>
      <w:tabs>
        <w:tab w:val="center" w:pos="4320"/>
        <w:tab w:val="right" w:pos="8640"/>
      </w:tabs>
    </w:pPr>
  </w:style>
  <w:style w:type="character" w:customStyle="1" w:styleId="FooterChar">
    <w:name w:val="Footer Char"/>
    <w:basedOn w:val="DefaultParagraphFont"/>
    <w:link w:val="Footer"/>
    <w:uiPriority w:val="99"/>
    <w:rsid w:val="0039157D"/>
    <w:rPr>
      <w:sz w:val="24"/>
      <w:szCs w:val="24"/>
    </w:rPr>
  </w:style>
  <w:style w:type="character" w:styleId="PageNumber">
    <w:name w:val="page number"/>
    <w:basedOn w:val="DefaultParagraphFont"/>
    <w:uiPriority w:val="99"/>
    <w:semiHidden/>
    <w:unhideWhenUsed/>
    <w:rsid w:val="0039157D"/>
  </w:style>
  <w:style w:type="character" w:styleId="PlaceholderText">
    <w:name w:val="Placeholder Text"/>
    <w:basedOn w:val="DefaultParagraphFont"/>
    <w:uiPriority w:val="99"/>
    <w:semiHidden/>
    <w:rsid w:val="00342339"/>
    <w:rPr>
      <w:color w:val="808080"/>
    </w:rPr>
  </w:style>
  <w:style w:type="paragraph" w:customStyle="1" w:styleId="PlaceholderText1">
    <w:name w:val="Placeholder Text1"/>
    <w:basedOn w:val="Normal"/>
    <w:rsid w:val="00342339"/>
    <w:pPr>
      <w:spacing w:line="264" w:lineRule="auto"/>
    </w:pPr>
    <w:rPr>
      <w:rFonts w:ascii="Georgia" w:eastAsia="Times New Roman" w:hAnsi="Georgia" w:cs="Times New Roman"/>
      <w:caps/>
      <w:color w:val="808080"/>
      <w:kern w:val="28"/>
      <w:sz w:val="13"/>
      <w:szCs w:val="13"/>
      <w:lang w:eastAsia="en-US"/>
    </w:rPr>
  </w:style>
  <w:style w:type="paragraph" w:customStyle="1" w:styleId="msoaddress">
    <w:name w:val="msoaddress"/>
    <w:rsid w:val="00342339"/>
    <w:pPr>
      <w:spacing w:line="264" w:lineRule="auto"/>
    </w:pPr>
    <w:rPr>
      <w:rFonts w:ascii="Georgia" w:eastAsia="Times New Roman" w:hAnsi="Georgia" w:cs="Times New Roman"/>
      <w:color w:val="62797A"/>
      <w:kern w:val="28"/>
      <w:sz w:val="15"/>
      <w:szCs w:val="15"/>
      <w:lang w:eastAsia="en-US"/>
    </w:rPr>
  </w:style>
  <w:style w:type="paragraph" w:customStyle="1" w:styleId="ICETitle1">
    <w:name w:val="ICE Title 1"/>
    <w:basedOn w:val="ListParagraph"/>
    <w:link w:val="ICETitle1Char"/>
    <w:qFormat/>
    <w:rsid w:val="00AE4CD1"/>
    <w:pPr>
      <w:numPr>
        <w:numId w:val="12"/>
      </w:numPr>
      <w:pBdr>
        <w:top w:val="single" w:sz="4" w:space="12" w:color="auto"/>
      </w:pBdr>
      <w:spacing w:after="120"/>
      <w:ind w:left="0" w:firstLine="360"/>
      <w:jc w:val="center"/>
    </w:pPr>
    <w:rPr>
      <w:rFonts w:ascii="Century Gothic" w:hAnsi="Century Gothic" w:cs="Times New Roman"/>
      <w:b/>
      <w:sz w:val="28"/>
    </w:rPr>
  </w:style>
  <w:style w:type="character" w:customStyle="1" w:styleId="ListParagraphChar">
    <w:name w:val="List Paragraph Char"/>
    <w:basedOn w:val="DefaultParagraphFont"/>
    <w:link w:val="ListParagraph"/>
    <w:uiPriority w:val="34"/>
    <w:rsid w:val="00D44C47"/>
    <w:rPr>
      <w:sz w:val="24"/>
      <w:szCs w:val="24"/>
    </w:rPr>
  </w:style>
  <w:style w:type="character" w:customStyle="1" w:styleId="ICETitle1Char">
    <w:name w:val="ICE Title 1 Char"/>
    <w:basedOn w:val="ListParagraphChar"/>
    <w:link w:val="ICETitle1"/>
    <w:rsid w:val="00AE4CD1"/>
    <w:rPr>
      <w:rFonts w:ascii="Century Gothic" w:hAnsi="Century Gothic" w:cs="Times New Roman"/>
      <w:b/>
      <w:sz w:val="28"/>
    </w:rPr>
  </w:style>
  <w:style w:type="paragraph" w:customStyle="1" w:styleId="ICETitle2">
    <w:name w:val="ICE Title 2"/>
    <w:basedOn w:val="Normal"/>
    <w:link w:val="ICETitle2Char"/>
    <w:qFormat/>
    <w:rsid w:val="00DD1C39"/>
    <w:pPr>
      <w:spacing w:after="120"/>
    </w:pPr>
    <w:rPr>
      <w:rFonts w:ascii="Century Gothic" w:hAnsi="Century Gothic" w:cs="Times New Roman"/>
      <w:b/>
      <w:sz w:val="26"/>
      <w:szCs w:val="26"/>
    </w:rPr>
  </w:style>
  <w:style w:type="paragraph" w:customStyle="1" w:styleId="ICEBody">
    <w:name w:val="ICE Body"/>
    <w:basedOn w:val="Normal"/>
    <w:link w:val="ICEBodyChar"/>
    <w:qFormat/>
    <w:rsid w:val="00E864B6"/>
    <w:pPr>
      <w:jc w:val="both"/>
    </w:pPr>
    <w:rPr>
      <w:rFonts w:ascii="Century Gothic" w:hAnsi="Century Gothic" w:cs="Times New Roman"/>
    </w:rPr>
  </w:style>
  <w:style w:type="character" w:customStyle="1" w:styleId="ICETitle2Char">
    <w:name w:val="ICE Title 2 Char"/>
    <w:basedOn w:val="DefaultParagraphFont"/>
    <w:link w:val="ICETitle2"/>
    <w:rsid w:val="00DD1C39"/>
    <w:rPr>
      <w:rFonts w:ascii="Century Gothic" w:hAnsi="Century Gothic" w:cs="Times New Roman"/>
      <w:b/>
      <w:sz w:val="26"/>
      <w:szCs w:val="26"/>
    </w:rPr>
  </w:style>
  <w:style w:type="paragraph" w:customStyle="1" w:styleId="ICEList">
    <w:name w:val="ICE List #"/>
    <w:basedOn w:val="ListParagraph"/>
    <w:link w:val="ICEListChar"/>
    <w:qFormat/>
    <w:rsid w:val="00693CAE"/>
    <w:pPr>
      <w:numPr>
        <w:numId w:val="19"/>
      </w:numPr>
      <w:spacing w:before="60"/>
      <w:contextualSpacing w:val="0"/>
    </w:pPr>
    <w:rPr>
      <w:rFonts w:ascii="Century Gothic" w:hAnsi="Century Gothic" w:cs="Times New Roman"/>
    </w:rPr>
  </w:style>
  <w:style w:type="character" w:customStyle="1" w:styleId="ICEBodyChar">
    <w:name w:val="ICE Body Char"/>
    <w:basedOn w:val="DefaultParagraphFont"/>
    <w:link w:val="ICEBody"/>
    <w:rsid w:val="00E864B6"/>
    <w:rPr>
      <w:rFonts w:ascii="Century Gothic" w:hAnsi="Century Gothic" w:cs="Times New Roman"/>
      <w:sz w:val="24"/>
      <w:szCs w:val="24"/>
    </w:rPr>
  </w:style>
  <w:style w:type="paragraph" w:customStyle="1" w:styleId="ICEListBullets">
    <w:name w:val="ICE List Bullets"/>
    <w:basedOn w:val="ListParagraph"/>
    <w:link w:val="ICEListBulletsChar"/>
    <w:qFormat/>
    <w:rsid w:val="00693CAE"/>
    <w:pPr>
      <w:numPr>
        <w:numId w:val="21"/>
      </w:numPr>
      <w:spacing w:before="60"/>
      <w:contextualSpacing w:val="0"/>
    </w:pPr>
    <w:rPr>
      <w:rFonts w:ascii="Century Gothic" w:hAnsi="Century Gothic" w:cs="Times New Roman"/>
    </w:rPr>
  </w:style>
  <w:style w:type="character" w:customStyle="1" w:styleId="ICEListChar">
    <w:name w:val="ICE List # Char"/>
    <w:basedOn w:val="ListParagraphChar"/>
    <w:link w:val="ICEList"/>
    <w:rsid w:val="00693CAE"/>
    <w:rPr>
      <w:rFonts w:ascii="Century Gothic" w:hAnsi="Century Gothic" w:cs="Times New Roman"/>
    </w:rPr>
  </w:style>
  <w:style w:type="paragraph" w:customStyle="1" w:styleId="ICERefs">
    <w:name w:val="ICE Refs"/>
    <w:basedOn w:val="Normal"/>
    <w:link w:val="ICERefsChar"/>
    <w:qFormat/>
    <w:rsid w:val="003759C6"/>
    <w:pPr>
      <w:ind w:left="720" w:hanging="720"/>
    </w:pPr>
    <w:rPr>
      <w:rFonts w:ascii="Century Gothic" w:hAnsi="Century Gothic" w:cs="Times New Roman"/>
    </w:rPr>
  </w:style>
  <w:style w:type="character" w:customStyle="1" w:styleId="ICEListBulletsChar">
    <w:name w:val="ICE List Bullets Char"/>
    <w:basedOn w:val="ListParagraphChar"/>
    <w:link w:val="ICEListBullets"/>
    <w:rsid w:val="00693CAE"/>
    <w:rPr>
      <w:rFonts w:ascii="Century Gothic" w:hAnsi="Century Gothic" w:cs="Times New Roman"/>
    </w:rPr>
  </w:style>
  <w:style w:type="paragraph" w:customStyle="1" w:styleId="ICEBy-line">
    <w:name w:val="ICE By-line"/>
    <w:basedOn w:val="Normal"/>
    <w:link w:val="ICEBy-lineChar"/>
    <w:qFormat/>
    <w:rsid w:val="007C1966"/>
    <w:pPr>
      <w:ind w:left="720"/>
    </w:pPr>
    <w:rPr>
      <w:rFonts w:ascii="Century Gothic" w:hAnsi="Century Gothic"/>
      <w:i/>
      <w:sz w:val="20"/>
      <w:szCs w:val="20"/>
    </w:rPr>
  </w:style>
  <w:style w:type="character" w:customStyle="1" w:styleId="ICERefsChar">
    <w:name w:val="ICE Refs Char"/>
    <w:basedOn w:val="DefaultParagraphFont"/>
    <w:link w:val="ICERefs"/>
    <w:rsid w:val="003759C6"/>
    <w:rPr>
      <w:rFonts w:ascii="Century Gothic" w:hAnsi="Century Gothic" w:cs="Times New Roman"/>
      <w:sz w:val="24"/>
      <w:szCs w:val="24"/>
    </w:rPr>
  </w:style>
  <w:style w:type="table" w:styleId="TableGrid">
    <w:name w:val="Table Grid"/>
    <w:basedOn w:val="TableNormal"/>
    <w:uiPriority w:val="59"/>
    <w:rsid w:val="007C1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EBy-lineChar">
    <w:name w:val="ICE By-line Char"/>
    <w:basedOn w:val="DefaultParagraphFont"/>
    <w:link w:val="ICEBy-line"/>
    <w:rsid w:val="007C1966"/>
    <w:rPr>
      <w:rFonts w:ascii="Century Gothic" w:hAnsi="Century Gothic"/>
      <w:i/>
    </w:rPr>
  </w:style>
  <w:style w:type="paragraph" w:customStyle="1" w:styleId="ICETableHead">
    <w:name w:val="ICE Table Head"/>
    <w:basedOn w:val="ICEBody"/>
    <w:link w:val="ICETableHeadChar"/>
    <w:rsid w:val="007C1966"/>
    <w:pPr>
      <w:jc w:val="center"/>
    </w:pPr>
    <w:rPr>
      <w:b/>
      <w:sz w:val="22"/>
      <w:szCs w:val="22"/>
    </w:rPr>
  </w:style>
  <w:style w:type="paragraph" w:styleId="Caption">
    <w:name w:val="caption"/>
    <w:basedOn w:val="Normal"/>
    <w:next w:val="Normal"/>
    <w:link w:val="CaptionChar"/>
    <w:uiPriority w:val="35"/>
    <w:unhideWhenUsed/>
    <w:qFormat/>
    <w:rsid w:val="007C1966"/>
    <w:pPr>
      <w:spacing w:after="200"/>
    </w:pPr>
    <w:rPr>
      <w:b/>
      <w:bCs/>
      <w:color w:val="4F81BD" w:themeColor="accent1"/>
      <w:sz w:val="18"/>
      <w:szCs w:val="18"/>
    </w:rPr>
  </w:style>
  <w:style w:type="character" w:customStyle="1" w:styleId="ICETableHeadChar">
    <w:name w:val="ICE Table Head Char"/>
    <w:basedOn w:val="ICEBodyChar"/>
    <w:link w:val="ICETableHead"/>
    <w:rsid w:val="007C1966"/>
    <w:rPr>
      <w:b/>
      <w:sz w:val="22"/>
      <w:szCs w:val="22"/>
    </w:rPr>
  </w:style>
  <w:style w:type="paragraph" w:customStyle="1" w:styleId="ICETableHeader">
    <w:name w:val="ICE Table Header"/>
    <w:basedOn w:val="Caption"/>
    <w:link w:val="ICETableHeaderChar"/>
    <w:qFormat/>
    <w:rsid w:val="007C1966"/>
    <w:pPr>
      <w:keepNext/>
      <w:jc w:val="center"/>
    </w:pPr>
    <w:rPr>
      <w:rFonts w:ascii="Century Gothic" w:hAnsi="Century Gothic"/>
      <w:color w:val="76923C" w:themeColor="accent3" w:themeShade="BF"/>
    </w:rPr>
  </w:style>
  <w:style w:type="paragraph" w:customStyle="1" w:styleId="ICETitle3">
    <w:name w:val="ICE Title 3"/>
    <w:basedOn w:val="Normal"/>
    <w:link w:val="ICETitle3Char"/>
    <w:qFormat/>
    <w:rsid w:val="00DD1C39"/>
    <w:pPr>
      <w:spacing w:after="60"/>
    </w:pPr>
    <w:rPr>
      <w:rFonts w:ascii="Century Gothic" w:hAnsi="Century Gothic" w:cs="Times New Roman"/>
      <w:b/>
      <w:i/>
    </w:rPr>
  </w:style>
  <w:style w:type="character" w:customStyle="1" w:styleId="CaptionChar">
    <w:name w:val="Caption Char"/>
    <w:basedOn w:val="DefaultParagraphFont"/>
    <w:link w:val="Caption"/>
    <w:uiPriority w:val="35"/>
    <w:rsid w:val="007C1966"/>
    <w:rPr>
      <w:b/>
      <w:bCs/>
      <w:color w:val="4F81BD" w:themeColor="accent1"/>
      <w:sz w:val="18"/>
      <w:szCs w:val="18"/>
    </w:rPr>
  </w:style>
  <w:style w:type="character" w:customStyle="1" w:styleId="ICETableHeaderChar">
    <w:name w:val="ICE Table Header Char"/>
    <w:basedOn w:val="CaptionChar"/>
    <w:link w:val="ICETableHeader"/>
    <w:rsid w:val="007C1966"/>
    <w:rPr>
      <w:rFonts w:ascii="Century Gothic" w:hAnsi="Century Gothic"/>
      <w:color w:val="76923C" w:themeColor="accent3" w:themeShade="BF"/>
    </w:rPr>
  </w:style>
  <w:style w:type="character" w:customStyle="1" w:styleId="ICETitle3Char">
    <w:name w:val="ICE Title 3 Char"/>
    <w:basedOn w:val="DefaultParagraphFont"/>
    <w:link w:val="ICETitle3"/>
    <w:rsid w:val="00DD1C39"/>
    <w:rPr>
      <w:rFonts w:ascii="Century Gothic" w:hAnsi="Century Gothic"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4D7EDD"/>
    <w:pPr>
      <w:spacing w:line="480" w:lineRule="auto"/>
      <w:ind w:left="720" w:hanging="720"/>
    </w:pPr>
    <w:rPr>
      <w:rFonts w:ascii="Times New Roman" w:eastAsia="MS Mincho" w:hAnsi="Times New Roman" w:cs="Times New Roman"/>
      <w:lang w:eastAsia="en-US"/>
    </w:rPr>
  </w:style>
  <w:style w:type="paragraph" w:customStyle="1" w:styleId="Outline">
    <w:name w:val="Outline"/>
    <w:basedOn w:val="Normal"/>
    <w:qFormat/>
    <w:rsid w:val="00696DB7"/>
    <w:pPr>
      <w:numPr>
        <w:numId w:val="2"/>
      </w:numPr>
    </w:pPr>
    <w:rPr>
      <w:rFonts w:ascii="Arial" w:hAnsi="Arial"/>
    </w:rPr>
  </w:style>
  <w:style w:type="paragraph" w:styleId="ListParagraph">
    <w:name w:val="List Paragraph"/>
    <w:basedOn w:val="Normal"/>
    <w:uiPriority w:val="34"/>
    <w:qFormat/>
    <w:rsid w:val="00322276"/>
    <w:pPr>
      <w:ind w:left="720"/>
      <w:contextualSpacing/>
    </w:pPr>
  </w:style>
  <w:style w:type="paragraph" w:styleId="BodyTextIndent">
    <w:name w:val="Body Text Indent"/>
    <w:basedOn w:val="Normal"/>
    <w:link w:val="BodyTextIndentChar"/>
    <w:rsid w:val="006023D0"/>
    <w:pPr>
      <w:spacing w:after="120"/>
      <w:ind w:left="360"/>
    </w:pPr>
    <w:rPr>
      <w:rFonts w:ascii="Times New Roman" w:eastAsia="Times New Roman" w:hAnsi="Times New Roman" w:cs="Times New Roman"/>
      <w:lang w:eastAsia="en-US"/>
    </w:rPr>
  </w:style>
  <w:style w:type="character" w:customStyle="1" w:styleId="BodyTextIndentChar">
    <w:name w:val="Body Text Indent Char"/>
    <w:basedOn w:val="DefaultParagraphFont"/>
    <w:link w:val="BodyTextIndent"/>
    <w:rsid w:val="006023D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786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6FD7"/>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7F45"/>
    <w:rPr>
      <w:sz w:val="18"/>
      <w:szCs w:val="18"/>
    </w:rPr>
  </w:style>
  <w:style w:type="paragraph" w:styleId="CommentText">
    <w:name w:val="annotation text"/>
    <w:basedOn w:val="Normal"/>
    <w:link w:val="CommentTextChar"/>
    <w:uiPriority w:val="99"/>
    <w:semiHidden/>
    <w:unhideWhenUsed/>
    <w:rsid w:val="00D47F45"/>
  </w:style>
  <w:style w:type="character" w:customStyle="1" w:styleId="CommentTextChar">
    <w:name w:val="Comment Text Char"/>
    <w:basedOn w:val="DefaultParagraphFont"/>
    <w:link w:val="CommentText"/>
    <w:uiPriority w:val="99"/>
    <w:semiHidden/>
    <w:rsid w:val="00D47F45"/>
    <w:rPr>
      <w:sz w:val="24"/>
      <w:szCs w:val="24"/>
    </w:rPr>
  </w:style>
  <w:style w:type="paragraph" w:styleId="CommentSubject">
    <w:name w:val="annotation subject"/>
    <w:basedOn w:val="CommentText"/>
    <w:next w:val="CommentText"/>
    <w:link w:val="CommentSubjectChar"/>
    <w:uiPriority w:val="99"/>
    <w:semiHidden/>
    <w:unhideWhenUsed/>
    <w:rsid w:val="00D47F45"/>
    <w:rPr>
      <w:b/>
      <w:bCs/>
      <w:sz w:val="20"/>
      <w:szCs w:val="20"/>
    </w:rPr>
  </w:style>
  <w:style w:type="character" w:customStyle="1" w:styleId="CommentSubjectChar">
    <w:name w:val="Comment Subject Char"/>
    <w:basedOn w:val="CommentTextChar"/>
    <w:link w:val="CommentSubject"/>
    <w:uiPriority w:val="99"/>
    <w:semiHidden/>
    <w:rsid w:val="00D47F45"/>
    <w:rPr>
      <w:b/>
      <w:bCs/>
      <w:sz w:val="24"/>
      <w:szCs w:val="24"/>
    </w:rPr>
  </w:style>
  <w:style w:type="character" w:styleId="Hyperlink">
    <w:name w:val="Hyperlink"/>
    <w:basedOn w:val="DefaultParagraphFont"/>
    <w:uiPriority w:val="99"/>
    <w:unhideWhenUsed/>
    <w:rsid w:val="00360436"/>
    <w:rPr>
      <w:color w:val="0000FF" w:themeColor="hyperlink"/>
      <w:u w:val="single"/>
    </w:rPr>
  </w:style>
  <w:style w:type="character" w:styleId="FollowedHyperlink">
    <w:name w:val="FollowedHyperlink"/>
    <w:basedOn w:val="DefaultParagraphFont"/>
    <w:uiPriority w:val="99"/>
    <w:semiHidden/>
    <w:unhideWhenUsed/>
    <w:rsid w:val="00360436"/>
    <w:rPr>
      <w:color w:val="800080" w:themeColor="followedHyperlink"/>
      <w:u w:val="single"/>
    </w:rPr>
  </w:style>
  <w:style w:type="paragraph" w:styleId="Header">
    <w:name w:val="header"/>
    <w:basedOn w:val="Normal"/>
    <w:link w:val="HeaderChar"/>
    <w:uiPriority w:val="99"/>
    <w:unhideWhenUsed/>
    <w:rsid w:val="0039157D"/>
    <w:pPr>
      <w:tabs>
        <w:tab w:val="center" w:pos="4320"/>
        <w:tab w:val="right" w:pos="8640"/>
      </w:tabs>
    </w:pPr>
  </w:style>
  <w:style w:type="character" w:customStyle="1" w:styleId="HeaderChar">
    <w:name w:val="Header Char"/>
    <w:basedOn w:val="DefaultParagraphFont"/>
    <w:link w:val="Header"/>
    <w:uiPriority w:val="99"/>
    <w:rsid w:val="0039157D"/>
    <w:rPr>
      <w:sz w:val="24"/>
      <w:szCs w:val="24"/>
    </w:rPr>
  </w:style>
  <w:style w:type="paragraph" w:styleId="Footer">
    <w:name w:val="footer"/>
    <w:basedOn w:val="Normal"/>
    <w:link w:val="FooterChar"/>
    <w:uiPriority w:val="99"/>
    <w:unhideWhenUsed/>
    <w:rsid w:val="0039157D"/>
    <w:pPr>
      <w:tabs>
        <w:tab w:val="center" w:pos="4320"/>
        <w:tab w:val="right" w:pos="8640"/>
      </w:tabs>
    </w:pPr>
  </w:style>
  <w:style w:type="character" w:customStyle="1" w:styleId="FooterChar">
    <w:name w:val="Footer Char"/>
    <w:basedOn w:val="DefaultParagraphFont"/>
    <w:link w:val="Footer"/>
    <w:uiPriority w:val="99"/>
    <w:rsid w:val="0039157D"/>
    <w:rPr>
      <w:sz w:val="24"/>
      <w:szCs w:val="24"/>
    </w:rPr>
  </w:style>
  <w:style w:type="character" w:styleId="PageNumber">
    <w:name w:val="page number"/>
    <w:basedOn w:val="DefaultParagraphFont"/>
    <w:uiPriority w:val="99"/>
    <w:semiHidden/>
    <w:unhideWhenUsed/>
    <w:rsid w:val="0039157D"/>
  </w:style>
  <w:style w:type="character" w:styleId="PlaceholderText">
    <w:name w:val="Placeholder Text"/>
    <w:basedOn w:val="DefaultParagraphFont"/>
    <w:uiPriority w:val="99"/>
    <w:semiHidden/>
    <w:rsid w:val="00342339"/>
    <w:rPr>
      <w:color w:val="808080"/>
    </w:rPr>
  </w:style>
  <w:style w:type="paragraph" w:customStyle="1" w:styleId="PlaceholderText1">
    <w:name w:val="Placeholder Text1"/>
    <w:basedOn w:val="Normal"/>
    <w:rsid w:val="00342339"/>
    <w:pPr>
      <w:spacing w:line="264" w:lineRule="auto"/>
    </w:pPr>
    <w:rPr>
      <w:rFonts w:ascii="Georgia" w:eastAsia="Times New Roman" w:hAnsi="Georgia" w:cs="Times New Roman"/>
      <w:caps/>
      <w:color w:val="808080"/>
      <w:kern w:val="28"/>
      <w:sz w:val="13"/>
      <w:szCs w:val="13"/>
      <w:lang w:eastAsia="en-US"/>
    </w:rPr>
  </w:style>
  <w:style w:type="paragraph" w:customStyle="1" w:styleId="msoaddress">
    <w:name w:val="msoaddress"/>
    <w:rsid w:val="00342339"/>
    <w:pPr>
      <w:spacing w:line="264" w:lineRule="auto"/>
    </w:pPr>
    <w:rPr>
      <w:rFonts w:ascii="Georgia" w:eastAsia="Times New Roman" w:hAnsi="Georgia" w:cs="Times New Roman"/>
      <w:color w:val="62797A"/>
      <w:kern w:val="28"/>
      <w:sz w:val="15"/>
      <w:szCs w:val="15"/>
      <w:lang w:eastAsia="en-U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image" Target="media/image4.jpe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30" Type="http://schemas.microsoft.com/office/2007/relationships/stylesWithEffects" Target="stylesWithEffects.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footer3.xml.rels><?xml version="1.0" encoding="UTF-8"?>

<Relationships xmlns="http://schemas.openxmlformats.org/package/2006/relationships">
  <Relationship Id="rId1" Type="http://schemas.openxmlformats.org/officeDocument/2006/relationships/image" Target="media/image5.png"/>
</Relationships>

</file>

<file path=word/_rels/header1.xml.rels><?xml version="1.0" encoding="UTF-8"?>

<Relationships xmlns="http://schemas.openxmlformats.org/package/2006/relationships">
  <Relationship Id="rId1" Type="http://schemas.openxmlformats.org/officeDocument/2006/relationships/image" Target="media/image3.jpeg"/>
</Relationships>

</file>

<file path=word/_rels/numbering.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CoverPageProperties xmlns="http://schemas.microsoft.com/office/2006/coverPageProps">
  <PublishDate>Planning the Partnership and Program.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ED9F06-79BB-4B47-BFE9-EEB96C2D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Inclusive Concurrent Enrollment Program.  Guide #2.</vt:lpstr>
    </vt:vector>
  </TitlesOfParts>
  <Company>UMass Boston</Company>
  <LinksUpToDate>false</LinksUpToDate>
  <CharactersWithSpaces>6844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2014-10-15T16:01:00Z</dcterms:created>
  <dc:creator>Maria Paiewonsky</dc:creator>
  <lastModifiedBy>Ian Witherby</lastModifiedBy>
  <lastPrinted>2014-10-15T16:00:00Z</lastPrinted>
  <dcterms:modified xsi:type="dcterms:W3CDTF">2014-10-22T15:36:00Z</dcterms:modified>
  <revision>8</revision>
  <dc:title>Inclusive Concurrent Enrollment Program. Guide #2.</dc:title>
</coreProperties>
</file>