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E91667"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6A28E4" w:rsidRDefault="006A28E4" w:rsidP="00DB51C0">
                            <w:pPr>
                              <w:jc w:val="center"/>
                              <w:rPr>
                                <w:b/>
                                <w:sz w:val="36"/>
                              </w:rPr>
                            </w:pPr>
                          </w:p>
                          <w:p w:rsidR="006A28E4" w:rsidRDefault="006A28E4" w:rsidP="00DB51C0">
                            <w:pPr>
                              <w:jc w:val="center"/>
                              <w:rPr>
                                <w:b/>
                                <w:sz w:val="36"/>
                              </w:rPr>
                            </w:pPr>
                          </w:p>
                          <w:p w:rsidR="006A28E4" w:rsidRPr="004027AB" w:rsidRDefault="006A28E4" w:rsidP="00DB51C0">
                            <w:pPr>
                              <w:jc w:val="center"/>
                              <w:rPr>
                                <w:b/>
                                <w:sz w:val="36"/>
                              </w:rPr>
                            </w:pPr>
                            <w:r>
                              <w:rPr>
                                <w:b/>
                                <w:sz w:val="36"/>
                              </w:rPr>
                              <w:t>INDOOR AIR QUALITY ASSESSMENT</w:t>
                            </w:r>
                          </w:p>
                          <w:p w:rsidR="006A28E4" w:rsidRPr="004027AB" w:rsidRDefault="006A28E4" w:rsidP="00DB51C0">
                            <w:pPr>
                              <w:jc w:val="center"/>
                              <w:rPr>
                                <w:b/>
                                <w:sz w:val="28"/>
                              </w:rPr>
                            </w:pPr>
                          </w:p>
                          <w:p w:rsidR="006A28E4" w:rsidRDefault="006A28E4" w:rsidP="00DB51C0">
                            <w:pPr>
                              <w:jc w:val="center"/>
                              <w:rPr>
                                <w:b/>
                                <w:sz w:val="28"/>
                              </w:rPr>
                            </w:pPr>
                          </w:p>
                          <w:p w:rsidR="006A28E4" w:rsidRDefault="006A28E4" w:rsidP="001210CA">
                            <w:pPr>
                              <w:jc w:val="center"/>
                              <w:rPr>
                                <w:b/>
                                <w:sz w:val="28"/>
                                <w:szCs w:val="28"/>
                              </w:rPr>
                            </w:pPr>
                            <w:r>
                              <w:rPr>
                                <w:b/>
                                <w:sz w:val="28"/>
                                <w:szCs w:val="28"/>
                              </w:rPr>
                              <w:t>Sutton Elementary School</w:t>
                            </w:r>
                          </w:p>
                          <w:p w:rsidR="006A28E4" w:rsidRPr="007B01E3" w:rsidRDefault="006A28E4" w:rsidP="007B01E3">
                            <w:pPr>
                              <w:jc w:val="center"/>
                              <w:rPr>
                                <w:b/>
                                <w:sz w:val="28"/>
                                <w:szCs w:val="28"/>
                              </w:rPr>
                            </w:pPr>
                            <w:r w:rsidRPr="007B01E3">
                              <w:rPr>
                                <w:b/>
                                <w:sz w:val="28"/>
                                <w:szCs w:val="28"/>
                              </w:rPr>
                              <w:t>407 Boston Road</w:t>
                            </w:r>
                          </w:p>
                          <w:p w:rsidR="006A28E4" w:rsidRPr="00861072" w:rsidRDefault="006A28E4" w:rsidP="007B01E3">
                            <w:pPr>
                              <w:jc w:val="center"/>
                              <w:rPr>
                                <w:i/>
                                <w:szCs w:val="24"/>
                              </w:rPr>
                            </w:pPr>
                            <w:r w:rsidRPr="007B01E3">
                              <w:rPr>
                                <w:b/>
                                <w:sz w:val="28"/>
                                <w:szCs w:val="28"/>
                              </w:rPr>
                              <w:t>Sutton, Massachusetts</w:t>
                            </w:r>
                          </w:p>
                          <w:p w:rsidR="006A28E4" w:rsidRDefault="006A28E4" w:rsidP="00DB51C0">
                            <w:pPr>
                              <w:jc w:val="center"/>
                              <w:rPr>
                                <w:i/>
                                <w:szCs w:val="24"/>
                              </w:rPr>
                            </w:pPr>
                          </w:p>
                          <w:p w:rsidR="006A28E4" w:rsidRDefault="006A28E4" w:rsidP="00DB51C0">
                            <w:pPr>
                              <w:jc w:val="center"/>
                              <w:rPr>
                                <w:i/>
                                <w:szCs w:val="24"/>
                              </w:rPr>
                            </w:pPr>
                          </w:p>
                          <w:p w:rsidR="006A28E4" w:rsidRDefault="006A28E4" w:rsidP="00DB51C0">
                            <w:pPr>
                              <w:jc w:val="center"/>
                              <w:rPr>
                                <w:i/>
                                <w:szCs w:val="24"/>
                              </w:rPr>
                            </w:pPr>
                          </w:p>
                          <w:p w:rsidR="006A28E4" w:rsidRPr="00861072" w:rsidRDefault="006A28E4" w:rsidP="00DB51C0">
                            <w:pPr>
                              <w:jc w:val="center"/>
                              <w:rPr>
                                <w:i/>
                                <w:szCs w:val="24"/>
                              </w:rPr>
                            </w:pPr>
                          </w:p>
                          <w:p w:rsidR="006A28E4" w:rsidRDefault="00E91667" w:rsidP="00DB51C0">
                            <w:pPr>
                              <w:jc w:val="center"/>
                              <w:rPr>
                                <w:noProof/>
                              </w:rPr>
                            </w:pPr>
                            <w:bookmarkStart w:id="0" w:name="_GoBack"/>
                            <w:r w:rsidRPr="007B01E3">
                              <w:rPr>
                                <w:noProof/>
                              </w:rPr>
                              <w:drawing>
                                <wp:inline distT="0" distB="0" distL="0" distR="0">
                                  <wp:extent cx="4267200" cy="3209925"/>
                                  <wp:effectExtent l="0" t="0" r="0" b="0"/>
                                  <wp:docPr id="9" name="Picture 9" descr="Exterior view&#10;Sutton Elementary School&#10;407 Boston Road&#10;Sutto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erior view&#10;Sutton Elementary School&#10;407 Boston Road&#10;Sutton, Massachusett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3209925"/>
                                          </a:xfrm>
                                          <a:prstGeom prst="rect">
                                            <a:avLst/>
                                          </a:prstGeom>
                                          <a:noFill/>
                                          <a:ln>
                                            <a:noFill/>
                                          </a:ln>
                                        </pic:spPr>
                                      </pic:pic>
                                    </a:graphicData>
                                  </a:graphic>
                                </wp:inline>
                              </w:drawing>
                            </w:r>
                            <w:bookmarkEnd w:id="0"/>
                          </w:p>
                          <w:p w:rsidR="006A28E4" w:rsidRDefault="006A28E4" w:rsidP="00DB51C0">
                            <w:pPr>
                              <w:jc w:val="center"/>
                              <w:rPr>
                                <w:noProof/>
                              </w:rPr>
                            </w:pPr>
                          </w:p>
                          <w:p w:rsidR="006A28E4" w:rsidRDefault="006A28E4" w:rsidP="00DB51C0">
                            <w:pPr>
                              <w:jc w:val="center"/>
                              <w:rPr>
                                <w:noProof/>
                              </w:rPr>
                            </w:pPr>
                          </w:p>
                          <w:p w:rsidR="006A28E4" w:rsidRDefault="006A28E4" w:rsidP="00DB51C0">
                            <w:pPr>
                              <w:jc w:val="center"/>
                            </w:pPr>
                          </w:p>
                          <w:p w:rsidR="006A28E4" w:rsidRDefault="006A28E4" w:rsidP="009870BC">
                            <w:pPr>
                              <w:keepNext/>
                              <w:jc w:val="center"/>
                            </w:pPr>
                          </w:p>
                          <w:p w:rsidR="006A28E4" w:rsidRDefault="006A28E4" w:rsidP="00DB51C0">
                            <w:pPr>
                              <w:jc w:val="center"/>
                            </w:pPr>
                          </w:p>
                          <w:p w:rsidR="006A28E4" w:rsidRDefault="006A28E4" w:rsidP="00DB51C0">
                            <w:pPr>
                              <w:jc w:val="center"/>
                            </w:pPr>
                          </w:p>
                          <w:p w:rsidR="006A28E4" w:rsidRDefault="006A28E4" w:rsidP="00DB51C0">
                            <w:pPr>
                              <w:jc w:val="center"/>
                            </w:pPr>
                          </w:p>
                          <w:p w:rsidR="006A28E4" w:rsidRPr="004027AB" w:rsidRDefault="006A28E4" w:rsidP="00DB51C0">
                            <w:pPr>
                              <w:jc w:val="center"/>
                            </w:pPr>
                            <w:r w:rsidRPr="004027AB">
                              <w:t>Prepared by:</w:t>
                            </w:r>
                          </w:p>
                          <w:p w:rsidR="006A28E4" w:rsidRPr="004027AB" w:rsidRDefault="006A28E4" w:rsidP="00DB51C0">
                            <w:pPr>
                              <w:jc w:val="center"/>
                            </w:pPr>
                            <w:r w:rsidRPr="004027AB">
                              <w:t>Massachusetts Department of Public Health</w:t>
                            </w:r>
                          </w:p>
                          <w:p w:rsidR="006A28E4" w:rsidRPr="004027AB" w:rsidRDefault="006A28E4" w:rsidP="00DB51C0">
                            <w:pPr>
                              <w:jc w:val="center"/>
                            </w:pPr>
                            <w:r w:rsidRPr="004027AB">
                              <w:t>Bureau of Environmental Health</w:t>
                            </w:r>
                          </w:p>
                          <w:p w:rsidR="006A28E4" w:rsidRPr="004027AB" w:rsidRDefault="006A28E4" w:rsidP="00DB51C0">
                            <w:pPr>
                              <w:jc w:val="center"/>
                            </w:pPr>
                            <w:r w:rsidRPr="004027AB">
                              <w:t>Indoor Air Quality Program</w:t>
                            </w:r>
                          </w:p>
                          <w:p w:rsidR="006A28E4" w:rsidRPr="004027AB" w:rsidRDefault="006A28E4" w:rsidP="00DB51C0">
                            <w:pPr>
                              <w:jc w:val="center"/>
                            </w:pPr>
                            <w:r>
                              <w:t>December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6A28E4" w:rsidRDefault="006A28E4" w:rsidP="00DB51C0">
                      <w:pPr>
                        <w:jc w:val="center"/>
                        <w:rPr>
                          <w:b/>
                          <w:sz w:val="36"/>
                        </w:rPr>
                      </w:pPr>
                    </w:p>
                    <w:p w:rsidR="006A28E4" w:rsidRDefault="006A28E4" w:rsidP="00DB51C0">
                      <w:pPr>
                        <w:jc w:val="center"/>
                        <w:rPr>
                          <w:b/>
                          <w:sz w:val="36"/>
                        </w:rPr>
                      </w:pPr>
                    </w:p>
                    <w:p w:rsidR="006A28E4" w:rsidRPr="004027AB" w:rsidRDefault="006A28E4" w:rsidP="00DB51C0">
                      <w:pPr>
                        <w:jc w:val="center"/>
                        <w:rPr>
                          <w:b/>
                          <w:sz w:val="36"/>
                        </w:rPr>
                      </w:pPr>
                      <w:r>
                        <w:rPr>
                          <w:b/>
                          <w:sz w:val="36"/>
                        </w:rPr>
                        <w:t>INDOOR AIR QUALITY ASSESSMENT</w:t>
                      </w:r>
                    </w:p>
                    <w:p w:rsidR="006A28E4" w:rsidRPr="004027AB" w:rsidRDefault="006A28E4" w:rsidP="00DB51C0">
                      <w:pPr>
                        <w:jc w:val="center"/>
                        <w:rPr>
                          <w:b/>
                          <w:sz w:val="28"/>
                        </w:rPr>
                      </w:pPr>
                    </w:p>
                    <w:p w:rsidR="006A28E4" w:rsidRDefault="006A28E4" w:rsidP="00DB51C0">
                      <w:pPr>
                        <w:jc w:val="center"/>
                        <w:rPr>
                          <w:b/>
                          <w:sz w:val="28"/>
                        </w:rPr>
                      </w:pPr>
                    </w:p>
                    <w:p w:rsidR="006A28E4" w:rsidRDefault="006A28E4" w:rsidP="001210CA">
                      <w:pPr>
                        <w:jc w:val="center"/>
                        <w:rPr>
                          <w:b/>
                          <w:sz w:val="28"/>
                          <w:szCs w:val="28"/>
                        </w:rPr>
                      </w:pPr>
                      <w:r>
                        <w:rPr>
                          <w:b/>
                          <w:sz w:val="28"/>
                          <w:szCs w:val="28"/>
                        </w:rPr>
                        <w:t>Sutton Elementary School</w:t>
                      </w:r>
                    </w:p>
                    <w:p w:rsidR="006A28E4" w:rsidRPr="007B01E3" w:rsidRDefault="006A28E4" w:rsidP="007B01E3">
                      <w:pPr>
                        <w:jc w:val="center"/>
                        <w:rPr>
                          <w:b/>
                          <w:sz w:val="28"/>
                          <w:szCs w:val="28"/>
                        </w:rPr>
                      </w:pPr>
                      <w:r w:rsidRPr="007B01E3">
                        <w:rPr>
                          <w:b/>
                          <w:sz w:val="28"/>
                          <w:szCs w:val="28"/>
                        </w:rPr>
                        <w:t>407 Boston Road</w:t>
                      </w:r>
                    </w:p>
                    <w:p w:rsidR="006A28E4" w:rsidRPr="00861072" w:rsidRDefault="006A28E4" w:rsidP="007B01E3">
                      <w:pPr>
                        <w:jc w:val="center"/>
                        <w:rPr>
                          <w:i/>
                          <w:szCs w:val="24"/>
                        </w:rPr>
                      </w:pPr>
                      <w:r w:rsidRPr="007B01E3">
                        <w:rPr>
                          <w:b/>
                          <w:sz w:val="28"/>
                          <w:szCs w:val="28"/>
                        </w:rPr>
                        <w:t>Sutton, Massachusetts</w:t>
                      </w:r>
                    </w:p>
                    <w:p w:rsidR="006A28E4" w:rsidRDefault="006A28E4" w:rsidP="00DB51C0">
                      <w:pPr>
                        <w:jc w:val="center"/>
                        <w:rPr>
                          <w:i/>
                          <w:szCs w:val="24"/>
                        </w:rPr>
                      </w:pPr>
                    </w:p>
                    <w:p w:rsidR="006A28E4" w:rsidRDefault="006A28E4" w:rsidP="00DB51C0">
                      <w:pPr>
                        <w:jc w:val="center"/>
                        <w:rPr>
                          <w:i/>
                          <w:szCs w:val="24"/>
                        </w:rPr>
                      </w:pPr>
                    </w:p>
                    <w:p w:rsidR="006A28E4" w:rsidRDefault="006A28E4" w:rsidP="00DB51C0">
                      <w:pPr>
                        <w:jc w:val="center"/>
                        <w:rPr>
                          <w:i/>
                          <w:szCs w:val="24"/>
                        </w:rPr>
                      </w:pPr>
                    </w:p>
                    <w:p w:rsidR="006A28E4" w:rsidRPr="00861072" w:rsidRDefault="006A28E4" w:rsidP="00DB51C0">
                      <w:pPr>
                        <w:jc w:val="center"/>
                        <w:rPr>
                          <w:i/>
                          <w:szCs w:val="24"/>
                        </w:rPr>
                      </w:pPr>
                    </w:p>
                    <w:p w:rsidR="006A28E4" w:rsidRDefault="00E91667" w:rsidP="00DB51C0">
                      <w:pPr>
                        <w:jc w:val="center"/>
                        <w:rPr>
                          <w:noProof/>
                        </w:rPr>
                      </w:pPr>
                      <w:bookmarkStart w:id="1" w:name="_GoBack"/>
                      <w:r w:rsidRPr="007B01E3">
                        <w:rPr>
                          <w:noProof/>
                        </w:rPr>
                        <w:drawing>
                          <wp:inline distT="0" distB="0" distL="0" distR="0">
                            <wp:extent cx="4267200" cy="3209925"/>
                            <wp:effectExtent l="0" t="0" r="0" b="0"/>
                            <wp:docPr id="9" name="Picture 9" descr="Exterior view&#10;Sutton Elementary School&#10;407 Boston Road&#10;Sutto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erior view&#10;Sutton Elementary School&#10;407 Boston Road&#10;Sutton, Massachusett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3209925"/>
                                    </a:xfrm>
                                    <a:prstGeom prst="rect">
                                      <a:avLst/>
                                    </a:prstGeom>
                                    <a:noFill/>
                                    <a:ln>
                                      <a:noFill/>
                                    </a:ln>
                                  </pic:spPr>
                                </pic:pic>
                              </a:graphicData>
                            </a:graphic>
                          </wp:inline>
                        </w:drawing>
                      </w:r>
                      <w:bookmarkEnd w:id="1"/>
                    </w:p>
                    <w:p w:rsidR="006A28E4" w:rsidRDefault="006A28E4" w:rsidP="00DB51C0">
                      <w:pPr>
                        <w:jc w:val="center"/>
                        <w:rPr>
                          <w:noProof/>
                        </w:rPr>
                      </w:pPr>
                    </w:p>
                    <w:p w:rsidR="006A28E4" w:rsidRDefault="006A28E4" w:rsidP="00DB51C0">
                      <w:pPr>
                        <w:jc w:val="center"/>
                        <w:rPr>
                          <w:noProof/>
                        </w:rPr>
                      </w:pPr>
                    </w:p>
                    <w:p w:rsidR="006A28E4" w:rsidRDefault="006A28E4" w:rsidP="00DB51C0">
                      <w:pPr>
                        <w:jc w:val="center"/>
                      </w:pPr>
                    </w:p>
                    <w:p w:rsidR="006A28E4" w:rsidRDefault="006A28E4" w:rsidP="009870BC">
                      <w:pPr>
                        <w:keepNext/>
                        <w:jc w:val="center"/>
                      </w:pPr>
                    </w:p>
                    <w:p w:rsidR="006A28E4" w:rsidRDefault="006A28E4" w:rsidP="00DB51C0">
                      <w:pPr>
                        <w:jc w:val="center"/>
                      </w:pPr>
                    </w:p>
                    <w:p w:rsidR="006A28E4" w:rsidRDefault="006A28E4" w:rsidP="00DB51C0">
                      <w:pPr>
                        <w:jc w:val="center"/>
                      </w:pPr>
                    </w:p>
                    <w:p w:rsidR="006A28E4" w:rsidRDefault="006A28E4" w:rsidP="00DB51C0">
                      <w:pPr>
                        <w:jc w:val="center"/>
                      </w:pPr>
                    </w:p>
                    <w:p w:rsidR="006A28E4" w:rsidRPr="004027AB" w:rsidRDefault="006A28E4" w:rsidP="00DB51C0">
                      <w:pPr>
                        <w:jc w:val="center"/>
                      </w:pPr>
                      <w:r w:rsidRPr="004027AB">
                        <w:t>Prepared by:</w:t>
                      </w:r>
                    </w:p>
                    <w:p w:rsidR="006A28E4" w:rsidRPr="004027AB" w:rsidRDefault="006A28E4" w:rsidP="00DB51C0">
                      <w:pPr>
                        <w:jc w:val="center"/>
                      </w:pPr>
                      <w:r w:rsidRPr="004027AB">
                        <w:t>Massachusetts Department of Public Health</w:t>
                      </w:r>
                    </w:p>
                    <w:p w:rsidR="006A28E4" w:rsidRPr="004027AB" w:rsidRDefault="006A28E4" w:rsidP="00DB51C0">
                      <w:pPr>
                        <w:jc w:val="center"/>
                      </w:pPr>
                      <w:r w:rsidRPr="004027AB">
                        <w:t>Bureau of Environmental Health</w:t>
                      </w:r>
                    </w:p>
                    <w:p w:rsidR="006A28E4" w:rsidRPr="004027AB" w:rsidRDefault="006A28E4" w:rsidP="00DB51C0">
                      <w:pPr>
                        <w:jc w:val="center"/>
                      </w:pPr>
                      <w:r w:rsidRPr="004027AB">
                        <w:t>Indoor Air Quality Program</w:t>
                      </w:r>
                    </w:p>
                    <w:p w:rsidR="006A28E4" w:rsidRPr="004027AB" w:rsidRDefault="006A28E4" w:rsidP="00DB51C0">
                      <w:pPr>
                        <w:jc w:val="center"/>
                      </w:pPr>
                      <w:r>
                        <w:t>December 2019</w:t>
                      </w:r>
                    </w:p>
                  </w:txbxContent>
                </v:textbox>
                <w10:anchorlock/>
              </v:shape>
            </w:pict>
          </mc:Fallback>
        </mc:AlternateContent>
      </w:r>
    </w:p>
    <w:p w:rsidR="00B530D3" w:rsidRDefault="00B530D3" w:rsidP="0007568F">
      <w:pPr>
        <w:pStyle w:val="Heading1"/>
      </w:pPr>
      <w:r w:rsidRPr="009A6A51">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7B01E3" w:rsidRPr="005E458D" w:rsidTr="00966B98">
        <w:trPr>
          <w:jc w:val="center"/>
        </w:trPr>
        <w:tc>
          <w:tcPr>
            <w:tcW w:w="4298" w:type="dxa"/>
            <w:shd w:val="clear" w:color="auto" w:fill="auto"/>
          </w:tcPr>
          <w:p w:rsidR="007B01E3" w:rsidRPr="00986263" w:rsidRDefault="007B01E3"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7B01E3" w:rsidRPr="008261E3" w:rsidRDefault="007B01E3" w:rsidP="00E9257A">
            <w:pPr>
              <w:tabs>
                <w:tab w:val="left" w:pos="1485"/>
              </w:tabs>
              <w:rPr>
                <w:bCs/>
              </w:rPr>
            </w:pPr>
            <w:r>
              <w:rPr>
                <w:bCs/>
              </w:rPr>
              <w:t>Sutton Elementary School (SES)</w:t>
            </w:r>
          </w:p>
        </w:tc>
      </w:tr>
      <w:tr w:rsidR="007B01E3" w:rsidRPr="005E458D" w:rsidTr="00966B98">
        <w:trPr>
          <w:jc w:val="center"/>
        </w:trPr>
        <w:tc>
          <w:tcPr>
            <w:tcW w:w="4298" w:type="dxa"/>
            <w:shd w:val="clear" w:color="auto" w:fill="auto"/>
          </w:tcPr>
          <w:p w:rsidR="007B01E3" w:rsidRPr="00986263" w:rsidRDefault="007B01E3"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7B01E3" w:rsidRPr="001174D9" w:rsidRDefault="007B01E3" w:rsidP="00E9257A">
            <w:pPr>
              <w:tabs>
                <w:tab w:val="left" w:pos="1485"/>
              </w:tabs>
              <w:rPr>
                <w:bCs/>
              </w:rPr>
            </w:pPr>
            <w:r>
              <w:t>407 Boston Road, Sutton</w:t>
            </w:r>
            <w:r w:rsidRPr="002F437C">
              <w:t>, Massachusetts</w:t>
            </w:r>
          </w:p>
        </w:tc>
      </w:tr>
      <w:tr w:rsidR="007B01E3" w:rsidRPr="005E458D" w:rsidTr="00966B98">
        <w:trPr>
          <w:jc w:val="center"/>
        </w:trPr>
        <w:tc>
          <w:tcPr>
            <w:tcW w:w="4298" w:type="dxa"/>
            <w:shd w:val="clear" w:color="auto" w:fill="auto"/>
          </w:tcPr>
          <w:p w:rsidR="007B01E3" w:rsidRPr="00986263" w:rsidRDefault="007B01E3"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7B01E3" w:rsidRPr="001174D9" w:rsidRDefault="007B01E3" w:rsidP="00E9257A">
            <w:pPr>
              <w:tabs>
                <w:tab w:val="left" w:pos="1485"/>
              </w:tabs>
              <w:rPr>
                <w:bCs/>
              </w:rPr>
            </w:pPr>
            <w:r>
              <w:t>Roger Raymond, Facility Manager, Sutton Public Schools</w:t>
            </w:r>
          </w:p>
        </w:tc>
      </w:tr>
      <w:tr w:rsidR="007B01E3" w:rsidRPr="005E458D" w:rsidTr="00966B98">
        <w:trPr>
          <w:jc w:val="center"/>
        </w:trPr>
        <w:tc>
          <w:tcPr>
            <w:tcW w:w="4298" w:type="dxa"/>
            <w:shd w:val="clear" w:color="auto" w:fill="auto"/>
          </w:tcPr>
          <w:p w:rsidR="007B01E3" w:rsidRPr="00986263" w:rsidRDefault="007B01E3"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7B01E3" w:rsidRPr="00EA6102" w:rsidRDefault="007B01E3" w:rsidP="00B63CE2">
            <w:pPr>
              <w:tabs>
                <w:tab w:val="left" w:pos="1485"/>
              </w:tabs>
              <w:rPr>
                <w:bCs/>
              </w:rPr>
            </w:pPr>
            <w:r>
              <w:t>General indoor air quality (IAQ) concerns, with a focus on</w:t>
            </w:r>
            <w:r w:rsidR="000A728D">
              <w:t xml:space="preserve"> odors and</w:t>
            </w:r>
            <w:r>
              <w:t xml:space="preserve"> </w:t>
            </w:r>
            <w:r w:rsidR="00B63CE2" w:rsidRPr="00C458BE">
              <w:t>chronic moisture</w:t>
            </w:r>
            <w:r w:rsidRPr="00C458BE">
              <w:t>, mainly in rooms surrounding the courtyard.</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B63CE2" w:rsidP="0058229E">
            <w:pPr>
              <w:tabs>
                <w:tab w:val="left" w:pos="1485"/>
              </w:tabs>
              <w:rPr>
                <w:bCs/>
              </w:rPr>
            </w:pPr>
            <w:r>
              <w:rPr>
                <w:bCs/>
              </w:rPr>
              <w:t>September 26</w:t>
            </w:r>
            <w:r w:rsidR="00164CF0" w:rsidRPr="00073AD8">
              <w:rPr>
                <w:bCs/>
              </w:rPr>
              <w:t>, 201</w:t>
            </w:r>
            <w:r w:rsidR="00B6629B">
              <w:rPr>
                <w:bCs/>
              </w:rPr>
              <w:t>9</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872817" w:rsidRPr="008F0C39" w:rsidRDefault="00AF53B1" w:rsidP="00B63CE2">
            <w:pPr>
              <w:pStyle w:val="StaffTitleHangingIndent"/>
            </w:pPr>
            <w:r>
              <w:rPr>
                <w:bCs/>
              </w:rPr>
              <w:t>Mike Feeney</w:t>
            </w:r>
            <w:r w:rsidR="0058229E">
              <w:rPr>
                <w:bCs/>
              </w:rPr>
              <w:t xml:space="preserve">, </w:t>
            </w:r>
            <w:r>
              <w:rPr>
                <w:bCs/>
              </w:rPr>
              <w:t>Director</w:t>
            </w:r>
            <w:r w:rsidR="0058229E">
              <w:rPr>
                <w:bCs/>
              </w:rPr>
              <w:t>, IAQ Program</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CA139E" w:rsidRDefault="00B63CE2" w:rsidP="009C0D83">
            <w:pPr>
              <w:tabs>
                <w:tab w:val="left" w:pos="1485"/>
              </w:tabs>
              <w:rPr>
                <w:bCs/>
                <w:highlight w:val="yellow"/>
              </w:rPr>
            </w:pPr>
            <w:r w:rsidRPr="00B63CE2">
              <w:t>SES is a combination one and two-story, multi wing, red brick building. The school is built on a concrete slab and contains grades 3-5 with an enrollment of 313 and staff of approximately 60. Most areas have tile floors and suspended ceiling tile systems.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386357" w:rsidRPr="00386357" w:rsidRDefault="00B63CE2" w:rsidP="00B63CE2">
            <w:pPr>
              <w:tabs>
                <w:tab w:val="left" w:pos="1485"/>
              </w:tabs>
            </w:pPr>
            <w:r>
              <w:t>O</w:t>
            </w:r>
            <w:r w:rsidR="000D2402" w:rsidRPr="00BD37E3">
              <w:t>penable</w:t>
            </w:r>
          </w:p>
        </w:tc>
      </w:tr>
    </w:tbl>
    <w:p w:rsidR="00386357" w:rsidRDefault="00386357" w:rsidP="00386357">
      <w:pPr>
        <w:pStyle w:val="BodyText1"/>
      </w:pPr>
    </w:p>
    <w:p w:rsidR="00B63CE2" w:rsidRPr="00B63CE2" w:rsidRDefault="004552CC" w:rsidP="00B63CE2">
      <w:pPr>
        <w:keepNext/>
        <w:spacing w:before="360" w:line="360" w:lineRule="auto"/>
        <w:outlineLvl w:val="0"/>
        <w:rPr>
          <w:b/>
          <w:sz w:val="28"/>
        </w:rPr>
      </w:pPr>
      <w:r w:rsidRPr="00B63CE2">
        <w:rPr>
          <w:b/>
          <w:sz w:val="28"/>
        </w:rPr>
        <w:t>Methods</w:t>
      </w:r>
    </w:p>
    <w:p w:rsidR="00B63CE2" w:rsidRPr="00B63CE2" w:rsidRDefault="00B63CE2" w:rsidP="00B63CE2">
      <w:pPr>
        <w:spacing w:line="360" w:lineRule="auto"/>
        <w:ind w:firstLine="720"/>
      </w:pPr>
      <w:r w:rsidRPr="00B63CE2">
        <w:t>Please refer to the IAQ Manual and appendices for methods, sampling procedures, and interpretation of results (MDPH, 2015).</w:t>
      </w:r>
    </w:p>
    <w:p w:rsidR="009F6242" w:rsidRPr="005D16FD" w:rsidRDefault="0018765B" w:rsidP="009F6242">
      <w:pPr>
        <w:pStyle w:val="Heading1"/>
      </w:pPr>
      <w:r w:rsidRPr="00832B43">
        <w:t>I</w:t>
      </w:r>
      <w:r w:rsidR="009F6242" w:rsidRPr="00832B43">
        <w:t>AQ Testing Results</w:t>
      </w:r>
    </w:p>
    <w:p w:rsidR="00991847" w:rsidRPr="005D16FD" w:rsidRDefault="00991847" w:rsidP="00DB51C0">
      <w:pPr>
        <w:pStyle w:val="BodyText"/>
      </w:pPr>
      <w:r w:rsidRPr="005D16FD">
        <w:t>The following is a summary of indoor air testing result</w:t>
      </w:r>
      <w:r w:rsidR="00FE39A0" w:rsidRPr="005D16FD">
        <w:t>s</w:t>
      </w:r>
      <w:r w:rsidRPr="005D16FD">
        <w:t xml:space="preserve"> (Table 1).</w:t>
      </w:r>
    </w:p>
    <w:p w:rsidR="00EC3C9D" w:rsidRPr="005D16FD" w:rsidRDefault="009F6242" w:rsidP="00893050">
      <w:pPr>
        <w:pStyle w:val="BodyText"/>
        <w:numPr>
          <w:ilvl w:val="0"/>
          <w:numId w:val="5"/>
        </w:numPr>
        <w:rPr>
          <w:b/>
          <w:bCs/>
        </w:rPr>
      </w:pPr>
      <w:r w:rsidRPr="005D16FD">
        <w:rPr>
          <w:b/>
          <w:i/>
        </w:rPr>
        <w:t>C</w:t>
      </w:r>
      <w:r w:rsidR="0085418C" w:rsidRPr="005D16FD">
        <w:rPr>
          <w:b/>
          <w:i/>
        </w:rPr>
        <w:t>arbon dioxide levels</w:t>
      </w:r>
      <w:r w:rsidR="0085418C" w:rsidRPr="005D16FD">
        <w:t xml:space="preserve"> were </w:t>
      </w:r>
      <w:r w:rsidR="006475F9">
        <w:t>below</w:t>
      </w:r>
      <w:r w:rsidR="0085418C" w:rsidRPr="005D16FD">
        <w:t xml:space="preserve"> </w:t>
      </w:r>
      <w:r w:rsidR="00EC3C9D" w:rsidRPr="005D16FD">
        <w:t xml:space="preserve">the MDPH guideline of </w:t>
      </w:r>
      <w:r w:rsidR="0085418C" w:rsidRPr="005D16FD">
        <w:t>800 parts per million (</w:t>
      </w:r>
      <w:r w:rsidR="0085418C" w:rsidRPr="002F754A">
        <w:t xml:space="preserve">ppm) </w:t>
      </w:r>
      <w:r w:rsidR="00EC3C9D" w:rsidRPr="004776C6">
        <w:t>in</w:t>
      </w:r>
      <w:r w:rsidR="002E2BF2" w:rsidRPr="004776C6">
        <w:t xml:space="preserve"> </w:t>
      </w:r>
      <w:r w:rsidR="006475F9">
        <w:t>all but one area</w:t>
      </w:r>
      <w:r w:rsidR="00B25BED" w:rsidRPr="00B54830">
        <w:t>,</w:t>
      </w:r>
      <w:r w:rsidR="00FF4228" w:rsidRPr="00B54830">
        <w:t xml:space="preserve"> indicating</w:t>
      </w:r>
      <w:r w:rsidR="00FF4228" w:rsidRPr="002F754A">
        <w:t xml:space="preserve"> </w:t>
      </w:r>
      <w:r w:rsidR="002E2BF2" w:rsidRPr="002F754A">
        <w:t xml:space="preserve">adequate </w:t>
      </w:r>
      <w:r w:rsidR="005608B1" w:rsidRPr="002F754A">
        <w:t>air exchange</w:t>
      </w:r>
      <w:r w:rsidR="007D2850" w:rsidRPr="002F754A">
        <w:t>.</w:t>
      </w:r>
    </w:p>
    <w:p w:rsidR="009F6242" w:rsidRPr="00F62362" w:rsidRDefault="009F6242" w:rsidP="00893050">
      <w:pPr>
        <w:pStyle w:val="BodyText"/>
        <w:numPr>
          <w:ilvl w:val="0"/>
          <w:numId w:val="5"/>
        </w:numPr>
        <w:rPr>
          <w:b/>
          <w:bCs/>
        </w:rPr>
      </w:pPr>
      <w:r w:rsidRPr="009A3ABA">
        <w:rPr>
          <w:b/>
          <w:i/>
        </w:rPr>
        <w:t>Temperature</w:t>
      </w:r>
      <w:r w:rsidRPr="009A3ABA">
        <w:t xml:space="preserve"> w</w:t>
      </w:r>
      <w:r w:rsidRPr="005D16FD">
        <w:t xml:space="preserve">as </w:t>
      </w:r>
      <w:r w:rsidRPr="006475F9">
        <w:t xml:space="preserve">within </w:t>
      </w:r>
      <w:r w:rsidR="007D2850" w:rsidRPr="006475F9">
        <w:t>or close</w:t>
      </w:r>
      <w:r w:rsidR="007D2850" w:rsidRPr="002F754A">
        <w:t xml:space="preserve"> to </w:t>
      </w:r>
      <w:r w:rsidR="00991847" w:rsidRPr="002F754A">
        <w:t xml:space="preserve">the </w:t>
      </w:r>
      <w:r w:rsidR="00EC3C9D" w:rsidRPr="002F754A">
        <w:t xml:space="preserve">MDPH </w:t>
      </w:r>
      <w:r w:rsidR="00991847" w:rsidRPr="002F754A">
        <w:t xml:space="preserve">recommended </w:t>
      </w:r>
      <w:r w:rsidRPr="002F754A">
        <w:t xml:space="preserve">range of 70°F to 78°F </w:t>
      </w:r>
      <w:r w:rsidR="005608B1" w:rsidRPr="002F754A">
        <w:t>the day</w:t>
      </w:r>
      <w:r w:rsidR="005608B1" w:rsidRPr="00BF0F32">
        <w:t xml:space="preserve"> of </w:t>
      </w:r>
      <w:r w:rsidR="00F7576A">
        <w:t xml:space="preserve">the </w:t>
      </w:r>
      <w:r w:rsidR="005608B1" w:rsidRPr="00BF0F32">
        <w:t>assessment</w:t>
      </w:r>
      <w:r w:rsidR="00386357">
        <w:t>.</w:t>
      </w:r>
    </w:p>
    <w:p w:rsidR="00036BB1" w:rsidRPr="00036BB1" w:rsidRDefault="00DB51C0" w:rsidP="00893050">
      <w:pPr>
        <w:pStyle w:val="BodyText"/>
        <w:numPr>
          <w:ilvl w:val="0"/>
          <w:numId w:val="5"/>
        </w:numPr>
        <w:rPr>
          <w:b/>
          <w:bCs/>
        </w:rPr>
      </w:pPr>
      <w:r w:rsidRPr="00F62362">
        <w:rPr>
          <w:b/>
          <w:i/>
        </w:rPr>
        <w:lastRenderedPageBreak/>
        <w:t xml:space="preserve">Relative </w:t>
      </w:r>
      <w:r w:rsidRPr="009A3ABA">
        <w:rPr>
          <w:b/>
          <w:i/>
        </w:rPr>
        <w:t>h</w:t>
      </w:r>
      <w:r w:rsidR="00991847" w:rsidRPr="009A3ABA">
        <w:rPr>
          <w:b/>
          <w:i/>
        </w:rPr>
        <w:t>umidity</w:t>
      </w:r>
      <w:r w:rsidR="00991847" w:rsidRPr="009A3ABA">
        <w:t xml:space="preserve"> </w:t>
      </w:r>
      <w:r w:rsidR="00362A8D">
        <w:t xml:space="preserve">was </w:t>
      </w:r>
      <w:r w:rsidR="00036BB1">
        <w:t xml:space="preserve">at the high end </w:t>
      </w:r>
      <w:r w:rsidR="000A728D">
        <w:t xml:space="preserve">or above </w:t>
      </w:r>
      <w:r w:rsidR="00036BB1">
        <w:t xml:space="preserve">of the </w:t>
      </w:r>
      <w:r w:rsidR="00A24408" w:rsidRPr="002F754A">
        <w:t xml:space="preserve">MDPH </w:t>
      </w:r>
      <w:r w:rsidR="008261E3" w:rsidRPr="002F754A">
        <w:t xml:space="preserve">recommended </w:t>
      </w:r>
      <w:r w:rsidR="00036BB1">
        <w:t xml:space="preserve">comfort </w:t>
      </w:r>
      <w:r w:rsidR="008261E3" w:rsidRPr="002F754A">
        <w:t>range of 40 to 60</w:t>
      </w:r>
      <w:r w:rsidR="00991847" w:rsidRPr="002F754A">
        <w:t xml:space="preserve">% </w:t>
      </w:r>
      <w:r w:rsidR="00036BB1">
        <w:t xml:space="preserve">on the </w:t>
      </w:r>
      <w:r w:rsidR="005608B1" w:rsidRPr="002F754A">
        <w:t xml:space="preserve">day of </w:t>
      </w:r>
      <w:r w:rsidR="000D0187" w:rsidRPr="002F754A">
        <w:t>assessment</w:t>
      </w:r>
      <w:r w:rsidR="00801CBA" w:rsidRPr="002F754A">
        <w:t>.</w:t>
      </w:r>
      <w:r w:rsidR="000A728D">
        <w:t xml:space="preserve"> </w:t>
      </w:r>
      <w:r w:rsidR="00036BB1">
        <w:t xml:space="preserve">It is important to note that </w:t>
      </w:r>
      <w:r w:rsidR="00EE4CDD">
        <w:t>three quarters</w:t>
      </w:r>
      <w:r w:rsidR="00036BB1">
        <w:t xml:space="preserve"> of areas measured </w:t>
      </w:r>
      <w:r w:rsidR="00EE4CDD">
        <w:t xml:space="preserve">had relative humidity above the outdoor measurement </w:t>
      </w:r>
      <w:r w:rsidR="00036BB1">
        <w:t>(56%), which may indicate:</w:t>
      </w:r>
    </w:p>
    <w:p w:rsidR="00036BB1" w:rsidRPr="00036BB1" w:rsidRDefault="00036BB1" w:rsidP="00036BB1">
      <w:pPr>
        <w:pStyle w:val="BodyText"/>
        <w:numPr>
          <w:ilvl w:val="1"/>
          <w:numId w:val="5"/>
        </w:numPr>
        <w:rPr>
          <w:b/>
          <w:bCs/>
        </w:rPr>
      </w:pPr>
      <w:r>
        <w:t>poor exhaust ventilation</w:t>
      </w:r>
      <w:r w:rsidR="000A728D">
        <w:t>,</w:t>
      </w:r>
      <w:r>
        <w:t xml:space="preserve"> </w:t>
      </w:r>
      <w:r w:rsidR="00EE4CDD">
        <w:t>and/or</w:t>
      </w:r>
    </w:p>
    <w:p w:rsidR="00036BB1" w:rsidRPr="00036BB1" w:rsidRDefault="00036BB1" w:rsidP="00036BB1">
      <w:pPr>
        <w:pStyle w:val="BodyText"/>
        <w:numPr>
          <w:ilvl w:val="1"/>
          <w:numId w:val="5"/>
        </w:numPr>
        <w:rPr>
          <w:b/>
          <w:bCs/>
        </w:rPr>
      </w:pPr>
      <w:r>
        <w:t>a source of water v</w:t>
      </w:r>
      <w:r w:rsidR="00EE4CDD">
        <w:t xml:space="preserve">apor </w:t>
      </w:r>
      <w:r w:rsidR="000A728D">
        <w:t>in or drawn</w:t>
      </w:r>
      <w:r w:rsidR="00EE4CDD">
        <w:t xml:space="preserve"> into classrooms.</w:t>
      </w:r>
    </w:p>
    <w:p w:rsidR="00991847" w:rsidRPr="00F62362" w:rsidRDefault="00991847" w:rsidP="00893050">
      <w:pPr>
        <w:pStyle w:val="BodyText"/>
        <w:numPr>
          <w:ilvl w:val="0"/>
          <w:numId w:val="5"/>
        </w:numPr>
        <w:rPr>
          <w:b/>
          <w:bCs/>
        </w:rPr>
      </w:pPr>
      <w:r w:rsidRPr="00F62362">
        <w:rPr>
          <w:b/>
          <w:i/>
        </w:rPr>
        <w:t xml:space="preserve">Carbon </w:t>
      </w:r>
      <w:r w:rsidRPr="009A3ABA">
        <w:rPr>
          <w:b/>
          <w:i/>
        </w:rPr>
        <w:t>monoxide</w:t>
      </w:r>
      <w:r w:rsidRPr="009A3ABA">
        <w:t xml:space="preserve"> levels</w:t>
      </w:r>
      <w:r w:rsidRPr="00F62362">
        <w:t xml:space="preserve"> were </w:t>
      </w:r>
      <w:r w:rsidRPr="006475F9">
        <w:t>non-detectable</w:t>
      </w:r>
      <w:r w:rsidR="00801CBA" w:rsidRPr="00F62362">
        <w:t xml:space="preserve"> (ND)</w:t>
      </w:r>
      <w:r w:rsidRPr="00F62362">
        <w:t xml:space="preserve"> in all areas tested.</w:t>
      </w:r>
    </w:p>
    <w:p w:rsidR="006E6262" w:rsidRPr="00F62362" w:rsidRDefault="00DB51C0" w:rsidP="00893050">
      <w:pPr>
        <w:pStyle w:val="BodyText"/>
        <w:numPr>
          <w:ilvl w:val="0"/>
          <w:numId w:val="5"/>
        </w:numPr>
      </w:pPr>
      <w:r w:rsidRPr="00F62362">
        <w:rPr>
          <w:b/>
          <w:i/>
        </w:rPr>
        <w:t xml:space="preserve">Fine particulate </w:t>
      </w:r>
      <w:r w:rsidRPr="009A3ABA">
        <w:rPr>
          <w:b/>
          <w:i/>
        </w:rPr>
        <w:t>matter (</w:t>
      </w:r>
      <w:r w:rsidR="00991847" w:rsidRPr="009A3ABA">
        <w:rPr>
          <w:b/>
          <w:i/>
        </w:rPr>
        <w:t>PM2.5</w:t>
      </w:r>
      <w:r w:rsidRPr="009A3ABA">
        <w:rPr>
          <w:b/>
          <w:i/>
        </w:rPr>
        <w:t>)</w:t>
      </w:r>
      <w:r w:rsidR="00991847" w:rsidRPr="009A3ABA">
        <w:t xml:space="preserve"> concentrations</w:t>
      </w:r>
      <w:r w:rsidR="00991847" w:rsidRPr="00F62362">
        <w:t xml:space="preserve"> measured were </w:t>
      </w:r>
      <w:r w:rsidR="00991847" w:rsidRPr="006475F9">
        <w:t>below</w:t>
      </w:r>
      <w:r w:rsidR="00991847" w:rsidRPr="00F62362">
        <w:t xml:space="preserve"> the </w:t>
      </w:r>
      <w:r w:rsidR="007D2850" w:rsidRPr="00F62362">
        <w:t>National Ambient Air Quality (NAAQS)</w:t>
      </w:r>
      <w:r w:rsidR="00991847" w:rsidRPr="00F62362">
        <w:t xml:space="preserve"> </w:t>
      </w:r>
      <w:r w:rsidR="00991847" w:rsidRPr="002F754A">
        <w:t>limit of 35 μg/m</w:t>
      </w:r>
      <w:r w:rsidR="00991847" w:rsidRPr="002F754A">
        <w:rPr>
          <w:vertAlign w:val="superscript"/>
        </w:rPr>
        <w:t>3</w:t>
      </w:r>
      <w:r w:rsidR="00991847" w:rsidRPr="002F754A">
        <w:t xml:space="preserve"> in </w:t>
      </w:r>
      <w:r w:rsidR="009A3ABA">
        <w:t>all</w:t>
      </w:r>
      <w:r w:rsidR="00386357" w:rsidRPr="002F754A">
        <w:t xml:space="preserve"> areas tested.</w:t>
      </w:r>
    </w:p>
    <w:p w:rsidR="00F85E13" w:rsidRPr="00832B43" w:rsidRDefault="009F6242" w:rsidP="00094F66">
      <w:pPr>
        <w:pStyle w:val="Heading2"/>
      </w:pPr>
      <w:r w:rsidRPr="00832B43">
        <w:t>Ventilation</w:t>
      </w:r>
    </w:p>
    <w:p w:rsidR="007D1B7C" w:rsidRDefault="007D1B7C" w:rsidP="001C0BA2">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7D1B7C" w:rsidRDefault="007D1B7C" w:rsidP="001C0BA2">
      <w:pPr>
        <w:pStyle w:val="BodyText1"/>
      </w:pPr>
      <w:r>
        <w:t xml:space="preserve">The HVAC system consists of unit ventilators controlled by a computerized system. </w:t>
      </w:r>
      <w:r w:rsidRPr="00612BA5">
        <w:t>Univents draw air from the outdoors through a fresh air intake located on the exterior wall of the building and return air through an air intake located at the base of the unit. Fresh and return air are mixed, filtered, heated or cooled and provided to rooms through an air diffuser located in the top of the unit (</w:t>
      </w:r>
      <w:hyperlink r:id="rId9" w:history="1">
        <w:r w:rsidRPr="00E57C3D">
          <w:rPr>
            <w:rStyle w:val="Hyperlink"/>
          </w:rPr>
          <w:t>Figure 1</w:t>
        </w:r>
      </w:hyperlink>
      <w:r w:rsidRPr="00612BA5">
        <w:t xml:space="preserve">). In </w:t>
      </w:r>
      <w:r>
        <w:t>some</w:t>
      </w:r>
      <w:r w:rsidRPr="00612BA5">
        <w:t xml:space="preserve"> </w:t>
      </w:r>
      <w:r>
        <w:t>rooms</w:t>
      </w:r>
      <w:r w:rsidRPr="00612BA5">
        <w:t xml:space="preserve"> items were on top or in front of univents, which can </w:t>
      </w:r>
      <w:r>
        <w:t>interfere with</w:t>
      </w:r>
      <w:r w:rsidRPr="00612BA5">
        <w:t xml:space="preserve"> air circulation</w:t>
      </w:r>
      <w:r>
        <w:t>. Exhaust ventilation is provided by ceiling-mounted vents ducted to rooftop motors. Without proper supply and exhaust ventilation, common indoor air pollutants can build up (e.g., carbon dioxide) and lead to IAQ/comfort complaints.</w:t>
      </w:r>
    </w:p>
    <w:p w:rsidR="007D1B7C" w:rsidRPr="00AC25AB" w:rsidRDefault="007D1B7C" w:rsidP="007D1B7C">
      <w:pPr>
        <w:pStyle w:val="BodyText"/>
        <w:rPr>
          <w:szCs w:val="24"/>
        </w:rPr>
      </w:pPr>
      <w:r w:rsidRPr="00AC25AB">
        <w:t xml:space="preserve">The HVAC system controls include a carbon dioxide sensor system to control the amount of fresh air into the building. The system has reportedly been in use for approximately </w:t>
      </w:r>
      <w:r w:rsidR="00362A8D">
        <w:t>4</w:t>
      </w:r>
      <w:r w:rsidRPr="00AC25AB">
        <w:t xml:space="preserve"> years, and the controls are set for 800 ppm, which is the </w:t>
      </w:r>
      <w:r w:rsidR="000A728D">
        <w:t xml:space="preserve">carbon dioxide </w:t>
      </w:r>
      <w:r w:rsidRPr="00AC25AB">
        <w:t>level recommended by MDPH. However, it is important to note that these systems need to be regularly maintained/calibrated in accordance with manufacturer’s instructions to ensure proper function.</w:t>
      </w:r>
    </w:p>
    <w:p w:rsidR="00436E4C" w:rsidRPr="00AC3E9C" w:rsidRDefault="00436E4C" w:rsidP="00AC3E9C">
      <w:pPr>
        <w:pStyle w:val="Heading2"/>
      </w:pPr>
      <w:r w:rsidRPr="00AC3E9C">
        <w:lastRenderedPageBreak/>
        <w:t>Microbial/Moisture Concerns</w:t>
      </w:r>
    </w:p>
    <w:p w:rsidR="00036BB1" w:rsidRPr="000A728D" w:rsidRDefault="00D1144B" w:rsidP="000A728D">
      <w:pPr>
        <w:pStyle w:val="BodyText1"/>
      </w:pPr>
      <w:r>
        <w:t xml:space="preserve">Odors were reported by SES school staff </w:t>
      </w:r>
      <w:proofErr w:type="gramStart"/>
      <w:r>
        <w:t>and also</w:t>
      </w:r>
      <w:proofErr w:type="gramEnd"/>
      <w:r>
        <w:t xml:space="preserve"> </w:t>
      </w:r>
      <w:r w:rsidR="00362A8D">
        <w:t>detected</w:t>
      </w:r>
      <w:r>
        <w:t xml:space="preserve"> during the assessment (Table 1). O</w:t>
      </w:r>
      <w:r w:rsidR="000A728D" w:rsidRPr="000A728D">
        <w:t>dors were particularly</w:t>
      </w:r>
      <w:r>
        <w:t xml:space="preserve"> reported</w:t>
      </w:r>
      <w:r w:rsidR="000A728D" w:rsidRPr="000A728D">
        <w:t xml:space="preserve"> in classrooms </w:t>
      </w:r>
      <w:r w:rsidR="001A60CA" w:rsidRPr="000A728D">
        <w:t>with exterior walls facing the interior courtyard.</w:t>
      </w:r>
      <w:r w:rsidR="000A728D">
        <w:t xml:space="preserve"> </w:t>
      </w:r>
      <w:r w:rsidR="001A60CA" w:rsidRPr="000A728D">
        <w:t xml:space="preserve">IAQ staff examined the exterior walls of the courtyard and found conditions </w:t>
      </w:r>
      <w:r w:rsidR="000A728D">
        <w:t xml:space="preserve">in the courtyard and </w:t>
      </w:r>
      <w:r w:rsidR="00086FF9">
        <w:t xml:space="preserve">courtyard exterior </w:t>
      </w:r>
      <w:r w:rsidR="000A728D">
        <w:t xml:space="preserve">walls </w:t>
      </w:r>
      <w:r w:rsidR="001A60CA" w:rsidRPr="000A728D">
        <w:t>which are t</w:t>
      </w:r>
      <w:r w:rsidR="000A728D">
        <w:t xml:space="preserve">he </w:t>
      </w:r>
      <w:r w:rsidR="000A728D" w:rsidRPr="000A728D">
        <w:t xml:space="preserve">likely </w:t>
      </w:r>
      <w:r w:rsidR="000A728D">
        <w:t>source of the reported odors</w:t>
      </w:r>
      <w:r w:rsidR="001A60CA" w:rsidRPr="000A728D">
        <w:t>.</w:t>
      </w:r>
    </w:p>
    <w:p w:rsidR="006A28E4" w:rsidRDefault="00F22F09" w:rsidP="001C0BA2">
      <w:pPr>
        <w:pStyle w:val="BodyText1"/>
      </w:pPr>
      <w:r>
        <w:t>Note that</w:t>
      </w:r>
      <w:r w:rsidR="00036BB1">
        <w:t xml:space="preserve"> the relative humidity in</w:t>
      </w:r>
      <w:r>
        <w:t>side</w:t>
      </w:r>
      <w:r w:rsidR="00036BB1">
        <w:t xml:space="preserve"> the b</w:t>
      </w:r>
      <w:r w:rsidR="000A728D">
        <w:t xml:space="preserve">uilding was found to be </w:t>
      </w:r>
      <w:r w:rsidR="00036BB1">
        <w:t>2-10 percent higher than outdoor relative humidity measurements</w:t>
      </w:r>
      <w:r>
        <w:t xml:space="preserve"> on the day of the assessment</w:t>
      </w:r>
      <w:r w:rsidR="00036BB1">
        <w:t>.</w:t>
      </w:r>
      <w:r w:rsidR="000A728D">
        <w:t xml:space="preserve"> </w:t>
      </w:r>
      <w:r w:rsidR="00036BB1">
        <w:t xml:space="preserve">In the experience of IAQ staff, </w:t>
      </w:r>
      <w:r w:rsidR="00414020">
        <w:t xml:space="preserve">one source of increased indoor relative humidity is a </w:t>
      </w:r>
      <w:r w:rsidR="00036BB1">
        <w:t>lack of exhaust ventilation</w:t>
      </w:r>
      <w:r w:rsidR="00414020">
        <w:t>,</w:t>
      </w:r>
      <w:r w:rsidR="00036BB1">
        <w:t xml:space="preserve"> since exhaled water vapor from building occupants is not vented from the building by the HVAC system.</w:t>
      </w:r>
      <w:r w:rsidR="000A728D">
        <w:t xml:space="preserve"> </w:t>
      </w:r>
      <w:r w:rsidR="00036BB1">
        <w:t>A</w:t>
      </w:r>
      <w:r w:rsidR="00414020">
        <w:t>nother</w:t>
      </w:r>
      <w:r w:rsidR="00036BB1">
        <w:t xml:space="preserve"> possible source of increased water vapor </w:t>
      </w:r>
      <w:r w:rsidR="00414020">
        <w:t>is</w:t>
      </w:r>
      <w:r w:rsidR="00036BB1">
        <w:t xml:space="preserve"> conditions within the interior courtyard</w:t>
      </w:r>
      <w:r w:rsidR="00414020">
        <w:t xml:space="preserve">. This courtyard is </w:t>
      </w:r>
      <w:r w:rsidR="00036BB1">
        <w:t xml:space="preserve">configured </w:t>
      </w:r>
      <w:r w:rsidR="00414020">
        <w:t xml:space="preserve">such that a micro-environment </w:t>
      </w:r>
      <w:r w:rsidR="00BD1DA9">
        <w:t>is</w:t>
      </w:r>
      <w:r w:rsidR="00414020">
        <w:t xml:space="preserve"> created where a</w:t>
      </w:r>
      <w:r w:rsidR="006A28E4">
        <w:t xml:space="preserve"> temperature inversion </w:t>
      </w:r>
      <w:r w:rsidR="00414020">
        <w:t xml:space="preserve">may </w:t>
      </w:r>
      <w:r w:rsidR="006A28E4">
        <w:t>exist to trap water vapor</w:t>
      </w:r>
      <w:r w:rsidR="00362A8D">
        <w:t xml:space="preserve"> in</w:t>
      </w:r>
      <w:r w:rsidR="006A28E4">
        <w:t xml:space="preserve"> </w:t>
      </w:r>
      <w:r w:rsidR="00414020">
        <w:t>the courtyard</w:t>
      </w:r>
      <w:r w:rsidR="006A28E4">
        <w:t>.</w:t>
      </w:r>
      <w:r w:rsidR="00414020">
        <w:t xml:space="preserve"> This excess humidity would then be drawn into the building through the univents that face the courtyard</w:t>
      </w:r>
      <w:r w:rsidR="00CE68C0">
        <w:t xml:space="preserve">, as discussed </w:t>
      </w:r>
      <w:r>
        <w:t xml:space="preserve">in the sections </w:t>
      </w:r>
      <w:r w:rsidR="00CE68C0">
        <w:t>below</w:t>
      </w:r>
      <w:r w:rsidR="00414020">
        <w:t>.</w:t>
      </w:r>
    </w:p>
    <w:p w:rsidR="00F22F09" w:rsidRDefault="00F22F09" w:rsidP="00F22F09">
      <w:pPr>
        <w:pStyle w:val="Heading3"/>
      </w:pPr>
      <w:r>
        <w:t>Temperature inversion conditions</w:t>
      </w:r>
    </w:p>
    <w:p w:rsidR="0007304A" w:rsidRDefault="00414020" w:rsidP="00803AB2">
      <w:pPr>
        <w:pStyle w:val="BodyText1"/>
      </w:pPr>
      <w:r>
        <w:t xml:space="preserve">A </w:t>
      </w:r>
      <w:r w:rsidR="006A28E4">
        <w:t xml:space="preserve">Temperature Inversion </w:t>
      </w:r>
      <w:r>
        <w:t>is defined as “</w:t>
      </w:r>
      <w:r w:rsidRPr="00414020">
        <w:t>a layer of the atmosphere in which air temperature increases with height. When the layer's base is at the surface, the layer is called a surface-based temperature inversion; when the base of the layer is above the surface, the layer is called an elevated temperature inversion.</w:t>
      </w:r>
      <w:r>
        <w:t>”</w:t>
      </w:r>
      <w:r w:rsidR="006A28E4">
        <w:t xml:space="preserve"> (NOAA, 2009)</w:t>
      </w:r>
      <w:r w:rsidR="00CE68C0">
        <w:t xml:space="preserve"> </w:t>
      </w:r>
      <w:r w:rsidR="006A28E4">
        <w:t xml:space="preserve">In general, outdoor air temperature decreases </w:t>
      </w:r>
      <w:r>
        <w:t xml:space="preserve">with </w:t>
      </w:r>
      <w:r w:rsidR="006A28E4">
        <w:t xml:space="preserve">height </w:t>
      </w:r>
      <w:r>
        <w:t>from the ground</w:t>
      </w:r>
      <w:r w:rsidR="006A28E4">
        <w:t>.</w:t>
      </w:r>
      <w:r w:rsidR="000A728D">
        <w:t xml:space="preserve"> </w:t>
      </w:r>
      <w:r w:rsidR="006A28E4">
        <w:t>Te</w:t>
      </w:r>
      <w:r w:rsidR="0021598E">
        <w:t>m</w:t>
      </w:r>
      <w:r w:rsidR="006A28E4">
        <w:t xml:space="preserve">perature inversion occurs when </w:t>
      </w:r>
      <w:r>
        <w:t xml:space="preserve">warmer air </w:t>
      </w:r>
      <w:r w:rsidR="00CE68C0">
        <w:t xml:space="preserve">forms a layer above </w:t>
      </w:r>
      <w:r>
        <w:t>cooler air. This condition</w:t>
      </w:r>
      <w:r w:rsidR="006A28E4">
        <w:t xml:space="preserve"> will trap </w:t>
      </w:r>
      <w:r w:rsidR="0021598E">
        <w:t>materials</w:t>
      </w:r>
      <w:r w:rsidR="006A28E4">
        <w:t xml:space="preserve"> </w:t>
      </w:r>
      <w:r w:rsidR="0021598E">
        <w:t>such as particles and vapors</w:t>
      </w:r>
      <w:r>
        <w:t xml:space="preserve">, </w:t>
      </w:r>
      <w:r w:rsidR="0021598E">
        <w:t xml:space="preserve">since these materials </w:t>
      </w:r>
      <w:r>
        <w:t>can no longer be</w:t>
      </w:r>
      <w:r w:rsidR="0021598E">
        <w:t xml:space="preserve"> drawn upward</w:t>
      </w:r>
      <w:r w:rsidR="00CE68C0">
        <w:t xml:space="preserve"> and disperse</w:t>
      </w:r>
      <w:r w:rsidR="0021598E">
        <w:t>.</w:t>
      </w:r>
      <w:r w:rsidR="000A728D">
        <w:t xml:space="preserve"> </w:t>
      </w:r>
      <w:r w:rsidR="0021598E">
        <w:t>Area</w:t>
      </w:r>
      <w:r w:rsidR="005C67AE">
        <w:t>s</w:t>
      </w:r>
      <w:r w:rsidR="0021598E">
        <w:t xml:space="preserve"> </w:t>
      </w:r>
      <w:r w:rsidR="005C67AE">
        <w:t xml:space="preserve">that have </w:t>
      </w:r>
      <w:r w:rsidR="0021598E">
        <w:t xml:space="preserve">an </w:t>
      </w:r>
      <w:r w:rsidR="005C67AE">
        <w:t>abrupt</w:t>
      </w:r>
      <w:r w:rsidR="0021598E">
        <w:t xml:space="preserve"> change in ground altitudes can be prone to temperature inversion, such as valley between mountains.</w:t>
      </w:r>
      <w:r w:rsidR="000A728D">
        <w:t xml:space="preserve"> </w:t>
      </w:r>
      <w:r w:rsidR="008F02F5">
        <w:t>A small, artificial</w:t>
      </w:r>
      <w:r w:rsidR="00CE68C0">
        <w:t>,</w:t>
      </w:r>
      <w:r w:rsidR="008F02F5">
        <w:t xml:space="preserve"> temperature inversion micro</w:t>
      </w:r>
      <w:r w:rsidR="005C67AE">
        <w:t>-</w:t>
      </w:r>
      <w:r w:rsidR="008F02F5">
        <w:t>envir</w:t>
      </w:r>
      <w:r w:rsidR="005C67AE">
        <w:t>on</w:t>
      </w:r>
      <w:r w:rsidR="008F02F5">
        <w:t xml:space="preserve">ment may </w:t>
      </w:r>
      <w:r w:rsidR="005C67AE">
        <w:t xml:space="preserve">exist in </w:t>
      </w:r>
      <w:r w:rsidR="008F02F5">
        <w:t>the interior courtyard of t</w:t>
      </w:r>
      <w:r w:rsidR="00CE68C0">
        <w:t>he SES. A</w:t>
      </w:r>
      <w:r w:rsidR="005C67AE">
        <w:t xml:space="preserve">ir and various pollutants will become trapped inside the courtyard </w:t>
      </w:r>
      <w:r w:rsidR="00CE68C0">
        <w:t>when</w:t>
      </w:r>
      <w:r w:rsidR="005C67AE">
        <w:t xml:space="preserve"> a breeze with a </w:t>
      </w:r>
      <w:r w:rsidR="00CE68C0">
        <w:t>warmer</w:t>
      </w:r>
      <w:r w:rsidR="005C67AE">
        <w:t xml:space="preserve"> air temperature passes over the roof.</w:t>
      </w:r>
    </w:p>
    <w:p w:rsidR="00CE68C0" w:rsidRDefault="005C67AE" w:rsidP="00803AB2">
      <w:pPr>
        <w:pStyle w:val="BodyText1"/>
      </w:pPr>
      <w:r>
        <w:t>Due to the lack of adequate water drainage within the courtyard</w:t>
      </w:r>
      <w:r w:rsidR="00CE68C0">
        <w:t xml:space="preserve">, water that does not </w:t>
      </w:r>
      <w:r w:rsidR="00F65C70">
        <w:t>drain</w:t>
      </w:r>
      <w:r w:rsidR="00CE68C0">
        <w:t xml:space="preserve"> evaporates to become water vapor</w:t>
      </w:r>
      <w:r>
        <w:t xml:space="preserve"> trapped within the courtyard.</w:t>
      </w:r>
      <w:r w:rsidR="000A728D">
        <w:t xml:space="preserve"> </w:t>
      </w:r>
      <w:r w:rsidR="00CE68C0">
        <w:t>This</w:t>
      </w:r>
      <w:r>
        <w:t xml:space="preserve"> trapped water vapor can then be captured by univents, and </w:t>
      </w:r>
      <w:r w:rsidR="00CE68C0">
        <w:t>drawn</w:t>
      </w:r>
      <w:r>
        <w:t xml:space="preserve"> into the building.</w:t>
      </w:r>
      <w:r w:rsidR="000A728D">
        <w:t xml:space="preserve"> </w:t>
      </w:r>
      <w:r>
        <w:t xml:space="preserve">Poor drainage in the courtyard can also </w:t>
      </w:r>
      <w:r w:rsidR="00CE68C0">
        <w:t>lead to</w:t>
      </w:r>
      <w:r>
        <w:t xml:space="preserve"> odors that can be drawn by univents or enter classroom</w:t>
      </w:r>
      <w:r w:rsidR="00CE68C0">
        <w:t>s</w:t>
      </w:r>
      <w:r>
        <w:t xml:space="preserve"> through open window</w:t>
      </w:r>
      <w:r w:rsidR="00E91035">
        <w:t>s</w:t>
      </w:r>
      <w:r>
        <w:t>.</w:t>
      </w:r>
    </w:p>
    <w:p w:rsidR="00F22F09" w:rsidRDefault="00F22F09" w:rsidP="00F22F09">
      <w:pPr>
        <w:pStyle w:val="Heading3"/>
      </w:pPr>
      <w:r>
        <w:lastRenderedPageBreak/>
        <w:t>Building exterior conditions</w:t>
      </w:r>
    </w:p>
    <w:p w:rsidR="00803AB2" w:rsidRDefault="00803AB2" w:rsidP="00803AB2">
      <w:pPr>
        <w:pStyle w:val="BodyText1"/>
      </w:pPr>
      <w:r>
        <w:t>The exterior of the building and courtyard were examined for conditions that</w:t>
      </w:r>
      <w:r w:rsidR="00CE68C0">
        <w:t xml:space="preserve"> may lead to water infiltration and the following was found:</w:t>
      </w:r>
    </w:p>
    <w:p w:rsidR="00803AB2" w:rsidRPr="00803AB2" w:rsidRDefault="00803AB2" w:rsidP="00803AB2">
      <w:pPr>
        <w:pStyle w:val="BodyTextlinebeforebulletedtextonly"/>
        <w:numPr>
          <w:ilvl w:val="0"/>
          <w:numId w:val="21"/>
        </w:numPr>
      </w:pPr>
      <w:r w:rsidRPr="00803AB2">
        <w:t>Clinging plants hold moisture against the building and can damage exterior brick/mortar</w:t>
      </w:r>
      <w:r w:rsidR="00CE68C0">
        <w:t xml:space="preserve"> and lead to water infiltration</w:t>
      </w:r>
      <w:r w:rsidRPr="00803AB2">
        <w:t>;</w:t>
      </w:r>
    </w:p>
    <w:p w:rsidR="00803AB2" w:rsidRPr="00803AB2" w:rsidRDefault="00803AB2" w:rsidP="00803AB2">
      <w:pPr>
        <w:pStyle w:val="BodyTextlinebeforebulletedtextonly"/>
        <w:numPr>
          <w:ilvl w:val="0"/>
          <w:numId w:val="21"/>
        </w:numPr>
      </w:pPr>
      <w:r w:rsidRPr="00803AB2">
        <w:t>Plants were nea</w:t>
      </w:r>
      <w:r w:rsidR="00CE68C0">
        <w:t>r air intakes in some areas</w:t>
      </w:r>
      <w:r w:rsidRPr="00803AB2">
        <w:t xml:space="preserve">, which can </w:t>
      </w:r>
      <w:r w:rsidR="00CE68C0">
        <w:t>be a source of</w:t>
      </w:r>
      <w:r w:rsidR="00E26940">
        <w:t xml:space="preserve"> </w:t>
      </w:r>
      <w:r w:rsidRPr="00803AB2">
        <w:t>pollen and moisture into the building when these intakes are in use;</w:t>
      </w:r>
    </w:p>
    <w:p w:rsidR="00803AB2" w:rsidRPr="00803AB2" w:rsidRDefault="005F2AEB" w:rsidP="00803AB2">
      <w:pPr>
        <w:pStyle w:val="BodyTextlinebeforebulletedtextonly"/>
        <w:numPr>
          <w:ilvl w:val="0"/>
          <w:numId w:val="21"/>
        </w:numPr>
      </w:pPr>
      <w:r>
        <w:t>Tree b</w:t>
      </w:r>
      <w:r w:rsidR="00803AB2" w:rsidRPr="00803AB2">
        <w:t>ranches</w:t>
      </w:r>
      <w:r>
        <w:t xml:space="preserve"> </w:t>
      </w:r>
      <w:proofErr w:type="gramStart"/>
      <w:r>
        <w:t>in close proximity to</w:t>
      </w:r>
      <w:proofErr w:type="gramEnd"/>
      <w:r>
        <w:t xml:space="preserve"> exterior walls</w:t>
      </w:r>
      <w:r w:rsidR="00E91035">
        <w:t>,</w:t>
      </w:r>
      <w:r>
        <w:t xml:space="preserve"> which </w:t>
      </w:r>
      <w:r w:rsidR="00803AB2" w:rsidRPr="00803AB2">
        <w:t xml:space="preserve">can lead to damage to roofing materials or clogged </w:t>
      </w:r>
      <w:r>
        <w:t>univent intakes (discussed further below)</w:t>
      </w:r>
      <w:r w:rsidR="00803AB2" w:rsidRPr="00803AB2">
        <w:t xml:space="preserve">; </w:t>
      </w:r>
    </w:p>
    <w:p w:rsidR="00803AB2" w:rsidRPr="00803AB2" w:rsidRDefault="00803AB2" w:rsidP="00803AB2">
      <w:pPr>
        <w:pStyle w:val="BodyTextlinebeforebulletedtextonly"/>
        <w:numPr>
          <w:ilvl w:val="0"/>
          <w:numId w:val="21"/>
        </w:numPr>
      </w:pPr>
      <w:r w:rsidRPr="00803AB2">
        <w:t>Mulch against exterior walls</w:t>
      </w:r>
      <w:r w:rsidR="005F2AEB">
        <w:t xml:space="preserve"> (Picture 1</w:t>
      </w:r>
      <w:r w:rsidR="00086FF9">
        <w:t>)</w:t>
      </w:r>
      <w:r w:rsidR="00E91035">
        <w:t>,</w:t>
      </w:r>
      <w:r w:rsidR="00086FF9" w:rsidRPr="00086FF9">
        <w:t xml:space="preserve"> </w:t>
      </w:r>
      <w:r w:rsidR="00086FF9" w:rsidRPr="00803AB2">
        <w:t>which can hold moisture against walls and provide harborage for pests</w:t>
      </w:r>
      <w:r w:rsidRPr="00803AB2">
        <w:t>; and</w:t>
      </w:r>
    </w:p>
    <w:p w:rsidR="00803AB2" w:rsidRPr="00803AB2" w:rsidRDefault="00803AB2" w:rsidP="00803AB2">
      <w:pPr>
        <w:pStyle w:val="BodyTextlinebeforebulletedtextonly"/>
        <w:numPr>
          <w:ilvl w:val="0"/>
          <w:numId w:val="21"/>
        </w:numPr>
      </w:pPr>
      <w:r w:rsidRPr="00803AB2">
        <w:t>Clogged weep holes</w:t>
      </w:r>
      <w:r w:rsidR="00E91035">
        <w:t>,</w:t>
      </w:r>
      <w:r w:rsidRPr="00803AB2">
        <w:t xml:space="preserve"> </w:t>
      </w:r>
      <w:r w:rsidR="00086FF9">
        <w:t>which prevent drainage from the wall interstices</w:t>
      </w:r>
      <w:r w:rsidRPr="00803AB2">
        <w:t>.</w:t>
      </w:r>
    </w:p>
    <w:p w:rsidR="00F22F09" w:rsidRDefault="00F22F09" w:rsidP="00F22F09">
      <w:pPr>
        <w:pStyle w:val="Heading3"/>
      </w:pPr>
      <w:r>
        <w:t>Exterior wall construction</w:t>
      </w:r>
    </w:p>
    <w:p w:rsidR="00C458BE" w:rsidRDefault="00C458BE" w:rsidP="00C458BE">
      <w:pPr>
        <w:pStyle w:val="BodyText1"/>
      </w:pPr>
      <w:r>
        <w:t>It is important to note that the SES is built on a slab with exterior curtain walls that have weep holes.</w:t>
      </w:r>
      <w:r w:rsidR="000A728D">
        <w:t xml:space="preserve"> </w:t>
      </w:r>
      <w:proofErr w:type="gramStart"/>
      <w:r>
        <w:t>In order to</w:t>
      </w:r>
      <w:proofErr w:type="gramEnd"/>
      <w:r>
        <w:t xml:space="preserve"> explain how water penetration occurs through exterior wall systems, the following concepts concerning moisture and </w:t>
      </w:r>
      <w:r w:rsidR="00EA0B6C">
        <w:t>wall systems must be understood:</w:t>
      </w:r>
    </w:p>
    <w:p w:rsidR="00C458BE" w:rsidRDefault="00C458BE" w:rsidP="00C458BE">
      <w:pPr>
        <w:pStyle w:val="BodyText1"/>
        <w:numPr>
          <w:ilvl w:val="0"/>
          <w:numId w:val="23"/>
        </w:numPr>
      </w:pPr>
      <w:r>
        <w:t>Brick, cement and mortar contain water, which allows moisture movement through these materials;</w:t>
      </w:r>
    </w:p>
    <w:p w:rsidR="00C458BE" w:rsidRDefault="00C458BE" w:rsidP="00C458BE">
      <w:pPr>
        <w:pStyle w:val="BodyText1"/>
        <w:numPr>
          <w:ilvl w:val="0"/>
          <w:numId w:val="23"/>
        </w:numPr>
      </w:pPr>
      <w:r>
        <w:t>Wind driven rains increase water penetration through brick, cement and mortar;</w:t>
      </w:r>
    </w:p>
    <w:p w:rsidR="00EA0B6C" w:rsidRDefault="00EA0B6C" w:rsidP="00EA0B6C">
      <w:pPr>
        <w:pStyle w:val="BodyText1"/>
        <w:numPr>
          <w:ilvl w:val="0"/>
          <w:numId w:val="23"/>
        </w:numPr>
      </w:pPr>
      <w:r>
        <w:t>Gravity will direct water in a building towards the ground; and</w:t>
      </w:r>
    </w:p>
    <w:p w:rsidR="00C458BE" w:rsidRDefault="00C458BE" w:rsidP="00C458BE">
      <w:pPr>
        <w:pStyle w:val="BodyText1"/>
        <w:numPr>
          <w:ilvl w:val="0"/>
          <w:numId w:val="23"/>
        </w:numPr>
      </w:pPr>
      <w:r>
        <w:t xml:space="preserve">Brick, cement and mortar must dry in a timely fashion to prevent </w:t>
      </w:r>
      <w:r w:rsidR="00EA0B6C">
        <w:t>microbial growth.</w:t>
      </w:r>
    </w:p>
    <w:p w:rsidR="00C42B51" w:rsidRPr="00C42B51" w:rsidRDefault="00EA0B6C" w:rsidP="00EA0B6C">
      <w:pPr>
        <w:pStyle w:val="BodyText1"/>
      </w:pPr>
      <w:r>
        <w:t>Modern e</w:t>
      </w:r>
      <w:r w:rsidR="00C42B51" w:rsidRPr="00C42B51">
        <w:t xml:space="preserve">xterior wall systems should be designed to prevent moisture penetration into the building </w:t>
      </w:r>
      <w:proofErr w:type="gramStart"/>
      <w:r w:rsidR="00C42B51" w:rsidRPr="00C42B51">
        <w:t>through the use of</w:t>
      </w:r>
      <w:proofErr w:type="gramEnd"/>
      <w:r w:rsidR="00C42B51" w:rsidRPr="00C42B51">
        <w:t xml:space="preserve"> a drainage plane within the wall system to redirect water outdoors and allow for building components to dry</w:t>
      </w:r>
      <w:r w:rsidRPr="00EA0B6C">
        <w:t xml:space="preserve"> </w:t>
      </w:r>
      <w:r w:rsidRPr="0074641E">
        <w:t>(</w:t>
      </w:r>
      <w:hyperlink r:id="rId10" w:history="1">
        <w:r w:rsidRPr="00E57C3D">
          <w:rPr>
            <w:rStyle w:val="Hyperlink"/>
          </w:rPr>
          <w:t xml:space="preserve">Figure </w:t>
        </w:r>
        <w:r w:rsidR="003D6B0C" w:rsidRPr="00E57C3D">
          <w:rPr>
            <w:rStyle w:val="Hyperlink"/>
          </w:rPr>
          <w:t>2</w:t>
        </w:r>
      </w:hyperlink>
      <w:r>
        <w:t xml:space="preserve">), including the following </w:t>
      </w:r>
      <w:r w:rsidRPr="00AA3B35">
        <w:t>components</w:t>
      </w:r>
      <w:r w:rsidR="0007304A" w:rsidRPr="00AA3B35">
        <w:t xml:space="preserve"> (Dalzell, 1955)</w:t>
      </w:r>
      <w:r w:rsidR="00C42B51" w:rsidRPr="00AA3B35">
        <w:t>:</w:t>
      </w:r>
    </w:p>
    <w:p w:rsidR="00C42B51" w:rsidRPr="00C42B51" w:rsidRDefault="00C42B51" w:rsidP="00C42B51">
      <w:pPr>
        <w:numPr>
          <w:ilvl w:val="0"/>
          <w:numId w:val="25"/>
        </w:numPr>
        <w:spacing w:line="360" w:lineRule="auto"/>
      </w:pPr>
      <w:r w:rsidRPr="00C42B51">
        <w:t>An exterior curtain wall forming the outer cladding of the building.</w:t>
      </w:r>
    </w:p>
    <w:p w:rsidR="00C42B51" w:rsidRPr="00C42B51" w:rsidRDefault="00C42B51" w:rsidP="00C42B51">
      <w:pPr>
        <w:numPr>
          <w:ilvl w:val="0"/>
          <w:numId w:val="25"/>
        </w:numPr>
        <w:spacing w:line="360" w:lineRule="auto"/>
      </w:pPr>
      <w:r w:rsidRPr="00C42B51">
        <w:t>Behind the curtain wall is an air space that allows for water to drain downward and allow for the exterior cladding system to dry.</w:t>
      </w:r>
    </w:p>
    <w:p w:rsidR="00C42B51" w:rsidRPr="00C42B51" w:rsidRDefault="00C42B51" w:rsidP="00C42B51">
      <w:pPr>
        <w:numPr>
          <w:ilvl w:val="0"/>
          <w:numId w:val="25"/>
        </w:numPr>
        <w:spacing w:line="360" w:lineRule="auto"/>
      </w:pPr>
      <w:r w:rsidRPr="00C42B51">
        <w:lastRenderedPageBreak/>
        <w:t>Holes at the base of the curtain wall that allow for water drainage (called weep holes).</w:t>
      </w:r>
    </w:p>
    <w:p w:rsidR="00C42B51" w:rsidRPr="00C42B51" w:rsidRDefault="00C42B51" w:rsidP="00C42B51">
      <w:pPr>
        <w:numPr>
          <w:ilvl w:val="0"/>
          <w:numId w:val="25"/>
        </w:numPr>
        <w:spacing w:line="360" w:lineRule="auto"/>
      </w:pPr>
      <w:r w:rsidRPr="00C42B51">
        <w:t>Opposite the exterior wall, across the air space, is a continuous, water-resistant material adhered to a wall (the backup wall) which forms the drainage plane.</w:t>
      </w:r>
      <w:r w:rsidR="000A728D">
        <w:t xml:space="preserve"> </w:t>
      </w:r>
      <w:r w:rsidRPr="00C42B51">
        <w:t xml:space="preserve">The purpose of the drainage plane is to prevent moisture that crosses the air space from penetrating into </w:t>
      </w:r>
      <w:r w:rsidR="00EA0B6C">
        <w:t>the</w:t>
      </w:r>
      <w:r w:rsidRPr="00C42B51">
        <w:t xml:space="preserve"> building </w:t>
      </w:r>
      <w:r w:rsidR="00EA0B6C">
        <w:t xml:space="preserve">interior </w:t>
      </w:r>
      <w:r w:rsidRPr="00C42B51">
        <w:t>and to direct that moisture downward to the weep holes.</w:t>
      </w:r>
      <w:r w:rsidR="000A728D">
        <w:t xml:space="preserve"> </w:t>
      </w:r>
      <w:r w:rsidRPr="00C42B51">
        <w:t xml:space="preserve">The drainage plane can consist of </w:t>
      </w:r>
      <w:proofErr w:type="gramStart"/>
      <w:r w:rsidRPr="00C42B51">
        <w:t>a number of</w:t>
      </w:r>
      <w:proofErr w:type="gramEnd"/>
      <w:r w:rsidRPr="00C42B51">
        <w:t xml:space="preserve"> water-resistant materials, such as tarpaper or in newer buildings, plastic wraps.</w:t>
      </w:r>
      <w:r w:rsidR="000A728D">
        <w:t xml:space="preserve"> </w:t>
      </w:r>
      <w:r w:rsidRPr="00C42B51">
        <w:t>The drainage plane should be continuous.</w:t>
      </w:r>
    </w:p>
    <w:p w:rsidR="00C42B51" w:rsidRPr="00C42B51" w:rsidRDefault="00C42B51" w:rsidP="00C42B51">
      <w:pPr>
        <w:numPr>
          <w:ilvl w:val="0"/>
          <w:numId w:val="25"/>
        </w:numPr>
        <w:spacing w:line="360" w:lineRule="auto"/>
      </w:pPr>
      <w:r w:rsidRPr="00C42B51">
        <w:t>Where breaks exist in the drainage plane (e.g., window systems, door systems, and univent fresh air intakes), the penetrations have materials added (e.g. copper flashing) to direct water to weep holes.</w:t>
      </w:r>
    </w:p>
    <w:p w:rsidR="00C42B51" w:rsidRPr="00C42B51" w:rsidRDefault="00C42B51" w:rsidP="00C42B51">
      <w:pPr>
        <w:numPr>
          <w:ilvl w:val="0"/>
          <w:numId w:val="25"/>
        </w:numPr>
        <w:spacing w:line="360" w:lineRule="auto"/>
      </w:pPr>
      <w:r w:rsidRPr="00C42B51">
        <w:t>Ground at the base of curtain walls should either have a slope away from its base or have a drainage system to readily remove water to prevent pooling.</w:t>
      </w:r>
    </w:p>
    <w:p w:rsidR="00A84A70" w:rsidRDefault="0074641E" w:rsidP="00EA0B6C">
      <w:pPr>
        <w:pStyle w:val="BodyText1"/>
      </w:pPr>
      <w:r w:rsidRPr="0074641E">
        <w:t>If the drainage plane is discontinuous, missing flashing, or lacking air space, rainwater may accumulate inside the wall cavity and lead to moisture penetration into the building.</w:t>
      </w:r>
      <w:r w:rsidR="0007304A">
        <w:t xml:space="preserve"> In addition, i</w:t>
      </w:r>
      <w:r w:rsidR="00C458BE">
        <w:t>f weep holes are subjected to water penetration</w:t>
      </w:r>
      <w:r w:rsidR="00F22F09">
        <w:t xml:space="preserve"> or are blocked (e.g. by mulch)</w:t>
      </w:r>
      <w:r w:rsidR="00C458BE">
        <w:t xml:space="preserve">, weep holes will not aid </w:t>
      </w:r>
      <w:r w:rsidR="0007304A">
        <w:t>in drying</w:t>
      </w:r>
      <w:r w:rsidR="00C458BE">
        <w:t xml:space="preserve"> the curtain wall and would then expose the interior side of the curtain wall </w:t>
      </w:r>
      <w:r w:rsidR="0007304A">
        <w:t>to moisture</w:t>
      </w:r>
      <w:r w:rsidR="00A84A70">
        <w:t xml:space="preserve"> (</w:t>
      </w:r>
      <w:hyperlink r:id="rId11" w:history="1">
        <w:r w:rsidR="00A84A70" w:rsidRPr="00E57C3D">
          <w:rPr>
            <w:rStyle w:val="Hyperlink"/>
          </w:rPr>
          <w:t>Figure 3</w:t>
        </w:r>
      </w:hyperlink>
      <w:r w:rsidR="00A84A70">
        <w:t>)</w:t>
      </w:r>
      <w:r w:rsidR="00C458BE">
        <w:t>.</w:t>
      </w:r>
      <w:r w:rsidR="000A728D">
        <w:t xml:space="preserve"> </w:t>
      </w:r>
      <w:r w:rsidR="00C458BE">
        <w:t>If water exists behind a curtain wall, the moisture can freeze to cause damage to the base of the drainage plane to cause crack</w:t>
      </w:r>
      <w:r w:rsidR="00A84A70">
        <w:t>s</w:t>
      </w:r>
      <w:r w:rsidR="00C458BE">
        <w:t xml:space="preserve"> that would allow for water penetration into the building.</w:t>
      </w:r>
    </w:p>
    <w:p w:rsidR="00F22F09" w:rsidRDefault="00F22F09" w:rsidP="00F22F09">
      <w:pPr>
        <w:pStyle w:val="Heading3"/>
      </w:pPr>
      <w:r>
        <w:t>Drainage issues</w:t>
      </w:r>
    </w:p>
    <w:p w:rsidR="00086FF9" w:rsidRDefault="00C458BE" w:rsidP="00EA0B6C">
      <w:pPr>
        <w:pStyle w:val="BodyText1"/>
      </w:pPr>
      <w:r>
        <w:t xml:space="preserve">Both the library exterior wall and the courtyard appear to have </w:t>
      </w:r>
      <w:r w:rsidR="00C42B51">
        <w:t>drainage problems</w:t>
      </w:r>
      <w:r w:rsidR="00152DD8">
        <w:t>,</w:t>
      </w:r>
      <w:r w:rsidR="00C42B51">
        <w:t xml:space="preserve"> </w:t>
      </w:r>
      <w:r>
        <w:t>allow</w:t>
      </w:r>
      <w:r w:rsidR="00152DD8">
        <w:t>ing</w:t>
      </w:r>
      <w:r>
        <w:t xml:space="preserve"> water to enter weep holes.</w:t>
      </w:r>
      <w:r w:rsidR="000A728D">
        <w:t xml:space="preserve"> </w:t>
      </w:r>
      <w:r w:rsidR="00086FF9" w:rsidRPr="00803AB2">
        <w:t xml:space="preserve">Of </w:t>
      </w:r>
      <w:proofErr w:type="gramStart"/>
      <w:r w:rsidR="00086FF9" w:rsidRPr="00803AB2">
        <w:t>particular note</w:t>
      </w:r>
      <w:proofErr w:type="gramEnd"/>
      <w:r w:rsidR="00086FF9" w:rsidRPr="00803AB2">
        <w:t xml:space="preserve"> is landscaping around the outside of the building and inside </w:t>
      </w:r>
      <w:r w:rsidR="00086FF9">
        <w:t xml:space="preserve">the </w:t>
      </w:r>
      <w:r w:rsidR="00086FF9" w:rsidRPr="00803AB2">
        <w:t>enclosed courtyard.</w:t>
      </w:r>
      <w:r w:rsidR="00086FF9">
        <w:t xml:space="preserve"> Reportedly, </w:t>
      </w:r>
      <w:r w:rsidR="00086FF9" w:rsidRPr="00803AB2">
        <w:t>the land</w:t>
      </w:r>
      <w:r w:rsidR="00086FF9">
        <w:t>scaping</w:t>
      </w:r>
      <w:r w:rsidR="00086FF9" w:rsidRPr="00803AB2">
        <w:t xml:space="preserve"> around exterior walls was redone after the school was built to incorporate an elevated football field.</w:t>
      </w:r>
      <w:r w:rsidR="00086FF9">
        <w:t xml:space="preserve"> </w:t>
      </w:r>
      <w:r w:rsidR="00086FF9" w:rsidRPr="00803AB2">
        <w:t xml:space="preserve">Runoff from the field and adjacent road appear to pool against the library exterior wall to drown </w:t>
      </w:r>
      <w:r w:rsidR="00086FF9">
        <w:t>the</w:t>
      </w:r>
      <w:r w:rsidR="00086FF9" w:rsidRPr="00803AB2">
        <w:t xml:space="preserve"> weep holes.</w:t>
      </w:r>
      <w:r w:rsidR="00086FF9">
        <w:t xml:space="preserve"> </w:t>
      </w:r>
      <w:r w:rsidR="00086FF9" w:rsidRPr="00803AB2">
        <w:t>SES staff report that the library experiences wet carpeting during extreme heavy rains and snow melt.</w:t>
      </w:r>
      <w:r w:rsidR="00086FF9">
        <w:t xml:space="preserve"> Without appropriate land contouring to promote water drainage away from exterior walls, </w:t>
      </w:r>
      <w:r w:rsidR="00086FF9">
        <w:lastRenderedPageBreak/>
        <w:t xml:space="preserve">or an underground drainage system, slab and weep holes are regularly exposed to </w:t>
      </w:r>
      <w:r w:rsidR="00086FF9" w:rsidRPr="00803AB2">
        <w:t>rainwater</w:t>
      </w:r>
      <w:r w:rsidR="00086FF9">
        <w:t>/</w:t>
      </w:r>
      <w:r w:rsidR="00086FF9" w:rsidRPr="00803AB2">
        <w:t>snow melt.</w:t>
      </w:r>
    </w:p>
    <w:p w:rsidR="0072172B" w:rsidRDefault="00803AB2" w:rsidP="00EA0B6C">
      <w:pPr>
        <w:pStyle w:val="BodyText1"/>
      </w:pPr>
      <w:r>
        <w:t>An area particularly susceptible to weep hole inundation is the interior courtyard.</w:t>
      </w:r>
      <w:r w:rsidR="000A728D">
        <w:t xml:space="preserve"> </w:t>
      </w:r>
      <w:r w:rsidR="007F0AE7">
        <w:t xml:space="preserve">In general, enclosed courtyards should be designed in a manner to readily drain water to prevent </w:t>
      </w:r>
      <w:r w:rsidR="00C42B51">
        <w:t>pooling</w:t>
      </w:r>
      <w:r w:rsidR="007F0AE7">
        <w:t>.</w:t>
      </w:r>
      <w:r w:rsidR="000A728D">
        <w:t xml:space="preserve"> </w:t>
      </w:r>
      <w:r w:rsidR="007F0AE7">
        <w:t xml:space="preserve">In </w:t>
      </w:r>
      <w:proofErr w:type="gramStart"/>
      <w:r w:rsidR="007F0AE7">
        <w:t>general</w:t>
      </w:r>
      <w:proofErr w:type="gramEnd"/>
      <w:r w:rsidR="007F0AE7">
        <w:t xml:space="preserve"> multiple drains </w:t>
      </w:r>
      <w:r w:rsidR="00C42B51">
        <w:t xml:space="preserve">and/or a bowl shape to drain water away from </w:t>
      </w:r>
      <w:r w:rsidR="007F0AE7">
        <w:t xml:space="preserve">exterior walls in highly recommended to draw water away from walls </w:t>
      </w:r>
      <w:r>
        <w:t xml:space="preserve">and </w:t>
      </w:r>
      <w:r w:rsidR="00C42B51">
        <w:t>to</w:t>
      </w:r>
      <w:r w:rsidR="007F0AE7">
        <w:t xml:space="preserve"> prevent </w:t>
      </w:r>
      <w:r w:rsidR="0007304A">
        <w:t xml:space="preserve">pooling of </w:t>
      </w:r>
      <w:r w:rsidR="007F0AE7">
        <w:t>stagnant water to prevent mosquito breeding.</w:t>
      </w:r>
      <w:r w:rsidR="000A728D">
        <w:t xml:space="preserve"> </w:t>
      </w:r>
      <w:r w:rsidR="007F0AE7">
        <w:t>Instead of a bowl shape, the SES interior courtyard has a hill topped by tree</w:t>
      </w:r>
      <w:r w:rsidR="005F2AEB">
        <w:t>s (Picture 2)</w:t>
      </w:r>
      <w:r w:rsidR="0007304A">
        <w:t>. This shape promotes</w:t>
      </w:r>
      <w:r>
        <w:t xml:space="preserve"> water drainage toward </w:t>
      </w:r>
      <w:r w:rsidR="0007304A">
        <w:t>the walls of the courtyard</w:t>
      </w:r>
      <w:r>
        <w:t>.</w:t>
      </w:r>
      <w:r w:rsidR="000A728D">
        <w:t xml:space="preserve"> </w:t>
      </w:r>
      <w:r w:rsidR="008A0365">
        <w:t>Signs of excessive moisture exposure exist around the courtyard hill</w:t>
      </w:r>
      <w:r w:rsidR="0007304A">
        <w:t xml:space="preserve"> including moss growth on paving bricks</w:t>
      </w:r>
      <w:r w:rsidR="005F2AEB">
        <w:t xml:space="preserve"> (Picture 3)</w:t>
      </w:r>
      <w:r w:rsidR="008A0365">
        <w:t xml:space="preserve">. </w:t>
      </w:r>
      <w:r w:rsidR="0007304A">
        <w:t xml:space="preserve">Given these conditions, </w:t>
      </w:r>
      <w:r w:rsidR="008A0365">
        <w:t>walls can become chronically moistened</w:t>
      </w:r>
      <w:r w:rsidR="0007304A">
        <w:t xml:space="preserve"> and may be subject to deterioration. Odors from moistened organic material may also lead to </w:t>
      </w:r>
      <w:r w:rsidR="008A0365">
        <w:t>odors in classrooms via univents</w:t>
      </w:r>
      <w:r w:rsidR="0007304A">
        <w:t xml:space="preserve"> and open windows</w:t>
      </w:r>
      <w:r w:rsidR="008A0365">
        <w:t>.</w:t>
      </w:r>
    </w:p>
    <w:p w:rsidR="0007304A" w:rsidRPr="0074641E" w:rsidRDefault="0007304A" w:rsidP="0007304A">
      <w:pPr>
        <w:pStyle w:val="BodyText1"/>
      </w:pPr>
      <w:r w:rsidRPr="0007304A">
        <w:t>In addition, over time, poor drainage conditions can undermine the integrity of the building envelope and provide a means of water entry into the building via capillary action through foundation concrete and masonry (Lstiburek &amp; Brennan, 2001). The freezing and thawing action of water during the winter months can create cracks and fissures in the foundation, slab and/or curtain</w:t>
      </w:r>
      <w:r>
        <w:t xml:space="preserve"> </w:t>
      </w:r>
      <w:r w:rsidRPr="0007304A">
        <w:t xml:space="preserve">wall/drainage. </w:t>
      </w:r>
      <w:r>
        <w:t>T</w:t>
      </w:r>
      <w:r w:rsidRPr="0007304A">
        <w:t xml:space="preserve">hese breaches may </w:t>
      </w:r>
      <w:r>
        <w:t xml:space="preserve">also </w:t>
      </w:r>
      <w:r w:rsidRPr="0007304A">
        <w:t>provide a means for pests/rodents to enter the building.</w:t>
      </w:r>
    </w:p>
    <w:p w:rsidR="0072172B" w:rsidRDefault="00846696" w:rsidP="00EA0B6C">
      <w:pPr>
        <w:pStyle w:val="BodyText1"/>
      </w:pPr>
      <w:r>
        <w:t>Areas of wall in the courtyard appear to be missing sealant (Picture 4).</w:t>
      </w:r>
      <w:r w:rsidR="000A728D">
        <w:t xml:space="preserve"> </w:t>
      </w:r>
      <w:r>
        <w:t>Sealant is used to prevent water penetration through seams in walls or adjacent dissimilar building materials (e.g., brick and cement).</w:t>
      </w:r>
      <w:r w:rsidR="000A728D">
        <w:t xml:space="preserve"> </w:t>
      </w:r>
      <w:r w:rsidR="0072172B">
        <w:t xml:space="preserve">Without continuous sealant, water may enter through </w:t>
      </w:r>
      <w:r w:rsidR="0007304A">
        <w:t xml:space="preserve">the gap in </w:t>
      </w:r>
      <w:r w:rsidR="0072172B">
        <w:t>exterior walls.</w:t>
      </w:r>
    </w:p>
    <w:p w:rsidR="007F0AE7" w:rsidRDefault="0072172B" w:rsidP="00EA0B6C">
      <w:pPr>
        <w:pStyle w:val="BodyText1"/>
      </w:pPr>
      <w:r>
        <w:t>Some windows appear to have filled in drip grooves (Picture</w:t>
      </w:r>
      <w:r w:rsidR="00C76129">
        <w:t>s</w:t>
      </w:r>
      <w:r w:rsidR="005F2AEB">
        <w:t xml:space="preserve"> 5</w:t>
      </w:r>
      <w:r w:rsidR="00C76129">
        <w:t xml:space="preserve"> and 6</w:t>
      </w:r>
      <w:r>
        <w:t>).</w:t>
      </w:r>
      <w:r w:rsidR="000A728D">
        <w:t xml:space="preserve"> </w:t>
      </w:r>
      <w:r>
        <w:t xml:space="preserve">The purpose of a drip groove is to prevent water from accumulating in the joint of the underside of the </w:t>
      </w:r>
      <w:r w:rsidR="00287ED6">
        <w:t>window and exterior wall.</w:t>
      </w:r>
      <w:r w:rsidR="000A728D">
        <w:t xml:space="preserve"> </w:t>
      </w:r>
      <w:r w:rsidR="00287ED6">
        <w:t xml:space="preserve">Without a drip groove, water may penetrate through this joint to cause </w:t>
      </w:r>
      <w:r w:rsidR="005F2AEB">
        <w:t>moistening</w:t>
      </w:r>
      <w:r w:rsidR="00287ED6">
        <w:t xml:space="preserve"> of adjacent interior walls</w:t>
      </w:r>
      <w:r>
        <w:t>.</w:t>
      </w:r>
    </w:p>
    <w:p w:rsidR="00D85D04" w:rsidRDefault="00846696" w:rsidP="00EA0B6C">
      <w:pPr>
        <w:pStyle w:val="BodyText1"/>
      </w:pPr>
      <w:r>
        <w:t xml:space="preserve">As noted previously, several trees exist in the enclosed courtyard </w:t>
      </w:r>
      <w:proofErr w:type="gramStart"/>
      <w:r>
        <w:t>in close proximity to</w:t>
      </w:r>
      <w:proofErr w:type="gramEnd"/>
      <w:r>
        <w:t xml:space="preserve"> exterior walls and window.</w:t>
      </w:r>
      <w:r w:rsidR="000A728D">
        <w:t xml:space="preserve"> </w:t>
      </w:r>
      <w:r w:rsidR="005F2AEB">
        <w:t>These trees pose</w:t>
      </w:r>
      <w:r w:rsidR="00D85D04">
        <w:t xml:space="preserve"> </w:t>
      </w:r>
      <w:proofErr w:type="gramStart"/>
      <w:r w:rsidR="00D85D04">
        <w:t>a number of</w:t>
      </w:r>
      <w:proofErr w:type="gramEnd"/>
      <w:r w:rsidR="00D85D04">
        <w:t xml:space="preserve"> hazards to the SES:</w:t>
      </w:r>
    </w:p>
    <w:p w:rsidR="00D85D04" w:rsidRDefault="00D85D04" w:rsidP="00D85D04">
      <w:pPr>
        <w:pStyle w:val="BodyText"/>
        <w:numPr>
          <w:ilvl w:val="0"/>
          <w:numId w:val="33"/>
        </w:numPr>
      </w:pPr>
      <w:r>
        <w:t>The trees prevent sunlight from drying exterior walls.</w:t>
      </w:r>
    </w:p>
    <w:p w:rsidR="00D85D04" w:rsidRDefault="00D85D04" w:rsidP="00D85D04">
      <w:pPr>
        <w:pStyle w:val="BodyText"/>
        <w:numPr>
          <w:ilvl w:val="0"/>
          <w:numId w:val="33"/>
        </w:numPr>
      </w:pPr>
      <w:r>
        <w:t xml:space="preserve">The trees </w:t>
      </w:r>
      <w:r w:rsidR="005F2AEB">
        <w:t>are</w:t>
      </w:r>
      <w:r>
        <w:t xml:space="preserve"> a possible danger to the SES due to distance from its exterior walls. The recommended safe distance from which an oak tree should be planted is </w:t>
      </w:r>
      <w:r>
        <w:lastRenderedPageBreak/>
        <w:t xml:space="preserve">recommended to be approximately the height of the tree to the exterior wall. </w:t>
      </w:r>
      <w:r w:rsidRPr="002F2994">
        <w:t xml:space="preserve">Soil </w:t>
      </w:r>
      <w:r>
        <w:t>subsidence</w:t>
      </w:r>
      <w:r w:rsidRPr="002F2994">
        <w:t xml:space="preserve"> may also be caused by tree roots</w:t>
      </w:r>
      <w:r>
        <w:t>,</w:t>
      </w:r>
      <w:r w:rsidRPr="002F2994">
        <w:t xml:space="preserve"> which can undermine the structure of a building to cause wall and floor cracking as well as other related damage. </w:t>
      </w:r>
      <w:r>
        <w:t>Within this height growth maximum, severe weather may result in the trees falling onto the SES.</w:t>
      </w:r>
    </w:p>
    <w:p w:rsidR="00D85D04" w:rsidRDefault="00D85D04" w:rsidP="00C941A0">
      <w:pPr>
        <w:pStyle w:val="BodyText"/>
        <w:numPr>
          <w:ilvl w:val="0"/>
          <w:numId w:val="33"/>
        </w:numPr>
      </w:pPr>
      <w:r>
        <w:t>Also of note is resistance of the tree</w:t>
      </w:r>
      <w:r w:rsidR="00C941A0">
        <w:t>s</w:t>
      </w:r>
      <w:r>
        <w:t xml:space="preserve"> to uprooting during high wind events. In </w:t>
      </w:r>
      <w:proofErr w:type="gramStart"/>
      <w:r>
        <w:t>general</w:t>
      </w:r>
      <w:proofErr w:type="gramEnd"/>
      <w:r>
        <w:t xml:space="preserve"> a tree root system will spread out in all directions from its trunk. Any structure disrupting the root structure would then make the tree unstable if subjected to high winds from a certain direction. The </w:t>
      </w:r>
      <w:r w:rsidR="00C941A0">
        <w:t xml:space="preserve">brick installed inside the courtyard can disrupt the </w:t>
      </w:r>
      <w:r>
        <w:t>tree</w:t>
      </w:r>
      <w:r w:rsidR="0093207A">
        <w:t>’s</w:t>
      </w:r>
      <w:r>
        <w:t xml:space="preserve"> root system.</w:t>
      </w:r>
    </w:p>
    <w:p w:rsidR="00C941A0" w:rsidRDefault="00F7607C" w:rsidP="00C941A0">
      <w:pPr>
        <w:pStyle w:val="BodyText"/>
        <w:numPr>
          <w:ilvl w:val="0"/>
          <w:numId w:val="33"/>
        </w:numPr>
      </w:pPr>
      <w:r>
        <w:t>Deciduous trees drop</w:t>
      </w:r>
      <w:r w:rsidR="00C941A0">
        <w:t xml:space="preserve"> leaves into the courtyard.</w:t>
      </w:r>
      <w:r w:rsidR="000A728D">
        <w:t xml:space="preserve"> </w:t>
      </w:r>
      <w:r w:rsidR="00C941A0">
        <w:t>Univent fresh air intakes can be blocked by fallen leaves, which are also a medium for fungal growth.</w:t>
      </w:r>
    </w:p>
    <w:p w:rsidR="00C941A0" w:rsidRDefault="00C941A0" w:rsidP="00C941A0">
      <w:pPr>
        <w:pStyle w:val="BodyText"/>
        <w:numPr>
          <w:ilvl w:val="0"/>
          <w:numId w:val="33"/>
        </w:numPr>
      </w:pPr>
      <w:r>
        <w:t>Other plants were noted growing against courtyard walls (Picture</w:t>
      </w:r>
      <w:r w:rsidR="005F2AEB">
        <w:t xml:space="preserve"> 7</w:t>
      </w:r>
      <w:r>
        <w:t>)</w:t>
      </w:r>
      <w:r w:rsidR="00846696">
        <w:t xml:space="preserve">, </w:t>
      </w:r>
      <w:r>
        <w:t xml:space="preserve">which in turn, prevent exterior wall drying which can lead to brick and mortar </w:t>
      </w:r>
      <w:r w:rsidR="005F2AEB">
        <w:t>degradation</w:t>
      </w:r>
      <w:r>
        <w:t>.</w:t>
      </w:r>
    </w:p>
    <w:p w:rsidR="00D85D04" w:rsidRDefault="00846696" w:rsidP="00F7607C">
      <w:pPr>
        <w:pStyle w:val="BodyText1"/>
      </w:pPr>
      <w:r>
        <w:t>In addition, t</w:t>
      </w:r>
      <w:r w:rsidR="00D85D04">
        <w:t xml:space="preserve">he Federal Emergency Management Agency (FEMA) provides </w:t>
      </w:r>
      <w:proofErr w:type="gramStart"/>
      <w:r w:rsidR="00D85D04">
        <w:t>a number of</w:t>
      </w:r>
      <w:proofErr w:type="gramEnd"/>
      <w:r w:rsidR="00D85D04">
        <w:t xml:space="preserve"> recommendations in order to prepare for severe thunderstorms. Of note FEMA recommends “</w:t>
      </w:r>
      <w:r w:rsidR="00D85D04" w:rsidRPr="00CB732B">
        <w:t xml:space="preserve">Cut down or trim trees that may be in danger of falling on your </w:t>
      </w:r>
      <w:r w:rsidR="00D85D04">
        <w:t xml:space="preserve">[building]” (FEMA, 2018). Given the proximity to the </w:t>
      </w:r>
      <w:r w:rsidR="00C941A0">
        <w:t>trees to the SES</w:t>
      </w:r>
      <w:r w:rsidR="00D85D04">
        <w:t>, removal of the tree</w:t>
      </w:r>
      <w:r w:rsidR="00C941A0">
        <w:t>s</w:t>
      </w:r>
      <w:r w:rsidR="00D85D04">
        <w:t xml:space="preserve"> should be strongly considered.</w:t>
      </w:r>
    </w:p>
    <w:p w:rsidR="001801F0" w:rsidRPr="00D265BB" w:rsidRDefault="00436E4C" w:rsidP="00D265BB">
      <w:pPr>
        <w:pStyle w:val="Heading2"/>
      </w:pPr>
      <w:r w:rsidRPr="00D265BB">
        <w:t>Other IAQ Evaluations</w:t>
      </w:r>
    </w:p>
    <w:p w:rsidR="00CB3BA8" w:rsidRDefault="00590E8E" w:rsidP="00DB51C0">
      <w:pPr>
        <w:pStyle w:val="BodyText"/>
      </w:pPr>
      <w:r w:rsidRPr="00832B43">
        <w:t>E</w:t>
      </w:r>
      <w:r w:rsidR="00627895" w:rsidRPr="00832B43">
        <w:t xml:space="preserve">xposure to low levels of total </w:t>
      </w:r>
      <w:r w:rsidR="0095014D" w:rsidRPr="00832B43">
        <w:t>volatile organic</w:t>
      </w:r>
      <w:r w:rsidR="0095014D" w:rsidRPr="00A14429">
        <w:t xml:space="preserve"> compounds</w:t>
      </w:r>
      <w:r w:rsidR="00627895" w:rsidRPr="00A14429">
        <w:t xml:space="preserve"> (TVOCs) may produce eye, nose, </w:t>
      </w:r>
      <w:r w:rsidR="00D87240" w:rsidRPr="00A14429">
        <w:t>throat,</w:t>
      </w:r>
      <w:r w:rsidR="00627895" w:rsidRPr="00A14429">
        <w:t xml:space="preserve"> and/or respiratory irritation in some sensitive individuals</w:t>
      </w:r>
      <w:r w:rsidR="00164A7D" w:rsidRPr="00A14429">
        <w:t>.</w:t>
      </w:r>
      <w:r w:rsidR="00C53DDE" w:rsidRPr="00A14429">
        <w:t xml:space="preserve"> </w:t>
      </w:r>
      <w:r w:rsidR="00850CE7" w:rsidRPr="00A14429">
        <w:t>T</w:t>
      </w:r>
      <w:r w:rsidR="004A79DD" w:rsidRPr="00A14429">
        <w:t>o determine if VOCs were present, BEH/IAQ staff examined rooms for products containing VOCs.</w:t>
      </w:r>
      <w:r w:rsidR="00C53DDE" w:rsidRPr="00A14429">
        <w:t xml:space="preserve"> </w:t>
      </w:r>
      <w:r w:rsidR="004A79DD" w:rsidRPr="00A14429">
        <w:t xml:space="preserve">BEH/IAQ staff noted hand </w:t>
      </w:r>
      <w:r w:rsidR="00415537" w:rsidRPr="00A14429">
        <w:t>sanitizers,</w:t>
      </w:r>
      <w:r w:rsidR="004A79DD" w:rsidRPr="00A14429">
        <w:t xml:space="preserve"> </w:t>
      </w:r>
      <w:r w:rsidR="00DD16EA" w:rsidRPr="00A14429">
        <w:t xml:space="preserve">scented </w:t>
      </w:r>
      <w:r w:rsidR="004A79DD" w:rsidRPr="00A14429">
        <w:t>cleaners</w:t>
      </w:r>
      <w:r w:rsidR="00415537" w:rsidRPr="00A14429">
        <w:t xml:space="preserve">, </w:t>
      </w:r>
      <w:r w:rsidR="00D92A09" w:rsidRPr="00A14429">
        <w:t>air fresheners</w:t>
      </w:r>
      <w:r w:rsidR="00F055CA" w:rsidRPr="00A14429">
        <w:t xml:space="preserve">, </w:t>
      </w:r>
      <w:r w:rsidR="004A79DD" w:rsidRPr="00A14429">
        <w:t xml:space="preserve">and dry erase materials in use within the </w:t>
      </w:r>
      <w:r w:rsidR="00850CE7" w:rsidRPr="00832B43">
        <w:t>building</w:t>
      </w:r>
      <w:r w:rsidR="004A79DD" w:rsidRPr="00832B43">
        <w:t>.</w:t>
      </w:r>
      <w:r w:rsidR="00C53DDE" w:rsidRPr="00A14429">
        <w:t xml:space="preserve"> </w:t>
      </w:r>
      <w:proofErr w:type="gramStart"/>
      <w:r w:rsidR="004A79DD" w:rsidRPr="00A14429">
        <w:t>All of these</w:t>
      </w:r>
      <w:proofErr w:type="gramEnd"/>
      <w:r w:rsidR="004A79DD" w:rsidRPr="00A14429">
        <w:t xml:space="preserve"> </w:t>
      </w:r>
      <w:r w:rsidR="00850CE7" w:rsidRPr="00A14429">
        <w:t xml:space="preserve">products </w:t>
      </w:r>
      <w:r w:rsidR="004A79DD" w:rsidRPr="00A14429">
        <w:t xml:space="preserve">have the potential to be irritants to the eyes, nose, </w:t>
      </w:r>
      <w:r w:rsidR="00D87240" w:rsidRPr="00A14429">
        <w:t>throat,</w:t>
      </w:r>
      <w:r w:rsidR="004A79DD" w:rsidRPr="00A14429">
        <w:t xml:space="preserve"> and respiratory system of sensitive individuals</w:t>
      </w:r>
      <w:r w:rsidR="00DD16EA" w:rsidRPr="00A14429">
        <w:t xml:space="preserve"> (e.g., asthmatics)</w:t>
      </w:r>
      <w:r w:rsidR="004A79DD" w:rsidRPr="00A14429">
        <w:t>.</w:t>
      </w:r>
    </w:p>
    <w:p w:rsidR="006B1A7F" w:rsidRDefault="00346BE2" w:rsidP="00DB51C0">
      <w:pPr>
        <w:pStyle w:val="BodyText"/>
      </w:pPr>
      <w:r w:rsidRPr="00832B43">
        <w:t xml:space="preserve">In </w:t>
      </w:r>
      <w:r w:rsidR="00BD79C4" w:rsidRPr="00832B43">
        <w:t>many</w:t>
      </w:r>
      <w:r w:rsidRPr="00832B43">
        <w:t xml:space="preserve"> </w:t>
      </w:r>
      <w:r w:rsidR="00CB5428" w:rsidRPr="00832B43">
        <w:t>areas</w:t>
      </w:r>
      <w:r w:rsidRPr="00832B43">
        <w:t xml:space="preserve">, </w:t>
      </w:r>
      <w:r w:rsidR="008F32E0" w:rsidRPr="00832B43">
        <w:t xml:space="preserve">accumulated </w:t>
      </w:r>
      <w:r w:rsidRPr="00832B43">
        <w:t>items</w:t>
      </w:r>
      <w:r w:rsidR="008F32E0" w:rsidRPr="00832B43">
        <w:t xml:space="preserve"> </w:t>
      </w:r>
      <w:r w:rsidR="006C45EC" w:rsidRPr="00832B43">
        <w:t>including books</w:t>
      </w:r>
      <w:r w:rsidR="00487E92" w:rsidRPr="00832B43">
        <w:t xml:space="preserve">, papers, </w:t>
      </w:r>
      <w:r w:rsidR="006C45EC" w:rsidRPr="00832B43">
        <w:t>and decorative</w:t>
      </w:r>
      <w:r w:rsidR="006C45EC" w:rsidRPr="00A14429">
        <w:t xml:space="preserve"> items</w:t>
      </w:r>
      <w:r w:rsidRPr="00A14429">
        <w:t xml:space="preserve"> were observed on floor</w:t>
      </w:r>
      <w:r w:rsidR="006C45EC" w:rsidRPr="00A14429">
        <w:t>s</w:t>
      </w:r>
      <w:r w:rsidRPr="00A14429">
        <w:t xml:space="preserve">, windowsills, tabletops, counters, </w:t>
      </w:r>
      <w:r w:rsidR="00D87240" w:rsidRPr="00A14429">
        <w:t>bookcases,</w:t>
      </w:r>
      <w:r w:rsidRPr="00A14429">
        <w:t xml:space="preserve"> and desks</w:t>
      </w:r>
      <w:r w:rsidR="008F32E0" w:rsidRPr="00A14429">
        <w:t xml:space="preserve">. Excess items on surfaces </w:t>
      </w:r>
      <w:r w:rsidR="006C45EC" w:rsidRPr="00A14429">
        <w:t>can make it more difficult for custodial staff to clean</w:t>
      </w:r>
      <w:r w:rsidR="00CB5428" w:rsidRPr="00A14429">
        <w:t>.</w:t>
      </w:r>
      <w:r w:rsidR="00A352E8">
        <w:t xml:space="preserve"> Items should be stored neatly (e.g., shelves, totes) and moved periodically to allow wet wiping of surfaces.</w:t>
      </w:r>
    </w:p>
    <w:p w:rsidR="00572DC8" w:rsidRPr="00A14429" w:rsidRDefault="00572DC8" w:rsidP="00572DC8">
      <w:pPr>
        <w:pStyle w:val="BodyText"/>
      </w:pPr>
      <w:r w:rsidRPr="00A14429">
        <w:lastRenderedPageBreak/>
        <w:t>Note that the Environmental Protection Agency (EPA) conducted a National School Radon Survey in which it discovered nearly one in five schools had “…at least one frequently occupied ground contact room with short-term radon levels above 4 [picocurie</w:t>
      </w:r>
      <w:r w:rsidR="00AF3EEB" w:rsidRPr="00A14429">
        <w:t>s per liter] pCi/L” (US EPA 1993</w:t>
      </w:r>
      <w:r w:rsidRPr="00A14429">
        <w:t>). The BEH/IAQ Program therefore recommends that every school be tested for radon, and that this testing be conducted during the heating season while school is in session in a manner consistent with US</w:t>
      </w:r>
      <w:r w:rsidR="00DB21AC">
        <w:t xml:space="preserve"> </w:t>
      </w:r>
      <w:r w:rsidRPr="00A14429">
        <w:t xml:space="preserve">EPA radon testing guidelines. Radon measurement specialists and other information can be found at </w:t>
      </w:r>
      <w:hyperlink r:id="rId12" w:history="1">
        <w:r w:rsidRPr="00A14429">
          <w:rPr>
            <w:rStyle w:val="Hyperlink"/>
          </w:rPr>
          <w:t>www.n</w:t>
        </w:r>
        <w:r w:rsidRPr="00A14429">
          <w:rPr>
            <w:rStyle w:val="Hyperlink"/>
          </w:rPr>
          <w:t>r</w:t>
        </w:r>
        <w:r w:rsidRPr="00A14429">
          <w:rPr>
            <w:rStyle w:val="Hyperlink"/>
          </w:rPr>
          <w:t>s</w:t>
        </w:r>
        <w:r w:rsidRPr="00A14429">
          <w:rPr>
            <w:rStyle w:val="Hyperlink"/>
          </w:rPr>
          <w:t>b.org</w:t>
        </w:r>
      </w:hyperlink>
      <w:r w:rsidRPr="00A14429">
        <w:rPr>
          <w:color w:val="1F497D"/>
        </w:rPr>
        <w:t xml:space="preserve"> </w:t>
      </w:r>
      <w:r w:rsidRPr="00A14429">
        <w:t>and</w:t>
      </w:r>
      <w:r w:rsidRPr="00A14429">
        <w:rPr>
          <w:color w:val="1F497D"/>
        </w:rPr>
        <w:t xml:space="preserve"> </w:t>
      </w:r>
      <w:hyperlink r:id="rId13" w:history="1">
        <w:r w:rsidRPr="00A14429">
          <w:rPr>
            <w:rStyle w:val="Hyperlink"/>
          </w:rPr>
          <w:t>http://aarst-nrp</w:t>
        </w:r>
        <w:r w:rsidRPr="00A14429">
          <w:rPr>
            <w:rStyle w:val="Hyperlink"/>
          </w:rPr>
          <w:t>p</w:t>
        </w:r>
        <w:r w:rsidRPr="00A14429">
          <w:rPr>
            <w:rStyle w:val="Hyperlink"/>
          </w:rPr>
          <w:t>.c</w:t>
        </w:r>
        <w:r w:rsidRPr="00A14429">
          <w:rPr>
            <w:rStyle w:val="Hyperlink"/>
          </w:rPr>
          <w:t>o</w:t>
        </w:r>
        <w:r w:rsidRPr="00A14429">
          <w:rPr>
            <w:rStyle w:val="Hyperlink"/>
          </w:rPr>
          <w:t>m/wp</w:t>
        </w:r>
      </w:hyperlink>
      <w:r w:rsidRPr="00A14429">
        <w:t xml:space="preserve">, with additional information at: </w:t>
      </w:r>
      <w:hyperlink r:id="rId14" w:history="1">
        <w:r w:rsidRPr="00A14429">
          <w:rPr>
            <w:rStyle w:val="Hyperlink"/>
          </w:rPr>
          <w:t>http://www.mass.go</w:t>
        </w:r>
        <w:r w:rsidRPr="00A14429">
          <w:rPr>
            <w:rStyle w:val="Hyperlink"/>
          </w:rPr>
          <w:t>v</w:t>
        </w:r>
        <w:r w:rsidRPr="00A14429">
          <w:rPr>
            <w:rStyle w:val="Hyperlink"/>
          </w:rPr>
          <w:t>/e</w:t>
        </w:r>
        <w:r w:rsidRPr="00A14429">
          <w:rPr>
            <w:rStyle w:val="Hyperlink"/>
          </w:rPr>
          <w:t>o</w:t>
        </w:r>
        <w:r w:rsidRPr="00A14429">
          <w:rPr>
            <w:rStyle w:val="Hyperlink"/>
          </w:rPr>
          <w:t>hhs/gov/departments/dph/programs/environmental-health/exposure-topics/iaq/radon</w:t>
        </w:r>
      </w:hyperlink>
      <w:r w:rsidRPr="00A14429">
        <w:t>.</w:t>
      </w:r>
    </w:p>
    <w:p w:rsidR="004D05AC" w:rsidRPr="00A14429" w:rsidRDefault="004D05AC" w:rsidP="00845CAC">
      <w:pPr>
        <w:pStyle w:val="Heading1"/>
      </w:pPr>
      <w:r w:rsidRPr="00832B43">
        <w:t>Conclusions/Recommendations</w:t>
      </w:r>
    </w:p>
    <w:p w:rsidR="00D265BB" w:rsidRDefault="00D265BB" w:rsidP="00D265BB">
      <w:pPr>
        <w:pStyle w:val="BodyText"/>
        <w:rPr>
          <w:rStyle w:val="BodyText1Char"/>
        </w:rPr>
      </w:pPr>
      <w:r w:rsidRPr="00DE7EE2">
        <w:rPr>
          <w:rStyle w:val="BodyText1Char"/>
        </w:rPr>
        <w:t xml:space="preserve">The conditions related to IAQ problems at the </w:t>
      </w:r>
      <w:r>
        <w:rPr>
          <w:rStyle w:val="BodyText1Char"/>
        </w:rPr>
        <w:t>SES</w:t>
      </w:r>
      <w:r w:rsidRPr="00DE7EE2">
        <w:rPr>
          <w:rStyle w:val="BodyText1Char"/>
        </w:rPr>
        <w:t xml:space="preserve"> raise </w:t>
      </w:r>
      <w:proofErr w:type="gramStart"/>
      <w:r w:rsidRPr="00DE7EE2">
        <w:rPr>
          <w:rStyle w:val="BodyText1Char"/>
        </w:rPr>
        <w:t>a number of</w:t>
      </w:r>
      <w:proofErr w:type="gramEnd"/>
      <w:r w:rsidRPr="00DE7EE2">
        <w:rPr>
          <w:rStyle w:val="BodyText1Char"/>
        </w:rPr>
        <w:t xml:space="preserve"> issues. Some of these conditions can be remedied by actions of building occupants. Other remediation efforts will require alteration to the building structure and equipment. For these reasons, a two-phase approach is recommended. The first consists of short-term measures to improve air quality and the second consists of long-term measures that will require capital planning and resources to adequately address overall</w:t>
      </w:r>
      <w:r w:rsidR="005A7908">
        <w:rPr>
          <w:rStyle w:val="BodyText1Char"/>
        </w:rPr>
        <w:t xml:space="preserve"> </w:t>
      </w:r>
      <w:r w:rsidR="00BD1DA9">
        <w:rPr>
          <w:rStyle w:val="BodyText1Char"/>
        </w:rPr>
        <w:t>conditions</w:t>
      </w:r>
      <w:r>
        <w:rPr>
          <w:rStyle w:val="BodyText1Char"/>
        </w:rPr>
        <w:t>:</w:t>
      </w:r>
    </w:p>
    <w:p w:rsidR="006533AD" w:rsidRPr="006533AD" w:rsidRDefault="006533AD" w:rsidP="00D265BB">
      <w:pPr>
        <w:pStyle w:val="Heading2"/>
      </w:pPr>
      <w:r w:rsidRPr="006533AD">
        <w:t>Short Term Recommendations</w:t>
      </w:r>
    </w:p>
    <w:p w:rsidR="00C029A1" w:rsidRDefault="00A56FB2" w:rsidP="00E26940">
      <w:pPr>
        <w:pStyle w:val="BodyText"/>
        <w:numPr>
          <w:ilvl w:val="0"/>
          <w:numId w:val="37"/>
        </w:numPr>
      </w:pPr>
      <w:r>
        <w:t>O</w:t>
      </w:r>
      <w:r w:rsidR="00C029A1" w:rsidRPr="00A14429">
        <w:t xml:space="preserve">perate all supply and exhaust ventilation equipment continuously </w:t>
      </w:r>
      <w:r w:rsidR="00442374" w:rsidRPr="00A14429">
        <w:t>during occupied hours.</w:t>
      </w:r>
    </w:p>
    <w:p w:rsidR="00D1144B" w:rsidRDefault="00D1144B" w:rsidP="00E26940">
      <w:pPr>
        <w:pStyle w:val="BodyText"/>
        <w:numPr>
          <w:ilvl w:val="0"/>
          <w:numId w:val="37"/>
        </w:numPr>
      </w:pPr>
      <w:r>
        <w:t>Remove obstructions from the top and front of univents.</w:t>
      </w:r>
    </w:p>
    <w:p w:rsidR="00D1144B" w:rsidRPr="00A14429" w:rsidRDefault="00D1144B" w:rsidP="00E26940">
      <w:pPr>
        <w:pStyle w:val="BodyText"/>
        <w:numPr>
          <w:ilvl w:val="0"/>
          <w:numId w:val="37"/>
        </w:numPr>
      </w:pPr>
      <w:r>
        <w:t>Ensure carbon dioxide sensors for computer controls are maintained, calibrated and/or replaced as recommended by the manufacturer.</w:t>
      </w:r>
    </w:p>
    <w:p w:rsidR="00A56FB2" w:rsidRPr="00A14429" w:rsidRDefault="00A56FB2" w:rsidP="00E26940">
      <w:pPr>
        <w:pStyle w:val="BodyText"/>
        <w:numPr>
          <w:ilvl w:val="0"/>
          <w:numId w:val="37"/>
        </w:numPr>
      </w:pPr>
      <w:r w:rsidRPr="00A14429">
        <w:t>Use openable windows to supplement fresh air during temperate weather. Ensure all windows are tightly closed at the end of the day.</w:t>
      </w:r>
    </w:p>
    <w:p w:rsidR="0087103A" w:rsidRDefault="0087103A" w:rsidP="00E26940">
      <w:pPr>
        <w:pStyle w:val="BodyText"/>
        <w:numPr>
          <w:ilvl w:val="0"/>
          <w:numId w:val="37"/>
        </w:numPr>
      </w:pPr>
      <w:r w:rsidRPr="00A14429">
        <w:t xml:space="preserve">Check </w:t>
      </w:r>
      <w:r w:rsidR="00A56FB2">
        <w:t xml:space="preserve">return and </w:t>
      </w:r>
      <w:r w:rsidRPr="00A14429">
        <w:t xml:space="preserve">exhaust vents for draw periodically and repair any non-operating </w:t>
      </w:r>
      <w:r w:rsidR="004E5EAF" w:rsidRPr="00A14429">
        <w:t>motors/vents</w:t>
      </w:r>
      <w:r w:rsidRPr="00A14429">
        <w:t>.</w:t>
      </w:r>
    </w:p>
    <w:p w:rsidR="00DE2263" w:rsidRDefault="00DE2263" w:rsidP="00E26940">
      <w:pPr>
        <w:pStyle w:val="BodyText"/>
        <w:numPr>
          <w:ilvl w:val="0"/>
          <w:numId w:val="37"/>
        </w:numPr>
      </w:pPr>
      <w:r w:rsidRPr="00A14429">
        <w:t>Consider adopting a balancing schedule of every 5 years for all mechanical ventilation systems, as recommended by ventilation industrial standards (SMACNA, 1994).</w:t>
      </w:r>
    </w:p>
    <w:p w:rsidR="00A56FB2" w:rsidRDefault="00A56FB2" w:rsidP="00E26940">
      <w:pPr>
        <w:pStyle w:val="BodyText"/>
        <w:numPr>
          <w:ilvl w:val="0"/>
          <w:numId w:val="37"/>
        </w:numPr>
      </w:pPr>
      <w:r>
        <w:lastRenderedPageBreak/>
        <w:t>Ensure filters for univents and air handling units are changed a minimum of twice a year, or more often if possible.</w:t>
      </w:r>
      <w:r w:rsidR="00D1455D">
        <w:t xml:space="preserve"> Vacuum out univent </w:t>
      </w:r>
      <w:r w:rsidR="00CC3FEF">
        <w:t xml:space="preserve">and AHU </w:t>
      </w:r>
      <w:r w:rsidR="00D1455D">
        <w:t>cabinets during filter changes to remove dust and debris.</w:t>
      </w:r>
      <w:r w:rsidR="00D1455D" w:rsidRPr="00D1455D">
        <w:t xml:space="preserve"> </w:t>
      </w:r>
      <w:r w:rsidR="00D1455D" w:rsidRPr="00A14429">
        <w:t>The MDPH recommends using pleated filters of Minimum Efficiency Reporting Value (MERV) of 8, which are adequate in filtering out pollen and mold spores (ASHRAE, 2012), if these can be used with current equipment.</w:t>
      </w:r>
    </w:p>
    <w:p w:rsidR="002B3EE7" w:rsidRPr="008A0365" w:rsidRDefault="002B3EE7" w:rsidP="00254A45">
      <w:pPr>
        <w:pStyle w:val="BodyTextNumberedConclusion"/>
      </w:pPr>
      <w:r w:rsidRPr="008A0365">
        <w:t>Trim outdoor plants/shrubs etc. to five feet away from the foundation and away from air intakes.</w:t>
      </w:r>
    </w:p>
    <w:p w:rsidR="00D265BB" w:rsidRDefault="00AA3B35" w:rsidP="00254A45">
      <w:pPr>
        <w:pStyle w:val="BodyTextNumberedConclusion"/>
      </w:pPr>
      <w:r w:rsidRPr="008A0365">
        <w:t xml:space="preserve">Remove clinging plants from exterior brick. </w:t>
      </w:r>
      <w:r w:rsidR="002B3EE7" w:rsidRPr="008A0365">
        <w:t xml:space="preserve">Trim trees/ branches from </w:t>
      </w:r>
      <w:proofErr w:type="gramStart"/>
      <w:r w:rsidR="000408D6">
        <w:t>close proximity</w:t>
      </w:r>
      <w:proofErr w:type="gramEnd"/>
      <w:r w:rsidR="000408D6">
        <w:t xml:space="preserve"> to walls</w:t>
      </w:r>
      <w:r w:rsidR="002B3EE7" w:rsidRPr="008A0365">
        <w:t>.</w:t>
      </w:r>
    </w:p>
    <w:p w:rsidR="00AA3B35" w:rsidRDefault="00AA3B35" w:rsidP="00254A45">
      <w:pPr>
        <w:pStyle w:val="BodyTextNumberedConclusion"/>
      </w:pPr>
      <w:r w:rsidRPr="008A0365">
        <w:t>Clear accumulated leaves/debris and mulch from weep holes/against building.</w:t>
      </w:r>
    </w:p>
    <w:p w:rsidR="00AA3B35" w:rsidRDefault="00AA3B35" w:rsidP="00254A45">
      <w:pPr>
        <w:pStyle w:val="BodyTextNumberedConclusion"/>
      </w:pPr>
      <w:r>
        <w:t>Repoint brickwork as needed.</w:t>
      </w:r>
    </w:p>
    <w:p w:rsidR="00AA3B35" w:rsidRDefault="00AA3B35" w:rsidP="00254A45">
      <w:pPr>
        <w:pStyle w:val="BodyTextNumberedConclusion"/>
      </w:pPr>
      <w:r>
        <w:t>Repair/replace sealant for wall joints.</w:t>
      </w:r>
    </w:p>
    <w:p w:rsidR="00AA3B35" w:rsidRDefault="00AA3B35" w:rsidP="00254A45">
      <w:pPr>
        <w:pStyle w:val="BodyTextNumberedConclusion"/>
      </w:pPr>
      <w:r>
        <w:t>Repair flashing to maintain a continuous drainage plain for exterior walls.</w:t>
      </w:r>
    </w:p>
    <w:p w:rsidR="00AA3B35" w:rsidRDefault="00AA3B35" w:rsidP="00254A45">
      <w:pPr>
        <w:pStyle w:val="BodyTextNumberedConclusion"/>
      </w:pPr>
      <w:r>
        <w:t>Repair drip grooves in the exterior of windowsills, or otherwise outfit sills with the ability to shed water.</w:t>
      </w:r>
    </w:p>
    <w:p w:rsidR="00AA3B35" w:rsidRDefault="00AA3B35" w:rsidP="00254A45">
      <w:pPr>
        <w:pStyle w:val="BodyTextNumberedConclusion"/>
      </w:pPr>
      <w:r>
        <w:t>Repair</w:t>
      </w:r>
      <w:r w:rsidR="0022478E">
        <w:t>/replace</w:t>
      </w:r>
      <w:r>
        <w:t xml:space="preserve"> any water-damaged materials on the interior of the building,</w:t>
      </w:r>
      <w:r w:rsidR="0022478E">
        <w:t xml:space="preserve"> including library carpet,</w:t>
      </w:r>
      <w:r>
        <w:t xml:space="preserve"> in accordance with EPA guidance (US</w:t>
      </w:r>
      <w:r w:rsidR="00DB21AC">
        <w:t xml:space="preserve"> </w:t>
      </w:r>
      <w:r>
        <w:t>EPA 2008).</w:t>
      </w:r>
    </w:p>
    <w:p w:rsidR="00BD1DA9" w:rsidRPr="008A0365" w:rsidRDefault="00BD1DA9" w:rsidP="00254A45">
      <w:pPr>
        <w:pStyle w:val="BodyTextNumberedConclusion"/>
      </w:pPr>
      <w:r>
        <w:t>Consider utilizing portable dehumidifiers as needed during excessive relative humidity periods (&gt;70%). Ensure dehumidifiers are cleaned/maintained as per the manufacturer’s instructions to prevent mold/bacterial growth.</w:t>
      </w:r>
    </w:p>
    <w:p w:rsidR="002802FC" w:rsidRDefault="00DA164E" w:rsidP="00E26940">
      <w:pPr>
        <w:pStyle w:val="BodyText"/>
        <w:numPr>
          <w:ilvl w:val="0"/>
          <w:numId w:val="37"/>
        </w:numPr>
      </w:pPr>
      <w:r w:rsidRPr="00A14429">
        <w:t>P</w:t>
      </w:r>
      <w:r w:rsidR="002802FC" w:rsidRPr="00A14429">
        <w:t>roperly maintain</w:t>
      </w:r>
      <w:r w:rsidR="00D265BB">
        <w:t xml:space="preserve"> indoor</w:t>
      </w:r>
      <w:r w:rsidRPr="00A14429">
        <w:t xml:space="preserve"> plants, including</w:t>
      </w:r>
      <w:r w:rsidR="002802FC" w:rsidRPr="00A14429">
        <w:t xml:space="preserve"> drip pans</w:t>
      </w:r>
      <w:r w:rsidRPr="00A14429">
        <w:t>,</w:t>
      </w:r>
      <w:r w:rsidR="002802FC" w:rsidRPr="00A14429">
        <w:t xml:space="preserve"> to prevent water damage to porous materials. Plants should also be located away from air diffusers to prevent the aerosolization of dirt, pollen, and mold.</w:t>
      </w:r>
    </w:p>
    <w:p w:rsidR="00DE5BED" w:rsidRDefault="00D1455D" w:rsidP="00E26940">
      <w:pPr>
        <w:pStyle w:val="BodyText"/>
        <w:numPr>
          <w:ilvl w:val="0"/>
          <w:numId w:val="37"/>
        </w:numPr>
      </w:pPr>
      <w:r>
        <w:t>Reduce</w:t>
      </w:r>
      <w:r w:rsidR="00666990" w:rsidRPr="00A14429">
        <w:t xml:space="preserve"> </w:t>
      </w:r>
      <w:r w:rsidR="000B5AF2" w:rsidRPr="00A14429">
        <w:t xml:space="preserve">the </w:t>
      </w:r>
      <w:r w:rsidR="00666990" w:rsidRPr="00A14429">
        <w:t xml:space="preserve">use of products and </w:t>
      </w:r>
      <w:r w:rsidR="00435B56" w:rsidRPr="00A14429">
        <w:t>equipment</w:t>
      </w:r>
      <w:r w:rsidR="00666990" w:rsidRPr="00A14429">
        <w:t xml:space="preserve"> that </w:t>
      </w:r>
      <w:r w:rsidR="00300CBF" w:rsidRPr="00A14429">
        <w:t>contain</w:t>
      </w:r>
      <w:r w:rsidR="00666990" w:rsidRPr="00A14429">
        <w:t xml:space="preserve"> VOCs</w:t>
      </w:r>
      <w:r>
        <w:t xml:space="preserve"> and eliminate the use of scented products such as</w:t>
      </w:r>
      <w:r w:rsidR="0006302B" w:rsidRPr="00A14429">
        <w:t xml:space="preserve"> air fresheners</w:t>
      </w:r>
      <w:r w:rsidR="00977B11" w:rsidRPr="00A14429">
        <w:t>,</w:t>
      </w:r>
      <w:r>
        <w:t xml:space="preserve"> reed diffusers and similar products</w:t>
      </w:r>
      <w:r w:rsidR="0006302B" w:rsidRPr="00A14429">
        <w:t>.</w:t>
      </w:r>
      <w:r w:rsidR="00707B8D">
        <w:t xml:space="preserve"> </w:t>
      </w:r>
      <w:r>
        <w:t>Ensure only school-supplied cleaning products are used in the building and that they are used in accordance with package instructions, including any need for dilution or ventilation.</w:t>
      </w:r>
    </w:p>
    <w:p w:rsidR="00A352E8" w:rsidRDefault="00D07729" w:rsidP="00E26940">
      <w:pPr>
        <w:pStyle w:val="BodyText"/>
        <w:numPr>
          <w:ilvl w:val="0"/>
          <w:numId w:val="37"/>
        </w:numPr>
      </w:pPr>
      <w:r w:rsidRPr="00A14429">
        <w:t>Regularly</w:t>
      </w:r>
      <w:r w:rsidR="00391A6B" w:rsidRPr="00A14429">
        <w:t xml:space="preserve"> clean </w:t>
      </w:r>
      <w:r w:rsidRPr="00A14429">
        <w:t>supply/return</w:t>
      </w:r>
      <w:r w:rsidR="00823EFD" w:rsidRPr="00A14429">
        <w:t>/exhaust</w:t>
      </w:r>
      <w:r w:rsidRPr="00A14429">
        <w:t xml:space="preserve"> vents and fans to avoid aerosolizing accumulated particulate matter.</w:t>
      </w:r>
    </w:p>
    <w:p w:rsidR="000D0187" w:rsidRPr="00A14429" w:rsidRDefault="000D0187" w:rsidP="00E26940">
      <w:pPr>
        <w:pStyle w:val="BodyText"/>
        <w:numPr>
          <w:ilvl w:val="0"/>
          <w:numId w:val="37"/>
        </w:numPr>
      </w:pPr>
      <w:r w:rsidRPr="00A14429">
        <w:lastRenderedPageBreak/>
        <w:t>Consider reducing the</w:t>
      </w:r>
      <w:r w:rsidR="0030089B" w:rsidRPr="00A14429">
        <w:t xml:space="preserve"> </w:t>
      </w:r>
      <w:proofErr w:type="gramStart"/>
      <w:r w:rsidR="0030089B" w:rsidRPr="00A14429">
        <w:t>amount</w:t>
      </w:r>
      <w:proofErr w:type="gramEnd"/>
      <w:r w:rsidR="0030089B" w:rsidRPr="00A14429">
        <w:t xml:space="preserve"> of items stored in </w:t>
      </w:r>
      <w:r w:rsidRPr="00A14429">
        <w:t>rooms to make cleaning easier. Periodically move items to clean flat surfaces.</w:t>
      </w:r>
      <w:r w:rsidR="001E0FE7" w:rsidRPr="00A14429">
        <w:t xml:space="preserve"> Store porous items on shelving and away from walls.</w:t>
      </w:r>
    </w:p>
    <w:p w:rsidR="00185BA2" w:rsidRDefault="00185BA2" w:rsidP="00E26940">
      <w:pPr>
        <w:numPr>
          <w:ilvl w:val="0"/>
          <w:numId w:val="37"/>
        </w:numPr>
        <w:spacing w:line="360" w:lineRule="auto"/>
      </w:pPr>
      <w:r w:rsidRPr="00A14429">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5A7908" w:rsidRPr="00A14429" w:rsidRDefault="005A7908" w:rsidP="005A7908">
      <w:pPr>
        <w:pStyle w:val="BodyText"/>
        <w:numPr>
          <w:ilvl w:val="0"/>
          <w:numId w:val="37"/>
        </w:numPr>
      </w:pPr>
      <w:r w:rsidRPr="00A14429">
        <w:t>HEPA vacuum carpeting daily and clean carpeting annually (or semi-annually in soiled high traffic areas). Clean area rugs similarly.</w:t>
      </w:r>
    </w:p>
    <w:p w:rsidR="001F2C40" w:rsidRPr="00A14429" w:rsidRDefault="001F2C40" w:rsidP="00E26940">
      <w:pPr>
        <w:pStyle w:val="BodyText"/>
        <w:numPr>
          <w:ilvl w:val="0"/>
          <w:numId w:val="37"/>
        </w:numPr>
      </w:pPr>
      <w:r w:rsidRPr="00A14429">
        <w:t xml:space="preserve">The school should be tested for radon by a certified radon measurement specialist during the heating season when school is in session. Radon measurement specialists and other information can be found at: </w:t>
      </w:r>
      <w:hyperlink r:id="rId15" w:history="1">
        <w:r w:rsidR="00DB21AC" w:rsidRPr="002C549B">
          <w:rPr>
            <w:rStyle w:val="Hyperlink"/>
            <w:szCs w:val="24"/>
          </w:rPr>
          <w:t>ww</w:t>
        </w:r>
        <w:r w:rsidR="00DB21AC" w:rsidRPr="002C549B">
          <w:rPr>
            <w:rStyle w:val="Hyperlink"/>
            <w:szCs w:val="24"/>
          </w:rPr>
          <w:t>w</w:t>
        </w:r>
        <w:r w:rsidR="00DB21AC" w:rsidRPr="002C549B">
          <w:rPr>
            <w:rStyle w:val="Hyperlink"/>
            <w:szCs w:val="24"/>
          </w:rPr>
          <w:t>.</w:t>
        </w:r>
        <w:r w:rsidR="00DB21AC" w:rsidRPr="002C549B">
          <w:rPr>
            <w:rStyle w:val="Hyperlink"/>
            <w:szCs w:val="24"/>
          </w:rPr>
          <w:t>r</w:t>
        </w:r>
        <w:r w:rsidR="00DB21AC" w:rsidRPr="002C549B">
          <w:rPr>
            <w:rStyle w:val="Hyperlink"/>
            <w:szCs w:val="24"/>
          </w:rPr>
          <w:t>sb.org</w:t>
        </w:r>
      </w:hyperlink>
      <w:r w:rsidRPr="00A14429">
        <w:t xml:space="preserve">, and </w:t>
      </w:r>
      <w:hyperlink r:id="rId16" w:history="1">
        <w:r w:rsidR="00C12486" w:rsidRPr="00A14429">
          <w:rPr>
            <w:rStyle w:val="Hyperlink"/>
            <w:szCs w:val="24"/>
          </w:rPr>
          <w:t>http:/</w:t>
        </w:r>
        <w:r w:rsidR="00C12486" w:rsidRPr="00A14429">
          <w:rPr>
            <w:rStyle w:val="Hyperlink"/>
            <w:szCs w:val="24"/>
          </w:rPr>
          <w:t>/</w:t>
        </w:r>
        <w:r w:rsidR="00C12486" w:rsidRPr="00A14429">
          <w:rPr>
            <w:rStyle w:val="Hyperlink"/>
            <w:szCs w:val="24"/>
          </w:rPr>
          <w:t>aars</w:t>
        </w:r>
        <w:r w:rsidR="00C12486" w:rsidRPr="00A14429">
          <w:rPr>
            <w:rStyle w:val="Hyperlink"/>
            <w:szCs w:val="24"/>
          </w:rPr>
          <w:t>t</w:t>
        </w:r>
        <w:r w:rsidR="00C12486" w:rsidRPr="00A14429">
          <w:rPr>
            <w:rStyle w:val="Hyperlink"/>
            <w:szCs w:val="24"/>
          </w:rPr>
          <w:t>-nrp</w:t>
        </w:r>
        <w:r w:rsidR="00C12486" w:rsidRPr="00A14429">
          <w:rPr>
            <w:rStyle w:val="Hyperlink"/>
            <w:szCs w:val="24"/>
          </w:rPr>
          <w:t>p</w:t>
        </w:r>
        <w:r w:rsidR="00C12486" w:rsidRPr="00A14429">
          <w:rPr>
            <w:rStyle w:val="Hyperlink"/>
            <w:szCs w:val="24"/>
          </w:rPr>
          <w:t>.com/wp</w:t>
        </w:r>
      </w:hyperlink>
      <w:r w:rsidR="00C12486" w:rsidRPr="00A14429">
        <w:t>.</w:t>
      </w:r>
    </w:p>
    <w:p w:rsidR="007B5977" w:rsidRPr="00A14429" w:rsidRDefault="00103920" w:rsidP="00E26940">
      <w:pPr>
        <w:pStyle w:val="BodyText"/>
        <w:numPr>
          <w:ilvl w:val="0"/>
          <w:numId w:val="37"/>
        </w:numPr>
      </w:pPr>
      <w:r w:rsidRPr="00A14429">
        <w:t>Con</w:t>
      </w:r>
      <w:r w:rsidR="00E02793" w:rsidRPr="00A14429">
        <w:t>sider adopting</w:t>
      </w:r>
      <w:r w:rsidR="007B5977" w:rsidRPr="00A14429">
        <w:t xml:space="preserve"> the US EPA (2000) document, “Tools for Schools”, as an instrument for maintaining a good IAQ environment in the building</w:t>
      </w:r>
      <w:r w:rsidRPr="00A14429">
        <w:t xml:space="preserve"> a</w:t>
      </w:r>
      <w:r w:rsidR="007B5977" w:rsidRPr="00A14429">
        <w:t xml:space="preserve">vailable at: </w:t>
      </w:r>
      <w:hyperlink r:id="rId17" w:history="1">
        <w:r w:rsidR="00B9531A" w:rsidRPr="00A14429">
          <w:rPr>
            <w:rStyle w:val="Hyperlink"/>
            <w:szCs w:val="24"/>
          </w:rPr>
          <w:t>http://www.epa.gov</w:t>
        </w:r>
        <w:r w:rsidR="00B9531A" w:rsidRPr="00A14429">
          <w:rPr>
            <w:rStyle w:val="Hyperlink"/>
            <w:szCs w:val="24"/>
          </w:rPr>
          <w:t>/</w:t>
        </w:r>
        <w:r w:rsidR="00B9531A" w:rsidRPr="00A14429">
          <w:rPr>
            <w:rStyle w:val="Hyperlink"/>
            <w:szCs w:val="24"/>
          </w:rPr>
          <w:t>iaq</w:t>
        </w:r>
        <w:r w:rsidR="00B9531A" w:rsidRPr="00A14429">
          <w:rPr>
            <w:rStyle w:val="Hyperlink"/>
            <w:szCs w:val="24"/>
          </w:rPr>
          <w:t>/</w:t>
        </w:r>
        <w:r w:rsidR="00B9531A" w:rsidRPr="00A14429">
          <w:rPr>
            <w:rStyle w:val="Hyperlink"/>
            <w:szCs w:val="24"/>
          </w:rPr>
          <w:t>sch</w:t>
        </w:r>
        <w:r w:rsidR="00B9531A" w:rsidRPr="00A14429">
          <w:rPr>
            <w:rStyle w:val="Hyperlink"/>
            <w:szCs w:val="24"/>
          </w:rPr>
          <w:t>o</w:t>
        </w:r>
        <w:r w:rsidR="00B9531A" w:rsidRPr="00A14429">
          <w:rPr>
            <w:rStyle w:val="Hyperlink"/>
            <w:szCs w:val="24"/>
          </w:rPr>
          <w:t>o</w:t>
        </w:r>
        <w:r w:rsidR="00B9531A" w:rsidRPr="00A14429">
          <w:rPr>
            <w:rStyle w:val="Hyperlink"/>
            <w:szCs w:val="24"/>
          </w:rPr>
          <w:t>l</w:t>
        </w:r>
        <w:r w:rsidR="00B9531A" w:rsidRPr="00A14429">
          <w:rPr>
            <w:rStyle w:val="Hyperlink"/>
            <w:szCs w:val="24"/>
          </w:rPr>
          <w:t>s</w:t>
        </w:r>
        <w:r w:rsidR="00B9531A" w:rsidRPr="00A14429">
          <w:rPr>
            <w:rStyle w:val="Hyperlink"/>
            <w:szCs w:val="24"/>
          </w:rPr>
          <w:t>/</w:t>
        </w:r>
        <w:r w:rsidR="00B9531A" w:rsidRPr="00A14429">
          <w:rPr>
            <w:rStyle w:val="Hyperlink"/>
            <w:szCs w:val="24"/>
          </w:rPr>
          <w:t>ind</w:t>
        </w:r>
        <w:r w:rsidR="00B9531A" w:rsidRPr="00A14429">
          <w:rPr>
            <w:rStyle w:val="Hyperlink"/>
            <w:szCs w:val="24"/>
          </w:rPr>
          <w:t>e</w:t>
        </w:r>
        <w:r w:rsidR="00B9531A" w:rsidRPr="00A14429">
          <w:rPr>
            <w:rStyle w:val="Hyperlink"/>
            <w:szCs w:val="24"/>
          </w:rPr>
          <w:t>x.html</w:t>
        </w:r>
      </w:hyperlink>
    </w:p>
    <w:p w:rsidR="007B5977" w:rsidRPr="003B35C3" w:rsidRDefault="007B5977" w:rsidP="00E26940">
      <w:pPr>
        <w:pStyle w:val="BodyText"/>
        <w:numPr>
          <w:ilvl w:val="0"/>
          <w:numId w:val="37"/>
        </w:numPr>
      </w:pPr>
      <w:r w:rsidRPr="00A14429">
        <w:t>Refer to resource manual and other related IAQ documents located on the MDPH’s website for further building-wide evaluations and advice</w:t>
      </w:r>
      <w:r w:rsidRPr="003B35C3">
        <w:t xml:space="preserve"> on maintaining public buildings.</w:t>
      </w:r>
      <w:r w:rsidR="00C53DDE" w:rsidRPr="003B35C3">
        <w:t xml:space="preserve"> </w:t>
      </w:r>
      <w:r w:rsidRPr="003B35C3">
        <w:t>These documents are available at:</w:t>
      </w:r>
      <w:r w:rsidRPr="003B35C3">
        <w:rPr>
          <w:rStyle w:val="Hyperlink"/>
          <w:szCs w:val="24"/>
        </w:rPr>
        <w:t xml:space="preserve"> </w:t>
      </w:r>
      <w:hyperlink r:id="rId18" w:history="1">
        <w:r w:rsidRPr="003B35C3">
          <w:rPr>
            <w:rStyle w:val="Hyperlink"/>
            <w:szCs w:val="24"/>
          </w:rPr>
          <w:t>http:/</w:t>
        </w:r>
        <w:r w:rsidRPr="003B35C3">
          <w:rPr>
            <w:rStyle w:val="Hyperlink"/>
            <w:szCs w:val="24"/>
          </w:rPr>
          <w:t>/</w:t>
        </w:r>
        <w:r w:rsidRPr="003B35C3">
          <w:rPr>
            <w:rStyle w:val="Hyperlink"/>
            <w:szCs w:val="24"/>
          </w:rPr>
          <w:t>m</w:t>
        </w:r>
        <w:r w:rsidRPr="003B35C3">
          <w:rPr>
            <w:rStyle w:val="Hyperlink"/>
            <w:szCs w:val="24"/>
          </w:rPr>
          <w:t>a</w:t>
        </w:r>
        <w:r w:rsidRPr="003B35C3">
          <w:rPr>
            <w:rStyle w:val="Hyperlink"/>
            <w:szCs w:val="24"/>
          </w:rPr>
          <w:t>s</w:t>
        </w:r>
        <w:r w:rsidRPr="003B35C3">
          <w:rPr>
            <w:rStyle w:val="Hyperlink"/>
            <w:szCs w:val="24"/>
          </w:rPr>
          <w:t>s</w:t>
        </w:r>
        <w:r w:rsidRPr="003B35C3">
          <w:rPr>
            <w:rStyle w:val="Hyperlink"/>
            <w:szCs w:val="24"/>
          </w:rPr>
          <w:t>.</w:t>
        </w:r>
        <w:r w:rsidRPr="003B35C3">
          <w:rPr>
            <w:rStyle w:val="Hyperlink"/>
            <w:szCs w:val="24"/>
          </w:rPr>
          <w:t>g</w:t>
        </w:r>
        <w:r w:rsidRPr="003B35C3">
          <w:rPr>
            <w:rStyle w:val="Hyperlink"/>
            <w:szCs w:val="24"/>
          </w:rPr>
          <w:t>o</w:t>
        </w:r>
        <w:r w:rsidRPr="003B35C3">
          <w:rPr>
            <w:rStyle w:val="Hyperlink"/>
            <w:szCs w:val="24"/>
          </w:rPr>
          <w:t>v</w:t>
        </w:r>
        <w:r w:rsidRPr="003B35C3">
          <w:rPr>
            <w:rStyle w:val="Hyperlink"/>
            <w:szCs w:val="24"/>
          </w:rPr>
          <w:t>/</w:t>
        </w:r>
        <w:r w:rsidRPr="003B35C3">
          <w:rPr>
            <w:rStyle w:val="Hyperlink"/>
            <w:szCs w:val="24"/>
          </w:rPr>
          <w:t>d</w:t>
        </w:r>
        <w:r w:rsidRPr="003B35C3">
          <w:rPr>
            <w:rStyle w:val="Hyperlink"/>
            <w:szCs w:val="24"/>
          </w:rPr>
          <w:t>p</w:t>
        </w:r>
        <w:r w:rsidRPr="003B35C3">
          <w:rPr>
            <w:rStyle w:val="Hyperlink"/>
            <w:szCs w:val="24"/>
          </w:rPr>
          <w:t>h/iaq</w:t>
        </w:r>
      </w:hyperlink>
      <w:r w:rsidRPr="003B35C3">
        <w:t>.</w:t>
      </w:r>
    </w:p>
    <w:p w:rsidR="006533AD" w:rsidRPr="006533AD" w:rsidRDefault="006533AD" w:rsidP="006533AD">
      <w:pPr>
        <w:pStyle w:val="Heading1"/>
        <w:ind w:left="360"/>
        <w:rPr>
          <w:b w:val="0"/>
          <w:sz w:val="24"/>
        </w:rPr>
      </w:pPr>
      <w:r w:rsidRPr="006533AD">
        <w:rPr>
          <w:sz w:val="24"/>
        </w:rPr>
        <w:t>Long Term Recommendations</w:t>
      </w:r>
    </w:p>
    <w:p w:rsidR="006533AD" w:rsidRDefault="006533AD" w:rsidP="00FD65CD">
      <w:pPr>
        <w:pStyle w:val="BodyText1"/>
        <w:numPr>
          <w:ilvl w:val="0"/>
          <w:numId w:val="34"/>
        </w:numPr>
      </w:pPr>
      <w:r w:rsidRPr="006533AD">
        <w:rPr>
          <w:szCs w:val="24"/>
        </w:rPr>
        <w:t xml:space="preserve">Consider </w:t>
      </w:r>
      <w:r w:rsidR="00D265BB">
        <w:rPr>
          <w:szCs w:val="24"/>
        </w:rPr>
        <w:t xml:space="preserve">completely </w:t>
      </w:r>
      <w:r w:rsidRPr="006533AD">
        <w:rPr>
          <w:szCs w:val="24"/>
        </w:rPr>
        <w:t>removing tree</w:t>
      </w:r>
      <w:r w:rsidR="007A57FF">
        <w:rPr>
          <w:szCs w:val="24"/>
        </w:rPr>
        <w:t>s</w:t>
      </w:r>
      <w:r w:rsidRPr="006533AD">
        <w:t xml:space="preserve"> from the enclosed courtyard</w:t>
      </w:r>
      <w:r>
        <w:t>.</w:t>
      </w:r>
    </w:p>
    <w:p w:rsidR="00FD65CD" w:rsidRDefault="006533AD" w:rsidP="00FD65CD">
      <w:pPr>
        <w:pStyle w:val="BodyText1"/>
        <w:numPr>
          <w:ilvl w:val="0"/>
          <w:numId w:val="34"/>
        </w:numPr>
      </w:pPr>
      <w:r>
        <w:t xml:space="preserve">Examine the feasibility of </w:t>
      </w:r>
      <w:r w:rsidR="00287ED6">
        <w:t>removing</w:t>
      </w:r>
      <w:r>
        <w:t xml:space="preserve"> the hill in the </w:t>
      </w:r>
      <w:r w:rsidR="00287ED6">
        <w:t>enclosed</w:t>
      </w:r>
      <w:r>
        <w:t xml:space="preserve"> courtyard and </w:t>
      </w:r>
      <w:r w:rsidR="00287ED6">
        <w:t>re</w:t>
      </w:r>
      <w:r w:rsidR="005F2AEB">
        <w:t>-</w:t>
      </w:r>
      <w:r w:rsidR="00287ED6">
        <w:t>gr</w:t>
      </w:r>
      <w:r w:rsidR="005F2AEB">
        <w:t>a</w:t>
      </w:r>
      <w:r w:rsidR="00287ED6">
        <w:t>ding</w:t>
      </w:r>
      <w:r>
        <w:t xml:space="preserve"> the soils to form a bowl-like </w:t>
      </w:r>
      <w:r w:rsidR="00287ED6">
        <w:t>configuration</w:t>
      </w:r>
      <w:r>
        <w:t xml:space="preserve"> to promote water drainage away from exterior </w:t>
      </w:r>
      <w:r w:rsidR="005F2AEB">
        <w:t xml:space="preserve">courtyard </w:t>
      </w:r>
      <w:r>
        <w:t>wall</w:t>
      </w:r>
      <w:r w:rsidR="005F2AEB">
        <w:t>s</w:t>
      </w:r>
      <w:r>
        <w:t>.</w:t>
      </w:r>
    </w:p>
    <w:p w:rsidR="00FD65CD" w:rsidRDefault="00FD65CD" w:rsidP="00FD65CD">
      <w:pPr>
        <w:pStyle w:val="BodyText1"/>
        <w:numPr>
          <w:ilvl w:val="0"/>
          <w:numId w:val="34"/>
        </w:numPr>
      </w:pPr>
      <w:r>
        <w:t>Consider other options for impr</w:t>
      </w:r>
      <w:r w:rsidR="00AA3B35">
        <w:t>oving drainage in the courtyard.</w:t>
      </w:r>
    </w:p>
    <w:p w:rsidR="006533AD" w:rsidRDefault="00287ED6" w:rsidP="00FD65CD">
      <w:pPr>
        <w:pStyle w:val="BodyText1"/>
        <w:numPr>
          <w:ilvl w:val="0"/>
          <w:numId w:val="34"/>
        </w:numPr>
      </w:pPr>
      <w:r>
        <w:t>Consider</w:t>
      </w:r>
      <w:r w:rsidR="006533AD">
        <w:t xml:space="preserve"> </w:t>
      </w:r>
      <w:r>
        <w:t>re-grading</w:t>
      </w:r>
      <w:r w:rsidR="006533AD">
        <w:t xml:space="preserve"> the </w:t>
      </w:r>
      <w:r>
        <w:t>ground</w:t>
      </w:r>
      <w:r w:rsidR="006533AD">
        <w:t xml:space="preserve"> above the </w:t>
      </w:r>
      <w:r>
        <w:t>library</w:t>
      </w:r>
      <w:r w:rsidR="006533AD">
        <w:t xml:space="preserve"> to promote water drainage </w:t>
      </w:r>
      <w:r w:rsidR="006533AD" w:rsidRPr="007A57FF">
        <w:rPr>
          <w:i/>
        </w:rPr>
        <w:t>away</w:t>
      </w:r>
      <w:r w:rsidR="006533AD">
        <w:t xml:space="preserve"> f</w:t>
      </w:r>
      <w:r w:rsidR="007A57FF">
        <w:t>rom</w:t>
      </w:r>
      <w:r w:rsidR="006533AD">
        <w:t xml:space="preserve"> the exterior wall.</w:t>
      </w:r>
      <w:r w:rsidR="000A728D">
        <w:t xml:space="preserve"> </w:t>
      </w:r>
      <w:r w:rsidR="00D265BB">
        <w:t>This may include:</w:t>
      </w:r>
    </w:p>
    <w:p w:rsidR="00287ED6" w:rsidRDefault="006533AD" w:rsidP="00FD65CD">
      <w:pPr>
        <w:pStyle w:val="BodyText1"/>
        <w:numPr>
          <w:ilvl w:val="1"/>
          <w:numId w:val="34"/>
        </w:numPr>
      </w:pPr>
      <w:r>
        <w:t xml:space="preserve">The installation of curbs on the </w:t>
      </w:r>
      <w:r w:rsidR="00287ED6">
        <w:t>asphalt driveway.</w:t>
      </w:r>
    </w:p>
    <w:p w:rsidR="006533AD" w:rsidRDefault="00287ED6" w:rsidP="00FD65CD">
      <w:pPr>
        <w:pStyle w:val="BodyText1"/>
        <w:numPr>
          <w:ilvl w:val="1"/>
          <w:numId w:val="34"/>
        </w:numPr>
      </w:pPr>
      <w:r>
        <w:lastRenderedPageBreak/>
        <w:t>Installing</w:t>
      </w:r>
      <w:r w:rsidR="00D265BB">
        <w:t xml:space="preserve"> a</w:t>
      </w:r>
      <w:r>
        <w:t xml:space="preserve"> drainage ditch lower tha</w:t>
      </w:r>
      <w:r w:rsidR="00D265BB">
        <w:t>n</w:t>
      </w:r>
      <w:r>
        <w:t xml:space="preserve"> the slab between the building </w:t>
      </w:r>
      <w:r w:rsidR="00D265BB">
        <w:t>and</w:t>
      </w:r>
      <w:r>
        <w:t xml:space="preserve"> the asphalt driveway.</w:t>
      </w:r>
    </w:p>
    <w:p w:rsidR="00287ED6" w:rsidRPr="006533AD" w:rsidRDefault="005F2AEB" w:rsidP="00FD65CD">
      <w:pPr>
        <w:pStyle w:val="BodyText1"/>
        <w:numPr>
          <w:ilvl w:val="1"/>
          <w:numId w:val="34"/>
        </w:numPr>
      </w:pPr>
      <w:r>
        <w:t>I</w:t>
      </w:r>
      <w:r w:rsidR="00D265BB">
        <w:t>nstall a below-</w:t>
      </w:r>
      <w:r w:rsidR="00287ED6">
        <w:t>ground drainage system (e.g., French drain).</w:t>
      </w:r>
    </w:p>
    <w:p w:rsidR="006533AD" w:rsidRPr="006533AD" w:rsidRDefault="006533AD" w:rsidP="006533AD"/>
    <w:p w:rsidR="004D05AC" w:rsidRPr="0057151A" w:rsidRDefault="007B5977" w:rsidP="005F2AEB">
      <w:pPr>
        <w:pStyle w:val="Heading1"/>
      </w:pPr>
      <w:r w:rsidRPr="003B35C3">
        <w:br w:type="page"/>
      </w:r>
      <w:r w:rsidR="004A28CB" w:rsidRPr="00D03526">
        <w:lastRenderedPageBreak/>
        <w:t>R</w:t>
      </w:r>
      <w:r w:rsidR="004D05AC" w:rsidRPr="00D03526">
        <w:t>eferences</w:t>
      </w:r>
    </w:p>
    <w:p w:rsidR="00D520F6" w:rsidRPr="004552CC" w:rsidRDefault="00D520F6" w:rsidP="00DB51C0">
      <w:pPr>
        <w:pStyle w:val="References"/>
      </w:pPr>
      <w:r w:rsidRPr="004552CC">
        <w:t>ASHRAE. 2012. American Society of Heating, Refrigeration and Air Conditioning Engineers (ASHRAE) Standard 52.2-2012 -- Method of Testing General Ventilation Air-Cleaning Devices for Removal Efficiency by Particle Size (ANSI Approved).</w:t>
      </w:r>
    </w:p>
    <w:p w:rsidR="004552CC" w:rsidRPr="004552CC" w:rsidRDefault="004552CC" w:rsidP="004552CC">
      <w:pPr>
        <w:spacing w:after="240"/>
        <w:rPr>
          <w:szCs w:val="24"/>
        </w:rPr>
      </w:pPr>
      <w:r w:rsidRPr="004552CC">
        <w:rPr>
          <w:szCs w:val="24"/>
        </w:rPr>
        <w:t xml:space="preserve">Dalzell, J.R. 1955. </w:t>
      </w:r>
      <w:r w:rsidRPr="004552CC">
        <w:rPr>
          <w:i/>
          <w:szCs w:val="24"/>
        </w:rPr>
        <w:t>Simplified Masonry Planning and Building</w:t>
      </w:r>
      <w:r w:rsidRPr="004552CC">
        <w:rPr>
          <w:szCs w:val="24"/>
        </w:rPr>
        <w:t>. McGraw-Hill Book Company, Inc. New York, NY.</w:t>
      </w:r>
    </w:p>
    <w:p w:rsidR="005F2AEB" w:rsidRPr="004552CC" w:rsidRDefault="005F2AEB" w:rsidP="005F2AEB">
      <w:pPr>
        <w:pStyle w:val="References"/>
      </w:pPr>
      <w:r w:rsidRPr="004552CC">
        <w:t>FEMA. 2018. How to Stay Safe When a Thunderstorm Threatens. Federal Emergency Management Agency, Washington, DC. FEMA V-1009/May 2018.</w:t>
      </w:r>
    </w:p>
    <w:p w:rsidR="004552CC" w:rsidRPr="004552CC" w:rsidRDefault="004552CC" w:rsidP="004552CC">
      <w:pPr>
        <w:spacing w:after="240"/>
        <w:rPr>
          <w:szCs w:val="24"/>
        </w:rPr>
      </w:pPr>
      <w:r w:rsidRPr="004552CC">
        <w:rPr>
          <w:szCs w:val="24"/>
          <w:lang w:val="fr-FR"/>
        </w:rPr>
        <w:t xml:space="preserve">Lstiburek, J. &amp; Brennan, T. </w:t>
      </w:r>
      <w:r w:rsidRPr="004552CC">
        <w:rPr>
          <w:szCs w:val="24"/>
        </w:rPr>
        <w:t>2001. Read This Before You Design, Build or Renovate. Building Science Corporation, Westford, MA. U.S. Department of Housing and Urban Development, Region I, Boston, MA.</w:t>
      </w:r>
    </w:p>
    <w:p w:rsidR="007C6BE5" w:rsidRPr="004552CC" w:rsidRDefault="00686FD4" w:rsidP="00DB51C0">
      <w:pPr>
        <w:pStyle w:val="References"/>
      </w:pPr>
      <w:r w:rsidRPr="004552CC">
        <w:t xml:space="preserve">MDPH. 2015. </w:t>
      </w:r>
      <w:r w:rsidR="007C6BE5" w:rsidRPr="004552CC">
        <w:t>Massachusetts Department of Public Health.</w:t>
      </w:r>
      <w:r w:rsidR="00C53DDE" w:rsidRPr="004552CC">
        <w:t xml:space="preserve"> </w:t>
      </w:r>
      <w:r w:rsidR="007C6BE5" w:rsidRPr="004552CC">
        <w:t>“Indoor Air Quality Manual: Chapters I-III”. Available at:</w:t>
      </w:r>
      <w:r w:rsidR="00C53DDE" w:rsidRPr="004552CC">
        <w:t xml:space="preserve"> </w:t>
      </w:r>
      <w:hyperlink r:id="rId19" w:history="1">
        <w:r w:rsidR="007C6BE5" w:rsidRPr="004552CC">
          <w:rPr>
            <w:rStyle w:val="Hyperlink"/>
            <w:color w:val="auto"/>
            <w:szCs w:val="24"/>
          </w:rPr>
          <w:t>http://www.mass.gov/e</w:t>
        </w:r>
        <w:r w:rsidR="007C6BE5" w:rsidRPr="004552CC">
          <w:rPr>
            <w:rStyle w:val="Hyperlink"/>
            <w:color w:val="auto"/>
            <w:szCs w:val="24"/>
          </w:rPr>
          <w:t>o</w:t>
        </w:r>
        <w:r w:rsidR="007C6BE5" w:rsidRPr="004552CC">
          <w:rPr>
            <w:rStyle w:val="Hyperlink"/>
            <w:color w:val="auto"/>
            <w:szCs w:val="24"/>
          </w:rPr>
          <w:t>h</w:t>
        </w:r>
        <w:r w:rsidR="007C6BE5" w:rsidRPr="004552CC">
          <w:rPr>
            <w:rStyle w:val="Hyperlink"/>
            <w:color w:val="auto"/>
            <w:szCs w:val="24"/>
          </w:rPr>
          <w:t>h</w:t>
        </w:r>
        <w:r w:rsidR="007C6BE5" w:rsidRPr="004552CC">
          <w:rPr>
            <w:rStyle w:val="Hyperlink"/>
            <w:color w:val="auto"/>
            <w:szCs w:val="24"/>
          </w:rPr>
          <w:t>s/g</w:t>
        </w:r>
        <w:r w:rsidR="007C6BE5" w:rsidRPr="004552CC">
          <w:rPr>
            <w:rStyle w:val="Hyperlink"/>
            <w:color w:val="auto"/>
            <w:szCs w:val="24"/>
          </w:rPr>
          <w:t>o</w:t>
        </w:r>
        <w:r w:rsidR="007C6BE5" w:rsidRPr="004552CC">
          <w:rPr>
            <w:rStyle w:val="Hyperlink"/>
            <w:color w:val="auto"/>
            <w:szCs w:val="24"/>
          </w:rPr>
          <w:t>v/de</w:t>
        </w:r>
        <w:r w:rsidR="007C6BE5" w:rsidRPr="004552CC">
          <w:rPr>
            <w:rStyle w:val="Hyperlink"/>
            <w:color w:val="auto"/>
            <w:szCs w:val="24"/>
          </w:rPr>
          <w:t>p</w:t>
        </w:r>
        <w:r w:rsidR="007C6BE5" w:rsidRPr="004552CC">
          <w:rPr>
            <w:rStyle w:val="Hyperlink"/>
            <w:color w:val="auto"/>
            <w:szCs w:val="24"/>
          </w:rPr>
          <w:t>artm</w:t>
        </w:r>
        <w:r w:rsidR="007C6BE5" w:rsidRPr="004552CC">
          <w:rPr>
            <w:rStyle w:val="Hyperlink"/>
            <w:color w:val="auto"/>
            <w:szCs w:val="24"/>
          </w:rPr>
          <w:t>e</w:t>
        </w:r>
        <w:r w:rsidR="007C6BE5" w:rsidRPr="004552CC">
          <w:rPr>
            <w:rStyle w:val="Hyperlink"/>
            <w:color w:val="auto"/>
            <w:szCs w:val="24"/>
          </w:rPr>
          <w:t>nts/dp</w:t>
        </w:r>
        <w:r w:rsidR="007C6BE5" w:rsidRPr="004552CC">
          <w:rPr>
            <w:rStyle w:val="Hyperlink"/>
            <w:color w:val="auto"/>
            <w:szCs w:val="24"/>
          </w:rPr>
          <w:t>h</w:t>
        </w:r>
        <w:r w:rsidR="007C6BE5" w:rsidRPr="004552CC">
          <w:rPr>
            <w:rStyle w:val="Hyperlink"/>
            <w:color w:val="auto"/>
            <w:szCs w:val="24"/>
          </w:rPr>
          <w:t>/p</w:t>
        </w:r>
        <w:r w:rsidR="007C6BE5" w:rsidRPr="004552CC">
          <w:rPr>
            <w:rStyle w:val="Hyperlink"/>
            <w:color w:val="auto"/>
            <w:szCs w:val="24"/>
          </w:rPr>
          <w:t>r</w:t>
        </w:r>
        <w:r w:rsidR="007C6BE5" w:rsidRPr="004552CC">
          <w:rPr>
            <w:rStyle w:val="Hyperlink"/>
            <w:color w:val="auto"/>
            <w:szCs w:val="24"/>
          </w:rPr>
          <w:t>ograms/environmental-health/exposure-topics/iaq/iaq-manual/</w:t>
        </w:r>
      </w:hyperlink>
      <w:r w:rsidR="007C6BE5" w:rsidRPr="004552CC">
        <w:t>.</w:t>
      </w:r>
    </w:p>
    <w:p w:rsidR="006A28E4" w:rsidRPr="004552CC" w:rsidRDefault="006A28E4" w:rsidP="00240852">
      <w:pPr>
        <w:pStyle w:val="BodyText2"/>
        <w:rPr>
          <w:szCs w:val="24"/>
        </w:rPr>
      </w:pPr>
      <w:r w:rsidRPr="004552CC">
        <w:rPr>
          <w:szCs w:val="24"/>
        </w:rPr>
        <w:t>NOAA.</w:t>
      </w:r>
      <w:r w:rsidR="000A728D" w:rsidRPr="004552CC">
        <w:rPr>
          <w:szCs w:val="24"/>
        </w:rPr>
        <w:t xml:space="preserve"> </w:t>
      </w:r>
      <w:r w:rsidRPr="004552CC">
        <w:rPr>
          <w:szCs w:val="24"/>
        </w:rPr>
        <w:t>2009.</w:t>
      </w:r>
      <w:r w:rsidR="000A728D" w:rsidRPr="004552CC">
        <w:rPr>
          <w:szCs w:val="24"/>
        </w:rPr>
        <w:t xml:space="preserve"> </w:t>
      </w:r>
      <w:r w:rsidRPr="004552CC">
        <w:rPr>
          <w:szCs w:val="24"/>
        </w:rPr>
        <w:t>Temperature Inversion.</w:t>
      </w:r>
      <w:r w:rsidR="000A728D" w:rsidRPr="004552CC">
        <w:rPr>
          <w:szCs w:val="24"/>
        </w:rPr>
        <w:t xml:space="preserve"> </w:t>
      </w:r>
      <w:hyperlink r:id="rId20" w:history="1">
        <w:r w:rsidRPr="004552CC">
          <w:rPr>
            <w:rStyle w:val="Hyperlink"/>
            <w:szCs w:val="24"/>
          </w:rPr>
          <w:t>https://w1.weather.gov/glossary/</w:t>
        </w:r>
        <w:r w:rsidRPr="004552CC">
          <w:rPr>
            <w:rStyle w:val="Hyperlink"/>
            <w:szCs w:val="24"/>
          </w:rPr>
          <w:t>i</w:t>
        </w:r>
        <w:r w:rsidRPr="004552CC">
          <w:rPr>
            <w:rStyle w:val="Hyperlink"/>
            <w:szCs w:val="24"/>
          </w:rPr>
          <w:t>ndex.p</w:t>
        </w:r>
        <w:r w:rsidRPr="004552CC">
          <w:rPr>
            <w:rStyle w:val="Hyperlink"/>
            <w:szCs w:val="24"/>
          </w:rPr>
          <w:t>h</w:t>
        </w:r>
        <w:r w:rsidRPr="004552CC">
          <w:rPr>
            <w:rStyle w:val="Hyperlink"/>
            <w:szCs w:val="24"/>
          </w:rPr>
          <w:t>p?word=temperature+inversion</w:t>
        </w:r>
      </w:hyperlink>
    </w:p>
    <w:p w:rsidR="00240852" w:rsidRPr="004552CC" w:rsidRDefault="00240852" w:rsidP="00240852">
      <w:pPr>
        <w:pStyle w:val="BodyText2"/>
        <w:rPr>
          <w:szCs w:val="24"/>
        </w:rPr>
      </w:pPr>
      <w:r w:rsidRPr="004552CC">
        <w:rPr>
          <w:szCs w:val="24"/>
        </w:rPr>
        <w:t>SMACNA.</w:t>
      </w:r>
      <w:r w:rsidR="00435B56" w:rsidRPr="004552CC">
        <w:rPr>
          <w:szCs w:val="24"/>
        </w:rPr>
        <w:t xml:space="preserve"> </w:t>
      </w:r>
      <w:r w:rsidRPr="004552CC">
        <w:rPr>
          <w:szCs w:val="24"/>
        </w:rPr>
        <w:t>1994.</w:t>
      </w:r>
      <w:r w:rsidR="00435B56" w:rsidRPr="004552CC">
        <w:rPr>
          <w:szCs w:val="24"/>
        </w:rPr>
        <w:t xml:space="preserve"> </w:t>
      </w:r>
      <w:r w:rsidRPr="004552CC">
        <w:rPr>
          <w:szCs w:val="24"/>
        </w:rPr>
        <w:t>HVAC Systems Commissioning Manual.</w:t>
      </w:r>
      <w:r w:rsidR="00435B56" w:rsidRPr="004552CC">
        <w:rPr>
          <w:szCs w:val="24"/>
        </w:rPr>
        <w:t xml:space="preserve"> </w:t>
      </w:r>
      <w:r w:rsidRPr="004552CC">
        <w:rPr>
          <w:szCs w:val="24"/>
        </w:rPr>
        <w:t>1</w:t>
      </w:r>
      <w:r w:rsidRPr="004552CC">
        <w:rPr>
          <w:szCs w:val="24"/>
          <w:vertAlign w:val="superscript"/>
        </w:rPr>
        <w:t>st</w:t>
      </w:r>
      <w:r w:rsidRPr="004552CC">
        <w:rPr>
          <w:szCs w:val="24"/>
        </w:rPr>
        <w:t xml:space="preserve"> ed.</w:t>
      </w:r>
      <w:r w:rsidR="00435B56" w:rsidRPr="004552CC">
        <w:rPr>
          <w:szCs w:val="24"/>
        </w:rPr>
        <w:t xml:space="preserve"> </w:t>
      </w:r>
      <w:r w:rsidRPr="004552CC">
        <w:rPr>
          <w:szCs w:val="24"/>
        </w:rPr>
        <w:t>Sheet Metal and Air Conditioning Contractors’ National Association, Inc., Chantilly, VA.</w:t>
      </w:r>
    </w:p>
    <w:p w:rsidR="00C12486" w:rsidRPr="004552CC" w:rsidRDefault="00C12486" w:rsidP="00C12486">
      <w:pPr>
        <w:pStyle w:val="References"/>
      </w:pPr>
      <w:r w:rsidRPr="004552CC">
        <w:t xml:space="preserve">US EPA. 1993. Radon Measurement in Schools, Revised Edition. Office of Air and Radiation, Office of Radiation and Indoor Air, Indoor Environments Division (6609J). EPA 402-R-92-014. </w:t>
      </w:r>
      <w:hyperlink r:id="rId21" w:history="1">
        <w:r w:rsidRPr="004552CC">
          <w:rPr>
            <w:rStyle w:val="Hyperlink"/>
            <w:color w:val="auto"/>
          </w:rPr>
          <w:t>https://www.epa.gov/sites/pro</w:t>
        </w:r>
        <w:r w:rsidRPr="004552CC">
          <w:rPr>
            <w:rStyle w:val="Hyperlink"/>
            <w:color w:val="auto"/>
          </w:rPr>
          <w:t>d</w:t>
        </w:r>
        <w:r w:rsidRPr="004552CC">
          <w:rPr>
            <w:rStyle w:val="Hyperlink"/>
            <w:color w:val="auto"/>
          </w:rPr>
          <w:t>uction/files/2014-08/documents/radon_measurem</w:t>
        </w:r>
        <w:r w:rsidRPr="004552CC">
          <w:rPr>
            <w:rStyle w:val="Hyperlink"/>
            <w:color w:val="auto"/>
          </w:rPr>
          <w:t>e</w:t>
        </w:r>
        <w:r w:rsidRPr="004552CC">
          <w:rPr>
            <w:rStyle w:val="Hyperlink"/>
            <w:color w:val="auto"/>
          </w:rPr>
          <w:t>n</w:t>
        </w:r>
        <w:r w:rsidRPr="004552CC">
          <w:rPr>
            <w:rStyle w:val="Hyperlink"/>
            <w:color w:val="auto"/>
          </w:rPr>
          <w:t>t_in_sc</w:t>
        </w:r>
        <w:r w:rsidRPr="004552CC">
          <w:rPr>
            <w:rStyle w:val="Hyperlink"/>
            <w:color w:val="auto"/>
          </w:rPr>
          <w:t>h</w:t>
        </w:r>
        <w:r w:rsidRPr="004552CC">
          <w:rPr>
            <w:rStyle w:val="Hyperlink"/>
            <w:color w:val="auto"/>
          </w:rPr>
          <w:t>ools.pdf</w:t>
        </w:r>
      </w:hyperlink>
    </w:p>
    <w:p w:rsidR="00C12486" w:rsidRPr="004552CC" w:rsidRDefault="00572DC8" w:rsidP="00572DC8">
      <w:pPr>
        <w:pStyle w:val="References"/>
      </w:pPr>
      <w:r w:rsidRPr="004552CC">
        <w:t xml:space="preserve">US EPA. 2000. Tools for Schools. Office of Air and Radiation, Office of Radiation and Indoor Air, Indoor Environments Division (6609J). EPA 402-K-95-001, Second Edition. </w:t>
      </w:r>
      <w:hyperlink r:id="rId22" w:history="1">
        <w:r w:rsidR="00C12486" w:rsidRPr="004552CC">
          <w:rPr>
            <w:rStyle w:val="Hyperlink"/>
            <w:color w:val="auto"/>
          </w:rPr>
          <w:t>http://www.epa.gov/ia</w:t>
        </w:r>
        <w:r w:rsidR="00C12486" w:rsidRPr="004552CC">
          <w:rPr>
            <w:rStyle w:val="Hyperlink"/>
            <w:color w:val="auto"/>
          </w:rPr>
          <w:t>q</w:t>
        </w:r>
        <w:r w:rsidR="00C12486" w:rsidRPr="004552CC">
          <w:rPr>
            <w:rStyle w:val="Hyperlink"/>
            <w:color w:val="auto"/>
          </w:rPr>
          <w:t>/schools/ind</w:t>
        </w:r>
        <w:r w:rsidR="00C12486" w:rsidRPr="004552CC">
          <w:rPr>
            <w:rStyle w:val="Hyperlink"/>
            <w:color w:val="auto"/>
          </w:rPr>
          <w:t>e</w:t>
        </w:r>
        <w:r w:rsidR="00C12486" w:rsidRPr="004552CC">
          <w:rPr>
            <w:rStyle w:val="Hyperlink"/>
            <w:color w:val="auto"/>
          </w:rPr>
          <w:t>x</w:t>
        </w:r>
        <w:r w:rsidR="00C12486" w:rsidRPr="004552CC">
          <w:rPr>
            <w:rStyle w:val="Hyperlink"/>
            <w:color w:val="auto"/>
          </w:rPr>
          <w:t>.html</w:t>
        </w:r>
      </w:hyperlink>
      <w:r w:rsidR="00C12486" w:rsidRPr="004552CC">
        <w:t>.</w:t>
      </w:r>
    </w:p>
    <w:p w:rsidR="00E57C3D" w:rsidRDefault="00AA3B35" w:rsidP="00AC3E9C">
      <w:pPr>
        <w:spacing w:after="240"/>
        <w:sectPr w:rsidR="00E57C3D" w:rsidSect="00B0444B">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noEndnote/>
          <w:titlePg/>
          <w:docGrid w:linePitch="254"/>
        </w:sectPr>
      </w:pPr>
      <w:r w:rsidRPr="004552CC">
        <w:t xml:space="preserve">US EPA. 2008. “Mold Remediation in Schools and Commercial Buildings”. Office of Air and Radiation, Indoor Environments Division, Washington, DC. EPA 402-K-01-001. September 2008. Available at: </w:t>
      </w:r>
      <w:hyperlink r:id="rId29" w:history="1">
        <w:r w:rsidRPr="004552CC">
          <w:rPr>
            <w:color w:val="0000FF"/>
            <w:u w:val="single"/>
          </w:rPr>
          <w:t>http://w</w:t>
        </w:r>
        <w:r w:rsidRPr="004552CC">
          <w:rPr>
            <w:color w:val="0000FF"/>
            <w:u w:val="single"/>
          </w:rPr>
          <w:t>w</w:t>
        </w:r>
        <w:r w:rsidRPr="004552CC">
          <w:rPr>
            <w:color w:val="0000FF"/>
            <w:u w:val="single"/>
          </w:rPr>
          <w:t>w.epa.gov/mold/mold-remediation-schools-and-commercial-buildings-guide</w:t>
        </w:r>
      </w:hyperlink>
      <w:r w:rsidRPr="004552CC">
        <w:t>.</w:t>
      </w:r>
    </w:p>
    <w:p w:rsidR="00E57C3D" w:rsidRPr="00E57C3D" w:rsidRDefault="00E57C3D" w:rsidP="00E57C3D">
      <w:pPr>
        <w:spacing w:after="200" w:line="276" w:lineRule="auto"/>
        <w:rPr>
          <w:rFonts w:eastAsia="Calibri"/>
          <w:b/>
          <w:szCs w:val="24"/>
        </w:rPr>
      </w:pPr>
      <w:r w:rsidRPr="00E57C3D">
        <w:rPr>
          <w:rFonts w:eastAsia="Calibri"/>
          <w:b/>
          <w:szCs w:val="24"/>
        </w:rPr>
        <w:lastRenderedPageBreak/>
        <w:t>Picture 1</w:t>
      </w:r>
    </w:p>
    <w:p w:rsidR="00E57C3D" w:rsidRPr="00E57C3D" w:rsidRDefault="00E91667" w:rsidP="00E57C3D">
      <w:pPr>
        <w:spacing w:after="200" w:line="276" w:lineRule="auto"/>
        <w:jc w:val="center"/>
        <w:rPr>
          <w:rFonts w:eastAsia="Calibri"/>
          <w:b/>
          <w:szCs w:val="24"/>
        </w:rPr>
      </w:pPr>
      <w:r w:rsidRPr="00E57C3D">
        <w:rPr>
          <w:rFonts w:eastAsia="Calibri"/>
          <w:b/>
          <w:noProof/>
          <w:szCs w:val="24"/>
        </w:rPr>
        <w:drawing>
          <wp:inline distT="0" distB="0" distL="0" distR="0">
            <wp:extent cx="2466975" cy="3276600"/>
            <wp:effectExtent l="0" t="0" r="0" b="0"/>
            <wp:docPr id="2" name="Picture 1" descr="Mulch against exterior walls, burying weep h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ch against exterior walls, burying weep holes"/>
                    <pic:cNvPicPr>
                      <a:picLocks noChangeAspect="1" noChangeArrowheads="1"/>
                    </pic:cNvPicPr>
                  </pic:nvPicPr>
                  <pic:blipFill>
                    <a:blip r:embed="rId30" cstate="screen">
                      <a:extLst>
                        <a:ext uri="{28A0092B-C50C-407E-A947-70E740481C1C}">
                          <a14:useLocalDpi xmlns:a14="http://schemas.microsoft.com/office/drawing/2010/main" val="0"/>
                        </a:ext>
                      </a:extLst>
                    </a:blip>
                    <a:srcRect/>
                    <a:stretch>
                      <a:fillRect/>
                    </a:stretch>
                  </pic:blipFill>
                  <pic:spPr bwMode="auto">
                    <a:xfrm>
                      <a:off x="0" y="0"/>
                      <a:ext cx="2466975" cy="3276600"/>
                    </a:xfrm>
                    <a:prstGeom prst="rect">
                      <a:avLst/>
                    </a:prstGeom>
                    <a:noFill/>
                    <a:ln>
                      <a:noFill/>
                    </a:ln>
                  </pic:spPr>
                </pic:pic>
              </a:graphicData>
            </a:graphic>
          </wp:inline>
        </w:drawing>
      </w:r>
    </w:p>
    <w:p w:rsidR="00E57C3D" w:rsidRPr="00E57C3D" w:rsidRDefault="00E57C3D" w:rsidP="00E57C3D">
      <w:pPr>
        <w:spacing w:after="200" w:line="276" w:lineRule="auto"/>
        <w:jc w:val="center"/>
        <w:rPr>
          <w:rFonts w:eastAsia="Calibri"/>
          <w:b/>
          <w:szCs w:val="24"/>
        </w:rPr>
      </w:pPr>
      <w:r w:rsidRPr="00E57C3D">
        <w:rPr>
          <w:rFonts w:eastAsia="Calibri"/>
          <w:b/>
          <w:szCs w:val="24"/>
        </w:rPr>
        <w:t>Mulch against exterior walls, burying weep holes</w:t>
      </w:r>
    </w:p>
    <w:p w:rsidR="00E57C3D" w:rsidRPr="00E57C3D" w:rsidRDefault="00E57C3D" w:rsidP="00E57C3D">
      <w:pPr>
        <w:spacing w:after="200" w:line="276" w:lineRule="auto"/>
        <w:rPr>
          <w:rFonts w:eastAsia="Calibri"/>
          <w:b/>
          <w:szCs w:val="24"/>
        </w:rPr>
      </w:pPr>
      <w:r w:rsidRPr="00E57C3D">
        <w:rPr>
          <w:rFonts w:eastAsia="Calibri"/>
          <w:b/>
          <w:szCs w:val="24"/>
        </w:rPr>
        <w:t>Picture 2</w:t>
      </w:r>
    </w:p>
    <w:p w:rsidR="00E57C3D" w:rsidRPr="00E57C3D" w:rsidRDefault="00E91667" w:rsidP="00E57C3D">
      <w:pPr>
        <w:spacing w:after="200" w:line="276" w:lineRule="auto"/>
        <w:jc w:val="center"/>
        <w:rPr>
          <w:rFonts w:eastAsia="Calibri"/>
          <w:b/>
          <w:szCs w:val="24"/>
        </w:rPr>
      </w:pPr>
      <w:r w:rsidRPr="00E57C3D">
        <w:rPr>
          <w:rFonts w:eastAsia="Calibri"/>
          <w:b/>
          <w:noProof/>
          <w:szCs w:val="24"/>
        </w:rPr>
        <w:drawing>
          <wp:inline distT="0" distB="0" distL="0" distR="0">
            <wp:extent cx="4391025" cy="3295650"/>
            <wp:effectExtent l="0" t="0" r="0" b="0"/>
            <wp:docPr id="3" name="Picture 2" descr="Hill topped by trees in court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ll topped by trees in courtyard"/>
                    <pic:cNvPicPr>
                      <a:picLocks noChangeAspect="1" noChangeArrowheads="1"/>
                    </pic:cNvPicPr>
                  </pic:nvPicPr>
                  <pic:blipFill>
                    <a:blip r:embed="rId31"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E57C3D" w:rsidRPr="00E57C3D" w:rsidRDefault="00E57C3D" w:rsidP="00E57C3D">
      <w:pPr>
        <w:spacing w:after="200" w:line="276" w:lineRule="auto"/>
        <w:jc w:val="center"/>
        <w:rPr>
          <w:rFonts w:eastAsia="Calibri"/>
          <w:b/>
          <w:szCs w:val="24"/>
        </w:rPr>
      </w:pPr>
      <w:r w:rsidRPr="00E57C3D">
        <w:rPr>
          <w:rFonts w:eastAsia="Calibri"/>
          <w:b/>
          <w:szCs w:val="24"/>
        </w:rPr>
        <w:t>Hill topped by trees in courtyard</w:t>
      </w:r>
    </w:p>
    <w:p w:rsidR="00E57C3D" w:rsidRPr="00E57C3D" w:rsidRDefault="00E57C3D" w:rsidP="00E57C3D">
      <w:pPr>
        <w:spacing w:after="200" w:line="276" w:lineRule="auto"/>
        <w:rPr>
          <w:rFonts w:eastAsia="Calibri"/>
          <w:b/>
          <w:szCs w:val="24"/>
        </w:rPr>
      </w:pPr>
      <w:r w:rsidRPr="00E57C3D">
        <w:rPr>
          <w:rFonts w:eastAsia="Calibri"/>
          <w:b/>
          <w:szCs w:val="24"/>
        </w:rPr>
        <w:lastRenderedPageBreak/>
        <w:t>Picture 3</w:t>
      </w:r>
    </w:p>
    <w:p w:rsidR="00E57C3D" w:rsidRPr="00E57C3D" w:rsidRDefault="00E91667" w:rsidP="00E57C3D">
      <w:pPr>
        <w:spacing w:after="200" w:line="276" w:lineRule="auto"/>
        <w:jc w:val="center"/>
        <w:rPr>
          <w:rFonts w:eastAsia="Calibri"/>
          <w:b/>
          <w:szCs w:val="24"/>
        </w:rPr>
      </w:pPr>
      <w:r w:rsidRPr="00E57C3D">
        <w:rPr>
          <w:rFonts w:eastAsia="Calibri"/>
          <w:b/>
          <w:noProof/>
          <w:szCs w:val="24"/>
        </w:rPr>
        <w:drawing>
          <wp:inline distT="0" distB="0" distL="0" distR="0">
            <wp:extent cx="4267200" cy="3200400"/>
            <wp:effectExtent l="0" t="0" r="0" b="0"/>
            <wp:docPr id="4" name="Picture 3" descr="Moss growth indicates heavy and chronic dampening of brick and soil (Note univent fresh air intake above dampened ar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ss growth indicates heavy and chronic dampening of brick and soil (Note univent fresh air intake above dampened area) "/>
                    <pic:cNvPicPr>
                      <a:picLocks noChangeAspect="1" noChangeArrowheads="1"/>
                    </pic:cNvPicPr>
                  </pic:nvPicPr>
                  <pic:blipFill>
                    <a:blip r:embed="rId32" cstate="screen">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rsidR="00E57C3D" w:rsidRPr="00E57C3D" w:rsidRDefault="00E57C3D" w:rsidP="00E57C3D">
      <w:pPr>
        <w:spacing w:after="200" w:line="276" w:lineRule="auto"/>
        <w:jc w:val="center"/>
        <w:rPr>
          <w:rFonts w:eastAsia="Calibri"/>
          <w:b/>
          <w:szCs w:val="24"/>
        </w:rPr>
      </w:pPr>
      <w:r w:rsidRPr="00E57C3D">
        <w:rPr>
          <w:rFonts w:eastAsia="Calibri"/>
          <w:b/>
          <w:szCs w:val="24"/>
        </w:rPr>
        <w:t>Moss growth indicates heavy and chronic dampening of brick and soil (Note univent fresh air intake above dampened area)</w:t>
      </w:r>
    </w:p>
    <w:p w:rsidR="00E57C3D" w:rsidRPr="00E57C3D" w:rsidRDefault="00E57C3D" w:rsidP="00E57C3D">
      <w:pPr>
        <w:spacing w:after="200" w:line="276" w:lineRule="auto"/>
        <w:rPr>
          <w:rFonts w:eastAsia="Calibri"/>
          <w:b/>
          <w:szCs w:val="24"/>
        </w:rPr>
      </w:pPr>
      <w:r w:rsidRPr="00E57C3D">
        <w:rPr>
          <w:rFonts w:eastAsia="Calibri"/>
          <w:b/>
          <w:szCs w:val="24"/>
        </w:rPr>
        <w:t>Picture 4</w:t>
      </w:r>
    </w:p>
    <w:p w:rsidR="00E57C3D" w:rsidRPr="00E57C3D" w:rsidRDefault="00E91667" w:rsidP="00E57C3D">
      <w:pPr>
        <w:spacing w:after="200" w:line="276" w:lineRule="auto"/>
        <w:jc w:val="center"/>
        <w:rPr>
          <w:rFonts w:eastAsia="Calibri"/>
          <w:b/>
          <w:szCs w:val="24"/>
        </w:rPr>
      </w:pPr>
      <w:r w:rsidRPr="00E57C3D">
        <w:rPr>
          <w:rFonts w:eastAsia="Calibri"/>
          <w:b/>
          <w:noProof/>
          <w:szCs w:val="24"/>
        </w:rPr>
        <w:drawing>
          <wp:inline distT="0" distB="0" distL="0" distR="0">
            <wp:extent cx="4391025" cy="3295650"/>
            <wp:effectExtent l="0" t="0" r="0" b="0"/>
            <wp:docPr id="5" name="Picture 4" descr="Seam missing sea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m missing sealant"/>
                    <pic:cNvPicPr>
                      <a:picLocks noChangeAspect="1" noChangeArrowheads="1"/>
                    </pic:cNvPicPr>
                  </pic:nvPicPr>
                  <pic:blipFill>
                    <a:blip r:embed="rId33"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E57C3D" w:rsidRPr="00E57C3D" w:rsidRDefault="00E57C3D" w:rsidP="00E57C3D">
      <w:pPr>
        <w:spacing w:after="200" w:line="276" w:lineRule="auto"/>
        <w:jc w:val="center"/>
        <w:rPr>
          <w:rFonts w:eastAsia="Calibri"/>
          <w:b/>
          <w:szCs w:val="24"/>
        </w:rPr>
      </w:pPr>
      <w:r w:rsidRPr="00E57C3D">
        <w:rPr>
          <w:rFonts w:eastAsia="Calibri"/>
          <w:b/>
          <w:szCs w:val="24"/>
        </w:rPr>
        <w:t>Seam missing sealant</w:t>
      </w:r>
    </w:p>
    <w:p w:rsidR="00E57C3D" w:rsidRPr="00E57C3D" w:rsidRDefault="00E57C3D" w:rsidP="00E57C3D">
      <w:pPr>
        <w:spacing w:after="200" w:line="276" w:lineRule="auto"/>
        <w:rPr>
          <w:rFonts w:eastAsia="Calibri"/>
          <w:b/>
          <w:szCs w:val="24"/>
        </w:rPr>
      </w:pPr>
      <w:r w:rsidRPr="00E57C3D">
        <w:rPr>
          <w:rFonts w:eastAsia="Calibri"/>
          <w:b/>
          <w:szCs w:val="24"/>
        </w:rPr>
        <w:lastRenderedPageBreak/>
        <w:t>Picture 5</w:t>
      </w:r>
    </w:p>
    <w:p w:rsidR="00E57C3D" w:rsidRPr="00E57C3D" w:rsidRDefault="00E91667" w:rsidP="00E57C3D">
      <w:pPr>
        <w:spacing w:after="200" w:line="276" w:lineRule="auto"/>
        <w:jc w:val="center"/>
        <w:rPr>
          <w:rFonts w:eastAsia="Calibri"/>
          <w:b/>
          <w:szCs w:val="24"/>
        </w:rPr>
      </w:pPr>
      <w:r w:rsidRPr="00E57C3D">
        <w:rPr>
          <w:rFonts w:eastAsia="Calibri"/>
          <w:b/>
          <w:noProof/>
          <w:szCs w:val="24"/>
        </w:rPr>
        <w:drawing>
          <wp:inline distT="0" distB="0" distL="0" distR="0">
            <wp:extent cx="4391025" cy="3295650"/>
            <wp:effectExtent l="0" t="0" r="0" b="0"/>
            <wp:docPr id="6" name="Picture 5" descr="Windowsill drip gro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ndowsill drip groove"/>
                    <pic:cNvPicPr>
                      <a:picLocks noChangeAspect="1" noChangeArrowheads="1"/>
                    </pic:cNvPicPr>
                  </pic:nvPicPr>
                  <pic:blipFill>
                    <a:blip r:embed="rId34"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E57C3D" w:rsidRPr="00E57C3D" w:rsidRDefault="00E57C3D" w:rsidP="00E57C3D">
      <w:pPr>
        <w:spacing w:after="200" w:line="276" w:lineRule="auto"/>
        <w:jc w:val="center"/>
        <w:rPr>
          <w:rFonts w:eastAsia="Calibri"/>
          <w:b/>
          <w:szCs w:val="24"/>
        </w:rPr>
      </w:pPr>
      <w:r w:rsidRPr="00E57C3D">
        <w:rPr>
          <w:rFonts w:eastAsia="Calibri"/>
          <w:b/>
          <w:szCs w:val="24"/>
        </w:rPr>
        <w:t>Windowsill drip groove</w:t>
      </w:r>
    </w:p>
    <w:p w:rsidR="00E57C3D" w:rsidRPr="00E57C3D" w:rsidRDefault="00E57C3D" w:rsidP="00E57C3D">
      <w:pPr>
        <w:spacing w:after="200" w:line="276" w:lineRule="auto"/>
        <w:rPr>
          <w:rFonts w:eastAsia="Calibri"/>
          <w:b/>
          <w:szCs w:val="24"/>
        </w:rPr>
      </w:pPr>
      <w:r w:rsidRPr="00E57C3D">
        <w:rPr>
          <w:rFonts w:eastAsia="Calibri"/>
          <w:b/>
          <w:szCs w:val="24"/>
        </w:rPr>
        <w:t>Picture 6</w:t>
      </w:r>
    </w:p>
    <w:p w:rsidR="00E57C3D" w:rsidRPr="00E57C3D" w:rsidRDefault="00E91667" w:rsidP="00E57C3D">
      <w:pPr>
        <w:spacing w:after="200" w:line="276" w:lineRule="auto"/>
        <w:jc w:val="center"/>
        <w:rPr>
          <w:rFonts w:eastAsia="Calibri"/>
          <w:b/>
          <w:szCs w:val="24"/>
        </w:rPr>
      </w:pPr>
      <w:r w:rsidRPr="00E57C3D">
        <w:rPr>
          <w:rFonts w:eastAsia="Calibri"/>
          <w:b/>
          <w:noProof/>
          <w:szCs w:val="24"/>
        </w:rPr>
        <w:drawing>
          <wp:inline distT="0" distB="0" distL="0" distR="0">
            <wp:extent cx="4391025" cy="3295650"/>
            <wp:effectExtent l="0" t="0" r="0" b="0"/>
            <wp:docPr id="7" name="Picture 6" descr="Sill with missing or filled-in window sill drip gro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l with missing or filled-in window sill drip groove"/>
                    <pic:cNvPicPr>
                      <a:picLocks noChangeAspect="1" noChangeArrowheads="1"/>
                    </pic:cNvPicPr>
                  </pic:nvPicPr>
                  <pic:blipFill>
                    <a:blip r:embed="rId35"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E57C3D" w:rsidRPr="00E57C3D" w:rsidRDefault="00E57C3D" w:rsidP="00E57C3D">
      <w:pPr>
        <w:spacing w:after="200" w:line="276" w:lineRule="auto"/>
        <w:jc w:val="center"/>
        <w:rPr>
          <w:rFonts w:eastAsia="Calibri"/>
          <w:b/>
          <w:szCs w:val="24"/>
        </w:rPr>
      </w:pPr>
      <w:r w:rsidRPr="00E57C3D">
        <w:rPr>
          <w:rFonts w:eastAsia="Calibri"/>
          <w:b/>
          <w:szCs w:val="24"/>
        </w:rPr>
        <w:t>Sill with missing or filled-in window sill drip groove</w:t>
      </w:r>
    </w:p>
    <w:p w:rsidR="00E57C3D" w:rsidRPr="00E57C3D" w:rsidRDefault="00E57C3D" w:rsidP="00E57C3D">
      <w:pPr>
        <w:spacing w:after="200" w:line="276" w:lineRule="auto"/>
        <w:rPr>
          <w:rFonts w:eastAsia="Calibri"/>
          <w:b/>
          <w:szCs w:val="24"/>
        </w:rPr>
      </w:pPr>
      <w:r w:rsidRPr="00E57C3D">
        <w:rPr>
          <w:rFonts w:eastAsia="Calibri"/>
          <w:b/>
          <w:szCs w:val="24"/>
        </w:rPr>
        <w:lastRenderedPageBreak/>
        <w:t>Picture 7</w:t>
      </w:r>
    </w:p>
    <w:p w:rsidR="00E57C3D" w:rsidRPr="00E57C3D" w:rsidRDefault="00E91667" w:rsidP="00E57C3D">
      <w:pPr>
        <w:spacing w:after="200" w:line="276" w:lineRule="auto"/>
        <w:jc w:val="center"/>
        <w:rPr>
          <w:rFonts w:eastAsia="Calibri"/>
          <w:b/>
          <w:szCs w:val="24"/>
        </w:rPr>
      </w:pPr>
      <w:r w:rsidRPr="00E57C3D">
        <w:rPr>
          <w:rFonts w:eastAsia="Calibri"/>
          <w:b/>
          <w:noProof/>
          <w:szCs w:val="24"/>
        </w:rPr>
        <w:drawing>
          <wp:inline distT="0" distB="0" distL="0" distR="0">
            <wp:extent cx="4391025" cy="3295650"/>
            <wp:effectExtent l="0" t="0" r="0" b="0"/>
            <wp:docPr id="8" name="Picture 7" descr="Plants in contact with exterior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nts in contact with exterior wall"/>
                    <pic:cNvPicPr>
                      <a:picLocks noChangeAspect="1" noChangeArrowheads="1"/>
                    </pic:cNvPicPr>
                  </pic:nvPicPr>
                  <pic:blipFill>
                    <a:blip r:embed="rId36"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E57C3D" w:rsidRPr="00E57C3D" w:rsidRDefault="00E57C3D" w:rsidP="00E57C3D">
      <w:pPr>
        <w:spacing w:after="200" w:line="276" w:lineRule="auto"/>
        <w:jc w:val="center"/>
        <w:rPr>
          <w:rFonts w:eastAsia="Calibri"/>
          <w:b/>
          <w:szCs w:val="24"/>
        </w:rPr>
      </w:pPr>
      <w:r w:rsidRPr="00E57C3D">
        <w:rPr>
          <w:rFonts w:eastAsia="Calibri"/>
          <w:b/>
          <w:szCs w:val="24"/>
        </w:rPr>
        <w:t>Plants in contact with exterior wall</w:t>
      </w:r>
    </w:p>
    <w:p w:rsidR="00D11EE2" w:rsidRDefault="00D11EE2" w:rsidP="00AC3E9C">
      <w:pPr>
        <w:spacing w:after="240"/>
        <w:sectPr w:rsidR="00D11EE2" w:rsidSect="00B0444B">
          <w:footerReference w:type="default" r:id="rId37"/>
          <w:pgSz w:w="12240" w:h="15840" w:code="1"/>
          <w:pgMar w:top="1440" w:right="1440" w:bottom="1440" w:left="1440" w:header="720" w:footer="720" w:gutter="0"/>
          <w:cols w:space="720"/>
          <w:noEndnote/>
          <w:titlePg/>
          <w:docGrid w:linePitch="254"/>
        </w:sectPr>
      </w:pPr>
    </w:p>
    <w:tbl>
      <w:tblPr>
        <w:tblW w:w="1381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63"/>
        <w:gridCol w:w="1080"/>
        <w:gridCol w:w="1080"/>
        <w:gridCol w:w="900"/>
        <w:gridCol w:w="1080"/>
        <w:gridCol w:w="990"/>
        <w:gridCol w:w="1260"/>
        <w:gridCol w:w="1170"/>
        <w:gridCol w:w="900"/>
        <w:gridCol w:w="1080"/>
        <w:gridCol w:w="2813"/>
      </w:tblGrid>
      <w:tr w:rsidR="00D11EE2" w:rsidRPr="005C29E2" w:rsidTr="009C6237">
        <w:trPr>
          <w:cantSplit/>
          <w:trHeight w:val="350"/>
          <w:tblHeader/>
          <w:jc w:val="center"/>
        </w:trPr>
        <w:tc>
          <w:tcPr>
            <w:tcW w:w="1463" w:type="dxa"/>
            <w:vMerge w:val="restart"/>
            <w:tcBorders>
              <w:top w:val="single" w:sz="12" w:space="0" w:color="000000"/>
            </w:tcBorders>
            <w:vAlign w:val="bottom"/>
          </w:tcPr>
          <w:p w:rsidR="00D11EE2" w:rsidRPr="00F6553F" w:rsidRDefault="00D11EE2" w:rsidP="009C6237">
            <w:pPr>
              <w:pStyle w:val="Heading1"/>
              <w:rPr>
                <w:sz w:val="20"/>
              </w:rPr>
            </w:pPr>
            <w:r w:rsidRPr="00F6553F">
              <w:rPr>
                <w:sz w:val="20"/>
              </w:rPr>
              <w:lastRenderedPageBreak/>
              <w:t>Location</w:t>
            </w:r>
          </w:p>
        </w:tc>
        <w:tc>
          <w:tcPr>
            <w:tcW w:w="1080" w:type="dxa"/>
            <w:vMerge w:val="restart"/>
            <w:tcBorders>
              <w:top w:val="single" w:sz="12" w:space="0" w:color="000000"/>
            </w:tcBorders>
            <w:vAlign w:val="bottom"/>
          </w:tcPr>
          <w:p w:rsidR="00D11EE2" w:rsidRPr="00F6553F" w:rsidRDefault="00D11EE2" w:rsidP="009C6237">
            <w:pPr>
              <w:jc w:val="center"/>
              <w:rPr>
                <w:b/>
                <w:sz w:val="20"/>
              </w:rPr>
            </w:pPr>
            <w:r w:rsidRPr="00F6553F">
              <w:rPr>
                <w:b/>
                <w:sz w:val="20"/>
              </w:rPr>
              <w:t>Carbon</w:t>
            </w:r>
          </w:p>
          <w:p w:rsidR="00D11EE2" w:rsidRPr="00F6553F" w:rsidRDefault="00D11EE2" w:rsidP="009C6237">
            <w:pPr>
              <w:jc w:val="center"/>
              <w:rPr>
                <w:b/>
                <w:sz w:val="20"/>
              </w:rPr>
            </w:pPr>
            <w:r w:rsidRPr="00F6553F">
              <w:rPr>
                <w:b/>
                <w:sz w:val="20"/>
              </w:rPr>
              <w:t>Dioxide</w:t>
            </w:r>
          </w:p>
          <w:p w:rsidR="00D11EE2" w:rsidRPr="00F6553F" w:rsidRDefault="00D11EE2" w:rsidP="009C6237">
            <w:pPr>
              <w:jc w:val="center"/>
              <w:rPr>
                <w:b/>
                <w:sz w:val="20"/>
              </w:rPr>
            </w:pPr>
            <w:r w:rsidRPr="00F6553F">
              <w:rPr>
                <w:b/>
                <w:sz w:val="20"/>
              </w:rPr>
              <w:t>(ppm)</w:t>
            </w:r>
          </w:p>
        </w:tc>
        <w:tc>
          <w:tcPr>
            <w:tcW w:w="1080" w:type="dxa"/>
            <w:vMerge w:val="restart"/>
            <w:tcBorders>
              <w:top w:val="single" w:sz="12" w:space="0" w:color="000000"/>
            </w:tcBorders>
          </w:tcPr>
          <w:p w:rsidR="00D11EE2" w:rsidRPr="00F6553F" w:rsidRDefault="00D11EE2" w:rsidP="009C6237">
            <w:pPr>
              <w:jc w:val="center"/>
              <w:rPr>
                <w:b/>
                <w:sz w:val="20"/>
              </w:rPr>
            </w:pPr>
            <w:r w:rsidRPr="00F6553F">
              <w:rPr>
                <w:b/>
                <w:sz w:val="20"/>
              </w:rPr>
              <w:t>Carbon Monoxide</w:t>
            </w:r>
          </w:p>
          <w:p w:rsidR="00D11EE2" w:rsidRPr="00F6553F" w:rsidRDefault="00D11EE2" w:rsidP="009C6237">
            <w:pPr>
              <w:jc w:val="center"/>
              <w:rPr>
                <w:b/>
                <w:sz w:val="20"/>
              </w:rPr>
            </w:pPr>
            <w:r w:rsidRPr="00F6553F">
              <w:rPr>
                <w:b/>
                <w:sz w:val="20"/>
              </w:rPr>
              <w:t>(ppm)</w:t>
            </w:r>
          </w:p>
        </w:tc>
        <w:tc>
          <w:tcPr>
            <w:tcW w:w="900" w:type="dxa"/>
            <w:vMerge w:val="restart"/>
            <w:tcBorders>
              <w:top w:val="single" w:sz="12" w:space="0" w:color="000000"/>
            </w:tcBorders>
            <w:vAlign w:val="bottom"/>
          </w:tcPr>
          <w:p w:rsidR="00D11EE2" w:rsidRPr="00F6553F" w:rsidRDefault="00D11EE2" w:rsidP="009C6237">
            <w:pPr>
              <w:jc w:val="center"/>
              <w:rPr>
                <w:b/>
                <w:sz w:val="20"/>
              </w:rPr>
            </w:pPr>
            <w:r w:rsidRPr="00F6553F">
              <w:rPr>
                <w:b/>
                <w:sz w:val="20"/>
              </w:rPr>
              <w:t>Temp</w:t>
            </w:r>
          </w:p>
          <w:p w:rsidR="00D11EE2" w:rsidRPr="00F6553F" w:rsidRDefault="00D11EE2" w:rsidP="009C6237">
            <w:pPr>
              <w:jc w:val="center"/>
              <w:rPr>
                <w:b/>
                <w:sz w:val="20"/>
              </w:rPr>
            </w:pPr>
            <w:r w:rsidRPr="00F6553F">
              <w:rPr>
                <w:b/>
                <w:sz w:val="20"/>
              </w:rPr>
              <w:t>(°F)</w:t>
            </w:r>
          </w:p>
        </w:tc>
        <w:tc>
          <w:tcPr>
            <w:tcW w:w="1080" w:type="dxa"/>
            <w:vMerge w:val="restart"/>
            <w:tcBorders>
              <w:top w:val="single" w:sz="12" w:space="0" w:color="000000"/>
            </w:tcBorders>
            <w:vAlign w:val="bottom"/>
          </w:tcPr>
          <w:p w:rsidR="00D11EE2" w:rsidRPr="00F6553F" w:rsidRDefault="00D11EE2" w:rsidP="009C6237">
            <w:pPr>
              <w:jc w:val="center"/>
              <w:rPr>
                <w:b/>
                <w:sz w:val="20"/>
              </w:rPr>
            </w:pPr>
            <w:r w:rsidRPr="00F6553F">
              <w:rPr>
                <w:b/>
                <w:sz w:val="20"/>
              </w:rPr>
              <w:t>Relative</w:t>
            </w:r>
          </w:p>
          <w:p w:rsidR="00D11EE2" w:rsidRPr="00F6553F" w:rsidRDefault="00D11EE2" w:rsidP="009C6237">
            <w:pPr>
              <w:jc w:val="center"/>
              <w:rPr>
                <w:b/>
                <w:sz w:val="20"/>
              </w:rPr>
            </w:pPr>
            <w:r w:rsidRPr="00F6553F">
              <w:rPr>
                <w:b/>
                <w:sz w:val="20"/>
              </w:rPr>
              <w:t>Humidity</w:t>
            </w:r>
          </w:p>
          <w:p w:rsidR="00D11EE2" w:rsidRPr="00F6553F" w:rsidRDefault="00D11EE2" w:rsidP="009C6237">
            <w:pPr>
              <w:jc w:val="center"/>
              <w:rPr>
                <w:b/>
                <w:sz w:val="20"/>
              </w:rPr>
            </w:pPr>
            <w:r w:rsidRPr="00F6553F">
              <w:rPr>
                <w:b/>
                <w:sz w:val="20"/>
              </w:rPr>
              <w:t>(%)</w:t>
            </w:r>
          </w:p>
        </w:tc>
        <w:tc>
          <w:tcPr>
            <w:tcW w:w="990" w:type="dxa"/>
            <w:vMerge w:val="restart"/>
            <w:tcBorders>
              <w:top w:val="single" w:sz="12" w:space="0" w:color="000000"/>
            </w:tcBorders>
            <w:vAlign w:val="bottom"/>
          </w:tcPr>
          <w:p w:rsidR="00D11EE2" w:rsidRPr="00F6553F" w:rsidRDefault="00D11EE2" w:rsidP="009C6237">
            <w:pPr>
              <w:jc w:val="center"/>
              <w:rPr>
                <w:b/>
                <w:sz w:val="20"/>
              </w:rPr>
            </w:pPr>
            <w:r w:rsidRPr="00F6553F">
              <w:rPr>
                <w:b/>
                <w:sz w:val="20"/>
              </w:rPr>
              <w:t>PM2.5</w:t>
            </w:r>
          </w:p>
          <w:p w:rsidR="00D11EE2" w:rsidRPr="00F6553F" w:rsidRDefault="00D11EE2" w:rsidP="009C6237">
            <w:pPr>
              <w:jc w:val="center"/>
              <w:rPr>
                <w:b/>
                <w:sz w:val="20"/>
              </w:rPr>
            </w:pPr>
            <w:r w:rsidRPr="00F6553F">
              <w:rPr>
                <w:b/>
                <w:sz w:val="20"/>
              </w:rPr>
              <w:t>(µg/m</w:t>
            </w:r>
            <w:r w:rsidRPr="00F6553F">
              <w:rPr>
                <w:b/>
                <w:sz w:val="20"/>
                <w:vertAlign w:val="superscript"/>
              </w:rPr>
              <w:t>3</w:t>
            </w:r>
            <w:r w:rsidRPr="00F6553F">
              <w:rPr>
                <w:b/>
                <w:sz w:val="20"/>
              </w:rPr>
              <w:t>)</w:t>
            </w:r>
          </w:p>
        </w:tc>
        <w:tc>
          <w:tcPr>
            <w:tcW w:w="1260" w:type="dxa"/>
            <w:vMerge w:val="restart"/>
            <w:tcBorders>
              <w:top w:val="single" w:sz="12" w:space="0" w:color="000000"/>
            </w:tcBorders>
            <w:vAlign w:val="bottom"/>
          </w:tcPr>
          <w:p w:rsidR="00D11EE2" w:rsidRPr="00F6553F" w:rsidRDefault="00D11EE2" w:rsidP="009C6237">
            <w:pPr>
              <w:jc w:val="center"/>
              <w:rPr>
                <w:b/>
                <w:sz w:val="20"/>
              </w:rPr>
            </w:pPr>
            <w:r w:rsidRPr="00F6553F">
              <w:rPr>
                <w:b/>
                <w:sz w:val="20"/>
              </w:rPr>
              <w:t>Occupants</w:t>
            </w:r>
          </w:p>
          <w:p w:rsidR="00D11EE2" w:rsidRPr="00F6553F" w:rsidRDefault="00D11EE2" w:rsidP="009C6237">
            <w:pPr>
              <w:jc w:val="center"/>
              <w:rPr>
                <w:b/>
                <w:sz w:val="20"/>
              </w:rPr>
            </w:pPr>
            <w:r w:rsidRPr="00F6553F">
              <w:rPr>
                <w:b/>
                <w:sz w:val="20"/>
              </w:rPr>
              <w:t>in Room</w:t>
            </w:r>
          </w:p>
        </w:tc>
        <w:tc>
          <w:tcPr>
            <w:tcW w:w="1170" w:type="dxa"/>
            <w:vMerge w:val="restart"/>
            <w:tcBorders>
              <w:top w:val="single" w:sz="12" w:space="0" w:color="000000"/>
            </w:tcBorders>
            <w:vAlign w:val="bottom"/>
          </w:tcPr>
          <w:p w:rsidR="00D11EE2" w:rsidRPr="00F6553F" w:rsidRDefault="00D11EE2" w:rsidP="009C6237">
            <w:pPr>
              <w:jc w:val="center"/>
              <w:rPr>
                <w:b/>
                <w:sz w:val="20"/>
              </w:rPr>
            </w:pPr>
            <w:r w:rsidRPr="00F6553F">
              <w:rPr>
                <w:b/>
                <w:sz w:val="20"/>
              </w:rPr>
              <w:t>Windows</w:t>
            </w:r>
          </w:p>
          <w:p w:rsidR="00D11EE2" w:rsidRPr="00F6553F" w:rsidRDefault="00D11EE2" w:rsidP="009C6237">
            <w:pPr>
              <w:jc w:val="center"/>
              <w:rPr>
                <w:b/>
                <w:sz w:val="20"/>
              </w:rPr>
            </w:pPr>
            <w:r w:rsidRPr="00F6553F">
              <w:rPr>
                <w:b/>
                <w:sz w:val="20"/>
              </w:rPr>
              <w:t>Openable</w:t>
            </w:r>
          </w:p>
        </w:tc>
        <w:tc>
          <w:tcPr>
            <w:tcW w:w="1980" w:type="dxa"/>
            <w:gridSpan w:val="2"/>
            <w:tcBorders>
              <w:top w:val="single" w:sz="12" w:space="0" w:color="000000"/>
              <w:left w:val="nil"/>
              <w:bottom w:val="nil"/>
            </w:tcBorders>
            <w:vAlign w:val="bottom"/>
          </w:tcPr>
          <w:p w:rsidR="00D11EE2" w:rsidRPr="00F6553F" w:rsidRDefault="00D11EE2" w:rsidP="009C6237">
            <w:pPr>
              <w:ind w:left="-105"/>
              <w:jc w:val="center"/>
              <w:rPr>
                <w:b/>
                <w:sz w:val="20"/>
              </w:rPr>
            </w:pPr>
            <w:r w:rsidRPr="00F6553F">
              <w:rPr>
                <w:b/>
                <w:sz w:val="20"/>
              </w:rPr>
              <w:t>Ventilation</w:t>
            </w:r>
          </w:p>
        </w:tc>
        <w:tc>
          <w:tcPr>
            <w:tcW w:w="2813" w:type="dxa"/>
            <w:vMerge w:val="restart"/>
            <w:tcBorders>
              <w:top w:val="single" w:sz="12" w:space="0" w:color="000000"/>
            </w:tcBorders>
            <w:vAlign w:val="bottom"/>
          </w:tcPr>
          <w:p w:rsidR="00D11EE2" w:rsidRPr="007178A5" w:rsidRDefault="00D11EE2" w:rsidP="009C6237">
            <w:pPr>
              <w:jc w:val="center"/>
              <w:rPr>
                <w:sz w:val="20"/>
              </w:rPr>
            </w:pPr>
            <w:r w:rsidRPr="007178A5">
              <w:rPr>
                <w:sz w:val="20"/>
              </w:rPr>
              <w:t>Remarks</w:t>
            </w:r>
          </w:p>
        </w:tc>
      </w:tr>
      <w:tr w:rsidR="00D11EE2" w:rsidRPr="005C29E2" w:rsidTr="009C6237">
        <w:trPr>
          <w:cantSplit/>
          <w:trHeight w:val="350"/>
          <w:tblHeader/>
          <w:jc w:val="center"/>
        </w:trPr>
        <w:tc>
          <w:tcPr>
            <w:tcW w:w="1463" w:type="dxa"/>
            <w:vMerge/>
            <w:vAlign w:val="bottom"/>
          </w:tcPr>
          <w:p w:rsidR="00D11EE2" w:rsidRPr="007178A5" w:rsidRDefault="00D11EE2" w:rsidP="009C6237">
            <w:pPr>
              <w:pStyle w:val="Heading1"/>
              <w:rPr>
                <w:b w:val="0"/>
                <w:sz w:val="20"/>
              </w:rPr>
            </w:pPr>
          </w:p>
        </w:tc>
        <w:tc>
          <w:tcPr>
            <w:tcW w:w="1080" w:type="dxa"/>
            <w:vMerge/>
            <w:vAlign w:val="bottom"/>
          </w:tcPr>
          <w:p w:rsidR="00D11EE2" w:rsidRPr="007178A5" w:rsidRDefault="00D11EE2" w:rsidP="009C6237">
            <w:pPr>
              <w:jc w:val="center"/>
              <w:rPr>
                <w:sz w:val="20"/>
              </w:rPr>
            </w:pPr>
          </w:p>
        </w:tc>
        <w:tc>
          <w:tcPr>
            <w:tcW w:w="1080" w:type="dxa"/>
            <w:vMerge/>
          </w:tcPr>
          <w:p w:rsidR="00D11EE2" w:rsidRPr="007178A5" w:rsidRDefault="00D11EE2" w:rsidP="009C6237">
            <w:pPr>
              <w:jc w:val="center"/>
              <w:rPr>
                <w:sz w:val="20"/>
              </w:rPr>
            </w:pPr>
          </w:p>
        </w:tc>
        <w:tc>
          <w:tcPr>
            <w:tcW w:w="900" w:type="dxa"/>
            <w:vMerge/>
            <w:vAlign w:val="bottom"/>
          </w:tcPr>
          <w:p w:rsidR="00D11EE2" w:rsidRPr="007178A5" w:rsidRDefault="00D11EE2" w:rsidP="009C6237">
            <w:pPr>
              <w:jc w:val="center"/>
              <w:rPr>
                <w:sz w:val="20"/>
              </w:rPr>
            </w:pPr>
          </w:p>
        </w:tc>
        <w:tc>
          <w:tcPr>
            <w:tcW w:w="1080" w:type="dxa"/>
            <w:vMerge/>
            <w:vAlign w:val="bottom"/>
          </w:tcPr>
          <w:p w:rsidR="00D11EE2" w:rsidRPr="007178A5" w:rsidRDefault="00D11EE2" w:rsidP="009C6237">
            <w:pPr>
              <w:jc w:val="center"/>
              <w:rPr>
                <w:sz w:val="20"/>
              </w:rPr>
            </w:pPr>
          </w:p>
        </w:tc>
        <w:tc>
          <w:tcPr>
            <w:tcW w:w="990" w:type="dxa"/>
            <w:vMerge/>
          </w:tcPr>
          <w:p w:rsidR="00D11EE2" w:rsidRPr="007178A5" w:rsidRDefault="00D11EE2" w:rsidP="009C6237">
            <w:pPr>
              <w:jc w:val="center"/>
              <w:rPr>
                <w:sz w:val="20"/>
              </w:rPr>
            </w:pPr>
          </w:p>
        </w:tc>
        <w:tc>
          <w:tcPr>
            <w:tcW w:w="1260" w:type="dxa"/>
            <w:vMerge/>
            <w:vAlign w:val="bottom"/>
          </w:tcPr>
          <w:p w:rsidR="00D11EE2" w:rsidRPr="007178A5" w:rsidRDefault="00D11EE2" w:rsidP="009C6237">
            <w:pPr>
              <w:jc w:val="center"/>
              <w:rPr>
                <w:sz w:val="20"/>
              </w:rPr>
            </w:pPr>
          </w:p>
        </w:tc>
        <w:tc>
          <w:tcPr>
            <w:tcW w:w="1170" w:type="dxa"/>
            <w:vMerge/>
            <w:vAlign w:val="bottom"/>
          </w:tcPr>
          <w:p w:rsidR="00D11EE2" w:rsidRPr="007178A5" w:rsidRDefault="00D11EE2" w:rsidP="009C6237">
            <w:pPr>
              <w:jc w:val="center"/>
              <w:rPr>
                <w:sz w:val="20"/>
              </w:rPr>
            </w:pPr>
          </w:p>
        </w:tc>
        <w:tc>
          <w:tcPr>
            <w:tcW w:w="900" w:type="dxa"/>
            <w:tcBorders>
              <w:left w:val="nil"/>
            </w:tcBorders>
            <w:vAlign w:val="bottom"/>
          </w:tcPr>
          <w:p w:rsidR="00D11EE2" w:rsidRPr="007178A5" w:rsidRDefault="00D11EE2" w:rsidP="009C6237">
            <w:pPr>
              <w:ind w:left="-105"/>
              <w:jc w:val="center"/>
              <w:rPr>
                <w:sz w:val="20"/>
              </w:rPr>
            </w:pPr>
            <w:r w:rsidRPr="007178A5">
              <w:rPr>
                <w:sz w:val="20"/>
              </w:rPr>
              <w:t>Supply</w:t>
            </w:r>
          </w:p>
        </w:tc>
        <w:tc>
          <w:tcPr>
            <w:tcW w:w="1080" w:type="dxa"/>
            <w:tcBorders>
              <w:left w:val="nil"/>
            </w:tcBorders>
            <w:vAlign w:val="bottom"/>
          </w:tcPr>
          <w:p w:rsidR="00D11EE2" w:rsidRPr="007178A5" w:rsidRDefault="00D11EE2" w:rsidP="009C6237">
            <w:pPr>
              <w:ind w:left="-105"/>
              <w:jc w:val="center"/>
              <w:rPr>
                <w:sz w:val="20"/>
              </w:rPr>
            </w:pPr>
            <w:r w:rsidRPr="007178A5">
              <w:rPr>
                <w:sz w:val="20"/>
              </w:rPr>
              <w:t>Exhaust</w:t>
            </w:r>
          </w:p>
        </w:tc>
        <w:tc>
          <w:tcPr>
            <w:tcW w:w="2813" w:type="dxa"/>
            <w:vMerge/>
            <w:vAlign w:val="bottom"/>
          </w:tcPr>
          <w:p w:rsidR="00D11EE2" w:rsidRPr="007178A5" w:rsidRDefault="00D11EE2" w:rsidP="009C6237">
            <w:pPr>
              <w:jc w:val="center"/>
              <w:rPr>
                <w:sz w:val="20"/>
              </w:rPr>
            </w:pPr>
          </w:p>
        </w:tc>
      </w:tr>
      <w:tr w:rsidR="00D11EE2" w:rsidRPr="00443482" w:rsidTr="00D11EE2">
        <w:trPr>
          <w:cantSplit/>
          <w:trHeight w:val="648"/>
          <w:jc w:val="center"/>
        </w:trPr>
        <w:tc>
          <w:tcPr>
            <w:tcW w:w="1463" w:type="dxa"/>
            <w:shd w:val="clear" w:color="auto" w:fill="FFFFFF"/>
            <w:vAlign w:val="center"/>
          </w:tcPr>
          <w:p w:rsidR="00D11EE2" w:rsidRPr="00A323D5" w:rsidRDefault="00D11EE2" w:rsidP="009C6237">
            <w:pPr>
              <w:spacing w:before="60" w:after="60"/>
              <w:rPr>
                <w:sz w:val="22"/>
                <w:szCs w:val="22"/>
              </w:rPr>
            </w:pPr>
            <w:r w:rsidRPr="00A323D5">
              <w:rPr>
                <w:sz w:val="22"/>
                <w:szCs w:val="22"/>
              </w:rPr>
              <w:t>Background</w:t>
            </w:r>
          </w:p>
        </w:tc>
        <w:tc>
          <w:tcPr>
            <w:tcW w:w="1080" w:type="dxa"/>
            <w:shd w:val="clear" w:color="auto" w:fill="FFFFFF"/>
            <w:vAlign w:val="center"/>
          </w:tcPr>
          <w:p w:rsidR="00D11EE2" w:rsidRPr="00A323D5" w:rsidRDefault="00D11EE2" w:rsidP="009C6237">
            <w:pPr>
              <w:spacing w:before="60" w:after="60"/>
              <w:jc w:val="center"/>
              <w:rPr>
                <w:sz w:val="22"/>
                <w:szCs w:val="22"/>
              </w:rPr>
            </w:pPr>
            <w:r>
              <w:rPr>
                <w:sz w:val="22"/>
                <w:szCs w:val="22"/>
              </w:rPr>
              <w:t>384</w:t>
            </w:r>
          </w:p>
        </w:tc>
        <w:tc>
          <w:tcPr>
            <w:tcW w:w="1080" w:type="dxa"/>
            <w:shd w:val="clear" w:color="auto" w:fill="FFFFFF"/>
            <w:vAlign w:val="center"/>
          </w:tcPr>
          <w:p w:rsidR="00D11EE2" w:rsidRPr="00A323D5" w:rsidRDefault="00D11EE2" w:rsidP="009C6237">
            <w:pPr>
              <w:spacing w:before="60" w:after="60"/>
              <w:jc w:val="center"/>
              <w:rPr>
                <w:sz w:val="22"/>
                <w:szCs w:val="22"/>
              </w:rPr>
            </w:pPr>
            <w:r>
              <w:rPr>
                <w:sz w:val="22"/>
                <w:szCs w:val="22"/>
              </w:rPr>
              <w:t>ND</w:t>
            </w:r>
          </w:p>
        </w:tc>
        <w:tc>
          <w:tcPr>
            <w:tcW w:w="900" w:type="dxa"/>
            <w:shd w:val="clear" w:color="auto" w:fill="FFFFFF"/>
            <w:vAlign w:val="center"/>
          </w:tcPr>
          <w:p w:rsidR="00D11EE2" w:rsidRPr="00A323D5" w:rsidRDefault="00D11EE2" w:rsidP="009C6237">
            <w:pPr>
              <w:spacing w:before="60" w:after="60"/>
              <w:jc w:val="center"/>
              <w:rPr>
                <w:sz w:val="22"/>
                <w:szCs w:val="22"/>
              </w:rPr>
            </w:pPr>
            <w:r>
              <w:rPr>
                <w:sz w:val="22"/>
                <w:szCs w:val="22"/>
              </w:rPr>
              <w:t>77</w:t>
            </w:r>
          </w:p>
        </w:tc>
        <w:tc>
          <w:tcPr>
            <w:tcW w:w="1080" w:type="dxa"/>
            <w:shd w:val="clear" w:color="auto" w:fill="FFFFFF"/>
            <w:vAlign w:val="center"/>
          </w:tcPr>
          <w:p w:rsidR="00D11EE2" w:rsidRPr="00A323D5" w:rsidRDefault="00D11EE2" w:rsidP="009C6237">
            <w:pPr>
              <w:spacing w:before="60" w:after="60"/>
              <w:jc w:val="center"/>
              <w:rPr>
                <w:sz w:val="22"/>
                <w:szCs w:val="22"/>
              </w:rPr>
            </w:pPr>
            <w:r>
              <w:rPr>
                <w:sz w:val="22"/>
                <w:szCs w:val="22"/>
              </w:rPr>
              <w:t>56</w:t>
            </w:r>
          </w:p>
        </w:tc>
        <w:tc>
          <w:tcPr>
            <w:tcW w:w="990" w:type="dxa"/>
            <w:shd w:val="clear" w:color="auto" w:fill="FFFFFF"/>
            <w:vAlign w:val="center"/>
          </w:tcPr>
          <w:p w:rsidR="00D11EE2" w:rsidRPr="00A323D5" w:rsidRDefault="00D11EE2" w:rsidP="009C6237">
            <w:pPr>
              <w:spacing w:before="60" w:after="60"/>
              <w:jc w:val="center"/>
              <w:rPr>
                <w:sz w:val="22"/>
                <w:szCs w:val="22"/>
              </w:rPr>
            </w:pPr>
            <w:r>
              <w:rPr>
                <w:sz w:val="22"/>
                <w:szCs w:val="22"/>
              </w:rPr>
              <w:t>9</w:t>
            </w:r>
          </w:p>
        </w:tc>
        <w:tc>
          <w:tcPr>
            <w:tcW w:w="1260" w:type="dxa"/>
            <w:shd w:val="clear" w:color="auto" w:fill="FFFFFF"/>
            <w:vAlign w:val="center"/>
          </w:tcPr>
          <w:p w:rsidR="00D11EE2" w:rsidRPr="00A323D5" w:rsidRDefault="00D11EE2" w:rsidP="009C6237">
            <w:pPr>
              <w:spacing w:before="60" w:after="60"/>
              <w:jc w:val="center"/>
              <w:rPr>
                <w:sz w:val="22"/>
                <w:szCs w:val="22"/>
              </w:rPr>
            </w:pPr>
          </w:p>
        </w:tc>
        <w:tc>
          <w:tcPr>
            <w:tcW w:w="1170" w:type="dxa"/>
            <w:shd w:val="clear" w:color="auto" w:fill="FFFFFF"/>
            <w:vAlign w:val="center"/>
          </w:tcPr>
          <w:p w:rsidR="00D11EE2" w:rsidRPr="00A323D5" w:rsidRDefault="00D11EE2" w:rsidP="009C6237">
            <w:pPr>
              <w:spacing w:before="60" w:after="60"/>
              <w:jc w:val="center"/>
              <w:rPr>
                <w:sz w:val="22"/>
                <w:szCs w:val="22"/>
              </w:rPr>
            </w:pPr>
          </w:p>
        </w:tc>
        <w:tc>
          <w:tcPr>
            <w:tcW w:w="900" w:type="dxa"/>
            <w:shd w:val="clear" w:color="auto" w:fill="FFFFFF"/>
            <w:vAlign w:val="center"/>
          </w:tcPr>
          <w:p w:rsidR="00D11EE2" w:rsidRPr="00A323D5" w:rsidRDefault="00D11EE2" w:rsidP="009C6237">
            <w:pPr>
              <w:spacing w:before="60" w:after="60"/>
              <w:jc w:val="center"/>
              <w:rPr>
                <w:sz w:val="22"/>
                <w:szCs w:val="22"/>
              </w:rPr>
            </w:pPr>
          </w:p>
        </w:tc>
        <w:tc>
          <w:tcPr>
            <w:tcW w:w="1080" w:type="dxa"/>
            <w:shd w:val="clear" w:color="auto" w:fill="FFFFFF"/>
            <w:vAlign w:val="center"/>
          </w:tcPr>
          <w:p w:rsidR="00D11EE2" w:rsidRPr="00A323D5" w:rsidRDefault="00D11EE2" w:rsidP="009C6237">
            <w:pPr>
              <w:spacing w:before="60" w:after="60"/>
              <w:jc w:val="center"/>
              <w:rPr>
                <w:sz w:val="22"/>
                <w:szCs w:val="22"/>
              </w:rPr>
            </w:pPr>
          </w:p>
        </w:tc>
        <w:tc>
          <w:tcPr>
            <w:tcW w:w="2813" w:type="dxa"/>
            <w:tcBorders>
              <w:left w:val="nil"/>
            </w:tcBorders>
            <w:shd w:val="clear" w:color="auto" w:fill="FFFFFF"/>
            <w:vAlign w:val="center"/>
          </w:tcPr>
          <w:p w:rsidR="00D11EE2" w:rsidRPr="00A323D5" w:rsidRDefault="00D11EE2" w:rsidP="009C6237">
            <w:pPr>
              <w:pStyle w:val="Header"/>
              <w:tabs>
                <w:tab w:val="clear" w:pos="4320"/>
                <w:tab w:val="clear" w:pos="8640"/>
              </w:tabs>
              <w:spacing w:before="60" w:after="60"/>
              <w:rPr>
                <w:sz w:val="22"/>
                <w:szCs w:val="22"/>
              </w:rPr>
            </w:pPr>
          </w:p>
        </w:tc>
      </w:tr>
      <w:tr w:rsidR="00D11EE2" w:rsidRPr="00443482" w:rsidTr="00D11EE2">
        <w:trPr>
          <w:cantSplit/>
          <w:trHeight w:val="648"/>
          <w:jc w:val="center"/>
        </w:trPr>
        <w:tc>
          <w:tcPr>
            <w:tcW w:w="1463" w:type="dxa"/>
            <w:shd w:val="clear" w:color="auto" w:fill="FFFFFF"/>
            <w:vAlign w:val="center"/>
          </w:tcPr>
          <w:p w:rsidR="00D11EE2" w:rsidRDefault="00D11EE2" w:rsidP="009C6237">
            <w:pPr>
              <w:rPr>
                <w:sz w:val="22"/>
                <w:szCs w:val="22"/>
              </w:rPr>
            </w:pPr>
            <w:r>
              <w:rPr>
                <w:sz w:val="22"/>
                <w:szCs w:val="22"/>
              </w:rPr>
              <w:t>101</w:t>
            </w:r>
          </w:p>
        </w:tc>
        <w:tc>
          <w:tcPr>
            <w:tcW w:w="1080" w:type="dxa"/>
            <w:shd w:val="clear" w:color="auto" w:fill="FFFFFF"/>
            <w:vAlign w:val="center"/>
          </w:tcPr>
          <w:p w:rsidR="00D11EE2" w:rsidRDefault="00D11EE2" w:rsidP="009C6237">
            <w:pPr>
              <w:jc w:val="center"/>
              <w:rPr>
                <w:sz w:val="22"/>
                <w:szCs w:val="22"/>
              </w:rPr>
            </w:pPr>
            <w:r>
              <w:rPr>
                <w:sz w:val="22"/>
                <w:szCs w:val="22"/>
              </w:rPr>
              <w:t>800</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Default="00D11EE2" w:rsidP="009C6237">
            <w:pPr>
              <w:jc w:val="center"/>
              <w:rPr>
                <w:sz w:val="22"/>
                <w:szCs w:val="22"/>
              </w:rPr>
            </w:pPr>
            <w:r>
              <w:rPr>
                <w:sz w:val="22"/>
                <w:szCs w:val="22"/>
              </w:rPr>
              <w:t>70</w:t>
            </w:r>
          </w:p>
        </w:tc>
        <w:tc>
          <w:tcPr>
            <w:tcW w:w="1080" w:type="dxa"/>
            <w:shd w:val="clear" w:color="auto" w:fill="FFFFFF"/>
            <w:vAlign w:val="center"/>
          </w:tcPr>
          <w:p w:rsidR="00D11EE2" w:rsidRDefault="00D11EE2" w:rsidP="009C6237">
            <w:pPr>
              <w:jc w:val="center"/>
              <w:rPr>
                <w:sz w:val="22"/>
                <w:szCs w:val="22"/>
              </w:rPr>
            </w:pPr>
            <w:r>
              <w:rPr>
                <w:sz w:val="22"/>
                <w:szCs w:val="22"/>
              </w:rPr>
              <w:t>63</w:t>
            </w:r>
          </w:p>
        </w:tc>
        <w:tc>
          <w:tcPr>
            <w:tcW w:w="990" w:type="dxa"/>
            <w:shd w:val="clear" w:color="auto" w:fill="FFFFFF"/>
            <w:vAlign w:val="center"/>
          </w:tcPr>
          <w:p w:rsidR="00D11EE2" w:rsidRDefault="00D11EE2" w:rsidP="009C6237">
            <w:pPr>
              <w:jc w:val="center"/>
              <w:rPr>
                <w:sz w:val="22"/>
                <w:szCs w:val="22"/>
              </w:rPr>
            </w:pPr>
            <w:r>
              <w:rPr>
                <w:sz w:val="22"/>
                <w:szCs w:val="22"/>
              </w:rPr>
              <w:t>8</w:t>
            </w:r>
          </w:p>
        </w:tc>
        <w:tc>
          <w:tcPr>
            <w:tcW w:w="1260" w:type="dxa"/>
            <w:shd w:val="clear" w:color="auto" w:fill="FFFFFF"/>
            <w:vAlign w:val="center"/>
          </w:tcPr>
          <w:p w:rsidR="00D11EE2" w:rsidRDefault="00D11EE2" w:rsidP="009C6237">
            <w:pPr>
              <w:jc w:val="center"/>
              <w:rPr>
                <w:sz w:val="22"/>
                <w:szCs w:val="22"/>
              </w:rPr>
            </w:pPr>
            <w:r>
              <w:rPr>
                <w:sz w:val="22"/>
                <w:szCs w:val="22"/>
              </w:rPr>
              <w:t>20+</w:t>
            </w:r>
          </w:p>
        </w:tc>
        <w:tc>
          <w:tcPr>
            <w:tcW w:w="1170" w:type="dxa"/>
            <w:shd w:val="clear" w:color="auto" w:fill="FFFFFF"/>
            <w:vAlign w:val="center"/>
          </w:tcPr>
          <w:p w:rsidR="00D11EE2" w:rsidRDefault="00D11EE2" w:rsidP="009C6237">
            <w:pPr>
              <w:jc w:val="center"/>
              <w:rPr>
                <w:sz w:val="22"/>
                <w:szCs w:val="22"/>
              </w:rPr>
            </w:pPr>
            <w:r>
              <w:rPr>
                <w:sz w:val="22"/>
                <w:szCs w:val="22"/>
              </w:rPr>
              <w:t>Y</w:t>
            </w:r>
          </w:p>
        </w:tc>
        <w:tc>
          <w:tcPr>
            <w:tcW w:w="900" w:type="dxa"/>
            <w:shd w:val="clear" w:color="auto" w:fill="FFFFFF"/>
            <w:vAlign w:val="center"/>
          </w:tcPr>
          <w:p w:rsidR="00D11EE2" w:rsidRDefault="00D11EE2" w:rsidP="009C6237">
            <w:pPr>
              <w:jc w:val="center"/>
              <w:rPr>
                <w:sz w:val="22"/>
                <w:szCs w:val="22"/>
              </w:rPr>
            </w:pPr>
            <w:r>
              <w:rPr>
                <w:sz w:val="22"/>
                <w:szCs w:val="22"/>
              </w:rPr>
              <w:t>Y</w:t>
            </w:r>
          </w:p>
        </w:tc>
        <w:tc>
          <w:tcPr>
            <w:tcW w:w="1080" w:type="dxa"/>
            <w:shd w:val="clear" w:color="auto" w:fill="FFFFFF"/>
            <w:vAlign w:val="center"/>
          </w:tcPr>
          <w:p w:rsidR="00D11EE2"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Default="00D11EE2" w:rsidP="009C6237">
            <w:pPr>
              <w:rPr>
                <w:sz w:val="22"/>
                <w:szCs w:val="22"/>
              </w:rPr>
            </w:pPr>
            <w:r>
              <w:rPr>
                <w:sz w:val="22"/>
                <w:szCs w:val="22"/>
              </w:rPr>
              <w:t>Odor</w:t>
            </w:r>
          </w:p>
        </w:tc>
      </w:tr>
      <w:tr w:rsidR="00D11EE2" w:rsidRPr="00443482" w:rsidTr="00D11EE2">
        <w:trPr>
          <w:cantSplit/>
          <w:trHeight w:val="648"/>
          <w:jc w:val="center"/>
        </w:trPr>
        <w:tc>
          <w:tcPr>
            <w:tcW w:w="1463" w:type="dxa"/>
            <w:shd w:val="clear" w:color="auto" w:fill="FFFFFF"/>
            <w:vAlign w:val="center"/>
          </w:tcPr>
          <w:p w:rsidR="00D11EE2" w:rsidRDefault="00D11EE2" w:rsidP="009C6237">
            <w:pPr>
              <w:rPr>
                <w:sz w:val="22"/>
                <w:szCs w:val="22"/>
              </w:rPr>
            </w:pPr>
            <w:r>
              <w:rPr>
                <w:sz w:val="22"/>
                <w:szCs w:val="22"/>
              </w:rPr>
              <w:t>Planning</w:t>
            </w:r>
          </w:p>
        </w:tc>
        <w:tc>
          <w:tcPr>
            <w:tcW w:w="1080" w:type="dxa"/>
            <w:shd w:val="clear" w:color="auto" w:fill="FFFFFF"/>
            <w:vAlign w:val="center"/>
          </w:tcPr>
          <w:p w:rsidR="00D11EE2" w:rsidRDefault="00D11EE2" w:rsidP="009C6237">
            <w:pPr>
              <w:jc w:val="center"/>
              <w:rPr>
                <w:sz w:val="22"/>
                <w:szCs w:val="22"/>
              </w:rPr>
            </w:pPr>
            <w:r>
              <w:rPr>
                <w:sz w:val="22"/>
                <w:szCs w:val="22"/>
              </w:rPr>
              <w:t>502</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Default="00D11EE2" w:rsidP="009C6237">
            <w:pPr>
              <w:jc w:val="center"/>
              <w:rPr>
                <w:sz w:val="22"/>
                <w:szCs w:val="22"/>
              </w:rPr>
            </w:pPr>
            <w:r>
              <w:rPr>
                <w:sz w:val="22"/>
                <w:szCs w:val="22"/>
              </w:rPr>
              <w:t>75</w:t>
            </w:r>
          </w:p>
        </w:tc>
        <w:tc>
          <w:tcPr>
            <w:tcW w:w="1080" w:type="dxa"/>
            <w:shd w:val="clear" w:color="auto" w:fill="FFFFFF"/>
            <w:vAlign w:val="center"/>
          </w:tcPr>
          <w:p w:rsidR="00D11EE2" w:rsidRDefault="00D11EE2" w:rsidP="009C6237">
            <w:pPr>
              <w:jc w:val="center"/>
              <w:rPr>
                <w:sz w:val="22"/>
                <w:szCs w:val="22"/>
              </w:rPr>
            </w:pPr>
            <w:r>
              <w:rPr>
                <w:sz w:val="22"/>
                <w:szCs w:val="22"/>
              </w:rPr>
              <w:t>51</w:t>
            </w:r>
          </w:p>
        </w:tc>
        <w:tc>
          <w:tcPr>
            <w:tcW w:w="990" w:type="dxa"/>
            <w:shd w:val="clear" w:color="auto" w:fill="FFFFFF"/>
            <w:vAlign w:val="center"/>
          </w:tcPr>
          <w:p w:rsidR="00D11EE2" w:rsidRDefault="00D11EE2" w:rsidP="009C6237">
            <w:pPr>
              <w:jc w:val="center"/>
              <w:rPr>
                <w:sz w:val="22"/>
                <w:szCs w:val="22"/>
              </w:rPr>
            </w:pPr>
            <w:r>
              <w:rPr>
                <w:sz w:val="22"/>
                <w:szCs w:val="22"/>
              </w:rPr>
              <w:t>11</w:t>
            </w:r>
          </w:p>
        </w:tc>
        <w:tc>
          <w:tcPr>
            <w:tcW w:w="1260" w:type="dxa"/>
            <w:shd w:val="clear" w:color="auto" w:fill="FFFFFF"/>
            <w:vAlign w:val="center"/>
          </w:tcPr>
          <w:p w:rsidR="00D11EE2" w:rsidRDefault="00D11EE2" w:rsidP="009C6237">
            <w:pPr>
              <w:jc w:val="center"/>
              <w:rPr>
                <w:sz w:val="22"/>
                <w:szCs w:val="22"/>
              </w:rPr>
            </w:pPr>
            <w:r>
              <w:rPr>
                <w:sz w:val="22"/>
                <w:szCs w:val="22"/>
              </w:rPr>
              <w:t>0</w:t>
            </w:r>
          </w:p>
        </w:tc>
        <w:tc>
          <w:tcPr>
            <w:tcW w:w="1170" w:type="dxa"/>
            <w:shd w:val="clear" w:color="auto" w:fill="FFFFFF"/>
            <w:vAlign w:val="center"/>
          </w:tcPr>
          <w:p w:rsidR="00D11EE2" w:rsidRDefault="00D11EE2" w:rsidP="009C6237">
            <w:pPr>
              <w:jc w:val="center"/>
              <w:rPr>
                <w:sz w:val="22"/>
                <w:szCs w:val="22"/>
              </w:rPr>
            </w:pPr>
            <w:r>
              <w:rPr>
                <w:sz w:val="22"/>
                <w:szCs w:val="22"/>
              </w:rPr>
              <w:t>Y</w:t>
            </w:r>
          </w:p>
        </w:tc>
        <w:tc>
          <w:tcPr>
            <w:tcW w:w="900" w:type="dxa"/>
            <w:shd w:val="clear" w:color="auto" w:fill="FFFFFF"/>
            <w:vAlign w:val="center"/>
          </w:tcPr>
          <w:p w:rsidR="00D11EE2" w:rsidRDefault="00D11EE2" w:rsidP="009C6237">
            <w:pPr>
              <w:jc w:val="center"/>
              <w:rPr>
                <w:sz w:val="22"/>
                <w:szCs w:val="22"/>
              </w:rPr>
            </w:pPr>
            <w:r>
              <w:rPr>
                <w:sz w:val="22"/>
                <w:szCs w:val="22"/>
              </w:rPr>
              <w:t>Y</w:t>
            </w:r>
          </w:p>
        </w:tc>
        <w:tc>
          <w:tcPr>
            <w:tcW w:w="1080" w:type="dxa"/>
            <w:shd w:val="clear" w:color="auto" w:fill="FFFFFF"/>
            <w:vAlign w:val="center"/>
          </w:tcPr>
          <w:p w:rsidR="00D11EE2"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Default="00D11EE2" w:rsidP="009C6237">
            <w:pPr>
              <w:rPr>
                <w:sz w:val="22"/>
                <w:szCs w:val="22"/>
              </w:rPr>
            </w:pPr>
          </w:p>
        </w:tc>
      </w:tr>
      <w:tr w:rsidR="00D11EE2" w:rsidRPr="00443482" w:rsidTr="00D11EE2">
        <w:trPr>
          <w:cantSplit/>
          <w:trHeight w:val="648"/>
          <w:jc w:val="center"/>
        </w:trPr>
        <w:tc>
          <w:tcPr>
            <w:tcW w:w="1463" w:type="dxa"/>
            <w:shd w:val="clear" w:color="auto" w:fill="FFFFFF"/>
            <w:vAlign w:val="center"/>
          </w:tcPr>
          <w:p w:rsidR="00D11EE2" w:rsidRDefault="00D11EE2" w:rsidP="009C6237">
            <w:pPr>
              <w:rPr>
                <w:sz w:val="22"/>
                <w:szCs w:val="22"/>
              </w:rPr>
            </w:pPr>
            <w:r>
              <w:rPr>
                <w:sz w:val="22"/>
                <w:szCs w:val="22"/>
              </w:rPr>
              <w:t>102</w:t>
            </w:r>
          </w:p>
        </w:tc>
        <w:tc>
          <w:tcPr>
            <w:tcW w:w="1080" w:type="dxa"/>
            <w:shd w:val="clear" w:color="auto" w:fill="FFFFFF"/>
            <w:vAlign w:val="center"/>
          </w:tcPr>
          <w:p w:rsidR="00D11EE2" w:rsidRPr="00A323D5" w:rsidRDefault="00D11EE2" w:rsidP="009C6237">
            <w:pPr>
              <w:jc w:val="center"/>
              <w:rPr>
                <w:sz w:val="22"/>
                <w:szCs w:val="22"/>
              </w:rPr>
            </w:pPr>
            <w:r>
              <w:rPr>
                <w:sz w:val="22"/>
                <w:szCs w:val="22"/>
              </w:rPr>
              <w:t>529</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Default="00D11EE2" w:rsidP="009C6237">
            <w:pPr>
              <w:jc w:val="center"/>
              <w:rPr>
                <w:sz w:val="22"/>
                <w:szCs w:val="22"/>
              </w:rPr>
            </w:pPr>
            <w:r>
              <w:rPr>
                <w:sz w:val="22"/>
                <w:szCs w:val="22"/>
              </w:rPr>
              <w:t>73</w:t>
            </w:r>
          </w:p>
        </w:tc>
        <w:tc>
          <w:tcPr>
            <w:tcW w:w="1080" w:type="dxa"/>
            <w:shd w:val="clear" w:color="auto" w:fill="FFFFFF"/>
            <w:vAlign w:val="center"/>
          </w:tcPr>
          <w:p w:rsidR="00D11EE2" w:rsidRDefault="00D11EE2" w:rsidP="009C6237">
            <w:pPr>
              <w:jc w:val="center"/>
              <w:rPr>
                <w:sz w:val="22"/>
                <w:szCs w:val="22"/>
              </w:rPr>
            </w:pPr>
            <w:r>
              <w:rPr>
                <w:sz w:val="22"/>
                <w:szCs w:val="22"/>
              </w:rPr>
              <w:t>54</w:t>
            </w:r>
          </w:p>
        </w:tc>
        <w:tc>
          <w:tcPr>
            <w:tcW w:w="990" w:type="dxa"/>
            <w:shd w:val="clear" w:color="auto" w:fill="FFFFFF"/>
            <w:vAlign w:val="center"/>
          </w:tcPr>
          <w:p w:rsidR="00D11EE2" w:rsidRDefault="00D11EE2" w:rsidP="009C6237">
            <w:pPr>
              <w:jc w:val="center"/>
              <w:rPr>
                <w:sz w:val="22"/>
                <w:szCs w:val="22"/>
              </w:rPr>
            </w:pPr>
            <w:r>
              <w:rPr>
                <w:sz w:val="22"/>
                <w:szCs w:val="22"/>
              </w:rPr>
              <w:t>6</w:t>
            </w:r>
          </w:p>
        </w:tc>
        <w:tc>
          <w:tcPr>
            <w:tcW w:w="1260" w:type="dxa"/>
            <w:shd w:val="clear" w:color="auto" w:fill="FFFFFF"/>
            <w:vAlign w:val="center"/>
          </w:tcPr>
          <w:p w:rsidR="00D11EE2" w:rsidRDefault="00D11EE2" w:rsidP="009C6237">
            <w:pPr>
              <w:jc w:val="center"/>
              <w:rPr>
                <w:sz w:val="22"/>
                <w:szCs w:val="22"/>
              </w:rPr>
            </w:pPr>
            <w:r>
              <w:rPr>
                <w:sz w:val="22"/>
                <w:szCs w:val="22"/>
              </w:rPr>
              <w:t>0</w:t>
            </w:r>
          </w:p>
        </w:tc>
        <w:tc>
          <w:tcPr>
            <w:tcW w:w="1170" w:type="dxa"/>
            <w:shd w:val="clear" w:color="auto" w:fill="FFFFFF"/>
            <w:vAlign w:val="center"/>
          </w:tcPr>
          <w:p w:rsidR="00D11EE2" w:rsidRDefault="00D11EE2" w:rsidP="009C6237">
            <w:pPr>
              <w:jc w:val="center"/>
              <w:rPr>
                <w:sz w:val="22"/>
                <w:szCs w:val="22"/>
              </w:rPr>
            </w:pPr>
            <w:r>
              <w:rPr>
                <w:sz w:val="22"/>
                <w:szCs w:val="22"/>
              </w:rPr>
              <w:t>Y</w:t>
            </w:r>
          </w:p>
        </w:tc>
        <w:tc>
          <w:tcPr>
            <w:tcW w:w="900" w:type="dxa"/>
            <w:shd w:val="clear" w:color="auto" w:fill="FFFFFF"/>
            <w:vAlign w:val="center"/>
          </w:tcPr>
          <w:p w:rsidR="00D11EE2" w:rsidRDefault="00D11EE2" w:rsidP="009C6237">
            <w:pPr>
              <w:jc w:val="center"/>
              <w:rPr>
                <w:sz w:val="22"/>
                <w:szCs w:val="22"/>
              </w:rPr>
            </w:pPr>
            <w:r>
              <w:rPr>
                <w:sz w:val="22"/>
                <w:szCs w:val="22"/>
              </w:rPr>
              <w:t>Y</w:t>
            </w:r>
          </w:p>
        </w:tc>
        <w:tc>
          <w:tcPr>
            <w:tcW w:w="1080" w:type="dxa"/>
            <w:shd w:val="clear" w:color="auto" w:fill="FFFFFF"/>
            <w:vAlign w:val="center"/>
          </w:tcPr>
          <w:p w:rsidR="00D11EE2"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Default="00D11EE2" w:rsidP="009C6237">
            <w:pPr>
              <w:rPr>
                <w:sz w:val="22"/>
                <w:szCs w:val="22"/>
              </w:rPr>
            </w:pPr>
          </w:p>
        </w:tc>
      </w:tr>
      <w:tr w:rsidR="00D11EE2" w:rsidRPr="00443482" w:rsidTr="00D11EE2">
        <w:trPr>
          <w:cantSplit/>
          <w:trHeight w:val="648"/>
          <w:jc w:val="center"/>
        </w:trPr>
        <w:tc>
          <w:tcPr>
            <w:tcW w:w="1463" w:type="dxa"/>
            <w:shd w:val="clear" w:color="auto" w:fill="FFFFFF"/>
            <w:vAlign w:val="center"/>
          </w:tcPr>
          <w:p w:rsidR="00D11EE2" w:rsidRPr="00A323D5" w:rsidRDefault="00D11EE2" w:rsidP="009C6237">
            <w:pPr>
              <w:rPr>
                <w:sz w:val="22"/>
                <w:szCs w:val="22"/>
              </w:rPr>
            </w:pPr>
            <w:r>
              <w:rPr>
                <w:sz w:val="22"/>
                <w:szCs w:val="22"/>
              </w:rPr>
              <w:t>103</w:t>
            </w:r>
          </w:p>
        </w:tc>
        <w:tc>
          <w:tcPr>
            <w:tcW w:w="1080" w:type="dxa"/>
            <w:shd w:val="clear" w:color="auto" w:fill="FFFFFF"/>
            <w:vAlign w:val="center"/>
          </w:tcPr>
          <w:p w:rsidR="00D11EE2" w:rsidRPr="00A323D5" w:rsidRDefault="00D11EE2" w:rsidP="009C6237">
            <w:pPr>
              <w:jc w:val="center"/>
              <w:rPr>
                <w:sz w:val="22"/>
                <w:szCs w:val="22"/>
              </w:rPr>
            </w:pPr>
            <w:r>
              <w:rPr>
                <w:sz w:val="22"/>
                <w:szCs w:val="22"/>
              </w:rPr>
              <w:t>515</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Pr="00A323D5" w:rsidRDefault="00D11EE2" w:rsidP="009C6237">
            <w:pPr>
              <w:jc w:val="center"/>
              <w:rPr>
                <w:sz w:val="22"/>
                <w:szCs w:val="22"/>
              </w:rPr>
            </w:pPr>
            <w:r>
              <w:rPr>
                <w:sz w:val="22"/>
                <w:szCs w:val="22"/>
              </w:rPr>
              <w:t>73</w:t>
            </w:r>
          </w:p>
        </w:tc>
        <w:tc>
          <w:tcPr>
            <w:tcW w:w="1080" w:type="dxa"/>
            <w:shd w:val="clear" w:color="auto" w:fill="FFFFFF"/>
            <w:vAlign w:val="center"/>
          </w:tcPr>
          <w:p w:rsidR="00D11EE2" w:rsidRPr="00A323D5" w:rsidRDefault="00D11EE2" w:rsidP="009C6237">
            <w:pPr>
              <w:jc w:val="center"/>
              <w:rPr>
                <w:sz w:val="22"/>
                <w:szCs w:val="22"/>
              </w:rPr>
            </w:pPr>
            <w:r>
              <w:rPr>
                <w:sz w:val="22"/>
                <w:szCs w:val="22"/>
              </w:rPr>
              <w:t>56</w:t>
            </w:r>
          </w:p>
        </w:tc>
        <w:tc>
          <w:tcPr>
            <w:tcW w:w="990" w:type="dxa"/>
            <w:shd w:val="clear" w:color="auto" w:fill="FFFFFF"/>
            <w:vAlign w:val="center"/>
          </w:tcPr>
          <w:p w:rsidR="00D11EE2" w:rsidRPr="00A323D5" w:rsidRDefault="00D11EE2" w:rsidP="009C6237">
            <w:pPr>
              <w:jc w:val="center"/>
              <w:rPr>
                <w:sz w:val="22"/>
                <w:szCs w:val="22"/>
              </w:rPr>
            </w:pPr>
            <w:r>
              <w:rPr>
                <w:sz w:val="22"/>
                <w:szCs w:val="22"/>
              </w:rPr>
              <w:t>7</w:t>
            </w:r>
          </w:p>
        </w:tc>
        <w:tc>
          <w:tcPr>
            <w:tcW w:w="1260" w:type="dxa"/>
            <w:shd w:val="clear" w:color="auto" w:fill="FFFFFF"/>
            <w:vAlign w:val="center"/>
          </w:tcPr>
          <w:p w:rsidR="00D11EE2" w:rsidRPr="00A323D5" w:rsidRDefault="00D11EE2" w:rsidP="009C6237">
            <w:pPr>
              <w:jc w:val="center"/>
              <w:rPr>
                <w:sz w:val="22"/>
                <w:szCs w:val="22"/>
              </w:rPr>
            </w:pPr>
            <w:r>
              <w:rPr>
                <w:sz w:val="22"/>
                <w:szCs w:val="22"/>
              </w:rPr>
              <w:t>0</w:t>
            </w:r>
          </w:p>
        </w:tc>
        <w:tc>
          <w:tcPr>
            <w:tcW w:w="1170" w:type="dxa"/>
            <w:shd w:val="clear" w:color="auto" w:fill="FFFFFF"/>
            <w:vAlign w:val="center"/>
          </w:tcPr>
          <w:p w:rsidR="00D11EE2" w:rsidRPr="00A323D5" w:rsidRDefault="00D11EE2" w:rsidP="009C6237">
            <w:pPr>
              <w:jc w:val="center"/>
              <w:rPr>
                <w:sz w:val="22"/>
                <w:szCs w:val="22"/>
              </w:rPr>
            </w:pPr>
            <w:r>
              <w:rPr>
                <w:sz w:val="22"/>
                <w:szCs w:val="22"/>
              </w:rPr>
              <w:t>Y</w:t>
            </w:r>
          </w:p>
        </w:tc>
        <w:tc>
          <w:tcPr>
            <w:tcW w:w="900" w:type="dxa"/>
            <w:shd w:val="clear" w:color="auto" w:fill="FFFFFF"/>
            <w:vAlign w:val="center"/>
          </w:tcPr>
          <w:p w:rsidR="00D11EE2" w:rsidRPr="00A323D5" w:rsidRDefault="00D11EE2" w:rsidP="009C6237">
            <w:pPr>
              <w:jc w:val="center"/>
              <w:rPr>
                <w:sz w:val="22"/>
                <w:szCs w:val="22"/>
              </w:rPr>
            </w:pPr>
            <w:r>
              <w:rPr>
                <w:sz w:val="22"/>
                <w:szCs w:val="22"/>
              </w:rPr>
              <w:t>Y</w:t>
            </w:r>
          </w:p>
        </w:tc>
        <w:tc>
          <w:tcPr>
            <w:tcW w:w="1080" w:type="dxa"/>
            <w:shd w:val="clear" w:color="auto" w:fill="FFFFFF"/>
            <w:vAlign w:val="center"/>
          </w:tcPr>
          <w:p w:rsidR="00D11EE2" w:rsidRPr="00A323D5"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Pr="00A323D5" w:rsidRDefault="00D11EE2" w:rsidP="009C6237">
            <w:pPr>
              <w:rPr>
                <w:sz w:val="22"/>
                <w:szCs w:val="22"/>
              </w:rPr>
            </w:pPr>
            <w:r>
              <w:rPr>
                <w:sz w:val="22"/>
                <w:szCs w:val="22"/>
              </w:rPr>
              <w:t>2 WD CT – diffuser</w:t>
            </w:r>
          </w:p>
        </w:tc>
      </w:tr>
      <w:tr w:rsidR="00D11EE2" w:rsidRPr="00443482" w:rsidTr="00D11EE2">
        <w:trPr>
          <w:cantSplit/>
          <w:trHeight w:val="648"/>
          <w:jc w:val="center"/>
        </w:trPr>
        <w:tc>
          <w:tcPr>
            <w:tcW w:w="1463" w:type="dxa"/>
            <w:shd w:val="clear" w:color="auto" w:fill="FFFFFF"/>
            <w:vAlign w:val="center"/>
          </w:tcPr>
          <w:p w:rsidR="00D11EE2" w:rsidRPr="00A323D5" w:rsidRDefault="00D11EE2" w:rsidP="009C6237">
            <w:pPr>
              <w:rPr>
                <w:sz w:val="22"/>
                <w:szCs w:val="22"/>
              </w:rPr>
            </w:pPr>
            <w:r>
              <w:rPr>
                <w:sz w:val="22"/>
                <w:szCs w:val="22"/>
              </w:rPr>
              <w:t>104</w:t>
            </w:r>
          </w:p>
        </w:tc>
        <w:tc>
          <w:tcPr>
            <w:tcW w:w="1080" w:type="dxa"/>
            <w:shd w:val="clear" w:color="auto" w:fill="FFFFFF"/>
            <w:vAlign w:val="center"/>
          </w:tcPr>
          <w:p w:rsidR="00D11EE2" w:rsidRPr="00A323D5" w:rsidRDefault="00D11EE2" w:rsidP="009C6237">
            <w:pPr>
              <w:jc w:val="center"/>
              <w:rPr>
                <w:sz w:val="22"/>
                <w:szCs w:val="22"/>
              </w:rPr>
            </w:pPr>
            <w:r>
              <w:rPr>
                <w:sz w:val="22"/>
                <w:szCs w:val="22"/>
              </w:rPr>
              <w:t>509</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Pr="00A323D5" w:rsidRDefault="00D11EE2" w:rsidP="009C6237">
            <w:pPr>
              <w:jc w:val="center"/>
              <w:rPr>
                <w:sz w:val="22"/>
                <w:szCs w:val="22"/>
              </w:rPr>
            </w:pPr>
            <w:r>
              <w:rPr>
                <w:sz w:val="22"/>
                <w:szCs w:val="22"/>
              </w:rPr>
              <w:t>71</w:t>
            </w:r>
          </w:p>
        </w:tc>
        <w:tc>
          <w:tcPr>
            <w:tcW w:w="1080" w:type="dxa"/>
            <w:shd w:val="clear" w:color="auto" w:fill="FFFFFF"/>
            <w:vAlign w:val="center"/>
          </w:tcPr>
          <w:p w:rsidR="00D11EE2" w:rsidRPr="00A323D5" w:rsidRDefault="00D11EE2" w:rsidP="009C6237">
            <w:pPr>
              <w:jc w:val="center"/>
              <w:rPr>
                <w:sz w:val="22"/>
                <w:szCs w:val="22"/>
              </w:rPr>
            </w:pPr>
            <w:r>
              <w:rPr>
                <w:sz w:val="22"/>
                <w:szCs w:val="22"/>
              </w:rPr>
              <w:t>52</w:t>
            </w:r>
          </w:p>
        </w:tc>
        <w:tc>
          <w:tcPr>
            <w:tcW w:w="990" w:type="dxa"/>
            <w:shd w:val="clear" w:color="auto" w:fill="FFFFFF"/>
            <w:vAlign w:val="center"/>
          </w:tcPr>
          <w:p w:rsidR="00D11EE2" w:rsidRPr="00A323D5" w:rsidRDefault="00D11EE2" w:rsidP="009C6237">
            <w:pPr>
              <w:jc w:val="center"/>
              <w:rPr>
                <w:sz w:val="22"/>
                <w:szCs w:val="22"/>
              </w:rPr>
            </w:pPr>
            <w:r>
              <w:rPr>
                <w:sz w:val="22"/>
                <w:szCs w:val="22"/>
              </w:rPr>
              <w:t>6</w:t>
            </w:r>
          </w:p>
        </w:tc>
        <w:tc>
          <w:tcPr>
            <w:tcW w:w="1260" w:type="dxa"/>
            <w:shd w:val="clear" w:color="auto" w:fill="FFFFFF"/>
            <w:vAlign w:val="center"/>
          </w:tcPr>
          <w:p w:rsidR="00D11EE2" w:rsidRPr="00A323D5" w:rsidRDefault="00D11EE2" w:rsidP="009C6237">
            <w:pPr>
              <w:jc w:val="center"/>
              <w:rPr>
                <w:sz w:val="22"/>
                <w:szCs w:val="22"/>
              </w:rPr>
            </w:pPr>
            <w:r>
              <w:rPr>
                <w:sz w:val="22"/>
                <w:szCs w:val="22"/>
              </w:rPr>
              <w:t>0</w:t>
            </w:r>
          </w:p>
        </w:tc>
        <w:tc>
          <w:tcPr>
            <w:tcW w:w="1170" w:type="dxa"/>
            <w:shd w:val="clear" w:color="auto" w:fill="FFFFFF"/>
            <w:vAlign w:val="center"/>
          </w:tcPr>
          <w:p w:rsidR="00D11EE2" w:rsidRPr="00A323D5" w:rsidRDefault="00D11EE2" w:rsidP="009C6237">
            <w:pPr>
              <w:jc w:val="center"/>
              <w:rPr>
                <w:sz w:val="22"/>
                <w:szCs w:val="22"/>
              </w:rPr>
            </w:pPr>
            <w:r>
              <w:rPr>
                <w:sz w:val="22"/>
                <w:szCs w:val="22"/>
              </w:rPr>
              <w:t>Y</w:t>
            </w:r>
          </w:p>
        </w:tc>
        <w:tc>
          <w:tcPr>
            <w:tcW w:w="900" w:type="dxa"/>
            <w:shd w:val="clear" w:color="auto" w:fill="FFFFFF"/>
            <w:vAlign w:val="center"/>
          </w:tcPr>
          <w:p w:rsidR="00D11EE2" w:rsidRPr="00A323D5" w:rsidRDefault="00D11EE2" w:rsidP="009C6237">
            <w:pPr>
              <w:jc w:val="center"/>
              <w:rPr>
                <w:sz w:val="22"/>
                <w:szCs w:val="22"/>
              </w:rPr>
            </w:pPr>
            <w:r>
              <w:rPr>
                <w:sz w:val="22"/>
                <w:szCs w:val="22"/>
              </w:rPr>
              <w:t>Y</w:t>
            </w:r>
          </w:p>
        </w:tc>
        <w:tc>
          <w:tcPr>
            <w:tcW w:w="1080" w:type="dxa"/>
            <w:shd w:val="clear" w:color="auto" w:fill="FFFFFF"/>
            <w:vAlign w:val="center"/>
          </w:tcPr>
          <w:p w:rsidR="00D11EE2" w:rsidRPr="00A323D5"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Pr="00A323D5" w:rsidRDefault="00D11EE2" w:rsidP="009C6237">
            <w:pPr>
              <w:rPr>
                <w:sz w:val="22"/>
                <w:szCs w:val="22"/>
              </w:rPr>
            </w:pPr>
            <w:r>
              <w:rPr>
                <w:sz w:val="22"/>
                <w:szCs w:val="22"/>
              </w:rPr>
              <w:t>Odor</w:t>
            </w:r>
          </w:p>
        </w:tc>
      </w:tr>
      <w:tr w:rsidR="00D11EE2" w:rsidRPr="00443482" w:rsidTr="00D11EE2">
        <w:trPr>
          <w:cantSplit/>
          <w:trHeight w:val="648"/>
          <w:jc w:val="center"/>
        </w:trPr>
        <w:tc>
          <w:tcPr>
            <w:tcW w:w="1463" w:type="dxa"/>
            <w:shd w:val="clear" w:color="auto" w:fill="FFFFFF"/>
            <w:vAlign w:val="center"/>
          </w:tcPr>
          <w:p w:rsidR="00D11EE2" w:rsidRPr="00A323D5" w:rsidRDefault="00D11EE2" w:rsidP="009C6237">
            <w:pPr>
              <w:rPr>
                <w:sz w:val="22"/>
                <w:szCs w:val="22"/>
              </w:rPr>
            </w:pPr>
            <w:r>
              <w:rPr>
                <w:sz w:val="22"/>
                <w:szCs w:val="22"/>
              </w:rPr>
              <w:t>105</w:t>
            </w:r>
          </w:p>
        </w:tc>
        <w:tc>
          <w:tcPr>
            <w:tcW w:w="1080" w:type="dxa"/>
            <w:shd w:val="clear" w:color="auto" w:fill="FFFFFF"/>
            <w:vAlign w:val="center"/>
          </w:tcPr>
          <w:p w:rsidR="00D11EE2" w:rsidRPr="00A323D5" w:rsidRDefault="00D11EE2" w:rsidP="009C6237">
            <w:pPr>
              <w:jc w:val="center"/>
              <w:rPr>
                <w:sz w:val="22"/>
                <w:szCs w:val="22"/>
              </w:rPr>
            </w:pPr>
            <w:r>
              <w:rPr>
                <w:sz w:val="22"/>
                <w:szCs w:val="22"/>
              </w:rPr>
              <w:t>530</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Pr="00A323D5" w:rsidRDefault="00D11EE2" w:rsidP="009C6237">
            <w:pPr>
              <w:jc w:val="center"/>
              <w:rPr>
                <w:sz w:val="22"/>
                <w:szCs w:val="22"/>
              </w:rPr>
            </w:pPr>
            <w:r>
              <w:rPr>
                <w:sz w:val="22"/>
                <w:szCs w:val="22"/>
              </w:rPr>
              <w:t>70</w:t>
            </w:r>
          </w:p>
        </w:tc>
        <w:tc>
          <w:tcPr>
            <w:tcW w:w="1080" w:type="dxa"/>
            <w:shd w:val="clear" w:color="auto" w:fill="FFFFFF"/>
            <w:vAlign w:val="center"/>
          </w:tcPr>
          <w:p w:rsidR="00D11EE2" w:rsidRPr="00A323D5" w:rsidRDefault="00D11EE2" w:rsidP="009C6237">
            <w:pPr>
              <w:jc w:val="center"/>
              <w:rPr>
                <w:sz w:val="22"/>
                <w:szCs w:val="22"/>
              </w:rPr>
            </w:pPr>
            <w:r>
              <w:rPr>
                <w:sz w:val="22"/>
                <w:szCs w:val="22"/>
              </w:rPr>
              <w:t>60</w:t>
            </w:r>
          </w:p>
        </w:tc>
        <w:tc>
          <w:tcPr>
            <w:tcW w:w="990" w:type="dxa"/>
            <w:shd w:val="clear" w:color="auto" w:fill="FFFFFF"/>
            <w:vAlign w:val="center"/>
          </w:tcPr>
          <w:p w:rsidR="00D11EE2" w:rsidRPr="00A323D5" w:rsidRDefault="00D11EE2" w:rsidP="009C6237">
            <w:pPr>
              <w:jc w:val="center"/>
              <w:rPr>
                <w:sz w:val="22"/>
                <w:szCs w:val="22"/>
              </w:rPr>
            </w:pPr>
            <w:r>
              <w:rPr>
                <w:sz w:val="22"/>
                <w:szCs w:val="22"/>
              </w:rPr>
              <w:t>9</w:t>
            </w:r>
          </w:p>
        </w:tc>
        <w:tc>
          <w:tcPr>
            <w:tcW w:w="1260" w:type="dxa"/>
            <w:shd w:val="clear" w:color="auto" w:fill="FFFFFF"/>
            <w:vAlign w:val="center"/>
          </w:tcPr>
          <w:p w:rsidR="00D11EE2" w:rsidRPr="00A323D5" w:rsidRDefault="00D11EE2" w:rsidP="009C6237">
            <w:pPr>
              <w:jc w:val="center"/>
              <w:rPr>
                <w:sz w:val="22"/>
                <w:szCs w:val="22"/>
              </w:rPr>
            </w:pPr>
            <w:r>
              <w:rPr>
                <w:sz w:val="22"/>
                <w:szCs w:val="22"/>
              </w:rPr>
              <w:t>0</w:t>
            </w:r>
          </w:p>
        </w:tc>
        <w:tc>
          <w:tcPr>
            <w:tcW w:w="1170" w:type="dxa"/>
            <w:shd w:val="clear" w:color="auto" w:fill="FFFFFF"/>
            <w:vAlign w:val="center"/>
          </w:tcPr>
          <w:p w:rsidR="00D11EE2" w:rsidRPr="00A323D5" w:rsidRDefault="00D11EE2" w:rsidP="009C6237">
            <w:pPr>
              <w:jc w:val="center"/>
              <w:rPr>
                <w:sz w:val="22"/>
                <w:szCs w:val="22"/>
              </w:rPr>
            </w:pPr>
            <w:r>
              <w:rPr>
                <w:sz w:val="22"/>
                <w:szCs w:val="22"/>
              </w:rPr>
              <w:t>Y</w:t>
            </w:r>
          </w:p>
        </w:tc>
        <w:tc>
          <w:tcPr>
            <w:tcW w:w="900" w:type="dxa"/>
            <w:shd w:val="clear" w:color="auto" w:fill="FFFFFF"/>
            <w:vAlign w:val="center"/>
          </w:tcPr>
          <w:p w:rsidR="00D11EE2" w:rsidRPr="00A323D5" w:rsidRDefault="00D11EE2" w:rsidP="009C6237">
            <w:pPr>
              <w:jc w:val="center"/>
              <w:rPr>
                <w:sz w:val="22"/>
                <w:szCs w:val="22"/>
              </w:rPr>
            </w:pPr>
            <w:r>
              <w:rPr>
                <w:sz w:val="22"/>
                <w:szCs w:val="22"/>
              </w:rPr>
              <w:t>Y</w:t>
            </w:r>
          </w:p>
        </w:tc>
        <w:tc>
          <w:tcPr>
            <w:tcW w:w="1080" w:type="dxa"/>
            <w:shd w:val="clear" w:color="auto" w:fill="FFFFFF"/>
            <w:vAlign w:val="center"/>
          </w:tcPr>
          <w:p w:rsidR="00D11EE2" w:rsidRPr="00A323D5"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Pr="00A323D5" w:rsidRDefault="00D11EE2" w:rsidP="009C6237">
            <w:pPr>
              <w:rPr>
                <w:sz w:val="22"/>
                <w:szCs w:val="22"/>
              </w:rPr>
            </w:pPr>
          </w:p>
        </w:tc>
      </w:tr>
      <w:tr w:rsidR="00D11EE2" w:rsidRPr="00443482" w:rsidTr="00D11EE2">
        <w:trPr>
          <w:cantSplit/>
          <w:trHeight w:val="648"/>
          <w:jc w:val="center"/>
        </w:trPr>
        <w:tc>
          <w:tcPr>
            <w:tcW w:w="1463" w:type="dxa"/>
            <w:shd w:val="clear" w:color="auto" w:fill="FFFFFF"/>
            <w:vAlign w:val="center"/>
          </w:tcPr>
          <w:p w:rsidR="00D11EE2" w:rsidRPr="00A323D5" w:rsidRDefault="00D11EE2" w:rsidP="009C6237">
            <w:pPr>
              <w:rPr>
                <w:sz w:val="22"/>
                <w:szCs w:val="22"/>
              </w:rPr>
            </w:pPr>
            <w:r>
              <w:rPr>
                <w:sz w:val="22"/>
                <w:szCs w:val="22"/>
              </w:rPr>
              <w:t>106</w:t>
            </w:r>
          </w:p>
        </w:tc>
        <w:tc>
          <w:tcPr>
            <w:tcW w:w="1080" w:type="dxa"/>
            <w:shd w:val="clear" w:color="auto" w:fill="FFFFFF"/>
            <w:vAlign w:val="center"/>
          </w:tcPr>
          <w:p w:rsidR="00D11EE2" w:rsidRPr="00A323D5" w:rsidRDefault="00D11EE2" w:rsidP="009C6237">
            <w:pPr>
              <w:jc w:val="center"/>
              <w:rPr>
                <w:sz w:val="22"/>
                <w:szCs w:val="22"/>
              </w:rPr>
            </w:pPr>
            <w:r>
              <w:rPr>
                <w:sz w:val="22"/>
                <w:szCs w:val="22"/>
              </w:rPr>
              <w:t>549</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Pr="00A323D5" w:rsidRDefault="00D11EE2" w:rsidP="009C6237">
            <w:pPr>
              <w:jc w:val="center"/>
              <w:rPr>
                <w:sz w:val="22"/>
                <w:szCs w:val="22"/>
              </w:rPr>
            </w:pPr>
            <w:r>
              <w:rPr>
                <w:sz w:val="22"/>
                <w:szCs w:val="22"/>
              </w:rPr>
              <w:t>71</w:t>
            </w:r>
          </w:p>
        </w:tc>
        <w:tc>
          <w:tcPr>
            <w:tcW w:w="1080" w:type="dxa"/>
            <w:shd w:val="clear" w:color="auto" w:fill="FFFFFF"/>
            <w:vAlign w:val="center"/>
          </w:tcPr>
          <w:p w:rsidR="00D11EE2" w:rsidRPr="00A323D5" w:rsidRDefault="00D11EE2" w:rsidP="009C6237">
            <w:pPr>
              <w:jc w:val="center"/>
              <w:rPr>
                <w:sz w:val="22"/>
                <w:szCs w:val="22"/>
              </w:rPr>
            </w:pPr>
            <w:r>
              <w:rPr>
                <w:sz w:val="22"/>
                <w:szCs w:val="22"/>
              </w:rPr>
              <w:t>58</w:t>
            </w:r>
          </w:p>
        </w:tc>
        <w:tc>
          <w:tcPr>
            <w:tcW w:w="990" w:type="dxa"/>
            <w:shd w:val="clear" w:color="auto" w:fill="FFFFFF"/>
            <w:vAlign w:val="center"/>
          </w:tcPr>
          <w:p w:rsidR="00D11EE2" w:rsidRPr="00A323D5" w:rsidRDefault="00D11EE2" w:rsidP="009C6237">
            <w:pPr>
              <w:jc w:val="center"/>
              <w:rPr>
                <w:sz w:val="22"/>
                <w:szCs w:val="22"/>
              </w:rPr>
            </w:pPr>
            <w:r>
              <w:rPr>
                <w:sz w:val="22"/>
                <w:szCs w:val="22"/>
              </w:rPr>
              <w:t>9</w:t>
            </w:r>
          </w:p>
        </w:tc>
        <w:tc>
          <w:tcPr>
            <w:tcW w:w="1260" w:type="dxa"/>
            <w:shd w:val="clear" w:color="auto" w:fill="FFFFFF"/>
            <w:vAlign w:val="center"/>
          </w:tcPr>
          <w:p w:rsidR="00D11EE2" w:rsidRPr="00A323D5" w:rsidRDefault="00D11EE2" w:rsidP="009C6237">
            <w:pPr>
              <w:jc w:val="center"/>
              <w:rPr>
                <w:sz w:val="22"/>
                <w:szCs w:val="22"/>
              </w:rPr>
            </w:pPr>
            <w:r>
              <w:rPr>
                <w:sz w:val="22"/>
                <w:szCs w:val="22"/>
              </w:rPr>
              <w:t>0</w:t>
            </w:r>
          </w:p>
        </w:tc>
        <w:tc>
          <w:tcPr>
            <w:tcW w:w="1170" w:type="dxa"/>
            <w:shd w:val="clear" w:color="auto" w:fill="FFFFFF"/>
            <w:vAlign w:val="center"/>
          </w:tcPr>
          <w:p w:rsidR="00D11EE2" w:rsidRPr="00A323D5" w:rsidRDefault="00D11EE2" w:rsidP="009C6237">
            <w:pPr>
              <w:jc w:val="center"/>
              <w:rPr>
                <w:sz w:val="22"/>
                <w:szCs w:val="22"/>
              </w:rPr>
            </w:pPr>
            <w:r>
              <w:rPr>
                <w:sz w:val="22"/>
                <w:szCs w:val="22"/>
              </w:rPr>
              <w:t>Y</w:t>
            </w:r>
          </w:p>
        </w:tc>
        <w:tc>
          <w:tcPr>
            <w:tcW w:w="900" w:type="dxa"/>
            <w:shd w:val="clear" w:color="auto" w:fill="FFFFFF"/>
            <w:vAlign w:val="center"/>
          </w:tcPr>
          <w:p w:rsidR="00D11EE2" w:rsidRPr="00A323D5" w:rsidRDefault="00D11EE2" w:rsidP="009C6237">
            <w:pPr>
              <w:jc w:val="center"/>
              <w:rPr>
                <w:sz w:val="22"/>
                <w:szCs w:val="22"/>
              </w:rPr>
            </w:pPr>
            <w:r>
              <w:rPr>
                <w:sz w:val="22"/>
                <w:szCs w:val="22"/>
              </w:rPr>
              <w:t>Y</w:t>
            </w:r>
          </w:p>
        </w:tc>
        <w:tc>
          <w:tcPr>
            <w:tcW w:w="1080" w:type="dxa"/>
            <w:shd w:val="clear" w:color="auto" w:fill="FFFFFF"/>
            <w:vAlign w:val="center"/>
          </w:tcPr>
          <w:p w:rsidR="00D11EE2" w:rsidRPr="00A323D5"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Pr="00A323D5" w:rsidRDefault="00D11EE2" w:rsidP="009C6237">
            <w:pPr>
              <w:rPr>
                <w:sz w:val="22"/>
                <w:szCs w:val="22"/>
              </w:rPr>
            </w:pPr>
            <w:r>
              <w:rPr>
                <w:sz w:val="22"/>
                <w:szCs w:val="22"/>
              </w:rPr>
              <w:t>4 WD CT</w:t>
            </w:r>
          </w:p>
        </w:tc>
      </w:tr>
      <w:tr w:rsidR="00D11EE2" w:rsidRPr="00443482" w:rsidTr="00D11EE2">
        <w:trPr>
          <w:cantSplit/>
          <w:trHeight w:val="648"/>
          <w:jc w:val="center"/>
        </w:trPr>
        <w:tc>
          <w:tcPr>
            <w:tcW w:w="1463" w:type="dxa"/>
            <w:shd w:val="clear" w:color="auto" w:fill="FFFFFF"/>
            <w:vAlign w:val="center"/>
          </w:tcPr>
          <w:p w:rsidR="00D11EE2" w:rsidRDefault="00D11EE2" w:rsidP="009C6237">
            <w:pPr>
              <w:rPr>
                <w:sz w:val="22"/>
                <w:szCs w:val="22"/>
              </w:rPr>
            </w:pPr>
            <w:r>
              <w:rPr>
                <w:sz w:val="22"/>
                <w:szCs w:val="22"/>
              </w:rPr>
              <w:t>107</w:t>
            </w:r>
          </w:p>
        </w:tc>
        <w:tc>
          <w:tcPr>
            <w:tcW w:w="1080" w:type="dxa"/>
            <w:shd w:val="clear" w:color="auto" w:fill="FFFFFF"/>
            <w:vAlign w:val="center"/>
          </w:tcPr>
          <w:p w:rsidR="00D11EE2" w:rsidRDefault="00D11EE2" w:rsidP="009C6237">
            <w:pPr>
              <w:jc w:val="center"/>
              <w:rPr>
                <w:sz w:val="22"/>
                <w:szCs w:val="22"/>
              </w:rPr>
            </w:pPr>
            <w:r>
              <w:rPr>
                <w:sz w:val="22"/>
                <w:szCs w:val="22"/>
              </w:rPr>
              <w:t>429</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Default="00D11EE2" w:rsidP="009C6237">
            <w:pPr>
              <w:jc w:val="center"/>
              <w:rPr>
                <w:sz w:val="22"/>
                <w:szCs w:val="22"/>
              </w:rPr>
            </w:pPr>
            <w:r>
              <w:rPr>
                <w:sz w:val="22"/>
                <w:szCs w:val="22"/>
              </w:rPr>
              <w:t>71</w:t>
            </w:r>
          </w:p>
        </w:tc>
        <w:tc>
          <w:tcPr>
            <w:tcW w:w="1080" w:type="dxa"/>
            <w:shd w:val="clear" w:color="auto" w:fill="FFFFFF"/>
            <w:vAlign w:val="center"/>
          </w:tcPr>
          <w:p w:rsidR="00D11EE2" w:rsidRDefault="00D11EE2" w:rsidP="009C6237">
            <w:pPr>
              <w:jc w:val="center"/>
              <w:rPr>
                <w:sz w:val="22"/>
                <w:szCs w:val="22"/>
              </w:rPr>
            </w:pPr>
            <w:r>
              <w:rPr>
                <w:sz w:val="22"/>
                <w:szCs w:val="22"/>
              </w:rPr>
              <w:t>58</w:t>
            </w:r>
          </w:p>
        </w:tc>
        <w:tc>
          <w:tcPr>
            <w:tcW w:w="990" w:type="dxa"/>
            <w:shd w:val="clear" w:color="auto" w:fill="FFFFFF"/>
            <w:vAlign w:val="center"/>
          </w:tcPr>
          <w:p w:rsidR="00D11EE2" w:rsidRDefault="00D11EE2" w:rsidP="009C6237">
            <w:pPr>
              <w:jc w:val="center"/>
              <w:rPr>
                <w:sz w:val="22"/>
                <w:szCs w:val="22"/>
              </w:rPr>
            </w:pPr>
            <w:r>
              <w:rPr>
                <w:sz w:val="22"/>
                <w:szCs w:val="22"/>
              </w:rPr>
              <w:t>7</w:t>
            </w:r>
          </w:p>
        </w:tc>
        <w:tc>
          <w:tcPr>
            <w:tcW w:w="1260" w:type="dxa"/>
            <w:shd w:val="clear" w:color="auto" w:fill="FFFFFF"/>
            <w:vAlign w:val="center"/>
          </w:tcPr>
          <w:p w:rsidR="00D11EE2" w:rsidRDefault="00D11EE2" w:rsidP="009C6237">
            <w:pPr>
              <w:jc w:val="center"/>
              <w:rPr>
                <w:sz w:val="22"/>
                <w:szCs w:val="22"/>
              </w:rPr>
            </w:pPr>
            <w:r>
              <w:rPr>
                <w:sz w:val="22"/>
                <w:szCs w:val="22"/>
              </w:rPr>
              <w:t>0</w:t>
            </w:r>
          </w:p>
        </w:tc>
        <w:tc>
          <w:tcPr>
            <w:tcW w:w="1170" w:type="dxa"/>
            <w:shd w:val="clear" w:color="auto" w:fill="FFFFFF"/>
            <w:vAlign w:val="center"/>
          </w:tcPr>
          <w:p w:rsidR="00D11EE2" w:rsidRDefault="00D11EE2" w:rsidP="009C6237">
            <w:pPr>
              <w:jc w:val="center"/>
              <w:rPr>
                <w:sz w:val="22"/>
                <w:szCs w:val="22"/>
              </w:rPr>
            </w:pPr>
            <w:r>
              <w:rPr>
                <w:sz w:val="22"/>
                <w:szCs w:val="22"/>
              </w:rPr>
              <w:t>Y</w:t>
            </w:r>
          </w:p>
        </w:tc>
        <w:tc>
          <w:tcPr>
            <w:tcW w:w="900" w:type="dxa"/>
            <w:shd w:val="clear" w:color="auto" w:fill="FFFFFF"/>
            <w:vAlign w:val="center"/>
          </w:tcPr>
          <w:p w:rsidR="00D11EE2" w:rsidRDefault="00D11EE2" w:rsidP="009C6237">
            <w:pPr>
              <w:jc w:val="center"/>
              <w:rPr>
                <w:sz w:val="22"/>
                <w:szCs w:val="22"/>
              </w:rPr>
            </w:pPr>
            <w:r>
              <w:rPr>
                <w:sz w:val="22"/>
                <w:szCs w:val="22"/>
              </w:rPr>
              <w:t>Y</w:t>
            </w:r>
          </w:p>
        </w:tc>
        <w:tc>
          <w:tcPr>
            <w:tcW w:w="1080" w:type="dxa"/>
            <w:shd w:val="clear" w:color="auto" w:fill="FFFFFF"/>
            <w:vAlign w:val="center"/>
          </w:tcPr>
          <w:p w:rsidR="00D11EE2"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Default="00D11EE2" w:rsidP="009C6237">
            <w:pPr>
              <w:rPr>
                <w:sz w:val="22"/>
                <w:szCs w:val="22"/>
              </w:rPr>
            </w:pPr>
          </w:p>
        </w:tc>
      </w:tr>
      <w:tr w:rsidR="00D11EE2" w:rsidRPr="00443482" w:rsidTr="00D11EE2">
        <w:trPr>
          <w:cantSplit/>
          <w:trHeight w:val="648"/>
          <w:jc w:val="center"/>
        </w:trPr>
        <w:tc>
          <w:tcPr>
            <w:tcW w:w="1463" w:type="dxa"/>
            <w:shd w:val="clear" w:color="auto" w:fill="FFFFFF"/>
            <w:vAlign w:val="center"/>
          </w:tcPr>
          <w:p w:rsidR="00D11EE2" w:rsidRDefault="00D11EE2" w:rsidP="009C6237">
            <w:pPr>
              <w:rPr>
                <w:sz w:val="22"/>
                <w:szCs w:val="22"/>
              </w:rPr>
            </w:pPr>
            <w:r>
              <w:rPr>
                <w:sz w:val="22"/>
                <w:szCs w:val="22"/>
              </w:rPr>
              <w:t>Band room</w:t>
            </w:r>
          </w:p>
        </w:tc>
        <w:tc>
          <w:tcPr>
            <w:tcW w:w="1080" w:type="dxa"/>
            <w:shd w:val="clear" w:color="auto" w:fill="FFFFFF"/>
            <w:vAlign w:val="center"/>
          </w:tcPr>
          <w:p w:rsidR="00D11EE2" w:rsidRDefault="00D11EE2" w:rsidP="009C6237">
            <w:pPr>
              <w:jc w:val="center"/>
              <w:rPr>
                <w:sz w:val="22"/>
                <w:szCs w:val="22"/>
              </w:rPr>
            </w:pPr>
            <w:r>
              <w:rPr>
                <w:sz w:val="22"/>
                <w:szCs w:val="22"/>
              </w:rPr>
              <w:t>749</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Default="00D11EE2" w:rsidP="009C6237">
            <w:pPr>
              <w:jc w:val="center"/>
              <w:rPr>
                <w:sz w:val="22"/>
                <w:szCs w:val="22"/>
              </w:rPr>
            </w:pPr>
            <w:r>
              <w:rPr>
                <w:sz w:val="22"/>
                <w:szCs w:val="22"/>
              </w:rPr>
              <w:t>71</w:t>
            </w:r>
          </w:p>
        </w:tc>
        <w:tc>
          <w:tcPr>
            <w:tcW w:w="1080" w:type="dxa"/>
            <w:shd w:val="clear" w:color="auto" w:fill="FFFFFF"/>
            <w:vAlign w:val="center"/>
          </w:tcPr>
          <w:p w:rsidR="00D11EE2" w:rsidRDefault="00D11EE2" w:rsidP="009C6237">
            <w:pPr>
              <w:jc w:val="center"/>
              <w:rPr>
                <w:sz w:val="22"/>
                <w:szCs w:val="22"/>
              </w:rPr>
            </w:pPr>
            <w:r>
              <w:rPr>
                <w:sz w:val="22"/>
                <w:szCs w:val="22"/>
              </w:rPr>
              <w:t>62</w:t>
            </w:r>
          </w:p>
        </w:tc>
        <w:tc>
          <w:tcPr>
            <w:tcW w:w="990" w:type="dxa"/>
            <w:shd w:val="clear" w:color="auto" w:fill="FFFFFF"/>
            <w:vAlign w:val="center"/>
          </w:tcPr>
          <w:p w:rsidR="00D11EE2" w:rsidRDefault="00D11EE2" w:rsidP="009C6237">
            <w:pPr>
              <w:jc w:val="center"/>
              <w:rPr>
                <w:sz w:val="22"/>
                <w:szCs w:val="22"/>
              </w:rPr>
            </w:pPr>
            <w:r>
              <w:rPr>
                <w:sz w:val="22"/>
                <w:szCs w:val="22"/>
              </w:rPr>
              <w:t>6</w:t>
            </w:r>
          </w:p>
        </w:tc>
        <w:tc>
          <w:tcPr>
            <w:tcW w:w="1260" w:type="dxa"/>
            <w:shd w:val="clear" w:color="auto" w:fill="FFFFFF"/>
            <w:vAlign w:val="center"/>
          </w:tcPr>
          <w:p w:rsidR="00D11EE2" w:rsidRDefault="00D11EE2" w:rsidP="009C6237">
            <w:pPr>
              <w:jc w:val="center"/>
              <w:rPr>
                <w:sz w:val="22"/>
                <w:szCs w:val="22"/>
              </w:rPr>
            </w:pPr>
            <w:r>
              <w:rPr>
                <w:sz w:val="22"/>
                <w:szCs w:val="22"/>
              </w:rPr>
              <w:t>30+</w:t>
            </w:r>
          </w:p>
        </w:tc>
        <w:tc>
          <w:tcPr>
            <w:tcW w:w="1170" w:type="dxa"/>
            <w:shd w:val="clear" w:color="auto" w:fill="FFFFFF"/>
            <w:vAlign w:val="center"/>
          </w:tcPr>
          <w:p w:rsidR="00D11EE2" w:rsidRDefault="00D11EE2" w:rsidP="009C6237">
            <w:pPr>
              <w:jc w:val="center"/>
              <w:rPr>
                <w:sz w:val="22"/>
                <w:szCs w:val="22"/>
              </w:rPr>
            </w:pPr>
            <w:r>
              <w:rPr>
                <w:sz w:val="22"/>
                <w:szCs w:val="22"/>
              </w:rPr>
              <w:t>Y</w:t>
            </w:r>
          </w:p>
        </w:tc>
        <w:tc>
          <w:tcPr>
            <w:tcW w:w="900" w:type="dxa"/>
            <w:shd w:val="clear" w:color="auto" w:fill="FFFFFF"/>
            <w:vAlign w:val="center"/>
          </w:tcPr>
          <w:p w:rsidR="00D11EE2" w:rsidRDefault="00D11EE2" w:rsidP="009C6237">
            <w:pPr>
              <w:jc w:val="center"/>
              <w:rPr>
                <w:sz w:val="22"/>
                <w:szCs w:val="22"/>
              </w:rPr>
            </w:pPr>
            <w:r>
              <w:rPr>
                <w:sz w:val="22"/>
                <w:szCs w:val="22"/>
              </w:rPr>
              <w:t>Y</w:t>
            </w:r>
          </w:p>
        </w:tc>
        <w:tc>
          <w:tcPr>
            <w:tcW w:w="1080" w:type="dxa"/>
            <w:shd w:val="clear" w:color="auto" w:fill="FFFFFF"/>
            <w:vAlign w:val="center"/>
          </w:tcPr>
          <w:p w:rsidR="00D11EE2"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Default="00D11EE2" w:rsidP="009C6237">
            <w:pPr>
              <w:rPr>
                <w:sz w:val="22"/>
                <w:szCs w:val="22"/>
              </w:rPr>
            </w:pPr>
            <w:r>
              <w:rPr>
                <w:sz w:val="22"/>
                <w:szCs w:val="22"/>
              </w:rPr>
              <w:t>carpet</w:t>
            </w:r>
          </w:p>
        </w:tc>
      </w:tr>
      <w:tr w:rsidR="00D11EE2" w:rsidRPr="00443482" w:rsidTr="00D11EE2">
        <w:trPr>
          <w:cantSplit/>
          <w:trHeight w:val="648"/>
          <w:jc w:val="center"/>
        </w:trPr>
        <w:tc>
          <w:tcPr>
            <w:tcW w:w="1463" w:type="dxa"/>
            <w:shd w:val="clear" w:color="auto" w:fill="FFFFFF"/>
            <w:vAlign w:val="center"/>
          </w:tcPr>
          <w:p w:rsidR="00D11EE2" w:rsidRDefault="00D11EE2" w:rsidP="009C6237">
            <w:pPr>
              <w:rPr>
                <w:sz w:val="22"/>
                <w:szCs w:val="22"/>
              </w:rPr>
            </w:pPr>
            <w:r>
              <w:rPr>
                <w:sz w:val="22"/>
                <w:szCs w:val="22"/>
              </w:rPr>
              <w:lastRenderedPageBreak/>
              <w:t>Library</w:t>
            </w:r>
          </w:p>
        </w:tc>
        <w:tc>
          <w:tcPr>
            <w:tcW w:w="1080" w:type="dxa"/>
            <w:shd w:val="clear" w:color="auto" w:fill="FFFFFF"/>
            <w:vAlign w:val="center"/>
          </w:tcPr>
          <w:p w:rsidR="00D11EE2" w:rsidRDefault="00D11EE2" w:rsidP="009C6237">
            <w:pPr>
              <w:jc w:val="center"/>
              <w:rPr>
                <w:sz w:val="22"/>
                <w:szCs w:val="22"/>
              </w:rPr>
            </w:pPr>
            <w:r>
              <w:rPr>
                <w:sz w:val="22"/>
                <w:szCs w:val="22"/>
              </w:rPr>
              <w:t>508</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Default="00D11EE2" w:rsidP="009C6237">
            <w:pPr>
              <w:jc w:val="center"/>
              <w:rPr>
                <w:sz w:val="22"/>
                <w:szCs w:val="22"/>
              </w:rPr>
            </w:pPr>
            <w:r>
              <w:rPr>
                <w:sz w:val="22"/>
                <w:szCs w:val="22"/>
              </w:rPr>
              <w:t>72</w:t>
            </w:r>
          </w:p>
        </w:tc>
        <w:tc>
          <w:tcPr>
            <w:tcW w:w="1080" w:type="dxa"/>
            <w:shd w:val="clear" w:color="auto" w:fill="FFFFFF"/>
            <w:vAlign w:val="center"/>
          </w:tcPr>
          <w:p w:rsidR="00D11EE2" w:rsidRDefault="00D11EE2" w:rsidP="009C6237">
            <w:pPr>
              <w:jc w:val="center"/>
              <w:rPr>
                <w:sz w:val="22"/>
                <w:szCs w:val="22"/>
              </w:rPr>
            </w:pPr>
            <w:r>
              <w:rPr>
                <w:sz w:val="22"/>
                <w:szCs w:val="22"/>
              </w:rPr>
              <w:t>59</w:t>
            </w:r>
          </w:p>
        </w:tc>
        <w:tc>
          <w:tcPr>
            <w:tcW w:w="990" w:type="dxa"/>
            <w:shd w:val="clear" w:color="auto" w:fill="FFFFFF"/>
            <w:vAlign w:val="center"/>
          </w:tcPr>
          <w:p w:rsidR="00D11EE2" w:rsidRDefault="00D11EE2" w:rsidP="009C6237">
            <w:pPr>
              <w:jc w:val="center"/>
              <w:rPr>
                <w:sz w:val="22"/>
                <w:szCs w:val="22"/>
              </w:rPr>
            </w:pPr>
            <w:r>
              <w:rPr>
                <w:sz w:val="22"/>
                <w:szCs w:val="22"/>
              </w:rPr>
              <w:t>5</w:t>
            </w:r>
          </w:p>
        </w:tc>
        <w:tc>
          <w:tcPr>
            <w:tcW w:w="1260" w:type="dxa"/>
            <w:shd w:val="clear" w:color="auto" w:fill="FFFFFF"/>
            <w:vAlign w:val="center"/>
          </w:tcPr>
          <w:p w:rsidR="00D11EE2" w:rsidRDefault="00D11EE2" w:rsidP="009C6237">
            <w:pPr>
              <w:jc w:val="center"/>
              <w:rPr>
                <w:sz w:val="22"/>
                <w:szCs w:val="22"/>
              </w:rPr>
            </w:pPr>
            <w:r>
              <w:rPr>
                <w:sz w:val="22"/>
                <w:szCs w:val="22"/>
              </w:rPr>
              <w:t>2</w:t>
            </w:r>
          </w:p>
        </w:tc>
        <w:tc>
          <w:tcPr>
            <w:tcW w:w="1170" w:type="dxa"/>
            <w:shd w:val="clear" w:color="auto" w:fill="FFFFFF"/>
            <w:vAlign w:val="center"/>
          </w:tcPr>
          <w:p w:rsidR="00D11EE2" w:rsidRDefault="00D11EE2" w:rsidP="009C6237">
            <w:pPr>
              <w:jc w:val="center"/>
              <w:rPr>
                <w:sz w:val="22"/>
                <w:szCs w:val="22"/>
              </w:rPr>
            </w:pPr>
            <w:r>
              <w:rPr>
                <w:sz w:val="22"/>
                <w:szCs w:val="22"/>
              </w:rPr>
              <w:t>Y</w:t>
            </w:r>
          </w:p>
        </w:tc>
        <w:tc>
          <w:tcPr>
            <w:tcW w:w="900" w:type="dxa"/>
            <w:shd w:val="clear" w:color="auto" w:fill="FFFFFF"/>
            <w:vAlign w:val="center"/>
          </w:tcPr>
          <w:p w:rsidR="00D11EE2" w:rsidRDefault="00D11EE2" w:rsidP="009C6237">
            <w:pPr>
              <w:jc w:val="center"/>
              <w:rPr>
                <w:sz w:val="22"/>
                <w:szCs w:val="22"/>
              </w:rPr>
            </w:pPr>
            <w:r>
              <w:rPr>
                <w:sz w:val="22"/>
                <w:szCs w:val="22"/>
              </w:rPr>
              <w:t>Y</w:t>
            </w:r>
          </w:p>
        </w:tc>
        <w:tc>
          <w:tcPr>
            <w:tcW w:w="1080" w:type="dxa"/>
            <w:shd w:val="clear" w:color="auto" w:fill="FFFFFF"/>
            <w:vAlign w:val="center"/>
          </w:tcPr>
          <w:p w:rsidR="00D11EE2"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Default="00D11EE2" w:rsidP="009C6237">
            <w:pPr>
              <w:rPr>
                <w:sz w:val="22"/>
                <w:szCs w:val="22"/>
              </w:rPr>
            </w:pPr>
          </w:p>
        </w:tc>
      </w:tr>
      <w:tr w:rsidR="00D11EE2" w:rsidRPr="00443482" w:rsidTr="00D11EE2">
        <w:trPr>
          <w:cantSplit/>
          <w:trHeight w:val="648"/>
          <w:jc w:val="center"/>
        </w:trPr>
        <w:tc>
          <w:tcPr>
            <w:tcW w:w="1463" w:type="dxa"/>
            <w:shd w:val="clear" w:color="auto" w:fill="FFFFFF"/>
            <w:vAlign w:val="center"/>
          </w:tcPr>
          <w:p w:rsidR="00D11EE2" w:rsidRDefault="00D11EE2" w:rsidP="009C6237">
            <w:pPr>
              <w:rPr>
                <w:sz w:val="22"/>
                <w:szCs w:val="22"/>
              </w:rPr>
            </w:pPr>
            <w:r>
              <w:rPr>
                <w:sz w:val="22"/>
                <w:szCs w:val="22"/>
              </w:rPr>
              <w:t>108</w:t>
            </w:r>
          </w:p>
        </w:tc>
        <w:tc>
          <w:tcPr>
            <w:tcW w:w="1080" w:type="dxa"/>
            <w:shd w:val="clear" w:color="auto" w:fill="FFFFFF"/>
            <w:vAlign w:val="center"/>
          </w:tcPr>
          <w:p w:rsidR="00D11EE2" w:rsidRDefault="00D11EE2" w:rsidP="009C6237">
            <w:pPr>
              <w:jc w:val="center"/>
              <w:rPr>
                <w:sz w:val="22"/>
                <w:szCs w:val="22"/>
              </w:rPr>
            </w:pPr>
            <w:r>
              <w:rPr>
                <w:sz w:val="22"/>
                <w:szCs w:val="22"/>
              </w:rPr>
              <w:t>476</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Default="00D11EE2" w:rsidP="009C6237">
            <w:pPr>
              <w:jc w:val="center"/>
              <w:rPr>
                <w:sz w:val="22"/>
                <w:szCs w:val="22"/>
              </w:rPr>
            </w:pPr>
            <w:r>
              <w:rPr>
                <w:sz w:val="22"/>
                <w:szCs w:val="22"/>
              </w:rPr>
              <w:t>72</w:t>
            </w:r>
          </w:p>
        </w:tc>
        <w:tc>
          <w:tcPr>
            <w:tcW w:w="1080" w:type="dxa"/>
            <w:shd w:val="clear" w:color="auto" w:fill="FFFFFF"/>
            <w:vAlign w:val="center"/>
          </w:tcPr>
          <w:p w:rsidR="00D11EE2" w:rsidRDefault="00D11EE2" w:rsidP="009C6237">
            <w:pPr>
              <w:jc w:val="center"/>
              <w:rPr>
                <w:sz w:val="22"/>
                <w:szCs w:val="22"/>
              </w:rPr>
            </w:pPr>
            <w:r>
              <w:rPr>
                <w:sz w:val="22"/>
                <w:szCs w:val="22"/>
              </w:rPr>
              <w:t>59</w:t>
            </w:r>
          </w:p>
        </w:tc>
        <w:tc>
          <w:tcPr>
            <w:tcW w:w="990" w:type="dxa"/>
            <w:shd w:val="clear" w:color="auto" w:fill="FFFFFF"/>
            <w:vAlign w:val="center"/>
          </w:tcPr>
          <w:p w:rsidR="00D11EE2" w:rsidRDefault="00D11EE2" w:rsidP="009C6237">
            <w:pPr>
              <w:jc w:val="center"/>
              <w:rPr>
                <w:sz w:val="22"/>
                <w:szCs w:val="22"/>
              </w:rPr>
            </w:pPr>
            <w:r>
              <w:rPr>
                <w:sz w:val="22"/>
                <w:szCs w:val="22"/>
              </w:rPr>
              <w:t>15</w:t>
            </w:r>
          </w:p>
        </w:tc>
        <w:tc>
          <w:tcPr>
            <w:tcW w:w="1260" w:type="dxa"/>
            <w:shd w:val="clear" w:color="auto" w:fill="FFFFFF"/>
            <w:vAlign w:val="center"/>
          </w:tcPr>
          <w:p w:rsidR="00D11EE2" w:rsidRDefault="00D11EE2" w:rsidP="009C6237">
            <w:pPr>
              <w:jc w:val="center"/>
              <w:rPr>
                <w:sz w:val="22"/>
                <w:szCs w:val="22"/>
              </w:rPr>
            </w:pPr>
            <w:r>
              <w:rPr>
                <w:sz w:val="22"/>
                <w:szCs w:val="22"/>
              </w:rPr>
              <w:t>3</w:t>
            </w:r>
          </w:p>
        </w:tc>
        <w:tc>
          <w:tcPr>
            <w:tcW w:w="1170" w:type="dxa"/>
            <w:shd w:val="clear" w:color="auto" w:fill="FFFFFF"/>
            <w:vAlign w:val="center"/>
          </w:tcPr>
          <w:p w:rsidR="00D11EE2" w:rsidRDefault="00D11EE2" w:rsidP="009C6237">
            <w:pPr>
              <w:jc w:val="center"/>
              <w:rPr>
                <w:sz w:val="22"/>
                <w:szCs w:val="22"/>
              </w:rPr>
            </w:pPr>
            <w:r>
              <w:rPr>
                <w:sz w:val="22"/>
                <w:szCs w:val="22"/>
              </w:rPr>
              <w:t>Y</w:t>
            </w:r>
          </w:p>
        </w:tc>
        <w:tc>
          <w:tcPr>
            <w:tcW w:w="900" w:type="dxa"/>
            <w:shd w:val="clear" w:color="auto" w:fill="FFFFFF"/>
            <w:vAlign w:val="center"/>
          </w:tcPr>
          <w:p w:rsidR="00D11EE2" w:rsidRDefault="00D11EE2" w:rsidP="009C6237">
            <w:pPr>
              <w:jc w:val="center"/>
              <w:rPr>
                <w:sz w:val="22"/>
                <w:szCs w:val="22"/>
              </w:rPr>
            </w:pPr>
            <w:r>
              <w:rPr>
                <w:sz w:val="22"/>
                <w:szCs w:val="22"/>
              </w:rPr>
              <w:t>Y</w:t>
            </w:r>
          </w:p>
        </w:tc>
        <w:tc>
          <w:tcPr>
            <w:tcW w:w="1080" w:type="dxa"/>
            <w:shd w:val="clear" w:color="auto" w:fill="FFFFFF"/>
            <w:vAlign w:val="center"/>
          </w:tcPr>
          <w:p w:rsidR="00D11EE2"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Default="00D11EE2" w:rsidP="009C6237">
            <w:pPr>
              <w:rPr>
                <w:sz w:val="22"/>
                <w:szCs w:val="22"/>
              </w:rPr>
            </w:pPr>
          </w:p>
        </w:tc>
      </w:tr>
      <w:tr w:rsidR="00D11EE2" w:rsidRPr="00443482" w:rsidTr="00D11EE2">
        <w:trPr>
          <w:cantSplit/>
          <w:trHeight w:val="648"/>
          <w:jc w:val="center"/>
        </w:trPr>
        <w:tc>
          <w:tcPr>
            <w:tcW w:w="1463" w:type="dxa"/>
            <w:shd w:val="clear" w:color="auto" w:fill="FFFFFF"/>
            <w:vAlign w:val="center"/>
          </w:tcPr>
          <w:p w:rsidR="00D11EE2" w:rsidRDefault="00D11EE2" w:rsidP="009C6237">
            <w:pPr>
              <w:rPr>
                <w:sz w:val="22"/>
                <w:szCs w:val="22"/>
              </w:rPr>
            </w:pPr>
            <w:r>
              <w:rPr>
                <w:sz w:val="22"/>
                <w:szCs w:val="22"/>
              </w:rPr>
              <w:t>109</w:t>
            </w:r>
          </w:p>
        </w:tc>
        <w:tc>
          <w:tcPr>
            <w:tcW w:w="1080" w:type="dxa"/>
            <w:shd w:val="clear" w:color="auto" w:fill="FFFFFF"/>
            <w:vAlign w:val="center"/>
          </w:tcPr>
          <w:p w:rsidR="00D11EE2" w:rsidRDefault="00D11EE2" w:rsidP="009C6237">
            <w:pPr>
              <w:jc w:val="center"/>
              <w:rPr>
                <w:sz w:val="22"/>
                <w:szCs w:val="22"/>
              </w:rPr>
            </w:pPr>
            <w:r>
              <w:rPr>
                <w:sz w:val="22"/>
                <w:szCs w:val="22"/>
              </w:rPr>
              <w:t>458</w:t>
            </w:r>
          </w:p>
        </w:tc>
        <w:tc>
          <w:tcPr>
            <w:tcW w:w="1080" w:type="dxa"/>
            <w:shd w:val="clear" w:color="auto" w:fill="FFFFFF"/>
            <w:vAlign w:val="center"/>
          </w:tcPr>
          <w:p w:rsidR="00D11EE2" w:rsidRDefault="00D11EE2" w:rsidP="009C6237">
            <w:pPr>
              <w:jc w:val="center"/>
            </w:pPr>
            <w:r w:rsidRPr="00361225">
              <w:rPr>
                <w:sz w:val="22"/>
                <w:szCs w:val="22"/>
              </w:rPr>
              <w:t>ND</w:t>
            </w:r>
          </w:p>
        </w:tc>
        <w:tc>
          <w:tcPr>
            <w:tcW w:w="900" w:type="dxa"/>
            <w:shd w:val="clear" w:color="auto" w:fill="FFFFFF"/>
            <w:vAlign w:val="center"/>
          </w:tcPr>
          <w:p w:rsidR="00D11EE2" w:rsidRDefault="00D11EE2" w:rsidP="009C6237">
            <w:pPr>
              <w:jc w:val="center"/>
              <w:rPr>
                <w:sz w:val="22"/>
                <w:szCs w:val="22"/>
              </w:rPr>
            </w:pPr>
            <w:r>
              <w:rPr>
                <w:sz w:val="22"/>
                <w:szCs w:val="22"/>
              </w:rPr>
              <w:t>72</w:t>
            </w:r>
          </w:p>
        </w:tc>
        <w:tc>
          <w:tcPr>
            <w:tcW w:w="1080" w:type="dxa"/>
            <w:shd w:val="clear" w:color="auto" w:fill="FFFFFF"/>
            <w:vAlign w:val="center"/>
          </w:tcPr>
          <w:p w:rsidR="00D11EE2" w:rsidRDefault="00D11EE2" w:rsidP="009C6237">
            <w:pPr>
              <w:jc w:val="center"/>
              <w:rPr>
                <w:sz w:val="22"/>
                <w:szCs w:val="22"/>
              </w:rPr>
            </w:pPr>
            <w:r>
              <w:rPr>
                <w:sz w:val="22"/>
                <w:szCs w:val="22"/>
              </w:rPr>
              <w:t>60</w:t>
            </w:r>
          </w:p>
        </w:tc>
        <w:tc>
          <w:tcPr>
            <w:tcW w:w="990" w:type="dxa"/>
            <w:shd w:val="clear" w:color="auto" w:fill="FFFFFF"/>
            <w:vAlign w:val="center"/>
          </w:tcPr>
          <w:p w:rsidR="00D11EE2" w:rsidRDefault="00D11EE2" w:rsidP="009C6237">
            <w:pPr>
              <w:jc w:val="center"/>
              <w:rPr>
                <w:sz w:val="22"/>
                <w:szCs w:val="22"/>
              </w:rPr>
            </w:pPr>
            <w:r>
              <w:rPr>
                <w:sz w:val="22"/>
                <w:szCs w:val="22"/>
              </w:rPr>
              <w:t>10</w:t>
            </w:r>
          </w:p>
        </w:tc>
        <w:tc>
          <w:tcPr>
            <w:tcW w:w="1260" w:type="dxa"/>
            <w:shd w:val="clear" w:color="auto" w:fill="FFFFFF"/>
            <w:vAlign w:val="center"/>
          </w:tcPr>
          <w:p w:rsidR="00D11EE2" w:rsidRDefault="00D11EE2" w:rsidP="009C6237">
            <w:pPr>
              <w:jc w:val="center"/>
              <w:rPr>
                <w:sz w:val="22"/>
                <w:szCs w:val="22"/>
              </w:rPr>
            </w:pPr>
            <w:r>
              <w:rPr>
                <w:sz w:val="22"/>
                <w:szCs w:val="22"/>
              </w:rPr>
              <w:t>0</w:t>
            </w:r>
          </w:p>
        </w:tc>
        <w:tc>
          <w:tcPr>
            <w:tcW w:w="1170" w:type="dxa"/>
            <w:shd w:val="clear" w:color="auto" w:fill="FFFFFF"/>
            <w:vAlign w:val="center"/>
          </w:tcPr>
          <w:p w:rsidR="00D11EE2" w:rsidRDefault="00D11EE2" w:rsidP="009C6237">
            <w:pPr>
              <w:jc w:val="center"/>
              <w:rPr>
                <w:sz w:val="22"/>
                <w:szCs w:val="22"/>
              </w:rPr>
            </w:pPr>
            <w:r>
              <w:rPr>
                <w:sz w:val="22"/>
                <w:szCs w:val="22"/>
              </w:rPr>
              <w:t>Y</w:t>
            </w:r>
          </w:p>
        </w:tc>
        <w:tc>
          <w:tcPr>
            <w:tcW w:w="900" w:type="dxa"/>
            <w:shd w:val="clear" w:color="auto" w:fill="FFFFFF"/>
            <w:vAlign w:val="center"/>
          </w:tcPr>
          <w:p w:rsidR="00D11EE2" w:rsidRDefault="00D11EE2" w:rsidP="009C6237">
            <w:pPr>
              <w:jc w:val="center"/>
              <w:rPr>
                <w:sz w:val="22"/>
                <w:szCs w:val="22"/>
              </w:rPr>
            </w:pPr>
            <w:r>
              <w:rPr>
                <w:sz w:val="22"/>
                <w:szCs w:val="22"/>
              </w:rPr>
              <w:t>Y</w:t>
            </w:r>
          </w:p>
        </w:tc>
        <w:tc>
          <w:tcPr>
            <w:tcW w:w="1080" w:type="dxa"/>
            <w:shd w:val="clear" w:color="auto" w:fill="FFFFFF"/>
            <w:vAlign w:val="center"/>
          </w:tcPr>
          <w:p w:rsidR="00D11EE2" w:rsidRDefault="00D11EE2" w:rsidP="009C6237">
            <w:pPr>
              <w:jc w:val="center"/>
              <w:rPr>
                <w:sz w:val="22"/>
                <w:szCs w:val="22"/>
              </w:rPr>
            </w:pPr>
            <w:r>
              <w:rPr>
                <w:sz w:val="22"/>
                <w:szCs w:val="22"/>
              </w:rPr>
              <w:t>Y</w:t>
            </w:r>
          </w:p>
        </w:tc>
        <w:tc>
          <w:tcPr>
            <w:tcW w:w="2813" w:type="dxa"/>
            <w:tcBorders>
              <w:left w:val="nil"/>
            </w:tcBorders>
            <w:shd w:val="clear" w:color="auto" w:fill="FFFFFF"/>
            <w:vAlign w:val="center"/>
          </w:tcPr>
          <w:p w:rsidR="00D11EE2" w:rsidRDefault="00D11EE2" w:rsidP="009C6237">
            <w:pPr>
              <w:rPr>
                <w:sz w:val="22"/>
                <w:szCs w:val="22"/>
              </w:rPr>
            </w:pPr>
          </w:p>
        </w:tc>
      </w:tr>
      <w:tr w:rsidR="00D11EE2" w:rsidRPr="00443482" w:rsidTr="009C6237">
        <w:trPr>
          <w:cantSplit/>
          <w:trHeight w:val="648"/>
          <w:jc w:val="center"/>
        </w:trPr>
        <w:tc>
          <w:tcPr>
            <w:tcW w:w="1463" w:type="dxa"/>
            <w:vAlign w:val="center"/>
          </w:tcPr>
          <w:p w:rsidR="00D11EE2" w:rsidRPr="00A323D5" w:rsidRDefault="00D11EE2" w:rsidP="009C6237">
            <w:pPr>
              <w:rPr>
                <w:sz w:val="22"/>
                <w:szCs w:val="22"/>
              </w:rPr>
            </w:pPr>
            <w:r>
              <w:rPr>
                <w:sz w:val="22"/>
                <w:szCs w:val="22"/>
              </w:rPr>
              <w:t>111</w:t>
            </w:r>
          </w:p>
        </w:tc>
        <w:tc>
          <w:tcPr>
            <w:tcW w:w="1080" w:type="dxa"/>
            <w:vAlign w:val="center"/>
          </w:tcPr>
          <w:p w:rsidR="00D11EE2" w:rsidRDefault="00D11EE2" w:rsidP="009C6237">
            <w:pPr>
              <w:jc w:val="center"/>
              <w:rPr>
                <w:sz w:val="22"/>
                <w:szCs w:val="22"/>
              </w:rPr>
            </w:pPr>
            <w:r>
              <w:rPr>
                <w:sz w:val="22"/>
                <w:szCs w:val="22"/>
              </w:rPr>
              <w:t>717</w:t>
            </w:r>
          </w:p>
        </w:tc>
        <w:tc>
          <w:tcPr>
            <w:tcW w:w="1080" w:type="dxa"/>
            <w:vAlign w:val="center"/>
          </w:tcPr>
          <w:p w:rsidR="00D11EE2" w:rsidRDefault="00D11EE2" w:rsidP="009C6237">
            <w:pPr>
              <w:jc w:val="center"/>
            </w:pPr>
            <w:r w:rsidRPr="00361225">
              <w:rPr>
                <w:sz w:val="22"/>
                <w:szCs w:val="22"/>
              </w:rPr>
              <w:t>ND</w:t>
            </w:r>
          </w:p>
        </w:tc>
        <w:tc>
          <w:tcPr>
            <w:tcW w:w="900" w:type="dxa"/>
            <w:vAlign w:val="center"/>
          </w:tcPr>
          <w:p w:rsidR="00D11EE2" w:rsidRPr="00A323D5" w:rsidRDefault="00D11EE2" w:rsidP="009C6237">
            <w:pPr>
              <w:jc w:val="center"/>
              <w:rPr>
                <w:sz w:val="22"/>
                <w:szCs w:val="22"/>
              </w:rPr>
            </w:pPr>
            <w:r>
              <w:rPr>
                <w:sz w:val="22"/>
                <w:szCs w:val="22"/>
              </w:rPr>
              <w:t>71</w:t>
            </w:r>
          </w:p>
        </w:tc>
        <w:tc>
          <w:tcPr>
            <w:tcW w:w="1080" w:type="dxa"/>
            <w:vAlign w:val="center"/>
          </w:tcPr>
          <w:p w:rsidR="00D11EE2" w:rsidRPr="00A323D5" w:rsidRDefault="00D11EE2" w:rsidP="009C6237">
            <w:pPr>
              <w:jc w:val="center"/>
              <w:rPr>
                <w:sz w:val="22"/>
                <w:szCs w:val="22"/>
              </w:rPr>
            </w:pPr>
            <w:r>
              <w:rPr>
                <w:sz w:val="22"/>
                <w:szCs w:val="22"/>
              </w:rPr>
              <w:t>59</w:t>
            </w:r>
          </w:p>
        </w:tc>
        <w:tc>
          <w:tcPr>
            <w:tcW w:w="990" w:type="dxa"/>
            <w:vAlign w:val="center"/>
          </w:tcPr>
          <w:p w:rsidR="00D11EE2" w:rsidRPr="00A323D5" w:rsidRDefault="00D11EE2" w:rsidP="009C6237">
            <w:pPr>
              <w:jc w:val="center"/>
              <w:rPr>
                <w:sz w:val="22"/>
                <w:szCs w:val="22"/>
              </w:rPr>
            </w:pPr>
            <w:r>
              <w:rPr>
                <w:sz w:val="22"/>
                <w:szCs w:val="22"/>
              </w:rPr>
              <w:t>15</w:t>
            </w:r>
          </w:p>
        </w:tc>
        <w:tc>
          <w:tcPr>
            <w:tcW w:w="1260" w:type="dxa"/>
            <w:vAlign w:val="center"/>
          </w:tcPr>
          <w:p w:rsidR="00D11EE2" w:rsidRPr="00A323D5" w:rsidRDefault="00D11EE2" w:rsidP="009C6237">
            <w:pPr>
              <w:jc w:val="center"/>
              <w:rPr>
                <w:sz w:val="22"/>
                <w:szCs w:val="22"/>
              </w:rPr>
            </w:pPr>
            <w:r>
              <w:rPr>
                <w:sz w:val="22"/>
                <w:szCs w:val="22"/>
              </w:rPr>
              <w:t>20</w:t>
            </w:r>
          </w:p>
        </w:tc>
        <w:tc>
          <w:tcPr>
            <w:tcW w:w="1170" w:type="dxa"/>
            <w:vAlign w:val="center"/>
          </w:tcPr>
          <w:p w:rsidR="00D11EE2" w:rsidRPr="00A323D5" w:rsidRDefault="00D11EE2" w:rsidP="009C6237">
            <w:pPr>
              <w:jc w:val="center"/>
              <w:rPr>
                <w:sz w:val="22"/>
                <w:szCs w:val="22"/>
              </w:rPr>
            </w:pPr>
            <w:r>
              <w:rPr>
                <w:sz w:val="22"/>
                <w:szCs w:val="22"/>
              </w:rPr>
              <w:t>Y</w:t>
            </w:r>
          </w:p>
        </w:tc>
        <w:tc>
          <w:tcPr>
            <w:tcW w:w="900" w:type="dxa"/>
            <w:vAlign w:val="center"/>
          </w:tcPr>
          <w:p w:rsidR="00D11EE2" w:rsidRPr="00A323D5" w:rsidRDefault="00D11EE2" w:rsidP="009C6237">
            <w:pPr>
              <w:jc w:val="center"/>
              <w:rPr>
                <w:sz w:val="22"/>
                <w:szCs w:val="22"/>
              </w:rPr>
            </w:pPr>
            <w:r>
              <w:rPr>
                <w:sz w:val="22"/>
                <w:szCs w:val="22"/>
              </w:rPr>
              <w:t>Y</w:t>
            </w:r>
          </w:p>
        </w:tc>
        <w:tc>
          <w:tcPr>
            <w:tcW w:w="1080" w:type="dxa"/>
            <w:vAlign w:val="center"/>
          </w:tcPr>
          <w:p w:rsidR="00D11EE2" w:rsidRPr="00A323D5" w:rsidRDefault="00D11EE2" w:rsidP="009C6237">
            <w:pPr>
              <w:jc w:val="center"/>
              <w:rPr>
                <w:sz w:val="22"/>
                <w:szCs w:val="22"/>
              </w:rPr>
            </w:pPr>
            <w:r>
              <w:rPr>
                <w:sz w:val="22"/>
                <w:szCs w:val="22"/>
              </w:rPr>
              <w:t>Y</w:t>
            </w:r>
          </w:p>
        </w:tc>
        <w:tc>
          <w:tcPr>
            <w:tcW w:w="2813" w:type="dxa"/>
            <w:tcBorders>
              <w:left w:val="nil"/>
            </w:tcBorders>
            <w:vAlign w:val="center"/>
          </w:tcPr>
          <w:p w:rsidR="00D11EE2" w:rsidRPr="00A323D5" w:rsidRDefault="00D11EE2" w:rsidP="009C6237">
            <w:pPr>
              <w:rPr>
                <w:sz w:val="22"/>
                <w:szCs w:val="22"/>
              </w:rPr>
            </w:pPr>
          </w:p>
        </w:tc>
      </w:tr>
      <w:tr w:rsidR="00D11EE2" w:rsidRPr="00443482" w:rsidTr="009C6237">
        <w:trPr>
          <w:cantSplit/>
          <w:trHeight w:val="648"/>
          <w:jc w:val="center"/>
        </w:trPr>
        <w:tc>
          <w:tcPr>
            <w:tcW w:w="1463" w:type="dxa"/>
            <w:vAlign w:val="center"/>
          </w:tcPr>
          <w:p w:rsidR="00D11EE2" w:rsidRPr="00A323D5" w:rsidRDefault="00D11EE2" w:rsidP="009C6237">
            <w:pPr>
              <w:rPr>
                <w:sz w:val="22"/>
                <w:szCs w:val="22"/>
              </w:rPr>
            </w:pPr>
            <w:r>
              <w:rPr>
                <w:sz w:val="22"/>
                <w:szCs w:val="22"/>
              </w:rPr>
              <w:t>112</w:t>
            </w:r>
          </w:p>
        </w:tc>
        <w:tc>
          <w:tcPr>
            <w:tcW w:w="1080" w:type="dxa"/>
            <w:vAlign w:val="center"/>
          </w:tcPr>
          <w:p w:rsidR="00D11EE2" w:rsidRDefault="00D11EE2" w:rsidP="009C6237">
            <w:pPr>
              <w:jc w:val="center"/>
              <w:rPr>
                <w:sz w:val="22"/>
                <w:szCs w:val="22"/>
              </w:rPr>
            </w:pPr>
            <w:r>
              <w:rPr>
                <w:sz w:val="22"/>
                <w:szCs w:val="22"/>
              </w:rPr>
              <w:t>453</w:t>
            </w:r>
          </w:p>
        </w:tc>
        <w:tc>
          <w:tcPr>
            <w:tcW w:w="1080" w:type="dxa"/>
            <w:vAlign w:val="center"/>
          </w:tcPr>
          <w:p w:rsidR="00D11EE2" w:rsidRDefault="00D11EE2" w:rsidP="009C6237">
            <w:pPr>
              <w:jc w:val="center"/>
            </w:pPr>
            <w:r w:rsidRPr="00361225">
              <w:rPr>
                <w:sz w:val="22"/>
                <w:szCs w:val="22"/>
              </w:rPr>
              <w:t>ND</w:t>
            </w:r>
          </w:p>
        </w:tc>
        <w:tc>
          <w:tcPr>
            <w:tcW w:w="900" w:type="dxa"/>
            <w:vAlign w:val="center"/>
          </w:tcPr>
          <w:p w:rsidR="00D11EE2" w:rsidRPr="00A323D5" w:rsidRDefault="00D11EE2" w:rsidP="009C6237">
            <w:pPr>
              <w:jc w:val="center"/>
              <w:rPr>
                <w:sz w:val="22"/>
                <w:szCs w:val="22"/>
              </w:rPr>
            </w:pPr>
            <w:r>
              <w:rPr>
                <w:sz w:val="22"/>
                <w:szCs w:val="22"/>
              </w:rPr>
              <w:t>71</w:t>
            </w:r>
          </w:p>
        </w:tc>
        <w:tc>
          <w:tcPr>
            <w:tcW w:w="1080" w:type="dxa"/>
            <w:vAlign w:val="center"/>
          </w:tcPr>
          <w:p w:rsidR="00D11EE2" w:rsidRPr="00A323D5" w:rsidRDefault="00D11EE2" w:rsidP="009C6237">
            <w:pPr>
              <w:jc w:val="center"/>
              <w:rPr>
                <w:sz w:val="22"/>
                <w:szCs w:val="22"/>
              </w:rPr>
            </w:pPr>
            <w:r>
              <w:rPr>
                <w:sz w:val="22"/>
                <w:szCs w:val="22"/>
              </w:rPr>
              <w:t>61</w:t>
            </w:r>
          </w:p>
        </w:tc>
        <w:tc>
          <w:tcPr>
            <w:tcW w:w="990" w:type="dxa"/>
            <w:vAlign w:val="center"/>
          </w:tcPr>
          <w:p w:rsidR="00D11EE2" w:rsidRPr="00A323D5" w:rsidRDefault="00D11EE2" w:rsidP="009C6237">
            <w:pPr>
              <w:jc w:val="center"/>
              <w:rPr>
                <w:sz w:val="22"/>
                <w:szCs w:val="22"/>
              </w:rPr>
            </w:pPr>
            <w:r>
              <w:rPr>
                <w:sz w:val="22"/>
                <w:szCs w:val="22"/>
              </w:rPr>
              <w:t>8</w:t>
            </w:r>
          </w:p>
        </w:tc>
        <w:tc>
          <w:tcPr>
            <w:tcW w:w="1260" w:type="dxa"/>
            <w:vAlign w:val="center"/>
          </w:tcPr>
          <w:p w:rsidR="00D11EE2" w:rsidRPr="00A323D5" w:rsidRDefault="00D11EE2" w:rsidP="009C6237">
            <w:pPr>
              <w:jc w:val="center"/>
              <w:rPr>
                <w:sz w:val="22"/>
                <w:szCs w:val="22"/>
              </w:rPr>
            </w:pPr>
            <w:r>
              <w:rPr>
                <w:sz w:val="22"/>
                <w:szCs w:val="22"/>
              </w:rPr>
              <w:t>16</w:t>
            </w:r>
          </w:p>
        </w:tc>
        <w:tc>
          <w:tcPr>
            <w:tcW w:w="1170" w:type="dxa"/>
            <w:vAlign w:val="center"/>
          </w:tcPr>
          <w:p w:rsidR="00D11EE2" w:rsidRPr="00A323D5" w:rsidRDefault="00D11EE2" w:rsidP="009C6237">
            <w:pPr>
              <w:jc w:val="center"/>
              <w:rPr>
                <w:sz w:val="22"/>
                <w:szCs w:val="22"/>
              </w:rPr>
            </w:pPr>
            <w:r>
              <w:rPr>
                <w:sz w:val="22"/>
                <w:szCs w:val="22"/>
              </w:rPr>
              <w:t xml:space="preserve">Y open </w:t>
            </w:r>
          </w:p>
        </w:tc>
        <w:tc>
          <w:tcPr>
            <w:tcW w:w="900" w:type="dxa"/>
            <w:vAlign w:val="center"/>
          </w:tcPr>
          <w:p w:rsidR="00D11EE2" w:rsidRPr="00A323D5" w:rsidRDefault="00D11EE2" w:rsidP="009C6237">
            <w:pPr>
              <w:jc w:val="center"/>
              <w:rPr>
                <w:sz w:val="22"/>
                <w:szCs w:val="22"/>
              </w:rPr>
            </w:pPr>
            <w:r>
              <w:rPr>
                <w:sz w:val="22"/>
                <w:szCs w:val="22"/>
              </w:rPr>
              <w:t>Y</w:t>
            </w:r>
          </w:p>
        </w:tc>
        <w:tc>
          <w:tcPr>
            <w:tcW w:w="1080" w:type="dxa"/>
            <w:vAlign w:val="center"/>
          </w:tcPr>
          <w:p w:rsidR="00D11EE2" w:rsidRPr="00A323D5" w:rsidRDefault="00D11EE2" w:rsidP="009C6237">
            <w:pPr>
              <w:jc w:val="center"/>
              <w:rPr>
                <w:sz w:val="22"/>
                <w:szCs w:val="22"/>
              </w:rPr>
            </w:pPr>
            <w:r>
              <w:rPr>
                <w:sz w:val="22"/>
                <w:szCs w:val="22"/>
              </w:rPr>
              <w:t>Y</w:t>
            </w:r>
          </w:p>
        </w:tc>
        <w:tc>
          <w:tcPr>
            <w:tcW w:w="2813" w:type="dxa"/>
            <w:tcBorders>
              <w:left w:val="nil"/>
            </w:tcBorders>
            <w:vAlign w:val="center"/>
          </w:tcPr>
          <w:p w:rsidR="00D11EE2" w:rsidRPr="00A323D5" w:rsidRDefault="00D11EE2" w:rsidP="009C6237">
            <w:pPr>
              <w:rPr>
                <w:sz w:val="22"/>
                <w:szCs w:val="22"/>
              </w:rPr>
            </w:pPr>
          </w:p>
        </w:tc>
      </w:tr>
      <w:tr w:rsidR="00D11EE2" w:rsidRPr="00443482" w:rsidTr="009C6237">
        <w:trPr>
          <w:cantSplit/>
          <w:trHeight w:val="648"/>
          <w:jc w:val="center"/>
        </w:trPr>
        <w:tc>
          <w:tcPr>
            <w:tcW w:w="1463" w:type="dxa"/>
            <w:vAlign w:val="center"/>
          </w:tcPr>
          <w:p w:rsidR="00D11EE2" w:rsidRDefault="00D11EE2" w:rsidP="009C6237">
            <w:pPr>
              <w:rPr>
                <w:sz w:val="22"/>
                <w:szCs w:val="22"/>
              </w:rPr>
            </w:pPr>
            <w:r>
              <w:rPr>
                <w:sz w:val="22"/>
                <w:szCs w:val="22"/>
              </w:rPr>
              <w:t>113</w:t>
            </w:r>
          </w:p>
        </w:tc>
        <w:tc>
          <w:tcPr>
            <w:tcW w:w="1080" w:type="dxa"/>
            <w:vAlign w:val="center"/>
          </w:tcPr>
          <w:p w:rsidR="00D11EE2" w:rsidRDefault="00D11EE2" w:rsidP="009C6237">
            <w:pPr>
              <w:jc w:val="center"/>
              <w:rPr>
                <w:sz w:val="22"/>
                <w:szCs w:val="22"/>
              </w:rPr>
            </w:pPr>
            <w:r>
              <w:rPr>
                <w:sz w:val="22"/>
                <w:szCs w:val="22"/>
              </w:rPr>
              <w:t>975</w:t>
            </w:r>
          </w:p>
        </w:tc>
        <w:tc>
          <w:tcPr>
            <w:tcW w:w="1080" w:type="dxa"/>
            <w:vAlign w:val="center"/>
          </w:tcPr>
          <w:p w:rsidR="00D11EE2" w:rsidRDefault="00D11EE2" w:rsidP="009C6237">
            <w:pPr>
              <w:jc w:val="center"/>
            </w:pPr>
            <w:r w:rsidRPr="00361225">
              <w:rPr>
                <w:sz w:val="22"/>
                <w:szCs w:val="22"/>
              </w:rPr>
              <w:t>ND</w:t>
            </w:r>
          </w:p>
        </w:tc>
        <w:tc>
          <w:tcPr>
            <w:tcW w:w="900" w:type="dxa"/>
            <w:vAlign w:val="center"/>
          </w:tcPr>
          <w:p w:rsidR="00D11EE2" w:rsidRDefault="00D11EE2" w:rsidP="009C6237">
            <w:pPr>
              <w:jc w:val="center"/>
              <w:rPr>
                <w:sz w:val="22"/>
                <w:szCs w:val="22"/>
              </w:rPr>
            </w:pPr>
            <w:r>
              <w:rPr>
                <w:sz w:val="22"/>
                <w:szCs w:val="22"/>
              </w:rPr>
              <w:t>71</w:t>
            </w:r>
          </w:p>
        </w:tc>
        <w:tc>
          <w:tcPr>
            <w:tcW w:w="1080" w:type="dxa"/>
            <w:vAlign w:val="center"/>
          </w:tcPr>
          <w:p w:rsidR="00D11EE2" w:rsidRDefault="00D11EE2" w:rsidP="009C6237">
            <w:pPr>
              <w:jc w:val="center"/>
              <w:rPr>
                <w:sz w:val="22"/>
                <w:szCs w:val="22"/>
              </w:rPr>
            </w:pPr>
            <w:r>
              <w:rPr>
                <w:sz w:val="22"/>
                <w:szCs w:val="22"/>
              </w:rPr>
              <w:t>66</w:t>
            </w:r>
          </w:p>
        </w:tc>
        <w:tc>
          <w:tcPr>
            <w:tcW w:w="990" w:type="dxa"/>
            <w:vAlign w:val="center"/>
          </w:tcPr>
          <w:p w:rsidR="00D11EE2" w:rsidRDefault="00D11EE2" w:rsidP="009C6237">
            <w:pPr>
              <w:jc w:val="center"/>
              <w:rPr>
                <w:sz w:val="22"/>
                <w:szCs w:val="22"/>
              </w:rPr>
            </w:pPr>
            <w:r>
              <w:rPr>
                <w:sz w:val="22"/>
                <w:szCs w:val="22"/>
              </w:rPr>
              <w:t>6</w:t>
            </w:r>
          </w:p>
        </w:tc>
        <w:tc>
          <w:tcPr>
            <w:tcW w:w="1260" w:type="dxa"/>
            <w:vAlign w:val="center"/>
          </w:tcPr>
          <w:p w:rsidR="00D11EE2" w:rsidRDefault="00D11EE2" w:rsidP="009C6237">
            <w:pPr>
              <w:jc w:val="center"/>
              <w:rPr>
                <w:sz w:val="22"/>
                <w:szCs w:val="22"/>
              </w:rPr>
            </w:pPr>
            <w:r>
              <w:rPr>
                <w:sz w:val="22"/>
                <w:szCs w:val="22"/>
              </w:rPr>
              <w:t>25</w:t>
            </w:r>
          </w:p>
        </w:tc>
        <w:tc>
          <w:tcPr>
            <w:tcW w:w="1170" w:type="dxa"/>
            <w:vAlign w:val="center"/>
          </w:tcPr>
          <w:p w:rsidR="00D11EE2" w:rsidRDefault="00D11EE2" w:rsidP="009C6237">
            <w:pPr>
              <w:jc w:val="center"/>
              <w:rPr>
                <w:sz w:val="22"/>
                <w:szCs w:val="22"/>
              </w:rPr>
            </w:pPr>
            <w:r>
              <w:rPr>
                <w:sz w:val="22"/>
                <w:szCs w:val="22"/>
              </w:rPr>
              <w:t>Y</w:t>
            </w:r>
          </w:p>
        </w:tc>
        <w:tc>
          <w:tcPr>
            <w:tcW w:w="900" w:type="dxa"/>
            <w:vAlign w:val="center"/>
          </w:tcPr>
          <w:p w:rsidR="00D11EE2" w:rsidRDefault="00D11EE2" w:rsidP="009C6237">
            <w:pPr>
              <w:jc w:val="center"/>
              <w:rPr>
                <w:sz w:val="22"/>
                <w:szCs w:val="22"/>
              </w:rPr>
            </w:pPr>
            <w:r>
              <w:rPr>
                <w:sz w:val="22"/>
                <w:szCs w:val="22"/>
              </w:rPr>
              <w:t>Y</w:t>
            </w:r>
          </w:p>
        </w:tc>
        <w:tc>
          <w:tcPr>
            <w:tcW w:w="1080" w:type="dxa"/>
            <w:vAlign w:val="center"/>
          </w:tcPr>
          <w:p w:rsidR="00D11EE2" w:rsidRDefault="00D11EE2" w:rsidP="009C6237">
            <w:pPr>
              <w:jc w:val="center"/>
              <w:rPr>
                <w:sz w:val="22"/>
                <w:szCs w:val="22"/>
              </w:rPr>
            </w:pPr>
            <w:r>
              <w:rPr>
                <w:sz w:val="22"/>
                <w:szCs w:val="22"/>
              </w:rPr>
              <w:t>Y</w:t>
            </w:r>
          </w:p>
        </w:tc>
        <w:tc>
          <w:tcPr>
            <w:tcW w:w="2813" w:type="dxa"/>
            <w:tcBorders>
              <w:left w:val="nil"/>
            </w:tcBorders>
            <w:vAlign w:val="center"/>
          </w:tcPr>
          <w:p w:rsidR="00D11EE2" w:rsidRDefault="00D11EE2" w:rsidP="009C6237">
            <w:pPr>
              <w:rPr>
                <w:sz w:val="22"/>
                <w:szCs w:val="22"/>
              </w:rPr>
            </w:pPr>
            <w:r>
              <w:rPr>
                <w:sz w:val="22"/>
                <w:szCs w:val="22"/>
              </w:rPr>
              <w:t>2 WD CT</w:t>
            </w:r>
          </w:p>
        </w:tc>
      </w:tr>
      <w:tr w:rsidR="00D11EE2" w:rsidRPr="00443482" w:rsidTr="009C6237">
        <w:trPr>
          <w:cantSplit/>
          <w:trHeight w:val="648"/>
          <w:jc w:val="center"/>
        </w:trPr>
        <w:tc>
          <w:tcPr>
            <w:tcW w:w="1463" w:type="dxa"/>
            <w:vAlign w:val="center"/>
          </w:tcPr>
          <w:p w:rsidR="00D11EE2" w:rsidRDefault="00D11EE2" w:rsidP="009C6237">
            <w:pPr>
              <w:rPr>
                <w:sz w:val="22"/>
                <w:szCs w:val="22"/>
              </w:rPr>
            </w:pPr>
            <w:r>
              <w:rPr>
                <w:sz w:val="22"/>
                <w:szCs w:val="22"/>
              </w:rPr>
              <w:t>115</w:t>
            </w:r>
          </w:p>
        </w:tc>
        <w:tc>
          <w:tcPr>
            <w:tcW w:w="1080" w:type="dxa"/>
            <w:vAlign w:val="center"/>
          </w:tcPr>
          <w:p w:rsidR="00D11EE2" w:rsidRDefault="00D11EE2" w:rsidP="009C6237">
            <w:pPr>
              <w:jc w:val="center"/>
              <w:rPr>
                <w:sz w:val="22"/>
                <w:szCs w:val="22"/>
              </w:rPr>
            </w:pPr>
            <w:r>
              <w:rPr>
                <w:sz w:val="22"/>
                <w:szCs w:val="22"/>
              </w:rPr>
              <w:t>520</w:t>
            </w:r>
          </w:p>
        </w:tc>
        <w:tc>
          <w:tcPr>
            <w:tcW w:w="1080" w:type="dxa"/>
            <w:vAlign w:val="center"/>
          </w:tcPr>
          <w:p w:rsidR="00D11EE2" w:rsidRDefault="00D11EE2" w:rsidP="009C6237">
            <w:pPr>
              <w:jc w:val="center"/>
            </w:pPr>
            <w:r w:rsidRPr="00361225">
              <w:rPr>
                <w:sz w:val="22"/>
                <w:szCs w:val="22"/>
              </w:rPr>
              <w:t>ND</w:t>
            </w:r>
          </w:p>
        </w:tc>
        <w:tc>
          <w:tcPr>
            <w:tcW w:w="900" w:type="dxa"/>
            <w:vAlign w:val="center"/>
          </w:tcPr>
          <w:p w:rsidR="00D11EE2" w:rsidRDefault="00D11EE2" w:rsidP="009C6237">
            <w:pPr>
              <w:jc w:val="center"/>
              <w:rPr>
                <w:sz w:val="22"/>
                <w:szCs w:val="22"/>
              </w:rPr>
            </w:pPr>
            <w:r>
              <w:rPr>
                <w:sz w:val="22"/>
                <w:szCs w:val="22"/>
              </w:rPr>
              <w:t>69</w:t>
            </w:r>
          </w:p>
        </w:tc>
        <w:tc>
          <w:tcPr>
            <w:tcW w:w="1080" w:type="dxa"/>
            <w:vAlign w:val="center"/>
          </w:tcPr>
          <w:p w:rsidR="00D11EE2" w:rsidRDefault="00D11EE2" w:rsidP="009C6237">
            <w:pPr>
              <w:jc w:val="center"/>
              <w:rPr>
                <w:sz w:val="22"/>
                <w:szCs w:val="22"/>
              </w:rPr>
            </w:pPr>
            <w:r>
              <w:rPr>
                <w:sz w:val="22"/>
                <w:szCs w:val="22"/>
              </w:rPr>
              <w:t>60</w:t>
            </w:r>
          </w:p>
        </w:tc>
        <w:tc>
          <w:tcPr>
            <w:tcW w:w="990" w:type="dxa"/>
            <w:vAlign w:val="center"/>
          </w:tcPr>
          <w:p w:rsidR="00D11EE2" w:rsidRDefault="00D11EE2" w:rsidP="009C6237">
            <w:pPr>
              <w:jc w:val="center"/>
              <w:rPr>
                <w:sz w:val="22"/>
                <w:szCs w:val="22"/>
              </w:rPr>
            </w:pPr>
            <w:r>
              <w:rPr>
                <w:sz w:val="22"/>
                <w:szCs w:val="22"/>
              </w:rPr>
              <w:t>11</w:t>
            </w:r>
          </w:p>
        </w:tc>
        <w:tc>
          <w:tcPr>
            <w:tcW w:w="1260" w:type="dxa"/>
            <w:vAlign w:val="center"/>
          </w:tcPr>
          <w:p w:rsidR="00D11EE2" w:rsidRDefault="00D11EE2" w:rsidP="009C6237">
            <w:pPr>
              <w:jc w:val="center"/>
              <w:rPr>
                <w:sz w:val="22"/>
                <w:szCs w:val="22"/>
              </w:rPr>
            </w:pPr>
            <w:r>
              <w:rPr>
                <w:sz w:val="22"/>
                <w:szCs w:val="22"/>
              </w:rPr>
              <w:t>3</w:t>
            </w:r>
          </w:p>
        </w:tc>
        <w:tc>
          <w:tcPr>
            <w:tcW w:w="1170" w:type="dxa"/>
            <w:vAlign w:val="center"/>
          </w:tcPr>
          <w:p w:rsidR="00D11EE2" w:rsidRDefault="00D11EE2" w:rsidP="009C6237">
            <w:pPr>
              <w:jc w:val="center"/>
              <w:rPr>
                <w:sz w:val="22"/>
                <w:szCs w:val="22"/>
              </w:rPr>
            </w:pPr>
            <w:r>
              <w:rPr>
                <w:sz w:val="22"/>
                <w:szCs w:val="22"/>
              </w:rPr>
              <w:t>Y</w:t>
            </w:r>
          </w:p>
        </w:tc>
        <w:tc>
          <w:tcPr>
            <w:tcW w:w="900" w:type="dxa"/>
            <w:vAlign w:val="center"/>
          </w:tcPr>
          <w:p w:rsidR="00D11EE2" w:rsidRDefault="00D11EE2" w:rsidP="009C6237">
            <w:pPr>
              <w:jc w:val="center"/>
              <w:rPr>
                <w:sz w:val="22"/>
                <w:szCs w:val="22"/>
              </w:rPr>
            </w:pPr>
            <w:r>
              <w:rPr>
                <w:sz w:val="22"/>
                <w:szCs w:val="22"/>
              </w:rPr>
              <w:t>Y</w:t>
            </w:r>
          </w:p>
        </w:tc>
        <w:tc>
          <w:tcPr>
            <w:tcW w:w="1080" w:type="dxa"/>
            <w:vAlign w:val="center"/>
          </w:tcPr>
          <w:p w:rsidR="00D11EE2" w:rsidRDefault="00D11EE2" w:rsidP="009C6237">
            <w:pPr>
              <w:jc w:val="center"/>
              <w:rPr>
                <w:sz w:val="22"/>
                <w:szCs w:val="22"/>
              </w:rPr>
            </w:pPr>
            <w:r>
              <w:rPr>
                <w:sz w:val="22"/>
                <w:szCs w:val="22"/>
              </w:rPr>
              <w:t>Y</w:t>
            </w:r>
          </w:p>
        </w:tc>
        <w:tc>
          <w:tcPr>
            <w:tcW w:w="2813" w:type="dxa"/>
            <w:tcBorders>
              <w:left w:val="nil"/>
            </w:tcBorders>
            <w:vAlign w:val="center"/>
          </w:tcPr>
          <w:p w:rsidR="00D11EE2" w:rsidRDefault="00D11EE2" w:rsidP="009C6237">
            <w:pPr>
              <w:rPr>
                <w:sz w:val="22"/>
                <w:szCs w:val="22"/>
              </w:rPr>
            </w:pPr>
            <w:r>
              <w:rPr>
                <w:sz w:val="22"/>
                <w:szCs w:val="22"/>
              </w:rPr>
              <w:t>Strong odor</w:t>
            </w:r>
          </w:p>
        </w:tc>
      </w:tr>
      <w:tr w:rsidR="00D11EE2" w:rsidRPr="00443482" w:rsidTr="009C6237">
        <w:trPr>
          <w:cantSplit/>
          <w:trHeight w:val="648"/>
          <w:jc w:val="center"/>
        </w:trPr>
        <w:tc>
          <w:tcPr>
            <w:tcW w:w="1463" w:type="dxa"/>
            <w:vAlign w:val="center"/>
          </w:tcPr>
          <w:p w:rsidR="00D11EE2" w:rsidRDefault="00D11EE2" w:rsidP="009C6237">
            <w:pPr>
              <w:rPr>
                <w:sz w:val="22"/>
                <w:szCs w:val="22"/>
              </w:rPr>
            </w:pPr>
            <w:r>
              <w:rPr>
                <w:sz w:val="22"/>
                <w:szCs w:val="22"/>
              </w:rPr>
              <w:t>117</w:t>
            </w:r>
          </w:p>
        </w:tc>
        <w:tc>
          <w:tcPr>
            <w:tcW w:w="1080" w:type="dxa"/>
            <w:vAlign w:val="center"/>
          </w:tcPr>
          <w:p w:rsidR="00D11EE2" w:rsidRDefault="00D11EE2" w:rsidP="009C6237">
            <w:pPr>
              <w:jc w:val="center"/>
              <w:rPr>
                <w:sz w:val="22"/>
                <w:szCs w:val="22"/>
              </w:rPr>
            </w:pPr>
            <w:r>
              <w:rPr>
                <w:sz w:val="22"/>
                <w:szCs w:val="22"/>
              </w:rPr>
              <w:t>466</w:t>
            </w:r>
          </w:p>
        </w:tc>
        <w:tc>
          <w:tcPr>
            <w:tcW w:w="1080" w:type="dxa"/>
            <w:vAlign w:val="center"/>
          </w:tcPr>
          <w:p w:rsidR="00D11EE2" w:rsidRDefault="00D11EE2" w:rsidP="009C6237">
            <w:pPr>
              <w:jc w:val="center"/>
            </w:pPr>
            <w:r w:rsidRPr="00361225">
              <w:rPr>
                <w:sz w:val="22"/>
                <w:szCs w:val="22"/>
              </w:rPr>
              <w:t>ND</w:t>
            </w:r>
          </w:p>
        </w:tc>
        <w:tc>
          <w:tcPr>
            <w:tcW w:w="900" w:type="dxa"/>
            <w:vAlign w:val="center"/>
          </w:tcPr>
          <w:p w:rsidR="00D11EE2" w:rsidRDefault="00D11EE2" w:rsidP="009C6237">
            <w:pPr>
              <w:jc w:val="center"/>
              <w:rPr>
                <w:sz w:val="22"/>
                <w:szCs w:val="22"/>
              </w:rPr>
            </w:pPr>
            <w:r>
              <w:rPr>
                <w:sz w:val="22"/>
                <w:szCs w:val="22"/>
              </w:rPr>
              <w:t>69</w:t>
            </w:r>
          </w:p>
        </w:tc>
        <w:tc>
          <w:tcPr>
            <w:tcW w:w="1080" w:type="dxa"/>
            <w:vAlign w:val="center"/>
          </w:tcPr>
          <w:p w:rsidR="00D11EE2" w:rsidRDefault="00D11EE2" w:rsidP="009C6237">
            <w:pPr>
              <w:jc w:val="center"/>
              <w:rPr>
                <w:sz w:val="22"/>
                <w:szCs w:val="22"/>
              </w:rPr>
            </w:pPr>
            <w:r>
              <w:rPr>
                <w:sz w:val="22"/>
                <w:szCs w:val="22"/>
              </w:rPr>
              <w:t>65</w:t>
            </w:r>
          </w:p>
        </w:tc>
        <w:tc>
          <w:tcPr>
            <w:tcW w:w="990" w:type="dxa"/>
            <w:vAlign w:val="center"/>
          </w:tcPr>
          <w:p w:rsidR="00D11EE2" w:rsidRDefault="00D11EE2" w:rsidP="009C6237">
            <w:pPr>
              <w:jc w:val="center"/>
              <w:rPr>
                <w:sz w:val="22"/>
                <w:szCs w:val="22"/>
              </w:rPr>
            </w:pPr>
            <w:r>
              <w:rPr>
                <w:sz w:val="22"/>
                <w:szCs w:val="22"/>
              </w:rPr>
              <w:t>9</w:t>
            </w:r>
          </w:p>
        </w:tc>
        <w:tc>
          <w:tcPr>
            <w:tcW w:w="1260" w:type="dxa"/>
            <w:vAlign w:val="center"/>
          </w:tcPr>
          <w:p w:rsidR="00D11EE2" w:rsidRDefault="00D11EE2" w:rsidP="009C6237">
            <w:pPr>
              <w:jc w:val="center"/>
              <w:rPr>
                <w:sz w:val="22"/>
                <w:szCs w:val="22"/>
              </w:rPr>
            </w:pPr>
            <w:r>
              <w:rPr>
                <w:sz w:val="22"/>
                <w:szCs w:val="22"/>
              </w:rPr>
              <w:t>0</w:t>
            </w:r>
          </w:p>
        </w:tc>
        <w:tc>
          <w:tcPr>
            <w:tcW w:w="1170" w:type="dxa"/>
            <w:vAlign w:val="center"/>
          </w:tcPr>
          <w:p w:rsidR="00D11EE2" w:rsidRDefault="00D11EE2" w:rsidP="009C6237">
            <w:pPr>
              <w:jc w:val="center"/>
              <w:rPr>
                <w:sz w:val="22"/>
                <w:szCs w:val="22"/>
              </w:rPr>
            </w:pPr>
            <w:r>
              <w:rPr>
                <w:sz w:val="22"/>
                <w:szCs w:val="22"/>
              </w:rPr>
              <w:t>Y</w:t>
            </w:r>
          </w:p>
        </w:tc>
        <w:tc>
          <w:tcPr>
            <w:tcW w:w="900" w:type="dxa"/>
            <w:vAlign w:val="center"/>
          </w:tcPr>
          <w:p w:rsidR="00D11EE2" w:rsidRDefault="00D11EE2" w:rsidP="009C6237">
            <w:pPr>
              <w:jc w:val="center"/>
              <w:rPr>
                <w:sz w:val="22"/>
                <w:szCs w:val="22"/>
              </w:rPr>
            </w:pPr>
            <w:r>
              <w:rPr>
                <w:sz w:val="22"/>
                <w:szCs w:val="22"/>
              </w:rPr>
              <w:t>Y</w:t>
            </w:r>
          </w:p>
        </w:tc>
        <w:tc>
          <w:tcPr>
            <w:tcW w:w="1080" w:type="dxa"/>
            <w:vAlign w:val="center"/>
          </w:tcPr>
          <w:p w:rsidR="00D11EE2" w:rsidRDefault="00D11EE2" w:rsidP="009C6237">
            <w:pPr>
              <w:jc w:val="center"/>
              <w:rPr>
                <w:sz w:val="22"/>
                <w:szCs w:val="22"/>
              </w:rPr>
            </w:pPr>
            <w:r>
              <w:rPr>
                <w:sz w:val="22"/>
                <w:szCs w:val="22"/>
              </w:rPr>
              <w:t>Y</w:t>
            </w:r>
          </w:p>
        </w:tc>
        <w:tc>
          <w:tcPr>
            <w:tcW w:w="2813" w:type="dxa"/>
            <w:tcBorders>
              <w:left w:val="nil"/>
            </w:tcBorders>
            <w:vAlign w:val="center"/>
          </w:tcPr>
          <w:p w:rsidR="00D11EE2" w:rsidRDefault="00D11EE2" w:rsidP="009C6237">
            <w:pPr>
              <w:rPr>
                <w:sz w:val="22"/>
                <w:szCs w:val="22"/>
              </w:rPr>
            </w:pPr>
            <w:r>
              <w:rPr>
                <w:sz w:val="22"/>
                <w:szCs w:val="22"/>
              </w:rPr>
              <w:t>Odor</w:t>
            </w:r>
          </w:p>
        </w:tc>
      </w:tr>
      <w:tr w:rsidR="00D11EE2" w:rsidRPr="00443482" w:rsidTr="009C6237">
        <w:trPr>
          <w:cantSplit/>
          <w:trHeight w:val="648"/>
          <w:jc w:val="center"/>
        </w:trPr>
        <w:tc>
          <w:tcPr>
            <w:tcW w:w="1463" w:type="dxa"/>
            <w:vAlign w:val="center"/>
          </w:tcPr>
          <w:p w:rsidR="00D11EE2" w:rsidRDefault="00D11EE2" w:rsidP="009C6237">
            <w:pPr>
              <w:rPr>
                <w:sz w:val="22"/>
                <w:szCs w:val="22"/>
              </w:rPr>
            </w:pPr>
            <w:r>
              <w:rPr>
                <w:sz w:val="22"/>
                <w:szCs w:val="22"/>
              </w:rPr>
              <w:t>118</w:t>
            </w:r>
          </w:p>
        </w:tc>
        <w:tc>
          <w:tcPr>
            <w:tcW w:w="1080" w:type="dxa"/>
            <w:vAlign w:val="center"/>
          </w:tcPr>
          <w:p w:rsidR="00D11EE2" w:rsidRDefault="00D11EE2" w:rsidP="009C6237">
            <w:pPr>
              <w:jc w:val="center"/>
              <w:rPr>
                <w:sz w:val="22"/>
                <w:szCs w:val="22"/>
              </w:rPr>
            </w:pPr>
            <w:r>
              <w:rPr>
                <w:sz w:val="22"/>
                <w:szCs w:val="22"/>
              </w:rPr>
              <w:t>509</w:t>
            </w:r>
          </w:p>
        </w:tc>
        <w:tc>
          <w:tcPr>
            <w:tcW w:w="1080" w:type="dxa"/>
            <w:vAlign w:val="center"/>
          </w:tcPr>
          <w:p w:rsidR="00D11EE2" w:rsidRDefault="00D11EE2" w:rsidP="009C6237">
            <w:pPr>
              <w:jc w:val="center"/>
            </w:pPr>
            <w:r w:rsidRPr="00361225">
              <w:rPr>
                <w:sz w:val="22"/>
                <w:szCs w:val="22"/>
              </w:rPr>
              <w:t>ND</w:t>
            </w:r>
          </w:p>
        </w:tc>
        <w:tc>
          <w:tcPr>
            <w:tcW w:w="900" w:type="dxa"/>
            <w:vAlign w:val="center"/>
          </w:tcPr>
          <w:p w:rsidR="00D11EE2" w:rsidRDefault="00D11EE2" w:rsidP="009C6237">
            <w:pPr>
              <w:jc w:val="center"/>
              <w:rPr>
                <w:sz w:val="22"/>
                <w:szCs w:val="22"/>
              </w:rPr>
            </w:pPr>
            <w:r>
              <w:rPr>
                <w:sz w:val="22"/>
                <w:szCs w:val="22"/>
              </w:rPr>
              <w:t>73</w:t>
            </w:r>
          </w:p>
        </w:tc>
        <w:tc>
          <w:tcPr>
            <w:tcW w:w="1080" w:type="dxa"/>
            <w:vAlign w:val="center"/>
          </w:tcPr>
          <w:p w:rsidR="00D11EE2" w:rsidRDefault="00D11EE2" w:rsidP="009C6237">
            <w:pPr>
              <w:jc w:val="center"/>
              <w:rPr>
                <w:sz w:val="22"/>
                <w:szCs w:val="22"/>
              </w:rPr>
            </w:pPr>
            <w:r>
              <w:rPr>
                <w:sz w:val="22"/>
                <w:szCs w:val="22"/>
              </w:rPr>
              <w:t>60</w:t>
            </w:r>
          </w:p>
        </w:tc>
        <w:tc>
          <w:tcPr>
            <w:tcW w:w="990" w:type="dxa"/>
            <w:vAlign w:val="center"/>
          </w:tcPr>
          <w:p w:rsidR="00D11EE2" w:rsidRDefault="00D11EE2" w:rsidP="009C6237">
            <w:pPr>
              <w:jc w:val="center"/>
              <w:rPr>
                <w:sz w:val="22"/>
                <w:szCs w:val="22"/>
              </w:rPr>
            </w:pPr>
            <w:r>
              <w:rPr>
                <w:sz w:val="22"/>
                <w:szCs w:val="22"/>
              </w:rPr>
              <w:t>7</w:t>
            </w:r>
          </w:p>
        </w:tc>
        <w:tc>
          <w:tcPr>
            <w:tcW w:w="1260" w:type="dxa"/>
            <w:vAlign w:val="center"/>
          </w:tcPr>
          <w:p w:rsidR="00D11EE2" w:rsidRDefault="00D11EE2" w:rsidP="009C6237">
            <w:pPr>
              <w:jc w:val="center"/>
              <w:rPr>
                <w:sz w:val="22"/>
                <w:szCs w:val="22"/>
              </w:rPr>
            </w:pPr>
            <w:r>
              <w:rPr>
                <w:sz w:val="22"/>
                <w:szCs w:val="22"/>
              </w:rPr>
              <w:t>20</w:t>
            </w:r>
          </w:p>
        </w:tc>
        <w:tc>
          <w:tcPr>
            <w:tcW w:w="1170" w:type="dxa"/>
            <w:vAlign w:val="center"/>
          </w:tcPr>
          <w:p w:rsidR="00D11EE2" w:rsidRDefault="00D11EE2" w:rsidP="009C6237">
            <w:pPr>
              <w:jc w:val="center"/>
              <w:rPr>
                <w:sz w:val="22"/>
                <w:szCs w:val="22"/>
              </w:rPr>
            </w:pPr>
            <w:r>
              <w:rPr>
                <w:sz w:val="22"/>
                <w:szCs w:val="22"/>
              </w:rPr>
              <w:t>Y</w:t>
            </w:r>
          </w:p>
        </w:tc>
        <w:tc>
          <w:tcPr>
            <w:tcW w:w="900" w:type="dxa"/>
            <w:vAlign w:val="center"/>
          </w:tcPr>
          <w:p w:rsidR="00D11EE2" w:rsidRDefault="00D11EE2" w:rsidP="009C6237">
            <w:pPr>
              <w:jc w:val="center"/>
              <w:rPr>
                <w:sz w:val="22"/>
                <w:szCs w:val="22"/>
              </w:rPr>
            </w:pPr>
            <w:r>
              <w:rPr>
                <w:sz w:val="22"/>
                <w:szCs w:val="22"/>
              </w:rPr>
              <w:t>Y</w:t>
            </w:r>
          </w:p>
        </w:tc>
        <w:tc>
          <w:tcPr>
            <w:tcW w:w="1080" w:type="dxa"/>
            <w:vAlign w:val="center"/>
          </w:tcPr>
          <w:p w:rsidR="00D11EE2" w:rsidRDefault="00D11EE2" w:rsidP="009C6237">
            <w:pPr>
              <w:jc w:val="center"/>
              <w:rPr>
                <w:sz w:val="22"/>
                <w:szCs w:val="22"/>
              </w:rPr>
            </w:pPr>
            <w:r>
              <w:rPr>
                <w:sz w:val="22"/>
                <w:szCs w:val="22"/>
              </w:rPr>
              <w:t>Y</w:t>
            </w:r>
          </w:p>
        </w:tc>
        <w:tc>
          <w:tcPr>
            <w:tcW w:w="2813" w:type="dxa"/>
            <w:tcBorders>
              <w:left w:val="nil"/>
            </w:tcBorders>
            <w:vAlign w:val="center"/>
          </w:tcPr>
          <w:p w:rsidR="00D11EE2" w:rsidRDefault="00D11EE2" w:rsidP="009C6237">
            <w:pPr>
              <w:rPr>
                <w:sz w:val="22"/>
                <w:szCs w:val="22"/>
              </w:rPr>
            </w:pPr>
          </w:p>
        </w:tc>
      </w:tr>
      <w:tr w:rsidR="00D11EE2" w:rsidRPr="00443482" w:rsidTr="009C6237">
        <w:trPr>
          <w:cantSplit/>
          <w:trHeight w:val="648"/>
          <w:jc w:val="center"/>
        </w:trPr>
        <w:tc>
          <w:tcPr>
            <w:tcW w:w="1463" w:type="dxa"/>
            <w:tcBorders>
              <w:bottom w:val="single" w:sz="12" w:space="0" w:color="000000"/>
            </w:tcBorders>
            <w:vAlign w:val="center"/>
          </w:tcPr>
          <w:p w:rsidR="00D11EE2" w:rsidRDefault="00D11EE2" w:rsidP="009C6237">
            <w:pPr>
              <w:rPr>
                <w:sz w:val="22"/>
                <w:szCs w:val="22"/>
              </w:rPr>
            </w:pPr>
            <w:r>
              <w:rPr>
                <w:sz w:val="22"/>
                <w:szCs w:val="22"/>
              </w:rPr>
              <w:t>119</w:t>
            </w:r>
          </w:p>
        </w:tc>
        <w:tc>
          <w:tcPr>
            <w:tcW w:w="1080" w:type="dxa"/>
            <w:tcBorders>
              <w:bottom w:val="single" w:sz="12" w:space="0" w:color="000000"/>
            </w:tcBorders>
            <w:vAlign w:val="center"/>
          </w:tcPr>
          <w:p w:rsidR="00D11EE2" w:rsidRPr="00A323D5" w:rsidRDefault="00D11EE2" w:rsidP="009C6237">
            <w:pPr>
              <w:jc w:val="center"/>
              <w:rPr>
                <w:sz w:val="22"/>
                <w:szCs w:val="22"/>
              </w:rPr>
            </w:pPr>
            <w:r>
              <w:rPr>
                <w:sz w:val="22"/>
                <w:szCs w:val="22"/>
              </w:rPr>
              <w:t>478</w:t>
            </w:r>
          </w:p>
        </w:tc>
        <w:tc>
          <w:tcPr>
            <w:tcW w:w="1080" w:type="dxa"/>
            <w:tcBorders>
              <w:bottom w:val="single" w:sz="12" w:space="0" w:color="000000"/>
            </w:tcBorders>
            <w:vAlign w:val="center"/>
          </w:tcPr>
          <w:p w:rsidR="00D11EE2" w:rsidRDefault="00D11EE2" w:rsidP="009C6237">
            <w:pPr>
              <w:jc w:val="center"/>
            </w:pPr>
            <w:r w:rsidRPr="00361225">
              <w:rPr>
                <w:sz w:val="22"/>
                <w:szCs w:val="22"/>
              </w:rPr>
              <w:t>ND</w:t>
            </w:r>
          </w:p>
        </w:tc>
        <w:tc>
          <w:tcPr>
            <w:tcW w:w="900" w:type="dxa"/>
            <w:tcBorders>
              <w:bottom w:val="single" w:sz="12" w:space="0" w:color="000000"/>
            </w:tcBorders>
            <w:vAlign w:val="center"/>
          </w:tcPr>
          <w:p w:rsidR="00D11EE2" w:rsidRDefault="00D11EE2" w:rsidP="009C6237">
            <w:pPr>
              <w:jc w:val="center"/>
              <w:rPr>
                <w:sz w:val="22"/>
                <w:szCs w:val="22"/>
              </w:rPr>
            </w:pPr>
            <w:r>
              <w:rPr>
                <w:sz w:val="22"/>
                <w:szCs w:val="22"/>
              </w:rPr>
              <w:t>69</w:t>
            </w:r>
          </w:p>
        </w:tc>
        <w:tc>
          <w:tcPr>
            <w:tcW w:w="1080" w:type="dxa"/>
            <w:tcBorders>
              <w:bottom w:val="single" w:sz="12" w:space="0" w:color="000000"/>
            </w:tcBorders>
            <w:vAlign w:val="center"/>
          </w:tcPr>
          <w:p w:rsidR="00D11EE2" w:rsidRDefault="00D11EE2" w:rsidP="009C6237">
            <w:pPr>
              <w:jc w:val="center"/>
              <w:rPr>
                <w:sz w:val="22"/>
                <w:szCs w:val="22"/>
              </w:rPr>
            </w:pPr>
            <w:r>
              <w:rPr>
                <w:sz w:val="22"/>
                <w:szCs w:val="22"/>
              </w:rPr>
              <w:t>63</w:t>
            </w:r>
          </w:p>
        </w:tc>
        <w:tc>
          <w:tcPr>
            <w:tcW w:w="990" w:type="dxa"/>
            <w:tcBorders>
              <w:bottom w:val="single" w:sz="12" w:space="0" w:color="000000"/>
            </w:tcBorders>
            <w:vAlign w:val="center"/>
          </w:tcPr>
          <w:p w:rsidR="00D11EE2" w:rsidRDefault="00D11EE2" w:rsidP="009C6237">
            <w:pPr>
              <w:jc w:val="center"/>
              <w:rPr>
                <w:sz w:val="22"/>
                <w:szCs w:val="22"/>
              </w:rPr>
            </w:pPr>
            <w:r>
              <w:rPr>
                <w:sz w:val="22"/>
                <w:szCs w:val="22"/>
              </w:rPr>
              <w:t>8</w:t>
            </w:r>
          </w:p>
        </w:tc>
        <w:tc>
          <w:tcPr>
            <w:tcW w:w="1260" w:type="dxa"/>
            <w:tcBorders>
              <w:bottom w:val="single" w:sz="12" w:space="0" w:color="000000"/>
            </w:tcBorders>
            <w:vAlign w:val="center"/>
          </w:tcPr>
          <w:p w:rsidR="00D11EE2" w:rsidRDefault="00D11EE2" w:rsidP="009C6237">
            <w:pPr>
              <w:jc w:val="center"/>
              <w:rPr>
                <w:sz w:val="22"/>
                <w:szCs w:val="22"/>
              </w:rPr>
            </w:pPr>
            <w:r>
              <w:rPr>
                <w:sz w:val="22"/>
                <w:szCs w:val="22"/>
              </w:rPr>
              <w:t>0</w:t>
            </w:r>
          </w:p>
        </w:tc>
        <w:tc>
          <w:tcPr>
            <w:tcW w:w="1170" w:type="dxa"/>
            <w:tcBorders>
              <w:bottom w:val="single" w:sz="12" w:space="0" w:color="000000"/>
            </w:tcBorders>
            <w:vAlign w:val="center"/>
          </w:tcPr>
          <w:p w:rsidR="00D11EE2" w:rsidRDefault="00D11EE2" w:rsidP="009C6237">
            <w:pPr>
              <w:jc w:val="center"/>
              <w:rPr>
                <w:sz w:val="22"/>
                <w:szCs w:val="22"/>
              </w:rPr>
            </w:pPr>
            <w:r>
              <w:rPr>
                <w:sz w:val="22"/>
                <w:szCs w:val="22"/>
              </w:rPr>
              <w:t>Y</w:t>
            </w:r>
          </w:p>
        </w:tc>
        <w:tc>
          <w:tcPr>
            <w:tcW w:w="900" w:type="dxa"/>
            <w:tcBorders>
              <w:bottom w:val="single" w:sz="12" w:space="0" w:color="000000"/>
            </w:tcBorders>
            <w:vAlign w:val="center"/>
          </w:tcPr>
          <w:p w:rsidR="00D11EE2" w:rsidRDefault="00D11EE2" w:rsidP="009C6237">
            <w:pPr>
              <w:jc w:val="center"/>
              <w:rPr>
                <w:sz w:val="22"/>
                <w:szCs w:val="22"/>
              </w:rPr>
            </w:pPr>
            <w:r>
              <w:rPr>
                <w:sz w:val="22"/>
                <w:szCs w:val="22"/>
              </w:rPr>
              <w:t>Y</w:t>
            </w:r>
          </w:p>
        </w:tc>
        <w:tc>
          <w:tcPr>
            <w:tcW w:w="1080" w:type="dxa"/>
            <w:tcBorders>
              <w:bottom w:val="single" w:sz="12" w:space="0" w:color="000000"/>
            </w:tcBorders>
            <w:vAlign w:val="center"/>
          </w:tcPr>
          <w:p w:rsidR="00D11EE2" w:rsidRDefault="00D11EE2" w:rsidP="009C6237">
            <w:pPr>
              <w:jc w:val="center"/>
              <w:rPr>
                <w:sz w:val="22"/>
                <w:szCs w:val="22"/>
              </w:rPr>
            </w:pPr>
            <w:r>
              <w:rPr>
                <w:sz w:val="22"/>
                <w:szCs w:val="22"/>
              </w:rPr>
              <w:t>Y</w:t>
            </w:r>
          </w:p>
        </w:tc>
        <w:tc>
          <w:tcPr>
            <w:tcW w:w="2813" w:type="dxa"/>
            <w:tcBorders>
              <w:left w:val="nil"/>
              <w:bottom w:val="single" w:sz="12" w:space="0" w:color="000000"/>
            </w:tcBorders>
            <w:vAlign w:val="center"/>
          </w:tcPr>
          <w:p w:rsidR="00D11EE2" w:rsidRDefault="00D11EE2" w:rsidP="009C6237">
            <w:pPr>
              <w:rPr>
                <w:sz w:val="22"/>
                <w:szCs w:val="22"/>
              </w:rPr>
            </w:pPr>
          </w:p>
        </w:tc>
      </w:tr>
    </w:tbl>
    <w:p w:rsidR="00D11EE2" w:rsidRPr="00443482" w:rsidRDefault="00D11EE2" w:rsidP="00D11EE2">
      <w:pPr>
        <w:rPr>
          <w:sz w:val="20"/>
        </w:rPr>
      </w:pPr>
    </w:p>
    <w:p w:rsidR="005F2AEB" w:rsidRPr="0057151A" w:rsidRDefault="005F2AEB" w:rsidP="00AC3E9C">
      <w:pPr>
        <w:spacing w:after="240"/>
      </w:pPr>
    </w:p>
    <w:sectPr w:rsidR="005F2AEB" w:rsidRPr="0057151A" w:rsidSect="00D11EE2">
      <w:headerReference w:type="even" r:id="rId38"/>
      <w:headerReference w:type="default" r:id="rId39"/>
      <w:footerReference w:type="even" r:id="rId40"/>
      <w:footerReference w:type="default" r:id="rId41"/>
      <w:headerReference w:type="first" r:id="rId42"/>
      <w:footerReference w:type="first" r:id="rId43"/>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237" w:rsidRDefault="009C6237">
      <w:r>
        <w:separator/>
      </w:r>
    </w:p>
  </w:endnote>
  <w:endnote w:type="continuationSeparator" w:id="0">
    <w:p w:rsidR="009C6237" w:rsidRDefault="009C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8E4" w:rsidRDefault="006A28E4"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28E4" w:rsidRDefault="006A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8E4" w:rsidRDefault="006A28E4"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667">
      <w:rPr>
        <w:rStyle w:val="PageNumber"/>
        <w:noProof/>
      </w:rPr>
      <w:t>13</w:t>
    </w:r>
    <w:r>
      <w:rPr>
        <w:rStyle w:val="PageNumber"/>
      </w:rPr>
      <w:fldChar w:fldCharType="end"/>
    </w:r>
  </w:p>
  <w:p w:rsidR="006A28E4" w:rsidRDefault="006A2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E2" w:rsidRDefault="00D11E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3D" w:rsidRDefault="00E57C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37" w:rsidRDefault="009C62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954" w:type="dxa"/>
      <w:jc w:val="center"/>
      <w:tblLayout w:type="fixed"/>
      <w:tblLook w:val="0000" w:firstRow="0" w:lastRow="0" w:firstColumn="0" w:lastColumn="0" w:noHBand="0" w:noVBand="0"/>
    </w:tblPr>
    <w:tblGrid>
      <w:gridCol w:w="2787"/>
      <w:gridCol w:w="3600"/>
      <w:gridCol w:w="2163"/>
      <w:gridCol w:w="2202"/>
      <w:gridCol w:w="2202"/>
    </w:tblGrid>
    <w:tr w:rsidR="009C6237" w:rsidRPr="00F374D5" w:rsidTr="009C6237">
      <w:trPr>
        <w:trHeight w:val="300"/>
        <w:jc w:val="center"/>
      </w:trPr>
      <w:tc>
        <w:tcPr>
          <w:tcW w:w="2787" w:type="dxa"/>
          <w:tcBorders>
            <w:top w:val="nil"/>
            <w:left w:val="nil"/>
            <w:bottom w:val="nil"/>
            <w:right w:val="nil"/>
          </w:tcBorders>
          <w:noWrap/>
          <w:vAlign w:val="center"/>
        </w:tcPr>
        <w:p w:rsidR="009C6237" w:rsidRPr="00F374D5" w:rsidRDefault="009C6237" w:rsidP="009C6237">
          <w:pPr>
            <w:rPr>
              <w:rFonts w:ascii="Times" w:hAnsi="Times" w:cs="Times"/>
              <w:sz w:val="20"/>
            </w:rPr>
          </w:pPr>
          <w:r w:rsidRPr="00F374D5">
            <w:rPr>
              <w:rFonts w:ascii="Times" w:hAnsi="Times" w:cs="Times"/>
              <w:sz w:val="20"/>
            </w:rPr>
            <w:t>ppm = parts per million</w:t>
          </w:r>
        </w:p>
      </w:tc>
      <w:tc>
        <w:tcPr>
          <w:tcW w:w="3600" w:type="dxa"/>
          <w:tcBorders>
            <w:top w:val="nil"/>
            <w:left w:val="nil"/>
            <w:bottom w:val="nil"/>
            <w:right w:val="nil"/>
          </w:tcBorders>
          <w:noWrap/>
          <w:vAlign w:val="center"/>
        </w:tcPr>
        <w:p w:rsidR="009C6237" w:rsidRPr="00F374D5" w:rsidRDefault="009C6237" w:rsidP="009C6237">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163" w:type="dxa"/>
          <w:tcBorders>
            <w:top w:val="nil"/>
            <w:left w:val="nil"/>
            <w:bottom w:val="nil"/>
            <w:right w:val="nil"/>
          </w:tcBorders>
          <w:noWrap/>
          <w:vAlign w:val="center"/>
        </w:tcPr>
        <w:p w:rsidR="009C6237" w:rsidRPr="00F374D5" w:rsidRDefault="009C6237" w:rsidP="009C6237">
          <w:pPr>
            <w:rPr>
              <w:rFonts w:ascii="Times" w:hAnsi="Times" w:cs="Times"/>
              <w:sz w:val="20"/>
            </w:rPr>
          </w:pPr>
          <w:r>
            <w:rPr>
              <w:rFonts w:ascii="Times" w:hAnsi="Times" w:cs="Times"/>
              <w:sz w:val="20"/>
            </w:rPr>
            <w:t>CT = ceiling tile</w:t>
          </w:r>
        </w:p>
      </w:tc>
      <w:tc>
        <w:tcPr>
          <w:tcW w:w="2202" w:type="dxa"/>
          <w:tcBorders>
            <w:top w:val="nil"/>
            <w:left w:val="nil"/>
            <w:bottom w:val="nil"/>
            <w:right w:val="nil"/>
          </w:tcBorders>
          <w:noWrap/>
          <w:vAlign w:val="center"/>
        </w:tcPr>
        <w:p w:rsidR="009C6237" w:rsidRPr="00F374D5" w:rsidRDefault="009C6237" w:rsidP="009C6237">
          <w:pPr>
            <w:rPr>
              <w:rFonts w:ascii="Times" w:hAnsi="Times" w:cs="Times"/>
              <w:sz w:val="20"/>
            </w:rPr>
          </w:pPr>
          <w:r w:rsidRPr="000852D3">
            <w:rPr>
              <w:rFonts w:ascii="Times" w:hAnsi="Times" w:cs="Times"/>
              <w:sz w:val="20"/>
            </w:rPr>
            <w:t xml:space="preserve">ND = </w:t>
          </w:r>
          <w:proofErr w:type="gramStart"/>
          <w:r w:rsidRPr="000852D3">
            <w:rPr>
              <w:rFonts w:ascii="Times" w:hAnsi="Times" w:cs="Times"/>
              <w:sz w:val="20"/>
            </w:rPr>
            <w:t>non detect</w:t>
          </w:r>
          <w:proofErr w:type="gramEnd"/>
        </w:p>
      </w:tc>
      <w:tc>
        <w:tcPr>
          <w:tcW w:w="2202" w:type="dxa"/>
          <w:tcBorders>
            <w:top w:val="nil"/>
            <w:left w:val="nil"/>
            <w:bottom w:val="nil"/>
            <w:right w:val="nil"/>
          </w:tcBorders>
          <w:vAlign w:val="center"/>
        </w:tcPr>
        <w:p w:rsidR="009C6237" w:rsidRPr="000852D3" w:rsidRDefault="009C6237" w:rsidP="009C6237">
          <w:pPr>
            <w:rPr>
              <w:rFonts w:ascii="Times" w:hAnsi="Times" w:cs="Times"/>
              <w:sz w:val="20"/>
            </w:rPr>
          </w:pPr>
          <w:r w:rsidRPr="000852D3">
            <w:rPr>
              <w:rFonts w:ascii="Times" w:hAnsi="Times" w:cs="Times"/>
              <w:sz w:val="20"/>
            </w:rPr>
            <w:t>WD = water-damaged</w:t>
          </w:r>
        </w:p>
      </w:tc>
    </w:tr>
  </w:tbl>
  <w:p w:rsidR="009C6237" w:rsidRDefault="009C6237" w:rsidP="009C6237">
    <w:pPr>
      <w:tabs>
        <w:tab w:val="left" w:pos="9180"/>
      </w:tabs>
      <w:rPr>
        <w:b/>
        <w:sz w:val="20"/>
      </w:rPr>
    </w:pPr>
  </w:p>
  <w:p w:rsidR="009C6237" w:rsidRPr="009804D7" w:rsidRDefault="009C6237" w:rsidP="009C6237">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C6237" w:rsidTr="009C6237">
      <w:tc>
        <w:tcPr>
          <w:tcW w:w="2718" w:type="dxa"/>
          <w:tcBorders>
            <w:top w:val="single" w:sz="18" w:space="0" w:color="auto"/>
          </w:tcBorders>
        </w:tcPr>
        <w:p w:rsidR="009C6237" w:rsidRDefault="009C6237" w:rsidP="009C6237">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9C6237" w:rsidRDefault="009C6237" w:rsidP="009C6237">
          <w:pPr>
            <w:rPr>
              <w:sz w:val="20"/>
            </w:rPr>
          </w:pPr>
          <w:r>
            <w:rPr>
              <w:sz w:val="20"/>
            </w:rPr>
            <w:t>&lt; 800 ppm = preferred</w:t>
          </w:r>
        </w:p>
      </w:tc>
      <w:tc>
        <w:tcPr>
          <w:tcW w:w="3600" w:type="dxa"/>
          <w:tcBorders>
            <w:top w:val="single" w:sz="18" w:space="0" w:color="auto"/>
          </w:tcBorders>
        </w:tcPr>
        <w:p w:rsidR="009C6237" w:rsidRDefault="009C6237" w:rsidP="009C6237">
          <w:pPr>
            <w:jc w:val="right"/>
            <w:rPr>
              <w:sz w:val="20"/>
            </w:rPr>
          </w:pPr>
          <w:r>
            <w:rPr>
              <w:sz w:val="20"/>
            </w:rPr>
            <w:t>Temperature:</w:t>
          </w:r>
        </w:p>
      </w:tc>
      <w:tc>
        <w:tcPr>
          <w:tcW w:w="3420" w:type="dxa"/>
          <w:tcBorders>
            <w:top w:val="single" w:sz="18" w:space="0" w:color="auto"/>
          </w:tcBorders>
        </w:tcPr>
        <w:p w:rsidR="009C6237" w:rsidRDefault="009C6237" w:rsidP="009C6237">
          <w:pPr>
            <w:rPr>
              <w:sz w:val="20"/>
            </w:rPr>
          </w:pPr>
          <w:r>
            <w:rPr>
              <w:sz w:val="20"/>
            </w:rPr>
            <w:t>70 - 78 °F</w:t>
          </w:r>
        </w:p>
      </w:tc>
    </w:tr>
    <w:tr w:rsidR="009C6237" w:rsidTr="009C6237">
      <w:tc>
        <w:tcPr>
          <w:tcW w:w="2718" w:type="dxa"/>
          <w:tcBorders>
            <w:bottom w:val="single" w:sz="18" w:space="0" w:color="auto"/>
          </w:tcBorders>
        </w:tcPr>
        <w:p w:rsidR="009C6237" w:rsidRDefault="009C6237" w:rsidP="009C6237">
          <w:pPr>
            <w:jc w:val="right"/>
            <w:rPr>
              <w:sz w:val="20"/>
            </w:rPr>
          </w:pPr>
        </w:p>
      </w:tc>
      <w:tc>
        <w:tcPr>
          <w:tcW w:w="4860" w:type="dxa"/>
          <w:tcBorders>
            <w:bottom w:val="single" w:sz="18" w:space="0" w:color="auto"/>
          </w:tcBorders>
        </w:tcPr>
        <w:p w:rsidR="009C6237" w:rsidRDefault="009C6237" w:rsidP="009C6237">
          <w:pPr>
            <w:rPr>
              <w:sz w:val="20"/>
            </w:rPr>
          </w:pPr>
          <w:r>
            <w:rPr>
              <w:sz w:val="20"/>
            </w:rPr>
            <w:t>&gt; 800 ppm = indicative of ventilation problems</w:t>
          </w:r>
        </w:p>
      </w:tc>
      <w:tc>
        <w:tcPr>
          <w:tcW w:w="3600" w:type="dxa"/>
          <w:tcBorders>
            <w:bottom w:val="single" w:sz="18" w:space="0" w:color="auto"/>
          </w:tcBorders>
        </w:tcPr>
        <w:p w:rsidR="009C6237" w:rsidRDefault="009C6237" w:rsidP="009C6237">
          <w:pPr>
            <w:jc w:val="right"/>
            <w:rPr>
              <w:sz w:val="20"/>
            </w:rPr>
          </w:pPr>
          <w:r>
            <w:rPr>
              <w:sz w:val="20"/>
            </w:rPr>
            <w:t>Relative Humidity:</w:t>
          </w:r>
        </w:p>
      </w:tc>
      <w:tc>
        <w:tcPr>
          <w:tcW w:w="3420" w:type="dxa"/>
          <w:tcBorders>
            <w:bottom w:val="single" w:sz="18" w:space="0" w:color="auto"/>
          </w:tcBorders>
        </w:tcPr>
        <w:p w:rsidR="009C6237" w:rsidRDefault="009C6237" w:rsidP="009C6237">
          <w:pPr>
            <w:rPr>
              <w:sz w:val="20"/>
            </w:rPr>
          </w:pPr>
          <w:r>
            <w:rPr>
              <w:sz w:val="20"/>
            </w:rPr>
            <w:t>40 - 60%</w:t>
          </w:r>
        </w:p>
      </w:tc>
    </w:tr>
  </w:tbl>
  <w:p w:rsidR="009C6237" w:rsidRDefault="009C6237" w:rsidP="009C6237">
    <w:pPr>
      <w:pStyle w:val="Footer"/>
      <w:jc w:val="center"/>
    </w:pPr>
  </w:p>
  <w:p w:rsidR="009C6237" w:rsidRPr="00FB37EB" w:rsidRDefault="009C6237" w:rsidP="009C6237">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E91667">
      <w:rPr>
        <w:rStyle w:val="PageNumber"/>
        <w:noProof/>
      </w:rPr>
      <w:t>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954" w:type="dxa"/>
      <w:jc w:val="center"/>
      <w:tblLayout w:type="fixed"/>
      <w:tblLook w:val="0000" w:firstRow="0" w:lastRow="0" w:firstColumn="0" w:lastColumn="0" w:noHBand="0" w:noVBand="0"/>
    </w:tblPr>
    <w:tblGrid>
      <w:gridCol w:w="2787"/>
      <w:gridCol w:w="3600"/>
      <w:gridCol w:w="2163"/>
      <w:gridCol w:w="2202"/>
      <w:gridCol w:w="2202"/>
    </w:tblGrid>
    <w:tr w:rsidR="009C6237" w:rsidRPr="00F374D5" w:rsidTr="009C6237">
      <w:trPr>
        <w:trHeight w:val="300"/>
        <w:jc w:val="center"/>
      </w:trPr>
      <w:tc>
        <w:tcPr>
          <w:tcW w:w="2787" w:type="dxa"/>
          <w:tcBorders>
            <w:top w:val="nil"/>
            <w:left w:val="nil"/>
            <w:bottom w:val="nil"/>
            <w:right w:val="nil"/>
          </w:tcBorders>
          <w:noWrap/>
          <w:vAlign w:val="center"/>
        </w:tcPr>
        <w:p w:rsidR="009C6237" w:rsidRPr="00F374D5" w:rsidRDefault="009C6237" w:rsidP="009C6237">
          <w:pPr>
            <w:rPr>
              <w:rFonts w:ascii="Times" w:hAnsi="Times" w:cs="Times"/>
              <w:sz w:val="20"/>
            </w:rPr>
          </w:pPr>
          <w:r w:rsidRPr="00F374D5">
            <w:rPr>
              <w:rFonts w:ascii="Times" w:hAnsi="Times" w:cs="Times"/>
              <w:sz w:val="20"/>
            </w:rPr>
            <w:t>ppm = parts per million</w:t>
          </w:r>
        </w:p>
      </w:tc>
      <w:tc>
        <w:tcPr>
          <w:tcW w:w="3600" w:type="dxa"/>
          <w:tcBorders>
            <w:top w:val="nil"/>
            <w:left w:val="nil"/>
            <w:bottom w:val="nil"/>
            <w:right w:val="nil"/>
          </w:tcBorders>
          <w:noWrap/>
          <w:vAlign w:val="center"/>
        </w:tcPr>
        <w:p w:rsidR="009C6237" w:rsidRPr="00F374D5" w:rsidRDefault="009C6237" w:rsidP="009C6237">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163" w:type="dxa"/>
          <w:tcBorders>
            <w:top w:val="nil"/>
            <w:left w:val="nil"/>
            <w:bottom w:val="nil"/>
            <w:right w:val="nil"/>
          </w:tcBorders>
          <w:noWrap/>
          <w:vAlign w:val="center"/>
        </w:tcPr>
        <w:p w:rsidR="009C6237" w:rsidRPr="00F374D5" w:rsidRDefault="009C6237" w:rsidP="009C6237">
          <w:pPr>
            <w:rPr>
              <w:rFonts w:ascii="Times" w:hAnsi="Times" w:cs="Times"/>
              <w:sz w:val="20"/>
            </w:rPr>
          </w:pPr>
          <w:r>
            <w:rPr>
              <w:rFonts w:ascii="Times" w:hAnsi="Times" w:cs="Times"/>
              <w:sz w:val="20"/>
            </w:rPr>
            <w:t>CT = ceiling tile</w:t>
          </w:r>
        </w:p>
      </w:tc>
      <w:tc>
        <w:tcPr>
          <w:tcW w:w="2202" w:type="dxa"/>
          <w:tcBorders>
            <w:top w:val="nil"/>
            <w:left w:val="nil"/>
            <w:bottom w:val="nil"/>
            <w:right w:val="nil"/>
          </w:tcBorders>
          <w:noWrap/>
          <w:vAlign w:val="center"/>
        </w:tcPr>
        <w:p w:rsidR="009C6237" w:rsidRPr="00F374D5" w:rsidRDefault="009C6237" w:rsidP="009C6237">
          <w:pPr>
            <w:rPr>
              <w:rFonts w:ascii="Times" w:hAnsi="Times" w:cs="Times"/>
              <w:sz w:val="20"/>
            </w:rPr>
          </w:pPr>
          <w:r w:rsidRPr="000852D3">
            <w:rPr>
              <w:rFonts w:ascii="Times" w:hAnsi="Times" w:cs="Times"/>
              <w:sz w:val="20"/>
            </w:rPr>
            <w:t xml:space="preserve">ND = </w:t>
          </w:r>
          <w:proofErr w:type="gramStart"/>
          <w:r w:rsidRPr="000852D3">
            <w:rPr>
              <w:rFonts w:ascii="Times" w:hAnsi="Times" w:cs="Times"/>
              <w:sz w:val="20"/>
            </w:rPr>
            <w:t>non detect</w:t>
          </w:r>
          <w:proofErr w:type="gramEnd"/>
        </w:p>
      </w:tc>
      <w:tc>
        <w:tcPr>
          <w:tcW w:w="2202" w:type="dxa"/>
          <w:tcBorders>
            <w:top w:val="nil"/>
            <w:left w:val="nil"/>
            <w:bottom w:val="nil"/>
            <w:right w:val="nil"/>
          </w:tcBorders>
          <w:vAlign w:val="center"/>
        </w:tcPr>
        <w:p w:rsidR="009C6237" w:rsidRPr="000852D3" w:rsidRDefault="009C6237" w:rsidP="009C6237">
          <w:pPr>
            <w:rPr>
              <w:rFonts w:ascii="Times" w:hAnsi="Times" w:cs="Times"/>
              <w:sz w:val="20"/>
            </w:rPr>
          </w:pPr>
          <w:r w:rsidRPr="000852D3">
            <w:rPr>
              <w:rFonts w:ascii="Times" w:hAnsi="Times" w:cs="Times"/>
              <w:sz w:val="20"/>
            </w:rPr>
            <w:t>WD = water-damaged</w:t>
          </w:r>
        </w:p>
      </w:tc>
    </w:tr>
  </w:tbl>
  <w:p w:rsidR="009C6237" w:rsidRDefault="009C6237" w:rsidP="009C6237">
    <w:pPr>
      <w:tabs>
        <w:tab w:val="left" w:pos="9180"/>
      </w:tabs>
      <w:rPr>
        <w:b/>
        <w:sz w:val="20"/>
      </w:rPr>
    </w:pPr>
  </w:p>
  <w:p w:rsidR="009C6237" w:rsidRPr="009804D7" w:rsidRDefault="009C6237" w:rsidP="009C6237">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C6237" w:rsidTr="009C6237">
      <w:tc>
        <w:tcPr>
          <w:tcW w:w="2718" w:type="dxa"/>
          <w:tcBorders>
            <w:top w:val="single" w:sz="18" w:space="0" w:color="auto"/>
          </w:tcBorders>
        </w:tcPr>
        <w:p w:rsidR="009C6237" w:rsidRDefault="009C6237" w:rsidP="009C6237">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9C6237" w:rsidRDefault="009C6237" w:rsidP="009C6237">
          <w:pPr>
            <w:rPr>
              <w:sz w:val="20"/>
            </w:rPr>
          </w:pPr>
          <w:r>
            <w:rPr>
              <w:sz w:val="20"/>
            </w:rPr>
            <w:t>&lt; 800 ppm = preferred</w:t>
          </w:r>
        </w:p>
      </w:tc>
      <w:tc>
        <w:tcPr>
          <w:tcW w:w="3600" w:type="dxa"/>
          <w:tcBorders>
            <w:top w:val="single" w:sz="18" w:space="0" w:color="auto"/>
          </w:tcBorders>
        </w:tcPr>
        <w:p w:rsidR="009C6237" w:rsidRDefault="009C6237" w:rsidP="009C6237">
          <w:pPr>
            <w:jc w:val="right"/>
            <w:rPr>
              <w:sz w:val="20"/>
            </w:rPr>
          </w:pPr>
          <w:r>
            <w:rPr>
              <w:sz w:val="20"/>
            </w:rPr>
            <w:t>Temperature:</w:t>
          </w:r>
        </w:p>
      </w:tc>
      <w:tc>
        <w:tcPr>
          <w:tcW w:w="3420" w:type="dxa"/>
          <w:tcBorders>
            <w:top w:val="single" w:sz="18" w:space="0" w:color="auto"/>
          </w:tcBorders>
        </w:tcPr>
        <w:p w:rsidR="009C6237" w:rsidRDefault="009C6237" w:rsidP="009C6237">
          <w:pPr>
            <w:rPr>
              <w:sz w:val="20"/>
            </w:rPr>
          </w:pPr>
          <w:r>
            <w:rPr>
              <w:sz w:val="20"/>
            </w:rPr>
            <w:t>70 - 78 °F</w:t>
          </w:r>
        </w:p>
      </w:tc>
    </w:tr>
    <w:tr w:rsidR="009C6237" w:rsidTr="009C6237">
      <w:tc>
        <w:tcPr>
          <w:tcW w:w="2718" w:type="dxa"/>
          <w:tcBorders>
            <w:bottom w:val="single" w:sz="18" w:space="0" w:color="auto"/>
          </w:tcBorders>
        </w:tcPr>
        <w:p w:rsidR="009C6237" w:rsidRDefault="009C6237" w:rsidP="009C6237">
          <w:pPr>
            <w:jc w:val="right"/>
            <w:rPr>
              <w:sz w:val="20"/>
            </w:rPr>
          </w:pPr>
        </w:p>
      </w:tc>
      <w:tc>
        <w:tcPr>
          <w:tcW w:w="4860" w:type="dxa"/>
          <w:tcBorders>
            <w:bottom w:val="single" w:sz="18" w:space="0" w:color="auto"/>
          </w:tcBorders>
        </w:tcPr>
        <w:p w:rsidR="009C6237" w:rsidRDefault="009C6237" w:rsidP="009C6237">
          <w:pPr>
            <w:rPr>
              <w:sz w:val="20"/>
            </w:rPr>
          </w:pPr>
          <w:r>
            <w:rPr>
              <w:sz w:val="20"/>
            </w:rPr>
            <w:t>&gt; 800 ppm = indicative of ventilation problems</w:t>
          </w:r>
        </w:p>
      </w:tc>
      <w:tc>
        <w:tcPr>
          <w:tcW w:w="3600" w:type="dxa"/>
          <w:tcBorders>
            <w:bottom w:val="single" w:sz="18" w:space="0" w:color="auto"/>
          </w:tcBorders>
        </w:tcPr>
        <w:p w:rsidR="009C6237" w:rsidRDefault="009C6237" w:rsidP="009C6237">
          <w:pPr>
            <w:jc w:val="right"/>
            <w:rPr>
              <w:sz w:val="20"/>
            </w:rPr>
          </w:pPr>
          <w:r>
            <w:rPr>
              <w:sz w:val="20"/>
            </w:rPr>
            <w:t>Relative Humidity:</w:t>
          </w:r>
        </w:p>
      </w:tc>
      <w:tc>
        <w:tcPr>
          <w:tcW w:w="3420" w:type="dxa"/>
          <w:tcBorders>
            <w:bottom w:val="single" w:sz="18" w:space="0" w:color="auto"/>
          </w:tcBorders>
        </w:tcPr>
        <w:p w:rsidR="009C6237" w:rsidRDefault="009C6237" w:rsidP="009C6237">
          <w:pPr>
            <w:rPr>
              <w:sz w:val="20"/>
            </w:rPr>
          </w:pPr>
          <w:r>
            <w:rPr>
              <w:sz w:val="20"/>
            </w:rPr>
            <w:t>40 - 60%</w:t>
          </w:r>
        </w:p>
      </w:tc>
    </w:tr>
  </w:tbl>
  <w:p w:rsidR="009C6237" w:rsidRDefault="009C6237" w:rsidP="009C6237">
    <w:pPr>
      <w:pStyle w:val="Footer"/>
      <w:jc w:val="center"/>
    </w:pPr>
  </w:p>
  <w:p w:rsidR="009C6237" w:rsidRPr="003D5C7C" w:rsidRDefault="009C6237" w:rsidP="009C6237">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E9166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237" w:rsidRDefault="009C6237">
      <w:r>
        <w:separator/>
      </w:r>
    </w:p>
  </w:footnote>
  <w:footnote w:type="continuationSeparator" w:id="0">
    <w:p w:rsidR="009C6237" w:rsidRDefault="009C6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E2" w:rsidRDefault="00D11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E2" w:rsidRDefault="00D11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E2" w:rsidRDefault="00D11E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37" w:rsidRDefault="009C62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23"/>
      <w:gridCol w:w="3476"/>
      <w:gridCol w:w="2467"/>
      <w:gridCol w:w="2334"/>
    </w:tblGrid>
    <w:tr w:rsidR="009C6237" w:rsidTr="009C6237">
      <w:trPr>
        <w:cantSplit/>
      </w:trPr>
      <w:tc>
        <w:tcPr>
          <w:tcW w:w="12258" w:type="dxa"/>
          <w:gridSpan w:val="3"/>
        </w:tcPr>
        <w:p w:rsidR="009C6237" w:rsidRPr="00677AC6" w:rsidRDefault="009C6237" w:rsidP="009C6237">
          <w:pPr>
            <w:pStyle w:val="Header"/>
            <w:spacing w:before="60" w:after="60"/>
            <w:rPr>
              <w:b/>
            </w:rPr>
          </w:pPr>
          <w:r>
            <w:rPr>
              <w:b/>
            </w:rPr>
            <w:t>Location: Sutton Elementary School</w:t>
          </w:r>
        </w:p>
      </w:tc>
      <w:tc>
        <w:tcPr>
          <w:tcW w:w="2358" w:type="dxa"/>
        </w:tcPr>
        <w:p w:rsidR="009C6237" w:rsidRDefault="009C6237" w:rsidP="009C6237">
          <w:pPr>
            <w:pStyle w:val="Header"/>
            <w:tabs>
              <w:tab w:val="clear" w:pos="4320"/>
              <w:tab w:val="clear" w:pos="8640"/>
            </w:tabs>
            <w:spacing w:before="60" w:after="60"/>
            <w:rPr>
              <w:b/>
            </w:rPr>
          </w:pPr>
          <w:r>
            <w:rPr>
              <w:b/>
            </w:rPr>
            <w:t>Indoor Air Results</w:t>
          </w:r>
        </w:p>
      </w:tc>
    </w:tr>
    <w:tr w:rsidR="009C6237" w:rsidTr="009C6237">
      <w:trPr>
        <w:cantSplit/>
      </w:trPr>
      <w:tc>
        <w:tcPr>
          <w:tcW w:w="6228" w:type="dxa"/>
        </w:tcPr>
        <w:p w:rsidR="009C6237" w:rsidRDefault="009C6237" w:rsidP="009C6237">
          <w:pPr>
            <w:pStyle w:val="Header"/>
            <w:spacing w:before="60" w:after="60"/>
            <w:rPr>
              <w:b/>
            </w:rPr>
          </w:pPr>
          <w:r>
            <w:rPr>
              <w:b/>
            </w:rPr>
            <w:t>Address: 407 Boston</w:t>
          </w:r>
          <w:r w:rsidRPr="003673CF">
            <w:rPr>
              <w:b/>
            </w:rPr>
            <w:t xml:space="preserve"> R</w:t>
          </w:r>
          <w:r>
            <w:rPr>
              <w:b/>
            </w:rPr>
            <w:t>oa</w:t>
          </w:r>
          <w:r w:rsidRPr="003673CF">
            <w:rPr>
              <w:b/>
            </w:rPr>
            <w:t xml:space="preserve">d, </w:t>
          </w:r>
          <w:r>
            <w:rPr>
              <w:b/>
            </w:rPr>
            <w:t>Sutton</w:t>
          </w:r>
          <w:r w:rsidRPr="003673CF">
            <w:rPr>
              <w:b/>
            </w:rPr>
            <w:t>, MA</w:t>
          </w:r>
        </w:p>
      </w:tc>
      <w:tc>
        <w:tcPr>
          <w:tcW w:w="3516" w:type="dxa"/>
        </w:tcPr>
        <w:p w:rsidR="009C6237" w:rsidRDefault="009C6237" w:rsidP="009C6237">
          <w:pPr>
            <w:pStyle w:val="Header"/>
            <w:tabs>
              <w:tab w:val="clear" w:pos="4320"/>
              <w:tab w:val="clear" w:pos="8640"/>
            </w:tabs>
            <w:spacing w:before="60" w:after="60"/>
            <w:jc w:val="center"/>
            <w:rPr>
              <w:b/>
              <w:sz w:val="28"/>
            </w:rPr>
          </w:pPr>
          <w:r>
            <w:rPr>
              <w:b/>
              <w:sz w:val="28"/>
            </w:rPr>
            <w:t>Table 1 (continued)</w:t>
          </w:r>
        </w:p>
      </w:tc>
      <w:tc>
        <w:tcPr>
          <w:tcW w:w="2514" w:type="dxa"/>
        </w:tcPr>
        <w:p w:rsidR="009C6237" w:rsidRDefault="009C6237" w:rsidP="009C6237">
          <w:pPr>
            <w:pStyle w:val="Header"/>
            <w:tabs>
              <w:tab w:val="clear" w:pos="4320"/>
              <w:tab w:val="clear" w:pos="8640"/>
            </w:tabs>
            <w:spacing w:before="60" w:after="60"/>
            <w:rPr>
              <w:b/>
            </w:rPr>
          </w:pPr>
        </w:p>
      </w:tc>
      <w:tc>
        <w:tcPr>
          <w:tcW w:w="2358" w:type="dxa"/>
        </w:tcPr>
        <w:p w:rsidR="009C6237" w:rsidRDefault="009C6237" w:rsidP="009C6237">
          <w:pPr>
            <w:pStyle w:val="Header"/>
            <w:tabs>
              <w:tab w:val="clear" w:pos="4320"/>
              <w:tab w:val="clear" w:pos="8640"/>
            </w:tabs>
            <w:spacing w:before="60" w:after="60"/>
            <w:rPr>
              <w:b/>
            </w:rPr>
          </w:pPr>
          <w:r w:rsidRPr="00677AC6">
            <w:rPr>
              <w:b/>
            </w:rPr>
            <w:t>Date:</w:t>
          </w:r>
          <w:r>
            <w:rPr>
              <w:b/>
            </w:rPr>
            <w:t xml:space="preserve"> 9/26/2019</w:t>
          </w:r>
        </w:p>
      </w:tc>
    </w:tr>
  </w:tbl>
  <w:p w:rsidR="009C6237" w:rsidRPr="00FB37EB" w:rsidRDefault="009C6237" w:rsidP="009C62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0"/>
      <w:gridCol w:w="3465"/>
      <w:gridCol w:w="2470"/>
      <w:gridCol w:w="2335"/>
    </w:tblGrid>
    <w:tr w:rsidR="009C6237" w:rsidTr="009C6237">
      <w:trPr>
        <w:cantSplit/>
      </w:trPr>
      <w:tc>
        <w:tcPr>
          <w:tcW w:w="12258" w:type="dxa"/>
          <w:gridSpan w:val="3"/>
        </w:tcPr>
        <w:p w:rsidR="009C6237" w:rsidRPr="00677AC6" w:rsidRDefault="009C6237" w:rsidP="009C6237">
          <w:pPr>
            <w:pStyle w:val="Header"/>
            <w:spacing w:before="60" w:after="60"/>
            <w:rPr>
              <w:b/>
            </w:rPr>
          </w:pPr>
          <w:r>
            <w:rPr>
              <w:b/>
            </w:rPr>
            <w:t>Location: Sutton Elementary School</w:t>
          </w:r>
        </w:p>
      </w:tc>
      <w:tc>
        <w:tcPr>
          <w:tcW w:w="2358" w:type="dxa"/>
        </w:tcPr>
        <w:p w:rsidR="009C6237" w:rsidRDefault="009C6237" w:rsidP="009C6237">
          <w:pPr>
            <w:pStyle w:val="Header"/>
            <w:tabs>
              <w:tab w:val="clear" w:pos="4320"/>
              <w:tab w:val="clear" w:pos="8640"/>
            </w:tabs>
            <w:spacing w:before="60" w:after="60"/>
            <w:rPr>
              <w:b/>
            </w:rPr>
          </w:pPr>
          <w:r>
            <w:rPr>
              <w:b/>
            </w:rPr>
            <w:t>Indoor Air Results</w:t>
          </w:r>
        </w:p>
      </w:tc>
    </w:tr>
    <w:tr w:rsidR="009C6237" w:rsidTr="009C6237">
      <w:trPr>
        <w:cantSplit/>
      </w:trPr>
      <w:tc>
        <w:tcPr>
          <w:tcW w:w="6228" w:type="dxa"/>
        </w:tcPr>
        <w:p w:rsidR="009C6237" w:rsidRDefault="009C6237" w:rsidP="009C6237">
          <w:pPr>
            <w:pStyle w:val="Header"/>
            <w:spacing w:before="60" w:after="60"/>
            <w:rPr>
              <w:b/>
            </w:rPr>
          </w:pPr>
          <w:r>
            <w:rPr>
              <w:b/>
            </w:rPr>
            <w:t>Address: 407 Boston</w:t>
          </w:r>
          <w:r w:rsidRPr="003673CF">
            <w:rPr>
              <w:b/>
            </w:rPr>
            <w:t xml:space="preserve"> R</w:t>
          </w:r>
          <w:r>
            <w:rPr>
              <w:b/>
            </w:rPr>
            <w:t>oa</w:t>
          </w:r>
          <w:r w:rsidRPr="003673CF">
            <w:rPr>
              <w:b/>
            </w:rPr>
            <w:t xml:space="preserve">d, </w:t>
          </w:r>
          <w:r>
            <w:rPr>
              <w:b/>
            </w:rPr>
            <w:t>Sutton</w:t>
          </w:r>
          <w:r w:rsidRPr="003673CF">
            <w:rPr>
              <w:b/>
            </w:rPr>
            <w:t>, MA</w:t>
          </w:r>
        </w:p>
      </w:tc>
      <w:tc>
        <w:tcPr>
          <w:tcW w:w="3516" w:type="dxa"/>
        </w:tcPr>
        <w:p w:rsidR="009C6237" w:rsidRDefault="009C6237" w:rsidP="009C6237">
          <w:pPr>
            <w:pStyle w:val="Header"/>
            <w:tabs>
              <w:tab w:val="clear" w:pos="4320"/>
              <w:tab w:val="clear" w:pos="8640"/>
            </w:tabs>
            <w:spacing w:before="60" w:after="60"/>
            <w:jc w:val="center"/>
            <w:rPr>
              <w:b/>
              <w:sz w:val="28"/>
            </w:rPr>
          </w:pPr>
          <w:r>
            <w:rPr>
              <w:b/>
              <w:sz w:val="28"/>
            </w:rPr>
            <w:t>Table 1</w:t>
          </w:r>
        </w:p>
      </w:tc>
      <w:tc>
        <w:tcPr>
          <w:tcW w:w="2514" w:type="dxa"/>
        </w:tcPr>
        <w:p w:rsidR="009C6237" w:rsidRDefault="009C6237" w:rsidP="009C6237">
          <w:pPr>
            <w:pStyle w:val="Header"/>
            <w:tabs>
              <w:tab w:val="clear" w:pos="4320"/>
              <w:tab w:val="clear" w:pos="8640"/>
            </w:tabs>
            <w:spacing w:before="60" w:after="60"/>
            <w:rPr>
              <w:b/>
            </w:rPr>
          </w:pPr>
        </w:p>
      </w:tc>
      <w:tc>
        <w:tcPr>
          <w:tcW w:w="2358" w:type="dxa"/>
        </w:tcPr>
        <w:p w:rsidR="009C6237" w:rsidRDefault="009C6237" w:rsidP="009C6237">
          <w:pPr>
            <w:pStyle w:val="Header"/>
            <w:tabs>
              <w:tab w:val="clear" w:pos="4320"/>
              <w:tab w:val="clear" w:pos="8640"/>
            </w:tabs>
            <w:spacing w:before="60" w:after="60"/>
            <w:rPr>
              <w:b/>
            </w:rPr>
          </w:pPr>
          <w:r w:rsidRPr="00677AC6">
            <w:rPr>
              <w:b/>
            </w:rPr>
            <w:t>Date:</w:t>
          </w:r>
          <w:r>
            <w:rPr>
              <w:b/>
            </w:rPr>
            <w:t xml:space="preserve"> 9/26/2019</w:t>
          </w:r>
        </w:p>
      </w:tc>
    </w:tr>
  </w:tbl>
  <w:p w:rsidR="009C6237" w:rsidRDefault="009C6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63732C"/>
    <w:multiLevelType w:val="hybridMultilevel"/>
    <w:tmpl w:val="52585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15:restartNumberingAfterBreak="0">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C67B8"/>
    <w:multiLevelType w:val="hybridMultilevel"/>
    <w:tmpl w:val="13B68142"/>
    <w:lvl w:ilvl="0" w:tplc="488218EE">
      <w:start w:val="1"/>
      <w:numFmt w:val="decimal"/>
      <w:pStyle w:val="Emphasis"/>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F26060"/>
    <w:multiLevelType w:val="hybridMultilevel"/>
    <w:tmpl w:val="FC482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D52095"/>
    <w:multiLevelType w:val="hybridMultilevel"/>
    <w:tmpl w:val="7CBCD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91563"/>
    <w:multiLevelType w:val="hybridMultilevel"/>
    <w:tmpl w:val="72F80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44C81"/>
    <w:multiLevelType w:val="hybridMultilevel"/>
    <w:tmpl w:val="7EDC5C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1751F"/>
    <w:multiLevelType w:val="multilevel"/>
    <w:tmpl w:val="5C189530"/>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06485"/>
    <w:multiLevelType w:val="hybridMultilevel"/>
    <w:tmpl w:val="5F2ED97C"/>
    <w:lvl w:ilvl="0" w:tplc="04090001">
      <w:start w:val="1"/>
      <w:numFmt w:val="bullet"/>
      <w:lvlText w:val=""/>
      <w:lvlJc w:val="left"/>
      <w:pPr>
        <w:ind w:left="1440" w:hanging="360"/>
      </w:pPr>
      <w:rPr>
        <w:rFonts w:ascii="Symbol" w:hAnsi="Symbol" w:hint="default"/>
      </w:rPr>
    </w:lvl>
    <w:lvl w:ilvl="1" w:tplc="28046CF8">
      <w:numFmt w:val="bullet"/>
      <w:lvlText w:val="•"/>
      <w:lvlJc w:val="left"/>
      <w:pPr>
        <w:ind w:left="2520" w:hanging="72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6" w15:restartNumberingAfterBreak="0">
    <w:nsid w:val="3CAC41F2"/>
    <w:multiLevelType w:val="hybridMultilevel"/>
    <w:tmpl w:val="5ED8F16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8"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777C7E"/>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710C4"/>
    <w:multiLevelType w:val="hybridMultilevel"/>
    <w:tmpl w:val="A0BE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65BC3"/>
    <w:multiLevelType w:val="hybridMultilevel"/>
    <w:tmpl w:val="DC7626BA"/>
    <w:lvl w:ilvl="0" w:tplc="16F631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32AF7"/>
    <w:multiLevelType w:val="hybridMultilevel"/>
    <w:tmpl w:val="1076D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A6488"/>
    <w:multiLevelType w:val="hybridMultilevel"/>
    <w:tmpl w:val="5306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54A07"/>
    <w:multiLevelType w:val="hybridMultilevel"/>
    <w:tmpl w:val="4984C7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DA768A"/>
    <w:multiLevelType w:val="hybridMultilevel"/>
    <w:tmpl w:val="FC04D784"/>
    <w:lvl w:ilvl="0" w:tplc="9F5643E8">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64CCE"/>
    <w:multiLevelType w:val="hybridMultilevel"/>
    <w:tmpl w:val="686EAB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FE6EF5"/>
    <w:multiLevelType w:val="hybridMultilevel"/>
    <w:tmpl w:val="F8B4D5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717C88"/>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B40F9"/>
    <w:multiLevelType w:val="hybridMultilevel"/>
    <w:tmpl w:val="82E4D33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2" w15:restartNumberingAfterBreak="0">
    <w:nsid w:val="708F5D3F"/>
    <w:multiLevelType w:val="hybridMultilevel"/>
    <w:tmpl w:val="1138E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9FF7F1D"/>
    <w:multiLevelType w:val="hybridMultilevel"/>
    <w:tmpl w:val="8968F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C702B6"/>
    <w:multiLevelType w:val="hybridMultilevel"/>
    <w:tmpl w:val="3A02E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FAF38DB"/>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7"/>
  </w:num>
  <w:num w:numId="5">
    <w:abstractNumId w:val="18"/>
  </w:num>
  <w:num w:numId="6">
    <w:abstractNumId w:val="33"/>
  </w:num>
  <w:num w:numId="7">
    <w:abstractNumId w:val="21"/>
  </w:num>
  <w:num w:numId="8">
    <w:abstractNumId w:val="36"/>
  </w:num>
  <w:num w:numId="9">
    <w:abstractNumId w:val="2"/>
  </w:num>
  <w:num w:numId="10">
    <w:abstractNumId w:val="22"/>
  </w:num>
  <w:num w:numId="11">
    <w:abstractNumId w:val="3"/>
  </w:num>
  <w:num w:numId="12">
    <w:abstractNumId w:val="23"/>
  </w:num>
  <w:num w:numId="13">
    <w:abstractNumId w:val="7"/>
  </w:num>
  <w:num w:numId="14">
    <w:abstractNumId w:val="10"/>
  </w:num>
  <w:num w:numId="15">
    <w:abstractNumId w:val="13"/>
  </w:num>
  <w:num w:numId="16">
    <w:abstractNumId w:val="25"/>
  </w:num>
  <w:num w:numId="17">
    <w:abstractNumId w:val="37"/>
  </w:num>
  <w:num w:numId="18">
    <w:abstractNumId w:val="19"/>
  </w:num>
  <w:num w:numId="19">
    <w:abstractNumId w:val="30"/>
  </w:num>
  <w:num w:numId="20">
    <w:abstractNumId w:val="16"/>
  </w:num>
  <w:num w:numId="21">
    <w:abstractNumId w:val="31"/>
  </w:num>
  <w:num w:numId="22">
    <w:abstractNumId w:val="4"/>
  </w:num>
  <w:num w:numId="23">
    <w:abstractNumId w:val="14"/>
  </w:num>
  <w:num w:numId="24">
    <w:abstractNumId w:val="34"/>
  </w:num>
  <w:num w:numId="25">
    <w:abstractNumId w:val="5"/>
  </w:num>
  <w:num w:numId="26">
    <w:abstractNumId w:val="28"/>
  </w:num>
  <w:num w:numId="27">
    <w:abstractNumId w:val="9"/>
  </w:num>
  <w:num w:numId="28">
    <w:abstractNumId w:val="29"/>
  </w:num>
  <w:num w:numId="29">
    <w:abstractNumId w:val="35"/>
  </w:num>
  <w:num w:numId="30">
    <w:abstractNumId w:val="32"/>
  </w:num>
  <w:num w:numId="31">
    <w:abstractNumId w:val="26"/>
  </w:num>
  <w:num w:numId="32">
    <w:abstractNumId w:val="24"/>
  </w:num>
  <w:num w:numId="33">
    <w:abstractNumId w:val="1"/>
  </w:num>
  <w:num w:numId="34">
    <w:abstractNumId w:val="8"/>
  </w:num>
  <w:num w:numId="35">
    <w:abstractNumId w:val="6"/>
  </w:num>
  <w:num w:numId="36">
    <w:abstractNumId w:val="20"/>
  </w:num>
  <w:num w:numId="37">
    <w:abstractNumId w:val="27"/>
  </w:num>
  <w:num w:numId="3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1E17"/>
    <w:rsid w:val="00002DC6"/>
    <w:rsid w:val="00003CDA"/>
    <w:rsid w:val="000051DD"/>
    <w:rsid w:val="0000536E"/>
    <w:rsid w:val="00005661"/>
    <w:rsid w:val="00007A1A"/>
    <w:rsid w:val="000105AD"/>
    <w:rsid w:val="00010835"/>
    <w:rsid w:val="000108ED"/>
    <w:rsid w:val="00011F77"/>
    <w:rsid w:val="00012980"/>
    <w:rsid w:val="00012B49"/>
    <w:rsid w:val="00013CB7"/>
    <w:rsid w:val="0001560D"/>
    <w:rsid w:val="00020432"/>
    <w:rsid w:val="00020EF2"/>
    <w:rsid w:val="00021A0F"/>
    <w:rsid w:val="00023943"/>
    <w:rsid w:val="00024D15"/>
    <w:rsid w:val="000258C5"/>
    <w:rsid w:val="000307F4"/>
    <w:rsid w:val="00030AD7"/>
    <w:rsid w:val="00032C01"/>
    <w:rsid w:val="000331F1"/>
    <w:rsid w:val="00033BBE"/>
    <w:rsid w:val="00034C32"/>
    <w:rsid w:val="00034E7F"/>
    <w:rsid w:val="000350D8"/>
    <w:rsid w:val="000359F8"/>
    <w:rsid w:val="00036100"/>
    <w:rsid w:val="00036831"/>
    <w:rsid w:val="00036AC8"/>
    <w:rsid w:val="00036BB1"/>
    <w:rsid w:val="000371AB"/>
    <w:rsid w:val="00040134"/>
    <w:rsid w:val="000401B4"/>
    <w:rsid w:val="000408D6"/>
    <w:rsid w:val="0004147F"/>
    <w:rsid w:val="00042E30"/>
    <w:rsid w:val="00045144"/>
    <w:rsid w:val="0004591A"/>
    <w:rsid w:val="00045DAC"/>
    <w:rsid w:val="000479ED"/>
    <w:rsid w:val="000506A6"/>
    <w:rsid w:val="00050A04"/>
    <w:rsid w:val="00051245"/>
    <w:rsid w:val="000513BA"/>
    <w:rsid w:val="00051D6A"/>
    <w:rsid w:val="00053BC7"/>
    <w:rsid w:val="00053D15"/>
    <w:rsid w:val="00053D29"/>
    <w:rsid w:val="00054E8E"/>
    <w:rsid w:val="00054FB7"/>
    <w:rsid w:val="0005561F"/>
    <w:rsid w:val="0005565A"/>
    <w:rsid w:val="00055FA1"/>
    <w:rsid w:val="00056AED"/>
    <w:rsid w:val="00057140"/>
    <w:rsid w:val="0005754A"/>
    <w:rsid w:val="00057A3E"/>
    <w:rsid w:val="00057C6A"/>
    <w:rsid w:val="00060C25"/>
    <w:rsid w:val="00061C5B"/>
    <w:rsid w:val="00061D6A"/>
    <w:rsid w:val="000628F0"/>
    <w:rsid w:val="0006302B"/>
    <w:rsid w:val="00064459"/>
    <w:rsid w:val="00064E64"/>
    <w:rsid w:val="000653A8"/>
    <w:rsid w:val="0006785D"/>
    <w:rsid w:val="00067F0A"/>
    <w:rsid w:val="00070644"/>
    <w:rsid w:val="00070900"/>
    <w:rsid w:val="00070C9D"/>
    <w:rsid w:val="00071FD1"/>
    <w:rsid w:val="000723F3"/>
    <w:rsid w:val="00072576"/>
    <w:rsid w:val="0007304A"/>
    <w:rsid w:val="00073AD8"/>
    <w:rsid w:val="00073BC9"/>
    <w:rsid w:val="000747FD"/>
    <w:rsid w:val="00074AB9"/>
    <w:rsid w:val="00074CF6"/>
    <w:rsid w:val="00074DFE"/>
    <w:rsid w:val="000754DA"/>
    <w:rsid w:val="0007568F"/>
    <w:rsid w:val="00076E7A"/>
    <w:rsid w:val="000771D8"/>
    <w:rsid w:val="00080F8B"/>
    <w:rsid w:val="000819CD"/>
    <w:rsid w:val="000824E4"/>
    <w:rsid w:val="000835D9"/>
    <w:rsid w:val="00084CDC"/>
    <w:rsid w:val="000855C5"/>
    <w:rsid w:val="00085701"/>
    <w:rsid w:val="000858A8"/>
    <w:rsid w:val="00085C64"/>
    <w:rsid w:val="00085FDB"/>
    <w:rsid w:val="00085FFB"/>
    <w:rsid w:val="00086FF9"/>
    <w:rsid w:val="000875E3"/>
    <w:rsid w:val="000911A4"/>
    <w:rsid w:val="0009163D"/>
    <w:rsid w:val="0009271D"/>
    <w:rsid w:val="00092A24"/>
    <w:rsid w:val="000937C6"/>
    <w:rsid w:val="000948B2"/>
    <w:rsid w:val="00094F66"/>
    <w:rsid w:val="000954C4"/>
    <w:rsid w:val="00095B19"/>
    <w:rsid w:val="00096155"/>
    <w:rsid w:val="00096A50"/>
    <w:rsid w:val="00097747"/>
    <w:rsid w:val="0009793C"/>
    <w:rsid w:val="000A03DB"/>
    <w:rsid w:val="000A0F5E"/>
    <w:rsid w:val="000A0F93"/>
    <w:rsid w:val="000A25DA"/>
    <w:rsid w:val="000A3089"/>
    <w:rsid w:val="000A3B69"/>
    <w:rsid w:val="000A3C8E"/>
    <w:rsid w:val="000A3E8D"/>
    <w:rsid w:val="000A451E"/>
    <w:rsid w:val="000A4A43"/>
    <w:rsid w:val="000A5DA4"/>
    <w:rsid w:val="000A6A90"/>
    <w:rsid w:val="000A728D"/>
    <w:rsid w:val="000A7AA6"/>
    <w:rsid w:val="000B03EB"/>
    <w:rsid w:val="000B0925"/>
    <w:rsid w:val="000B0A55"/>
    <w:rsid w:val="000B1B9C"/>
    <w:rsid w:val="000B2419"/>
    <w:rsid w:val="000B30BF"/>
    <w:rsid w:val="000B40AE"/>
    <w:rsid w:val="000B5560"/>
    <w:rsid w:val="000B58F8"/>
    <w:rsid w:val="000B5AF2"/>
    <w:rsid w:val="000B6296"/>
    <w:rsid w:val="000B6C64"/>
    <w:rsid w:val="000B6D39"/>
    <w:rsid w:val="000B722C"/>
    <w:rsid w:val="000B75AE"/>
    <w:rsid w:val="000C0F0F"/>
    <w:rsid w:val="000C0FC9"/>
    <w:rsid w:val="000C2F68"/>
    <w:rsid w:val="000C3F97"/>
    <w:rsid w:val="000C4769"/>
    <w:rsid w:val="000C64E1"/>
    <w:rsid w:val="000C72C1"/>
    <w:rsid w:val="000C7952"/>
    <w:rsid w:val="000C7FD6"/>
    <w:rsid w:val="000D0187"/>
    <w:rsid w:val="000D18C2"/>
    <w:rsid w:val="000D2402"/>
    <w:rsid w:val="000D24E6"/>
    <w:rsid w:val="000D35ED"/>
    <w:rsid w:val="000D3F92"/>
    <w:rsid w:val="000D423F"/>
    <w:rsid w:val="000D4874"/>
    <w:rsid w:val="000D4FE3"/>
    <w:rsid w:val="000D5496"/>
    <w:rsid w:val="000D5513"/>
    <w:rsid w:val="000D6993"/>
    <w:rsid w:val="000D6D88"/>
    <w:rsid w:val="000D6E60"/>
    <w:rsid w:val="000D7274"/>
    <w:rsid w:val="000D77C0"/>
    <w:rsid w:val="000E09CA"/>
    <w:rsid w:val="000E2130"/>
    <w:rsid w:val="000E3262"/>
    <w:rsid w:val="000E3EA9"/>
    <w:rsid w:val="000E40E7"/>
    <w:rsid w:val="000E6C5D"/>
    <w:rsid w:val="000F05B1"/>
    <w:rsid w:val="000F1297"/>
    <w:rsid w:val="000F21AD"/>
    <w:rsid w:val="000F247D"/>
    <w:rsid w:val="000F2B46"/>
    <w:rsid w:val="000F2DD2"/>
    <w:rsid w:val="000F5F97"/>
    <w:rsid w:val="000F6194"/>
    <w:rsid w:val="000F694B"/>
    <w:rsid w:val="000F70D1"/>
    <w:rsid w:val="0010091C"/>
    <w:rsid w:val="00100B84"/>
    <w:rsid w:val="00101A1F"/>
    <w:rsid w:val="00101E4B"/>
    <w:rsid w:val="00102288"/>
    <w:rsid w:val="001022AC"/>
    <w:rsid w:val="0010242E"/>
    <w:rsid w:val="00103920"/>
    <w:rsid w:val="00103BDF"/>
    <w:rsid w:val="001049A1"/>
    <w:rsid w:val="00104BB6"/>
    <w:rsid w:val="00104C6B"/>
    <w:rsid w:val="001062F9"/>
    <w:rsid w:val="00107443"/>
    <w:rsid w:val="001108DE"/>
    <w:rsid w:val="00110CE5"/>
    <w:rsid w:val="00111DBB"/>
    <w:rsid w:val="001129E9"/>
    <w:rsid w:val="001133C6"/>
    <w:rsid w:val="001138EF"/>
    <w:rsid w:val="00113A6B"/>
    <w:rsid w:val="0011553E"/>
    <w:rsid w:val="00116A02"/>
    <w:rsid w:val="00117013"/>
    <w:rsid w:val="001174D9"/>
    <w:rsid w:val="00117AE4"/>
    <w:rsid w:val="0012076B"/>
    <w:rsid w:val="0012097F"/>
    <w:rsid w:val="00120991"/>
    <w:rsid w:val="001210CA"/>
    <w:rsid w:val="00121426"/>
    <w:rsid w:val="001216C4"/>
    <w:rsid w:val="001219A9"/>
    <w:rsid w:val="00121A72"/>
    <w:rsid w:val="00122112"/>
    <w:rsid w:val="0012387A"/>
    <w:rsid w:val="0012409A"/>
    <w:rsid w:val="00124354"/>
    <w:rsid w:val="00124AF7"/>
    <w:rsid w:val="00124C6D"/>
    <w:rsid w:val="00125115"/>
    <w:rsid w:val="00125CCD"/>
    <w:rsid w:val="00126A13"/>
    <w:rsid w:val="00126D99"/>
    <w:rsid w:val="001276DC"/>
    <w:rsid w:val="001276F0"/>
    <w:rsid w:val="0013100D"/>
    <w:rsid w:val="00131C3C"/>
    <w:rsid w:val="00132BC1"/>
    <w:rsid w:val="00132EF8"/>
    <w:rsid w:val="001341F9"/>
    <w:rsid w:val="00134724"/>
    <w:rsid w:val="001355AE"/>
    <w:rsid w:val="00136653"/>
    <w:rsid w:val="001442D6"/>
    <w:rsid w:val="00144686"/>
    <w:rsid w:val="0014514E"/>
    <w:rsid w:val="001453CD"/>
    <w:rsid w:val="001460B0"/>
    <w:rsid w:val="001466B0"/>
    <w:rsid w:val="00146E57"/>
    <w:rsid w:val="00150858"/>
    <w:rsid w:val="00151E76"/>
    <w:rsid w:val="00152B5F"/>
    <w:rsid w:val="00152DD8"/>
    <w:rsid w:val="00152F19"/>
    <w:rsid w:val="00153931"/>
    <w:rsid w:val="0015463D"/>
    <w:rsid w:val="00155067"/>
    <w:rsid w:val="00155CC7"/>
    <w:rsid w:val="00156DA3"/>
    <w:rsid w:val="00157B58"/>
    <w:rsid w:val="001607F1"/>
    <w:rsid w:val="0016083E"/>
    <w:rsid w:val="0016104A"/>
    <w:rsid w:val="00161186"/>
    <w:rsid w:val="001611A0"/>
    <w:rsid w:val="00161873"/>
    <w:rsid w:val="00162EA0"/>
    <w:rsid w:val="00163A37"/>
    <w:rsid w:val="0016449F"/>
    <w:rsid w:val="001649EB"/>
    <w:rsid w:val="00164A7D"/>
    <w:rsid w:val="00164CF0"/>
    <w:rsid w:val="001650A0"/>
    <w:rsid w:val="00165286"/>
    <w:rsid w:val="001653C6"/>
    <w:rsid w:val="00165A82"/>
    <w:rsid w:val="00165C0A"/>
    <w:rsid w:val="00167F86"/>
    <w:rsid w:val="00170446"/>
    <w:rsid w:val="00170ABD"/>
    <w:rsid w:val="001726A9"/>
    <w:rsid w:val="00172BC6"/>
    <w:rsid w:val="00172D1E"/>
    <w:rsid w:val="0017429F"/>
    <w:rsid w:val="00174706"/>
    <w:rsid w:val="001748C1"/>
    <w:rsid w:val="00175559"/>
    <w:rsid w:val="0017560B"/>
    <w:rsid w:val="001757CB"/>
    <w:rsid w:val="00176DF7"/>
    <w:rsid w:val="00176F95"/>
    <w:rsid w:val="001774B5"/>
    <w:rsid w:val="001779B4"/>
    <w:rsid w:val="001801F0"/>
    <w:rsid w:val="00180830"/>
    <w:rsid w:val="00180897"/>
    <w:rsid w:val="00180DB3"/>
    <w:rsid w:val="0018157B"/>
    <w:rsid w:val="00181B60"/>
    <w:rsid w:val="00181D06"/>
    <w:rsid w:val="00182066"/>
    <w:rsid w:val="00182532"/>
    <w:rsid w:val="001828FF"/>
    <w:rsid w:val="00182C1D"/>
    <w:rsid w:val="00182D6C"/>
    <w:rsid w:val="00182F45"/>
    <w:rsid w:val="001838C1"/>
    <w:rsid w:val="001844EF"/>
    <w:rsid w:val="0018488F"/>
    <w:rsid w:val="001848D9"/>
    <w:rsid w:val="00184974"/>
    <w:rsid w:val="00185BA2"/>
    <w:rsid w:val="001869A2"/>
    <w:rsid w:val="00187326"/>
    <w:rsid w:val="0018765B"/>
    <w:rsid w:val="001878CC"/>
    <w:rsid w:val="00190190"/>
    <w:rsid w:val="00190F27"/>
    <w:rsid w:val="001922AF"/>
    <w:rsid w:val="00192C42"/>
    <w:rsid w:val="00193271"/>
    <w:rsid w:val="001936AB"/>
    <w:rsid w:val="00194486"/>
    <w:rsid w:val="00194B74"/>
    <w:rsid w:val="00194FA6"/>
    <w:rsid w:val="00196622"/>
    <w:rsid w:val="001966CC"/>
    <w:rsid w:val="0019682C"/>
    <w:rsid w:val="00196971"/>
    <w:rsid w:val="00197A4E"/>
    <w:rsid w:val="00197CCC"/>
    <w:rsid w:val="00197DED"/>
    <w:rsid w:val="001A0088"/>
    <w:rsid w:val="001A00B3"/>
    <w:rsid w:val="001A17C5"/>
    <w:rsid w:val="001A21AD"/>
    <w:rsid w:val="001A291A"/>
    <w:rsid w:val="001A2D49"/>
    <w:rsid w:val="001A3656"/>
    <w:rsid w:val="001A3882"/>
    <w:rsid w:val="001A4A0C"/>
    <w:rsid w:val="001A4F7B"/>
    <w:rsid w:val="001A60CA"/>
    <w:rsid w:val="001A6F32"/>
    <w:rsid w:val="001A6FAB"/>
    <w:rsid w:val="001A7ACE"/>
    <w:rsid w:val="001B0089"/>
    <w:rsid w:val="001B244B"/>
    <w:rsid w:val="001B31A3"/>
    <w:rsid w:val="001B4151"/>
    <w:rsid w:val="001B535E"/>
    <w:rsid w:val="001B64D5"/>
    <w:rsid w:val="001B7960"/>
    <w:rsid w:val="001C0838"/>
    <w:rsid w:val="001C0BA2"/>
    <w:rsid w:val="001C0C3E"/>
    <w:rsid w:val="001C1B40"/>
    <w:rsid w:val="001C2019"/>
    <w:rsid w:val="001C29FC"/>
    <w:rsid w:val="001C2A88"/>
    <w:rsid w:val="001C2B30"/>
    <w:rsid w:val="001C31E6"/>
    <w:rsid w:val="001C326C"/>
    <w:rsid w:val="001C3E0A"/>
    <w:rsid w:val="001C3E94"/>
    <w:rsid w:val="001C438D"/>
    <w:rsid w:val="001C55F5"/>
    <w:rsid w:val="001C6964"/>
    <w:rsid w:val="001C6BCA"/>
    <w:rsid w:val="001C70D9"/>
    <w:rsid w:val="001C72CF"/>
    <w:rsid w:val="001C7614"/>
    <w:rsid w:val="001C7B63"/>
    <w:rsid w:val="001C7FBF"/>
    <w:rsid w:val="001D0381"/>
    <w:rsid w:val="001D039B"/>
    <w:rsid w:val="001D0505"/>
    <w:rsid w:val="001D1270"/>
    <w:rsid w:val="001D1D82"/>
    <w:rsid w:val="001D205B"/>
    <w:rsid w:val="001D2A94"/>
    <w:rsid w:val="001D41A9"/>
    <w:rsid w:val="001D53E9"/>
    <w:rsid w:val="001D5490"/>
    <w:rsid w:val="001D62F8"/>
    <w:rsid w:val="001D6348"/>
    <w:rsid w:val="001D6617"/>
    <w:rsid w:val="001D67B3"/>
    <w:rsid w:val="001D67FE"/>
    <w:rsid w:val="001D6B08"/>
    <w:rsid w:val="001D6E71"/>
    <w:rsid w:val="001E035C"/>
    <w:rsid w:val="001E0FE7"/>
    <w:rsid w:val="001E1274"/>
    <w:rsid w:val="001E251E"/>
    <w:rsid w:val="001E2D1B"/>
    <w:rsid w:val="001E4CF8"/>
    <w:rsid w:val="001E5B37"/>
    <w:rsid w:val="001E5D57"/>
    <w:rsid w:val="001E5E6B"/>
    <w:rsid w:val="001E6491"/>
    <w:rsid w:val="001E700D"/>
    <w:rsid w:val="001E7963"/>
    <w:rsid w:val="001E79EA"/>
    <w:rsid w:val="001F02BC"/>
    <w:rsid w:val="001F0B7B"/>
    <w:rsid w:val="001F0DC8"/>
    <w:rsid w:val="001F1714"/>
    <w:rsid w:val="001F21E0"/>
    <w:rsid w:val="001F26F1"/>
    <w:rsid w:val="001F26FB"/>
    <w:rsid w:val="001F2C40"/>
    <w:rsid w:val="001F3986"/>
    <w:rsid w:val="001F4234"/>
    <w:rsid w:val="001F4410"/>
    <w:rsid w:val="001F4E14"/>
    <w:rsid w:val="001F61CC"/>
    <w:rsid w:val="001F7C6C"/>
    <w:rsid w:val="00200C34"/>
    <w:rsid w:val="00200D84"/>
    <w:rsid w:val="002014C0"/>
    <w:rsid w:val="00202A30"/>
    <w:rsid w:val="0020481E"/>
    <w:rsid w:val="0020490E"/>
    <w:rsid w:val="00204E93"/>
    <w:rsid w:val="00204FA6"/>
    <w:rsid w:val="002050C5"/>
    <w:rsid w:val="002050F5"/>
    <w:rsid w:val="002051EB"/>
    <w:rsid w:val="00205552"/>
    <w:rsid w:val="002102DD"/>
    <w:rsid w:val="00210FD2"/>
    <w:rsid w:val="00211F13"/>
    <w:rsid w:val="002124B1"/>
    <w:rsid w:val="002136B0"/>
    <w:rsid w:val="002144B5"/>
    <w:rsid w:val="00214E2F"/>
    <w:rsid w:val="0021544D"/>
    <w:rsid w:val="002154A0"/>
    <w:rsid w:val="0021598E"/>
    <w:rsid w:val="00215E5F"/>
    <w:rsid w:val="00216912"/>
    <w:rsid w:val="002205CB"/>
    <w:rsid w:val="0022070D"/>
    <w:rsid w:val="002208FE"/>
    <w:rsid w:val="00221ECE"/>
    <w:rsid w:val="0022315D"/>
    <w:rsid w:val="00224299"/>
    <w:rsid w:val="0022478E"/>
    <w:rsid w:val="00224C35"/>
    <w:rsid w:val="00224E98"/>
    <w:rsid w:val="0022504A"/>
    <w:rsid w:val="00225FC8"/>
    <w:rsid w:val="00226C7A"/>
    <w:rsid w:val="002302A5"/>
    <w:rsid w:val="002302C2"/>
    <w:rsid w:val="00231532"/>
    <w:rsid w:val="00232365"/>
    <w:rsid w:val="00232755"/>
    <w:rsid w:val="002343B4"/>
    <w:rsid w:val="00234E28"/>
    <w:rsid w:val="00234F3C"/>
    <w:rsid w:val="00234FA9"/>
    <w:rsid w:val="00235E59"/>
    <w:rsid w:val="002360D5"/>
    <w:rsid w:val="00236A38"/>
    <w:rsid w:val="00236BDF"/>
    <w:rsid w:val="00236F45"/>
    <w:rsid w:val="00236F68"/>
    <w:rsid w:val="00240852"/>
    <w:rsid w:val="00240DC8"/>
    <w:rsid w:val="00241630"/>
    <w:rsid w:val="0024178E"/>
    <w:rsid w:val="00241DE1"/>
    <w:rsid w:val="00241F46"/>
    <w:rsid w:val="002421E3"/>
    <w:rsid w:val="00242818"/>
    <w:rsid w:val="00243348"/>
    <w:rsid w:val="0024497D"/>
    <w:rsid w:val="00244B7E"/>
    <w:rsid w:val="00244FA3"/>
    <w:rsid w:val="002456CA"/>
    <w:rsid w:val="00245C46"/>
    <w:rsid w:val="00245EC2"/>
    <w:rsid w:val="00247F97"/>
    <w:rsid w:val="00251B76"/>
    <w:rsid w:val="0025271C"/>
    <w:rsid w:val="0025288A"/>
    <w:rsid w:val="00253B50"/>
    <w:rsid w:val="00253F0C"/>
    <w:rsid w:val="00254A45"/>
    <w:rsid w:val="00255988"/>
    <w:rsid w:val="00255ADC"/>
    <w:rsid w:val="0025638E"/>
    <w:rsid w:val="00257350"/>
    <w:rsid w:val="002602AC"/>
    <w:rsid w:val="0026107E"/>
    <w:rsid w:val="00261269"/>
    <w:rsid w:val="00262919"/>
    <w:rsid w:val="00262E0F"/>
    <w:rsid w:val="0026313B"/>
    <w:rsid w:val="00264059"/>
    <w:rsid w:val="00264AFB"/>
    <w:rsid w:val="00265723"/>
    <w:rsid w:val="002660FC"/>
    <w:rsid w:val="00266DB1"/>
    <w:rsid w:val="00267769"/>
    <w:rsid w:val="00270760"/>
    <w:rsid w:val="002707EF"/>
    <w:rsid w:val="00271AD3"/>
    <w:rsid w:val="002725BC"/>
    <w:rsid w:val="00272C40"/>
    <w:rsid w:val="00273A9C"/>
    <w:rsid w:val="00273B44"/>
    <w:rsid w:val="00273D78"/>
    <w:rsid w:val="0027518C"/>
    <w:rsid w:val="00276000"/>
    <w:rsid w:val="0027605D"/>
    <w:rsid w:val="00276168"/>
    <w:rsid w:val="00276427"/>
    <w:rsid w:val="00280268"/>
    <w:rsid w:val="002802FC"/>
    <w:rsid w:val="002812E5"/>
    <w:rsid w:val="002815C4"/>
    <w:rsid w:val="00281825"/>
    <w:rsid w:val="00282303"/>
    <w:rsid w:val="002827E1"/>
    <w:rsid w:val="002836ED"/>
    <w:rsid w:val="00283912"/>
    <w:rsid w:val="002849CA"/>
    <w:rsid w:val="00284B3E"/>
    <w:rsid w:val="00286AF1"/>
    <w:rsid w:val="00286CDC"/>
    <w:rsid w:val="0028728A"/>
    <w:rsid w:val="00287A1F"/>
    <w:rsid w:val="00287ED6"/>
    <w:rsid w:val="00290043"/>
    <w:rsid w:val="00291A33"/>
    <w:rsid w:val="00291A6F"/>
    <w:rsid w:val="00291F55"/>
    <w:rsid w:val="00291F92"/>
    <w:rsid w:val="0029397C"/>
    <w:rsid w:val="00293D50"/>
    <w:rsid w:val="00293E19"/>
    <w:rsid w:val="0029445C"/>
    <w:rsid w:val="00295D73"/>
    <w:rsid w:val="00295E08"/>
    <w:rsid w:val="00296582"/>
    <w:rsid w:val="00296A28"/>
    <w:rsid w:val="00296FF3"/>
    <w:rsid w:val="002970DE"/>
    <w:rsid w:val="00297580"/>
    <w:rsid w:val="00297657"/>
    <w:rsid w:val="00297AEF"/>
    <w:rsid w:val="00297E73"/>
    <w:rsid w:val="002A0D83"/>
    <w:rsid w:val="002A102D"/>
    <w:rsid w:val="002A2271"/>
    <w:rsid w:val="002A2A03"/>
    <w:rsid w:val="002A3906"/>
    <w:rsid w:val="002A4CCF"/>
    <w:rsid w:val="002A5ED9"/>
    <w:rsid w:val="002A7AAB"/>
    <w:rsid w:val="002B092B"/>
    <w:rsid w:val="002B0CC8"/>
    <w:rsid w:val="002B1B82"/>
    <w:rsid w:val="002B23C6"/>
    <w:rsid w:val="002B2762"/>
    <w:rsid w:val="002B383A"/>
    <w:rsid w:val="002B3EE7"/>
    <w:rsid w:val="002B4164"/>
    <w:rsid w:val="002B48AC"/>
    <w:rsid w:val="002B4ABB"/>
    <w:rsid w:val="002B5A0B"/>
    <w:rsid w:val="002B7F3F"/>
    <w:rsid w:val="002B7FC3"/>
    <w:rsid w:val="002C199C"/>
    <w:rsid w:val="002C3B44"/>
    <w:rsid w:val="002C4BB4"/>
    <w:rsid w:val="002C54F8"/>
    <w:rsid w:val="002C57AC"/>
    <w:rsid w:val="002C5A97"/>
    <w:rsid w:val="002D1507"/>
    <w:rsid w:val="002D25B0"/>
    <w:rsid w:val="002D2ABC"/>
    <w:rsid w:val="002D2EDD"/>
    <w:rsid w:val="002D472B"/>
    <w:rsid w:val="002D4F2F"/>
    <w:rsid w:val="002D5685"/>
    <w:rsid w:val="002D5739"/>
    <w:rsid w:val="002D5C1C"/>
    <w:rsid w:val="002D772C"/>
    <w:rsid w:val="002E0212"/>
    <w:rsid w:val="002E16BE"/>
    <w:rsid w:val="002E18EF"/>
    <w:rsid w:val="002E21D7"/>
    <w:rsid w:val="002E2BF2"/>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2E9"/>
    <w:rsid w:val="002F469A"/>
    <w:rsid w:val="002F4B65"/>
    <w:rsid w:val="002F5175"/>
    <w:rsid w:val="002F5437"/>
    <w:rsid w:val="002F625C"/>
    <w:rsid w:val="002F754A"/>
    <w:rsid w:val="0030089B"/>
    <w:rsid w:val="00300CBF"/>
    <w:rsid w:val="00301C65"/>
    <w:rsid w:val="00301E9F"/>
    <w:rsid w:val="003021FA"/>
    <w:rsid w:val="00302DCC"/>
    <w:rsid w:val="003039B3"/>
    <w:rsid w:val="00304457"/>
    <w:rsid w:val="003047A7"/>
    <w:rsid w:val="0030518E"/>
    <w:rsid w:val="00306267"/>
    <w:rsid w:val="00306C60"/>
    <w:rsid w:val="00306D62"/>
    <w:rsid w:val="003074FA"/>
    <w:rsid w:val="00307ADC"/>
    <w:rsid w:val="00310B8E"/>
    <w:rsid w:val="0031140A"/>
    <w:rsid w:val="003139B1"/>
    <w:rsid w:val="00313D0E"/>
    <w:rsid w:val="00313D95"/>
    <w:rsid w:val="00315EA1"/>
    <w:rsid w:val="00316BF9"/>
    <w:rsid w:val="00317C35"/>
    <w:rsid w:val="00320889"/>
    <w:rsid w:val="0032162F"/>
    <w:rsid w:val="003218D7"/>
    <w:rsid w:val="00323608"/>
    <w:rsid w:val="00323E07"/>
    <w:rsid w:val="00323F52"/>
    <w:rsid w:val="00324A6A"/>
    <w:rsid w:val="00325E7E"/>
    <w:rsid w:val="0033006C"/>
    <w:rsid w:val="00330468"/>
    <w:rsid w:val="0033092B"/>
    <w:rsid w:val="00330F29"/>
    <w:rsid w:val="003310AB"/>
    <w:rsid w:val="00332EA6"/>
    <w:rsid w:val="003331C4"/>
    <w:rsid w:val="003341D9"/>
    <w:rsid w:val="003343D6"/>
    <w:rsid w:val="003351C0"/>
    <w:rsid w:val="00335919"/>
    <w:rsid w:val="003365B6"/>
    <w:rsid w:val="003375EE"/>
    <w:rsid w:val="003378F3"/>
    <w:rsid w:val="00340473"/>
    <w:rsid w:val="00341095"/>
    <w:rsid w:val="003411E0"/>
    <w:rsid w:val="00343B15"/>
    <w:rsid w:val="00345127"/>
    <w:rsid w:val="00345178"/>
    <w:rsid w:val="0034587D"/>
    <w:rsid w:val="003458C3"/>
    <w:rsid w:val="00345944"/>
    <w:rsid w:val="00345D3E"/>
    <w:rsid w:val="00346B72"/>
    <w:rsid w:val="00346BE2"/>
    <w:rsid w:val="003471E2"/>
    <w:rsid w:val="00347C0D"/>
    <w:rsid w:val="00351496"/>
    <w:rsid w:val="003518E7"/>
    <w:rsid w:val="003541F9"/>
    <w:rsid w:val="00355280"/>
    <w:rsid w:val="00355B10"/>
    <w:rsid w:val="00356121"/>
    <w:rsid w:val="00356A3A"/>
    <w:rsid w:val="00356C15"/>
    <w:rsid w:val="00357CB2"/>
    <w:rsid w:val="003601DC"/>
    <w:rsid w:val="003609C4"/>
    <w:rsid w:val="00362A8D"/>
    <w:rsid w:val="00363237"/>
    <w:rsid w:val="00365C53"/>
    <w:rsid w:val="00365C57"/>
    <w:rsid w:val="00367B9E"/>
    <w:rsid w:val="00370275"/>
    <w:rsid w:val="00370784"/>
    <w:rsid w:val="00371434"/>
    <w:rsid w:val="00371E78"/>
    <w:rsid w:val="00372350"/>
    <w:rsid w:val="00373943"/>
    <w:rsid w:val="00373B4E"/>
    <w:rsid w:val="003740E1"/>
    <w:rsid w:val="00374D7D"/>
    <w:rsid w:val="003754B2"/>
    <w:rsid w:val="003771FF"/>
    <w:rsid w:val="0037757C"/>
    <w:rsid w:val="003779C8"/>
    <w:rsid w:val="003820B3"/>
    <w:rsid w:val="00382A79"/>
    <w:rsid w:val="00382BFA"/>
    <w:rsid w:val="003835AD"/>
    <w:rsid w:val="00383962"/>
    <w:rsid w:val="00383BB7"/>
    <w:rsid w:val="00385B5F"/>
    <w:rsid w:val="00386357"/>
    <w:rsid w:val="0038729C"/>
    <w:rsid w:val="00387FDE"/>
    <w:rsid w:val="00390663"/>
    <w:rsid w:val="0039069F"/>
    <w:rsid w:val="00390ABF"/>
    <w:rsid w:val="00391A6B"/>
    <w:rsid w:val="0039263A"/>
    <w:rsid w:val="00393091"/>
    <w:rsid w:val="0039418E"/>
    <w:rsid w:val="003947F2"/>
    <w:rsid w:val="00395A5C"/>
    <w:rsid w:val="00395D10"/>
    <w:rsid w:val="00395FA5"/>
    <w:rsid w:val="003967B7"/>
    <w:rsid w:val="0039682E"/>
    <w:rsid w:val="003A07A0"/>
    <w:rsid w:val="003A082B"/>
    <w:rsid w:val="003A16E2"/>
    <w:rsid w:val="003A1721"/>
    <w:rsid w:val="003A2889"/>
    <w:rsid w:val="003A3149"/>
    <w:rsid w:val="003A3B7B"/>
    <w:rsid w:val="003A449E"/>
    <w:rsid w:val="003A4902"/>
    <w:rsid w:val="003A4EB6"/>
    <w:rsid w:val="003A562E"/>
    <w:rsid w:val="003A5A15"/>
    <w:rsid w:val="003A672F"/>
    <w:rsid w:val="003A72BB"/>
    <w:rsid w:val="003A7FE2"/>
    <w:rsid w:val="003B168C"/>
    <w:rsid w:val="003B1A38"/>
    <w:rsid w:val="003B1DE6"/>
    <w:rsid w:val="003B2EE4"/>
    <w:rsid w:val="003B336B"/>
    <w:rsid w:val="003B35C3"/>
    <w:rsid w:val="003B3ACF"/>
    <w:rsid w:val="003B3C51"/>
    <w:rsid w:val="003B4C3C"/>
    <w:rsid w:val="003B4E59"/>
    <w:rsid w:val="003B5CF0"/>
    <w:rsid w:val="003B610C"/>
    <w:rsid w:val="003B6252"/>
    <w:rsid w:val="003B78B1"/>
    <w:rsid w:val="003C1573"/>
    <w:rsid w:val="003C3828"/>
    <w:rsid w:val="003C5361"/>
    <w:rsid w:val="003C644B"/>
    <w:rsid w:val="003C6BEA"/>
    <w:rsid w:val="003D00A3"/>
    <w:rsid w:val="003D0B43"/>
    <w:rsid w:val="003D1512"/>
    <w:rsid w:val="003D2262"/>
    <w:rsid w:val="003D2ED3"/>
    <w:rsid w:val="003D311D"/>
    <w:rsid w:val="003D4368"/>
    <w:rsid w:val="003D4DE1"/>
    <w:rsid w:val="003D624E"/>
    <w:rsid w:val="003D6485"/>
    <w:rsid w:val="003D67C7"/>
    <w:rsid w:val="003D697C"/>
    <w:rsid w:val="003D6B0C"/>
    <w:rsid w:val="003D7590"/>
    <w:rsid w:val="003E0758"/>
    <w:rsid w:val="003E1308"/>
    <w:rsid w:val="003E196A"/>
    <w:rsid w:val="003E3476"/>
    <w:rsid w:val="003E3B77"/>
    <w:rsid w:val="003E429D"/>
    <w:rsid w:val="003E4691"/>
    <w:rsid w:val="003E47EE"/>
    <w:rsid w:val="003E5C45"/>
    <w:rsid w:val="003E6132"/>
    <w:rsid w:val="003E7326"/>
    <w:rsid w:val="003E740D"/>
    <w:rsid w:val="003E7412"/>
    <w:rsid w:val="003E7578"/>
    <w:rsid w:val="003E77B3"/>
    <w:rsid w:val="003E7BD5"/>
    <w:rsid w:val="003F02CD"/>
    <w:rsid w:val="003F0A01"/>
    <w:rsid w:val="003F1A28"/>
    <w:rsid w:val="003F1B3B"/>
    <w:rsid w:val="003F2F5F"/>
    <w:rsid w:val="003F33C1"/>
    <w:rsid w:val="003F4F8C"/>
    <w:rsid w:val="003F54C4"/>
    <w:rsid w:val="003F64F6"/>
    <w:rsid w:val="003F6DB7"/>
    <w:rsid w:val="003F74BD"/>
    <w:rsid w:val="004000AE"/>
    <w:rsid w:val="00400172"/>
    <w:rsid w:val="00400B5B"/>
    <w:rsid w:val="0040151C"/>
    <w:rsid w:val="00403858"/>
    <w:rsid w:val="00403C52"/>
    <w:rsid w:val="004041A9"/>
    <w:rsid w:val="00404F8A"/>
    <w:rsid w:val="00405C03"/>
    <w:rsid w:val="00406079"/>
    <w:rsid w:val="00406760"/>
    <w:rsid w:val="0041005C"/>
    <w:rsid w:val="00410068"/>
    <w:rsid w:val="00412AE3"/>
    <w:rsid w:val="00412B14"/>
    <w:rsid w:val="00412FF2"/>
    <w:rsid w:val="00413EC9"/>
    <w:rsid w:val="00414020"/>
    <w:rsid w:val="00414AD3"/>
    <w:rsid w:val="0041530D"/>
    <w:rsid w:val="00415537"/>
    <w:rsid w:val="004155F6"/>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473F"/>
    <w:rsid w:val="00435B56"/>
    <w:rsid w:val="00436E4C"/>
    <w:rsid w:val="00437F04"/>
    <w:rsid w:val="00440912"/>
    <w:rsid w:val="004409C4"/>
    <w:rsid w:val="004411D8"/>
    <w:rsid w:val="00441201"/>
    <w:rsid w:val="00441D36"/>
    <w:rsid w:val="00442374"/>
    <w:rsid w:val="004424F9"/>
    <w:rsid w:val="0044349D"/>
    <w:rsid w:val="00445006"/>
    <w:rsid w:val="0044643A"/>
    <w:rsid w:val="0045416E"/>
    <w:rsid w:val="004543CC"/>
    <w:rsid w:val="004545E3"/>
    <w:rsid w:val="00454B4A"/>
    <w:rsid w:val="004552CC"/>
    <w:rsid w:val="00455543"/>
    <w:rsid w:val="00456BA7"/>
    <w:rsid w:val="004576F9"/>
    <w:rsid w:val="004578E9"/>
    <w:rsid w:val="0046013F"/>
    <w:rsid w:val="004610F9"/>
    <w:rsid w:val="0046290B"/>
    <w:rsid w:val="004631F0"/>
    <w:rsid w:val="00463646"/>
    <w:rsid w:val="00465C6E"/>
    <w:rsid w:val="00466D0B"/>
    <w:rsid w:val="00467437"/>
    <w:rsid w:val="004677C2"/>
    <w:rsid w:val="00467DBA"/>
    <w:rsid w:val="00470AAE"/>
    <w:rsid w:val="004717C7"/>
    <w:rsid w:val="004737A0"/>
    <w:rsid w:val="004741D1"/>
    <w:rsid w:val="00474B06"/>
    <w:rsid w:val="00475175"/>
    <w:rsid w:val="00475F77"/>
    <w:rsid w:val="00476300"/>
    <w:rsid w:val="00476C2E"/>
    <w:rsid w:val="0047705A"/>
    <w:rsid w:val="004776C6"/>
    <w:rsid w:val="00480358"/>
    <w:rsid w:val="00482631"/>
    <w:rsid w:val="00482E41"/>
    <w:rsid w:val="004841FA"/>
    <w:rsid w:val="00484A74"/>
    <w:rsid w:val="00484AD7"/>
    <w:rsid w:val="00485739"/>
    <w:rsid w:val="00485824"/>
    <w:rsid w:val="00485DD9"/>
    <w:rsid w:val="004862E3"/>
    <w:rsid w:val="0048632A"/>
    <w:rsid w:val="00486557"/>
    <w:rsid w:val="00486589"/>
    <w:rsid w:val="00487B8D"/>
    <w:rsid w:val="00487E92"/>
    <w:rsid w:val="0049028D"/>
    <w:rsid w:val="004906C0"/>
    <w:rsid w:val="00491149"/>
    <w:rsid w:val="00491DC6"/>
    <w:rsid w:val="0049417E"/>
    <w:rsid w:val="004964D7"/>
    <w:rsid w:val="004A192D"/>
    <w:rsid w:val="004A19CE"/>
    <w:rsid w:val="004A1ACC"/>
    <w:rsid w:val="004A1D9A"/>
    <w:rsid w:val="004A235A"/>
    <w:rsid w:val="004A28CB"/>
    <w:rsid w:val="004A2A9B"/>
    <w:rsid w:val="004A40B5"/>
    <w:rsid w:val="004A4AE7"/>
    <w:rsid w:val="004A4EF5"/>
    <w:rsid w:val="004A515F"/>
    <w:rsid w:val="004A53FF"/>
    <w:rsid w:val="004A5A22"/>
    <w:rsid w:val="004A5A2B"/>
    <w:rsid w:val="004A6811"/>
    <w:rsid w:val="004A70D1"/>
    <w:rsid w:val="004A79DD"/>
    <w:rsid w:val="004B0068"/>
    <w:rsid w:val="004B006E"/>
    <w:rsid w:val="004B0951"/>
    <w:rsid w:val="004B0A96"/>
    <w:rsid w:val="004B1323"/>
    <w:rsid w:val="004B13C2"/>
    <w:rsid w:val="004B16D4"/>
    <w:rsid w:val="004B2289"/>
    <w:rsid w:val="004B3B82"/>
    <w:rsid w:val="004B3C09"/>
    <w:rsid w:val="004B4E23"/>
    <w:rsid w:val="004B5409"/>
    <w:rsid w:val="004B58CF"/>
    <w:rsid w:val="004B5AEC"/>
    <w:rsid w:val="004B6284"/>
    <w:rsid w:val="004B62FC"/>
    <w:rsid w:val="004B6B47"/>
    <w:rsid w:val="004B6DBA"/>
    <w:rsid w:val="004B6F53"/>
    <w:rsid w:val="004B700C"/>
    <w:rsid w:val="004B71A0"/>
    <w:rsid w:val="004B7EC4"/>
    <w:rsid w:val="004C0BCE"/>
    <w:rsid w:val="004C20C7"/>
    <w:rsid w:val="004C2549"/>
    <w:rsid w:val="004C285A"/>
    <w:rsid w:val="004C34BD"/>
    <w:rsid w:val="004C37B9"/>
    <w:rsid w:val="004C429B"/>
    <w:rsid w:val="004C47EC"/>
    <w:rsid w:val="004C5162"/>
    <w:rsid w:val="004C5340"/>
    <w:rsid w:val="004C5E82"/>
    <w:rsid w:val="004C5ED1"/>
    <w:rsid w:val="004C676E"/>
    <w:rsid w:val="004C7434"/>
    <w:rsid w:val="004D05AC"/>
    <w:rsid w:val="004D096C"/>
    <w:rsid w:val="004D1416"/>
    <w:rsid w:val="004D1E43"/>
    <w:rsid w:val="004D3305"/>
    <w:rsid w:val="004D3418"/>
    <w:rsid w:val="004D3506"/>
    <w:rsid w:val="004D3C11"/>
    <w:rsid w:val="004D3C34"/>
    <w:rsid w:val="004D4309"/>
    <w:rsid w:val="004D46C4"/>
    <w:rsid w:val="004D57A4"/>
    <w:rsid w:val="004D6546"/>
    <w:rsid w:val="004E041D"/>
    <w:rsid w:val="004E0702"/>
    <w:rsid w:val="004E135E"/>
    <w:rsid w:val="004E2AB1"/>
    <w:rsid w:val="004E2B04"/>
    <w:rsid w:val="004E2EA4"/>
    <w:rsid w:val="004E33F2"/>
    <w:rsid w:val="004E3404"/>
    <w:rsid w:val="004E4FF1"/>
    <w:rsid w:val="004E5EAF"/>
    <w:rsid w:val="004E6643"/>
    <w:rsid w:val="004E6D12"/>
    <w:rsid w:val="004E6E17"/>
    <w:rsid w:val="004E70E6"/>
    <w:rsid w:val="004F0B28"/>
    <w:rsid w:val="004F0E97"/>
    <w:rsid w:val="004F3E9F"/>
    <w:rsid w:val="004F47FD"/>
    <w:rsid w:val="004F5B09"/>
    <w:rsid w:val="004F67B2"/>
    <w:rsid w:val="004F72C4"/>
    <w:rsid w:val="004F7390"/>
    <w:rsid w:val="004F786B"/>
    <w:rsid w:val="0050012D"/>
    <w:rsid w:val="00500EEB"/>
    <w:rsid w:val="00502819"/>
    <w:rsid w:val="0050483C"/>
    <w:rsid w:val="00504AD7"/>
    <w:rsid w:val="0050537D"/>
    <w:rsid w:val="00510F5C"/>
    <w:rsid w:val="0051123A"/>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055A"/>
    <w:rsid w:val="00521831"/>
    <w:rsid w:val="00521CD1"/>
    <w:rsid w:val="00521E5B"/>
    <w:rsid w:val="005223F5"/>
    <w:rsid w:val="00523553"/>
    <w:rsid w:val="0052370D"/>
    <w:rsid w:val="00524F28"/>
    <w:rsid w:val="0052514D"/>
    <w:rsid w:val="00525706"/>
    <w:rsid w:val="0052669D"/>
    <w:rsid w:val="0052687A"/>
    <w:rsid w:val="00526EA9"/>
    <w:rsid w:val="00527EE3"/>
    <w:rsid w:val="00531136"/>
    <w:rsid w:val="00531E02"/>
    <w:rsid w:val="00532279"/>
    <w:rsid w:val="005333E0"/>
    <w:rsid w:val="005335FD"/>
    <w:rsid w:val="005338A3"/>
    <w:rsid w:val="00535D34"/>
    <w:rsid w:val="00536481"/>
    <w:rsid w:val="00536764"/>
    <w:rsid w:val="00537EAD"/>
    <w:rsid w:val="005405FD"/>
    <w:rsid w:val="00540BD7"/>
    <w:rsid w:val="00540FF1"/>
    <w:rsid w:val="00541E2A"/>
    <w:rsid w:val="0054209D"/>
    <w:rsid w:val="00542DA0"/>
    <w:rsid w:val="00543603"/>
    <w:rsid w:val="0054564F"/>
    <w:rsid w:val="00545D22"/>
    <w:rsid w:val="00546215"/>
    <w:rsid w:val="00546548"/>
    <w:rsid w:val="00546D5E"/>
    <w:rsid w:val="0054736B"/>
    <w:rsid w:val="00550503"/>
    <w:rsid w:val="0055229A"/>
    <w:rsid w:val="0055289E"/>
    <w:rsid w:val="00552AB1"/>
    <w:rsid w:val="005538DE"/>
    <w:rsid w:val="00553E39"/>
    <w:rsid w:val="005555D6"/>
    <w:rsid w:val="00555930"/>
    <w:rsid w:val="00555963"/>
    <w:rsid w:val="00555D17"/>
    <w:rsid w:val="00556E7A"/>
    <w:rsid w:val="00556F6F"/>
    <w:rsid w:val="00557541"/>
    <w:rsid w:val="00557BC5"/>
    <w:rsid w:val="005600A4"/>
    <w:rsid w:val="005605BB"/>
    <w:rsid w:val="005608B1"/>
    <w:rsid w:val="00560C65"/>
    <w:rsid w:val="005611A1"/>
    <w:rsid w:val="00561D94"/>
    <w:rsid w:val="005622D4"/>
    <w:rsid w:val="005625AA"/>
    <w:rsid w:val="005629B4"/>
    <w:rsid w:val="00562EA0"/>
    <w:rsid w:val="00563768"/>
    <w:rsid w:val="00563822"/>
    <w:rsid w:val="00563C59"/>
    <w:rsid w:val="00563D66"/>
    <w:rsid w:val="00563F3E"/>
    <w:rsid w:val="0056415B"/>
    <w:rsid w:val="005641E2"/>
    <w:rsid w:val="005665BB"/>
    <w:rsid w:val="00566A87"/>
    <w:rsid w:val="005670E9"/>
    <w:rsid w:val="00567480"/>
    <w:rsid w:val="0057151A"/>
    <w:rsid w:val="00572133"/>
    <w:rsid w:val="005724EB"/>
    <w:rsid w:val="0057268C"/>
    <w:rsid w:val="00572DC8"/>
    <w:rsid w:val="00572FDF"/>
    <w:rsid w:val="005730B6"/>
    <w:rsid w:val="00574595"/>
    <w:rsid w:val="00574833"/>
    <w:rsid w:val="00577C7A"/>
    <w:rsid w:val="0058229E"/>
    <w:rsid w:val="0058322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D43"/>
    <w:rsid w:val="00591F7C"/>
    <w:rsid w:val="005926CF"/>
    <w:rsid w:val="005935A5"/>
    <w:rsid w:val="005936DB"/>
    <w:rsid w:val="00593C70"/>
    <w:rsid w:val="00594FBB"/>
    <w:rsid w:val="005958EC"/>
    <w:rsid w:val="0059606F"/>
    <w:rsid w:val="0059648C"/>
    <w:rsid w:val="0059686C"/>
    <w:rsid w:val="005969DC"/>
    <w:rsid w:val="005A053D"/>
    <w:rsid w:val="005A05AE"/>
    <w:rsid w:val="005A093F"/>
    <w:rsid w:val="005A3396"/>
    <w:rsid w:val="005A376F"/>
    <w:rsid w:val="005A615E"/>
    <w:rsid w:val="005A7908"/>
    <w:rsid w:val="005A7AF9"/>
    <w:rsid w:val="005B030A"/>
    <w:rsid w:val="005B0859"/>
    <w:rsid w:val="005B10B4"/>
    <w:rsid w:val="005B1834"/>
    <w:rsid w:val="005B2685"/>
    <w:rsid w:val="005B278C"/>
    <w:rsid w:val="005B2A74"/>
    <w:rsid w:val="005B39FA"/>
    <w:rsid w:val="005B3F09"/>
    <w:rsid w:val="005B4262"/>
    <w:rsid w:val="005B4518"/>
    <w:rsid w:val="005B4697"/>
    <w:rsid w:val="005B4E63"/>
    <w:rsid w:val="005B4EAD"/>
    <w:rsid w:val="005B545E"/>
    <w:rsid w:val="005B65FA"/>
    <w:rsid w:val="005B68DA"/>
    <w:rsid w:val="005C0389"/>
    <w:rsid w:val="005C2AA9"/>
    <w:rsid w:val="005C31EF"/>
    <w:rsid w:val="005C389B"/>
    <w:rsid w:val="005C3C4B"/>
    <w:rsid w:val="005C3D78"/>
    <w:rsid w:val="005C4603"/>
    <w:rsid w:val="005C48D9"/>
    <w:rsid w:val="005C4ABE"/>
    <w:rsid w:val="005C4D17"/>
    <w:rsid w:val="005C5781"/>
    <w:rsid w:val="005C58D7"/>
    <w:rsid w:val="005C5E11"/>
    <w:rsid w:val="005C67AE"/>
    <w:rsid w:val="005C6985"/>
    <w:rsid w:val="005C70E6"/>
    <w:rsid w:val="005C75EA"/>
    <w:rsid w:val="005C7C8A"/>
    <w:rsid w:val="005C7FB2"/>
    <w:rsid w:val="005D08FC"/>
    <w:rsid w:val="005D0C86"/>
    <w:rsid w:val="005D16FD"/>
    <w:rsid w:val="005D1E45"/>
    <w:rsid w:val="005D2230"/>
    <w:rsid w:val="005D23AC"/>
    <w:rsid w:val="005D32E9"/>
    <w:rsid w:val="005D3372"/>
    <w:rsid w:val="005D3FFD"/>
    <w:rsid w:val="005D43DF"/>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66C"/>
    <w:rsid w:val="005E3AA7"/>
    <w:rsid w:val="005E3E05"/>
    <w:rsid w:val="005E3F73"/>
    <w:rsid w:val="005E458D"/>
    <w:rsid w:val="005E4BC9"/>
    <w:rsid w:val="005E5004"/>
    <w:rsid w:val="005E524F"/>
    <w:rsid w:val="005E5BC0"/>
    <w:rsid w:val="005E64D1"/>
    <w:rsid w:val="005E6668"/>
    <w:rsid w:val="005E7F8B"/>
    <w:rsid w:val="005F0CE4"/>
    <w:rsid w:val="005F0F3C"/>
    <w:rsid w:val="005F2AEB"/>
    <w:rsid w:val="005F3246"/>
    <w:rsid w:val="005F44CA"/>
    <w:rsid w:val="005F49FE"/>
    <w:rsid w:val="005F50A9"/>
    <w:rsid w:val="005F5B7B"/>
    <w:rsid w:val="005F5BD3"/>
    <w:rsid w:val="005F5CDE"/>
    <w:rsid w:val="005F5F70"/>
    <w:rsid w:val="005F6100"/>
    <w:rsid w:val="005F61F9"/>
    <w:rsid w:val="005F7D0A"/>
    <w:rsid w:val="005F7F28"/>
    <w:rsid w:val="00600733"/>
    <w:rsid w:val="006007DD"/>
    <w:rsid w:val="00601C04"/>
    <w:rsid w:val="0060204F"/>
    <w:rsid w:val="00603000"/>
    <w:rsid w:val="006054C4"/>
    <w:rsid w:val="00606294"/>
    <w:rsid w:val="00606D1D"/>
    <w:rsid w:val="00607980"/>
    <w:rsid w:val="00607B34"/>
    <w:rsid w:val="00610B36"/>
    <w:rsid w:val="00610F72"/>
    <w:rsid w:val="00611D40"/>
    <w:rsid w:val="006120FB"/>
    <w:rsid w:val="00612DA9"/>
    <w:rsid w:val="006136F2"/>
    <w:rsid w:val="0061467A"/>
    <w:rsid w:val="00615818"/>
    <w:rsid w:val="00617E42"/>
    <w:rsid w:val="00617FA4"/>
    <w:rsid w:val="00620BAA"/>
    <w:rsid w:val="00621440"/>
    <w:rsid w:val="00621945"/>
    <w:rsid w:val="006230A1"/>
    <w:rsid w:val="00624113"/>
    <w:rsid w:val="00625477"/>
    <w:rsid w:val="00625614"/>
    <w:rsid w:val="006256F3"/>
    <w:rsid w:val="0062770A"/>
    <w:rsid w:val="0062787A"/>
    <w:rsid w:val="00627895"/>
    <w:rsid w:val="00627A17"/>
    <w:rsid w:val="006304F6"/>
    <w:rsid w:val="0063061F"/>
    <w:rsid w:val="006329B8"/>
    <w:rsid w:val="006331A0"/>
    <w:rsid w:val="00633747"/>
    <w:rsid w:val="00634E61"/>
    <w:rsid w:val="00635311"/>
    <w:rsid w:val="00635DE5"/>
    <w:rsid w:val="006362ED"/>
    <w:rsid w:val="00641DDA"/>
    <w:rsid w:val="00642771"/>
    <w:rsid w:val="00642C09"/>
    <w:rsid w:val="006431E1"/>
    <w:rsid w:val="00643B5A"/>
    <w:rsid w:val="00644811"/>
    <w:rsid w:val="006453CD"/>
    <w:rsid w:val="0064541B"/>
    <w:rsid w:val="0064547F"/>
    <w:rsid w:val="0064548F"/>
    <w:rsid w:val="006465BB"/>
    <w:rsid w:val="00646E09"/>
    <w:rsid w:val="006475F9"/>
    <w:rsid w:val="00651657"/>
    <w:rsid w:val="00651C6A"/>
    <w:rsid w:val="00651E76"/>
    <w:rsid w:val="00651F00"/>
    <w:rsid w:val="006520CC"/>
    <w:rsid w:val="00652F0C"/>
    <w:rsid w:val="006533AD"/>
    <w:rsid w:val="00653719"/>
    <w:rsid w:val="00654A5A"/>
    <w:rsid w:val="006553B9"/>
    <w:rsid w:val="00656404"/>
    <w:rsid w:val="006566E8"/>
    <w:rsid w:val="00656CBF"/>
    <w:rsid w:val="00657D1D"/>
    <w:rsid w:val="00660270"/>
    <w:rsid w:val="00661A14"/>
    <w:rsid w:val="006626E5"/>
    <w:rsid w:val="00662C22"/>
    <w:rsid w:val="006636CC"/>
    <w:rsid w:val="00663BA5"/>
    <w:rsid w:val="00664621"/>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802"/>
    <w:rsid w:val="00677F31"/>
    <w:rsid w:val="00680180"/>
    <w:rsid w:val="00682E02"/>
    <w:rsid w:val="00684E5D"/>
    <w:rsid w:val="0068520B"/>
    <w:rsid w:val="006856F8"/>
    <w:rsid w:val="0068589A"/>
    <w:rsid w:val="006859E5"/>
    <w:rsid w:val="00685A7B"/>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8E4"/>
    <w:rsid w:val="006A2B37"/>
    <w:rsid w:val="006A3281"/>
    <w:rsid w:val="006A45C5"/>
    <w:rsid w:val="006A4C27"/>
    <w:rsid w:val="006A6342"/>
    <w:rsid w:val="006A7547"/>
    <w:rsid w:val="006A7C9F"/>
    <w:rsid w:val="006B087D"/>
    <w:rsid w:val="006B0B31"/>
    <w:rsid w:val="006B0EF1"/>
    <w:rsid w:val="006B1948"/>
    <w:rsid w:val="006B1A7F"/>
    <w:rsid w:val="006B3423"/>
    <w:rsid w:val="006B4F12"/>
    <w:rsid w:val="006B6B4F"/>
    <w:rsid w:val="006B6DCC"/>
    <w:rsid w:val="006B6FE8"/>
    <w:rsid w:val="006B7347"/>
    <w:rsid w:val="006C05E8"/>
    <w:rsid w:val="006C15B9"/>
    <w:rsid w:val="006C2A1B"/>
    <w:rsid w:val="006C2ABA"/>
    <w:rsid w:val="006C3B58"/>
    <w:rsid w:val="006C3D2B"/>
    <w:rsid w:val="006C3E48"/>
    <w:rsid w:val="006C45EC"/>
    <w:rsid w:val="006C4C1B"/>
    <w:rsid w:val="006C572C"/>
    <w:rsid w:val="006C5AB8"/>
    <w:rsid w:val="006C5E13"/>
    <w:rsid w:val="006C5ECD"/>
    <w:rsid w:val="006C5FAF"/>
    <w:rsid w:val="006C7FB4"/>
    <w:rsid w:val="006D0FE5"/>
    <w:rsid w:val="006D1C4C"/>
    <w:rsid w:val="006D1CEC"/>
    <w:rsid w:val="006D2455"/>
    <w:rsid w:val="006D35C2"/>
    <w:rsid w:val="006D4554"/>
    <w:rsid w:val="006D512D"/>
    <w:rsid w:val="006D56DE"/>
    <w:rsid w:val="006D5F62"/>
    <w:rsid w:val="006D7C06"/>
    <w:rsid w:val="006D7FD8"/>
    <w:rsid w:val="006E0188"/>
    <w:rsid w:val="006E18AB"/>
    <w:rsid w:val="006E2665"/>
    <w:rsid w:val="006E28CA"/>
    <w:rsid w:val="006E30C9"/>
    <w:rsid w:val="006E33A0"/>
    <w:rsid w:val="006E3836"/>
    <w:rsid w:val="006E3919"/>
    <w:rsid w:val="006E61E4"/>
    <w:rsid w:val="006E6262"/>
    <w:rsid w:val="006E689E"/>
    <w:rsid w:val="006E6C06"/>
    <w:rsid w:val="006E75A5"/>
    <w:rsid w:val="006E7729"/>
    <w:rsid w:val="006E7737"/>
    <w:rsid w:val="006E7982"/>
    <w:rsid w:val="006F34B1"/>
    <w:rsid w:val="006F36C1"/>
    <w:rsid w:val="006F3DD6"/>
    <w:rsid w:val="006F64B6"/>
    <w:rsid w:val="006F6549"/>
    <w:rsid w:val="006F6ACB"/>
    <w:rsid w:val="00700099"/>
    <w:rsid w:val="007010EE"/>
    <w:rsid w:val="0070196F"/>
    <w:rsid w:val="00701DCD"/>
    <w:rsid w:val="00702971"/>
    <w:rsid w:val="00702F60"/>
    <w:rsid w:val="00703163"/>
    <w:rsid w:val="00703249"/>
    <w:rsid w:val="00703A75"/>
    <w:rsid w:val="00704121"/>
    <w:rsid w:val="007048D1"/>
    <w:rsid w:val="007050D7"/>
    <w:rsid w:val="0070574F"/>
    <w:rsid w:val="007067F4"/>
    <w:rsid w:val="0070714C"/>
    <w:rsid w:val="00707B8D"/>
    <w:rsid w:val="00707F03"/>
    <w:rsid w:val="007122C2"/>
    <w:rsid w:val="00712562"/>
    <w:rsid w:val="00712A07"/>
    <w:rsid w:val="007135AB"/>
    <w:rsid w:val="00713970"/>
    <w:rsid w:val="007145C1"/>
    <w:rsid w:val="00714731"/>
    <w:rsid w:val="00714F6A"/>
    <w:rsid w:val="00715648"/>
    <w:rsid w:val="0071643E"/>
    <w:rsid w:val="00716851"/>
    <w:rsid w:val="00717DF5"/>
    <w:rsid w:val="00717F64"/>
    <w:rsid w:val="007202BA"/>
    <w:rsid w:val="0072172B"/>
    <w:rsid w:val="007220CE"/>
    <w:rsid w:val="007221EE"/>
    <w:rsid w:val="007225F8"/>
    <w:rsid w:val="00722666"/>
    <w:rsid w:val="00722D08"/>
    <w:rsid w:val="00723031"/>
    <w:rsid w:val="00725EE1"/>
    <w:rsid w:val="0072689E"/>
    <w:rsid w:val="00726D89"/>
    <w:rsid w:val="00727965"/>
    <w:rsid w:val="007305AC"/>
    <w:rsid w:val="00730746"/>
    <w:rsid w:val="00730B75"/>
    <w:rsid w:val="00730D3F"/>
    <w:rsid w:val="00731337"/>
    <w:rsid w:val="0073201D"/>
    <w:rsid w:val="00732168"/>
    <w:rsid w:val="00732470"/>
    <w:rsid w:val="00732A26"/>
    <w:rsid w:val="00733D73"/>
    <w:rsid w:val="0073445F"/>
    <w:rsid w:val="00735AE7"/>
    <w:rsid w:val="00735CA7"/>
    <w:rsid w:val="00735CCB"/>
    <w:rsid w:val="007366A4"/>
    <w:rsid w:val="0074002F"/>
    <w:rsid w:val="007408BC"/>
    <w:rsid w:val="00741371"/>
    <w:rsid w:val="0074174F"/>
    <w:rsid w:val="00741C86"/>
    <w:rsid w:val="00741D4F"/>
    <w:rsid w:val="007420F3"/>
    <w:rsid w:val="007421A4"/>
    <w:rsid w:val="00742646"/>
    <w:rsid w:val="007428FE"/>
    <w:rsid w:val="007435D1"/>
    <w:rsid w:val="00744C79"/>
    <w:rsid w:val="00745073"/>
    <w:rsid w:val="00745ED4"/>
    <w:rsid w:val="0074641E"/>
    <w:rsid w:val="00746B1E"/>
    <w:rsid w:val="00746D99"/>
    <w:rsid w:val="00747785"/>
    <w:rsid w:val="00747D2C"/>
    <w:rsid w:val="00750172"/>
    <w:rsid w:val="00750545"/>
    <w:rsid w:val="0075058A"/>
    <w:rsid w:val="00750BD2"/>
    <w:rsid w:val="0075126F"/>
    <w:rsid w:val="00751572"/>
    <w:rsid w:val="007515A3"/>
    <w:rsid w:val="007515CF"/>
    <w:rsid w:val="00753479"/>
    <w:rsid w:val="0075353C"/>
    <w:rsid w:val="00753D67"/>
    <w:rsid w:val="00757A0B"/>
    <w:rsid w:val="00757D0A"/>
    <w:rsid w:val="0076052E"/>
    <w:rsid w:val="0076164D"/>
    <w:rsid w:val="007643C4"/>
    <w:rsid w:val="007659D3"/>
    <w:rsid w:val="00765A98"/>
    <w:rsid w:val="00766B6A"/>
    <w:rsid w:val="00766EE5"/>
    <w:rsid w:val="0076714A"/>
    <w:rsid w:val="007676A8"/>
    <w:rsid w:val="00770617"/>
    <w:rsid w:val="00772BD2"/>
    <w:rsid w:val="007744E8"/>
    <w:rsid w:val="007746D5"/>
    <w:rsid w:val="00774A60"/>
    <w:rsid w:val="00774BD5"/>
    <w:rsid w:val="00774CC5"/>
    <w:rsid w:val="007757D6"/>
    <w:rsid w:val="007759CE"/>
    <w:rsid w:val="007759E8"/>
    <w:rsid w:val="00775D72"/>
    <w:rsid w:val="0077623F"/>
    <w:rsid w:val="00776C38"/>
    <w:rsid w:val="00776C96"/>
    <w:rsid w:val="00777614"/>
    <w:rsid w:val="00777B21"/>
    <w:rsid w:val="00780DBF"/>
    <w:rsid w:val="007817BA"/>
    <w:rsid w:val="00782E96"/>
    <w:rsid w:val="0078398F"/>
    <w:rsid w:val="00784245"/>
    <w:rsid w:val="00784FD6"/>
    <w:rsid w:val="0078547A"/>
    <w:rsid w:val="00785CC7"/>
    <w:rsid w:val="00785E93"/>
    <w:rsid w:val="00786E91"/>
    <w:rsid w:val="007902F0"/>
    <w:rsid w:val="0079151A"/>
    <w:rsid w:val="007929C0"/>
    <w:rsid w:val="00792D77"/>
    <w:rsid w:val="007930A2"/>
    <w:rsid w:val="007949BD"/>
    <w:rsid w:val="0079533A"/>
    <w:rsid w:val="00795AF5"/>
    <w:rsid w:val="00795D33"/>
    <w:rsid w:val="00795DB5"/>
    <w:rsid w:val="00796396"/>
    <w:rsid w:val="0079669C"/>
    <w:rsid w:val="007975E4"/>
    <w:rsid w:val="00797A09"/>
    <w:rsid w:val="007A00DE"/>
    <w:rsid w:val="007A099B"/>
    <w:rsid w:val="007A0D08"/>
    <w:rsid w:val="007A0F26"/>
    <w:rsid w:val="007A3397"/>
    <w:rsid w:val="007A33A6"/>
    <w:rsid w:val="007A3CE7"/>
    <w:rsid w:val="007A57FF"/>
    <w:rsid w:val="007A64F4"/>
    <w:rsid w:val="007A66B7"/>
    <w:rsid w:val="007A66BB"/>
    <w:rsid w:val="007A7D32"/>
    <w:rsid w:val="007B01E3"/>
    <w:rsid w:val="007B1114"/>
    <w:rsid w:val="007B119B"/>
    <w:rsid w:val="007B18B2"/>
    <w:rsid w:val="007B194C"/>
    <w:rsid w:val="007B2798"/>
    <w:rsid w:val="007B2F67"/>
    <w:rsid w:val="007B3118"/>
    <w:rsid w:val="007B3761"/>
    <w:rsid w:val="007B3BD2"/>
    <w:rsid w:val="007B3CA6"/>
    <w:rsid w:val="007B3DC7"/>
    <w:rsid w:val="007B49CA"/>
    <w:rsid w:val="007B547C"/>
    <w:rsid w:val="007B5977"/>
    <w:rsid w:val="007B6092"/>
    <w:rsid w:val="007B6304"/>
    <w:rsid w:val="007B6D43"/>
    <w:rsid w:val="007B7D0F"/>
    <w:rsid w:val="007B7F79"/>
    <w:rsid w:val="007C0537"/>
    <w:rsid w:val="007C1346"/>
    <w:rsid w:val="007C2982"/>
    <w:rsid w:val="007C29C4"/>
    <w:rsid w:val="007C375B"/>
    <w:rsid w:val="007C4657"/>
    <w:rsid w:val="007C4D82"/>
    <w:rsid w:val="007C6BE5"/>
    <w:rsid w:val="007C6C96"/>
    <w:rsid w:val="007C6EC0"/>
    <w:rsid w:val="007C7233"/>
    <w:rsid w:val="007C7C29"/>
    <w:rsid w:val="007C7F4D"/>
    <w:rsid w:val="007D0632"/>
    <w:rsid w:val="007D0659"/>
    <w:rsid w:val="007D0CA9"/>
    <w:rsid w:val="007D140D"/>
    <w:rsid w:val="007D15CC"/>
    <w:rsid w:val="007D1B7C"/>
    <w:rsid w:val="007D2370"/>
    <w:rsid w:val="007D24F4"/>
    <w:rsid w:val="007D26CD"/>
    <w:rsid w:val="007D2850"/>
    <w:rsid w:val="007D2CC8"/>
    <w:rsid w:val="007D3E11"/>
    <w:rsid w:val="007D5D3A"/>
    <w:rsid w:val="007D5DB9"/>
    <w:rsid w:val="007D7252"/>
    <w:rsid w:val="007D7648"/>
    <w:rsid w:val="007D7AFE"/>
    <w:rsid w:val="007D7E4C"/>
    <w:rsid w:val="007E07BA"/>
    <w:rsid w:val="007E2484"/>
    <w:rsid w:val="007E24D2"/>
    <w:rsid w:val="007E3302"/>
    <w:rsid w:val="007E3313"/>
    <w:rsid w:val="007E3CD6"/>
    <w:rsid w:val="007E40EE"/>
    <w:rsid w:val="007E4BC8"/>
    <w:rsid w:val="007E5230"/>
    <w:rsid w:val="007E5422"/>
    <w:rsid w:val="007E6F86"/>
    <w:rsid w:val="007E7CF2"/>
    <w:rsid w:val="007E7CFF"/>
    <w:rsid w:val="007F023D"/>
    <w:rsid w:val="007F0AE7"/>
    <w:rsid w:val="007F14B5"/>
    <w:rsid w:val="007F2515"/>
    <w:rsid w:val="007F2D19"/>
    <w:rsid w:val="007F383A"/>
    <w:rsid w:val="007F38D3"/>
    <w:rsid w:val="007F4F34"/>
    <w:rsid w:val="007F5AE2"/>
    <w:rsid w:val="007F5D80"/>
    <w:rsid w:val="007F60CA"/>
    <w:rsid w:val="007F7A37"/>
    <w:rsid w:val="00800369"/>
    <w:rsid w:val="008005CF"/>
    <w:rsid w:val="00800D8A"/>
    <w:rsid w:val="00801C3D"/>
    <w:rsid w:val="00801CBA"/>
    <w:rsid w:val="00802289"/>
    <w:rsid w:val="0080239B"/>
    <w:rsid w:val="0080269F"/>
    <w:rsid w:val="00803AB2"/>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5A84"/>
    <w:rsid w:val="00816489"/>
    <w:rsid w:val="00816B7C"/>
    <w:rsid w:val="00817A52"/>
    <w:rsid w:val="00820288"/>
    <w:rsid w:val="008210C5"/>
    <w:rsid w:val="00821112"/>
    <w:rsid w:val="00821541"/>
    <w:rsid w:val="00821678"/>
    <w:rsid w:val="00821A44"/>
    <w:rsid w:val="00821C38"/>
    <w:rsid w:val="0082247C"/>
    <w:rsid w:val="00822A88"/>
    <w:rsid w:val="00822BDB"/>
    <w:rsid w:val="00823653"/>
    <w:rsid w:val="00823B4D"/>
    <w:rsid w:val="00823EFD"/>
    <w:rsid w:val="00824BA4"/>
    <w:rsid w:val="008253DF"/>
    <w:rsid w:val="0082547E"/>
    <w:rsid w:val="008261E3"/>
    <w:rsid w:val="008308DE"/>
    <w:rsid w:val="00830C6A"/>
    <w:rsid w:val="008310F1"/>
    <w:rsid w:val="00831B8A"/>
    <w:rsid w:val="00832B43"/>
    <w:rsid w:val="008339DA"/>
    <w:rsid w:val="00834909"/>
    <w:rsid w:val="008355B0"/>
    <w:rsid w:val="00836F35"/>
    <w:rsid w:val="0084092D"/>
    <w:rsid w:val="00841EA4"/>
    <w:rsid w:val="00842D7C"/>
    <w:rsid w:val="00845218"/>
    <w:rsid w:val="00845CAC"/>
    <w:rsid w:val="00846546"/>
    <w:rsid w:val="00846596"/>
    <w:rsid w:val="00846696"/>
    <w:rsid w:val="008475C8"/>
    <w:rsid w:val="00847AA4"/>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5620C"/>
    <w:rsid w:val="008601E7"/>
    <w:rsid w:val="00861072"/>
    <w:rsid w:val="00861D2E"/>
    <w:rsid w:val="00861DCD"/>
    <w:rsid w:val="00861E44"/>
    <w:rsid w:val="0086208E"/>
    <w:rsid w:val="008621C6"/>
    <w:rsid w:val="0086440E"/>
    <w:rsid w:val="00864627"/>
    <w:rsid w:val="0086691F"/>
    <w:rsid w:val="008672A5"/>
    <w:rsid w:val="008672D6"/>
    <w:rsid w:val="0086749B"/>
    <w:rsid w:val="00867630"/>
    <w:rsid w:val="0086784D"/>
    <w:rsid w:val="00870582"/>
    <w:rsid w:val="0087103A"/>
    <w:rsid w:val="008719E4"/>
    <w:rsid w:val="00872817"/>
    <w:rsid w:val="0087421A"/>
    <w:rsid w:val="0087427A"/>
    <w:rsid w:val="008745FF"/>
    <w:rsid w:val="0087585F"/>
    <w:rsid w:val="00876130"/>
    <w:rsid w:val="00876485"/>
    <w:rsid w:val="008766F9"/>
    <w:rsid w:val="00876769"/>
    <w:rsid w:val="00877E7A"/>
    <w:rsid w:val="00880522"/>
    <w:rsid w:val="00880896"/>
    <w:rsid w:val="00880C70"/>
    <w:rsid w:val="00880EB4"/>
    <w:rsid w:val="008814E3"/>
    <w:rsid w:val="008818E7"/>
    <w:rsid w:val="00881996"/>
    <w:rsid w:val="00882DE3"/>
    <w:rsid w:val="00883285"/>
    <w:rsid w:val="00883536"/>
    <w:rsid w:val="00883705"/>
    <w:rsid w:val="008838D2"/>
    <w:rsid w:val="00885250"/>
    <w:rsid w:val="00885AB7"/>
    <w:rsid w:val="008865AE"/>
    <w:rsid w:val="008874E0"/>
    <w:rsid w:val="00891105"/>
    <w:rsid w:val="00891A05"/>
    <w:rsid w:val="0089238C"/>
    <w:rsid w:val="00893050"/>
    <w:rsid w:val="0089334C"/>
    <w:rsid w:val="00893506"/>
    <w:rsid w:val="00894503"/>
    <w:rsid w:val="0089469B"/>
    <w:rsid w:val="00894A4D"/>
    <w:rsid w:val="00894CCC"/>
    <w:rsid w:val="00895447"/>
    <w:rsid w:val="008954CB"/>
    <w:rsid w:val="008957A9"/>
    <w:rsid w:val="00895FA5"/>
    <w:rsid w:val="00896172"/>
    <w:rsid w:val="008A023D"/>
    <w:rsid w:val="008A0365"/>
    <w:rsid w:val="008A0DFE"/>
    <w:rsid w:val="008A10F2"/>
    <w:rsid w:val="008A1E39"/>
    <w:rsid w:val="008A2029"/>
    <w:rsid w:val="008A222F"/>
    <w:rsid w:val="008A2385"/>
    <w:rsid w:val="008A2476"/>
    <w:rsid w:val="008A2A02"/>
    <w:rsid w:val="008A3358"/>
    <w:rsid w:val="008A369B"/>
    <w:rsid w:val="008A4444"/>
    <w:rsid w:val="008A4A6C"/>
    <w:rsid w:val="008A5001"/>
    <w:rsid w:val="008A560C"/>
    <w:rsid w:val="008A5738"/>
    <w:rsid w:val="008A68A9"/>
    <w:rsid w:val="008A764A"/>
    <w:rsid w:val="008A790E"/>
    <w:rsid w:val="008B12D1"/>
    <w:rsid w:val="008B1532"/>
    <w:rsid w:val="008B187D"/>
    <w:rsid w:val="008B1AA9"/>
    <w:rsid w:val="008B2610"/>
    <w:rsid w:val="008B2725"/>
    <w:rsid w:val="008B2E3B"/>
    <w:rsid w:val="008B4C8D"/>
    <w:rsid w:val="008B6694"/>
    <w:rsid w:val="008B6DD4"/>
    <w:rsid w:val="008B6E12"/>
    <w:rsid w:val="008B6EC0"/>
    <w:rsid w:val="008B78BB"/>
    <w:rsid w:val="008C03BC"/>
    <w:rsid w:val="008C1639"/>
    <w:rsid w:val="008C1A16"/>
    <w:rsid w:val="008C1EE5"/>
    <w:rsid w:val="008C3CA7"/>
    <w:rsid w:val="008C436B"/>
    <w:rsid w:val="008C456F"/>
    <w:rsid w:val="008C5419"/>
    <w:rsid w:val="008C6039"/>
    <w:rsid w:val="008C6D2A"/>
    <w:rsid w:val="008C7730"/>
    <w:rsid w:val="008C7C64"/>
    <w:rsid w:val="008D03D1"/>
    <w:rsid w:val="008D0B1E"/>
    <w:rsid w:val="008D15C7"/>
    <w:rsid w:val="008D1AE8"/>
    <w:rsid w:val="008D206E"/>
    <w:rsid w:val="008D21D2"/>
    <w:rsid w:val="008D3ADB"/>
    <w:rsid w:val="008D425F"/>
    <w:rsid w:val="008D6221"/>
    <w:rsid w:val="008E03E7"/>
    <w:rsid w:val="008E076C"/>
    <w:rsid w:val="008E0D2C"/>
    <w:rsid w:val="008E1E90"/>
    <w:rsid w:val="008E227A"/>
    <w:rsid w:val="008E2523"/>
    <w:rsid w:val="008E25DB"/>
    <w:rsid w:val="008E2AAA"/>
    <w:rsid w:val="008E37FC"/>
    <w:rsid w:val="008E3A0C"/>
    <w:rsid w:val="008E4DE1"/>
    <w:rsid w:val="008E568E"/>
    <w:rsid w:val="008E5784"/>
    <w:rsid w:val="008E5EEC"/>
    <w:rsid w:val="008E6B1B"/>
    <w:rsid w:val="008F02F5"/>
    <w:rsid w:val="008F0B78"/>
    <w:rsid w:val="008F13C9"/>
    <w:rsid w:val="008F2060"/>
    <w:rsid w:val="008F2CDD"/>
    <w:rsid w:val="008F31D0"/>
    <w:rsid w:val="008F32E0"/>
    <w:rsid w:val="008F3554"/>
    <w:rsid w:val="008F3FD6"/>
    <w:rsid w:val="008F4095"/>
    <w:rsid w:val="008F48FE"/>
    <w:rsid w:val="008F609A"/>
    <w:rsid w:val="008F6B0B"/>
    <w:rsid w:val="008F77CE"/>
    <w:rsid w:val="008F77D9"/>
    <w:rsid w:val="009002F3"/>
    <w:rsid w:val="00901114"/>
    <w:rsid w:val="0090147E"/>
    <w:rsid w:val="009022AA"/>
    <w:rsid w:val="009023D9"/>
    <w:rsid w:val="00902982"/>
    <w:rsid w:val="0090298C"/>
    <w:rsid w:val="009033D2"/>
    <w:rsid w:val="009039ED"/>
    <w:rsid w:val="00903BE0"/>
    <w:rsid w:val="009045FF"/>
    <w:rsid w:val="0090487A"/>
    <w:rsid w:val="009065FE"/>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0680"/>
    <w:rsid w:val="009214B5"/>
    <w:rsid w:val="009217AB"/>
    <w:rsid w:val="009219C7"/>
    <w:rsid w:val="00921C96"/>
    <w:rsid w:val="00922758"/>
    <w:rsid w:val="00923A46"/>
    <w:rsid w:val="0092485B"/>
    <w:rsid w:val="00924B97"/>
    <w:rsid w:val="009252C2"/>
    <w:rsid w:val="0092540C"/>
    <w:rsid w:val="00925B56"/>
    <w:rsid w:val="00925F8A"/>
    <w:rsid w:val="00927258"/>
    <w:rsid w:val="00927B9E"/>
    <w:rsid w:val="00927E44"/>
    <w:rsid w:val="009306EB"/>
    <w:rsid w:val="00931A87"/>
    <w:rsid w:val="0093207A"/>
    <w:rsid w:val="009336DB"/>
    <w:rsid w:val="009337EE"/>
    <w:rsid w:val="00933C10"/>
    <w:rsid w:val="00933DE6"/>
    <w:rsid w:val="00934247"/>
    <w:rsid w:val="009350FD"/>
    <w:rsid w:val="0093560B"/>
    <w:rsid w:val="009356D0"/>
    <w:rsid w:val="00937C75"/>
    <w:rsid w:val="0094161E"/>
    <w:rsid w:val="00941AAB"/>
    <w:rsid w:val="00941BA1"/>
    <w:rsid w:val="00943A98"/>
    <w:rsid w:val="00943B9A"/>
    <w:rsid w:val="00943D81"/>
    <w:rsid w:val="00946919"/>
    <w:rsid w:val="0094702C"/>
    <w:rsid w:val="0094747D"/>
    <w:rsid w:val="0095014D"/>
    <w:rsid w:val="009502E6"/>
    <w:rsid w:val="00950727"/>
    <w:rsid w:val="00950E6B"/>
    <w:rsid w:val="0095178A"/>
    <w:rsid w:val="009521A9"/>
    <w:rsid w:val="00952BA9"/>
    <w:rsid w:val="00953317"/>
    <w:rsid w:val="00953574"/>
    <w:rsid w:val="0095385C"/>
    <w:rsid w:val="00953E88"/>
    <w:rsid w:val="00954A9F"/>
    <w:rsid w:val="009551B8"/>
    <w:rsid w:val="009562B7"/>
    <w:rsid w:val="009576EB"/>
    <w:rsid w:val="009578EB"/>
    <w:rsid w:val="0096064B"/>
    <w:rsid w:val="00960F89"/>
    <w:rsid w:val="00961271"/>
    <w:rsid w:val="00961298"/>
    <w:rsid w:val="00961E4A"/>
    <w:rsid w:val="00962D35"/>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77C"/>
    <w:rsid w:val="00975BE6"/>
    <w:rsid w:val="009765CC"/>
    <w:rsid w:val="00977442"/>
    <w:rsid w:val="00977B11"/>
    <w:rsid w:val="00980612"/>
    <w:rsid w:val="00980E92"/>
    <w:rsid w:val="009829C4"/>
    <w:rsid w:val="00982A82"/>
    <w:rsid w:val="00985935"/>
    <w:rsid w:val="00985AA8"/>
    <w:rsid w:val="00985F19"/>
    <w:rsid w:val="0098699D"/>
    <w:rsid w:val="00986EA2"/>
    <w:rsid w:val="009870BC"/>
    <w:rsid w:val="0098774E"/>
    <w:rsid w:val="0099118D"/>
    <w:rsid w:val="00991847"/>
    <w:rsid w:val="00991D7C"/>
    <w:rsid w:val="00991FF4"/>
    <w:rsid w:val="00992DDA"/>
    <w:rsid w:val="00993606"/>
    <w:rsid w:val="009944F1"/>
    <w:rsid w:val="00995EBC"/>
    <w:rsid w:val="00996404"/>
    <w:rsid w:val="00996E57"/>
    <w:rsid w:val="0099778B"/>
    <w:rsid w:val="009A0918"/>
    <w:rsid w:val="009A0B2E"/>
    <w:rsid w:val="009A0E6C"/>
    <w:rsid w:val="009A1939"/>
    <w:rsid w:val="009A237F"/>
    <w:rsid w:val="009A23B6"/>
    <w:rsid w:val="009A353C"/>
    <w:rsid w:val="009A37DD"/>
    <w:rsid w:val="009A3ABA"/>
    <w:rsid w:val="009A44D4"/>
    <w:rsid w:val="009A619C"/>
    <w:rsid w:val="009A6A51"/>
    <w:rsid w:val="009A6C7C"/>
    <w:rsid w:val="009A7A0F"/>
    <w:rsid w:val="009B0528"/>
    <w:rsid w:val="009B0EF2"/>
    <w:rsid w:val="009B1259"/>
    <w:rsid w:val="009B1B6F"/>
    <w:rsid w:val="009B2F59"/>
    <w:rsid w:val="009B301C"/>
    <w:rsid w:val="009B4592"/>
    <w:rsid w:val="009B4C62"/>
    <w:rsid w:val="009B6C03"/>
    <w:rsid w:val="009B6D22"/>
    <w:rsid w:val="009B73D5"/>
    <w:rsid w:val="009B7477"/>
    <w:rsid w:val="009B7EB0"/>
    <w:rsid w:val="009C0CF7"/>
    <w:rsid w:val="009C0D83"/>
    <w:rsid w:val="009C229C"/>
    <w:rsid w:val="009C2BDD"/>
    <w:rsid w:val="009C3562"/>
    <w:rsid w:val="009C36AE"/>
    <w:rsid w:val="009C4F02"/>
    <w:rsid w:val="009C51DD"/>
    <w:rsid w:val="009C5CEB"/>
    <w:rsid w:val="009C5FF3"/>
    <w:rsid w:val="009C6237"/>
    <w:rsid w:val="009C631F"/>
    <w:rsid w:val="009C6546"/>
    <w:rsid w:val="009C6DCC"/>
    <w:rsid w:val="009D0B43"/>
    <w:rsid w:val="009D230A"/>
    <w:rsid w:val="009D26CE"/>
    <w:rsid w:val="009D2AB1"/>
    <w:rsid w:val="009D32DA"/>
    <w:rsid w:val="009D3D0A"/>
    <w:rsid w:val="009D4E7F"/>
    <w:rsid w:val="009E286D"/>
    <w:rsid w:val="009E39FE"/>
    <w:rsid w:val="009E3D17"/>
    <w:rsid w:val="009E5040"/>
    <w:rsid w:val="009E50F2"/>
    <w:rsid w:val="009E5767"/>
    <w:rsid w:val="009E77A2"/>
    <w:rsid w:val="009F049C"/>
    <w:rsid w:val="009F0850"/>
    <w:rsid w:val="009F1877"/>
    <w:rsid w:val="009F1BF6"/>
    <w:rsid w:val="009F2D81"/>
    <w:rsid w:val="009F3619"/>
    <w:rsid w:val="009F4797"/>
    <w:rsid w:val="009F4D06"/>
    <w:rsid w:val="009F4F7E"/>
    <w:rsid w:val="009F5AF7"/>
    <w:rsid w:val="009F5F4D"/>
    <w:rsid w:val="009F6242"/>
    <w:rsid w:val="009F6872"/>
    <w:rsid w:val="009F6A7E"/>
    <w:rsid w:val="009F6B03"/>
    <w:rsid w:val="009F743E"/>
    <w:rsid w:val="00A0065B"/>
    <w:rsid w:val="00A0067C"/>
    <w:rsid w:val="00A020F8"/>
    <w:rsid w:val="00A02224"/>
    <w:rsid w:val="00A038DD"/>
    <w:rsid w:val="00A0397C"/>
    <w:rsid w:val="00A05F11"/>
    <w:rsid w:val="00A07063"/>
    <w:rsid w:val="00A07E2D"/>
    <w:rsid w:val="00A11BC9"/>
    <w:rsid w:val="00A11D29"/>
    <w:rsid w:val="00A12601"/>
    <w:rsid w:val="00A130BE"/>
    <w:rsid w:val="00A13E83"/>
    <w:rsid w:val="00A1412B"/>
    <w:rsid w:val="00A14429"/>
    <w:rsid w:val="00A14609"/>
    <w:rsid w:val="00A148E5"/>
    <w:rsid w:val="00A157E7"/>
    <w:rsid w:val="00A16FA3"/>
    <w:rsid w:val="00A1726A"/>
    <w:rsid w:val="00A179B8"/>
    <w:rsid w:val="00A20009"/>
    <w:rsid w:val="00A207FC"/>
    <w:rsid w:val="00A2083D"/>
    <w:rsid w:val="00A217D0"/>
    <w:rsid w:val="00A21FB6"/>
    <w:rsid w:val="00A22A7C"/>
    <w:rsid w:val="00A233D8"/>
    <w:rsid w:val="00A2347A"/>
    <w:rsid w:val="00A240B9"/>
    <w:rsid w:val="00A242EB"/>
    <w:rsid w:val="00A24408"/>
    <w:rsid w:val="00A27DB3"/>
    <w:rsid w:val="00A27DF6"/>
    <w:rsid w:val="00A27F47"/>
    <w:rsid w:val="00A30B81"/>
    <w:rsid w:val="00A325D3"/>
    <w:rsid w:val="00A3362C"/>
    <w:rsid w:val="00A33B7A"/>
    <w:rsid w:val="00A344EE"/>
    <w:rsid w:val="00A3485F"/>
    <w:rsid w:val="00A352E8"/>
    <w:rsid w:val="00A356AE"/>
    <w:rsid w:val="00A35899"/>
    <w:rsid w:val="00A36B7E"/>
    <w:rsid w:val="00A36F4F"/>
    <w:rsid w:val="00A36FC9"/>
    <w:rsid w:val="00A37C46"/>
    <w:rsid w:val="00A37DAB"/>
    <w:rsid w:val="00A400B5"/>
    <w:rsid w:val="00A40266"/>
    <w:rsid w:val="00A40797"/>
    <w:rsid w:val="00A40E0A"/>
    <w:rsid w:val="00A41A20"/>
    <w:rsid w:val="00A41D70"/>
    <w:rsid w:val="00A41DD2"/>
    <w:rsid w:val="00A42B71"/>
    <w:rsid w:val="00A43F40"/>
    <w:rsid w:val="00A443CE"/>
    <w:rsid w:val="00A468A7"/>
    <w:rsid w:val="00A473E6"/>
    <w:rsid w:val="00A47F7B"/>
    <w:rsid w:val="00A5044C"/>
    <w:rsid w:val="00A50CF4"/>
    <w:rsid w:val="00A51383"/>
    <w:rsid w:val="00A51746"/>
    <w:rsid w:val="00A524E1"/>
    <w:rsid w:val="00A52C43"/>
    <w:rsid w:val="00A53BA4"/>
    <w:rsid w:val="00A5401F"/>
    <w:rsid w:val="00A565A5"/>
    <w:rsid w:val="00A56FB2"/>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5BE7"/>
    <w:rsid w:val="00A760A0"/>
    <w:rsid w:val="00A76375"/>
    <w:rsid w:val="00A81115"/>
    <w:rsid w:val="00A81BBA"/>
    <w:rsid w:val="00A82241"/>
    <w:rsid w:val="00A8255D"/>
    <w:rsid w:val="00A84023"/>
    <w:rsid w:val="00A8441B"/>
    <w:rsid w:val="00A845A3"/>
    <w:rsid w:val="00A845E9"/>
    <w:rsid w:val="00A84A70"/>
    <w:rsid w:val="00A853A5"/>
    <w:rsid w:val="00A85CDF"/>
    <w:rsid w:val="00A875D1"/>
    <w:rsid w:val="00A87BF2"/>
    <w:rsid w:val="00A90795"/>
    <w:rsid w:val="00A907A9"/>
    <w:rsid w:val="00A90B98"/>
    <w:rsid w:val="00A91275"/>
    <w:rsid w:val="00A93193"/>
    <w:rsid w:val="00A9343F"/>
    <w:rsid w:val="00A939DE"/>
    <w:rsid w:val="00A946DF"/>
    <w:rsid w:val="00A94B26"/>
    <w:rsid w:val="00A959F5"/>
    <w:rsid w:val="00A95AE2"/>
    <w:rsid w:val="00A97799"/>
    <w:rsid w:val="00AA03A5"/>
    <w:rsid w:val="00AA07E6"/>
    <w:rsid w:val="00AA0CFD"/>
    <w:rsid w:val="00AA1B70"/>
    <w:rsid w:val="00AA3079"/>
    <w:rsid w:val="00AA3B35"/>
    <w:rsid w:val="00AA47CC"/>
    <w:rsid w:val="00AA4ACF"/>
    <w:rsid w:val="00AA6209"/>
    <w:rsid w:val="00AA686D"/>
    <w:rsid w:val="00AA764F"/>
    <w:rsid w:val="00AB036B"/>
    <w:rsid w:val="00AB1485"/>
    <w:rsid w:val="00AB216D"/>
    <w:rsid w:val="00AB2BCD"/>
    <w:rsid w:val="00AB332A"/>
    <w:rsid w:val="00AB3406"/>
    <w:rsid w:val="00AB432B"/>
    <w:rsid w:val="00AB5879"/>
    <w:rsid w:val="00AB595F"/>
    <w:rsid w:val="00AB5CBC"/>
    <w:rsid w:val="00AB764B"/>
    <w:rsid w:val="00AB7B30"/>
    <w:rsid w:val="00AC0706"/>
    <w:rsid w:val="00AC1F0F"/>
    <w:rsid w:val="00AC2595"/>
    <w:rsid w:val="00AC25AB"/>
    <w:rsid w:val="00AC2B19"/>
    <w:rsid w:val="00AC3E9C"/>
    <w:rsid w:val="00AC44C1"/>
    <w:rsid w:val="00AC4A31"/>
    <w:rsid w:val="00AC4A68"/>
    <w:rsid w:val="00AC4AAF"/>
    <w:rsid w:val="00AC50B6"/>
    <w:rsid w:val="00AC6023"/>
    <w:rsid w:val="00AC753F"/>
    <w:rsid w:val="00AC7A9C"/>
    <w:rsid w:val="00AD0093"/>
    <w:rsid w:val="00AD0683"/>
    <w:rsid w:val="00AD0A1D"/>
    <w:rsid w:val="00AD1993"/>
    <w:rsid w:val="00AD216A"/>
    <w:rsid w:val="00AD482C"/>
    <w:rsid w:val="00AD50A4"/>
    <w:rsid w:val="00AD54E0"/>
    <w:rsid w:val="00AD58D3"/>
    <w:rsid w:val="00AD5FB2"/>
    <w:rsid w:val="00AD66A9"/>
    <w:rsid w:val="00AD7B1A"/>
    <w:rsid w:val="00AD7CDA"/>
    <w:rsid w:val="00AE011D"/>
    <w:rsid w:val="00AE02DB"/>
    <w:rsid w:val="00AE1134"/>
    <w:rsid w:val="00AE1606"/>
    <w:rsid w:val="00AE3193"/>
    <w:rsid w:val="00AE339E"/>
    <w:rsid w:val="00AE37E0"/>
    <w:rsid w:val="00AE42A5"/>
    <w:rsid w:val="00AE4AC7"/>
    <w:rsid w:val="00AE5008"/>
    <w:rsid w:val="00AE55A9"/>
    <w:rsid w:val="00AE56A9"/>
    <w:rsid w:val="00AE5AC0"/>
    <w:rsid w:val="00AF0712"/>
    <w:rsid w:val="00AF0B84"/>
    <w:rsid w:val="00AF1063"/>
    <w:rsid w:val="00AF12C5"/>
    <w:rsid w:val="00AF1639"/>
    <w:rsid w:val="00AF1EBA"/>
    <w:rsid w:val="00AF2B66"/>
    <w:rsid w:val="00AF3078"/>
    <w:rsid w:val="00AF30E7"/>
    <w:rsid w:val="00AF3EEB"/>
    <w:rsid w:val="00AF42D5"/>
    <w:rsid w:val="00AF51E5"/>
    <w:rsid w:val="00AF53B1"/>
    <w:rsid w:val="00AF57A5"/>
    <w:rsid w:val="00AF5F99"/>
    <w:rsid w:val="00AF635E"/>
    <w:rsid w:val="00AF6498"/>
    <w:rsid w:val="00AF7D86"/>
    <w:rsid w:val="00B00370"/>
    <w:rsid w:val="00B01E86"/>
    <w:rsid w:val="00B02EC2"/>
    <w:rsid w:val="00B03611"/>
    <w:rsid w:val="00B03880"/>
    <w:rsid w:val="00B03CD0"/>
    <w:rsid w:val="00B0444B"/>
    <w:rsid w:val="00B04828"/>
    <w:rsid w:val="00B04EE5"/>
    <w:rsid w:val="00B06F93"/>
    <w:rsid w:val="00B076B5"/>
    <w:rsid w:val="00B10D0A"/>
    <w:rsid w:val="00B110E6"/>
    <w:rsid w:val="00B1230C"/>
    <w:rsid w:val="00B124A0"/>
    <w:rsid w:val="00B12F7B"/>
    <w:rsid w:val="00B13C52"/>
    <w:rsid w:val="00B14431"/>
    <w:rsid w:val="00B144A7"/>
    <w:rsid w:val="00B14737"/>
    <w:rsid w:val="00B15BA1"/>
    <w:rsid w:val="00B161BB"/>
    <w:rsid w:val="00B172F3"/>
    <w:rsid w:val="00B17F14"/>
    <w:rsid w:val="00B207E3"/>
    <w:rsid w:val="00B20CD5"/>
    <w:rsid w:val="00B20D68"/>
    <w:rsid w:val="00B20F06"/>
    <w:rsid w:val="00B21DE7"/>
    <w:rsid w:val="00B224BF"/>
    <w:rsid w:val="00B22655"/>
    <w:rsid w:val="00B2273B"/>
    <w:rsid w:val="00B23581"/>
    <w:rsid w:val="00B235B4"/>
    <w:rsid w:val="00B23E2A"/>
    <w:rsid w:val="00B25BED"/>
    <w:rsid w:val="00B26C60"/>
    <w:rsid w:val="00B30A25"/>
    <w:rsid w:val="00B3114F"/>
    <w:rsid w:val="00B31230"/>
    <w:rsid w:val="00B319B8"/>
    <w:rsid w:val="00B31C05"/>
    <w:rsid w:val="00B31D8E"/>
    <w:rsid w:val="00B32BEC"/>
    <w:rsid w:val="00B34BD6"/>
    <w:rsid w:val="00B34E40"/>
    <w:rsid w:val="00B358D6"/>
    <w:rsid w:val="00B35D38"/>
    <w:rsid w:val="00B35ED8"/>
    <w:rsid w:val="00B36A3F"/>
    <w:rsid w:val="00B379BD"/>
    <w:rsid w:val="00B37E6E"/>
    <w:rsid w:val="00B41F11"/>
    <w:rsid w:val="00B42252"/>
    <w:rsid w:val="00B422D8"/>
    <w:rsid w:val="00B43919"/>
    <w:rsid w:val="00B43B72"/>
    <w:rsid w:val="00B440B8"/>
    <w:rsid w:val="00B45A5F"/>
    <w:rsid w:val="00B46925"/>
    <w:rsid w:val="00B46A3D"/>
    <w:rsid w:val="00B47696"/>
    <w:rsid w:val="00B47B95"/>
    <w:rsid w:val="00B5290D"/>
    <w:rsid w:val="00B52BB3"/>
    <w:rsid w:val="00B52C86"/>
    <w:rsid w:val="00B530D3"/>
    <w:rsid w:val="00B531FC"/>
    <w:rsid w:val="00B53C59"/>
    <w:rsid w:val="00B53C78"/>
    <w:rsid w:val="00B54830"/>
    <w:rsid w:val="00B55B41"/>
    <w:rsid w:val="00B56B2D"/>
    <w:rsid w:val="00B5708A"/>
    <w:rsid w:val="00B57B9A"/>
    <w:rsid w:val="00B602F9"/>
    <w:rsid w:val="00B60B9C"/>
    <w:rsid w:val="00B6149F"/>
    <w:rsid w:val="00B61EBA"/>
    <w:rsid w:val="00B62316"/>
    <w:rsid w:val="00B63CE2"/>
    <w:rsid w:val="00B63D2C"/>
    <w:rsid w:val="00B64827"/>
    <w:rsid w:val="00B64F70"/>
    <w:rsid w:val="00B6629B"/>
    <w:rsid w:val="00B66417"/>
    <w:rsid w:val="00B66836"/>
    <w:rsid w:val="00B675AC"/>
    <w:rsid w:val="00B70520"/>
    <w:rsid w:val="00B7096D"/>
    <w:rsid w:val="00B70BF5"/>
    <w:rsid w:val="00B71BE6"/>
    <w:rsid w:val="00B71E6B"/>
    <w:rsid w:val="00B72B42"/>
    <w:rsid w:val="00B731BF"/>
    <w:rsid w:val="00B73B63"/>
    <w:rsid w:val="00B7400B"/>
    <w:rsid w:val="00B749F2"/>
    <w:rsid w:val="00B74B74"/>
    <w:rsid w:val="00B74FAA"/>
    <w:rsid w:val="00B7684D"/>
    <w:rsid w:val="00B7695F"/>
    <w:rsid w:val="00B76D7A"/>
    <w:rsid w:val="00B77676"/>
    <w:rsid w:val="00B77BB4"/>
    <w:rsid w:val="00B80787"/>
    <w:rsid w:val="00B8166A"/>
    <w:rsid w:val="00B81AD5"/>
    <w:rsid w:val="00B82275"/>
    <w:rsid w:val="00B822DC"/>
    <w:rsid w:val="00B82782"/>
    <w:rsid w:val="00B828EB"/>
    <w:rsid w:val="00B82B3D"/>
    <w:rsid w:val="00B82F5E"/>
    <w:rsid w:val="00B83372"/>
    <w:rsid w:val="00B851DB"/>
    <w:rsid w:val="00B85B3C"/>
    <w:rsid w:val="00B86F75"/>
    <w:rsid w:val="00B87940"/>
    <w:rsid w:val="00B87A1D"/>
    <w:rsid w:val="00B9117F"/>
    <w:rsid w:val="00B91776"/>
    <w:rsid w:val="00B92B0C"/>
    <w:rsid w:val="00B9421A"/>
    <w:rsid w:val="00B9531A"/>
    <w:rsid w:val="00B955ED"/>
    <w:rsid w:val="00B95DDD"/>
    <w:rsid w:val="00B97ABD"/>
    <w:rsid w:val="00BA09FE"/>
    <w:rsid w:val="00BA19BD"/>
    <w:rsid w:val="00BA1B10"/>
    <w:rsid w:val="00BA200C"/>
    <w:rsid w:val="00BA212F"/>
    <w:rsid w:val="00BA2311"/>
    <w:rsid w:val="00BA325C"/>
    <w:rsid w:val="00BA366C"/>
    <w:rsid w:val="00BA38E7"/>
    <w:rsid w:val="00BA5DF4"/>
    <w:rsid w:val="00BA61AA"/>
    <w:rsid w:val="00BA6981"/>
    <w:rsid w:val="00BA6D0B"/>
    <w:rsid w:val="00BA7533"/>
    <w:rsid w:val="00BB0E32"/>
    <w:rsid w:val="00BB246C"/>
    <w:rsid w:val="00BB3478"/>
    <w:rsid w:val="00BB519B"/>
    <w:rsid w:val="00BB5A6E"/>
    <w:rsid w:val="00BB5AA2"/>
    <w:rsid w:val="00BB5E41"/>
    <w:rsid w:val="00BB62F4"/>
    <w:rsid w:val="00BB6A0C"/>
    <w:rsid w:val="00BB6DE5"/>
    <w:rsid w:val="00BC1220"/>
    <w:rsid w:val="00BC1221"/>
    <w:rsid w:val="00BC25BB"/>
    <w:rsid w:val="00BC35AE"/>
    <w:rsid w:val="00BC43B8"/>
    <w:rsid w:val="00BC4768"/>
    <w:rsid w:val="00BC47FB"/>
    <w:rsid w:val="00BC5778"/>
    <w:rsid w:val="00BC636A"/>
    <w:rsid w:val="00BC695D"/>
    <w:rsid w:val="00BC6DCD"/>
    <w:rsid w:val="00BD0556"/>
    <w:rsid w:val="00BD08A8"/>
    <w:rsid w:val="00BD1DA9"/>
    <w:rsid w:val="00BD2485"/>
    <w:rsid w:val="00BD24E9"/>
    <w:rsid w:val="00BD272F"/>
    <w:rsid w:val="00BD3A31"/>
    <w:rsid w:val="00BD3D98"/>
    <w:rsid w:val="00BD4226"/>
    <w:rsid w:val="00BD67F6"/>
    <w:rsid w:val="00BD6EB7"/>
    <w:rsid w:val="00BD7501"/>
    <w:rsid w:val="00BD767C"/>
    <w:rsid w:val="00BD79C4"/>
    <w:rsid w:val="00BE0B16"/>
    <w:rsid w:val="00BE1964"/>
    <w:rsid w:val="00BE1A57"/>
    <w:rsid w:val="00BE1D1B"/>
    <w:rsid w:val="00BE1E67"/>
    <w:rsid w:val="00BE22B9"/>
    <w:rsid w:val="00BE328F"/>
    <w:rsid w:val="00BE35B2"/>
    <w:rsid w:val="00BE39EF"/>
    <w:rsid w:val="00BE4515"/>
    <w:rsid w:val="00BE4B21"/>
    <w:rsid w:val="00BE4F42"/>
    <w:rsid w:val="00BE5201"/>
    <w:rsid w:val="00BE5F42"/>
    <w:rsid w:val="00BE621D"/>
    <w:rsid w:val="00BE63F7"/>
    <w:rsid w:val="00BE7AF2"/>
    <w:rsid w:val="00BF0140"/>
    <w:rsid w:val="00BF0173"/>
    <w:rsid w:val="00BF0F32"/>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BB"/>
    <w:rsid w:val="00C016EF"/>
    <w:rsid w:val="00C029A1"/>
    <w:rsid w:val="00C02DD5"/>
    <w:rsid w:val="00C036F5"/>
    <w:rsid w:val="00C03962"/>
    <w:rsid w:val="00C0491C"/>
    <w:rsid w:val="00C054C8"/>
    <w:rsid w:val="00C06473"/>
    <w:rsid w:val="00C10747"/>
    <w:rsid w:val="00C121C0"/>
    <w:rsid w:val="00C12486"/>
    <w:rsid w:val="00C12F23"/>
    <w:rsid w:val="00C1321C"/>
    <w:rsid w:val="00C13676"/>
    <w:rsid w:val="00C13A20"/>
    <w:rsid w:val="00C14502"/>
    <w:rsid w:val="00C15965"/>
    <w:rsid w:val="00C15B73"/>
    <w:rsid w:val="00C17702"/>
    <w:rsid w:val="00C206F0"/>
    <w:rsid w:val="00C21DA0"/>
    <w:rsid w:val="00C21FFB"/>
    <w:rsid w:val="00C227E2"/>
    <w:rsid w:val="00C2294D"/>
    <w:rsid w:val="00C235A1"/>
    <w:rsid w:val="00C23973"/>
    <w:rsid w:val="00C262D6"/>
    <w:rsid w:val="00C26B42"/>
    <w:rsid w:val="00C26B64"/>
    <w:rsid w:val="00C26C3E"/>
    <w:rsid w:val="00C27AC9"/>
    <w:rsid w:val="00C3146A"/>
    <w:rsid w:val="00C33505"/>
    <w:rsid w:val="00C33EDD"/>
    <w:rsid w:val="00C343A2"/>
    <w:rsid w:val="00C3461E"/>
    <w:rsid w:val="00C3473F"/>
    <w:rsid w:val="00C3481E"/>
    <w:rsid w:val="00C34E04"/>
    <w:rsid w:val="00C357E8"/>
    <w:rsid w:val="00C359CA"/>
    <w:rsid w:val="00C3603B"/>
    <w:rsid w:val="00C36316"/>
    <w:rsid w:val="00C364EF"/>
    <w:rsid w:val="00C365E3"/>
    <w:rsid w:val="00C367F9"/>
    <w:rsid w:val="00C408A6"/>
    <w:rsid w:val="00C4122E"/>
    <w:rsid w:val="00C4201F"/>
    <w:rsid w:val="00C42B51"/>
    <w:rsid w:val="00C42C9D"/>
    <w:rsid w:val="00C42CA4"/>
    <w:rsid w:val="00C4453D"/>
    <w:rsid w:val="00C4477B"/>
    <w:rsid w:val="00C458BE"/>
    <w:rsid w:val="00C45947"/>
    <w:rsid w:val="00C46D6E"/>
    <w:rsid w:val="00C47E6C"/>
    <w:rsid w:val="00C50024"/>
    <w:rsid w:val="00C50876"/>
    <w:rsid w:val="00C51CC9"/>
    <w:rsid w:val="00C51F02"/>
    <w:rsid w:val="00C523A5"/>
    <w:rsid w:val="00C53444"/>
    <w:rsid w:val="00C53769"/>
    <w:rsid w:val="00C53B9F"/>
    <w:rsid w:val="00C53DDE"/>
    <w:rsid w:val="00C53FAA"/>
    <w:rsid w:val="00C549A4"/>
    <w:rsid w:val="00C54BBE"/>
    <w:rsid w:val="00C56937"/>
    <w:rsid w:val="00C57C97"/>
    <w:rsid w:val="00C607EC"/>
    <w:rsid w:val="00C60900"/>
    <w:rsid w:val="00C60D71"/>
    <w:rsid w:val="00C620EA"/>
    <w:rsid w:val="00C6293D"/>
    <w:rsid w:val="00C6332B"/>
    <w:rsid w:val="00C6518F"/>
    <w:rsid w:val="00C65B31"/>
    <w:rsid w:val="00C675FD"/>
    <w:rsid w:val="00C701C2"/>
    <w:rsid w:val="00C7282E"/>
    <w:rsid w:val="00C7359D"/>
    <w:rsid w:val="00C7385F"/>
    <w:rsid w:val="00C73DB3"/>
    <w:rsid w:val="00C7473E"/>
    <w:rsid w:val="00C747C8"/>
    <w:rsid w:val="00C74B81"/>
    <w:rsid w:val="00C75A86"/>
    <w:rsid w:val="00C75BF5"/>
    <w:rsid w:val="00C75C1D"/>
    <w:rsid w:val="00C76129"/>
    <w:rsid w:val="00C76833"/>
    <w:rsid w:val="00C77EE8"/>
    <w:rsid w:val="00C801CC"/>
    <w:rsid w:val="00C804C5"/>
    <w:rsid w:val="00C80DD2"/>
    <w:rsid w:val="00C80E42"/>
    <w:rsid w:val="00C8103F"/>
    <w:rsid w:val="00C82409"/>
    <w:rsid w:val="00C829C9"/>
    <w:rsid w:val="00C82C7E"/>
    <w:rsid w:val="00C8305B"/>
    <w:rsid w:val="00C83196"/>
    <w:rsid w:val="00C83278"/>
    <w:rsid w:val="00C83386"/>
    <w:rsid w:val="00C839D7"/>
    <w:rsid w:val="00C85603"/>
    <w:rsid w:val="00C86440"/>
    <w:rsid w:val="00C86777"/>
    <w:rsid w:val="00C86BB6"/>
    <w:rsid w:val="00C8742F"/>
    <w:rsid w:val="00C87791"/>
    <w:rsid w:val="00C91ED4"/>
    <w:rsid w:val="00C921ED"/>
    <w:rsid w:val="00C923C0"/>
    <w:rsid w:val="00C92925"/>
    <w:rsid w:val="00C934C1"/>
    <w:rsid w:val="00C9411D"/>
    <w:rsid w:val="00C941A0"/>
    <w:rsid w:val="00C94CBD"/>
    <w:rsid w:val="00C96000"/>
    <w:rsid w:val="00C967FE"/>
    <w:rsid w:val="00C96B2D"/>
    <w:rsid w:val="00C96C0D"/>
    <w:rsid w:val="00C96F1F"/>
    <w:rsid w:val="00C974D3"/>
    <w:rsid w:val="00C975DC"/>
    <w:rsid w:val="00C97DA7"/>
    <w:rsid w:val="00CA0A8F"/>
    <w:rsid w:val="00CA0C85"/>
    <w:rsid w:val="00CA10A7"/>
    <w:rsid w:val="00CA133E"/>
    <w:rsid w:val="00CA139E"/>
    <w:rsid w:val="00CA167E"/>
    <w:rsid w:val="00CA1AE0"/>
    <w:rsid w:val="00CA257D"/>
    <w:rsid w:val="00CA3B4D"/>
    <w:rsid w:val="00CA4EB5"/>
    <w:rsid w:val="00CA63B2"/>
    <w:rsid w:val="00CA7509"/>
    <w:rsid w:val="00CA7C48"/>
    <w:rsid w:val="00CB005B"/>
    <w:rsid w:val="00CB0AD1"/>
    <w:rsid w:val="00CB321B"/>
    <w:rsid w:val="00CB3405"/>
    <w:rsid w:val="00CB3BA8"/>
    <w:rsid w:val="00CB3D75"/>
    <w:rsid w:val="00CB4614"/>
    <w:rsid w:val="00CB461F"/>
    <w:rsid w:val="00CB5428"/>
    <w:rsid w:val="00CB591D"/>
    <w:rsid w:val="00CB62C2"/>
    <w:rsid w:val="00CB67D4"/>
    <w:rsid w:val="00CB740C"/>
    <w:rsid w:val="00CB7787"/>
    <w:rsid w:val="00CB7824"/>
    <w:rsid w:val="00CB7E1A"/>
    <w:rsid w:val="00CC00EC"/>
    <w:rsid w:val="00CC0B4D"/>
    <w:rsid w:val="00CC0E9D"/>
    <w:rsid w:val="00CC1CFC"/>
    <w:rsid w:val="00CC2BE8"/>
    <w:rsid w:val="00CC3FEF"/>
    <w:rsid w:val="00CC5328"/>
    <w:rsid w:val="00CC7262"/>
    <w:rsid w:val="00CC7B11"/>
    <w:rsid w:val="00CD133C"/>
    <w:rsid w:val="00CD247C"/>
    <w:rsid w:val="00CD2B09"/>
    <w:rsid w:val="00CD2B5C"/>
    <w:rsid w:val="00CD30EF"/>
    <w:rsid w:val="00CD35FB"/>
    <w:rsid w:val="00CD4559"/>
    <w:rsid w:val="00CD4BC6"/>
    <w:rsid w:val="00CD4C0E"/>
    <w:rsid w:val="00CD5328"/>
    <w:rsid w:val="00CD6D60"/>
    <w:rsid w:val="00CD76B9"/>
    <w:rsid w:val="00CD7A85"/>
    <w:rsid w:val="00CD7B08"/>
    <w:rsid w:val="00CD7F09"/>
    <w:rsid w:val="00CE05D6"/>
    <w:rsid w:val="00CE07DC"/>
    <w:rsid w:val="00CE0980"/>
    <w:rsid w:val="00CE0A89"/>
    <w:rsid w:val="00CE0FEE"/>
    <w:rsid w:val="00CE1014"/>
    <w:rsid w:val="00CE157E"/>
    <w:rsid w:val="00CE1804"/>
    <w:rsid w:val="00CE206E"/>
    <w:rsid w:val="00CE24C5"/>
    <w:rsid w:val="00CE3024"/>
    <w:rsid w:val="00CE320A"/>
    <w:rsid w:val="00CE341B"/>
    <w:rsid w:val="00CE35AF"/>
    <w:rsid w:val="00CE45EF"/>
    <w:rsid w:val="00CE5AB5"/>
    <w:rsid w:val="00CE5D38"/>
    <w:rsid w:val="00CE5D4D"/>
    <w:rsid w:val="00CE6579"/>
    <w:rsid w:val="00CE68C0"/>
    <w:rsid w:val="00CE7B5D"/>
    <w:rsid w:val="00CE7EFD"/>
    <w:rsid w:val="00CF0802"/>
    <w:rsid w:val="00CF17FC"/>
    <w:rsid w:val="00CF29D5"/>
    <w:rsid w:val="00CF3168"/>
    <w:rsid w:val="00CF35C8"/>
    <w:rsid w:val="00CF4413"/>
    <w:rsid w:val="00CF5BD7"/>
    <w:rsid w:val="00CF738F"/>
    <w:rsid w:val="00D00461"/>
    <w:rsid w:val="00D004DD"/>
    <w:rsid w:val="00D01412"/>
    <w:rsid w:val="00D018A3"/>
    <w:rsid w:val="00D021BA"/>
    <w:rsid w:val="00D024E7"/>
    <w:rsid w:val="00D02886"/>
    <w:rsid w:val="00D02F8D"/>
    <w:rsid w:val="00D03526"/>
    <w:rsid w:val="00D03AA0"/>
    <w:rsid w:val="00D03BED"/>
    <w:rsid w:val="00D0424E"/>
    <w:rsid w:val="00D07457"/>
    <w:rsid w:val="00D07729"/>
    <w:rsid w:val="00D07809"/>
    <w:rsid w:val="00D079F1"/>
    <w:rsid w:val="00D07A13"/>
    <w:rsid w:val="00D106C1"/>
    <w:rsid w:val="00D11103"/>
    <w:rsid w:val="00D1144B"/>
    <w:rsid w:val="00D11DE0"/>
    <w:rsid w:val="00D11EE2"/>
    <w:rsid w:val="00D121E1"/>
    <w:rsid w:val="00D122B2"/>
    <w:rsid w:val="00D126D0"/>
    <w:rsid w:val="00D144B1"/>
    <w:rsid w:val="00D1455D"/>
    <w:rsid w:val="00D15311"/>
    <w:rsid w:val="00D1666F"/>
    <w:rsid w:val="00D1671E"/>
    <w:rsid w:val="00D16AA1"/>
    <w:rsid w:val="00D16F2A"/>
    <w:rsid w:val="00D17630"/>
    <w:rsid w:val="00D20769"/>
    <w:rsid w:val="00D211C0"/>
    <w:rsid w:val="00D21960"/>
    <w:rsid w:val="00D23582"/>
    <w:rsid w:val="00D23C69"/>
    <w:rsid w:val="00D25710"/>
    <w:rsid w:val="00D265BB"/>
    <w:rsid w:val="00D26833"/>
    <w:rsid w:val="00D26D14"/>
    <w:rsid w:val="00D300E7"/>
    <w:rsid w:val="00D30545"/>
    <w:rsid w:val="00D30674"/>
    <w:rsid w:val="00D30C0B"/>
    <w:rsid w:val="00D30FA0"/>
    <w:rsid w:val="00D31D01"/>
    <w:rsid w:val="00D31E2C"/>
    <w:rsid w:val="00D325E2"/>
    <w:rsid w:val="00D328D2"/>
    <w:rsid w:val="00D33348"/>
    <w:rsid w:val="00D336A6"/>
    <w:rsid w:val="00D337DD"/>
    <w:rsid w:val="00D34378"/>
    <w:rsid w:val="00D34DDC"/>
    <w:rsid w:val="00D351CB"/>
    <w:rsid w:val="00D35351"/>
    <w:rsid w:val="00D35634"/>
    <w:rsid w:val="00D358C6"/>
    <w:rsid w:val="00D36C22"/>
    <w:rsid w:val="00D37E2D"/>
    <w:rsid w:val="00D40E60"/>
    <w:rsid w:val="00D41BE3"/>
    <w:rsid w:val="00D41DF8"/>
    <w:rsid w:val="00D42B86"/>
    <w:rsid w:val="00D42DE4"/>
    <w:rsid w:val="00D44D43"/>
    <w:rsid w:val="00D4551C"/>
    <w:rsid w:val="00D47E66"/>
    <w:rsid w:val="00D50A06"/>
    <w:rsid w:val="00D520F6"/>
    <w:rsid w:val="00D53C7C"/>
    <w:rsid w:val="00D53D5D"/>
    <w:rsid w:val="00D542B2"/>
    <w:rsid w:val="00D54EA8"/>
    <w:rsid w:val="00D54F30"/>
    <w:rsid w:val="00D55CE5"/>
    <w:rsid w:val="00D568B8"/>
    <w:rsid w:val="00D5718D"/>
    <w:rsid w:val="00D574F1"/>
    <w:rsid w:val="00D60623"/>
    <w:rsid w:val="00D607B1"/>
    <w:rsid w:val="00D60D10"/>
    <w:rsid w:val="00D615C3"/>
    <w:rsid w:val="00D6251C"/>
    <w:rsid w:val="00D639C1"/>
    <w:rsid w:val="00D645E7"/>
    <w:rsid w:val="00D65986"/>
    <w:rsid w:val="00D663C6"/>
    <w:rsid w:val="00D668BF"/>
    <w:rsid w:val="00D67840"/>
    <w:rsid w:val="00D70462"/>
    <w:rsid w:val="00D708EA"/>
    <w:rsid w:val="00D70A06"/>
    <w:rsid w:val="00D71354"/>
    <w:rsid w:val="00D71928"/>
    <w:rsid w:val="00D71BE0"/>
    <w:rsid w:val="00D71E5C"/>
    <w:rsid w:val="00D72866"/>
    <w:rsid w:val="00D73FFC"/>
    <w:rsid w:val="00D74F37"/>
    <w:rsid w:val="00D7544D"/>
    <w:rsid w:val="00D75585"/>
    <w:rsid w:val="00D75D7E"/>
    <w:rsid w:val="00D76122"/>
    <w:rsid w:val="00D761CE"/>
    <w:rsid w:val="00D762ED"/>
    <w:rsid w:val="00D76D7C"/>
    <w:rsid w:val="00D770D6"/>
    <w:rsid w:val="00D771FA"/>
    <w:rsid w:val="00D774CC"/>
    <w:rsid w:val="00D81735"/>
    <w:rsid w:val="00D81E04"/>
    <w:rsid w:val="00D82B8B"/>
    <w:rsid w:val="00D82C0E"/>
    <w:rsid w:val="00D8301E"/>
    <w:rsid w:val="00D8309E"/>
    <w:rsid w:val="00D83897"/>
    <w:rsid w:val="00D847E5"/>
    <w:rsid w:val="00D8562D"/>
    <w:rsid w:val="00D859E8"/>
    <w:rsid w:val="00D85D04"/>
    <w:rsid w:val="00D86095"/>
    <w:rsid w:val="00D866D6"/>
    <w:rsid w:val="00D86DD4"/>
    <w:rsid w:val="00D87240"/>
    <w:rsid w:val="00D87579"/>
    <w:rsid w:val="00D9014F"/>
    <w:rsid w:val="00D90694"/>
    <w:rsid w:val="00D91573"/>
    <w:rsid w:val="00D92A09"/>
    <w:rsid w:val="00D9365A"/>
    <w:rsid w:val="00D938C4"/>
    <w:rsid w:val="00D93B48"/>
    <w:rsid w:val="00D942C3"/>
    <w:rsid w:val="00D94EDD"/>
    <w:rsid w:val="00D96194"/>
    <w:rsid w:val="00D9675A"/>
    <w:rsid w:val="00D978F0"/>
    <w:rsid w:val="00DA077B"/>
    <w:rsid w:val="00DA0995"/>
    <w:rsid w:val="00DA164E"/>
    <w:rsid w:val="00DA2240"/>
    <w:rsid w:val="00DA236C"/>
    <w:rsid w:val="00DA26B5"/>
    <w:rsid w:val="00DA29B0"/>
    <w:rsid w:val="00DA2C6B"/>
    <w:rsid w:val="00DA4F5C"/>
    <w:rsid w:val="00DA61B9"/>
    <w:rsid w:val="00DA6377"/>
    <w:rsid w:val="00DA685F"/>
    <w:rsid w:val="00DA750E"/>
    <w:rsid w:val="00DB21AC"/>
    <w:rsid w:val="00DB2305"/>
    <w:rsid w:val="00DB2BA9"/>
    <w:rsid w:val="00DB2E8E"/>
    <w:rsid w:val="00DB4606"/>
    <w:rsid w:val="00DB4B07"/>
    <w:rsid w:val="00DB51C0"/>
    <w:rsid w:val="00DB5A6A"/>
    <w:rsid w:val="00DB7124"/>
    <w:rsid w:val="00DB718F"/>
    <w:rsid w:val="00DB7329"/>
    <w:rsid w:val="00DB7E35"/>
    <w:rsid w:val="00DC1436"/>
    <w:rsid w:val="00DC1F6D"/>
    <w:rsid w:val="00DC296A"/>
    <w:rsid w:val="00DC38E1"/>
    <w:rsid w:val="00DC4407"/>
    <w:rsid w:val="00DC4961"/>
    <w:rsid w:val="00DC5569"/>
    <w:rsid w:val="00DC5D97"/>
    <w:rsid w:val="00DC6636"/>
    <w:rsid w:val="00DD0516"/>
    <w:rsid w:val="00DD0E39"/>
    <w:rsid w:val="00DD112B"/>
    <w:rsid w:val="00DD16EA"/>
    <w:rsid w:val="00DD2BF0"/>
    <w:rsid w:val="00DD3D69"/>
    <w:rsid w:val="00DD5249"/>
    <w:rsid w:val="00DD5DF1"/>
    <w:rsid w:val="00DD668C"/>
    <w:rsid w:val="00DD684B"/>
    <w:rsid w:val="00DD73C5"/>
    <w:rsid w:val="00DD7A1D"/>
    <w:rsid w:val="00DE00BE"/>
    <w:rsid w:val="00DE1866"/>
    <w:rsid w:val="00DE1A18"/>
    <w:rsid w:val="00DE2263"/>
    <w:rsid w:val="00DE2DB6"/>
    <w:rsid w:val="00DE302D"/>
    <w:rsid w:val="00DE3EAC"/>
    <w:rsid w:val="00DE4845"/>
    <w:rsid w:val="00DE49C4"/>
    <w:rsid w:val="00DE4B70"/>
    <w:rsid w:val="00DE5BED"/>
    <w:rsid w:val="00DE6429"/>
    <w:rsid w:val="00DE7850"/>
    <w:rsid w:val="00DE7DA0"/>
    <w:rsid w:val="00DF2CD5"/>
    <w:rsid w:val="00DF3697"/>
    <w:rsid w:val="00DF3E8A"/>
    <w:rsid w:val="00DF59A1"/>
    <w:rsid w:val="00DF5A1E"/>
    <w:rsid w:val="00DF5D25"/>
    <w:rsid w:val="00DF5E61"/>
    <w:rsid w:val="00DF6300"/>
    <w:rsid w:val="00DF7898"/>
    <w:rsid w:val="00DF7C05"/>
    <w:rsid w:val="00E0045F"/>
    <w:rsid w:val="00E00693"/>
    <w:rsid w:val="00E00963"/>
    <w:rsid w:val="00E010EF"/>
    <w:rsid w:val="00E017F4"/>
    <w:rsid w:val="00E023EE"/>
    <w:rsid w:val="00E02793"/>
    <w:rsid w:val="00E02EAB"/>
    <w:rsid w:val="00E03651"/>
    <w:rsid w:val="00E03657"/>
    <w:rsid w:val="00E03FB5"/>
    <w:rsid w:val="00E04110"/>
    <w:rsid w:val="00E06A7B"/>
    <w:rsid w:val="00E07992"/>
    <w:rsid w:val="00E10416"/>
    <w:rsid w:val="00E11055"/>
    <w:rsid w:val="00E115C8"/>
    <w:rsid w:val="00E125FF"/>
    <w:rsid w:val="00E130A4"/>
    <w:rsid w:val="00E1331E"/>
    <w:rsid w:val="00E133E4"/>
    <w:rsid w:val="00E17A04"/>
    <w:rsid w:val="00E20275"/>
    <w:rsid w:val="00E2097B"/>
    <w:rsid w:val="00E20A0F"/>
    <w:rsid w:val="00E21719"/>
    <w:rsid w:val="00E226C4"/>
    <w:rsid w:val="00E2338E"/>
    <w:rsid w:val="00E23FAA"/>
    <w:rsid w:val="00E247FC"/>
    <w:rsid w:val="00E24C16"/>
    <w:rsid w:val="00E24E8E"/>
    <w:rsid w:val="00E24E9E"/>
    <w:rsid w:val="00E25580"/>
    <w:rsid w:val="00E25D0C"/>
    <w:rsid w:val="00E26940"/>
    <w:rsid w:val="00E27A96"/>
    <w:rsid w:val="00E27F01"/>
    <w:rsid w:val="00E3165B"/>
    <w:rsid w:val="00E31CBF"/>
    <w:rsid w:val="00E31CD0"/>
    <w:rsid w:val="00E31E6D"/>
    <w:rsid w:val="00E33F1B"/>
    <w:rsid w:val="00E35884"/>
    <w:rsid w:val="00E3637B"/>
    <w:rsid w:val="00E36752"/>
    <w:rsid w:val="00E368B6"/>
    <w:rsid w:val="00E37AB4"/>
    <w:rsid w:val="00E37EAA"/>
    <w:rsid w:val="00E405BC"/>
    <w:rsid w:val="00E40670"/>
    <w:rsid w:val="00E406D4"/>
    <w:rsid w:val="00E42009"/>
    <w:rsid w:val="00E42A00"/>
    <w:rsid w:val="00E43089"/>
    <w:rsid w:val="00E4396A"/>
    <w:rsid w:val="00E4438E"/>
    <w:rsid w:val="00E44556"/>
    <w:rsid w:val="00E44EB0"/>
    <w:rsid w:val="00E45BCC"/>
    <w:rsid w:val="00E46470"/>
    <w:rsid w:val="00E46F78"/>
    <w:rsid w:val="00E50A5C"/>
    <w:rsid w:val="00E50B8D"/>
    <w:rsid w:val="00E522B3"/>
    <w:rsid w:val="00E5276C"/>
    <w:rsid w:val="00E52785"/>
    <w:rsid w:val="00E5424C"/>
    <w:rsid w:val="00E542A3"/>
    <w:rsid w:val="00E54473"/>
    <w:rsid w:val="00E54625"/>
    <w:rsid w:val="00E55078"/>
    <w:rsid w:val="00E556FA"/>
    <w:rsid w:val="00E5670A"/>
    <w:rsid w:val="00E56A3F"/>
    <w:rsid w:val="00E57138"/>
    <w:rsid w:val="00E573B2"/>
    <w:rsid w:val="00E573C6"/>
    <w:rsid w:val="00E577FD"/>
    <w:rsid w:val="00E57C3D"/>
    <w:rsid w:val="00E61079"/>
    <w:rsid w:val="00E611B9"/>
    <w:rsid w:val="00E62B12"/>
    <w:rsid w:val="00E62FE2"/>
    <w:rsid w:val="00E6518C"/>
    <w:rsid w:val="00E6607A"/>
    <w:rsid w:val="00E66248"/>
    <w:rsid w:val="00E662EE"/>
    <w:rsid w:val="00E66A79"/>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195"/>
    <w:rsid w:val="00E85D88"/>
    <w:rsid w:val="00E863F6"/>
    <w:rsid w:val="00E86432"/>
    <w:rsid w:val="00E8721E"/>
    <w:rsid w:val="00E87E98"/>
    <w:rsid w:val="00E91035"/>
    <w:rsid w:val="00E91667"/>
    <w:rsid w:val="00E9257A"/>
    <w:rsid w:val="00E935B0"/>
    <w:rsid w:val="00E9425E"/>
    <w:rsid w:val="00E94309"/>
    <w:rsid w:val="00E95544"/>
    <w:rsid w:val="00E960D1"/>
    <w:rsid w:val="00E97C76"/>
    <w:rsid w:val="00EA0B6C"/>
    <w:rsid w:val="00EA0EBE"/>
    <w:rsid w:val="00EA1D65"/>
    <w:rsid w:val="00EA2482"/>
    <w:rsid w:val="00EA31D4"/>
    <w:rsid w:val="00EA4484"/>
    <w:rsid w:val="00EA6068"/>
    <w:rsid w:val="00EA6102"/>
    <w:rsid w:val="00EA61A2"/>
    <w:rsid w:val="00EA79B0"/>
    <w:rsid w:val="00EB15B6"/>
    <w:rsid w:val="00EB203C"/>
    <w:rsid w:val="00EB2200"/>
    <w:rsid w:val="00EB2C50"/>
    <w:rsid w:val="00EB4F51"/>
    <w:rsid w:val="00EB512F"/>
    <w:rsid w:val="00EB6DC3"/>
    <w:rsid w:val="00EB7065"/>
    <w:rsid w:val="00EB73DD"/>
    <w:rsid w:val="00EB7847"/>
    <w:rsid w:val="00EB7C50"/>
    <w:rsid w:val="00EC002E"/>
    <w:rsid w:val="00EC0945"/>
    <w:rsid w:val="00EC12F0"/>
    <w:rsid w:val="00EC163A"/>
    <w:rsid w:val="00EC349A"/>
    <w:rsid w:val="00EC3B43"/>
    <w:rsid w:val="00EC3C9D"/>
    <w:rsid w:val="00EC47E4"/>
    <w:rsid w:val="00EC4DFE"/>
    <w:rsid w:val="00EC4F2F"/>
    <w:rsid w:val="00EC5360"/>
    <w:rsid w:val="00EC5380"/>
    <w:rsid w:val="00EC55BC"/>
    <w:rsid w:val="00EC5D6E"/>
    <w:rsid w:val="00EC660D"/>
    <w:rsid w:val="00EC6681"/>
    <w:rsid w:val="00EC74CE"/>
    <w:rsid w:val="00ED0077"/>
    <w:rsid w:val="00ED062E"/>
    <w:rsid w:val="00ED0ED3"/>
    <w:rsid w:val="00ED2E19"/>
    <w:rsid w:val="00ED3C49"/>
    <w:rsid w:val="00ED3E3E"/>
    <w:rsid w:val="00ED62A5"/>
    <w:rsid w:val="00EE0499"/>
    <w:rsid w:val="00EE0721"/>
    <w:rsid w:val="00EE29EA"/>
    <w:rsid w:val="00EE2D5E"/>
    <w:rsid w:val="00EE387A"/>
    <w:rsid w:val="00EE3FC8"/>
    <w:rsid w:val="00EE476E"/>
    <w:rsid w:val="00EE4CDD"/>
    <w:rsid w:val="00EE558C"/>
    <w:rsid w:val="00EE5677"/>
    <w:rsid w:val="00EE5A81"/>
    <w:rsid w:val="00EE64C1"/>
    <w:rsid w:val="00EE671D"/>
    <w:rsid w:val="00EE7107"/>
    <w:rsid w:val="00EE740E"/>
    <w:rsid w:val="00EF2FCF"/>
    <w:rsid w:val="00EF3B42"/>
    <w:rsid w:val="00EF3C45"/>
    <w:rsid w:val="00EF3C6B"/>
    <w:rsid w:val="00EF3FC8"/>
    <w:rsid w:val="00EF697F"/>
    <w:rsid w:val="00EF6CE0"/>
    <w:rsid w:val="00F00A83"/>
    <w:rsid w:val="00F02059"/>
    <w:rsid w:val="00F02A7D"/>
    <w:rsid w:val="00F02C25"/>
    <w:rsid w:val="00F04081"/>
    <w:rsid w:val="00F055CA"/>
    <w:rsid w:val="00F059CA"/>
    <w:rsid w:val="00F0689C"/>
    <w:rsid w:val="00F0783A"/>
    <w:rsid w:val="00F07C87"/>
    <w:rsid w:val="00F1031D"/>
    <w:rsid w:val="00F10ED1"/>
    <w:rsid w:val="00F111BB"/>
    <w:rsid w:val="00F11294"/>
    <w:rsid w:val="00F1230E"/>
    <w:rsid w:val="00F123DE"/>
    <w:rsid w:val="00F135A8"/>
    <w:rsid w:val="00F13948"/>
    <w:rsid w:val="00F14237"/>
    <w:rsid w:val="00F14CF2"/>
    <w:rsid w:val="00F14F0C"/>
    <w:rsid w:val="00F16C30"/>
    <w:rsid w:val="00F17FBA"/>
    <w:rsid w:val="00F21299"/>
    <w:rsid w:val="00F21871"/>
    <w:rsid w:val="00F21DDE"/>
    <w:rsid w:val="00F21E72"/>
    <w:rsid w:val="00F22A21"/>
    <w:rsid w:val="00F22F09"/>
    <w:rsid w:val="00F233A6"/>
    <w:rsid w:val="00F23480"/>
    <w:rsid w:val="00F237BB"/>
    <w:rsid w:val="00F24F7D"/>
    <w:rsid w:val="00F2578C"/>
    <w:rsid w:val="00F2579C"/>
    <w:rsid w:val="00F262F2"/>
    <w:rsid w:val="00F271D5"/>
    <w:rsid w:val="00F27438"/>
    <w:rsid w:val="00F27A96"/>
    <w:rsid w:val="00F27CDA"/>
    <w:rsid w:val="00F27EDD"/>
    <w:rsid w:val="00F30B5B"/>
    <w:rsid w:val="00F30C5F"/>
    <w:rsid w:val="00F31F97"/>
    <w:rsid w:val="00F340F1"/>
    <w:rsid w:val="00F34E6B"/>
    <w:rsid w:val="00F357B8"/>
    <w:rsid w:val="00F360E2"/>
    <w:rsid w:val="00F367FB"/>
    <w:rsid w:val="00F368B8"/>
    <w:rsid w:val="00F36C6D"/>
    <w:rsid w:val="00F379BD"/>
    <w:rsid w:val="00F409AE"/>
    <w:rsid w:val="00F40C5B"/>
    <w:rsid w:val="00F412D3"/>
    <w:rsid w:val="00F4163D"/>
    <w:rsid w:val="00F431F8"/>
    <w:rsid w:val="00F438A3"/>
    <w:rsid w:val="00F43F15"/>
    <w:rsid w:val="00F444EF"/>
    <w:rsid w:val="00F45763"/>
    <w:rsid w:val="00F46252"/>
    <w:rsid w:val="00F467F1"/>
    <w:rsid w:val="00F46DB2"/>
    <w:rsid w:val="00F47F99"/>
    <w:rsid w:val="00F51419"/>
    <w:rsid w:val="00F516B0"/>
    <w:rsid w:val="00F53A8F"/>
    <w:rsid w:val="00F53C9A"/>
    <w:rsid w:val="00F5440E"/>
    <w:rsid w:val="00F546B5"/>
    <w:rsid w:val="00F56D9B"/>
    <w:rsid w:val="00F56DEF"/>
    <w:rsid w:val="00F60569"/>
    <w:rsid w:val="00F60573"/>
    <w:rsid w:val="00F612CF"/>
    <w:rsid w:val="00F62362"/>
    <w:rsid w:val="00F62370"/>
    <w:rsid w:val="00F634F5"/>
    <w:rsid w:val="00F63984"/>
    <w:rsid w:val="00F640AC"/>
    <w:rsid w:val="00F64B5E"/>
    <w:rsid w:val="00F64D78"/>
    <w:rsid w:val="00F65040"/>
    <w:rsid w:val="00F65C70"/>
    <w:rsid w:val="00F6732A"/>
    <w:rsid w:val="00F67E05"/>
    <w:rsid w:val="00F70E45"/>
    <w:rsid w:val="00F718EE"/>
    <w:rsid w:val="00F72474"/>
    <w:rsid w:val="00F7250B"/>
    <w:rsid w:val="00F72DF4"/>
    <w:rsid w:val="00F73266"/>
    <w:rsid w:val="00F733AF"/>
    <w:rsid w:val="00F744A6"/>
    <w:rsid w:val="00F7576A"/>
    <w:rsid w:val="00F75A57"/>
    <w:rsid w:val="00F75B45"/>
    <w:rsid w:val="00F7607C"/>
    <w:rsid w:val="00F76736"/>
    <w:rsid w:val="00F76A43"/>
    <w:rsid w:val="00F804BF"/>
    <w:rsid w:val="00F80C9A"/>
    <w:rsid w:val="00F80DC9"/>
    <w:rsid w:val="00F814A9"/>
    <w:rsid w:val="00F8170B"/>
    <w:rsid w:val="00F818E3"/>
    <w:rsid w:val="00F81E1F"/>
    <w:rsid w:val="00F8209E"/>
    <w:rsid w:val="00F826AE"/>
    <w:rsid w:val="00F82A1D"/>
    <w:rsid w:val="00F835F8"/>
    <w:rsid w:val="00F83D53"/>
    <w:rsid w:val="00F83E6E"/>
    <w:rsid w:val="00F840D3"/>
    <w:rsid w:val="00F845DB"/>
    <w:rsid w:val="00F85700"/>
    <w:rsid w:val="00F85E13"/>
    <w:rsid w:val="00F85E1B"/>
    <w:rsid w:val="00F861A8"/>
    <w:rsid w:val="00F9111A"/>
    <w:rsid w:val="00F91EAE"/>
    <w:rsid w:val="00F92385"/>
    <w:rsid w:val="00F92667"/>
    <w:rsid w:val="00F93486"/>
    <w:rsid w:val="00F93A3E"/>
    <w:rsid w:val="00F93D5E"/>
    <w:rsid w:val="00F94431"/>
    <w:rsid w:val="00F94965"/>
    <w:rsid w:val="00F9712B"/>
    <w:rsid w:val="00F9766E"/>
    <w:rsid w:val="00F979B3"/>
    <w:rsid w:val="00FA234F"/>
    <w:rsid w:val="00FA3062"/>
    <w:rsid w:val="00FA3283"/>
    <w:rsid w:val="00FA3571"/>
    <w:rsid w:val="00FA4A79"/>
    <w:rsid w:val="00FA55C6"/>
    <w:rsid w:val="00FA5F20"/>
    <w:rsid w:val="00FA6CCC"/>
    <w:rsid w:val="00FB0243"/>
    <w:rsid w:val="00FB06A5"/>
    <w:rsid w:val="00FB0FCE"/>
    <w:rsid w:val="00FB1447"/>
    <w:rsid w:val="00FB175F"/>
    <w:rsid w:val="00FB2273"/>
    <w:rsid w:val="00FB22E8"/>
    <w:rsid w:val="00FB23A3"/>
    <w:rsid w:val="00FB24E9"/>
    <w:rsid w:val="00FB3500"/>
    <w:rsid w:val="00FB3CD4"/>
    <w:rsid w:val="00FB408A"/>
    <w:rsid w:val="00FB4682"/>
    <w:rsid w:val="00FB6FFB"/>
    <w:rsid w:val="00FC00B5"/>
    <w:rsid w:val="00FC1BEF"/>
    <w:rsid w:val="00FC2B0C"/>
    <w:rsid w:val="00FC30CD"/>
    <w:rsid w:val="00FC475A"/>
    <w:rsid w:val="00FC493D"/>
    <w:rsid w:val="00FC49C1"/>
    <w:rsid w:val="00FC515C"/>
    <w:rsid w:val="00FD1831"/>
    <w:rsid w:val="00FD1B0E"/>
    <w:rsid w:val="00FD2277"/>
    <w:rsid w:val="00FD2611"/>
    <w:rsid w:val="00FD2C3E"/>
    <w:rsid w:val="00FD2E01"/>
    <w:rsid w:val="00FD414C"/>
    <w:rsid w:val="00FD4A4E"/>
    <w:rsid w:val="00FD4A58"/>
    <w:rsid w:val="00FD4AAB"/>
    <w:rsid w:val="00FD4F6E"/>
    <w:rsid w:val="00FD65CD"/>
    <w:rsid w:val="00FD6A10"/>
    <w:rsid w:val="00FE0071"/>
    <w:rsid w:val="00FE1649"/>
    <w:rsid w:val="00FE39A0"/>
    <w:rsid w:val="00FE569E"/>
    <w:rsid w:val="00FE5817"/>
    <w:rsid w:val="00FF0B4F"/>
    <w:rsid w:val="00FF2038"/>
    <w:rsid w:val="00FF34A0"/>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150"/>
  <w15:chartTrackingRefBased/>
  <w15:docId w15:val="{6D2C11D9-6988-4561-B5E9-6C421998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link w:val="Heading3Char"/>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254A45"/>
    <w:pPr>
      <w:numPr>
        <w:numId w:val="37"/>
      </w:numPr>
      <w:spacing w:after="0" w:line="360" w:lineRule="auto"/>
    </w:pPr>
  </w:style>
  <w:style w:type="character" w:customStyle="1" w:styleId="BodyTextNumberedConclusionChar">
    <w:name w:val="Body Text Numbered Conclusion Char"/>
    <w:link w:val="BodyTextNumberedConclusion"/>
    <w:rsid w:val="00254A45"/>
    <w:rPr>
      <w:sz w:val="24"/>
    </w:rPr>
  </w:style>
  <w:style w:type="paragraph" w:styleId="Caption">
    <w:name w:val="caption"/>
    <w:basedOn w:val="Normal"/>
    <w:next w:val="Normal"/>
    <w:semiHidden/>
    <w:unhideWhenUsed/>
    <w:qFormat/>
    <w:rsid w:val="009870BC"/>
    <w:rPr>
      <w:b/>
      <w:bCs/>
      <w:sz w:val="20"/>
    </w:rPr>
  </w:style>
  <w:style w:type="paragraph" w:customStyle="1" w:styleId="BodyTextlinebeforebulletedtextonly">
    <w:name w:val="Body Text: line before bulleted text only"/>
    <w:basedOn w:val="BodyText"/>
    <w:rsid w:val="007D1B7C"/>
    <w:pPr>
      <w:ind w:firstLine="0"/>
    </w:pPr>
  </w:style>
  <w:style w:type="character" w:customStyle="1" w:styleId="Heading3Char">
    <w:name w:val="Heading 3 Char"/>
    <w:link w:val="Heading3"/>
    <w:rsid w:val="00D85D04"/>
    <w:rPr>
      <w:i/>
      <w:sz w:val="24"/>
    </w:rPr>
  </w:style>
  <w:style w:type="paragraph" w:customStyle="1" w:styleId="BodyText10">
    <w:name w:val="Body Text 1"/>
    <w:basedOn w:val="BodyText"/>
    <w:link w:val="BodyText1Char"/>
    <w:qFormat/>
    <w:rsid w:val="00D265BB"/>
  </w:style>
  <w:style w:type="character" w:customStyle="1" w:styleId="BodyText1Char">
    <w:name w:val="Body Text 1 Char"/>
    <w:link w:val="BodyText10"/>
    <w:rsid w:val="00D265BB"/>
    <w:rPr>
      <w:sz w:val="24"/>
    </w:rPr>
  </w:style>
  <w:style w:type="character" w:customStyle="1" w:styleId="HeaderChar">
    <w:name w:val="Header Char"/>
    <w:link w:val="Header"/>
    <w:uiPriority w:val="99"/>
    <w:locked/>
    <w:rsid w:val="00D11EE2"/>
    <w:rPr>
      <w:sz w:val="24"/>
    </w:rPr>
  </w:style>
  <w:style w:type="character" w:customStyle="1" w:styleId="FooterChar">
    <w:name w:val="Footer Char"/>
    <w:link w:val="Footer"/>
    <w:uiPriority w:val="99"/>
    <w:locked/>
    <w:rsid w:val="00D11E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764812622">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 w:id="1097099432">
      <w:bodyDiv w:val="1"/>
      <w:marLeft w:val="0"/>
      <w:marRight w:val="0"/>
      <w:marTop w:val="0"/>
      <w:marBottom w:val="0"/>
      <w:divBdr>
        <w:top w:val="none" w:sz="0" w:space="0" w:color="auto"/>
        <w:left w:val="none" w:sz="0" w:space="0" w:color="auto"/>
        <w:bottom w:val="none" w:sz="0" w:space="0" w:color="auto"/>
        <w:right w:val="none" w:sz="0" w:space="0" w:color="auto"/>
      </w:divBdr>
    </w:div>
    <w:div w:id="18970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arst-nrpp.com/wp" TargetMode="External"/><Relationship Id="rId18" Type="http://schemas.openxmlformats.org/officeDocument/2006/relationships/hyperlink" Target="http://mass.gov/dph/iaq" TargetMode="External"/><Relationship Id="rId26" Type="http://schemas.openxmlformats.org/officeDocument/2006/relationships/footer" Target="footer2.xm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epa.gov/sites/production/files/2014-08/documents/radon_measurement_in_schools.pdf" TargetMode="External"/><Relationship Id="rId34" Type="http://schemas.openxmlformats.org/officeDocument/2006/relationships/image" Target="media/image6.jpeg"/><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nrsb.org" TargetMode="External"/><Relationship Id="rId17" Type="http://schemas.openxmlformats.org/officeDocument/2006/relationships/hyperlink" Target="http://www.epa.gov/iaq/schools/index.html" TargetMode="External"/><Relationship Id="rId25" Type="http://schemas.openxmlformats.org/officeDocument/2006/relationships/footer" Target="footer1.xml"/><Relationship Id="rId33" Type="http://schemas.openxmlformats.org/officeDocument/2006/relationships/image" Target="media/image5.jpeg"/><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aarst-nrpp.com/wp" TargetMode="External"/><Relationship Id="rId20" Type="http://schemas.openxmlformats.org/officeDocument/2006/relationships/hyperlink" Target="https://w1.weather.gov/glossary/index.php?word=temperature+inversion" TargetMode="External"/><Relationship Id="rId29" Type="http://schemas.openxmlformats.org/officeDocument/2006/relationships/hyperlink" Target="http://www.epa.gov/mold/mold-remediation-schools-and-commercial-buildings-guide"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blocked-weep-hole-figure/download" TargetMode="External"/><Relationship Id="rId24" Type="http://schemas.openxmlformats.org/officeDocument/2006/relationships/header" Target="header2.xml"/><Relationship Id="rId32" Type="http://schemas.openxmlformats.org/officeDocument/2006/relationships/image" Target="media/image4.jpeg"/><Relationship Id="rId37" Type="http://schemas.openxmlformats.org/officeDocument/2006/relationships/footer" Target="footer4.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sb.org"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image" Target="media/image8.jpeg"/><Relationship Id="rId10" Type="http://schemas.openxmlformats.org/officeDocument/2006/relationships/hyperlink" Target="https://www.mass.gov/doc/weep-hole-figure-0/download" TargetMode="External"/><Relationship Id="rId19" Type="http://schemas.openxmlformats.org/officeDocument/2006/relationships/hyperlink" Target="http://www.mass.gov/eohhs/gov/departments/dph/programs/environmental-health/exposure-topics/iaq/iaq-manual/" TargetMode="External"/><Relationship Id="rId31" Type="http://schemas.openxmlformats.org/officeDocument/2006/relationships/image" Target="media/image3.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unit-ventilator-univent-0/download" TargetMode="External"/><Relationship Id="rId14" Type="http://schemas.openxmlformats.org/officeDocument/2006/relationships/hyperlink" Target="http://www.mass.gov/eohhs/gov/departments/dph/programs/environmental-health/exposure-topics/iaq/radon" TargetMode="External"/><Relationship Id="rId22" Type="http://schemas.openxmlformats.org/officeDocument/2006/relationships/hyperlink" Target="http://www.epa.gov/iaq/schools/index.html" TargetMode="External"/><Relationship Id="rId27" Type="http://schemas.openxmlformats.org/officeDocument/2006/relationships/header" Target="header3.xml"/><Relationship Id="rId30" Type="http://schemas.openxmlformats.org/officeDocument/2006/relationships/image" Target="media/image2.jpeg"/><Relationship Id="rId35" Type="http://schemas.openxmlformats.org/officeDocument/2006/relationships/image" Target="media/image7.jpeg"/><Relationship Id="rId43"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5D85-0184-45FB-B8A2-9A9115A7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3808</Words>
  <Characters>21606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25364</CharactersWithSpaces>
  <SharedDoc>false</SharedDoc>
  <HLinks>
    <vt:vector size="90" baseType="variant">
      <vt:variant>
        <vt:i4>7012401</vt:i4>
      </vt:variant>
      <vt:variant>
        <vt:i4>45</vt:i4>
      </vt:variant>
      <vt:variant>
        <vt:i4>0</vt:i4>
      </vt:variant>
      <vt:variant>
        <vt:i4>5</vt:i4>
      </vt:variant>
      <vt:variant>
        <vt:lpwstr>http://www.epa.gov/mold/mold-remediation-schools-and-commercial-buildings-guide</vt:lpwstr>
      </vt:variant>
      <vt:variant>
        <vt:lpwstr/>
      </vt:variant>
      <vt:variant>
        <vt:i4>5308446</vt:i4>
      </vt:variant>
      <vt:variant>
        <vt:i4>42</vt:i4>
      </vt:variant>
      <vt:variant>
        <vt:i4>0</vt:i4>
      </vt:variant>
      <vt:variant>
        <vt:i4>5</vt:i4>
      </vt:variant>
      <vt:variant>
        <vt:lpwstr>http://www.epa.gov/iaq/schools/index.html</vt:lpwstr>
      </vt:variant>
      <vt:variant>
        <vt:lpwstr/>
      </vt:variant>
      <vt:variant>
        <vt:i4>7733267</vt:i4>
      </vt:variant>
      <vt:variant>
        <vt:i4>39</vt:i4>
      </vt:variant>
      <vt:variant>
        <vt:i4>0</vt:i4>
      </vt:variant>
      <vt:variant>
        <vt:i4>5</vt:i4>
      </vt:variant>
      <vt:variant>
        <vt:lpwstr>https://www.epa.gov/sites/production/files/2014-08/documents/radon_measurement_in_schools.pdf</vt:lpwstr>
      </vt:variant>
      <vt:variant>
        <vt:lpwstr/>
      </vt:variant>
      <vt:variant>
        <vt:i4>327700</vt:i4>
      </vt:variant>
      <vt:variant>
        <vt:i4>36</vt:i4>
      </vt:variant>
      <vt:variant>
        <vt:i4>0</vt:i4>
      </vt:variant>
      <vt:variant>
        <vt:i4>5</vt:i4>
      </vt:variant>
      <vt:variant>
        <vt:lpwstr>https://w1.weather.gov/glossary/index.php?word=temperature+inversion</vt:lpwstr>
      </vt:variant>
      <vt:variant>
        <vt:lpwstr/>
      </vt:variant>
      <vt:variant>
        <vt:i4>3145825</vt:i4>
      </vt:variant>
      <vt:variant>
        <vt:i4>33</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30</vt:i4>
      </vt:variant>
      <vt:variant>
        <vt:i4>0</vt:i4>
      </vt:variant>
      <vt:variant>
        <vt:i4>5</vt:i4>
      </vt:variant>
      <vt:variant>
        <vt:lpwstr>http://mass.gov/dph/iaq</vt:lpwstr>
      </vt:variant>
      <vt:variant>
        <vt:lpwstr/>
      </vt:variant>
      <vt:variant>
        <vt:i4>5308446</vt:i4>
      </vt:variant>
      <vt:variant>
        <vt:i4>27</vt:i4>
      </vt:variant>
      <vt:variant>
        <vt:i4>0</vt:i4>
      </vt:variant>
      <vt:variant>
        <vt:i4>5</vt:i4>
      </vt:variant>
      <vt:variant>
        <vt:lpwstr>http://www.epa.gov/iaq/schools/index.html</vt:lpwstr>
      </vt:variant>
      <vt:variant>
        <vt:lpwstr/>
      </vt:variant>
      <vt:variant>
        <vt:i4>4980813</vt:i4>
      </vt:variant>
      <vt:variant>
        <vt:i4>24</vt:i4>
      </vt:variant>
      <vt:variant>
        <vt:i4>0</vt:i4>
      </vt:variant>
      <vt:variant>
        <vt:i4>5</vt:i4>
      </vt:variant>
      <vt:variant>
        <vt:lpwstr>http://aarst-nrpp.com/wp</vt:lpwstr>
      </vt:variant>
      <vt:variant>
        <vt:lpwstr/>
      </vt:variant>
      <vt:variant>
        <vt:i4>3342463</vt:i4>
      </vt:variant>
      <vt:variant>
        <vt:i4>21</vt:i4>
      </vt:variant>
      <vt:variant>
        <vt:i4>0</vt:i4>
      </vt:variant>
      <vt:variant>
        <vt:i4>5</vt:i4>
      </vt:variant>
      <vt:variant>
        <vt:lpwstr>http://www.rsb.org/</vt:lpwstr>
      </vt:variant>
      <vt:variant>
        <vt:lpwstr/>
      </vt:variant>
      <vt:variant>
        <vt:i4>655373</vt:i4>
      </vt:variant>
      <vt:variant>
        <vt:i4>18</vt:i4>
      </vt:variant>
      <vt:variant>
        <vt:i4>0</vt:i4>
      </vt:variant>
      <vt:variant>
        <vt:i4>5</vt:i4>
      </vt:variant>
      <vt:variant>
        <vt:lpwstr>http://www.mass.gov/eohhs/gov/departments/dph/programs/environmental-health/exposure-topics/iaq/radon</vt:lpwstr>
      </vt:variant>
      <vt:variant>
        <vt:lpwstr/>
      </vt:variant>
      <vt:variant>
        <vt:i4>4980813</vt:i4>
      </vt:variant>
      <vt:variant>
        <vt:i4>15</vt:i4>
      </vt:variant>
      <vt:variant>
        <vt:i4>0</vt:i4>
      </vt:variant>
      <vt:variant>
        <vt:i4>5</vt:i4>
      </vt:variant>
      <vt:variant>
        <vt:lpwstr>http://aarst-nrpp.com/wp</vt:lpwstr>
      </vt:variant>
      <vt:variant>
        <vt:lpwstr/>
      </vt:variant>
      <vt:variant>
        <vt:i4>4522056</vt:i4>
      </vt:variant>
      <vt:variant>
        <vt:i4>12</vt:i4>
      </vt:variant>
      <vt:variant>
        <vt:i4>0</vt:i4>
      </vt:variant>
      <vt:variant>
        <vt:i4>5</vt:i4>
      </vt:variant>
      <vt:variant>
        <vt:lpwstr>http://www.nrsb.org/</vt:lpwstr>
      </vt:variant>
      <vt:variant>
        <vt:lpwstr/>
      </vt:variant>
      <vt:variant>
        <vt:i4>2949228</vt:i4>
      </vt:variant>
      <vt:variant>
        <vt:i4>9</vt:i4>
      </vt:variant>
      <vt:variant>
        <vt:i4>0</vt:i4>
      </vt:variant>
      <vt:variant>
        <vt:i4>5</vt:i4>
      </vt:variant>
      <vt:variant>
        <vt:lpwstr>https://www.mass.gov/doc/blocked-weep-hole-figure/download</vt:lpwstr>
      </vt:variant>
      <vt:variant>
        <vt:lpwstr/>
      </vt:variant>
      <vt:variant>
        <vt:i4>131099</vt:i4>
      </vt:variant>
      <vt:variant>
        <vt:i4>6</vt:i4>
      </vt:variant>
      <vt:variant>
        <vt:i4>0</vt:i4>
      </vt:variant>
      <vt:variant>
        <vt:i4>5</vt:i4>
      </vt:variant>
      <vt:variant>
        <vt:lpwstr>https://www.mass.gov/doc/weep-hole-figure-0/download</vt:lpwstr>
      </vt:variant>
      <vt:variant>
        <vt:lpwstr/>
      </vt:variant>
      <vt:variant>
        <vt:i4>2424866</vt:i4>
      </vt:variant>
      <vt:variant>
        <vt:i4>3</vt:i4>
      </vt:variant>
      <vt:variant>
        <vt:i4>0</vt:i4>
      </vt:variant>
      <vt:variant>
        <vt:i4>5</vt:i4>
      </vt:variant>
      <vt:variant>
        <vt:lpwstr>https://www.mass.gov/doc/unit-ventilator-univent-0/download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Sutton Elementary School</dc:subject>
  <dc:creator>Indoor Air Quality Program</dc:creator>
  <cp:keywords/>
  <cp:lastModifiedBy>Woo, Karl (EHS)</cp:lastModifiedBy>
  <cp:revision>2</cp:revision>
  <cp:lastPrinted>2019-12-30T13:49:00Z</cp:lastPrinted>
  <dcterms:created xsi:type="dcterms:W3CDTF">2020-01-03T14:02:00Z</dcterms:created>
  <dcterms:modified xsi:type="dcterms:W3CDTF">2020-01-03T14:02:00Z</dcterms:modified>
</cp:coreProperties>
</file>