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000000"/>
          <w:sz w:val="28"/>
          <w:szCs w:val="28"/>
        </w:rPr>
        <w:t xml:space="preserve">COMMONWEALTH OF MASSACHUSETTS</w:t>
      </w:r>
    </w:p>
    <w:p>
      <w:pPr>
        <w:spacing w:after="240" w:before="0"/>
        <w:jc w:val="center"/>
      </w:pPr>
      <w:r>
        <w:rPr>
          <w:rFonts w:ascii="Arial" w:cs="Arial" w:eastAsia="Arial" w:hAnsi="Arial"/>
          <w:b/>
          <w:bCs/>
          <w:color w:val="000000"/>
          <w:sz w:val="28"/>
          <w:szCs w:val="28"/>
        </w:rPr>
        <w:t xml:space="preserve">APPEALS COURT</w:t>
      </w:r>
    </w:p>
    <w:p>
      <w:pPr>
        <w:pStyle w:val="Heading1"/>
        <w:spacing w:after="200" w:before="320"/>
        <w:jc w:val="center"/>
      </w:pPr>
      <w:r>
        <w:rPr>
          <w:rFonts w:ascii="Arial" w:cs="Arial" w:eastAsia="Arial" w:hAnsi="Arial"/>
          <w:b/>
          <w:bCs/>
          <w:color w:val="000000"/>
          <w:sz w:val="32"/>
          <w:szCs w:val="32"/>
        </w:rPr>
        <w:t xml:space="preserve">Sample Table of Authorities</w:t>
      </w:r>
    </w:p>
    <w:p>
      <w:pPr>
        <w:spacing w:after="160" w:before="80"/>
        <w:jc w:val="left"/>
      </w:pPr>
      <w:r>
        <w:rPr>
          <w:rFonts w:ascii="Arial" w:cs="Arial" w:eastAsia="Arial" w:hAnsi="Arial"/>
          <w:b w:val="false"/>
          <w:bCs w:val="false"/>
          <w:i/>
          <w:iCs/>
          <w:color w:val="000000"/>
          <w:sz w:val="24"/>
          <w:szCs w:val="24"/>
        </w:rPr>
        <w:t xml:space="preserve">This is a sample Table of Authorities to illustrate the expected format. Replace the sample entries with the cases, statutes, rules, and other authorities cited in your brief, with the corresponding page numbers in your brief.</w:t>
      </w:r>
    </w:p>
    <w:p>
      <w:pPr>
        <w:pStyle w:val="Heading2"/>
        <w:spacing w:after="160" w:before="280"/>
      </w:pPr>
      <w:r>
        <w:rPr>
          <w:rFonts w:ascii="Arial" w:cs="Arial" w:eastAsia="Arial" w:hAnsi="Arial"/>
          <w:b/>
          <w:bCs/>
          <w:color w:val="000000"/>
          <w:sz w:val="28"/>
          <w:szCs w:val="28"/>
        </w:rPr>
        <w:t xml:space="preserve">Cases</w:t>
      </w:r>
    </w:p>
    <w:p>
      <w:pPr>
        <w:pStyle w:val="Heading3"/>
        <w:spacing w:after="120" w:before="220"/>
      </w:pPr>
      <w:r>
        <w:rPr>
          <w:rFonts w:ascii="Arial" w:cs="Arial" w:eastAsia="Arial" w:hAnsi="Arial"/>
          <w:b/>
          <w:bCs/>
          <w:color w:val="000000"/>
          <w:sz w:val="26"/>
          <w:szCs w:val="26"/>
        </w:rPr>
        <w:t xml:space="preserve">Massachusetts Cases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60"/>
        <w:gridCol w:w="2700"/>
      </w:tblGrid>
      <w:tr>
        <w:trPr>
          <w:tblHeader/>
        </w:trPr>
        <w:tc>
          <w:tcPr>
            <w:tcW w:type="dxa" w:w="666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Authority</w:t>
            </w:r>
          </w:p>
        </w:tc>
        <w:tc>
          <w:tcPr>
            <w:tcW w:type="dxa" w:w="270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Page(s) in brief</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Commonwealth v. Barbosa, 457 Mass. 773 (2010)</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1, 18</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Commonwealth v. Beneficial Fin. Co., 360 Mass. 188 (1971)</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36</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Commonwealth v. Chappee, 397 Mass. 508 (1986)</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27, 32, 33, 34</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Commonwealth v. Conceicao, 388 Mass. 255 (1983)</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37</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Commonwealth v. Giontzis, 47 Mass. App. Ct. 450 (1999)</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26, 27, 28, 31</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Commonwealth v. Gray, 423 Mass. 293 (1996)</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40</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Commonwealth v. Labitue, 49 Mass. App. Ct. 913 (2000)</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4, 38, 39</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Commonwealth v. Lapka, 13 Mass. App. Ct. 24 (1982)</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27</w:t>
            </w:r>
          </w:p>
        </w:tc>
      </w:tr>
    </w:tbl>
    <w:p>
      <w:pPr>
        <w:pStyle w:val="Heading3"/>
        <w:spacing w:after="120" w:before="220"/>
      </w:pPr>
      <w:r>
        <w:rPr>
          <w:rFonts w:ascii="Arial" w:cs="Arial" w:eastAsia="Arial" w:hAnsi="Arial"/>
          <w:b/>
          <w:bCs/>
          <w:color w:val="000000"/>
          <w:sz w:val="26"/>
          <w:szCs w:val="26"/>
        </w:rPr>
        <w:t xml:space="preserve">Federal Cases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60"/>
        <w:gridCol w:w="2700"/>
      </w:tblGrid>
      <w:tr>
        <w:trPr>
          <w:tblHeader/>
        </w:trPr>
        <w:tc>
          <w:tcPr>
            <w:tcW w:type="dxa" w:w="666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Authority</w:t>
            </w:r>
          </w:p>
        </w:tc>
        <w:tc>
          <w:tcPr>
            <w:tcW w:type="dxa" w:w="270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Page(s) in brief</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United States v. Dege, 364 U.S. 51 (1960)</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3, 37, 38</w:t>
            </w:r>
          </w:p>
        </w:tc>
      </w:tr>
    </w:tbl>
    <w:p>
      <w:pPr>
        <w:pStyle w:val="Heading2"/>
        <w:spacing w:after="160" w:before="280"/>
      </w:pPr>
      <w:r>
        <w:rPr>
          <w:rFonts w:ascii="Arial" w:cs="Arial" w:eastAsia="Arial" w:hAnsi="Arial"/>
          <w:b/>
          <w:bCs/>
          <w:color w:val="000000"/>
          <w:sz w:val="28"/>
          <w:szCs w:val="28"/>
        </w:rPr>
        <w:t xml:space="preserve">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60"/>
        <w:gridCol w:w="2700"/>
      </w:tblGrid>
      <w:tr>
        <w:trPr>
          <w:tblHeader/>
        </w:trPr>
        <w:tc>
          <w:tcPr>
            <w:tcW w:type="dxa" w:w="666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Authority</w:t>
            </w:r>
          </w:p>
        </w:tc>
        <w:tc>
          <w:tcPr>
            <w:tcW w:type="dxa" w:w="270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Page(s) in brief</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Mass. R. App. P. 16(a)(4)</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40</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Mass. R. App. P. 16(b)</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4</w:t>
            </w:r>
          </w:p>
        </w:tc>
      </w:tr>
      <w:tr>
        <w:trPr>
          <w:cantSplit/>
        </w:trPr>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Mass. R. Crim. P. 14(c)</w:t>
            </w:r>
          </w:p>
        </w:tc>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26</w:t>
            </w:r>
          </w:p>
        </w:tc>
      </w:tr>
    </w:tbl>
    <w:p>
      <w:pPr>
        <w:pBdr>
          <w:top w:val="single" w:color="808080" w:sz="6" w:space="6"/>
        </w:pBdr>
        <w:spacing w:after="60" w:before="480"/>
      </w:pPr>
      <w:r>
        <w:rPr>
          <w:rFonts w:ascii="Arial" w:cs="Arial" w:eastAsia="Arial" w:hAnsi="Arial"/>
          <w:b/>
          <w:bCs/>
          <w:color w:val="555555"/>
          <w:sz w:val="22"/>
          <w:szCs w:val="22"/>
        </w:rPr>
        <w:t xml:space="preserve">Accessibility note</w:t>
      </w:r>
    </w:p>
    <w:p>
      <w:pPr>
        <w:spacing w:after="80" w:before="0"/>
      </w:pPr>
      <w:r>
        <w:rPr>
          <w:rFonts w:ascii="Arial" w:cs="Arial" w:eastAsia="Arial" w:hAnsi="Arial"/>
          <w:color w:val="555555"/>
          <w:sz w:val="22"/>
          <w:szCs w:val="22"/>
        </w:rPr>
        <w:t xml:space="preserve">This document uses semantic headings, real list semantics for bulleted and numbered items, labeled fillable areas with descriptive captions, and table-structured data where appropriate. It is designed to comply with the Web Content Accessibility Guidelines (WCAG) 2.2 at Level AA, including Success Criteria 1.3.1 (Info and Relationships), 1.4.3 (Contrast Minimum), 1.4.10 (Reflow), 1.4.12 (Text Spacing), 2.4.2 (Page Titled), 2.4.6 (Headings and Labels), 3.3.2 (Labels or Instructions), and 4.1.2 (Name, Role, Value).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00000"/>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000000"/>
      <w:sz w:val="28"/>
      <w:szCs w:val="28"/>
    </w:rPr>
  </w:style>
  <w:style w:type="paragraph" w:styleId="Heading3">
    <w:name w:val="Heading 3"/>
    <w:basedOn w:val="Normal"/>
    <w:next w:val="Normal"/>
    <w:qFormat/>
    <w:pPr>
      <w:spacing w:after="120" w:before="220"/>
      <w:outlineLvl w:val="2"/>
    </w:pPr>
    <w:rPr>
      <w:rFonts w:ascii="Arial" w:cs="Arial" w:eastAsia="Arial" w:hAnsi="Arial"/>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Table of Authorities — Massachusetts Appeals Court</dc:title>
  <dc:subject>Sample Table of Authorities — Massachusetts Appeals Court</dc:subject>
  <dc:creator>Massachusetts Appeals Court</dc:creator>
  <dc:description>Sample Table of Authorities — Massachusetts Appeals Court — accessible Word version, WCAG 2.2 AA</dc:description>
  <cp:lastModifiedBy>Un-named</cp:lastModifiedBy>
  <cp:revision>1</cp:revision>
  <dcterms:created xsi:type="dcterms:W3CDTF">2026-04-26T11:26:21.167Z</dcterms:created>
  <dcterms:modified xsi:type="dcterms:W3CDTF">2026-04-26T11:26:21.167Z</dcterms:modified>
</cp:coreProperties>
</file>

<file path=docProps/custom.xml><?xml version="1.0" encoding="utf-8"?>
<Properties xmlns="http://schemas.openxmlformats.org/officeDocument/2006/custom-properties" xmlns:vt="http://schemas.openxmlformats.org/officeDocument/2006/docPropsVTypes"/>
</file>