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309D" w14:textId="77777777" w:rsidR="00256DC2" w:rsidRDefault="00581F8B">
      <w:pPr>
        <w:pStyle w:val="Title"/>
      </w:pPr>
      <w:r>
        <w:rPr>
          <w:color w:val="2E5395"/>
        </w:rPr>
        <w:t>Talking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Points</w:t>
      </w:r>
    </w:p>
    <w:p w14:paraId="3211E003" w14:textId="77777777" w:rsidR="00256DC2" w:rsidRDefault="00581F8B">
      <w:pPr>
        <w:pStyle w:val="Title"/>
        <w:spacing w:before="152"/>
        <w:ind w:left="2131"/>
      </w:pPr>
      <w:r>
        <w:rPr>
          <w:color w:val="2E5395"/>
        </w:rPr>
        <w:t>Moderna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COVID-19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Vaccine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EUA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Amendments</w:t>
      </w:r>
    </w:p>
    <w:p w14:paraId="72CB98EC" w14:textId="77777777" w:rsidR="00256DC2" w:rsidRDefault="00256DC2">
      <w:pPr>
        <w:pStyle w:val="BodyText"/>
        <w:ind w:left="0"/>
        <w:rPr>
          <w:rFonts w:ascii="Calibri Light"/>
          <w:sz w:val="20"/>
        </w:rPr>
      </w:pPr>
    </w:p>
    <w:p w14:paraId="07B67AAB" w14:textId="77777777" w:rsidR="00256DC2" w:rsidRDefault="00256DC2">
      <w:pPr>
        <w:pStyle w:val="BodyText"/>
        <w:ind w:left="0"/>
        <w:rPr>
          <w:rFonts w:ascii="Calibri Light"/>
          <w:sz w:val="28"/>
        </w:rPr>
      </w:pPr>
    </w:p>
    <w:p w14:paraId="7E8C9901" w14:textId="77777777" w:rsidR="00256DC2" w:rsidRDefault="00581F8B">
      <w:pPr>
        <w:spacing w:before="101"/>
        <w:ind w:left="100"/>
        <w:rPr>
          <w:rFonts w:ascii="Cambria"/>
          <w:i/>
        </w:rPr>
      </w:pPr>
      <w:r>
        <w:rPr>
          <w:rFonts w:ascii="Cambria"/>
          <w:i/>
          <w:color w:val="4471C4"/>
        </w:rPr>
        <w:t>General</w:t>
      </w:r>
    </w:p>
    <w:p w14:paraId="72D6C5FA" w14:textId="77777777" w:rsidR="00256DC2" w:rsidRDefault="00256DC2">
      <w:pPr>
        <w:pStyle w:val="BodyText"/>
        <w:spacing w:before="9"/>
        <w:ind w:left="0"/>
        <w:rPr>
          <w:rFonts w:ascii="Cambria"/>
          <w:i/>
        </w:rPr>
      </w:pPr>
    </w:p>
    <w:p w14:paraId="34760986" w14:textId="77777777" w:rsidR="00256DC2" w:rsidRDefault="00581F8B">
      <w:pPr>
        <w:pStyle w:val="BodyText"/>
        <w:ind w:left="100" w:right="228"/>
      </w:pPr>
      <w:r>
        <w:t>With the FDA’s EUA revisions announced April 1, the Moderna vaccine will be available in two different vials by</w:t>
      </w:r>
      <w:r>
        <w:rPr>
          <w:spacing w:val="-47"/>
        </w:rPr>
        <w:t xml:space="preserve"> </w:t>
      </w:r>
      <w:r>
        <w:t>early May: the current Maximum 11 dose vial and a new Maximum 15 dose vial. The vial will remain the same</w:t>
      </w:r>
      <w:r>
        <w:rPr>
          <w:spacing w:val="1"/>
        </w:rPr>
        <w:t xml:space="preserve"> </w:t>
      </w:r>
      <w:r>
        <w:t>size but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 xml:space="preserve">higher </w:t>
      </w:r>
      <w:r>
        <w:t>volume.</w:t>
      </w:r>
    </w:p>
    <w:p w14:paraId="2F581D57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51"/>
      </w:pPr>
      <w:r>
        <w:t>A new NDC has been issued for the larger volume Moderna vial, which has been given a range of 13-15</w:t>
      </w:r>
      <w:r>
        <w:rPr>
          <w:spacing w:val="-47"/>
        </w:rPr>
        <w:t xml:space="preserve"> </w:t>
      </w:r>
      <w:r>
        <w:t>doses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EUA.</w:t>
      </w:r>
    </w:p>
    <w:p w14:paraId="626A6D44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06"/>
      </w:pPr>
      <w:r>
        <w:t>Moderna is planning to transition all manufacturing to the new vial during the month of May. During the</w:t>
      </w:r>
      <w:r>
        <w:rPr>
          <w:spacing w:val="-48"/>
        </w:rPr>
        <w:t xml:space="preserve"> </w:t>
      </w:r>
      <w:r>
        <w:t>month, awardees and partne</w:t>
      </w:r>
      <w:r>
        <w:t>rs will receive allocations that include quantities of both Moderna vaccine</w:t>
      </w:r>
      <w:r>
        <w:rPr>
          <w:spacing w:val="1"/>
        </w:rPr>
        <w:t xml:space="preserve"> </w:t>
      </w:r>
      <w:r>
        <w:t xml:space="preserve">vials. The proportion of existing Moderna NDC/new Moderna NDC in each </w:t>
      </w:r>
      <w:proofErr w:type="gramStart"/>
      <w:r>
        <w:t>awardee’s</w:t>
      </w:r>
      <w:proofErr w:type="gramEnd"/>
      <w:r>
        <w:t xml:space="preserve"> and partner’s</w:t>
      </w:r>
      <w:r>
        <w:rPr>
          <w:spacing w:val="1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evolve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t>period.</w:t>
      </w:r>
    </w:p>
    <w:p w14:paraId="27EEC1AA" w14:textId="77777777" w:rsidR="00256DC2" w:rsidRDefault="00256DC2">
      <w:pPr>
        <w:pStyle w:val="BodyText"/>
        <w:ind w:left="0"/>
      </w:pPr>
    </w:p>
    <w:p w14:paraId="0D88692F" w14:textId="77777777" w:rsidR="00256DC2" w:rsidRDefault="00256DC2">
      <w:pPr>
        <w:pStyle w:val="BodyText"/>
        <w:ind w:left="0"/>
      </w:pPr>
    </w:p>
    <w:p w14:paraId="4537DC0F" w14:textId="77777777" w:rsidR="00256DC2" w:rsidRDefault="00581F8B">
      <w:pPr>
        <w:ind w:left="100"/>
        <w:rPr>
          <w:rFonts w:ascii="Cambria"/>
          <w:i/>
        </w:rPr>
      </w:pPr>
      <w:r>
        <w:rPr>
          <w:rFonts w:ascii="Cambria"/>
          <w:i/>
          <w:color w:val="4471C4"/>
        </w:rPr>
        <w:t>Clinical</w:t>
      </w:r>
    </w:p>
    <w:p w14:paraId="0B01F6D5" w14:textId="77777777" w:rsidR="00256DC2" w:rsidRDefault="00256DC2">
      <w:pPr>
        <w:pStyle w:val="BodyText"/>
        <w:spacing w:before="9"/>
        <w:ind w:left="0"/>
        <w:rPr>
          <w:rFonts w:ascii="Cambria"/>
          <w:i/>
        </w:rPr>
      </w:pPr>
    </w:p>
    <w:p w14:paraId="6566F283" w14:textId="77777777" w:rsidR="00256DC2" w:rsidRDefault="00581F8B">
      <w:pPr>
        <w:pStyle w:val="BodyText"/>
        <w:ind w:left="100" w:right="195"/>
      </w:pPr>
      <w:r>
        <w:t>The Moderna larger volume vial may contain 15 0.5mL doses of vaccine. However, it will not always be possible</w:t>
      </w:r>
      <w:r>
        <w:rPr>
          <w:spacing w:val="-47"/>
        </w:rPr>
        <w:t xml:space="preserve"> </w:t>
      </w:r>
      <w:r>
        <w:t>to extract the 15</w:t>
      </w:r>
      <w:r>
        <w:rPr>
          <w:vertAlign w:val="superscript"/>
        </w:rPr>
        <w:t>th</w:t>
      </w:r>
      <w:r>
        <w:t xml:space="preserve"> dose. This is based on the overfill in the vial and the type of syringes used to administer the</w:t>
      </w:r>
      <w:r>
        <w:rPr>
          <w:spacing w:val="1"/>
        </w:rPr>
        <w:t xml:space="preserve"> </w:t>
      </w:r>
      <w:r>
        <w:t>vaccine.</w:t>
      </w:r>
      <w:r>
        <w:rPr>
          <w:spacing w:val="-3"/>
        </w:rPr>
        <w:t xml:space="preserve"> </w:t>
      </w:r>
      <w:r>
        <w:t>Therefore,</w:t>
      </w:r>
      <w:r>
        <w:rPr>
          <w:spacing w:val="-2"/>
        </w:rPr>
        <w:t xml:space="preserve"> </w:t>
      </w:r>
      <w:r>
        <w:t>vaccinatio</w:t>
      </w:r>
      <w:r>
        <w:t>n</w:t>
      </w:r>
      <w:r>
        <w:rPr>
          <w:spacing w:val="-2"/>
        </w:rPr>
        <w:t xml:space="preserve"> </w:t>
      </w:r>
      <w:r>
        <w:t>providers should</w:t>
      </w:r>
      <w:r>
        <w:rPr>
          <w:spacing w:val="-4"/>
        </w:rPr>
        <w:t xml:space="preserve"> </w:t>
      </w:r>
      <w:r>
        <w:t>expect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withdraw</w:t>
      </w:r>
      <w:r>
        <w:rPr>
          <w:spacing w:val="-3"/>
        </w:rPr>
        <w:t xml:space="preserve"> </w:t>
      </w:r>
      <w:r>
        <w:t>13-15</w:t>
      </w:r>
      <w:r>
        <w:rPr>
          <w:spacing w:val="-2"/>
        </w:rPr>
        <w:t xml:space="preserve"> </w:t>
      </w:r>
      <w:r>
        <w:t>doses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vial.</w:t>
      </w:r>
    </w:p>
    <w:p w14:paraId="39728114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Each</w:t>
      </w:r>
      <w:r>
        <w:rPr>
          <w:spacing w:val="-1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0.5mL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vaccine.</w:t>
      </w:r>
    </w:p>
    <w:p w14:paraId="78CEAEE9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27"/>
      </w:pPr>
      <w:r>
        <w:t>When the amount of vaccine remaining in the vial is not a complete 0.5mL dose, discard the vial and the</w:t>
      </w:r>
      <w:r>
        <w:rPr>
          <w:spacing w:val="-47"/>
        </w:rPr>
        <w:t xml:space="preserve"> </w:t>
      </w:r>
      <w:r>
        <w:t>residual vaccine regardless of the number of doses withdrawn. Do NOT save vials to combine residual</w:t>
      </w:r>
      <w:r>
        <w:rPr>
          <w:spacing w:val="1"/>
        </w:rPr>
        <w:t xml:space="preserve"> </w:t>
      </w:r>
      <w:r>
        <w:t>vaccine from more than one vial to get a complete do</w:t>
      </w:r>
      <w:r>
        <w:t>se. An unextracted 15</w:t>
      </w:r>
      <w:r>
        <w:rPr>
          <w:vertAlign w:val="superscript"/>
        </w:rPr>
        <w:t>th</w:t>
      </w:r>
      <w:r>
        <w:t xml:space="preserve"> dose does NOT count as</w:t>
      </w:r>
      <w:r>
        <w:rPr>
          <w:spacing w:val="1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wastage</w:t>
      </w:r>
      <w:r>
        <w:rPr>
          <w:spacing w:val="-2"/>
        </w:rPr>
        <w:t xml:space="preserve"> </w:t>
      </w:r>
      <w:r>
        <w:t>table below).</w:t>
      </w:r>
    </w:p>
    <w:p w14:paraId="2C1907E6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07"/>
      </w:pPr>
      <w:r>
        <w:t>Vaccination sites should continue to reliably extract 10 doses from the current volume vial and plan to</w:t>
      </w:r>
      <w:r>
        <w:rPr>
          <w:spacing w:val="-47"/>
        </w:rPr>
        <w:t xml:space="preserve"> </w:t>
      </w:r>
      <w:r>
        <w:t>extract 14 doses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larger</w:t>
      </w:r>
      <w:r>
        <w:rPr>
          <w:spacing w:val="-2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vial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ancillary</w:t>
      </w:r>
      <w:r>
        <w:rPr>
          <w:spacing w:val="-1"/>
        </w:rPr>
        <w:t xml:space="preserve"> </w:t>
      </w:r>
      <w:r>
        <w:t>kit</w:t>
      </w:r>
      <w:r>
        <w:rPr>
          <w:spacing w:val="-2"/>
        </w:rPr>
        <w:t xml:space="preserve"> </w:t>
      </w:r>
      <w:r>
        <w:t>supplies</w:t>
      </w:r>
      <w:r>
        <w:rPr>
          <w:spacing w:val="-2"/>
        </w:rPr>
        <w:t xml:space="preserve"> </w:t>
      </w:r>
      <w:r>
        <w:t>provided.</w:t>
      </w:r>
    </w:p>
    <w:p w14:paraId="5750C1B8" w14:textId="77777777" w:rsidR="00256DC2" w:rsidRDefault="00256DC2">
      <w:pPr>
        <w:pStyle w:val="BodyText"/>
        <w:ind w:left="0"/>
      </w:pPr>
    </w:p>
    <w:p w14:paraId="50248E67" w14:textId="77777777" w:rsidR="00256DC2" w:rsidRDefault="00256DC2">
      <w:pPr>
        <w:pStyle w:val="BodyText"/>
        <w:ind w:left="0"/>
      </w:pPr>
    </w:p>
    <w:p w14:paraId="2577E81A" w14:textId="77777777" w:rsidR="00256DC2" w:rsidRDefault="00581F8B">
      <w:pPr>
        <w:ind w:left="100"/>
        <w:rPr>
          <w:rFonts w:ascii="Cambria"/>
          <w:i/>
        </w:rPr>
      </w:pPr>
      <w:r>
        <w:rPr>
          <w:rFonts w:ascii="Cambria"/>
          <w:i/>
          <w:color w:val="4471C4"/>
        </w:rPr>
        <w:t>Ancillary</w:t>
      </w:r>
      <w:r>
        <w:rPr>
          <w:rFonts w:ascii="Cambria"/>
          <w:i/>
          <w:color w:val="4471C4"/>
          <w:spacing w:val="-3"/>
        </w:rPr>
        <w:t xml:space="preserve"> </w:t>
      </w:r>
      <w:r>
        <w:rPr>
          <w:rFonts w:ascii="Cambria"/>
          <w:i/>
          <w:color w:val="4471C4"/>
        </w:rPr>
        <w:t>Kits</w:t>
      </w:r>
    </w:p>
    <w:p w14:paraId="040FE964" w14:textId="77777777" w:rsidR="00256DC2" w:rsidRDefault="00256DC2">
      <w:pPr>
        <w:pStyle w:val="BodyText"/>
        <w:spacing w:before="10"/>
        <w:ind w:left="0"/>
        <w:rPr>
          <w:rFonts w:ascii="Cambria"/>
          <w:i/>
        </w:rPr>
      </w:pPr>
    </w:p>
    <w:p w14:paraId="717960CA" w14:textId="77777777" w:rsidR="00256DC2" w:rsidRDefault="00581F8B">
      <w:pPr>
        <w:pStyle w:val="BodyText"/>
        <w:ind w:left="100" w:right="435"/>
      </w:pPr>
      <w:r>
        <w:t>Ancillary kits will be reconfigured to ext</w:t>
      </w:r>
      <w:r>
        <w:t>ract a maximum of 14 doses per vial, plus a 5% surplus to account for</w:t>
      </w:r>
      <w:r>
        <w:rPr>
          <w:spacing w:val="-47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wastage.</w:t>
      </w:r>
    </w:p>
    <w:p w14:paraId="58831FD1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722"/>
      </w:pPr>
      <w:r>
        <w:t>Moderna worked closely with CDC and United States Pharmacopeia (USP) to test combinations of</w:t>
      </w:r>
      <w:r>
        <w:rPr>
          <w:spacing w:val="-47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needle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syringe</w:t>
      </w:r>
      <w:r>
        <w:rPr>
          <w:spacing w:val="1"/>
        </w:rPr>
        <w:t xml:space="preserve"> </w:t>
      </w:r>
      <w:r>
        <w:t>supplies to</w:t>
      </w:r>
      <w:r>
        <w:rPr>
          <w:spacing w:val="-2"/>
        </w:rPr>
        <w:t xml:space="preserve"> </w:t>
      </w:r>
      <w:r>
        <w:t>optimize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available</w:t>
      </w:r>
      <w:r>
        <w:rPr>
          <w:spacing w:val="-1"/>
        </w:rPr>
        <w:t xml:space="preserve"> </w:t>
      </w:r>
      <w:r>
        <w:t>doses.</w:t>
      </w:r>
    </w:p>
    <w:p w14:paraId="39686746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69"/>
      </w:pPr>
      <w:r>
        <w:t>Results demonstrate that a combination of low dead-volume and non-low dead-volume syringes and</w:t>
      </w:r>
      <w:r>
        <w:rPr>
          <w:spacing w:val="1"/>
        </w:rPr>
        <w:t xml:space="preserve"> </w:t>
      </w:r>
      <w:r>
        <w:t>needles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required</w:t>
      </w:r>
      <w:r>
        <w:rPr>
          <w:spacing w:val="-2"/>
        </w:rPr>
        <w:t xml:space="preserve"> </w:t>
      </w:r>
      <w:r>
        <w:t>to consistently</w:t>
      </w:r>
      <w:r>
        <w:rPr>
          <w:spacing w:val="-2"/>
        </w:rPr>
        <w:t xml:space="preserve"> </w:t>
      </w:r>
      <w:r>
        <w:t>extract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doses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vials</w:t>
      </w:r>
      <w:r>
        <w:rPr>
          <w:spacing w:val="-3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EUA.</w:t>
      </w:r>
    </w:p>
    <w:p w14:paraId="754EB3CE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71"/>
      </w:pPr>
      <w:r>
        <w:t>Ancillary kits for the Moderna large vo</w:t>
      </w:r>
      <w:r>
        <w:t>lume vials will be configured to support 14 doses per vial</w:t>
      </w:r>
      <w:r>
        <w:rPr>
          <w:spacing w:val="1"/>
        </w:rPr>
        <w:t xml:space="preserve"> </w:t>
      </w:r>
      <w:r>
        <w:t>(minimum order: 140 doses). In keeping with the way ordering works today, awardees and partners will</w:t>
      </w:r>
      <w:r>
        <w:rPr>
          <w:spacing w:val="-47"/>
        </w:rPr>
        <w:t xml:space="preserve"> </w:t>
      </w:r>
      <w:r>
        <w:t xml:space="preserve">place vaccine orders and VTrckS will automatically add the corresponding ancillary kit to match </w:t>
      </w:r>
      <w:r>
        <w:t>the</w:t>
      </w:r>
      <w:r>
        <w:rPr>
          <w:spacing w:val="1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 ordered.</w:t>
      </w:r>
    </w:p>
    <w:p w14:paraId="6754DBB2" w14:textId="77777777" w:rsidR="00256DC2" w:rsidRDefault="00581F8B">
      <w:pPr>
        <w:pStyle w:val="ListParagraph"/>
        <w:numPr>
          <w:ilvl w:val="1"/>
          <w:numId w:val="1"/>
        </w:numPr>
        <w:tabs>
          <w:tab w:val="left" w:pos="1541"/>
        </w:tabs>
        <w:spacing w:before="4" w:line="235" w:lineRule="auto"/>
        <w:ind w:right="332"/>
      </w:pPr>
      <w:r>
        <w:t>USG cannot provide supplies to withdraw a 15</w:t>
      </w:r>
      <w:r>
        <w:rPr>
          <w:vertAlign w:val="superscript"/>
        </w:rPr>
        <w:t>th</w:t>
      </w:r>
      <w:r>
        <w:t xml:space="preserve"> dose. If a provider chooses to withdraw a 15</w:t>
      </w:r>
      <w:r>
        <w:rPr>
          <w:vertAlign w:val="superscript"/>
        </w:rPr>
        <w:t>th</w:t>
      </w:r>
      <w:r>
        <w:rPr>
          <w:spacing w:val="-47"/>
        </w:rPr>
        <w:t xml:space="preserve"> </w:t>
      </w:r>
      <w:r>
        <w:t>dose</w:t>
      </w:r>
      <w:r>
        <w:rPr>
          <w:spacing w:val="-1"/>
        </w:rPr>
        <w:t xml:space="preserve"> </w:t>
      </w:r>
      <w:r>
        <w:t>from the vial,</w:t>
      </w:r>
      <w:r>
        <w:rPr>
          <w:spacing w:val="-1"/>
        </w:rPr>
        <w:t xml:space="preserve"> </w:t>
      </w:r>
      <w:r>
        <w:t>USG</w:t>
      </w:r>
      <w:r>
        <w:rPr>
          <w:spacing w:val="-3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replace the supplies used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provide additional</w:t>
      </w:r>
      <w:r>
        <w:rPr>
          <w:spacing w:val="-1"/>
        </w:rPr>
        <w:t xml:space="preserve"> </w:t>
      </w:r>
      <w:r>
        <w:t>syringes.</w:t>
      </w:r>
    </w:p>
    <w:p w14:paraId="3D7D313A" w14:textId="77777777" w:rsidR="00256DC2" w:rsidRDefault="00256DC2">
      <w:pPr>
        <w:spacing w:line="235" w:lineRule="auto"/>
        <w:sectPr w:rsidR="00256DC2">
          <w:footerReference w:type="default" r:id="rId7"/>
          <w:type w:val="continuous"/>
          <w:pgSz w:w="12240" w:h="15840"/>
          <w:pgMar w:top="1420" w:right="1000" w:bottom="940" w:left="980" w:header="0" w:footer="743" w:gutter="0"/>
          <w:pgNumType w:start="1"/>
          <w:cols w:space="720"/>
        </w:sectPr>
      </w:pPr>
    </w:p>
    <w:p w14:paraId="06D657B0" w14:textId="77777777" w:rsidR="00256DC2" w:rsidRDefault="00256DC2">
      <w:pPr>
        <w:pStyle w:val="BodyText"/>
        <w:spacing w:before="10"/>
        <w:ind w:left="0"/>
        <w:rPr>
          <w:sz w:val="8"/>
        </w:rPr>
      </w:pPr>
    </w:p>
    <w:p w14:paraId="67EEB7B4" w14:textId="77777777" w:rsidR="00256DC2" w:rsidRDefault="00581F8B">
      <w:pPr>
        <w:spacing w:before="101"/>
        <w:ind w:left="100"/>
        <w:rPr>
          <w:rFonts w:ascii="Cambria"/>
          <w:i/>
        </w:rPr>
      </w:pPr>
      <w:r>
        <w:rPr>
          <w:rFonts w:ascii="Cambria"/>
          <w:i/>
          <w:color w:val="4471C4"/>
        </w:rPr>
        <w:t>Wastage</w:t>
      </w:r>
    </w:p>
    <w:p w14:paraId="4C0A5A25" w14:textId="77777777" w:rsidR="00256DC2" w:rsidRDefault="00256DC2">
      <w:pPr>
        <w:pStyle w:val="BodyText"/>
        <w:spacing w:before="9"/>
        <w:ind w:left="0"/>
        <w:rPr>
          <w:rFonts w:ascii="Cambria"/>
          <w:i/>
        </w:rPr>
      </w:pPr>
    </w:p>
    <w:p w14:paraId="44310A8B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459"/>
      </w:pPr>
      <w:r>
        <w:t>The Wastage Reporting Table provides guidance to determine if a dose should be reported as waste.</w:t>
      </w:r>
      <w:r>
        <w:rPr>
          <w:spacing w:val="-47"/>
        </w:rPr>
        <w:t xml:space="preserve"> </w:t>
      </w:r>
      <w:r>
        <w:t>Wastage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negatively impact a</w:t>
      </w:r>
      <w:r>
        <w:rPr>
          <w:spacing w:val="-3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simply a</w:t>
      </w:r>
      <w:r>
        <w:rPr>
          <w:spacing w:val="-3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inventory.</w:t>
      </w:r>
    </w:p>
    <w:p w14:paraId="286E4CD1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extract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15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dose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reportable</w:t>
      </w:r>
      <w:r>
        <w:rPr>
          <w:spacing w:val="-2"/>
        </w:rPr>
        <w:t xml:space="preserve"> </w:t>
      </w:r>
      <w:r>
        <w:t>waste.</w:t>
      </w:r>
    </w:p>
    <w:p w14:paraId="2A85AAFE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01"/>
      </w:pPr>
      <w:r>
        <w:t>Jurisdictions should not report wastage if additional 11</w:t>
      </w:r>
      <w:r>
        <w:rPr>
          <w:vertAlign w:val="superscript"/>
        </w:rPr>
        <w:t>th</w:t>
      </w:r>
      <w:r>
        <w:t xml:space="preserve"> and 15</w:t>
      </w:r>
      <w:r>
        <w:rPr>
          <w:vertAlign w:val="superscript"/>
        </w:rPr>
        <w:t>th</w:t>
      </w:r>
      <w:r>
        <w:t xml:space="preserve"> doses from either vial cannot be</w:t>
      </w:r>
      <w:r>
        <w:rPr>
          <w:spacing w:val="-47"/>
        </w:rPr>
        <w:t xml:space="preserve"> </w:t>
      </w:r>
      <w:r>
        <w:t>extracted</w:t>
      </w:r>
      <w:r>
        <w:rPr>
          <w:spacing w:val="-2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Wastage</w:t>
      </w:r>
      <w:r>
        <w:rPr>
          <w:spacing w:val="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Table).</w:t>
      </w:r>
    </w:p>
    <w:p w14:paraId="64FDAD89" w14:textId="77777777" w:rsidR="00256DC2" w:rsidRDefault="00256DC2">
      <w:pPr>
        <w:pStyle w:val="BodyText"/>
        <w:ind w:left="0"/>
      </w:pPr>
    </w:p>
    <w:p w14:paraId="72F743BF" w14:textId="77777777" w:rsidR="00256DC2" w:rsidRDefault="00256DC2">
      <w:pPr>
        <w:pStyle w:val="BodyText"/>
        <w:spacing w:before="1"/>
        <w:ind w:left="0"/>
      </w:pPr>
    </w:p>
    <w:p w14:paraId="12EEF492" w14:textId="77777777" w:rsidR="00256DC2" w:rsidRDefault="00581F8B">
      <w:pPr>
        <w:ind w:left="100"/>
        <w:rPr>
          <w:rFonts w:ascii="Cambria"/>
          <w:i/>
        </w:rPr>
      </w:pPr>
      <w:r>
        <w:rPr>
          <w:rFonts w:ascii="Cambria"/>
          <w:i/>
          <w:color w:val="4471C4"/>
        </w:rPr>
        <w:t>Allocations/Ordering</w:t>
      </w:r>
      <w:r>
        <w:rPr>
          <w:rFonts w:ascii="Cambria"/>
          <w:i/>
          <w:color w:val="4471C4"/>
          <w:spacing w:val="-7"/>
        </w:rPr>
        <w:t xml:space="preserve"> </w:t>
      </w:r>
      <w:r>
        <w:rPr>
          <w:rFonts w:ascii="Cambria"/>
          <w:i/>
          <w:color w:val="4471C4"/>
        </w:rPr>
        <w:t>Caps/Inventory</w:t>
      </w:r>
    </w:p>
    <w:p w14:paraId="74293404" w14:textId="77777777" w:rsidR="00256DC2" w:rsidRDefault="00256DC2">
      <w:pPr>
        <w:pStyle w:val="BodyText"/>
        <w:spacing w:before="9"/>
        <w:ind w:left="0"/>
        <w:rPr>
          <w:rFonts w:ascii="Cambria"/>
          <w:i/>
        </w:rPr>
      </w:pPr>
    </w:p>
    <w:p w14:paraId="6BBD7962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57"/>
      </w:pPr>
      <w:r>
        <w:t>The projected allocations data in</w:t>
      </w:r>
      <w:r>
        <w:t xml:space="preserve"> Tiberius will be updated on April 27, for allocations after the effective</w:t>
      </w:r>
      <w:r>
        <w:rPr>
          <w:spacing w:val="-47"/>
        </w:rPr>
        <w:t xml:space="preserve"> </w:t>
      </w:r>
      <w:r>
        <w:t>date. Over a three-week period, jurisdictions and partners will receive allocations and ordering caps</w:t>
      </w:r>
      <w:r>
        <w:rPr>
          <w:spacing w:val="1"/>
        </w:rPr>
        <w:t xml:space="preserve"> </w:t>
      </w:r>
      <w:r>
        <w:t>made up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Moderna</w:t>
      </w:r>
      <w:r>
        <w:rPr>
          <w:spacing w:val="1"/>
        </w:rPr>
        <w:t xml:space="preserve"> </w:t>
      </w:r>
      <w:r>
        <w:t>NDCs.</w:t>
      </w:r>
    </w:p>
    <w:p w14:paraId="5EE68F39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15"/>
      </w:pPr>
      <w:r>
        <w:t>The new NDC will result in a mini</w:t>
      </w:r>
      <w:r>
        <w:t>mum order and interval of 140 doses. While still available, the existing</w:t>
      </w:r>
      <w:r>
        <w:rPr>
          <w:spacing w:val="-47"/>
        </w:rPr>
        <w:t xml:space="preserve"> </w:t>
      </w:r>
      <w:r>
        <w:t>NDC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 minimum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interval</w:t>
      </w:r>
      <w:r>
        <w:rPr>
          <w:spacing w:val="-3"/>
        </w:rPr>
        <w:t xml:space="preserve"> </w:t>
      </w:r>
      <w:r>
        <w:t>of 100</w:t>
      </w:r>
      <w:r>
        <w:rPr>
          <w:spacing w:val="-2"/>
        </w:rPr>
        <w:t xml:space="preserve"> </w:t>
      </w:r>
      <w:r>
        <w:t>doses.</w:t>
      </w:r>
    </w:p>
    <w:p w14:paraId="4E1169D4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98"/>
      </w:pPr>
      <w:r>
        <w:t>During the month of May, providers may receive both Moderna NDC vials. Awardees should plan to</w:t>
      </w:r>
      <w:r>
        <w:rPr>
          <w:spacing w:val="1"/>
        </w:rPr>
        <w:t xml:space="preserve"> </w:t>
      </w:r>
      <w:r>
        <w:t>transition from both NDCs early in the month to a single NDC for the larger-volume vial by the end of</w:t>
      </w:r>
      <w:r>
        <w:rPr>
          <w:spacing w:val="1"/>
        </w:rPr>
        <w:t xml:space="preserve"> </w:t>
      </w:r>
      <w:r>
        <w:t>May. Providers should pay careful attention to implementing</w:t>
      </w:r>
      <w:r>
        <w:t xml:space="preserve"> a “first in/first out” inventory approach to</w:t>
      </w:r>
      <w:r>
        <w:rPr>
          <w:spacing w:val="-48"/>
        </w:rPr>
        <w:t xml:space="preserve"> </w:t>
      </w:r>
      <w:r>
        <w:t>ensure vaccine does not reach expiration. Providers should not use vial volume labeling to assume</w:t>
      </w:r>
      <w:r>
        <w:rPr>
          <w:spacing w:val="1"/>
        </w:rPr>
        <w:t xml:space="preserve"> </w:t>
      </w:r>
      <w:r>
        <w:t>inventory</w:t>
      </w:r>
      <w:r>
        <w:rPr>
          <w:spacing w:val="-2"/>
        </w:rPr>
        <w:t xml:space="preserve"> </w:t>
      </w:r>
      <w:r>
        <w:t>expiration</w:t>
      </w:r>
      <w:r>
        <w:rPr>
          <w:spacing w:val="-1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but, instead,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expiration</w:t>
      </w:r>
      <w:r>
        <w:rPr>
          <w:spacing w:val="-1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regularly.</w:t>
      </w:r>
    </w:p>
    <w:p w14:paraId="0D15C7FB" w14:textId="77777777" w:rsidR="00256DC2" w:rsidRDefault="00256DC2">
      <w:pPr>
        <w:pStyle w:val="BodyText"/>
        <w:ind w:left="0"/>
      </w:pPr>
    </w:p>
    <w:p w14:paraId="17A5931F" w14:textId="77777777" w:rsidR="00256DC2" w:rsidRDefault="00256DC2">
      <w:pPr>
        <w:pStyle w:val="BodyText"/>
        <w:spacing w:before="12"/>
        <w:ind w:left="0"/>
        <w:rPr>
          <w:sz w:val="21"/>
        </w:rPr>
      </w:pPr>
    </w:p>
    <w:p w14:paraId="4609C2CF" w14:textId="77777777" w:rsidR="00256DC2" w:rsidRDefault="00581F8B">
      <w:pPr>
        <w:ind w:left="100"/>
        <w:rPr>
          <w:rFonts w:ascii="Cambria"/>
          <w:i/>
        </w:rPr>
      </w:pPr>
      <w:r>
        <w:rPr>
          <w:rFonts w:ascii="Cambria"/>
          <w:i/>
          <w:color w:val="4471C4"/>
        </w:rPr>
        <w:t>Data</w:t>
      </w:r>
      <w:r>
        <w:rPr>
          <w:rFonts w:ascii="Cambria"/>
          <w:i/>
          <w:color w:val="4471C4"/>
          <w:spacing w:val="-1"/>
        </w:rPr>
        <w:t xml:space="preserve"> </w:t>
      </w:r>
      <w:r>
        <w:rPr>
          <w:rFonts w:ascii="Cambria"/>
          <w:i/>
          <w:color w:val="4471C4"/>
        </w:rPr>
        <w:t>Systems</w:t>
      </w:r>
    </w:p>
    <w:p w14:paraId="7F836207" w14:textId="77777777" w:rsidR="00256DC2" w:rsidRDefault="00256DC2">
      <w:pPr>
        <w:pStyle w:val="BodyText"/>
        <w:spacing w:before="9"/>
        <w:ind w:left="0"/>
        <w:rPr>
          <w:rFonts w:ascii="Cambria"/>
          <w:i/>
        </w:rPr>
      </w:pPr>
    </w:p>
    <w:p w14:paraId="6E5496C8" w14:textId="77777777" w:rsidR="00256DC2" w:rsidRDefault="00581F8B">
      <w:pPr>
        <w:pStyle w:val="BodyText"/>
        <w:spacing w:before="1"/>
        <w:ind w:left="100"/>
      </w:pP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updatin</w:t>
      </w:r>
      <w:r>
        <w:t>g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for both</w:t>
      </w:r>
      <w:r>
        <w:rPr>
          <w:spacing w:val="-4"/>
        </w:rPr>
        <w:t xml:space="preserve"> </w:t>
      </w:r>
      <w:r>
        <w:t>ordering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allocation</w:t>
      </w:r>
      <w:r>
        <w:rPr>
          <w:spacing w:val="-1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new,</w:t>
      </w:r>
      <w:r>
        <w:rPr>
          <w:spacing w:val="-1"/>
        </w:rPr>
        <w:t xml:space="preserve"> </w:t>
      </w:r>
      <w:r>
        <w:t>larger</w:t>
      </w:r>
      <w:r>
        <w:rPr>
          <w:spacing w:val="-1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vial.</w:t>
      </w:r>
    </w:p>
    <w:p w14:paraId="3E297AC1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CDC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HHS</w:t>
      </w:r>
      <w:r>
        <w:rPr>
          <w:spacing w:val="-1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updated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 product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25.</w:t>
      </w:r>
    </w:p>
    <w:p w14:paraId="585720F1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55"/>
      </w:pPr>
      <w:r>
        <w:t>During the week of April 25, jurisdictions and federal partners should plan to update impacted systems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reflect the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NDC.</w:t>
      </w:r>
    </w:p>
    <w:p w14:paraId="2197ADCC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t>Allocations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Tiberius on</w:t>
      </w:r>
      <w:r>
        <w:rPr>
          <w:spacing w:val="-5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27.</w:t>
      </w:r>
    </w:p>
    <w:p w14:paraId="52F32255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Immunization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cap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VTrckS</w:t>
      </w:r>
      <w:r>
        <w:rPr>
          <w:spacing w:val="-3"/>
        </w:rPr>
        <w:t xml:space="preserve"> </w:t>
      </w:r>
      <w:r>
        <w:t>on April</w:t>
      </w:r>
      <w:r>
        <w:rPr>
          <w:spacing w:val="-2"/>
        </w:rPr>
        <w:t xml:space="preserve"> </w:t>
      </w:r>
      <w:r>
        <w:t>29.</w:t>
      </w:r>
    </w:p>
    <w:p w14:paraId="5478EBB2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 interruptions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CDC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transition.</w:t>
      </w:r>
    </w:p>
    <w:p w14:paraId="3DF6FD2E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IT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impacted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change include:</w:t>
      </w:r>
    </w:p>
    <w:p w14:paraId="475BAEAB" w14:textId="77777777" w:rsidR="00256DC2" w:rsidRDefault="00581F8B">
      <w:pPr>
        <w:pStyle w:val="ListParagraph"/>
        <w:numPr>
          <w:ilvl w:val="1"/>
          <w:numId w:val="1"/>
        </w:numPr>
        <w:tabs>
          <w:tab w:val="left" w:pos="1541"/>
        </w:tabs>
        <w:spacing w:before="1" w:line="272" w:lineRule="exact"/>
        <w:ind w:hanging="361"/>
      </w:pPr>
      <w:r>
        <w:t>VTrckS</w:t>
      </w:r>
    </w:p>
    <w:p w14:paraId="2348B19C" w14:textId="77777777" w:rsidR="00256DC2" w:rsidRDefault="00581F8B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line="264" w:lineRule="exact"/>
        <w:ind w:hanging="361"/>
      </w:pPr>
      <w:r>
        <w:t>New</w:t>
      </w:r>
      <w:r>
        <w:rPr>
          <w:spacing w:val="-1"/>
        </w:rPr>
        <w:t xml:space="preserve"> </w:t>
      </w:r>
      <w:r>
        <w:t>ancillary</w:t>
      </w:r>
      <w:r>
        <w:rPr>
          <w:spacing w:val="-1"/>
        </w:rPr>
        <w:t xml:space="preserve"> </w:t>
      </w:r>
      <w:r>
        <w:t>kit</w:t>
      </w:r>
      <w:r>
        <w:rPr>
          <w:spacing w:val="-4"/>
        </w:rPr>
        <w:t xml:space="preserve"> </w:t>
      </w:r>
      <w:r>
        <w:t>NDC</w:t>
      </w:r>
      <w:r>
        <w:rPr>
          <w:spacing w:val="-1"/>
        </w:rPr>
        <w:t xml:space="preserve"> </w:t>
      </w:r>
      <w:r>
        <w:t>to support</w:t>
      </w:r>
      <w:r>
        <w:rPr>
          <w:spacing w:val="-1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140</w:t>
      </w:r>
      <w:r>
        <w:rPr>
          <w:spacing w:val="-1"/>
        </w:rPr>
        <w:t xml:space="preserve"> </w:t>
      </w:r>
      <w:r>
        <w:t>doses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vaccine</w:t>
      </w:r>
    </w:p>
    <w:p w14:paraId="36D27F32" w14:textId="77777777" w:rsidR="00256DC2" w:rsidRDefault="00581F8B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line="267" w:lineRule="exact"/>
        <w:ind w:hanging="361"/>
      </w:pPr>
      <w:r>
        <w:t>New</w:t>
      </w:r>
      <w:r>
        <w:rPr>
          <w:spacing w:val="-2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NDC</w:t>
      </w:r>
      <w:r>
        <w:rPr>
          <w:spacing w:val="-2"/>
        </w:rPr>
        <w:t xml:space="preserve"> </w:t>
      </w:r>
      <w:r>
        <w:t>with a</w:t>
      </w:r>
      <w:r>
        <w:rPr>
          <w:spacing w:val="-3"/>
        </w:rPr>
        <w:t xml:space="preserve"> </w:t>
      </w:r>
      <w:r>
        <w:t>140-dose</w:t>
      </w:r>
      <w:r>
        <w:rPr>
          <w:spacing w:val="-4"/>
        </w:rPr>
        <w:t xml:space="preserve"> </w:t>
      </w:r>
      <w:r>
        <w:t>minimum order s</w:t>
      </w:r>
      <w:r>
        <w:t>ize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increment</w:t>
      </w:r>
    </w:p>
    <w:p w14:paraId="44666C9E" w14:textId="77777777" w:rsidR="00256DC2" w:rsidRDefault="00581F8B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ind w:right="416"/>
      </w:pPr>
      <w:r>
        <w:t>NDC crosswalk tables:</w:t>
      </w:r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 xml:space="preserve">IIS | NDC Crosswalk tables | Code Sets | 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u w:val="single" w:color="0000FF"/>
          </w:rPr>
          <w:t>L7 Data | Vaccines |</w:t>
        </w:r>
      </w:hyperlink>
      <w:r>
        <w:rPr>
          <w:color w:val="0000FF"/>
          <w:spacing w:val="-47"/>
        </w:rPr>
        <w:t xml:space="preserve"> </w:t>
      </w:r>
      <w:hyperlink r:id="rId9">
        <w:r>
          <w:rPr>
            <w:color w:val="0000FF"/>
            <w:u w:val="single" w:color="0000FF"/>
          </w:rPr>
          <w:t>CDC</w:t>
        </w:r>
      </w:hyperlink>
    </w:p>
    <w:p w14:paraId="2861BFDE" w14:textId="77777777" w:rsidR="00256DC2" w:rsidRDefault="00581F8B">
      <w:pPr>
        <w:pStyle w:val="BodyText"/>
        <w:spacing w:before="1"/>
        <w:ind w:left="2260"/>
      </w:pPr>
      <w:r>
        <w:t>(During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period,</w:t>
      </w:r>
      <w:r>
        <w:rPr>
          <w:spacing w:val="-2"/>
        </w:rPr>
        <w:t xml:space="preserve"> </w:t>
      </w:r>
      <w:r>
        <w:t>awardees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 allocations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current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Moderna NDC)</w:t>
      </w:r>
    </w:p>
    <w:p w14:paraId="490A72A7" w14:textId="77777777" w:rsidR="00256DC2" w:rsidRDefault="00581F8B">
      <w:pPr>
        <w:pStyle w:val="ListParagraph"/>
        <w:numPr>
          <w:ilvl w:val="1"/>
          <w:numId w:val="1"/>
        </w:numPr>
        <w:tabs>
          <w:tab w:val="left" w:pos="1541"/>
        </w:tabs>
        <w:spacing w:line="272" w:lineRule="exact"/>
        <w:ind w:hanging="361"/>
      </w:pPr>
      <w:r>
        <w:t>Tiberius</w:t>
      </w:r>
    </w:p>
    <w:p w14:paraId="30DD43B1" w14:textId="77777777" w:rsidR="00256DC2" w:rsidRDefault="00581F8B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line="265" w:lineRule="exact"/>
        <w:ind w:hanging="361"/>
      </w:pPr>
      <w:r>
        <w:t>New NDC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dose</w:t>
      </w:r>
      <w:r>
        <w:rPr>
          <w:spacing w:val="-1"/>
        </w:rPr>
        <w:t xml:space="preserve"> </w:t>
      </w:r>
      <w:r>
        <w:t>count/vial</w:t>
      </w:r>
    </w:p>
    <w:p w14:paraId="337A9AAB" w14:textId="77777777" w:rsidR="00256DC2" w:rsidRDefault="00581F8B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1"/>
        <w:ind w:hanging="361"/>
      </w:pPr>
      <w:r>
        <w:t>New</w:t>
      </w:r>
      <w:r>
        <w:rPr>
          <w:spacing w:val="-2"/>
        </w:rPr>
        <w:t xml:space="preserve"> </w:t>
      </w:r>
      <w:r>
        <w:t>allocations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new</w:t>
      </w:r>
      <w:r>
        <w:rPr>
          <w:spacing w:val="-1"/>
        </w:rPr>
        <w:t xml:space="preserve"> </w:t>
      </w:r>
      <w:r>
        <w:t>vaccine NDC</w:t>
      </w:r>
    </w:p>
    <w:p w14:paraId="018C62E6" w14:textId="77777777" w:rsidR="00256DC2" w:rsidRDefault="00581F8B">
      <w:pPr>
        <w:pStyle w:val="ListParagraph"/>
        <w:numPr>
          <w:ilvl w:val="1"/>
          <w:numId w:val="1"/>
        </w:numPr>
        <w:tabs>
          <w:tab w:val="left" w:pos="1541"/>
        </w:tabs>
        <w:spacing w:line="272" w:lineRule="exact"/>
        <w:ind w:hanging="361"/>
      </w:pPr>
      <w:r>
        <w:t>VPoP</w:t>
      </w:r>
    </w:p>
    <w:p w14:paraId="01BABDB1" w14:textId="77777777" w:rsidR="00256DC2" w:rsidRDefault="00581F8B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line="264" w:lineRule="exact"/>
        <w:ind w:hanging="361"/>
      </w:pPr>
      <w:r>
        <w:t>New</w:t>
      </w:r>
      <w:r>
        <w:rPr>
          <w:spacing w:val="-1"/>
        </w:rPr>
        <w:t xml:space="preserve"> </w:t>
      </w:r>
      <w:r>
        <w:t>dose count/vial</w:t>
      </w:r>
    </w:p>
    <w:p w14:paraId="740BE240" w14:textId="77777777" w:rsidR="00256DC2" w:rsidRDefault="00581F8B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line="267" w:lineRule="exact"/>
        <w:ind w:hanging="361"/>
      </w:pPr>
      <w:r>
        <w:t>Update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doses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package</w:t>
      </w:r>
    </w:p>
    <w:p w14:paraId="06F3AA60" w14:textId="77777777" w:rsidR="00256DC2" w:rsidRDefault="00256DC2">
      <w:pPr>
        <w:spacing w:line="267" w:lineRule="exact"/>
        <w:sectPr w:rsidR="00256DC2">
          <w:pgSz w:w="12240" w:h="15840"/>
          <w:pgMar w:top="1500" w:right="1000" w:bottom="940" w:left="980" w:header="0" w:footer="743" w:gutter="0"/>
          <w:cols w:space="720"/>
        </w:sectPr>
      </w:pPr>
    </w:p>
    <w:p w14:paraId="4CDBC611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0"/>
        <w:ind w:hanging="361"/>
      </w:pPr>
      <w:r>
        <w:lastRenderedPageBreak/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no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changes for:</w:t>
      </w:r>
    </w:p>
    <w:p w14:paraId="264A65ED" w14:textId="77777777" w:rsidR="00256DC2" w:rsidRDefault="00581F8B">
      <w:pPr>
        <w:pStyle w:val="ListParagraph"/>
        <w:numPr>
          <w:ilvl w:val="1"/>
          <w:numId w:val="1"/>
        </w:numPr>
        <w:tabs>
          <w:tab w:val="left" w:pos="1541"/>
        </w:tabs>
        <w:spacing w:before="4" w:line="235" w:lineRule="auto"/>
        <w:ind w:right="402"/>
      </w:pPr>
      <w:r>
        <w:t>VAMS (updated vaccine table will allow users to add new Moderna NDC and log 14 doses per</w:t>
      </w:r>
      <w:r>
        <w:rPr>
          <w:spacing w:val="-47"/>
        </w:rPr>
        <w:t xml:space="preserve"> </w:t>
      </w:r>
      <w:r>
        <w:t>vial</w:t>
      </w:r>
      <w:r>
        <w:rPr>
          <w:spacing w:val="-2"/>
        </w:rPr>
        <w:t xml:space="preserve"> </w:t>
      </w:r>
      <w:r>
        <w:t>for inventory)</w:t>
      </w:r>
    </w:p>
    <w:p w14:paraId="0F34F038" w14:textId="77777777" w:rsidR="00256DC2" w:rsidRDefault="00581F8B">
      <w:pPr>
        <w:pStyle w:val="ListParagraph"/>
        <w:numPr>
          <w:ilvl w:val="1"/>
          <w:numId w:val="1"/>
        </w:numPr>
        <w:tabs>
          <w:tab w:val="left" w:pos="1541"/>
        </w:tabs>
        <w:spacing w:before="2" w:line="235" w:lineRule="auto"/>
        <w:ind w:right="636"/>
      </w:pPr>
      <w:r>
        <w:t>VaccineFinder (users will be able to log into the portal and add the new Moderna NDC and</w:t>
      </w:r>
      <w:r>
        <w:rPr>
          <w:spacing w:val="-47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14 doses</w:t>
      </w:r>
      <w:r>
        <w:rPr>
          <w:spacing w:val="1"/>
        </w:rPr>
        <w:t xml:space="preserve"> </w:t>
      </w:r>
      <w:r>
        <w:t>per vial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inventory)</w:t>
      </w:r>
    </w:p>
    <w:p w14:paraId="7CF053E1" w14:textId="77777777" w:rsidR="00256DC2" w:rsidRDefault="00256DC2">
      <w:pPr>
        <w:pStyle w:val="BodyText"/>
        <w:ind w:left="0"/>
      </w:pPr>
    </w:p>
    <w:p w14:paraId="2ACEE024" w14:textId="77777777" w:rsidR="00256DC2" w:rsidRDefault="00256DC2">
      <w:pPr>
        <w:pStyle w:val="BodyText"/>
        <w:spacing w:before="1"/>
        <w:ind w:left="0"/>
      </w:pPr>
    </w:p>
    <w:p w14:paraId="5D79933A" w14:textId="77777777" w:rsidR="00256DC2" w:rsidRDefault="00581F8B">
      <w:pPr>
        <w:ind w:left="100"/>
        <w:rPr>
          <w:rFonts w:ascii="Cambria"/>
          <w:i/>
        </w:rPr>
      </w:pPr>
      <w:r>
        <w:rPr>
          <w:rFonts w:ascii="Cambria"/>
          <w:i/>
          <w:color w:val="4471C4"/>
        </w:rPr>
        <w:t>Storage</w:t>
      </w:r>
      <w:r>
        <w:rPr>
          <w:rFonts w:ascii="Cambria"/>
          <w:i/>
          <w:color w:val="4471C4"/>
          <w:spacing w:val="-2"/>
        </w:rPr>
        <w:t xml:space="preserve"> </w:t>
      </w:r>
      <w:r>
        <w:rPr>
          <w:rFonts w:ascii="Cambria"/>
          <w:i/>
          <w:color w:val="4471C4"/>
        </w:rPr>
        <w:t>and</w:t>
      </w:r>
      <w:r>
        <w:rPr>
          <w:rFonts w:ascii="Cambria"/>
          <w:i/>
          <w:color w:val="4471C4"/>
          <w:spacing w:val="-2"/>
        </w:rPr>
        <w:t xml:space="preserve"> </w:t>
      </w:r>
      <w:r>
        <w:rPr>
          <w:rFonts w:ascii="Cambria"/>
          <w:i/>
          <w:color w:val="4471C4"/>
        </w:rPr>
        <w:t>Handling</w:t>
      </w:r>
    </w:p>
    <w:p w14:paraId="1C120338" w14:textId="77777777" w:rsidR="00256DC2" w:rsidRDefault="00581F8B">
      <w:pPr>
        <w:pStyle w:val="BodyText"/>
        <w:spacing w:before="46" w:line="538" w:lineRule="exact"/>
        <w:ind w:left="100" w:right="894"/>
      </w:pPr>
      <w:r>
        <w:t>The following updates have been made to the EUA regarding storage and handling of Moderna vaccine.</w:t>
      </w:r>
      <w:r>
        <w:rPr>
          <w:spacing w:val="-47"/>
        </w:rPr>
        <w:t xml:space="preserve"> </w:t>
      </w:r>
      <w:r>
        <w:t>Frozen</w:t>
      </w:r>
      <w:r>
        <w:rPr>
          <w:spacing w:val="-1"/>
        </w:rPr>
        <w:t xml:space="preserve"> </w:t>
      </w:r>
      <w:r>
        <w:t>Vaccine</w:t>
      </w:r>
    </w:p>
    <w:p w14:paraId="7A124B70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2" w:lineRule="exact"/>
        <w:ind w:hanging="361"/>
      </w:pPr>
      <w:r>
        <w:t>Moderna</w:t>
      </w:r>
      <w:r>
        <w:rPr>
          <w:spacing w:val="-1"/>
        </w:rPr>
        <w:t xml:space="preserve"> </w:t>
      </w:r>
      <w:r>
        <w:t>vials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now be</w:t>
      </w:r>
      <w:r>
        <w:rPr>
          <w:spacing w:val="-3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frozen</w:t>
      </w:r>
      <w:r>
        <w:rPr>
          <w:spacing w:val="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-50</w:t>
      </w:r>
      <w:r>
        <w:rPr>
          <w:vertAlign w:val="superscript"/>
        </w:rPr>
        <w:t>o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-15</w:t>
      </w:r>
      <w:r>
        <w:rPr>
          <w:vertAlign w:val="superscript"/>
        </w:rPr>
        <w:t>o</w:t>
      </w:r>
      <w:r>
        <w:t>C</w:t>
      </w:r>
      <w:r>
        <w:rPr>
          <w:spacing w:val="-1"/>
        </w:rPr>
        <w:t xml:space="preserve"> </w:t>
      </w:r>
      <w:r>
        <w:t>(-58</w:t>
      </w:r>
      <w:r>
        <w:rPr>
          <w:vertAlign w:val="superscript"/>
        </w:rPr>
        <w:t>o</w:t>
      </w:r>
      <w:r>
        <w:t xml:space="preserve"> to</w:t>
      </w:r>
      <w:r>
        <w:rPr>
          <w:spacing w:val="-2"/>
        </w:rPr>
        <w:t xml:space="preserve"> </w:t>
      </w:r>
      <w:r>
        <w:t>5</w:t>
      </w:r>
      <w:r>
        <w:rPr>
          <w:vertAlign w:val="superscript"/>
        </w:rPr>
        <w:t>o</w:t>
      </w:r>
      <w:r>
        <w:t>F).</w:t>
      </w:r>
      <w:r>
        <w:rPr>
          <w:spacing w:val="-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range</w:t>
      </w:r>
    </w:p>
    <w:p w14:paraId="2AE50E8F" w14:textId="77777777" w:rsidR="00256DC2" w:rsidRDefault="00581F8B">
      <w:pPr>
        <w:pStyle w:val="BodyText"/>
        <w:spacing w:before="1"/>
        <w:ind w:right="584"/>
      </w:pPr>
      <w:r>
        <w:t>from the original temperatures. This new, wider temperature range is consistent with temperature</w:t>
      </w:r>
      <w:r>
        <w:rPr>
          <w:spacing w:val="-47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recommended vaccines</w:t>
      </w:r>
      <w:r>
        <w:rPr>
          <w:spacing w:val="-2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in the freezer.</w:t>
      </w:r>
    </w:p>
    <w:p w14:paraId="306C5BFE" w14:textId="77777777" w:rsidR="00256DC2" w:rsidRDefault="00256DC2">
      <w:pPr>
        <w:pStyle w:val="BodyText"/>
        <w:spacing w:before="1"/>
        <w:ind w:left="0"/>
      </w:pPr>
    </w:p>
    <w:p w14:paraId="4811E329" w14:textId="77777777" w:rsidR="00256DC2" w:rsidRDefault="00581F8B">
      <w:pPr>
        <w:pStyle w:val="BodyText"/>
        <w:spacing w:line="268" w:lineRule="exact"/>
        <w:ind w:left="100"/>
      </w:pPr>
      <w:r>
        <w:t>Refrigerated</w:t>
      </w:r>
      <w:r>
        <w:rPr>
          <w:spacing w:val="-3"/>
        </w:rPr>
        <w:t xml:space="preserve"> </w:t>
      </w:r>
      <w:r>
        <w:t>Vaccine/Unpunctured</w:t>
      </w:r>
      <w:r>
        <w:rPr>
          <w:spacing w:val="-2"/>
        </w:rPr>
        <w:t xml:space="preserve"> </w:t>
      </w:r>
      <w:r>
        <w:t>Vials</w:t>
      </w:r>
    </w:p>
    <w:p w14:paraId="71446519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20"/>
      </w:pPr>
      <w:r>
        <w:t>Unchanged: Vials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stored refrigerated</w:t>
      </w:r>
      <w:r>
        <w:rPr>
          <w:spacing w:val="-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2°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8°C</w:t>
      </w:r>
      <w:r>
        <w:rPr>
          <w:spacing w:val="-1"/>
        </w:rPr>
        <w:t xml:space="preserve"> </w:t>
      </w:r>
      <w:r>
        <w:t>(36°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46°F)</w:t>
      </w:r>
      <w:r>
        <w:rPr>
          <w:spacing w:val="-1"/>
        </w:rPr>
        <w:t xml:space="preserve"> </w:t>
      </w:r>
      <w:r>
        <w:t>for 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first use.</w:t>
      </w:r>
    </w:p>
    <w:p w14:paraId="67E75BAD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63"/>
      </w:pPr>
      <w:r>
        <w:t>Vials may be stored between 8° to 25°C (46° to 77°F) for a total of 24 hours. This is an increase from 12</w:t>
      </w:r>
      <w:r>
        <w:rPr>
          <w:spacing w:val="-47"/>
        </w:rPr>
        <w:t xml:space="preserve"> </w:t>
      </w:r>
      <w:r>
        <w:t>hours.</w:t>
      </w:r>
    </w:p>
    <w:p w14:paraId="31B4F5C2" w14:textId="77777777" w:rsidR="00256DC2" w:rsidRDefault="00256DC2">
      <w:pPr>
        <w:pStyle w:val="BodyText"/>
        <w:ind w:left="0"/>
      </w:pPr>
    </w:p>
    <w:p w14:paraId="0644DB43" w14:textId="77777777" w:rsidR="00256DC2" w:rsidRDefault="00581F8B">
      <w:pPr>
        <w:pStyle w:val="BodyText"/>
        <w:ind w:left="100"/>
      </w:pPr>
      <w:r>
        <w:t>Punctured Vials</w:t>
      </w:r>
    </w:p>
    <w:p w14:paraId="1A9C4D45" w14:textId="77777777" w:rsidR="00256DC2" w:rsidRDefault="00581F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7" w:lineRule="auto"/>
        <w:ind w:right="137"/>
      </w:pPr>
      <w:r>
        <w:t>After the first dose has been withdrawn, the vial should be held between 2° to 25°C (36° to 77°F) for up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hours. Vials</w:t>
      </w:r>
      <w:r>
        <w:rPr>
          <w:spacing w:val="-4"/>
        </w:rPr>
        <w:t xml:space="preserve"> </w:t>
      </w:r>
      <w:r>
        <w:t>sh</w:t>
      </w:r>
      <w:r>
        <w:t>ould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discarded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puncture. This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increase from</w:t>
      </w:r>
      <w:r>
        <w:rPr>
          <w:spacing w:val="-2"/>
        </w:rPr>
        <w:t xml:space="preserve"> </w:t>
      </w:r>
      <w:r>
        <w:t>6 hours.</w:t>
      </w:r>
    </w:p>
    <w:sectPr w:rsidR="00256DC2">
      <w:pgSz w:w="12240" w:h="15840"/>
      <w:pgMar w:top="1360" w:right="1000" w:bottom="940" w:left="98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D1B7" w14:textId="77777777" w:rsidR="00581F8B" w:rsidRDefault="00581F8B">
      <w:r>
        <w:separator/>
      </w:r>
    </w:p>
  </w:endnote>
  <w:endnote w:type="continuationSeparator" w:id="0">
    <w:p w14:paraId="28C958D6" w14:textId="77777777" w:rsidR="00581F8B" w:rsidRDefault="0058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CA03" w14:textId="77777777" w:rsidR="00256DC2" w:rsidRDefault="00581F8B">
    <w:pPr>
      <w:pStyle w:val="BodyText"/>
      <w:spacing w:line="14" w:lineRule="auto"/>
      <w:ind w:left="0"/>
      <w:rPr>
        <w:sz w:val="20"/>
      </w:rPr>
    </w:pPr>
    <w:r>
      <w:pict w14:anchorId="0F03114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1.25pt;margin-top:743.85pt;width:47.9pt;height:13.05pt;z-index:-251658752;mso-position-horizontal-relative:page;mso-position-vertical-relative:page" filled="f" stroked="f">
          <v:textbox inset="0,0,0,0">
            <w:txbxContent>
              <w:p w14:paraId="03BAF843" w14:textId="77777777" w:rsidR="00256DC2" w:rsidRDefault="00581F8B">
                <w:pPr>
                  <w:pStyle w:val="BodyText"/>
                  <w:spacing w:line="245" w:lineRule="exact"/>
                  <w:ind w:left="20"/>
                </w:pPr>
                <w:r>
                  <w:t>April</w:t>
                </w:r>
                <w:r>
                  <w:rPr>
                    <w:spacing w:val="-1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6BAB" w14:textId="77777777" w:rsidR="00581F8B" w:rsidRDefault="00581F8B">
      <w:r>
        <w:separator/>
      </w:r>
    </w:p>
  </w:footnote>
  <w:footnote w:type="continuationSeparator" w:id="0">
    <w:p w14:paraId="7EF3CB4E" w14:textId="77777777" w:rsidR="00581F8B" w:rsidRDefault="0058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4C43"/>
    <w:multiLevelType w:val="hybridMultilevel"/>
    <w:tmpl w:val="E27424CE"/>
    <w:lvl w:ilvl="0" w:tplc="7F0213A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1F0FBB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04E1240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8F6229F2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4" w:tplc="9E0E2D96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2DE6187A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7A72CA90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 w:tplc="9E32776A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A010FD2E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6DC2"/>
    <w:rsid w:val="00180815"/>
    <w:rsid w:val="00256DC2"/>
    <w:rsid w:val="00287D6D"/>
    <w:rsid w:val="0058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885D3C"/>
  <w15:docId w15:val="{795E499B-405A-4DF1-AAFD-6E89FCFE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Title">
    <w:name w:val="Title"/>
    <w:basedOn w:val="Normal"/>
    <w:uiPriority w:val="10"/>
    <w:qFormat/>
    <w:pPr>
      <w:spacing w:before="20"/>
      <w:ind w:left="2127" w:right="2110"/>
      <w:jc w:val="center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dc.gov/vaccines/iis/iisstandards/ndc_crosswalk.as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cdc.gov/vaccines/iis/iisstandards/ndc_crosswalk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Kilgo, Christina (CDC/DDNID/NCBDDD/DHDD)</dc:creator>
  <cp:lastModifiedBy>phyllistine daly</cp:lastModifiedBy>
  <cp:revision>3</cp:revision>
  <dcterms:created xsi:type="dcterms:W3CDTF">2021-04-27T13:28:00Z</dcterms:created>
  <dcterms:modified xsi:type="dcterms:W3CDTF">2021-04-27T13:33:00Z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2021-04-27T00:00:00Z</vt:filetime>
  </property>
</Properties>
</file>