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2117" w14:textId="5706B2F0" w:rsidR="00AB36CD" w:rsidRDefault="00CB3255">
      <w:r>
        <w:t>Thank you for the opportunity to speak today.  We are aware that this public hearing is about temporary licensure.  However, we are considering the future and want to give MMA’s input when thinking of next steps.  We want to be part of the conversation as an organization that represents the working midwives of Massachusetts.</w:t>
      </w:r>
    </w:p>
    <w:p w14:paraId="51BA47D7" w14:textId="77777777" w:rsidR="00CB3255" w:rsidRDefault="00CB3255"/>
    <w:p w14:paraId="556FA556" w14:textId="5CF8C414" w:rsidR="00CB3255" w:rsidRDefault="00CB3255">
      <w:r>
        <w:t>Part of the reason we are her in 2026 discussing licensure for out-of-hospital midwives is rooted in a systematic effort in the early 1900s to discredit and defame midwives.</w:t>
      </w:r>
    </w:p>
    <w:p w14:paraId="32E29EDF" w14:textId="7C7D4C50" w:rsidR="00CB3255" w:rsidRDefault="00CB3255"/>
    <w:p w14:paraId="1D214CD9" w14:textId="0516AAC6" w:rsidR="00CB3255" w:rsidRDefault="00CB3255">
      <w:r>
        <w:t>In 1900, fewer than 5% of women gave birth in hospitals, by the 1920s, that number had risen to nearly 50%.</w:t>
      </w:r>
    </w:p>
    <w:p w14:paraId="51254444" w14:textId="77777777" w:rsidR="00CB3255" w:rsidRDefault="00CB3255"/>
    <w:p w14:paraId="55D410C0" w14:textId="527A5CFE" w:rsidR="00CB3255" w:rsidRDefault="00CB3255">
      <w:r>
        <w:t>For generations before that, midwives were trusted and integral members of their communities.  Many were enslaved women or descendants of enslaved people, carrying forward generational knowledge of birth and care.  They served all who needed them and were often the primary providers of maternal care.</w:t>
      </w:r>
    </w:p>
    <w:p w14:paraId="4724DBE2" w14:textId="77777777" w:rsidR="00CB3255" w:rsidRDefault="00CB3255"/>
    <w:p w14:paraId="602086A9" w14:textId="2B275A15" w:rsidR="00CB3255" w:rsidRDefault="00CB3255">
      <w:r>
        <w:t>As medical schools expanded and hospitals were built, a new class of physicians-predominantly white and male-emerged.  Yet hospitals were initially underutilized, as women continued to choose to birth at home with midwives they trusted.  In response, organized medicine launched a campaign portraying midwives as uneducated, unsanitary, and dangerous.  This effort was strategic- and it worked.</w:t>
      </w:r>
    </w:p>
    <w:p w14:paraId="632BF0C4" w14:textId="77777777" w:rsidR="00CB3255" w:rsidRDefault="00CB3255"/>
    <w:p w14:paraId="1F72EFAA" w14:textId="782A01FE" w:rsidR="00CB3255" w:rsidRDefault="00CB3255">
      <w:r>
        <w:t>The decline of midwifery was shaped by racism, sexism, and economic forces.  That history continues to shape our maternity care system today.</w:t>
      </w:r>
    </w:p>
    <w:p w14:paraId="2D0B6453" w14:textId="77777777" w:rsidR="00CB3255" w:rsidRDefault="00CB3255"/>
    <w:p w14:paraId="1690AFDD" w14:textId="33BC6E80" w:rsidR="00CB3255" w:rsidRDefault="00CB3255">
      <w:r>
        <w:t xml:space="preserve">As we consider licensure and regulation, we must ask: whose voices are included, and whose are missing?  In the formation of this board, elder midwives were effectively excluded.  Requiring MEAC-accredited education for the initial board membership ensured that experienced midwives who practiced before these programs existed could not help </w:t>
      </w:r>
      <w:proofErr w:type="gramStart"/>
      <w:r>
        <w:t>shape</w:t>
      </w:r>
      <w:proofErr w:type="gramEnd"/>
      <w:r>
        <w:t xml:space="preserve"> the very regulations that now will govern their work.</w:t>
      </w:r>
    </w:p>
    <w:p w14:paraId="02ED3A1D" w14:textId="61DB0F2C" w:rsidR="00CB3255" w:rsidRDefault="00CB3255">
      <w:r>
        <w:t xml:space="preserve"> </w:t>
      </w:r>
    </w:p>
    <w:p w14:paraId="3AD720C1" w14:textId="453CFC66" w:rsidR="00CB3255" w:rsidRDefault="00CB3255">
      <w:r>
        <w:t xml:space="preserve">At the same time, we know this legislation exists because our current maternal health system is not meeting the needs of birthing people.  We are investing significant resources without achieving the outcomes we want.  That should prompt us to broaden the perspectives and the modes of care we </w:t>
      </w:r>
      <w:proofErr w:type="gramStart"/>
      <w:r>
        <w:t>promote,</w:t>
      </w:r>
      <w:proofErr w:type="gramEnd"/>
      <w:r>
        <w:t xml:space="preserve"> not narrow the perspectives we include.</w:t>
      </w:r>
    </w:p>
    <w:p w14:paraId="06DA6A75" w14:textId="77777777" w:rsidR="00CB3255" w:rsidRDefault="00CB3255"/>
    <w:p w14:paraId="275EF280" w14:textId="409A19EC" w:rsidR="00CB3255" w:rsidRDefault="00CB3255">
      <w:r>
        <w:t>The best care is collaborative.  It depends on mutual respect and a willingness to work across differences in training and setting.  If this board is to truly serve The Commonwealth, it must recognize a broader definition of expertise.</w:t>
      </w:r>
    </w:p>
    <w:p w14:paraId="4AA4D9A8" w14:textId="77777777" w:rsidR="00CB3255" w:rsidRDefault="00CB3255"/>
    <w:p w14:paraId="54C1FD75" w14:textId="47AB7645" w:rsidR="00CB3255" w:rsidRDefault="00CB3255">
      <w:r>
        <w:t>Here is what we are asking:</w:t>
      </w:r>
    </w:p>
    <w:p w14:paraId="49E6E70A" w14:textId="77777777" w:rsidR="00CB3255" w:rsidRDefault="00CB3255"/>
    <w:p w14:paraId="67D7ADD6" w14:textId="00A8A28A" w:rsidR="00CB3255" w:rsidRDefault="00CB3255" w:rsidP="00CB3255">
      <w:pPr>
        <w:pStyle w:val="ListParagraph"/>
        <w:numPr>
          <w:ilvl w:val="0"/>
          <w:numId w:val="1"/>
        </w:numPr>
      </w:pPr>
      <w:r>
        <w:t xml:space="preserve">Shift from a model of automatic transfer to one that prioritizes </w:t>
      </w:r>
      <w:proofErr w:type="gramStart"/>
      <w:r>
        <w:t>consultation</w:t>
      </w:r>
      <w:proofErr w:type="gramEnd"/>
    </w:p>
    <w:p w14:paraId="4D9756BD" w14:textId="272519CD" w:rsidR="00CB3255" w:rsidRDefault="00CB3255" w:rsidP="00CB3255">
      <w:pPr>
        <w:pStyle w:val="ListParagraph"/>
        <w:numPr>
          <w:ilvl w:val="0"/>
          <w:numId w:val="1"/>
        </w:numPr>
      </w:pPr>
      <w:r>
        <w:t>Reserve transfer for immediate issues/emergencies</w:t>
      </w:r>
    </w:p>
    <w:p w14:paraId="343D8721" w14:textId="2B1B1653" w:rsidR="00CB3255" w:rsidRDefault="00CB3255" w:rsidP="00CB3255">
      <w:pPr>
        <w:pStyle w:val="ListParagraph"/>
        <w:numPr>
          <w:ilvl w:val="0"/>
          <w:numId w:val="1"/>
        </w:numPr>
      </w:pPr>
      <w:r>
        <w:lastRenderedPageBreak/>
        <w:t xml:space="preserve">Revise the 42-week requirement from transfer to </w:t>
      </w:r>
      <w:proofErr w:type="gramStart"/>
      <w:r>
        <w:t>consultation</w:t>
      </w:r>
      <w:proofErr w:type="gramEnd"/>
    </w:p>
    <w:p w14:paraId="4D61FC11" w14:textId="688D1804" w:rsidR="00CB3255" w:rsidRDefault="00CB3255" w:rsidP="00CB3255">
      <w:pPr>
        <w:pStyle w:val="ListParagraph"/>
        <w:numPr>
          <w:ilvl w:val="0"/>
          <w:numId w:val="1"/>
        </w:numPr>
      </w:pPr>
      <w:r>
        <w:t>Revise GBS-positive or unknown status at 18 hours from transfer to consultation</w:t>
      </w:r>
    </w:p>
    <w:p w14:paraId="1B248489" w14:textId="52F727C6" w:rsidR="00CB3255" w:rsidRDefault="00CB3255" w:rsidP="00CB3255">
      <w:pPr>
        <w:pStyle w:val="ListParagraph"/>
        <w:numPr>
          <w:ilvl w:val="0"/>
          <w:numId w:val="1"/>
        </w:numPr>
      </w:pPr>
      <w:r>
        <w:t xml:space="preserve">Recognize that CPMs are independent professionals who offer thorough informed </w:t>
      </w:r>
      <w:proofErr w:type="gramStart"/>
      <w:r>
        <w:t>consent</w:t>
      </w:r>
      <w:proofErr w:type="gramEnd"/>
    </w:p>
    <w:p w14:paraId="7F3BBB56" w14:textId="4F5DAAF3" w:rsidR="00CB3255" w:rsidRDefault="00CB3255" w:rsidP="00CB3255">
      <w:pPr>
        <w:pStyle w:val="ListParagraph"/>
        <w:numPr>
          <w:ilvl w:val="0"/>
          <w:numId w:val="1"/>
        </w:numPr>
      </w:pPr>
      <w:r>
        <w:t xml:space="preserve">Ensure that informed choice is meaningful, so that declining recommendations does not automatically place CPMs in a position of being legally out of </w:t>
      </w:r>
      <w:proofErr w:type="gramStart"/>
      <w:r>
        <w:t>scope</w:t>
      </w:r>
      <w:proofErr w:type="gramEnd"/>
    </w:p>
    <w:p w14:paraId="1CCA5427" w14:textId="1C8C0CD3" w:rsidR="00CB3255" w:rsidRDefault="00CB3255" w:rsidP="00CB3255">
      <w:pPr>
        <w:pStyle w:val="ListParagraph"/>
        <w:numPr>
          <w:ilvl w:val="0"/>
          <w:numId w:val="1"/>
        </w:numPr>
      </w:pPr>
      <w:r>
        <w:t xml:space="preserve">Create regulatory structures that support collaboration rather than </w:t>
      </w:r>
      <w:proofErr w:type="spellStart"/>
      <w:r>
        <w:t>hiherarchy</w:t>
      </w:r>
      <w:proofErr w:type="spellEnd"/>
      <w:r>
        <w:t xml:space="preserve"> and </w:t>
      </w:r>
      <w:proofErr w:type="gramStart"/>
      <w:r>
        <w:t>sanctions</w:t>
      </w:r>
      <w:proofErr w:type="gramEnd"/>
    </w:p>
    <w:p w14:paraId="50C73E0E" w14:textId="78EC8CDE" w:rsidR="00CB3255" w:rsidRDefault="00CB3255" w:rsidP="00CB3255">
      <w:pPr>
        <w:pStyle w:val="ListParagraph"/>
        <w:numPr>
          <w:ilvl w:val="0"/>
          <w:numId w:val="1"/>
        </w:numPr>
      </w:pPr>
      <w:r>
        <w:t xml:space="preserve">Acknowledge and address the historical harms that continue to impact and shape this </w:t>
      </w:r>
      <w:proofErr w:type="gramStart"/>
      <w:r>
        <w:t>profession</w:t>
      </w:r>
      <w:proofErr w:type="gramEnd"/>
    </w:p>
    <w:p w14:paraId="44312BBD" w14:textId="77777777" w:rsidR="00CB3255" w:rsidRDefault="00CB3255" w:rsidP="00CB3255"/>
    <w:p w14:paraId="6BF4793B" w14:textId="6E2E35AE" w:rsidR="00CB3255" w:rsidRDefault="00CB3255" w:rsidP="00CB3255">
      <w:r>
        <w:t xml:space="preserve">This system of consultation and collaborative care has already been set in place and works.  Requiring transfer of care disrupts the systems that have worked for decades.  It puts midwives at risk who know that a portion of clients will stay home unassisted if faced with these choices.  Massachusetts has historically been a safe place for CPMs to practice, and most CPMs have robust back-up hospital and professional </w:t>
      </w:r>
      <w:proofErr w:type="gramStart"/>
      <w:r>
        <w:t>collaboration</w:t>
      </w:r>
      <w:proofErr w:type="gramEnd"/>
      <w:r>
        <w:t xml:space="preserve"> and these are the very issues in which they institute support and have good outcomes.  If we keep the word </w:t>
      </w:r>
      <w:proofErr w:type="gramStart"/>
      <w:r>
        <w:t>consult</w:t>
      </w:r>
      <w:proofErr w:type="gramEnd"/>
      <w:r>
        <w:t xml:space="preserve"> we acknowledge the wisdom and hard-won relationships and coloration in our state.</w:t>
      </w:r>
    </w:p>
    <w:p w14:paraId="6FE813E9" w14:textId="77777777" w:rsidR="00CB3255" w:rsidRDefault="00CB3255" w:rsidP="00CB3255"/>
    <w:p w14:paraId="755EE84E" w14:textId="22E8C6AA" w:rsidR="00CB3255" w:rsidRDefault="00CB3255" w:rsidP="00CB3255">
      <w:r>
        <w:t xml:space="preserve">This is an </w:t>
      </w:r>
      <w:proofErr w:type="spellStart"/>
      <w:r>
        <w:t>opportunityto</w:t>
      </w:r>
      <w:proofErr w:type="spellEnd"/>
      <w:r>
        <w:t xml:space="preserve"> do something different-to listen more broadly and to build a system that reflects the full spectrum of midwifery care and better serves birthing people across our state.</w:t>
      </w:r>
    </w:p>
    <w:p w14:paraId="2250FEEA" w14:textId="77777777" w:rsidR="00CB3255" w:rsidRDefault="00CB3255" w:rsidP="00CB3255"/>
    <w:p w14:paraId="5627153F" w14:textId="1ECB14A4" w:rsidR="00CB3255" w:rsidRDefault="00CB3255" w:rsidP="00CB3255">
      <w:r>
        <w:t>If we truly want better outcomes, we cannot keep excluding the very knowledge and voices that have sustained safe, community-based birth for generations.</w:t>
      </w:r>
    </w:p>
    <w:p w14:paraId="09A4CF61" w14:textId="77777777" w:rsidR="00CB3255" w:rsidRDefault="00CB3255" w:rsidP="00CB3255"/>
    <w:p w14:paraId="2F9BCC3D" w14:textId="0323D7BC" w:rsidR="00CB3255" w:rsidRDefault="00CB3255" w:rsidP="00CB3255">
      <w:r>
        <w:t>Thank you for the opportunity,</w:t>
      </w:r>
    </w:p>
    <w:p w14:paraId="5E784110" w14:textId="53CA6DFD" w:rsidR="00CB3255" w:rsidRDefault="00CB3255" w:rsidP="00CB3255">
      <w:r>
        <w:t>The MMA board,</w:t>
      </w:r>
    </w:p>
    <w:p w14:paraId="13B311E9" w14:textId="1B74A696" w:rsidR="00CB3255" w:rsidRDefault="00CB3255" w:rsidP="00CB3255">
      <w:r>
        <w:t xml:space="preserve">Tanya Rapinchuk CPM, LM, Rebecca C. Beck </w:t>
      </w:r>
      <w:proofErr w:type="gramStart"/>
      <w:r>
        <w:t>CPM,LM</w:t>
      </w:r>
      <w:proofErr w:type="gramEnd"/>
      <w:r>
        <w:t xml:space="preserve">, Stephanie Johnson midwife, Rebecca Taylor CPM, Megan Hill CPM, Anna </w:t>
      </w:r>
      <w:proofErr w:type="spellStart"/>
      <w:r>
        <w:t>Maunz</w:t>
      </w:r>
      <w:proofErr w:type="spellEnd"/>
      <w:r>
        <w:t xml:space="preserve"> CPM, Jesse Muzzy, Jennifer </w:t>
      </w:r>
      <w:proofErr w:type="spellStart"/>
      <w:r>
        <w:t>Hydefrost</w:t>
      </w:r>
      <w:proofErr w:type="spellEnd"/>
      <w:r>
        <w:t xml:space="preserve"> CPM, Virginia </w:t>
      </w:r>
      <w:proofErr w:type="spellStart"/>
      <w:r>
        <w:t>Sushila</w:t>
      </w:r>
      <w:proofErr w:type="spellEnd"/>
      <w:r>
        <w:t xml:space="preserve"> Schwerin CPM,LM, Patty </w:t>
      </w:r>
      <w:proofErr w:type="spellStart"/>
      <w:r>
        <w:t>Brinster</w:t>
      </w:r>
      <w:proofErr w:type="spellEnd"/>
      <w:r>
        <w:t xml:space="preserve"> CPM,RN, Kim </w:t>
      </w:r>
      <w:proofErr w:type="spellStart"/>
      <w:r>
        <w:t>Bradlee</w:t>
      </w:r>
      <w:proofErr w:type="spellEnd"/>
      <w:r>
        <w:t xml:space="preserve"> CPM, Joyce Kimball CPM,LM, Lauren Olsen-</w:t>
      </w:r>
      <w:proofErr w:type="spellStart"/>
      <w:r>
        <w:t>Sidford</w:t>
      </w:r>
      <w:proofErr w:type="spellEnd"/>
      <w:r>
        <w:t xml:space="preserve"> CPM, </w:t>
      </w:r>
      <w:proofErr w:type="spellStart"/>
      <w:r>
        <w:t>Rollyn</w:t>
      </w:r>
      <w:proofErr w:type="spellEnd"/>
      <w:r>
        <w:t xml:space="preserve"> </w:t>
      </w:r>
      <w:proofErr w:type="spellStart"/>
      <w:r>
        <w:t>Bornhorst</w:t>
      </w:r>
      <w:proofErr w:type="spellEnd"/>
      <w:r>
        <w:t xml:space="preserve">, Laconia Fennell, Cathryn </w:t>
      </w:r>
      <w:proofErr w:type="spellStart"/>
      <w:r>
        <w:t>Kokonowski</w:t>
      </w:r>
      <w:proofErr w:type="spellEnd"/>
      <w:r>
        <w:t xml:space="preserve"> CNM,</w:t>
      </w:r>
      <w:r w:rsidR="00FE216C">
        <w:t xml:space="preserve"> Rachelle </w:t>
      </w:r>
      <w:r>
        <w:t xml:space="preserve"> </w:t>
      </w:r>
      <w:r w:rsidR="00FE216C">
        <w:t>Crocker</w:t>
      </w:r>
    </w:p>
    <w:sectPr w:rsidR="00CB3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FA7"/>
    <w:multiLevelType w:val="hybridMultilevel"/>
    <w:tmpl w:val="3C42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83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55"/>
    <w:rsid w:val="001D62BC"/>
    <w:rsid w:val="00AB36CD"/>
    <w:rsid w:val="00CB3255"/>
    <w:rsid w:val="00FE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3441C4"/>
  <w15:chartTrackingRefBased/>
  <w15:docId w15:val="{C8895708-D203-E949-9CC4-FE1024DB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255"/>
    <w:rPr>
      <w:rFonts w:eastAsiaTheme="majorEastAsia" w:cstheme="majorBidi"/>
      <w:color w:val="272727" w:themeColor="text1" w:themeTint="D8"/>
    </w:rPr>
  </w:style>
  <w:style w:type="paragraph" w:styleId="Title">
    <w:name w:val="Title"/>
    <w:basedOn w:val="Normal"/>
    <w:next w:val="Normal"/>
    <w:link w:val="TitleChar"/>
    <w:uiPriority w:val="10"/>
    <w:qFormat/>
    <w:rsid w:val="00CB3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3255"/>
    <w:rPr>
      <w:i/>
      <w:iCs/>
      <w:color w:val="404040" w:themeColor="text1" w:themeTint="BF"/>
    </w:rPr>
  </w:style>
  <w:style w:type="paragraph" w:styleId="ListParagraph">
    <w:name w:val="List Paragraph"/>
    <w:basedOn w:val="Normal"/>
    <w:uiPriority w:val="34"/>
    <w:qFormat/>
    <w:rsid w:val="00CB3255"/>
    <w:pPr>
      <w:ind w:left="720"/>
      <w:contextualSpacing/>
    </w:pPr>
  </w:style>
  <w:style w:type="character" w:styleId="IntenseEmphasis">
    <w:name w:val="Intense Emphasis"/>
    <w:basedOn w:val="DefaultParagraphFont"/>
    <w:uiPriority w:val="21"/>
    <w:qFormat/>
    <w:rsid w:val="00CB3255"/>
    <w:rPr>
      <w:i/>
      <w:iCs/>
      <w:color w:val="0F4761" w:themeColor="accent1" w:themeShade="BF"/>
    </w:rPr>
  </w:style>
  <w:style w:type="paragraph" w:styleId="IntenseQuote">
    <w:name w:val="Intense Quote"/>
    <w:basedOn w:val="Normal"/>
    <w:next w:val="Normal"/>
    <w:link w:val="IntenseQuoteChar"/>
    <w:uiPriority w:val="30"/>
    <w:qFormat/>
    <w:rsid w:val="00CB3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255"/>
    <w:rPr>
      <w:i/>
      <w:iCs/>
      <w:color w:val="0F4761" w:themeColor="accent1" w:themeShade="BF"/>
    </w:rPr>
  </w:style>
  <w:style w:type="character" w:styleId="IntenseReference">
    <w:name w:val="Intense Reference"/>
    <w:basedOn w:val="DefaultParagraphFont"/>
    <w:uiPriority w:val="32"/>
    <w:qFormat/>
    <w:rsid w:val="00CB32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787</Words>
  <Characters>3772</Characters>
  <Application>Microsoft Office Word</Application>
  <DocSecurity>0</DocSecurity>
  <Lines>54</Lines>
  <Paragraphs>5</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Souccar</dc:creator>
  <cp:keywords/>
  <dc:description/>
  <cp:lastModifiedBy>Kamal Souccar</cp:lastModifiedBy>
  <cp:revision>2</cp:revision>
  <cp:lastPrinted>2026-04-23T15:08:00Z</cp:lastPrinted>
  <dcterms:created xsi:type="dcterms:W3CDTF">2026-04-23T14:33:00Z</dcterms:created>
  <dcterms:modified xsi:type="dcterms:W3CDTF">2026-04-23T20:08:00Z</dcterms:modified>
</cp:coreProperties>
</file>