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79EE" w14:textId="77777777" w:rsidR="00D605DA" w:rsidRPr="00915ACE" w:rsidRDefault="00542C5D" w:rsidP="00D605DA">
      <w:pPr>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 xml:space="preserve">Ref.: Tarifa diferencial para los PCA </w:t>
      </w:r>
      <w:r w:rsidR="00A80AA6" w:rsidRPr="00915ACE">
        <w:rPr>
          <w:rFonts w:ascii="Times New Roman" w:eastAsia="Times New Roman" w:hAnsi="Times New Roman" w:cs="Times New Roman"/>
          <w:sz w:val="24"/>
          <w:szCs w:val="24"/>
          <w:lang w:val="es-419"/>
        </w:rPr>
        <w:t>que realizan tareas</w:t>
      </w:r>
      <w:r w:rsidRPr="00915ACE">
        <w:rPr>
          <w:rFonts w:ascii="Times New Roman" w:eastAsia="Times New Roman" w:hAnsi="Times New Roman" w:cs="Times New Roman"/>
          <w:sz w:val="24"/>
          <w:szCs w:val="24"/>
          <w:lang w:val="es-419"/>
        </w:rPr>
        <w:t xml:space="preserve"> de atención compleja</w:t>
      </w:r>
    </w:p>
    <w:p w14:paraId="2CB27974" w14:textId="77777777" w:rsidR="00D605DA" w:rsidRPr="00915ACE" w:rsidRDefault="00D605DA" w:rsidP="00D605DA">
      <w:pPr>
        <w:ind w:left="360" w:right="360"/>
        <w:rPr>
          <w:rFonts w:ascii="Times New Roman" w:hAnsi="Times New Roman" w:cs="Times New Roman"/>
          <w:sz w:val="24"/>
          <w:szCs w:val="24"/>
          <w:lang w:val="es-419"/>
        </w:rPr>
      </w:pPr>
    </w:p>
    <w:p w14:paraId="55EA1063" w14:textId="77777777" w:rsidR="00D605DA" w:rsidRPr="00915ACE" w:rsidRDefault="00542C5D" w:rsidP="00D2045F">
      <w:pPr>
        <w:spacing w:after="200"/>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Estimado/a consumidor/a:</w:t>
      </w:r>
    </w:p>
    <w:p w14:paraId="0F83771E" w14:textId="77777777" w:rsidR="00D2045F" w:rsidRPr="00915ACE" w:rsidRDefault="00542C5D" w:rsidP="00D2045F">
      <w:pPr>
        <w:spacing w:after="200" w:line="259" w:lineRule="auto"/>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A partir del 1 de enero de 2026, se les pagará el aumento correspondiente a la tarifa diferencial por realizar tareas de atención compleja a los PCA que trabajen para consumidores que requieren asistencia física con la estimulación digital del recto (DRS) o la nutrición enteral con sonda (sondas G o J).</w:t>
      </w:r>
    </w:p>
    <w:p w14:paraId="417D6283" w14:textId="3D64B89F" w:rsidR="00D605DA" w:rsidRPr="00915ACE" w:rsidRDefault="00542C5D" w:rsidP="00D2045F">
      <w:pPr>
        <w:spacing w:after="200" w:line="259" w:lineRule="auto"/>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 xml:space="preserve">Los PCA podrán cobrar la tarifa </w:t>
      </w:r>
      <w:r w:rsidR="00915ACE">
        <w:rPr>
          <w:rFonts w:ascii="Times New Roman" w:eastAsia="Times New Roman" w:hAnsi="Times New Roman" w:cs="Times New Roman"/>
          <w:sz w:val="24"/>
          <w:szCs w:val="24"/>
          <w:lang w:val="es-419"/>
        </w:rPr>
        <w:t xml:space="preserve">con </w:t>
      </w:r>
      <w:r w:rsidRPr="00915ACE">
        <w:rPr>
          <w:rFonts w:ascii="Times New Roman" w:eastAsia="Times New Roman" w:hAnsi="Times New Roman" w:cs="Times New Roman"/>
          <w:sz w:val="24"/>
          <w:szCs w:val="24"/>
          <w:lang w:val="es-419"/>
        </w:rPr>
        <w:t>aument</w:t>
      </w:r>
      <w:r w:rsidR="00915ACE">
        <w:rPr>
          <w:rFonts w:ascii="Times New Roman" w:eastAsia="Times New Roman" w:hAnsi="Times New Roman" w:cs="Times New Roman"/>
          <w:sz w:val="24"/>
          <w:szCs w:val="24"/>
          <w:lang w:val="es-419"/>
        </w:rPr>
        <w:t>o</w:t>
      </w:r>
      <w:r w:rsidRPr="00915ACE">
        <w:rPr>
          <w:rFonts w:ascii="Times New Roman" w:eastAsia="Times New Roman" w:hAnsi="Times New Roman" w:cs="Times New Roman"/>
          <w:sz w:val="24"/>
          <w:szCs w:val="24"/>
          <w:lang w:val="es-419"/>
        </w:rPr>
        <w:t xml:space="preserve"> únicamente si se cumplen las dos condiciones siguientes.</w:t>
      </w:r>
    </w:p>
    <w:p w14:paraId="0239004E" w14:textId="77777777" w:rsidR="00D2045F" w:rsidRPr="00915ACE" w:rsidRDefault="00542C5D" w:rsidP="00D2045F">
      <w:pPr>
        <w:pStyle w:val="ListParagraph"/>
        <w:numPr>
          <w:ilvl w:val="0"/>
          <w:numId w:val="6"/>
        </w:numPr>
        <w:ind w:left="1080" w:right="360"/>
        <w:contextualSpacing w:val="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El/la consumidor/a tiene en su evaluación una autorización previa que refleje por lo menos una de las tareas de atención compleja anteriormente mencionadas; y</w:t>
      </w:r>
    </w:p>
    <w:p w14:paraId="5FCD531A" w14:textId="77777777" w:rsidR="00D605DA" w:rsidRPr="00915ACE" w:rsidRDefault="00542C5D" w:rsidP="00D2045F">
      <w:pPr>
        <w:pStyle w:val="ListParagraph"/>
        <w:numPr>
          <w:ilvl w:val="0"/>
          <w:numId w:val="6"/>
        </w:numPr>
        <w:spacing w:line="240" w:lineRule="auto"/>
        <w:ind w:left="108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El PCA ha completado la Orientación para el Nuevo PCA (NHO) o está exento de completarla.</w:t>
      </w:r>
    </w:p>
    <w:p w14:paraId="62F9F113" w14:textId="5C0B7F15" w:rsidR="00D605DA" w:rsidRPr="00915ACE" w:rsidRDefault="00542C5D" w:rsidP="00D2045F">
      <w:pPr>
        <w:spacing w:after="200"/>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 xml:space="preserve">Si usted cree que su PCA es elegible para que se le pague la tarifa diferencial por </w:t>
      </w:r>
      <w:r w:rsidR="00C0662B" w:rsidRPr="00915ACE">
        <w:rPr>
          <w:rFonts w:ascii="Times New Roman" w:eastAsia="Times New Roman" w:hAnsi="Times New Roman" w:cs="Times New Roman"/>
          <w:sz w:val="24"/>
          <w:szCs w:val="24"/>
          <w:lang w:val="es-419"/>
        </w:rPr>
        <w:t>brind</w:t>
      </w:r>
      <w:r w:rsidRPr="00915ACE">
        <w:rPr>
          <w:rFonts w:ascii="Times New Roman" w:eastAsia="Times New Roman" w:hAnsi="Times New Roman" w:cs="Times New Roman"/>
          <w:sz w:val="24"/>
          <w:szCs w:val="24"/>
          <w:lang w:val="es-419"/>
        </w:rPr>
        <w:t xml:space="preserve">ar una atención compleja, por favor, asegúrese de que en su evaluación vigente conste que por lo menos una de estas dos tareas está aprobada. Si su evaluación vigente dice que usted requiere asistencia física con la DRS o la nutrición enteral con sonda, </w:t>
      </w:r>
      <w:r w:rsidRPr="00915ACE">
        <w:rPr>
          <w:rFonts w:ascii="Times New Roman" w:eastAsia="Times New Roman" w:hAnsi="Times New Roman" w:cs="Times New Roman"/>
          <w:b/>
          <w:bCs/>
          <w:sz w:val="24"/>
          <w:szCs w:val="24"/>
          <w:lang w:val="es-419"/>
        </w:rPr>
        <w:t xml:space="preserve">usted no </w:t>
      </w:r>
      <w:r w:rsidR="00981B2B">
        <w:rPr>
          <w:rFonts w:ascii="Times New Roman" w:eastAsia="Times New Roman" w:hAnsi="Times New Roman" w:cs="Times New Roman"/>
          <w:b/>
          <w:bCs/>
          <w:sz w:val="24"/>
          <w:szCs w:val="24"/>
          <w:lang w:val="es-419"/>
        </w:rPr>
        <w:t>debe</w:t>
      </w:r>
      <w:r w:rsidR="00981B2B" w:rsidRPr="00915ACE">
        <w:rPr>
          <w:rFonts w:ascii="Times New Roman" w:eastAsia="Times New Roman" w:hAnsi="Times New Roman" w:cs="Times New Roman"/>
          <w:b/>
          <w:bCs/>
          <w:sz w:val="24"/>
          <w:szCs w:val="24"/>
          <w:lang w:val="es-419"/>
        </w:rPr>
        <w:t xml:space="preserve"> </w:t>
      </w:r>
      <w:r w:rsidRPr="00915ACE">
        <w:rPr>
          <w:rFonts w:ascii="Times New Roman" w:eastAsia="Times New Roman" w:hAnsi="Times New Roman" w:cs="Times New Roman"/>
          <w:b/>
          <w:bCs/>
          <w:sz w:val="24"/>
          <w:szCs w:val="24"/>
          <w:lang w:val="es-419"/>
        </w:rPr>
        <w:t>hacer nada en este momento,</w:t>
      </w:r>
      <w:r w:rsidRPr="00915ACE">
        <w:rPr>
          <w:rFonts w:ascii="Times New Roman" w:eastAsia="Times New Roman" w:hAnsi="Times New Roman" w:cs="Times New Roman"/>
          <w:sz w:val="24"/>
          <w:szCs w:val="24"/>
          <w:lang w:val="es-419"/>
        </w:rPr>
        <w:t xml:space="preserve"> excepto asegurarse de que su PCA haya completado la NHO.</w:t>
      </w:r>
    </w:p>
    <w:p w14:paraId="29A25493" w14:textId="77777777" w:rsidR="00D605DA" w:rsidRPr="00915ACE" w:rsidRDefault="00542C5D" w:rsidP="00D2045F">
      <w:pPr>
        <w:pStyle w:val="Heading2"/>
        <w:rPr>
          <w:lang w:val="es-419"/>
        </w:rPr>
      </w:pPr>
      <w:r w:rsidRPr="00915ACE">
        <w:rPr>
          <w:rFonts w:ascii="Calibri" w:eastAsia="Calibri" w:hAnsi="Calibri" w:cs="Calibri"/>
          <w:lang w:val="es-419"/>
        </w:rPr>
        <w:t>ORIENTACIÓN PARA EL NUEVO PCA (NHO)</w:t>
      </w:r>
    </w:p>
    <w:p w14:paraId="539349BE" w14:textId="401721DE" w:rsidR="00D605DA" w:rsidRPr="00915ACE" w:rsidRDefault="00542C5D" w:rsidP="00D605DA">
      <w:pPr>
        <w:spacing w:after="200"/>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 xml:space="preserve">No se le puede pagar la tarifa </w:t>
      </w:r>
      <w:r w:rsidR="00981B2B">
        <w:rPr>
          <w:rFonts w:ascii="Times New Roman" w:eastAsia="Times New Roman" w:hAnsi="Times New Roman" w:cs="Times New Roman"/>
          <w:sz w:val="24"/>
          <w:szCs w:val="24"/>
          <w:lang w:val="es-419"/>
        </w:rPr>
        <w:t xml:space="preserve">con </w:t>
      </w:r>
      <w:r w:rsidRPr="00915ACE">
        <w:rPr>
          <w:rFonts w:ascii="Times New Roman" w:eastAsia="Times New Roman" w:hAnsi="Times New Roman" w:cs="Times New Roman"/>
          <w:sz w:val="24"/>
          <w:szCs w:val="24"/>
          <w:lang w:val="es-419"/>
        </w:rPr>
        <w:t>aument</w:t>
      </w:r>
      <w:r w:rsidR="00981B2B">
        <w:rPr>
          <w:rFonts w:ascii="Times New Roman" w:eastAsia="Times New Roman" w:hAnsi="Times New Roman" w:cs="Times New Roman"/>
          <w:sz w:val="24"/>
          <w:szCs w:val="24"/>
          <w:lang w:val="es-419"/>
        </w:rPr>
        <w:t>o</w:t>
      </w:r>
      <w:r w:rsidRPr="00915ACE">
        <w:rPr>
          <w:rFonts w:ascii="Times New Roman" w:eastAsia="Times New Roman" w:hAnsi="Times New Roman" w:cs="Times New Roman"/>
          <w:sz w:val="24"/>
          <w:szCs w:val="24"/>
          <w:lang w:val="es-419"/>
        </w:rPr>
        <w:t xml:space="preserve"> a un PCA que no ha</w:t>
      </w:r>
      <w:r w:rsidR="00C0662B" w:rsidRPr="00915ACE">
        <w:rPr>
          <w:rFonts w:ascii="Times New Roman" w:eastAsia="Times New Roman" w:hAnsi="Times New Roman" w:cs="Times New Roman"/>
          <w:sz w:val="24"/>
          <w:szCs w:val="24"/>
          <w:lang w:val="es-419"/>
        </w:rPr>
        <w:t>ya</w:t>
      </w:r>
      <w:r w:rsidRPr="00915ACE">
        <w:rPr>
          <w:rFonts w:ascii="Times New Roman" w:eastAsia="Times New Roman" w:hAnsi="Times New Roman" w:cs="Times New Roman"/>
          <w:sz w:val="24"/>
          <w:szCs w:val="24"/>
          <w:lang w:val="es-419"/>
        </w:rPr>
        <w:t xml:space="preserve"> realizado la NHO. Si su PCA tiene que completar la orientación, puede elegir entre estas dos opciones.</w:t>
      </w:r>
    </w:p>
    <w:p w14:paraId="5480DCA8" w14:textId="77777777" w:rsidR="00D605DA" w:rsidRPr="00915ACE" w:rsidRDefault="00542C5D" w:rsidP="00D605DA">
      <w:pPr>
        <w:numPr>
          <w:ilvl w:val="0"/>
          <w:numId w:val="7"/>
        </w:numPr>
        <w:spacing w:after="200"/>
        <w:ind w:left="720" w:right="360"/>
        <w:rPr>
          <w:rFonts w:ascii="Times New Roman" w:eastAsia="Times New Roman" w:hAnsi="Times New Roman" w:cs="Times New Roman"/>
          <w:i/>
          <w:iCs/>
          <w:color w:val="000000"/>
          <w:sz w:val="24"/>
          <w:szCs w:val="24"/>
          <w:lang w:val="es-419"/>
        </w:rPr>
      </w:pPr>
      <w:r w:rsidRPr="00915ACE">
        <w:rPr>
          <w:rFonts w:ascii="Times New Roman" w:eastAsia="Times New Roman" w:hAnsi="Times New Roman" w:cs="Times New Roman"/>
          <w:b/>
          <w:bCs/>
          <w:i/>
          <w:iCs/>
          <w:color w:val="000000"/>
          <w:sz w:val="24"/>
          <w:szCs w:val="24"/>
          <w:u w:val="single"/>
          <w:lang w:val="es-419"/>
        </w:rPr>
        <w:t>Enseñanza de la NHO por parte del consumidor</w:t>
      </w:r>
      <w:r w:rsidRPr="00915ACE">
        <w:rPr>
          <w:rFonts w:ascii="Times New Roman" w:eastAsia="Times New Roman" w:hAnsi="Times New Roman" w:cs="Times New Roman"/>
          <w:b/>
          <w:bCs/>
          <w:i/>
          <w:iCs/>
          <w:color w:val="000000"/>
          <w:sz w:val="24"/>
          <w:szCs w:val="24"/>
          <w:lang w:val="es-419"/>
        </w:rPr>
        <w:t>:</w:t>
      </w:r>
    </w:p>
    <w:p w14:paraId="6E9E02AD" w14:textId="59C5E5F7" w:rsidR="00D605DA" w:rsidRPr="00915ACE" w:rsidRDefault="00542C5D" w:rsidP="00D605DA">
      <w:pPr>
        <w:pStyle w:val="ListParagraph"/>
        <w:numPr>
          <w:ilvl w:val="1"/>
          <w:numId w:val="7"/>
        </w:numPr>
        <w:spacing w:line="240" w:lineRule="auto"/>
        <w:ind w:left="1080" w:right="360"/>
        <w:contextualSpacing w:val="0"/>
        <w:rPr>
          <w:rFonts w:ascii="Times New Roman" w:eastAsia="Times New Roman" w:hAnsi="Times New Roman" w:cs="Times New Roman"/>
          <w:i/>
          <w:iCs/>
          <w:color w:val="000000"/>
          <w:sz w:val="24"/>
          <w:szCs w:val="24"/>
          <w:lang w:val="es-419"/>
        </w:rPr>
      </w:pPr>
      <w:r w:rsidRPr="00915ACE">
        <w:rPr>
          <w:rFonts w:ascii="Times New Roman" w:eastAsia="Times New Roman" w:hAnsi="Times New Roman" w:cs="Times New Roman"/>
          <w:i/>
          <w:iCs/>
          <w:color w:val="000000"/>
          <w:sz w:val="24"/>
          <w:szCs w:val="24"/>
          <w:lang w:val="es-419"/>
        </w:rPr>
        <w:t xml:space="preserve">Los consumidores (o sus representantes) pueden </w:t>
      </w:r>
      <w:r w:rsidR="00981B2B">
        <w:rPr>
          <w:rFonts w:ascii="Times New Roman" w:eastAsia="Times New Roman" w:hAnsi="Times New Roman" w:cs="Times New Roman"/>
          <w:i/>
          <w:iCs/>
          <w:color w:val="000000"/>
          <w:sz w:val="24"/>
          <w:szCs w:val="24"/>
          <w:lang w:val="es-419"/>
        </w:rPr>
        <w:t>enseñar</w:t>
      </w:r>
      <w:r w:rsidRPr="00915ACE">
        <w:rPr>
          <w:rFonts w:ascii="Times New Roman" w:eastAsia="Times New Roman" w:hAnsi="Times New Roman" w:cs="Times New Roman"/>
          <w:i/>
          <w:iCs/>
          <w:color w:val="000000"/>
          <w:sz w:val="24"/>
          <w:szCs w:val="24"/>
          <w:lang w:val="es-419"/>
        </w:rPr>
        <w:t xml:space="preserve"> la Parte 1 de la NHO </w:t>
      </w:r>
      <w:r w:rsidR="00981B2B">
        <w:rPr>
          <w:rFonts w:ascii="Times New Roman" w:eastAsia="Times New Roman" w:hAnsi="Times New Roman" w:cs="Times New Roman"/>
          <w:i/>
          <w:iCs/>
          <w:color w:val="000000"/>
          <w:sz w:val="24"/>
          <w:szCs w:val="24"/>
          <w:lang w:val="es-419"/>
        </w:rPr>
        <w:t>a</w:t>
      </w:r>
      <w:r w:rsidR="00981B2B" w:rsidRPr="00915ACE">
        <w:rPr>
          <w:rFonts w:ascii="Times New Roman" w:eastAsia="Times New Roman" w:hAnsi="Times New Roman" w:cs="Times New Roman"/>
          <w:i/>
          <w:iCs/>
          <w:color w:val="000000"/>
          <w:sz w:val="24"/>
          <w:szCs w:val="24"/>
          <w:lang w:val="es-419"/>
        </w:rPr>
        <w:t xml:space="preserve"> </w:t>
      </w:r>
      <w:r w:rsidRPr="00915ACE">
        <w:rPr>
          <w:rFonts w:ascii="Times New Roman" w:eastAsia="Times New Roman" w:hAnsi="Times New Roman" w:cs="Times New Roman"/>
          <w:i/>
          <w:iCs/>
          <w:color w:val="000000"/>
          <w:sz w:val="24"/>
          <w:szCs w:val="24"/>
          <w:lang w:val="es-419"/>
        </w:rPr>
        <w:t>su PCA dentro de los tres primeros meses de la</w:t>
      </w:r>
      <w:r w:rsidR="004B1FE7" w:rsidRPr="00915ACE">
        <w:rPr>
          <w:rFonts w:ascii="Times New Roman" w:eastAsia="Times New Roman" w:hAnsi="Times New Roman" w:cs="Times New Roman"/>
          <w:i/>
          <w:iCs/>
          <w:color w:val="000000"/>
          <w:sz w:val="24"/>
          <w:szCs w:val="24"/>
          <w:lang w:val="es-419"/>
        </w:rPr>
        <w:t xml:space="preserve"> fecha de su</w:t>
      </w:r>
      <w:r w:rsidRPr="00915ACE">
        <w:rPr>
          <w:rFonts w:ascii="Times New Roman" w:eastAsia="Times New Roman" w:hAnsi="Times New Roman" w:cs="Times New Roman"/>
          <w:i/>
          <w:iCs/>
          <w:color w:val="000000"/>
          <w:sz w:val="24"/>
          <w:szCs w:val="24"/>
          <w:lang w:val="es-419"/>
        </w:rPr>
        <w:t xml:space="preserve"> contratación. Por favor, comuníquese con el Intermediario Fiscal (FI) de Tempus </w:t>
      </w:r>
      <w:proofErr w:type="spellStart"/>
      <w:r w:rsidRPr="00915ACE">
        <w:rPr>
          <w:rFonts w:ascii="Times New Roman" w:eastAsia="Times New Roman" w:hAnsi="Times New Roman" w:cs="Times New Roman"/>
          <w:i/>
          <w:iCs/>
          <w:color w:val="000000"/>
          <w:sz w:val="24"/>
          <w:szCs w:val="24"/>
          <w:lang w:val="es-419"/>
        </w:rPr>
        <w:t>Unlimited</w:t>
      </w:r>
      <w:proofErr w:type="spellEnd"/>
      <w:r w:rsidR="00451963" w:rsidRPr="00915ACE">
        <w:rPr>
          <w:rFonts w:ascii="Times New Roman" w:eastAsia="Times New Roman" w:hAnsi="Times New Roman" w:cs="Times New Roman"/>
          <w:i/>
          <w:iCs/>
          <w:color w:val="000000"/>
          <w:sz w:val="24"/>
          <w:szCs w:val="24"/>
          <w:lang w:val="es-419"/>
        </w:rPr>
        <w:t>,</w:t>
      </w:r>
      <w:r w:rsidRPr="00915ACE">
        <w:rPr>
          <w:rFonts w:ascii="Times New Roman" w:eastAsia="Times New Roman" w:hAnsi="Times New Roman" w:cs="Times New Roman"/>
          <w:i/>
          <w:iCs/>
          <w:color w:val="000000"/>
          <w:sz w:val="24"/>
          <w:szCs w:val="24"/>
          <w:lang w:val="es-419"/>
        </w:rPr>
        <w:t xml:space="preserve"> al (877) 479-7577</w:t>
      </w:r>
      <w:r w:rsidR="00451963" w:rsidRPr="00915ACE">
        <w:rPr>
          <w:rFonts w:ascii="Times New Roman" w:eastAsia="Times New Roman" w:hAnsi="Times New Roman" w:cs="Times New Roman"/>
          <w:i/>
          <w:iCs/>
          <w:color w:val="000000"/>
          <w:sz w:val="24"/>
          <w:szCs w:val="24"/>
          <w:lang w:val="es-419"/>
        </w:rPr>
        <w:t>,</w:t>
      </w:r>
      <w:r w:rsidRPr="00915ACE">
        <w:rPr>
          <w:rFonts w:ascii="Times New Roman" w:eastAsia="Times New Roman" w:hAnsi="Times New Roman" w:cs="Times New Roman"/>
          <w:i/>
          <w:iCs/>
          <w:color w:val="000000"/>
          <w:sz w:val="24"/>
          <w:szCs w:val="24"/>
          <w:lang w:val="es-419"/>
        </w:rPr>
        <w:t xml:space="preserve"> para solicitar más información sobre esta opción autodirigida.</w:t>
      </w:r>
    </w:p>
    <w:p w14:paraId="3ED9AB65" w14:textId="580EFFB7" w:rsidR="00D605DA" w:rsidRPr="00915ACE" w:rsidRDefault="00542C5D" w:rsidP="00D605DA">
      <w:pPr>
        <w:pStyle w:val="ListParagraph"/>
        <w:numPr>
          <w:ilvl w:val="1"/>
          <w:numId w:val="7"/>
        </w:numPr>
        <w:spacing w:line="240" w:lineRule="auto"/>
        <w:ind w:left="1080" w:right="360"/>
        <w:contextualSpacing w:val="0"/>
        <w:rPr>
          <w:rFonts w:ascii="Times New Roman" w:eastAsia="Times New Roman" w:hAnsi="Times New Roman" w:cs="Times New Roman"/>
          <w:i/>
          <w:iCs/>
          <w:sz w:val="24"/>
          <w:szCs w:val="24"/>
          <w:lang w:val="es-419"/>
        </w:rPr>
      </w:pPr>
      <w:r w:rsidRPr="00915ACE">
        <w:rPr>
          <w:rFonts w:ascii="Times New Roman" w:eastAsia="Times New Roman" w:hAnsi="Times New Roman" w:cs="Times New Roman"/>
          <w:b/>
          <w:bCs/>
          <w:i/>
          <w:iCs/>
          <w:sz w:val="24"/>
          <w:szCs w:val="24"/>
          <w:lang w:val="es-419"/>
        </w:rPr>
        <w:t>Luego los PCA completarán la Parte 2</w:t>
      </w:r>
      <w:r w:rsidRPr="00915ACE">
        <w:rPr>
          <w:rFonts w:ascii="Times New Roman" w:eastAsia="Times New Roman" w:hAnsi="Times New Roman" w:cs="Times New Roman"/>
          <w:i/>
          <w:iCs/>
          <w:sz w:val="24"/>
          <w:szCs w:val="24"/>
          <w:lang w:val="es-419"/>
        </w:rPr>
        <w:t xml:space="preserve"> de la NHO </w:t>
      </w:r>
      <w:r w:rsidR="00527638">
        <w:rPr>
          <w:rFonts w:ascii="Times New Roman" w:eastAsia="Times New Roman" w:hAnsi="Times New Roman" w:cs="Times New Roman"/>
          <w:i/>
          <w:iCs/>
          <w:sz w:val="24"/>
          <w:szCs w:val="24"/>
          <w:lang w:val="es-419"/>
        </w:rPr>
        <w:t>participa</w:t>
      </w:r>
      <w:r w:rsidR="00527638" w:rsidRPr="00915ACE">
        <w:rPr>
          <w:rFonts w:ascii="Times New Roman" w:eastAsia="Times New Roman" w:hAnsi="Times New Roman" w:cs="Times New Roman"/>
          <w:i/>
          <w:iCs/>
          <w:sz w:val="24"/>
          <w:szCs w:val="24"/>
          <w:lang w:val="es-419"/>
        </w:rPr>
        <w:t xml:space="preserve">ndo </w:t>
      </w:r>
      <w:r w:rsidR="00527638">
        <w:rPr>
          <w:rFonts w:ascii="Times New Roman" w:eastAsia="Times New Roman" w:hAnsi="Times New Roman" w:cs="Times New Roman"/>
          <w:i/>
          <w:iCs/>
          <w:sz w:val="24"/>
          <w:szCs w:val="24"/>
          <w:lang w:val="es-419"/>
        </w:rPr>
        <w:t>en</w:t>
      </w:r>
      <w:r w:rsidRPr="00915ACE">
        <w:rPr>
          <w:rFonts w:ascii="Times New Roman" w:eastAsia="Times New Roman" w:hAnsi="Times New Roman" w:cs="Times New Roman"/>
          <w:i/>
          <w:iCs/>
          <w:sz w:val="24"/>
          <w:szCs w:val="24"/>
          <w:lang w:val="es-419"/>
        </w:rPr>
        <w:t xml:space="preserve"> una sesión grupal. Por favor, pídale a su PCA que se comunique con el Beneficio de capacitación para realizar cuidados en el hogar, al (877) 409-8283, y </w:t>
      </w:r>
      <w:r w:rsidR="0091137B">
        <w:rPr>
          <w:rFonts w:ascii="Times New Roman" w:eastAsia="Times New Roman" w:hAnsi="Times New Roman" w:cs="Times New Roman"/>
          <w:i/>
          <w:iCs/>
          <w:sz w:val="24"/>
          <w:szCs w:val="24"/>
          <w:lang w:val="es-419"/>
        </w:rPr>
        <w:t xml:space="preserve">que </w:t>
      </w:r>
      <w:r w:rsidRPr="00915ACE">
        <w:rPr>
          <w:rFonts w:ascii="Times New Roman" w:eastAsia="Times New Roman" w:hAnsi="Times New Roman" w:cs="Times New Roman"/>
          <w:i/>
          <w:iCs/>
          <w:sz w:val="24"/>
          <w:szCs w:val="24"/>
          <w:lang w:val="es-419"/>
        </w:rPr>
        <w:t xml:space="preserve">elija la opción 7 para inscribirse en la orientación. También puede inscribirse en línea, en </w:t>
      </w:r>
      <w:r w:rsidRPr="00915ACE">
        <w:rPr>
          <w:rFonts w:ascii="Times New Roman" w:eastAsia="Times New Roman" w:hAnsi="Times New Roman" w:cs="Times New Roman"/>
          <w:i/>
          <w:iCs/>
          <w:sz w:val="24"/>
          <w:szCs w:val="24"/>
          <w:u w:val="single"/>
          <w:lang w:val="es-419"/>
        </w:rPr>
        <w:t>http://bit.ly/pcanho</w:t>
      </w:r>
      <w:r w:rsidRPr="00915ACE">
        <w:rPr>
          <w:rFonts w:ascii="Times New Roman" w:eastAsia="Times New Roman" w:hAnsi="Times New Roman" w:cs="Times New Roman"/>
          <w:i/>
          <w:iCs/>
          <w:sz w:val="24"/>
          <w:szCs w:val="24"/>
          <w:lang w:val="es-419"/>
        </w:rPr>
        <w:t>.</w:t>
      </w:r>
    </w:p>
    <w:p w14:paraId="3F9127F8" w14:textId="77777777" w:rsidR="00D2045F" w:rsidRPr="00915ACE" w:rsidRDefault="00542C5D" w:rsidP="00D605DA">
      <w:pPr>
        <w:pStyle w:val="ListParagraph"/>
        <w:numPr>
          <w:ilvl w:val="0"/>
          <w:numId w:val="7"/>
        </w:numPr>
        <w:spacing w:line="240" w:lineRule="auto"/>
        <w:ind w:left="630" w:right="360"/>
        <w:rPr>
          <w:rFonts w:ascii="Times New Roman" w:eastAsia="Times New Roman" w:hAnsi="Times New Roman" w:cs="Times New Roman"/>
          <w:i/>
          <w:iCs/>
          <w:sz w:val="24"/>
          <w:szCs w:val="24"/>
          <w:lang w:val="es-419"/>
        </w:rPr>
      </w:pPr>
      <w:r w:rsidRPr="00915ACE">
        <w:rPr>
          <w:rFonts w:ascii="Times New Roman" w:eastAsia="Times New Roman" w:hAnsi="Times New Roman" w:cs="Times New Roman"/>
          <w:b/>
          <w:bCs/>
          <w:i/>
          <w:iCs/>
          <w:sz w:val="24"/>
          <w:szCs w:val="24"/>
          <w:u w:val="single"/>
          <w:lang w:val="es-419"/>
        </w:rPr>
        <w:t>Sesión grupal de NHO</w:t>
      </w:r>
      <w:r w:rsidRPr="00915ACE">
        <w:rPr>
          <w:rFonts w:ascii="Times New Roman" w:eastAsia="Times New Roman" w:hAnsi="Times New Roman" w:cs="Times New Roman"/>
          <w:b/>
          <w:bCs/>
          <w:i/>
          <w:iCs/>
          <w:sz w:val="24"/>
          <w:szCs w:val="24"/>
          <w:lang w:val="es-419"/>
        </w:rPr>
        <w:t>:</w:t>
      </w:r>
    </w:p>
    <w:p w14:paraId="3EB72C9C" w14:textId="5BCBA184" w:rsidR="00D605DA" w:rsidRPr="00915ACE" w:rsidRDefault="00542C5D" w:rsidP="00D2045F">
      <w:pPr>
        <w:ind w:left="1080" w:right="360"/>
        <w:rPr>
          <w:rFonts w:ascii="Times New Roman" w:eastAsia="Times New Roman" w:hAnsi="Times New Roman" w:cs="Times New Roman"/>
          <w:i/>
          <w:iCs/>
          <w:sz w:val="24"/>
          <w:szCs w:val="24"/>
          <w:lang w:val="es-419"/>
        </w:rPr>
      </w:pPr>
      <w:r w:rsidRPr="00915ACE">
        <w:rPr>
          <w:rFonts w:ascii="Times New Roman" w:eastAsia="Times New Roman" w:hAnsi="Times New Roman" w:cs="Times New Roman"/>
          <w:i/>
          <w:iCs/>
          <w:sz w:val="24"/>
          <w:szCs w:val="24"/>
          <w:lang w:val="es-419"/>
        </w:rPr>
        <w:t xml:space="preserve">Usted puede indicarle a su PCA que complete las Partes 1 y 2 de la NHO concurriendo a una sesión grupal. Por favor, pídale a su PCA que se comunique con el Beneficio de capacitación para realizar cuidados en el hogar, al (877) 409-8283, y </w:t>
      </w:r>
      <w:r w:rsidR="0091137B">
        <w:rPr>
          <w:rFonts w:ascii="Times New Roman" w:eastAsia="Times New Roman" w:hAnsi="Times New Roman" w:cs="Times New Roman"/>
          <w:i/>
          <w:iCs/>
          <w:sz w:val="24"/>
          <w:szCs w:val="24"/>
          <w:lang w:val="es-419"/>
        </w:rPr>
        <w:t xml:space="preserve">que </w:t>
      </w:r>
      <w:r w:rsidRPr="00915ACE">
        <w:rPr>
          <w:rFonts w:ascii="Times New Roman" w:eastAsia="Times New Roman" w:hAnsi="Times New Roman" w:cs="Times New Roman"/>
          <w:i/>
          <w:iCs/>
          <w:sz w:val="24"/>
          <w:szCs w:val="24"/>
          <w:lang w:val="es-419"/>
        </w:rPr>
        <w:t xml:space="preserve">elija la opción 7 para inscribirse en la orientación. También puede inscribirse en línea, en </w:t>
      </w:r>
      <w:r w:rsidRPr="00915ACE">
        <w:rPr>
          <w:rFonts w:ascii="Times New Roman" w:eastAsia="Times New Roman" w:hAnsi="Times New Roman" w:cs="Times New Roman"/>
          <w:i/>
          <w:iCs/>
          <w:sz w:val="24"/>
          <w:szCs w:val="24"/>
          <w:u w:val="single"/>
          <w:lang w:val="es-419"/>
        </w:rPr>
        <w:t>http://bit.ly/pcanho</w:t>
      </w:r>
      <w:r w:rsidRPr="00915ACE">
        <w:rPr>
          <w:rFonts w:ascii="Times New Roman" w:eastAsia="Times New Roman" w:hAnsi="Times New Roman" w:cs="Times New Roman"/>
          <w:i/>
          <w:iCs/>
          <w:sz w:val="24"/>
          <w:szCs w:val="24"/>
          <w:lang w:val="es-419"/>
        </w:rPr>
        <w:t>.</w:t>
      </w:r>
    </w:p>
    <w:p w14:paraId="14373C82" w14:textId="77777777" w:rsidR="00D2045F" w:rsidRPr="00915ACE" w:rsidRDefault="00542C5D">
      <w:pPr>
        <w:rPr>
          <w:rFonts w:cstheme="minorHAnsi"/>
          <w:b/>
          <w:bCs/>
          <w:sz w:val="24"/>
          <w:szCs w:val="24"/>
          <w:lang w:val="es-419"/>
        </w:rPr>
      </w:pPr>
      <w:r w:rsidRPr="00915ACE">
        <w:rPr>
          <w:lang w:val="es-419"/>
        </w:rPr>
        <w:br w:type="page"/>
      </w:r>
    </w:p>
    <w:p w14:paraId="261906EB" w14:textId="77777777" w:rsidR="00D2045F" w:rsidRPr="00915ACE" w:rsidRDefault="00542C5D" w:rsidP="00D2045F">
      <w:pPr>
        <w:pStyle w:val="Heading2"/>
        <w:rPr>
          <w:lang w:val="es-419"/>
        </w:rPr>
      </w:pPr>
      <w:r w:rsidRPr="00915ACE">
        <w:rPr>
          <w:rFonts w:ascii="Calibri" w:eastAsia="Calibri" w:hAnsi="Calibri" w:cs="Calibri"/>
          <w:lang w:val="es-419"/>
        </w:rPr>
        <w:lastRenderedPageBreak/>
        <w:t>¿NECESITA MÁS AYUDA?</w:t>
      </w:r>
    </w:p>
    <w:p w14:paraId="292B27FC" w14:textId="77777777" w:rsidR="00D2045F" w:rsidRPr="00915ACE" w:rsidRDefault="00542C5D" w:rsidP="00D2045F">
      <w:pPr>
        <w:spacing w:after="200"/>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 xml:space="preserve">Si tiene preguntas sobre si su evaluación vigente documenta adecuadamente sus necesidades de atención compleja, por favor, comuníquese con su agencia de supervisión de cuidados personales (PCM). Si usted está inscrito/a en un plan </w:t>
      </w:r>
      <w:proofErr w:type="spellStart"/>
      <w:r w:rsidRPr="00915ACE">
        <w:rPr>
          <w:rFonts w:ascii="Times New Roman" w:eastAsia="Times New Roman" w:hAnsi="Times New Roman" w:cs="Times New Roman"/>
          <w:sz w:val="24"/>
          <w:szCs w:val="24"/>
          <w:lang w:val="es-419"/>
        </w:rPr>
        <w:t>One</w:t>
      </w:r>
      <w:proofErr w:type="spellEnd"/>
      <w:r w:rsidRPr="00915ACE">
        <w:rPr>
          <w:rFonts w:ascii="Times New Roman" w:eastAsia="Times New Roman" w:hAnsi="Times New Roman" w:cs="Times New Roman"/>
          <w:sz w:val="24"/>
          <w:szCs w:val="24"/>
          <w:lang w:val="es-419"/>
        </w:rPr>
        <w:t xml:space="preserve"> Care o de Opciones de Atención para Personas de la Tercera Edad (SCO) y necesita más información sobre la autorización de servicios, por favor, comuníquese con la persona que sea su contacto clave en el plan, como su coordinador de atención o su asociado de atención, para que lo/a asesore sobre las ne</w:t>
      </w:r>
      <w:r w:rsidR="00A80AA6" w:rsidRPr="00915ACE">
        <w:rPr>
          <w:rFonts w:ascii="Times New Roman" w:eastAsia="Times New Roman" w:hAnsi="Times New Roman" w:cs="Times New Roman"/>
          <w:sz w:val="24"/>
          <w:szCs w:val="24"/>
          <w:lang w:val="es-419"/>
        </w:rPr>
        <w:t>cesidades de atención compleja.</w:t>
      </w:r>
    </w:p>
    <w:p w14:paraId="77A9B461" w14:textId="5274E6D9" w:rsidR="00D605DA" w:rsidRPr="00915ACE" w:rsidRDefault="00542C5D" w:rsidP="00D2045F">
      <w:pPr>
        <w:spacing w:after="200"/>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 xml:space="preserve">Si su evaluación vigente no documenta la necesidad de asistencia física con la DRS o la nutrición enteral con sonda y usted cree que requiere asistencia física para realizar estas tareas, por favor, comuníquese con su agencia de PCM para solicitar una modificación de su autorización previa. Por favor, tenga en cuenta que, si usted solicita que se modifique su autorización previa, su PCP debe proporcionarle a su agencia de PCM un Formulario </w:t>
      </w:r>
      <w:r w:rsidR="003D4697">
        <w:rPr>
          <w:rFonts w:ascii="Times New Roman" w:eastAsia="Times New Roman" w:hAnsi="Times New Roman" w:cs="Times New Roman"/>
          <w:sz w:val="24"/>
          <w:szCs w:val="24"/>
          <w:lang w:val="es-419"/>
        </w:rPr>
        <w:t>de Informe Clínico</w:t>
      </w:r>
      <w:r w:rsidR="003D4697" w:rsidRPr="00915ACE">
        <w:rPr>
          <w:rFonts w:ascii="Times New Roman" w:eastAsia="Times New Roman" w:hAnsi="Times New Roman" w:cs="Times New Roman"/>
          <w:sz w:val="24"/>
          <w:szCs w:val="24"/>
          <w:lang w:val="es-419"/>
        </w:rPr>
        <w:t xml:space="preserve"> </w:t>
      </w:r>
      <w:r w:rsidRPr="00915ACE">
        <w:rPr>
          <w:rFonts w:ascii="Times New Roman" w:eastAsia="Times New Roman" w:hAnsi="Times New Roman" w:cs="Times New Roman"/>
          <w:sz w:val="24"/>
          <w:szCs w:val="24"/>
          <w:lang w:val="es-419"/>
        </w:rPr>
        <w:t>del PCP que documente su necesidad de asistencia física para dichas tareas.</w:t>
      </w:r>
    </w:p>
    <w:p w14:paraId="4479D22B" w14:textId="77777777" w:rsidR="00D605DA" w:rsidRPr="00915ACE" w:rsidRDefault="00542C5D" w:rsidP="00D2045F">
      <w:pPr>
        <w:spacing w:after="200"/>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Atentamente,</w:t>
      </w:r>
    </w:p>
    <w:p w14:paraId="108088E0" w14:textId="77777777" w:rsidR="00D605DA" w:rsidRPr="00915ACE" w:rsidRDefault="00542C5D" w:rsidP="00D2045F">
      <w:pPr>
        <w:spacing w:after="200"/>
        <w:ind w:left="360" w:right="360"/>
        <w:rPr>
          <w:rFonts w:ascii="Times New Roman" w:hAnsi="Times New Roman" w:cs="Times New Roman"/>
          <w:sz w:val="24"/>
          <w:szCs w:val="24"/>
          <w:lang w:val="es-419"/>
        </w:rPr>
      </w:pPr>
      <w:r w:rsidRPr="00915ACE">
        <w:rPr>
          <w:rFonts w:ascii="Times New Roman" w:eastAsia="Times New Roman" w:hAnsi="Times New Roman" w:cs="Times New Roman"/>
          <w:sz w:val="24"/>
          <w:szCs w:val="24"/>
          <w:lang w:val="es-419"/>
        </w:rPr>
        <w:t>MassHealth</w:t>
      </w:r>
    </w:p>
    <w:sectPr w:rsidR="00D605DA" w:rsidRPr="00915ACE" w:rsidSect="00D605DA">
      <w:footerReference w:type="default" r:id="rId11"/>
      <w:headerReference w:type="first" r:id="rId12"/>
      <w:footerReference w:type="first" r:id="rId13"/>
      <w:pgSz w:w="12240" w:h="15840"/>
      <w:pgMar w:top="720" w:right="720" w:bottom="720" w:left="720" w:header="36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66F9" w14:textId="77777777" w:rsidR="00A55C76" w:rsidRDefault="00A55C76" w:rsidP="00A55C76">
      <w:r>
        <w:separator/>
      </w:r>
    </w:p>
  </w:endnote>
  <w:endnote w:type="continuationSeparator" w:id="0">
    <w:p w14:paraId="6CA05961" w14:textId="77777777" w:rsidR="00A55C76" w:rsidRDefault="00A55C76" w:rsidP="00A5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panose1 w:val="020B0504020202020204"/>
    <w:charset w:val="00"/>
    <w:family w:val="swiss"/>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E3DF" w14:textId="239559DF" w:rsidR="00D605DA" w:rsidRPr="00D2045F" w:rsidRDefault="00542C5D" w:rsidP="00D2045F">
    <w:pPr>
      <w:rPr>
        <w:sz w:val="16"/>
        <w:szCs w:val="16"/>
      </w:rPr>
    </w:pPr>
    <w:r>
      <w:rPr>
        <w:rFonts w:ascii="Calibri" w:eastAsia="Calibri" w:hAnsi="Calibri" w:cs="Times New Roman"/>
        <w:sz w:val="16"/>
        <w:szCs w:val="16"/>
        <w:lang w:val="es-ES_tradnl"/>
      </w:rPr>
      <w:t>PCA-cc</w:t>
    </w:r>
    <w:r w:rsidR="00121606">
      <w:rPr>
        <w:rFonts w:ascii="Calibri" w:eastAsia="Calibri" w:hAnsi="Calibri" w:cs="Times New Roman"/>
        <w:sz w:val="16"/>
        <w:szCs w:val="16"/>
        <w:lang w:val="es-ES_tradnl"/>
      </w:rPr>
      <w:t>n</w:t>
    </w:r>
    <w:r w:rsidR="001B615A">
      <w:rPr>
        <w:rFonts w:ascii="Calibri" w:eastAsia="Calibri" w:hAnsi="Calibri" w:cs="Times New Roman"/>
        <w:sz w:val="16"/>
        <w:szCs w:val="16"/>
        <w:lang w:val="es-ES_tradnl"/>
      </w:rPr>
      <w:t>-ES</w:t>
    </w:r>
    <w:r>
      <w:rPr>
        <w:rFonts w:ascii="Calibri" w:eastAsia="Calibri" w:hAnsi="Calibri" w:cs="Times New Roman"/>
        <w:sz w:val="16"/>
        <w:szCs w:val="16"/>
        <w:lang w:val="es-ES_tradnl"/>
      </w:rPr>
      <w:t>_2025-08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2BFB" w14:textId="78341B3D" w:rsidR="009B355B" w:rsidRPr="00D32EBF" w:rsidRDefault="00542C5D" w:rsidP="00D32EBF">
    <w:pPr>
      <w:rPr>
        <w:sz w:val="16"/>
        <w:szCs w:val="16"/>
      </w:rPr>
    </w:pPr>
    <w:r>
      <w:rPr>
        <w:rFonts w:ascii="Calibri" w:eastAsia="Calibri" w:hAnsi="Calibri" w:cs="Times New Roman"/>
        <w:sz w:val="16"/>
        <w:szCs w:val="16"/>
        <w:lang w:val="es-ES_tradnl"/>
      </w:rPr>
      <w:t>PCA-cccn</w:t>
    </w:r>
    <w:r w:rsidR="0091137B">
      <w:rPr>
        <w:rFonts w:ascii="Calibri" w:eastAsia="Calibri" w:hAnsi="Calibri" w:cs="Times New Roman"/>
        <w:sz w:val="16"/>
        <w:szCs w:val="16"/>
        <w:lang w:val="es-ES_tradnl"/>
      </w:rPr>
      <w:t>-ES</w:t>
    </w:r>
    <w:r>
      <w:rPr>
        <w:rFonts w:ascii="Calibri" w:eastAsia="Calibri" w:hAnsi="Calibri" w:cs="Times New Roman"/>
        <w:sz w:val="16"/>
        <w:szCs w:val="16"/>
        <w:lang w:val="es-ES_tradnl"/>
      </w:rPr>
      <w:t>_2025-08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686E4" w14:textId="77777777" w:rsidR="00A55C76" w:rsidRDefault="00A55C76" w:rsidP="00A55C76">
      <w:r>
        <w:separator/>
      </w:r>
    </w:p>
  </w:footnote>
  <w:footnote w:type="continuationSeparator" w:id="0">
    <w:p w14:paraId="75A3780A" w14:textId="77777777" w:rsidR="00A55C76" w:rsidRDefault="00A55C76" w:rsidP="00A5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8C0D" w14:textId="77777777" w:rsidR="00EE4CAE" w:rsidRPr="004F4A51" w:rsidRDefault="00542C5D" w:rsidP="00EE4CAE">
    <w:pPr>
      <w:pStyle w:val="Header"/>
      <w:rPr>
        <w:noProof/>
      </w:rPr>
    </w:pPr>
    <w:r w:rsidRPr="004F4A51">
      <w:rPr>
        <w:noProof/>
        <w:lang w:val="es-ES" w:eastAsia="es-ES"/>
      </w:rPr>
      <w:drawing>
        <wp:anchor distT="0" distB="0" distL="114300" distR="114300" simplePos="0" relativeHeight="251660288" behindDoc="0" locked="0" layoutInCell="1" allowOverlap="1" wp14:anchorId="5F2AA188" wp14:editId="0183D745">
          <wp:simplePos x="0" y="0"/>
          <wp:positionH relativeFrom="column">
            <wp:posOffset>5562600</wp:posOffset>
          </wp:positionH>
          <wp:positionV relativeFrom="paragraph">
            <wp:posOffset>135255</wp:posOffset>
          </wp:positionV>
          <wp:extent cx="1179195" cy="597535"/>
          <wp:effectExtent l="0" t="0" r="1905" b="0"/>
          <wp:wrapNone/>
          <wp:docPr id="443912601" name="Picture 44391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12601" name="Picture 345556983"/>
                  <pic:cNvPicPr/>
                </pic:nvPicPr>
                <pic:blipFill>
                  <a:blip r:embed="rId1">
                    <a:extLst>
                      <a:ext uri="{28A0092B-C50C-407E-A947-70E740481C1C}">
                        <a14:useLocalDpi xmlns:a14="http://schemas.microsoft.com/office/drawing/2010/main" val="0"/>
                      </a:ext>
                    </a:extLst>
                  </a:blip>
                  <a:stretch>
                    <a:fillRect/>
                  </a:stretch>
                </pic:blipFill>
                <pic:spPr>
                  <a:xfrm>
                    <a:off x="0" y="0"/>
                    <a:ext cx="1179195" cy="597535"/>
                  </a:xfrm>
                  <a:prstGeom prst="rect">
                    <a:avLst/>
                  </a:prstGeom>
                </pic:spPr>
              </pic:pic>
            </a:graphicData>
          </a:graphic>
        </wp:anchor>
      </w:drawing>
    </w:r>
    <w:r w:rsidR="005A5004" w:rsidRPr="004F4A51">
      <w:rPr>
        <w:noProof/>
        <w:lang w:val="es-ES" w:eastAsia="es-ES"/>
      </w:rPr>
      <w:drawing>
        <wp:anchor distT="0" distB="0" distL="114300" distR="114300" simplePos="0" relativeHeight="251661312" behindDoc="1" locked="0" layoutInCell="1" allowOverlap="1" wp14:anchorId="39E62505" wp14:editId="4D26F813">
          <wp:simplePos x="0" y="0"/>
          <wp:positionH relativeFrom="column">
            <wp:posOffset>402590</wp:posOffset>
          </wp:positionH>
          <wp:positionV relativeFrom="paragraph">
            <wp:posOffset>8890</wp:posOffset>
          </wp:positionV>
          <wp:extent cx="1106424" cy="1307592"/>
          <wp:effectExtent l="0" t="0" r="0" b="6985"/>
          <wp:wrapNone/>
          <wp:docPr id="970927961" name="Picture 97092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27961"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6424" cy="1307592"/>
                  </a:xfrm>
                  <a:prstGeom prst="rect">
                    <a:avLst/>
                  </a:prstGeom>
                  <a:noFill/>
                </pic:spPr>
              </pic:pic>
            </a:graphicData>
          </a:graphic>
        </wp:anchor>
      </w:drawing>
    </w:r>
    <w:r w:rsidR="003D4625">
      <w:rPr>
        <w:noProof/>
      </w:rPr>
      <w:pict w14:anchorId="6B07CC3D">
        <v:shapetype id="_x0000_t202" coordsize="21600,21600" o:spt="202" path="m,l,21600r21600,l21600,xe">
          <v:stroke joinstyle="miter"/>
          <v:path gradientshapeok="t" o:connecttype="rect"/>
        </v:shapetype>
        <v:shape id="Text Box 2" o:spid="_x0000_s2049" type="#_x0000_t202" style="position:absolute;margin-left:0;margin-top:7.5pt;width:282.6pt;height:110.55pt;z-index:251659264;visibility:visible;mso-wrap-style:square;mso-width-percent:0;mso-height-percent:200;mso-wrap-distance-left:9pt;mso-wrap-distance-top:0;mso-wrap-distance-right:9pt;mso-wrap-distance-bottom:0;mso-position-horizontal:center;mso-position-horizontal-relative:margin;mso-position-vertical-relative:text;mso-width-percent:0;mso-height-percent:200;mso-width-relative:margin;mso-height-relative:margin;v-text-anchor:top" filled="f" stroked="f">
          <v:textbox style="mso-fit-shape-to-text:t">
            <w:txbxContent>
              <w:p w14:paraId="25332A1C" w14:textId="77777777" w:rsidR="00EE4CAE" w:rsidRPr="009A5A73" w:rsidRDefault="00542C5D" w:rsidP="00EE4CAE">
                <w:pPr>
                  <w:pStyle w:val="Header"/>
                  <w:jc w:val="center"/>
                  <w:rPr>
                    <w:sz w:val="20"/>
                  </w:rPr>
                </w:pPr>
                <w:r w:rsidRPr="009A5A73">
                  <w:t>EXECUTIVE OFFICE OF HEALTH AND HUMAN SERVICES</w:t>
                </w:r>
              </w:p>
              <w:p w14:paraId="36E34804" w14:textId="77777777" w:rsidR="00EE4CAE" w:rsidRPr="009A5A73" w:rsidRDefault="00542C5D" w:rsidP="00EE4CAE">
                <w:pPr>
                  <w:pStyle w:val="Header"/>
                  <w:jc w:val="center"/>
                  <w:rPr>
                    <w:b/>
                  </w:rPr>
                </w:pPr>
                <w:r w:rsidRPr="009A5A73">
                  <w:rPr>
                    <w:b/>
                  </w:rPr>
                  <w:t>COMMONWEALTH OF MASSACHUSETTS</w:t>
                </w:r>
              </w:p>
              <w:p w14:paraId="484EA51C" w14:textId="77777777" w:rsidR="005F66F1" w:rsidRPr="009A5A73" w:rsidRDefault="00542C5D" w:rsidP="00EE4CAE">
                <w:pPr>
                  <w:pStyle w:val="Header"/>
                  <w:jc w:val="center"/>
                  <w:rPr>
                    <w:bCs/>
                  </w:rPr>
                </w:pPr>
                <w:r w:rsidRPr="009A5A73">
                  <w:rPr>
                    <w:bCs/>
                  </w:rPr>
                  <w:t>OFFICE OF MEDICAID</w:t>
                </w:r>
              </w:p>
              <w:p w14:paraId="0C20ECFB" w14:textId="77777777" w:rsidR="00E10A6E" w:rsidRPr="009A5A73" w:rsidRDefault="00542C5D" w:rsidP="00E10A6E">
                <w:pPr>
                  <w:pStyle w:val="Header"/>
                  <w:tabs>
                    <w:tab w:val="left" w:pos="795"/>
                  </w:tabs>
                  <w:jc w:val="center"/>
                </w:pPr>
                <w:r w:rsidRPr="009A5A73">
                  <w:t>ONE ASHBURTON PLACE, BOSTON, MA 02108</w:t>
                </w:r>
              </w:p>
              <w:p w14:paraId="6630096F" w14:textId="77777777" w:rsidR="00EE4CAE" w:rsidRPr="00153DCE" w:rsidRDefault="00EE4CAE" w:rsidP="003113E4">
                <w:pPr>
                  <w:pStyle w:val="Header"/>
                  <w:rPr>
                    <w:color w:val="1F497D" w:themeColor="text2"/>
                  </w:rPr>
                </w:pPr>
              </w:p>
              <w:p w14:paraId="5BE6E6A0" w14:textId="77777777" w:rsidR="00EE4CAE" w:rsidRDefault="00EE4CAE" w:rsidP="006718AB">
                <w:pPr>
                  <w:ind w:left="720"/>
                  <w:jc w:val="right"/>
                </w:pPr>
              </w:p>
            </w:txbxContent>
          </v:textbox>
          <w10:wrap anchorx="margin"/>
        </v:shape>
      </w:pict>
    </w:r>
  </w:p>
  <w:p w14:paraId="15ACBE25" w14:textId="77777777" w:rsidR="00EE4CAE" w:rsidRPr="004F4A51" w:rsidRDefault="00542C5D" w:rsidP="00EE4CAE">
    <w:pPr>
      <w:pStyle w:val="Header"/>
    </w:pPr>
    <w:r>
      <w:ptab w:relativeTo="margin" w:alignment="right" w:leader="none"/>
    </w:r>
  </w:p>
  <w:p w14:paraId="1F0748D1" w14:textId="77777777" w:rsidR="009133FF" w:rsidRPr="004F4A51" w:rsidRDefault="009133FF" w:rsidP="00EE4CAE">
    <w:pPr>
      <w:pStyle w:val="Header"/>
    </w:pPr>
  </w:p>
  <w:p w14:paraId="75813651" w14:textId="77777777" w:rsidR="009133FF" w:rsidRPr="004F4A51" w:rsidRDefault="009133FF" w:rsidP="00EE4CAE">
    <w:pPr>
      <w:pStyle w:val="Header"/>
    </w:pPr>
  </w:p>
  <w:p w14:paraId="790DAAB2" w14:textId="77777777" w:rsidR="009133FF" w:rsidRPr="004F4A51" w:rsidRDefault="009133FF" w:rsidP="00EE4CAE">
    <w:pPr>
      <w:pStyle w:val="Header"/>
    </w:pPr>
  </w:p>
  <w:p w14:paraId="1C5A76D0" w14:textId="77777777" w:rsidR="009133FF" w:rsidRPr="004F4A51" w:rsidRDefault="009133FF" w:rsidP="00EE4CAE">
    <w:pPr>
      <w:pStyle w:val="Header"/>
    </w:pPr>
  </w:p>
  <w:p w14:paraId="558CBEB0" w14:textId="77777777" w:rsidR="009133FF" w:rsidRPr="004F4A51" w:rsidRDefault="009133FF" w:rsidP="00EE4CAE">
    <w:pPr>
      <w:pStyle w:val="Header"/>
    </w:pPr>
  </w:p>
  <w:p w14:paraId="137C3776" w14:textId="77777777" w:rsidR="009133FF" w:rsidRPr="004F4A51" w:rsidRDefault="009133FF" w:rsidP="00EE4CAE">
    <w:pPr>
      <w:pStyle w:val="Header"/>
    </w:pPr>
  </w:p>
  <w:p w14:paraId="1F687553" w14:textId="4480026D" w:rsidR="005F66F1" w:rsidRPr="004F4A51" w:rsidRDefault="003D4625" w:rsidP="003D4625">
    <w:pPr>
      <w:pStyle w:val="Header"/>
      <w:ind w:right="810"/>
      <w:jc w:val="right"/>
    </w:pPr>
    <w:r w:rsidRPr="003D4625">
      <w:rPr>
        <w:rFonts w:ascii="Calibri" w:eastAsia="Calibri" w:hAnsi="Calibri" w:cs="Times New Roman"/>
        <w:lang w:val="es-ES_tradnl"/>
      </w:rPr>
      <w:t>Agosto 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6848"/>
    <w:multiLevelType w:val="hybridMultilevel"/>
    <w:tmpl w:val="5ECC195C"/>
    <w:lvl w:ilvl="0" w:tplc="BE88E15A">
      <w:start w:val="1"/>
      <w:numFmt w:val="decimal"/>
      <w:lvlText w:val="%1)"/>
      <w:lvlJc w:val="left"/>
      <w:pPr>
        <w:ind w:left="705" w:hanging="360"/>
      </w:pPr>
    </w:lvl>
    <w:lvl w:ilvl="1" w:tplc="E58848B2">
      <w:start w:val="1"/>
      <w:numFmt w:val="lowerLetter"/>
      <w:lvlText w:val="%2."/>
      <w:lvlJc w:val="left"/>
      <w:pPr>
        <w:ind w:left="1440" w:hanging="360"/>
      </w:pPr>
    </w:lvl>
    <w:lvl w:ilvl="2" w:tplc="4C560298">
      <w:start w:val="1"/>
      <w:numFmt w:val="lowerRoman"/>
      <w:lvlText w:val="%3."/>
      <w:lvlJc w:val="right"/>
      <w:pPr>
        <w:ind w:left="2160" w:hanging="180"/>
      </w:pPr>
    </w:lvl>
    <w:lvl w:ilvl="3" w:tplc="BEB6C98C">
      <w:start w:val="1"/>
      <w:numFmt w:val="decimal"/>
      <w:lvlText w:val="%4."/>
      <w:lvlJc w:val="left"/>
      <w:pPr>
        <w:ind w:left="2880" w:hanging="360"/>
      </w:pPr>
    </w:lvl>
    <w:lvl w:ilvl="4" w:tplc="A67AFF60">
      <w:start w:val="1"/>
      <w:numFmt w:val="lowerLetter"/>
      <w:lvlText w:val="%5."/>
      <w:lvlJc w:val="left"/>
      <w:pPr>
        <w:ind w:left="3600" w:hanging="360"/>
      </w:pPr>
    </w:lvl>
    <w:lvl w:ilvl="5" w:tplc="B36CB7DA">
      <w:start w:val="1"/>
      <w:numFmt w:val="lowerRoman"/>
      <w:lvlText w:val="%6."/>
      <w:lvlJc w:val="right"/>
      <w:pPr>
        <w:ind w:left="4320" w:hanging="180"/>
      </w:pPr>
    </w:lvl>
    <w:lvl w:ilvl="6" w:tplc="99748E62">
      <w:start w:val="1"/>
      <w:numFmt w:val="decimal"/>
      <w:lvlText w:val="%7."/>
      <w:lvlJc w:val="left"/>
      <w:pPr>
        <w:ind w:left="5040" w:hanging="360"/>
      </w:pPr>
    </w:lvl>
    <w:lvl w:ilvl="7" w:tplc="EBCC8C20">
      <w:start w:val="1"/>
      <w:numFmt w:val="lowerLetter"/>
      <w:lvlText w:val="%8."/>
      <w:lvlJc w:val="left"/>
      <w:pPr>
        <w:ind w:left="5760" w:hanging="360"/>
      </w:pPr>
    </w:lvl>
    <w:lvl w:ilvl="8" w:tplc="0E960676">
      <w:start w:val="1"/>
      <w:numFmt w:val="lowerRoman"/>
      <w:lvlText w:val="%9."/>
      <w:lvlJc w:val="right"/>
      <w:pPr>
        <w:ind w:left="6480" w:hanging="180"/>
      </w:pPr>
    </w:lvl>
  </w:abstractNum>
  <w:abstractNum w:abstractNumId="1" w15:restartNumberingAfterBreak="0">
    <w:nsid w:val="294A4997"/>
    <w:multiLevelType w:val="hybridMultilevel"/>
    <w:tmpl w:val="BEE4E602"/>
    <w:lvl w:ilvl="0" w:tplc="AE8E3202">
      <w:start w:val="1"/>
      <w:numFmt w:val="bullet"/>
      <w:lvlText w:val=""/>
      <w:lvlJc w:val="left"/>
      <w:pPr>
        <w:ind w:left="720" w:hanging="360"/>
      </w:pPr>
      <w:rPr>
        <w:rFonts w:ascii="Symbol" w:hAnsi="Symbol" w:hint="default"/>
      </w:rPr>
    </w:lvl>
    <w:lvl w:ilvl="1" w:tplc="CE46D5A4" w:tentative="1">
      <w:start w:val="1"/>
      <w:numFmt w:val="bullet"/>
      <w:lvlText w:val="o"/>
      <w:lvlJc w:val="left"/>
      <w:pPr>
        <w:ind w:left="1440" w:hanging="360"/>
      </w:pPr>
      <w:rPr>
        <w:rFonts w:ascii="Courier New" w:hAnsi="Courier New" w:cs="Courier New" w:hint="default"/>
      </w:rPr>
    </w:lvl>
    <w:lvl w:ilvl="2" w:tplc="8D9E7BB0" w:tentative="1">
      <w:start w:val="1"/>
      <w:numFmt w:val="bullet"/>
      <w:lvlText w:val=""/>
      <w:lvlJc w:val="left"/>
      <w:pPr>
        <w:ind w:left="2160" w:hanging="360"/>
      </w:pPr>
      <w:rPr>
        <w:rFonts w:ascii="Wingdings" w:hAnsi="Wingdings" w:hint="default"/>
      </w:rPr>
    </w:lvl>
    <w:lvl w:ilvl="3" w:tplc="727C86BC" w:tentative="1">
      <w:start w:val="1"/>
      <w:numFmt w:val="bullet"/>
      <w:lvlText w:val=""/>
      <w:lvlJc w:val="left"/>
      <w:pPr>
        <w:ind w:left="2880" w:hanging="360"/>
      </w:pPr>
      <w:rPr>
        <w:rFonts w:ascii="Symbol" w:hAnsi="Symbol" w:hint="default"/>
      </w:rPr>
    </w:lvl>
    <w:lvl w:ilvl="4" w:tplc="73305A60" w:tentative="1">
      <w:start w:val="1"/>
      <w:numFmt w:val="bullet"/>
      <w:lvlText w:val="o"/>
      <w:lvlJc w:val="left"/>
      <w:pPr>
        <w:ind w:left="3600" w:hanging="360"/>
      </w:pPr>
      <w:rPr>
        <w:rFonts w:ascii="Courier New" w:hAnsi="Courier New" w:cs="Courier New" w:hint="default"/>
      </w:rPr>
    </w:lvl>
    <w:lvl w:ilvl="5" w:tplc="87A67C90" w:tentative="1">
      <w:start w:val="1"/>
      <w:numFmt w:val="bullet"/>
      <w:lvlText w:val=""/>
      <w:lvlJc w:val="left"/>
      <w:pPr>
        <w:ind w:left="4320" w:hanging="360"/>
      </w:pPr>
      <w:rPr>
        <w:rFonts w:ascii="Wingdings" w:hAnsi="Wingdings" w:hint="default"/>
      </w:rPr>
    </w:lvl>
    <w:lvl w:ilvl="6" w:tplc="05063266" w:tentative="1">
      <w:start w:val="1"/>
      <w:numFmt w:val="bullet"/>
      <w:lvlText w:val=""/>
      <w:lvlJc w:val="left"/>
      <w:pPr>
        <w:ind w:left="5040" w:hanging="360"/>
      </w:pPr>
      <w:rPr>
        <w:rFonts w:ascii="Symbol" w:hAnsi="Symbol" w:hint="default"/>
      </w:rPr>
    </w:lvl>
    <w:lvl w:ilvl="7" w:tplc="DAA0DE74" w:tentative="1">
      <w:start w:val="1"/>
      <w:numFmt w:val="bullet"/>
      <w:lvlText w:val="o"/>
      <w:lvlJc w:val="left"/>
      <w:pPr>
        <w:ind w:left="5760" w:hanging="360"/>
      </w:pPr>
      <w:rPr>
        <w:rFonts w:ascii="Courier New" w:hAnsi="Courier New" w:cs="Courier New" w:hint="default"/>
      </w:rPr>
    </w:lvl>
    <w:lvl w:ilvl="8" w:tplc="B3AC66E8" w:tentative="1">
      <w:start w:val="1"/>
      <w:numFmt w:val="bullet"/>
      <w:lvlText w:val=""/>
      <w:lvlJc w:val="left"/>
      <w:pPr>
        <w:ind w:left="6480" w:hanging="360"/>
      </w:pPr>
      <w:rPr>
        <w:rFonts w:ascii="Wingdings" w:hAnsi="Wingdings" w:hint="default"/>
      </w:rPr>
    </w:lvl>
  </w:abstractNum>
  <w:abstractNum w:abstractNumId="2" w15:restartNumberingAfterBreak="0">
    <w:nsid w:val="33993AFF"/>
    <w:multiLevelType w:val="hybridMultilevel"/>
    <w:tmpl w:val="5ECC195C"/>
    <w:lvl w:ilvl="0" w:tplc="BB5AFF12">
      <w:start w:val="1"/>
      <w:numFmt w:val="decimal"/>
      <w:lvlText w:val="%1)"/>
      <w:lvlJc w:val="left"/>
      <w:pPr>
        <w:ind w:left="705" w:hanging="360"/>
      </w:pPr>
    </w:lvl>
    <w:lvl w:ilvl="1" w:tplc="F374351E">
      <w:start w:val="1"/>
      <w:numFmt w:val="lowerLetter"/>
      <w:lvlText w:val="%2."/>
      <w:lvlJc w:val="left"/>
      <w:pPr>
        <w:ind w:left="1440" w:hanging="360"/>
      </w:pPr>
    </w:lvl>
    <w:lvl w:ilvl="2" w:tplc="31E6D0F8">
      <w:start w:val="1"/>
      <w:numFmt w:val="lowerRoman"/>
      <w:lvlText w:val="%3."/>
      <w:lvlJc w:val="right"/>
      <w:pPr>
        <w:ind w:left="2160" w:hanging="180"/>
      </w:pPr>
    </w:lvl>
    <w:lvl w:ilvl="3" w:tplc="3A3C5B12">
      <w:start w:val="1"/>
      <w:numFmt w:val="decimal"/>
      <w:lvlText w:val="%4."/>
      <w:lvlJc w:val="left"/>
      <w:pPr>
        <w:ind w:left="2880" w:hanging="360"/>
      </w:pPr>
    </w:lvl>
    <w:lvl w:ilvl="4" w:tplc="4E3E2A6C">
      <w:start w:val="1"/>
      <w:numFmt w:val="lowerLetter"/>
      <w:lvlText w:val="%5."/>
      <w:lvlJc w:val="left"/>
      <w:pPr>
        <w:ind w:left="3600" w:hanging="360"/>
      </w:pPr>
    </w:lvl>
    <w:lvl w:ilvl="5" w:tplc="F964103C">
      <w:start w:val="1"/>
      <w:numFmt w:val="lowerRoman"/>
      <w:lvlText w:val="%6."/>
      <w:lvlJc w:val="right"/>
      <w:pPr>
        <w:ind w:left="4320" w:hanging="180"/>
      </w:pPr>
    </w:lvl>
    <w:lvl w:ilvl="6" w:tplc="47202C7E">
      <w:start w:val="1"/>
      <w:numFmt w:val="decimal"/>
      <w:lvlText w:val="%7."/>
      <w:lvlJc w:val="left"/>
      <w:pPr>
        <w:ind w:left="5040" w:hanging="360"/>
      </w:pPr>
    </w:lvl>
    <w:lvl w:ilvl="7" w:tplc="4EDA9052">
      <w:start w:val="1"/>
      <w:numFmt w:val="lowerLetter"/>
      <w:lvlText w:val="%8."/>
      <w:lvlJc w:val="left"/>
      <w:pPr>
        <w:ind w:left="5760" w:hanging="360"/>
      </w:pPr>
    </w:lvl>
    <w:lvl w:ilvl="8" w:tplc="35461A2A">
      <w:start w:val="1"/>
      <w:numFmt w:val="lowerRoman"/>
      <w:lvlText w:val="%9."/>
      <w:lvlJc w:val="right"/>
      <w:pPr>
        <w:ind w:left="6480" w:hanging="180"/>
      </w:pPr>
    </w:lvl>
  </w:abstractNum>
  <w:abstractNum w:abstractNumId="3" w15:restartNumberingAfterBreak="0">
    <w:nsid w:val="45842167"/>
    <w:multiLevelType w:val="hybridMultilevel"/>
    <w:tmpl w:val="F488C834"/>
    <w:lvl w:ilvl="0" w:tplc="5622C1AE">
      <w:start w:val="1"/>
      <w:numFmt w:val="decimal"/>
      <w:lvlText w:val="%1."/>
      <w:lvlJc w:val="left"/>
      <w:pPr>
        <w:ind w:left="1080" w:hanging="360"/>
      </w:pPr>
      <w:rPr>
        <w:rFonts w:hint="default"/>
        <w:b/>
        <w:sz w:val="22"/>
        <w:u w:val="none"/>
      </w:rPr>
    </w:lvl>
    <w:lvl w:ilvl="1" w:tplc="D2FC970A">
      <w:start w:val="1"/>
      <w:numFmt w:val="lowerLetter"/>
      <w:lvlText w:val="%2."/>
      <w:lvlJc w:val="left"/>
      <w:pPr>
        <w:ind w:left="1800" w:hanging="360"/>
      </w:pPr>
      <w:rPr>
        <w:sz w:val="22"/>
        <w:szCs w:val="22"/>
      </w:rPr>
    </w:lvl>
    <w:lvl w:ilvl="2" w:tplc="FB84B808" w:tentative="1">
      <w:start w:val="1"/>
      <w:numFmt w:val="lowerRoman"/>
      <w:lvlText w:val="%3."/>
      <w:lvlJc w:val="right"/>
      <w:pPr>
        <w:ind w:left="2520" w:hanging="180"/>
      </w:pPr>
    </w:lvl>
    <w:lvl w:ilvl="3" w:tplc="BA689978" w:tentative="1">
      <w:start w:val="1"/>
      <w:numFmt w:val="decimal"/>
      <w:lvlText w:val="%4."/>
      <w:lvlJc w:val="left"/>
      <w:pPr>
        <w:ind w:left="3240" w:hanging="360"/>
      </w:pPr>
    </w:lvl>
    <w:lvl w:ilvl="4" w:tplc="3C2847EA" w:tentative="1">
      <w:start w:val="1"/>
      <w:numFmt w:val="lowerLetter"/>
      <w:lvlText w:val="%5."/>
      <w:lvlJc w:val="left"/>
      <w:pPr>
        <w:ind w:left="3960" w:hanging="360"/>
      </w:pPr>
    </w:lvl>
    <w:lvl w:ilvl="5" w:tplc="58AAEE62" w:tentative="1">
      <w:start w:val="1"/>
      <w:numFmt w:val="lowerRoman"/>
      <w:lvlText w:val="%6."/>
      <w:lvlJc w:val="right"/>
      <w:pPr>
        <w:ind w:left="4680" w:hanging="180"/>
      </w:pPr>
    </w:lvl>
    <w:lvl w:ilvl="6" w:tplc="D3945628" w:tentative="1">
      <w:start w:val="1"/>
      <w:numFmt w:val="decimal"/>
      <w:lvlText w:val="%7."/>
      <w:lvlJc w:val="left"/>
      <w:pPr>
        <w:ind w:left="5400" w:hanging="360"/>
      </w:pPr>
    </w:lvl>
    <w:lvl w:ilvl="7" w:tplc="BF2235CA" w:tentative="1">
      <w:start w:val="1"/>
      <w:numFmt w:val="lowerLetter"/>
      <w:lvlText w:val="%8."/>
      <w:lvlJc w:val="left"/>
      <w:pPr>
        <w:ind w:left="6120" w:hanging="360"/>
      </w:pPr>
    </w:lvl>
    <w:lvl w:ilvl="8" w:tplc="E7CE4CEE" w:tentative="1">
      <w:start w:val="1"/>
      <w:numFmt w:val="lowerRoman"/>
      <w:lvlText w:val="%9."/>
      <w:lvlJc w:val="right"/>
      <w:pPr>
        <w:ind w:left="6840" w:hanging="180"/>
      </w:pPr>
    </w:lvl>
  </w:abstractNum>
  <w:abstractNum w:abstractNumId="4" w15:restartNumberingAfterBreak="0">
    <w:nsid w:val="47F428F0"/>
    <w:multiLevelType w:val="hybridMultilevel"/>
    <w:tmpl w:val="779AD1C4"/>
    <w:lvl w:ilvl="0" w:tplc="FCF6FE86">
      <w:start w:val="1"/>
      <w:numFmt w:val="decimal"/>
      <w:lvlText w:val="%1)"/>
      <w:lvlJc w:val="left"/>
      <w:pPr>
        <w:ind w:left="1065" w:hanging="360"/>
      </w:pPr>
    </w:lvl>
    <w:lvl w:ilvl="1" w:tplc="1C207436" w:tentative="1">
      <w:start w:val="1"/>
      <w:numFmt w:val="lowerLetter"/>
      <w:lvlText w:val="%2."/>
      <w:lvlJc w:val="left"/>
      <w:pPr>
        <w:ind w:left="1785" w:hanging="360"/>
      </w:pPr>
    </w:lvl>
    <w:lvl w:ilvl="2" w:tplc="A580CA10" w:tentative="1">
      <w:start w:val="1"/>
      <w:numFmt w:val="lowerRoman"/>
      <w:lvlText w:val="%3."/>
      <w:lvlJc w:val="right"/>
      <w:pPr>
        <w:ind w:left="2505" w:hanging="180"/>
      </w:pPr>
    </w:lvl>
    <w:lvl w:ilvl="3" w:tplc="81F05586" w:tentative="1">
      <w:start w:val="1"/>
      <w:numFmt w:val="decimal"/>
      <w:lvlText w:val="%4."/>
      <w:lvlJc w:val="left"/>
      <w:pPr>
        <w:ind w:left="3225" w:hanging="360"/>
      </w:pPr>
    </w:lvl>
    <w:lvl w:ilvl="4" w:tplc="6186B36C" w:tentative="1">
      <w:start w:val="1"/>
      <w:numFmt w:val="lowerLetter"/>
      <w:lvlText w:val="%5."/>
      <w:lvlJc w:val="left"/>
      <w:pPr>
        <w:ind w:left="3945" w:hanging="360"/>
      </w:pPr>
    </w:lvl>
    <w:lvl w:ilvl="5" w:tplc="E9B451C0" w:tentative="1">
      <w:start w:val="1"/>
      <w:numFmt w:val="lowerRoman"/>
      <w:lvlText w:val="%6."/>
      <w:lvlJc w:val="right"/>
      <w:pPr>
        <w:ind w:left="4665" w:hanging="180"/>
      </w:pPr>
    </w:lvl>
    <w:lvl w:ilvl="6" w:tplc="98AA1A14" w:tentative="1">
      <w:start w:val="1"/>
      <w:numFmt w:val="decimal"/>
      <w:lvlText w:val="%7."/>
      <w:lvlJc w:val="left"/>
      <w:pPr>
        <w:ind w:left="5385" w:hanging="360"/>
      </w:pPr>
    </w:lvl>
    <w:lvl w:ilvl="7" w:tplc="EBC6B42E" w:tentative="1">
      <w:start w:val="1"/>
      <w:numFmt w:val="lowerLetter"/>
      <w:lvlText w:val="%8."/>
      <w:lvlJc w:val="left"/>
      <w:pPr>
        <w:ind w:left="6105" w:hanging="360"/>
      </w:pPr>
    </w:lvl>
    <w:lvl w:ilvl="8" w:tplc="EE9ECEB2" w:tentative="1">
      <w:start w:val="1"/>
      <w:numFmt w:val="lowerRoman"/>
      <w:lvlText w:val="%9."/>
      <w:lvlJc w:val="right"/>
      <w:pPr>
        <w:ind w:left="6825" w:hanging="180"/>
      </w:pPr>
    </w:lvl>
  </w:abstractNum>
  <w:abstractNum w:abstractNumId="5" w15:restartNumberingAfterBreak="0">
    <w:nsid w:val="66313140"/>
    <w:multiLevelType w:val="hybridMultilevel"/>
    <w:tmpl w:val="5C7A33B6"/>
    <w:lvl w:ilvl="0" w:tplc="37284914">
      <w:start w:val="1"/>
      <w:numFmt w:val="decimal"/>
      <w:lvlText w:val="%1."/>
      <w:lvlJc w:val="left"/>
      <w:pPr>
        <w:ind w:left="720" w:hanging="360"/>
      </w:pPr>
      <w:rPr>
        <w:rFonts w:hint="default"/>
      </w:rPr>
    </w:lvl>
    <w:lvl w:ilvl="1" w:tplc="EB969ABE" w:tentative="1">
      <w:start w:val="1"/>
      <w:numFmt w:val="lowerLetter"/>
      <w:lvlText w:val="%2."/>
      <w:lvlJc w:val="left"/>
      <w:pPr>
        <w:ind w:left="1440" w:hanging="360"/>
      </w:pPr>
    </w:lvl>
    <w:lvl w:ilvl="2" w:tplc="D7C07B1E" w:tentative="1">
      <w:start w:val="1"/>
      <w:numFmt w:val="lowerRoman"/>
      <w:lvlText w:val="%3."/>
      <w:lvlJc w:val="right"/>
      <w:pPr>
        <w:ind w:left="2160" w:hanging="180"/>
      </w:pPr>
    </w:lvl>
    <w:lvl w:ilvl="3" w:tplc="998C1B1C" w:tentative="1">
      <w:start w:val="1"/>
      <w:numFmt w:val="decimal"/>
      <w:lvlText w:val="%4."/>
      <w:lvlJc w:val="left"/>
      <w:pPr>
        <w:ind w:left="2880" w:hanging="360"/>
      </w:pPr>
    </w:lvl>
    <w:lvl w:ilvl="4" w:tplc="6EECF264" w:tentative="1">
      <w:start w:val="1"/>
      <w:numFmt w:val="lowerLetter"/>
      <w:lvlText w:val="%5."/>
      <w:lvlJc w:val="left"/>
      <w:pPr>
        <w:ind w:left="3600" w:hanging="360"/>
      </w:pPr>
    </w:lvl>
    <w:lvl w:ilvl="5" w:tplc="A2620AD2" w:tentative="1">
      <w:start w:val="1"/>
      <w:numFmt w:val="lowerRoman"/>
      <w:lvlText w:val="%6."/>
      <w:lvlJc w:val="right"/>
      <w:pPr>
        <w:ind w:left="4320" w:hanging="180"/>
      </w:pPr>
    </w:lvl>
    <w:lvl w:ilvl="6" w:tplc="77546ABA" w:tentative="1">
      <w:start w:val="1"/>
      <w:numFmt w:val="decimal"/>
      <w:lvlText w:val="%7."/>
      <w:lvlJc w:val="left"/>
      <w:pPr>
        <w:ind w:left="5040" w:hanging="360"/>
      </w:pPr>
    </w:lvl>
    <w:lvl w:ilvl="7" w:tplc="C95A1920" w:tentative="1">
      <w:start w:val="1"/>
      <w:numFmt w:val="lowerLetter"/>
      <w:lvlText w:val="%8."/>
      <w:lvlJc w:val="left"/>
      <w:pPr>
        <w:ind w:left="5760" w:hanging="360"/>
      </w:pPr>
    </w:lvl>
    <w:lvl w:ilvl="8" w:tplc="25A0BA62" w:tentative="1">
      <w:start w:val="1"/>
      <w:numFmt w:val="lowerRoman"/>
      <w:lvlText w:val="%9."/>
      <w:lvlJc w:val="right"/>
      <w:pPr>
        <w:ind w:left="6480" w:hanging="180"/>
      </w:pPr>
    </w:lvl>
  </w:abstractNum>
  <w:abstractNum w:abstractNumId="6" w15:restartNumberingAfterBreak="0">
    <w:nsid w:val="68DA49C1"/>
    <w:multiLevelType w:val="hybridMultilevel"/>
    <w:tmpl w:val="69762E6A"/>
    <w:lvl w:ilvl="0" w:tplc="9EDE3550">
      <w:start w:val="1"/>
      <w:numFmt w:val="bullet"/>
      <w:lvlText w:val=""/>
      <w:lvlJc w:val="left"/>
      <w:pPr>
        <w:ind w:left="720" w:hanging="360"/>
      </w:pPr>
      <w:rPr>
        <w:rFonts w:ascii="Symbol" w:hAnsi="Symbol" w:hint="default"/>
      </w:rPr>
    </w:lvl>
    <w:lvl w:ilvl="1" w:tplc="9956E636" w:tentative="1">
      <w:start w:val="1"/>
      <w:numFmt w:val="bullet"/>
      <w:lvlText w:val="o"/>
      <w:lvlJc w:val="left"/>
      <w:pPr>
        <w:ind w:left="1440" w:hanging="360"/>
      </w:pPr>
      <w:rPr>
        <w:rFonts w:ascii="Courier New" w:hAnsi="Courier New" w:cs="Courier New" w:hint="default"/>
      </w:rPr>
    </w:lvl>
    <w:lvl w:ilvl="2" w:tplc="41024F24" w:tentative="1">
      <w:start w:val="1"/>
      <w:numFmt w:val="bullet"/>
      <w:lvlText w:val=""/>
      <w:lvlJc w:val="left"/>
      <w:pPr>
        <w:ind w:left="2160" w:hanging="360"/>
      </w:pPr>
      <w:rPr>
        <w:rFonts w:ascii="Wingdings" w:hAnsi="Wingdings" w:hint="default"/>
      </w:rPr>
    </w:lvl>
    <w:lvl w:ilvl="3" w:tplc="9C64161C" w:tentative="1">
      <w:start w:val="1"/>
      <w:numFmt w:val="bullet"/>
      <w:lvlText w:val=""/>
      <w:lvlJc w:val="left"/>
      <w:pPr>
        <w:ind w:left="2880" w:hanging="360"/>
      </w:pPr>
      <w:rPr>
        <w:rFonts w:ascii="Symbol" w:hAnsi="Symbol" w:hint="default"/>
      </w:rPr>
    </w:lvl>
    <w:lvl w:ilvl="4" w:tplc="902C57C0" w:tentative="1">
      <w:start w:val="1"/>
      <w:numFmt w:val="bullet"/>
      <w:lvlText w:val="o"/>
      <w:lvlJc w:val="left"/>
      <w:pPr>
        <w:ind w:left="3600" w:hanging="360"/>
      </w:pPr>
      <w:rPr>
        <w:rFonts w:ascii="Courier New" w:hAnsi="Courier New" w:cs="Courier New" w:hint="default"/>
      </w:rPr>
    </w:lvl>
    <w:lvl w:ilvl="5" w:tplc="CAD83974" w:tentative="1">
      <w:start w:val="1"/>
      <w:numFmt w:val="bullet"/>
      <w:lvlText w:val=""/>
      <w:lvlJc w:val="left"/>
      <w:pPr>
        <w:ind w:left="4320" w:hanging="360"/>
      </w:pPr>
      <w:rPr>
        <w:rFonts w:ascii="Wingdings" w:hAnsi="Wingdings" w:hint="default"/>
      </w:rPr>
    </w:lvl>
    <w:lvl w:ilvl="6" w:tplc="5F3AA0D0" w:tentative="1">
      <w:start w:val="1"/>
      <w:numFmt w:val="bullet"/>
      <w:lvlText w:val=""/>
      <w:lvlJc w:val="left"/>
      <w:pPr>
        <w:ind w:left="5040" w:hanging="360"/>
      </w:pPr>
      <w:rPr>
        <w:rFonts w:ascii="Symbol" w:hAnsi="Symbol" w:hint="default"/>
      </w:rPr>
    </w:lvl>
    <w:lvl w:ilvl="7" w:tplc="F6108A60" w:tentative="1">
      <w:start w:val="1"/>
      <w:numFmt w:val="bullet"/>
      <w:lvlText w:val="o"/>
      <w:lvlJc w:val="left"/>
      <w:pPr>
        <w:ind w:left="5760" w:hanging="360"/>
      </w:pPr>
      <w:rPr>
        <w:rFonts w:ascii="Courier New" w:hAnsi="Courier New" w:cs="Courier New" w:hint="default"/>
      </w:rPr>
    </w:lvl>
    <w:lvl w:ilvl="8" w:tplc="FEC6BE48" w:tentative="1">
      <w:start w:val="1"/>
      <w:numFmt w:val="bullet"/>
      <w:lvlText w:val=""/>
      <w:lvlJc w:val="left"/>
      <w:pPr>
        <w:ind w:left="6480" w:hanging="360"/>
      </w:pPr>
      <w:rPr>
        <w:rFonts w:ascii="Wingdings" w:hAnsi="Wingdings" w:hint="default"/>
      </w:rPr>
    </w:lvl>
  </w:abstractNum>
  <w:num w:numId="1" w16cid:durableId="829907249">
    <w:abstractNumId w:val="1"/>
  </w:num>
  <w:num w:numId="2" w16cid:durableId="538399134">
    <w:abstractNumId w:val="6"/>
  </w:num>
  <w:num w:numId="3" w16cid:durableId="989556802">
    <w:abstractNumId w:val="2"/>
  </w:num>
  <w:num w:numId="4" w16cid:durableId="1301575746">
    <w:abstractNumId w:val="0"/>
  </w:num>
  <w:num w:numId="5" w16cid:durableId="590088049">
    <w:abstractNumId w:val="4"/>
  </w:num>
  <w:num w:numId="6" w16cid:durableId="1538665030">
    <w:abstractNumId w:val="5"/>
  </w:num>
  <w:num w:numId="7" w16cid:durableId="428889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3DCE"/>
    <w:rsid w:val="0000235E"/>
    <w:rsid w:val="00007C23"/>
    <w:rsid w:val="00024809"/>
    <w:rsid w:val="00024D08"/>
    <w:rsid w:val="000358AC"/>
    <w:rsid w:val="000623EA"/>
    <w:rsid w:val="00067CF4"/>
    <w:rsid w:val="000722C4"/>
    <w:rsid w:val="000751D3"/>
    <w:rsid w:val="000828A5"/>
    <w:rsid w:val="000B3478"/>
    <w:rsid w:val="000B78EB"/>
    <w:rsid w:val="000E0BED"/>
    <w:rsid w:val="001108AE"/>
    <w:rsid w:val="00115BF3"/>
    <w:rsid w:val="00121606"/>
    <w:rsid w:val="001258EF"/>
    <w:rsid w:val="00134791"/>
    <w:rsid w:val="00144CBC"/>
    <w:rsid w:val="00146D18"/>
    <w:rsid w:val="00153DCE"/>
    <w:rsid w:val="00154CA9"/>
    <w:rsid w:val="00193348"/>
    <w:rsid w:val="001962C2"/>
    <w:rsid w:val="001A72E3"/>
    <w:rsid w:val="001A7742"/>
    <w:rsid w:val="001B615A"/>
    <w:rsid w:val="001C01C4"/>
    <w:rsid w:val="001C7BF2"/>
    <w:rsid w:val="001D5A27"/>
    <w:rsid w:val="001D628B"/>
    <w:rsid w:val="001F02AC"/>
    <w:rsid w:val="0020388C"/>
    <w:rsid w:val="00210891"/>
    <w:rsid w:val="00234FB9"/>
    <w:rsid w:val="00236911"/>
    <w:rsid w:val="00237C83"/>
    <w:rsid w:val="00240236"/>
    <w:rsid w:val="00241EC9"/>
    <w:rsid w:val="002627B5"/>
    <w:rsid w:val="00265378"/>
    <w:rsid w:val="00266B97"/>
    <w:rsid w:val="002676BC"/>
    <w:rsid w:val="00270337"/>
    <w:rsid w:val="002805BA"/>
    <w:rsid w:val="00291B5D"/>
    <w:rsid w:val="003113E4"/>
    <w:rsid w:val="0033130A"/>
    <w:rsid w:val="00331A8A"/>
    <w:rsid w:val="00351564"/>
    <w:rsid w:val="00375193"/>
    <w:rsid w:val="003A3882"/>
    <w:rsid w:val="003A7C44"/>
    <w:rsid w:val="003D0162"/>
    <w:rsid w:val="003D4625"/>
    <w:rsid w:val="003D4697"/>
    <w:rsid w:val="003D6310"/>
    <w:rsid w:val="003F6AAE"/>
    <w:rsid w:val="00406EA6"/>
    <w:rsid w:val="00443CDB"/>
    <w:rsid w:val="00443DF4"/>
    <w:rsid w:val="00451963"/>
    <w:rsid w:val="00461679"/>
    <w:rsid w:val="00465E5A"/>
    <w:rsid w:val="00471330"/>
    <w:rsid w:val="00473B8B"/>
    <w:rsid w:val="00481B45"/>
    <w:rsid w:val="004B1FE7"/>
    <w:rsid w:val="004B6436"/>
    <w:rsid w:val="004E749D"/>
    <w:rsid w:val="004F4A51"/>
    <w:rsid w:val="005057A5"/>
    <w:rsid w:val="0052691C"/>
    <w:rsid w:val="00527638"/>
    <w:rsid w:val="0053555D"/>
    <w:rsid w:val="00542C5D"/>
    <w:rsid w:val="005546EE"/>
    <w:rsid w:val="0056474D"/>
    <w:rsid w:val="0057224E"/>
    <w:rsid w:val="00585302"/>
    <w:rsid w:val="005931D8"/>
    <w:rsid w:val="00597C39"/>
    <w:rsid w:val="005A5004"/>
    <w:rsid w:val="005A5E13"/>
    <w:rsid w:val="005B4151"/>
    <w:rsid w:val="005B5D35"/>
    <w:rsid w:val="005C37C3"/>
    <w:rsid w:val="005E481A"/>
    <w:rsid w:val="005E782A"/>
    <w:rsid w:val="005F20AC"/>
    <w:rsid w:val="005F28AE"/>
    <w:rsid w:val="005F66F1"/>
    <w:rsid w:val="00607406"/>
    <w:rsid w:val="00620784"/>
    <w:rsid w:val="0064272D"/>
    <w:rsid w:val="006511CF"/>
    <w:rsid w:val="006718AB"/>
    <w:rsid w:val="0069740A"/>
    <w:rsid w:val="006B1D87"/>
    <w:rsid w:val="006B6EE0"/>
    <w:rsid w:val="006B70F9"/>
    <w:rsid w:val="006D6ABE"/>
    <w:rsid w:val="006E0044"/>
    <w:rsid w:val="006E5DED"/>
    <w:rsid w:val="0070235D"/>
    <w:rsid w:val="00711BE6"/>
    <w:rsid w:val="00720C4F"/>
    <w:rsid w:val="00732F0A"/>
    <w:rsid w:val="00734039"/>
    <w:rsid w:val="0077092F"/>
    <w:rsid w:val="00782360"/>
    <w:rsid w:val="0078771A"/>
    <w:rsid w:val="007931C8"/>
    <w:rsid w:val="00797F28"/>
    <w:rsid w:val="007A489D"/>
    <w:rsid w:val="007B48C3"/>
    <w:rsid w:val="007C25D2"/>
    <w:rsid w:val="007F04B8"/>
    <w:rsid w:val="00800711"/>
    <w:rsid w:val="00813B3C"/>
    <w:rsid w:val="008170CA"/>
    <w:rsid w:val="008263C3"/>
    <w:rsid w:val="008578AE"/>
    <w:rsid w:val="00883A86"/>
    <w:rsid w:val="008A50C9"/>
    <w:rsid w:val="008C1230"/>
    <w:rsid w:val="008F0128"/>
    <w:rsid w:val="0091137B"/>
    <w:rsid w:val="009133FF"/>
    <w:rsid w:val="00915ACE"/>
    <w:rsid w:val="00955F4C"/>
    <w:rsid w:val="00964EDE"/>
    <w:rsid w:val="009748AB"/>
    <w:rsid w:val="00981B2B"/>
    <w:rsid w:val="009A5A73"/>
    <w:rsid w:val="009B355B"/>
    <w:rsid w:val="009E3E47"/>
    <w:rsid w:val="00A02E1F"/>
    <w:rsid w:val="00A04445"/>
    <w:rsid w:val="00A06F80"/>
    <w:rsid w:val="00A149E1"/>
    <w:rsid w:val="00A279FF"/>
    <w:rsid w:val="00A30E58"/>
    <w:rsid w:val="00A34C8D"/>
    <w:rsid w:val="00A47F7F"/>
    <w:rsid w:val="00A5345B"/>
    <w:rsid w:val="00A53DB6"/>
    <w:rsid w:val="00A55C76"/>
    <w:rsid w:val="00A670C3"/>
    <w:rsid w:val="00A80AA6"/>
    <w:rsid w:val="00AA4FB4"/>
    <w:rsid w:val="00AB33D8"/>
    <w:rsid w:val="00AC0C87"/>
    <w:rsid w:val="00AD0056"/>
    <w:rsid w:val="00AE564C"/>
    <w:rsid w:val="00AF49B8"/>
    <w:rsid w:val="00B03057"/>
    <w:rsid w:val="00B05225"/>
    <w:rsid w:val="00B21381"/>
    <w:rsid w:val="00B23FBA"/>
    <w:rsid w:val="00B46568"/>
    <w:rsid w:val="00B501FC"/>
    <w:rsid w:val="00B623EB"/>
    <w:rsid w:val="00B6618B"/>
    <w:rsid w:val="00B775D4"/>
    <w:rsid w:val="00BA4403"/>
    <w:rsid w:val="00BA6D03"/>
    <w:rsid w:val="00BD6259"/>
    <w:rsid w:val="00BD6E83"/>
    <w:rsid w:val="00BE6E19"/>
    <w:rsid w:val="00C0662B"/>
    <w:rsid w:val="00C16A35"/>
    <w:rsid w:val="00C30237"/>
    <w:rsid w:val="00C34EAD"/>
    <w:rsid w:val="00C400D6"/>
    <w:rsid w:val="00C71784"/>
    <w:rsid w:val="00C85AFA"/>
    <w:rsid w:val="00C87BF7"/>
    <w:rsid w:val="00CB673B"/>
    <w:rsid w:val="00CC48D6"/>
    <w:rsid w:val="00CC6280"/>
    <w:rsid w:val="00D160CC"/>
    <w:rsid w:val="00D2045F"/>
    <w:rsid w:val="00D32EBF"/>
    <w:rsid w:val="00D330EE"/>
    <w:rsid w:val="00D36AC5"/>
    <w:rsid w:val="00D37060"/>
    <w:rsid w:val="00D5182F"/>
    <w:rsid w:val="00D605DA"/>
    <w:rsid w:val="00D61ECC"/>
    <w:rsid w:val="00D63172"/>
    <w:rsid w:val="00D761F6"/>
    <w:rsid w:val="00D92FA0"/>
    <w:rsid w:val="00DA1FFA"/>
    <w:rsid w:val="00E10A6E"/>
    <w:rsid w:val="00E121C9"/>
    <w:rsid w:val="00E17808"/>
    <w:rsid w:val="00E27559"/>
    <w:rsid w:val="00E320F9"/>
    <w:rsid w:val="00E361F7"/>
    <w:rsid w:val="00E47750"/>
    <w:rsid w:val="00E50D26"/>
    <w:rsid w:val="00E56BD5"/>
    <w:rsid w:val="00E74BC2"/>
    <w:rsid w:val="00E84CAD"/>
    <w:rsid w:val="00E857DB"/>
    <w:rsid w:val="00E90CCC"/>
    <w:rsid w:val="00E92AC9"/>
    <w:rsid w:val="00EA4DE1"/>
    <w:rsid w:val="00EE4CAE"/>
    <w:rsid w:val="00EF119C"/>
    <w:rsid w:val="00F00625"/>
    <w:rsid w:val="00F11964"/>
    <w:rsid w:val="00F275EC"/>
    <w:rsid w:val="00F35D74"/>
    <w:rsid w:val="00F44C98"/>
    <w:rsid w:val="00F46A91"/>
    <w:rsid w:val="00F54D86"/>
    <w:rsid w:val="00F630A0"/>
    <w:rsid w:val="00F65E52"/>
    <w:rsid w:val="00F8728D"/>
    <w:rsid w:val="00FA06F9"/>
    <w:rsid w:val="00FA7E23"/>
    <w:rsid w:val="00FB216E"/>
    <w:rsid w:val="00FE4AA0"/>
    <w:rsid w:val="00FE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BD48C7D"/>
  <w15:docId w15:val="{3574DE84-586E-469D-8C22-70E6228C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2">
    <w:name w:val="heading 2"/>
    <w:basedOn w:val="Normal"/>
    <w:next w:val="Normal"/>
    <w:link w:val="Heading2Char"/>
    <w:uiPriority w:val="9"/>
    <w:unhideWhenUsed/>
    <w:qFormat/>
    <w:rsid w:val="00D2045F"/>
    <w:pPr>
      <w:spacing w:before="360" w:after="200"/>
      <w:ind w:left="360" w:right="360"/>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uiPriority w:val="99"/>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table" w:styleId="TableGrid">
    <w:name w:val="Table Grid"/>
    <w:basedOn w:val="TableNormal"/>
    <w:uiPriority w:val="39"/>
    <w:rsid w:val="00BD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1D8"/>
  </w:style>
  <w:style w:type="character" w:styleId="CommentReference">
    <w:name w:val="annotation reference"/>
    <w:basedOn w:val="DefaultParagraphFont"/>
    <w:uiPriority w:val="99"/>
    <w:semiHidden/>
    <w:unhideWhenUsed/>
    <w:rsid w:val="004B6436"/>
    <w:rPr>
      <w:sz w:val="16"/>
      <w:szCs w:val="16"/>
    </w:rPr>
  </w:style>
  <w:style w:type="paragraph" w:styleId="CommentText">
    <w:name w:val="annotation text"/>
    <w:basedOn w:val="Normal"/>
    <w:link w:val="CommentTextChar"/>
    <w:uiPriority w:val="99"/>
    <w:unhideWhenUsed/>
    <w:rsid w:val="004B6436"/>
    <w:rPr>
      <w:sz w:val="20"/>
      <w:szCs w:val="20"/>
    </w:rPr>
  </w:style>
  <w:style w:type="character" w:customStyle="1" w:styleId="CommentTextChar">
    <w:name w:val="Comment Text Char"/>
    <w:basedOn w:val="DefaultParagraphFont"/>
    <w:link w:val="CommentText"/>
    <w:uiPriority w:val="99"/>
    <w:rsid w:val="004B6436"/>
    <w:rPr>
      <w:sz w:val="20"/>
      <w:szCs w:val="20"/>
    </w:rPr>
  </w:style>
  <w:style w:type="paragraph" w:styleId="CommentSubject">
    <w:name w:val="annotation subject"/>
    <w:basedOn w:val="CommentText"/>
    <w:next w:val="CommentText"/>
    <w:link w:val="CommentSubjectChar"/>
    <w:uiPriority w:val="99"/>
    <w:semiHidden/>
    <w:unhideWhenUsed/>
    <w:rsid w:val="004B6436"/>
    <w:rPr>
      <w:b/>
      <w:bCs/>
    </w:rPr>
  </w:style>
  <w:style w:type="character" w:customStyle="1" w:styleId="CommentSubjectChar">
    <w:name w:val="Comment Subject Char"/>
    <w:basedOn w:val="CommentTextChar"/>
    <w:link w:val="CommentSubject"/>
    <w:uiPriority w:val="99"/>
    <w:semiHidden/>
    <w:rsid w:val="004B6436"/>
    <w:rPr>
      <w:b/>
      <w:bCs/>
      <w:sz w:val="20"/>
      <w:szCs w:val="20"/>
    </w:rPr>
  </w:style>
  <w:style w:type="character" w:styleId="Strong">
    <w:name w:val="Strong"/>
    <w:uiPriority w:val="22"/>
    <w:qFormat/>
    <w:rsid w:val="009A5A73"/>
    <w:rPr>
      <w:rFonts w:ascii="Acumin Pro" w:eastAsia="Times New Roman" w:hAnsi="Acumin Pro" w:cs="Times New Roman"/>
      <w:b/>
      <w:bCs/>
      <w:sz w:val="32"/>
      <w:szCs w:val="32"/>
    </w:rPr>
  </w:style>
  <w:style w:type="character" w:customStyle="1" w:styleId="UnresolvedMention1">
    <w:name w:val="Unresolved Mention1"/>
    <w:basedOn w:val="DefaultParagraphFont"/>
    <w:uiPriority w:val="99"/>
    <w:semiHidden/>
    <w:unhideWhenUsed/>
    <w:rsid w:val="00D605DA"/>
    <w:rPr>
      <w:color w:val="605E5C"/>
      <w:shd w:val="clear" w:color="auto" w:fill="E1DFDD"/>
    </w:rPr>
  </w:style>
  <w:style w:type="character" w:customStyle="1" w:styleId="Heading2Char">
    <w:name w:val="Heading 2 Char"/>
    <w:basedOn w:val="DefaultParagraphFont"/>
    <w:link w:val="Heading2"/>
    <w:uiPriority w:val="9"/>
    <w:rsid w:val="00D2045F"/>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fdb8b0-c47e-4c3c-846a-2bf99d413b35"/>
    <lcf76f155ced4ddcb4097134ff3c332f xmlns="6f41c3f9-0ddd-4792-9cc5-2aa494f8de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7bfd4499e19709795d622a96ede6c41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3b2d59c684bd01b9dadbbfafe25ec0dc"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3efdb8b0-c47e-4c3c-846a-2bf99d413b35"/>
    <ds:schemaRef ds:uri="http://www.w3.org/XML/1998/namespace"/>
    <ds:schemaRef ds:uri="6f41c3f9-0ddd-4792-9cc5-2aa494f8de6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0E1D3CEC-3B05-4435-99FE-FE8C7205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Kraytman, Paul (EHS)</cp:lastModifiedBy>
  <cp:revision>5</cp:revision>
  <cp:lastPrinted>2024-04-30T15:00:00Z</cp:lastPrinted>
  <dcterms:created xsi:type="dcterms:W3CDTF">2025-07-29T20:46:00Z</dcterms:created>
  <dcterms:modified xsi:type="dcterms:W3CDTF">2025-08-22T17:37:00Z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ies>
</file>