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40B2C" w:rsidR="00571D3F" w:rsidP="251C2D4C" w:rsidRDefault="000A3E90" w14:paraId="71B955F8" w14:textId="4C5A63CC">
      <w:pPr>
        <w:spacing w:after="0"/>
        <w:jc w:val="center"/>
        <w:rPr>
          <w:rFonts w:ascii="Book Antiqua" w:hAnsi="Book Antiqua"/>
          <w:sz w:val="28"/>
          <w:szCs w:val="28"/>
        </w:rPr>
      </w:pPr>
      <w:r w:rsidRPr="251C2D4C" w:rsidR="00571D3F">
        <w:rPr>
          <w:rFonts w:ascii="Book Antiqua" w:hAnsi="Book Antiqua"/>
          <w:sz w:val="28"/>
          <w:szCs w:val="28"/>
        </w:rPr>
        <w:t>Massachusetts Quality Measure</w:t>
      </w:r>
      <w:r w:rsidRPr="251C2D4C" w:rsidR="00AB460C">
        <w:rPr>
          <w:rFonts w:ascii="Book Antiqua" w:hAnsi="Book Antiqua"/>
          <w:sz w:val="28"/>
          <w:szCs w:val="28"/>
        </w:rPr>
        <w:t xml:space="preserve"> Alignment </w:t>
      </w:r>
      <w:r w:rsidRPr="251C2D4C" w:rsidR="00571D3F">
        <w:rPr>
          <w:rFonts w:ascii="Book Antiqua" w:hAnsi="Book Antiqua"/>
          <w:sz w:val="28"/>
          <w:szCs w:val="28"/>
        </w:rPr>
        <w:t>Taskforce</w:t>
      </w:r>
      <w:r w:rsidRPr="251C2D4C" w:rsidR="000035F3">
        <w:rPr>
          <w:rFonts w:ascii="Book Antiqua" w:hAnsi="Book Antiqua"/>
          <w:sz w:val="28"/>
          <w:szCs w:val="28"/>
        </w:rPr>
        <w:t xml:space="preserve"> </w:t>
      </w:r>
      <w:r w:rsidRPr="251C2D4C" w:rsidR="00571D3F">
        <w:rPr>
          <w:rFonts w:ascii="Book Antiqua" w:hAnsi="Book Antiqua"/>
          <w:sz w:val="28"/>
          <w:szCs w:val="28"/>
        </w:rPr>
        <w:t>Charter</w:t>
      </w:r>
    </w:p>
    <w:p w:rsidRPr="00540B2C" w:rsidR="00571D3F" w:rsidP="00540B2C" w:rsidRDefault="000A3E90" w14:paraId="0C892B3B" w14:textId="2C2E8194">
      <w:pPr>
        <w:spacing w:after="0"/>
        <w:jc w:val="center"/>
        <w:rPr>
          <w:rFonts w:ascii="Book Antiqua" w:hAnsi="Book Antiqua"/>
          <w:sz w:val="28"/>
          <w:szCs w:val="28"/>
        </w:rPr>
      </w:pPr>
      <w:r w:rsidRPr="251C2D4C" w:rsidR="0F026EB4">
        <w:rPr>
          <w:rFonts w:ascii="Book Antiqua" w:hAnsi="Book Antiqua"/>
          <w:sz w:val="28"/>
          <w:szCs w:val="28"/>
        </w:rPr>
        <w:t>January</w:t>
      </w:r>
      <w:r w:rsidRPr="251C2D4C" w:rsidR="000A3E90">
        <w:rPr>
          <w:rFonts w:ascii="Book Antiqua" w:hAnsi="Book Antiqua"/>
          <w:sz w:val="28"/>
          <w:szCs w:val="28"/>
        </w:rPr>
        <w:t xml:space="preserve"> </w:t>
      </w:r>
      <w:r w:rsidRPr="251C2D4C" w:rsidR="487BB595">
        <w:rPr>
          <w:rFonts w:ascii="Book Antiqua" w:hAnsi="Book Antiqua"/>
          <w:sz w:val="28"/>
          <w:szCs w:val="28"/>
        </w:rPr>
        <w:t>31</w:t>
      </w:r>
      <w:r w:rsidRPr="251C2D4C" w:rsidR="00571D3F">
        <w:rPr>
          <w:rFonts w:ascii="Book Antiqua" w:hAnsi="Book Antiqua"/>
          <w:sz w:val="28"/>
          <w:szCs w:val="28"/>
        </w:rPr>
        <w:t xml:space="preserve">, </w:t>
      </w:r>
      <w:r w:rsidRPr="251C2D4C" w:rsidR="5AEF70BA">
        <w:rPr>
          <w:rFonts w:ascii="Book Antiqua" w:hAnsi="Book Antiqua"/>
          <w:sz w:val="28"/>
          <w:szCs w:val="28"/>
        </w:rPr>
        <w:t>202</w:t>
      </w:r>
      <w:r w:rsidRPr="251C2D4C" w:rsidR="194DCC4F">
        <w:rPr>
          <w:rFonts w:ascii="Book Antiqua" w:hAnsi="Book Antiqua"/>
          <w:sz w:val="28"/>
          <w:szCs w:val="28"/>
        </w:rPr>
        <w:t>4</w:t>
      </w:r>
    </w:p>
    <w:p w:rsidRPr="00780EF2" w:rsidR="00571D3F" w:rsidP="00571D3F" w:rsidRDefault="00571D3F" w14:paraId="054C23EB" w14:textId="3ED80AFA">
      <w:pPr>
        <w:spacing w:after="0"/>
        <w:rPr>
          <w:rFonts w:ascii="Book Antiqua" w:hAnsi="Book Antiqua"/>
          <w:b/>
        </w:rPr>
      </w:pPr>
    </w:p>
    <w:p w:rsidR="00E90020" w:rsidP="7CE9460B" w:rsidRDefault="00E90020" w14:paraId="359FF9D6" w14:textId="7A402AD1">
      <w:pPr>
        <w:pStyle w:val="Heading1"/>
        <w:numPr>
          <w:ilvl w:val="0"/>
          <w:numId w:val="0"/>
        </w:numPr>
        <w:spacing w:after="0"/>
        <w:rPr>
          <w:bCs/>
        </w:rPr>
      </w:pPr>
    </w:p>
    <w:p w:rsidRPr="00780EF2" w:rsidR="00060A2B" w:rsidP="00563B1A" w:rsidRDefault="00571D3F" w14:paraId="550AABA9" w14:textId="3CFF3A38">
      <w:pPr>
        <w:pStyle w:val="Heading1"/>
      </w:pPr>
      <w:r>
        <w:t>Vision</w:t>
      </w:r>
      <w:r w:rsidR="00012D04">
        <w:t xml:space="preserve"> and</w:t>
      </w:r>
      <w:r>
        <w:t xml:space="preserve"> Mission</w:t>
      </w:r>
      <w:r w:rsidR="001D142B">
        <w:t xml:space="preserve"> </w:t>
      </w:r>
    </w:p>
    <w:p w:rsidRPr="00780EF2" w:rsidR="00060A2B" w:rsidP="7CE9460B" w:rsidRDefault="00571D3F" w14:paraId="15686291" w14:textId="56A01DD6">
      <w:pPr>
        <w:pStyle w:val="ListParagraph"/>
        <w:numPr>
          <w:ilvl w:val="1"/>
          <w:numId w:val="1"/>
        </w:numPr>
        <w:rPr>
          <w:rFonts w:ascii="Book Antiqua" w:hAnsi="Book Antiqua"/>
        </w:rPr>
      </w:pPr>
      <w:r w:rsidRPr="7CE9460B">
        <w:rPr>
          <w:rFonts w:ascii="Book Antiqua" w:hAnsi="Book Antiqua"/>
          <w:u w:val="single"/>
        </w:rPr>
        <w:t>Vision</w:t>
      </w:r>
      <w:r w:rsidRPr="7CE9460B" w:rsidR="00060A2B">
        <w:rPr>
          <w:rFonts w:ascii="Book Antiqua" w:hAnsi="Book Antiqua"/>
        </w:rPr>
        <w:t xml:space="preserve">: </w:t>
      </w:r>
      <w:r w:rsidRPr="7CE9460B" w:rsidR="00AA6D29">
        <w:rPr>
          <w:rFonts w:ascii="Book Antiqua" w:hAnsi="Book Antiqua"/>
        </w:rPr>
        <w:t>A coordinated quality strategy that focuses the improvement of health</w:t>
      </w:r>
      <w:r w:rsidRPr="7CE9460B" w:rsidR="008C6761">
        <w:rPr>
          <w:rFonts w:ascii="Book Antiqua" w:hAnsi="Book Antiqua"/>
        </w:rPr>
        <w:t xml:space="preserve"> </w:t>
      </w:r>
      <w:r w:rsidRPr="7CE9460B" w:rsidR="00AA6D29">
        <w:rPr>
          <w:rFonts w:ascii="Book Antiqua" w:hAnsi="Book Antiqua"/>
        </w:rPr>
        <w:t>care quality and health outcomes</w:t>
      </w:r>
      <w:r w:rsidRPr="7CE9460B" w:rsidR="005111A9">
        <w:rPr>
          <w:rFonts w:ascii="Book Antiqua" w:hAnsi="Book Antiqua"/>
        </w:rPr>
        <w:t>, inclusive of health equity,</w:t>
      </w:r>
      <w:r w:rsidRPr="7CE9460B" w:rsidR="00AA6D29">
        <w:rPr>
          <w:rFonts w:ascii="Book Antiqua" w:hAnsi="Book Antiqua"/>
        </w:rPr>
        <w:t xml:space="preserve"> for all residents of the Commonwealth and reduces administrative burden on provider and payer organizations. </w:t>
      </w:r>
    </w:p>
    <w:p w:rsidRPr="003E027F" w:rsidR="00ED75B0" w:rsidP="251C2D4C" w:rsidRDefault="00571D3F" w14:paraId="14C69DCA" w14:textId="5DF8E765">
      <w:pPr>
        <w:pStyle w:val="ListParagraph"/>
        <w:numPr>
          <w:ilvl w:val="1"/>
          <w:numId w:val="1"/>
        </w:numPr>
        <w:rPr>
          <w:rFonts w:ascii="Book Antiqua" w:hAnsi="Book Antiqua" w:eastAsia="Book Antiqua" w:cs="Book Antiqua"/>
        </w:rPr>
      </w:pPr>
      <w:r w:rsidRPr="251C2D4C" w:rsidR="00571D3F">
        <w:rPr>
          <w:rFonts w:ascii="Book Antiqua" w:hAnsi="Book Antiqua" w:eastAsia="Book Antiqua" w:cs="Book Antiqua"/>
          <w:u w:val="single"/>
        </w:rPr>
        <w:t>Mission</w:t>
      </w:r>
      <w:r w:rsidRPr="251C2D4C" w:rsidR="00EC53C2">
        <w:rPr>
          <w:rFonts w:ascii="Book Antiqua" w:hAnsi="Book Antiqua" w:eastAsia="Book Antiqua" w:cs="Book Antiqua"/>
        </w:rPr>
        <w:t xml:space="preserve">: </w:t>
      </w:r>
      <w:r w:rsidRPr="251C2D4C" w:rsidR="003E027F">
        <w:rPr>
          <w:rFonts w:ascii="Book Antiqua" w:hAnsi="Book Antiqua" w:eastAsia="Book Antiqua" w:cs="Book Antiqua"/>
        </w:rPr>
        <w:t>A</w:t>
      </w:r>
      <w:r w:rsidRPr="251C2D4C" w:rsidR="00ED75B0">
        <w:rPr>
          <w:rFonts w:ascii="Book Antiqua" w:hAnsi="Book Antiqua" w:eastAsia="Book Antiqua" w:cs="Book Antiqua"/>
        </w:rPr>
        <w:t>dvise EOHHS on the definition and maintenance of an aligned measure set for use in global budget-based risk contracts, which are inclusive of MassHealth ACO and commercial ACO contracts</w:t>
      </w:r>
      <w:r w:rsidRPr="251C2D4C" w:rsidR="00ED75B0">
        <w:rPr>
          <w:rFonts w:ascii="Book Antiqua" w:hAnsi="Book Antiqua" w:eastAsia="Book Antiqua" w:cs="Book Antiqua"/>
        </w:rPr>
        <w:t xml:space="preserve">.  </w:t>
      </w:r>
      <w:r w:rsidRPr="251C2D4C" w:rsidR="00ED75B0">
        <w:rPr>
          <w:rFonts w:ascii="Book Antiqua" w:hAnsi="Book Antiqua" w:eastAsia="Book Antiqua" w:cs="Book Antiqua"/>
        </w:rPr>
        <w:t>The Taskforce shall also:</w:t>
      </w:r>
    </w:p>
    <w:p w:rsidR="3C4B3D7E" w:rsidP="251C2D4C" w:rsidRDefault="3C4B3D7E" w14:paraId="32C1F76E" w14:textId="76E81021">
      <w:pPr>
        <w:pStyle w:val="ListParagraph"/>
        <w:numPr>
          <w:ilvl w:val="2"/>
          <w:numId w:val="33"/>
        </w:numPr>
        <w:rPr>
          <w:rFonts w:ascii="Book Antiqua" w:hAnsi="Book Antiqua" w:eastAsia="Book Antiqua" w:cs="Book Antiqua"/>
          <w:noProof w:val="0"/>
          <w:lang w:val="en-US"/>
        </w:rPr>
      </w:pPr>
      <w:r w:rsidRPr="251C2D4C" w:rsidR="3C4B3D7E">
        <w:rPr>
          <w:rFonts w:ascii="Book Antiqua" w:hAnsi="Book Antiqua" w:eastAsia="Book Antiqua" w:cs="Book Antiqua"/>
          <w:b w:val="0"/>
          <w:bCs w:val="0"/>
          <w:i w:val="0"/>
          <w:iCs w:val="0"/>
          <w:caps w:val="0"/>
          <w:smallCaps w:val="0"/>
          <w:noProof w:val="0"/>
          <w:color w:val="000000" w:themeColor="text1" w:themeTint="FF" w:themeShade="FF"/>
          <w:sz w:val="22"/>
          <w:szCs w:val="22"/>
          <w:lang w:val="en-US"/>
        </w:rPr>
        <w:t>advise EOHHS on the measurement and reporting of health and health care inequities and methods for advancing accountability for reducing such inequities;</w:t>
      </w:r>
    </w:p>
    <w:p w:rsidR="00ED75B0" w:rsidP="251C2D4C" w:rsidRDefault="00ED75B0" w14:paraId="3F111653" w14:textId="7096DCA9">
      <w:pPr>
        <w:pStyle w:val="ListParagraph"/>
        <w:numPr>
          <w:ilvl w:val="2"/>
          <w:numId w:val="33"/>
        </w:numPr>
        <w:rPr>
          <w:rFonts w:ascii="Book Antiqua" w:hAnsi="Book Antiqua"/>
        </w:rPr>
      </w:pPr>
      <w:r w:rsidRPr="251C2D4C" w:rsidR="00ED75B0">
        <w:rPr>
          <w:rFonts w:ascii="Book Antiqua" w:hAnsi="Book Antiqua"/>
        </w:rPr>
        <w:t>identify</w:t>
      </w:r>
      <w:r w:rsidRPr="251C2D4C" w:rsidR="00ED75B0">
        <w:rPr>
          <w:rFonts w:ascii="Book Antiqua" w:hAnsi="Book Antiqua"/>
        </w:rPr>
        <w:t xml:space="preserve"> measure gaps in state priority areas, and either track or sponsor </w:t>
      </w:r>
      <w:r w:rsidRPr="251C2D4C" w:rsidR="000E62FA">
        <w:rPr>
          <w:rFonts w:ascii="Book Antiqua" w:hAnsi="Book Antiqua"/>
        </w:rPr>
        <w:t xml:space="preserve">measure </w:t>
      </w:r>
      <w:r w:rsidRPr="251C2D4C" w:rsidR="00ED75B0">
        <w:rPr>
          <w:rFonts w:ascii="Book Antiqua" w:hAnsi="Book Antiqua"/>
        </w:rPr>
        <w:t xml:space="preserve">development and testing, as </w:t>
      </w:r>
      <w:r w:rsidRPr="251C2D4C" w:rsidR="00ED75B0">
        <w:rPr>
          <w:rFonts w:ascii="Book Antiqua" w:hAnsi="Book Antiqua"/>
        </w:rPr>
        <w:t>appropriate</w:t>
      </w:r>
      <w:r w:rsidRPr="251C2D4C" w:rsidR="00ED75B0">
        <w:rPr>
          <w:rFonts w:ascii="Book Antiqua" w:hAnsi="Book Antiqua"/>
        </w:rPr>
        <w:t>, for future multi-</w:t>
      </w:r>
      <w:r w:rsidRPr="251C2D4C" w:rsidR="00ED75B0">
        <w:rPr>
          <w:rFonts w:ascii="Book Antiqua" w:hAnsi="Book Antiqua"/>
        </w:rPr>
        <w:t>payer</w:t>
      </w:r>
      <w:r w:rsidRPr="251C2D4C" w:rsidR="00ED75B0">
        <w:rPr>
          <w:rFonts w:ascii="Book Antiqua" w:hAnsi="Book Antiqua"/>
        </w:rPr>
        <w:t xml:space="preserve"> and provider implementation</w:t>
      </w:r>
      <w:r w:rsidRPr="251C2D4C" w:rsidR="03A668C7">
        <w:rPr>
          <w:rFonts w:ascii="Book Antiqua" w:hAnsi="Book Antiqua"/>
        </w:rPr>
        <w:t>;</w:t>
      </w:r>
    </w:p>
    <w:p w:rsidR="00366416" w:rsidP="251C2D4C" w:rsidRDefault="00366416" w14:paraId="1205B8F3" w14:textId="0175B5D3">
      <w:pPr>
        <w:pStyle w:val="ListParagraph"/>
        <w:numPr>
          <w:ilvl w:val="2"/>
          <w:numId w:val="33"/>
        </w:numPr>
        <w:rPr>
          <w:rFonts w:ascii="Book Antiqua" w:hAnsi="Book Antiqua"/>
        </w:rPr>
      </w:pPr>
      <w:r w:rsidRPr="251C2D4C" w:rsidR="00366416">
        <w:rPr>
          <w:rFonts w:ascii="Book Antiqua" w:hAnsi="Book Antiqua"/>
        </w:rPr>
        <w:t>explore</w:t>
      </w:r>
      <w:r w:rsidRPr="251C2D4C" w:rsidR="004D36AD">
        <w:rPr>
          <w:rFonts w:ascii="Book Antiqua" w:hAnsi="Book Antiqua"/>
        </w:rPr>
        <w:t xml:space="preserve"> options for</w:t>
      </w:r>
      <w:r w:rsidRPr="251C2D4C" w:rsidR="00ED75B0">
        <w:rPr>
          <w:rFonts w:ascii="Book Antiqua" w:hAnsi="Book Antiqua"/>
        </w:rPr>
        <w:t xml:space="preserve"> systemized means for electronic measure reporting for use in value-based contracts</w:t>
      </w:r>
      <w:r w:rsidRPr="251C2D4C" w:rsidR="63EAABE0">
        <w:rPr>
          <w:rFonts w:ascii="Book Antiqua" w:hAnsi="Book Antiqua"/>
        </w:rPr>
        <w:t>, and</w:t>
      </w:r>
    </w:p>
    <w:p w:rsidR="63EAABE0" w:rsidP="251C2D4C" w:rsidRDefault="63EAABE0" w14:paraId="1EC796C4" w14:textId="2B8C9DAA">
      <w:pPr>
        <w:pStyle w:val="ListParagraph"/>
        <w:numPr>
          <w:ilvl w:val="2"/>
          <w:numId w:val="33"/>
        </w:numPr>
        <w:rPr>
          <w:rFonts w:ascii="Book Antiqua" w:hAnsi="Book Antiqua"/>
        </w:rPr>
      </w:pPr>
      <w:r w:rsidRPr="251C2D4C" w:rsidR="63EAABE0">
        <w:rPr>
          <w:rFonts w:ascii="Book Antiqua" w:hAnsi="Book Antiqua"/>
        </w:rPr>
        <w:t xml:space="preserve">recommend methods to assess performance and mechanisms to promote transparency of ACO quality performance.   </w:t>
      </w:r>
    </w:p>
    <w:p w:rsidR="007C6486" w:rsidP="7CE9460B" w:rsidRDefault="003D6C53" w14:paraId="489D7D55" w14:textId="693C8323">
      <w:pPr>
        <w:pStyle w:val="ListParagraph"/>
        <w:ind w:left="1440"/>
        <w:rPr>
          <w:rFonts w:ascii="Book Antiqua" w:hAnsi="Book Antiqua"/>
        </w:rPr>
      </w:pPr>
      <w:r w:rsidRPr="7CE9460B">
        <w:rPr>
          <w:rFonts w:ascii="Book Antiqua" w:hAnsi="Book Antiqua"/>
        </w:rPr>
        <w:t xml:space="preserve">By so doing, </w:t>
      </w:r>
      <w:r w:rsidRPr="7CE9460B" w:rsidR="00B50CBC">
        <w:rPr>
          <w:rFonts w:ascii="Book Antiqua" w:hAnsi="Book Antiqua"/>
        </w:rPr>
        <w:t>the</w:t>
      </w:r>
      <w:r w:rsidRPr="7CE9460B" w:rsidR="00ED75B0">
        <w:rPr>
          <w:rFonts w:ascii="Book Antiqua" w:hAnsi="Book Antiqua"/>
        </w:rPr>
        <w:t xml:space="preserve"> Taskforce strive</w:t>
      </w:r>
      <w:r w:rsidRPr="7CE9460B" w:rsidR="00744D63">
        <w:rPr>
          <w:rFonts w:ascii="Book Antiqua" w:hAnsi="Book Antiqua"/>
        </w:rPr>
        <w:t>s</w:t>
      </w:r>
      <w:r w:rsidRPr="7CE9460B" w:rsidR="00ED75B0">
        <w:rPr>
          <w:rFonts w:ascii="Book Antiqua" w:hAnsi="Book Antiqua"/>
        </w:rPr>
        <w:t xml:space="preserve"> to advance progress on state health priorities </w:t>
      </w:r>
      <w:r w:rsidRPr="7CE9460B" w:rsidR="0097778E">
        <w:rPr>
          <w:rFonts w:ascii="Book Antiqua" w:hAnsi="Book Antiqua"/>
        </w:rPr>
        <w:t xml:space="preserve">and </w:t>
      </w:r>
      <w:r w:rsidRPr="7CE9460B" w:rsidR="00AD58AB">
        <w:rPr>
          <w:rFonts w:ascii="Book Antiqua" w:hAnsi="Book Antiqua"/>
        </w:rPr>
        <w:t>reduc</w:t>
      </w:r>
      <w:r w:rsidRPr="7CE9460B" w:rsidR="0097778E">
        <w:rPr>
          <w:rFonts w:ascii="Book Antiqua" w:hAnsi="Book Antiqua"/>
        </w:rPr>
        <w:t>e</w:t>
      </w:r>
      <w:r w:rsidRPr="7CE9460B" w:rsidR="00AD58AB">
        <w:rPr>
          <w:rFonts w:ascii="Book Antiqua" w:hAnsi="Book Antiqua"/>
        </w:rPr>
        <w:t xml:space="preserve"> use of measures that don’t add value, </w:t>
      </w:r>
      <w:r w:rsidRPr="7CE9460B" w:rsidR="002F0834">
        <w:rPr>
          <w:rFonts w:ascii="Book Antiqua" w:hAnsi="Book Antiqua"/>
        </w:rPr>
        <w:t>while</w:t>
      </w:r>
      <w:r w:rsidRPr="7CE9460B" w:rsidR="00AD58AB">
        <w:rPr>
          <w:rFonts w:ascii="Book Antiqua" w:hAnsi="Book Antiqua"/>
        </w:rPr>
        <w:t xml:space="preserve"> </w:t>
      </w:r>
      <w:r w:rsidRPr="7CE9460B" w:rsidR="00ED75B0">
        <w:rPr>
          <w:rFonts w:ascii="Book Antiqua" w:hAnsi="Book Antiqua"/>
        </w:rPr>
        <w:t xml:space="preserve">recognizing that an aligned measure set cannot contain all measures of value. </w:t>
      </w:r>
    </w:p>
    <w:p w:rsidR="002914CA" w:rsidP="31CE48E0" w:rsidRDefault="00B23E2F" w14:paraId="0955944D" w14:textId="52D579BE">
      <w:pPr>
        <w:pStyle w:val="ListParagraph"/>
        <w:numPr>
          <w:ilvl w:val="0"/>
          <w:numId w:val="37"/>
        </w:numPr>
        <w:rPr>
          <w:rFonts w:ascii="Book Antiqua" w:hAnsi="Book Antiqua"/>
        </w:rPr>
      </w:pPr>
      <w:r w:rsidRPr="7CE9460B">
        <w:rPr>
          <w:rFonts w:ascii="Book Antiqua" w:hAnsi="Book Antiqua"/>
        </w:rPr>
        <w:t>“Value” has different meanings from the perspectives of consumer</w:t>
      </w:r>
      <w:r w:rsidRPr="7CE9460B" w:rsidR="00C10D50">
        <w:rPr>
          <w:rFonts w:ascii="Book Antiqua" w:hAnsi="Book Antiqua"/>
        </w:rPr>
        <w:t>s</w:t>
      </w:r>
      <w:r w:rsidRPr="7CE9460B">
        <w:rPr>
          <w:rFonts w:ascii="Book Antiqua" w:hAnsi="Book Antiqua"/>
        </w:rPr>
        <w:t>, purchasers and providers, but may include patient-centeredness, evidence-based, clinical effectiveness, cost-effectiveness</w:t>
      </w:r>
      <w:r w:rsidRPr="7CE9460B" w:rsidR="5C76DE33">
        <w:rPr>
          <w:rFonts w:ascii="Book Antiqua" w:hAnsi="Book Antiqua"/>
        </w:rPr>
        <w:t>, and equity</w:t>
      </w:r>
      <w:r w:rsidRPr="7CE9460B">
        <w:rPr>
          <w:rFonts w:ascii="Book Antiqua" w:hAnsi="Book Antiqua"/>
        </w:rPr>
        <w:t xml:space="preserve"> among other value attributes. </w:t>
      </w:r>
    </w:p>
    <w:p w:rsidRPr="004503F8" w:rsidR="004503F8" w:rsidP="004503F8" w:rsidRDefault="004503F8" w14:paraId="5326DF83" w14:textId="77777777">
      <w:pPr>
        <w:pStyle w:val="ListParagraph"/>
        <w:ind w:left="1440"/>
        <w:rPr>
          <w:rFonts w:ascii="Book Antiqua" w:hAnsi="Book Antiqua"/>
          <w:bCs/>
        </w:rPr>
      </w:pPr>
    </w:p>
    <w:p w:rsidRPr="00780EF2" w:rsidR="00311ADC" w:rsidP="00563B1A" w:rsidRDefault="00311ADC" w14:paraId="1CBF33A6" w14:textId="1D6D58C2">
      <w:pPr>
        <w:pStyle w:val="Heading1"/>
      </w:pPr>
      <w:r>
        <w:t>Quality Measure</w:t>
      </w:r>
      <w:r w:rsidR="005D43C2">
        <w:t xml:space="preserve"> Alignment</w:t>
      </w:r>
      <w:r>
        <w:t xml:space="preserve"> Taskforce Charge</w:t>
      </w:r>
    </w:p>
    <w:p w:rsidRPr="00780EF2" w:rsidR="00DC6B62" w:rsidP="00DC6B62" w:rsidRDefault="00311ADC" w14:paraId="6E2D1F46" w14:textId="120F1DC7">
      <w:pPr>
        <w:pStyle w:val="ListParagraph"/>
        <w:rPr>
          <w:rFonts w:ascii="Book Antiqua" w:hAnsi="Book Antiqua"/>
        </w:rPr>
      </w:pPr>
      <w:r w:rsidRPr="7CE9460B">
        <w:rPr>
          <w:rFonts w:ascii="Book Antiqua" w:hAnsi="Book Antiqua"/>
          <w:lang w:val="en"/>
        </w:rPr>
        <w:t>In 2017, the Massachusetts Executive Office of Health and Human Services (EOHHS) established the Quality Measurement Taskforce (Taskforce)</w:t>
      </w:r>
      <w:r w:rsidRPr="7CE9460B" w:rsidR="51469B07">
        <w:rPr>
          <w:rFonts w:ascii="Book Antiqua" w:hAnsi="Book Antiqua"/>
          <w:lang w:val="en"/>
        </w:rPr>
        <w:t>.</w:t>
      </w:r>
      <w:r w:rsidRPr="7CE9460B" w:rsidR="00D50425">
        <w:rPr>
          <w:rFonts w:ascii="Book Antiqua" w:hAnsi="Book Antiqua"/>
          <w:lang w:val="en"/>
        </w:rPr>
        <w:t xml:space="preserve"> </w:t>
      </w:r>
      <w:r w:rsidRPr="7CE9460B" w:rsidR="006152D1">
        <w:rPr>
          <w:rFonts w:ascii="Book Antiqua" w:hAnsi="Book Antiqua"/>
        </w:rPr>
        <w:t>The Taskforce’s</w:t>
      </w:r>
      <w:r w:rsidRPr="7CE9460B">
        <w:rPr>
          <w:rFonts w:ascii="Book Antiqua" w:hAnsi="Book Antiqua"/>
        </w:rPr>
        <w:t xml:space="preserve"> </w:t>
      </w:r>
      <w:r w:rsidRPr="7CE9460B" w:rsidR="009A6D1B">
        <w:rPr>
          <w:rFonts w:ascii="Book Antiqua" w:hAnsi="Book Antiqua"/>
        </w:rPr>
        <w:t xml:space="preserve">charge </w:t>
      </w:r>
      <w:r w:rsidRPr="7CE9460B">
        <w:rPr>
          <w:rFonts w:ascii="Book Antiqua" w:hAnsi="Book Antiqua"/>
        </w:rPr>
        <w:t>include</w:t>
      </w:r>
      <w:r w:rsidRPr="7CE9460B" w:rsidR="00D50425">
        <w:rPr>
          <w:rFonts w:ascii="Book Antiqua" w:hAnsi="Book Antiqua"/>
        </w:rPr>
        <w:t>s</w:t>
      </w:r>
      <w:r w:rsidRPr="7CE9460B" w:rsidR="007A5D64">
        <w:rPr>
          <w:rFonts w:ascii="Book Antiqua" w:hAnsi="Book Antiqua"/>
        </w:rPr>
        <w:t>:</w:t>
      </w:r>
    </w:p>
    <w:p w:rsidRPr="00780EF2" w:rsidR="00C73CB2" w:rsidP="00C73CB2" w:rsidRDefault="00C73CB2" w14:paraId="39BB2F56" w14:textId="77777777">
      <w:pPr>
        <w:pStyle w:val="ListParagraph"/>
        <w:numPr>
          <w:ilvl w:val="1"/>
          <w:numId w:val="1"/>
        </w:numPr>
        <w:rPr>
          <w:rFonts w:ascii="Book Antiqua" w:hAnsi="Book Antiqua"/>
        </w:rPr>
      </w:pPr>
      <w:r w:rsidRPr="7CE9460B">
        <w:rPr>
          <w:rFonts w:ascii="Book Antiqua" w:hAnsi="Book Antiqua" w:cs="Times New Roman"/>
        </w:rPr>
        <w:t xml:space="preserve">considering the relevance and applicability of the quality of care priorities to state agencies (e.g., EOHHS, the Health Policy Commission (HPC), the Department of Public Health (DPH), the Center for Health Information and Analysis (CHIA)), and stakeholders </w:t>
      </w:r>
      <w:r w:rsidRPr="7CE9460B">
        <w:rPr>
          <w:rFonts w:ascii="Book Antiqua" w:hAnsi="Book Antiqua" w:eastAsia="Times New Roman" w:cs="Times New Roman"/>
        </w:rPr>
        <w:t xml:space="preserve">(e.g., payers, purchasers, providers, patients, and families) </w:t>
      </w:r>
      <w:r w:rsidRPr="7CE9460B">
        <w:rPr>
          <w:rFonts w:ascii="Book Antiqua" w:hAnsi="Book Antiqua" w:cs="Times New Roman"/>
        </w:rPr>
        <w:t>for a range of purposes.  Such purposes may include, but are not limited to, helping to identify:</w:t>
      </w:r>
    </w:p>
    <w:p w:rsidRPr="00780EF2" w:rsidR="00C73CB2" w:rsidP="00474E67" w:rsidRDefault="00C73CB2" w14:paraId="5D13B6C1" w14:textId="003BB16B">
      <w:pPr>
        <w:pStyle w:val="ListParagraph"/>
        <w:numPr>
          <w:ilvl w:val="2"/>
          <w:numId w:val="14"/>
        </w:numPr>
        <w:spacing w:after="200" w:line="240" w:lineRule="auto"/>
        <w:rPr>
          <w:rFonts w:ascii="Book Antiqua" w:hAnsi="Book Antiqua" w:cs="Times New Roman"/>
        </w:rPr>
      </w:pPr>
      <w:r w:rsidRPr="7CE9460B">
        <w:rPr>
          <w:rFonts w:ascii="Book Antiqua" w:hAnsi="Book Antiqua" w:cs="Times New Roman"/>
        </w:rPr>
        <w:t>quality improvement priorities for the Commonwealth</w:t>
      </w:r>
      <w:r w:rsidRPr="7CE9460B" w:rsidR="6DA10935">
        <w:rPr>
          <w:rFonts w:ascii="Book Antiqua" w:hAnsi="Book Antiqua" w:cs="Times New Roman"/>
        </w:rPr>
        <w:t xml:space="preserve"> for the purposes of measure identification and selection</w:t>
      </w:r>
      <w:r w:rsidRPr="7CE9460B">
        <w:rPr>
          <w:rFonts w:ascii="Book Antiqua" w:hAnsi="Book Antiqua" w:cs="Times New Roman"/>
        </w:rPr>
        <w:t xml:space="preserve">; </w:t>
      </w:r>
    </w:p>
    <w:p w:rsidRPr="00780EF2" w:rsidR="00C73CB2" w:rsidP="00474E67" w:rsidRDefault="00C73CB2" w14:paraId="5856F303" w14:textId="77777777">
      <w:pPr>
        <w:pStyle w:val="ListParagraph"/>
        <w:numPr>
          <w:ilvl w:val="2"/>
          <w:numId w:val="14"/>
        </w:numPr>
        <w:spacing w:after="200" w:line="240" w:lineRule="auto"/>
        <w:rPr>
          <w:rFonts w:ascii="Book Antiqua" w:hAnsi="Book Antiqua" w:cs="Times New Roman"/>
        </w:rPr>
      </w:pPr>
      <w:r w:rsidRPr="00780EF2">
        <w:rPr>
          <w:rFonts w:ascii="Book Antiqua" w:hAnsi="Book Antiqua" w:cs="Times New Roman"/>
        </w:rPr>
        <w:t>quality measures for the Commonwealth to report publicly;</w:t>
      </w:r>
    </w:p>
    <w:p w:rsidRPr="00780EF2" w:rsidR="00C73CB2" w:rsidP="00474E67" w:rsidRDefault="00C73CB2" w14:paraId="1AB59F52" w14:textId="77777777">
      <w:pPr>
        <w:pStyle w:val="ListParagraph"/>
        <w:numPr>
          <w:ilvl w:val="2"/>
          <w:numId w:val="14"/>
        </w:numPr>
        <w:spacing w:after="200" w:line="240" w:lineRule="auto"/>
        <w:rPr>
          <w:rFonts w:ascii="Book Antiqua" w:hAnsi="Book Antiqua" w:cs="Times New Roman"/>
        </w:rPr>
      </w:pPr>
      <w:r w:rsidRPr="7CE9460B">
        <w:rPr>
          <w:rFonts w:ascii="Book Antiqua" w:hAnsi="Book Antiqua" w:cs="Times New Roman"/>
        </w:rPr>
        <w:t xml:space="preserve">a set of quality measures, measure definitions (e.g., numerator, denominator, exclusion criteria, reporting time frame), and possible benchmarks; and </w:t>
      </w:r>
    </w:p>
    <w:p w:rsidRPr="00780EF2" w:rsidR="00C73CB2" w:rsidP="00474E67" w:rsidRDefault="00C73CB2" w14:paraId="44ADCF7A" w14:textId="77777777">
      <w:pPr>
        <w:pStyle w:val="ListParagraph"/>
        <w:numPr>
          <w:ilvl w:val="2"/>
          <w:numId w:val="14"/>
        </w:numPr>
        <w:spacing w:after="200" w:line="240" w:lineRule="auto"/>
        <w:rPr>
          <w:rFonts w:ascii="Book Antiqua" w:hAnsi="Book Antiqua" w:cs="Times New Roman"/>
        </w:rPr>
      </w:pPr>
      <w:r w:rsidRPr="00780EF2">
        <w:rPr>
          <w:rFonts w:ascii="Book Antiqua" w:hAnsi="Book Antiqua" w:cs="Times New Roman"/>
        </w:rPr>
        <w:t xml:space="preserve">priority areas for quality measurement innovation. </w:t>
      </w:r>
    </w:p>
    <w:p w:rsidRPr="001A667B" w:rsidR="006A7304" w:rsidP="001A667B" w:rsidRDefault="006152D1" w14:paraId="20AA7F7B" w14:textId="17E2072A">
      <w:pPr>
        <w:pStyle w:val="ListParagraph"/>
        <w:numPr>
          <w:ilvl w:val="1"/>
          <w:numId w:val="1"/>
        </w:numPr>
        <w:rPr>
          <w:rFonts w:ascii="Book Antiqua" w:hAnsi="Book Antiqua"/>
        </w:rPr>
      </w:pPr>
      <w:r w:rsidRPr="7CE9460B">
        <w:rPr>
          <w:rFonts w:ascii="Book Antiqua" w:hAnsi="Book Antiqua" w:cs="Times New Roman"/>
        </w:rPr>
        <w:t>r</w:t>
      </w:r>
      <w:r w:rsidRPr="7CE9460B" w:rsidR="00DC6B62">
        <w:rPr>
          <w:rFonts w:ascii="Book Antiqua" w:hAnsi="Book Antiqua" w:cs="Times New Roman"/>
        </w:rPr>
        <w:t>eaching consensus on an aligned quality measure set for payers and providers to implement in global budget-based risk contracts</w:t>
      </w:r>
      <w:r w:rsidRPr="7CE9460B" w:rsidR="001A667B">
        <w:rPr>
          <w:rFonts w:ascii="Book Antiqua" w:hAnsi="Book Antiqua" w:cs="Times New Roman"/>
        </w:rPr>
        <w:t xml:space="preserve"> informed by </w:t>
      </w:r>
      <w:r w:rsidRPr="7CE9460B" w:rsidR="009B35C9">
        <w:rPr>
          <w:rFonts w:ascii="Book Antiqua" w:hAnsi="Book Antiqua" w:cs="Times New Roman"/>
        </w:rPr>
        <w:t xml:space="preserve">consideration of </w:t>
      </w:r>
      <w:r w:rsidRPr="7CE9460B" w:rsidR="001A667B">
        <w:rPr>
          <w:rFonts w:ascii="Book Antiqua" w:hAnsi="Book Antiqua" w:cs="Times New Roman"/>
        </w:rPr>
        <w:t>the Measure Set Guiding Principles</w:t>
      </w:r>
      <w:r w:rsidRPr="7CE9460B" w:rsidR="00DC6B62">
        <w:rPr>
          <w:rFonts w:ascii="Book Antiqua" w:hAnsi="Book Antiqua" w:cs="Times New Roman"/>
        </w:rPr>
        <w:t xml:space="preserve">; </w:t>
      </w:r>
    </w:p>
    <w:p w:rsidRPr="00780EF2" w:rsidR="00D50F85" w:rsidP="00DC6B62" w:rsidRDefault="00D50F85" w14:paraId="5FBD0D7E" w14:textId="2F4546AD">
      <w:pPr>
        <w:pStyle w:val="ListParagraph"/>
        <w:numPr>
          <w:ilvl w:val="1"/>
          <w:numId w:val="1"/>
        </w:numPr>
        <w:rPr>
          <w:rFonts w:ascii="Book Antiqua" w:hAnsi="Book Antiqua"/>
        </w:rPr>
      </w:pPr>
      <w:r w:rsidRPr="7CE9460B">
        <w:rPr>
          <w:rFonts w:ascii="Book Antiqua" w:hAnsi="Book Antiqua"/>
        </w:rPr>
        <w:t>mak</w:t>
      </w:r>
      <w:r w:rsidRPr="7CE9460B" w:rsidR="006152D1">
        <w:rPr>
          <w:rFonts w:ascii="Book Antiqua" w:hAnsi="Book Antiqua"/>
        </w:rPr>
        <w:t>ing</w:t>
      </w:r>
      <w:r w:rsidRPr="7CE9460B">
        <w:rPr>
          <w:rFonts w:ascii="Book Antiqua" w:hAnsi="Book Antiqua"/>
        </w:rPr>
        <w:t xml:space="preserve"> updates to the Massachusetts Aligned Measure Set on an annual basis, </w:t>
      </w:r>
      <w:r w:rsidRPr="7CE9460B" w:rsidR="009A1F0F">
        <w:rPr>
          <w:rFonts w:ascii="Book Antiqua" w:hAnsi="Book Antiqua"/>
        </w:rPr>
        <w:t xml:space="preserve">after </w:t>
      </w:r>
      <w:r w:rsidRPr="7CE9460B" w:rsidR="00C854B4">
        <w:rPr>
          <w:rFonts w:ascii="Book Antiqua" w:hAnsi="Book Antiqua"/>
        </w:rPr>
        <w:t>consideration of changes made to national measure sets</w:t>
      </w:r>
      <w:r w:rsidRPr="7CE9460B" w:rsidR="009A1F0F">
        <w:rPr>
          <w:rFonts w:ascii="Book Antiqua" w:hAnsi="Book Antiqua"/>
        </w:rPr>
        <w:t xml:space="preserve"> and other factors</w:t>
      </w:r>
      <w:r w:rsidRPr="7CE9460B" w:rsidR="001510E2">
        <w:rPr>
          <w:rFonts w:ascii="Book Antiqua" w:hAnsi="Book Antiqua"/>
        </w:rPr>
        <w:t>,</w:t>
      </w:r>
      <w:r w:rsidRPr="7CE9460B" w:rsidR="006A7304">
        <w:rPr>
          <w:rFonts w:ascii="Book Antiqua" w:hAnsi="Book Antiqua"/>
        </w:rPr>
        <w:t xml:space="preserve"> including </w:t>
      </w:r>
      <w:r w:rsidRPr="7CE9460B" w:rsidR="007C5DB8">
        <w:rPr>
          <w:rFonts w:ascii="Book Antiqua" w:hAnsi="Book Antiqua"/>
        </w:rPr>
        <w:t xml:space="preserve">consideration of the </w:t>
      </w:r>
      <w:r w:rsidRPr="7CE9460B" w:rsidR="001A667B">
        <w:rPr>
          <w:rFonts w:ascii="Book Antiqua" w:hAnsi="Book Antiqua"/>
        </w:rPr>
        <w:t>Measure Set Guiding Principles</w:t>
      </w:r>
      <w:r w:rsidRPr="7CE9460B" w:rsidR="00C854B4">
        <w:rPr>
          <w:rFonts w:ascii="Book Antiqua" w:hAnsi="Book Antiqua"/>
        </w:rPr>
        <w:t xml:space="preserve">, </w:t>
      </w:r>
      <w:r w:rsidRPr="7CE9460B">
        <w:rPr>
          <w:rFonts w:ascii="Book Antiqua" w:hAnsi="Book Antiqua"/>
        </w:rPr>
        <w:t xml:space="preserve">and </w:t>
      </w:r>
      <w:r w:rsidRPr="7CE9460B" w:rsidR="00B948E7">
        <w:rPr>
          <w:rFonts w:ascii="Book Antiqua" w:hAnsi="Book Antiqua"/>
        </w:rPr>
        <w:t xml:space="preserve">offering associated </w:t>
      </w:r>
      <w:r w:rsidRPr="7CE9460B">
        <w:rPr>
          <w:rFonts w:ascii="Book Antiqua" w:hAnsi="Book Antiqua"/>
        </w:rPr>
        <w:t>recommendation</w:t>
      </w:r>
      <w:r w:rsidRPr="7CE9460B" w:rsidR="00B948E7">
        <w:rPr>
          <w:rFonts w:ascii="Book Antiqua" w:hAnsi="Book Antiqua"/>
        </w:rPr>
        <w:t>s with</w:t>
      </w:r>
      <w:r w:rsidRPr="7CE9460B">
        <w:rPr>
          <w:rFonts w:ascii="Book Antiqua" w:hAnsi="Book Antiqua"/>
        </w:rPr>
        <w:t xml:space="preserve"> the Secretary of EOHHS</w:t>
      </w:r>
      <w:r w:rsidRPr="7CE9460B" w:rsidR="001A314B">
        <w:rPr>
          <w:rFonts w:ascii="Book Antiqua" w:hAnsi="Book Antiqua"/>
        </w:rPr>
        <w:t>;</w:t>
      </w:r>
      <w:r w:rsidRPr="7CE9460B">
        <w:rPr>
          <w:rFonts w:ascii="Book Antiqua" w:hAnsi="Book Antiqua"/>
        </w:rPr>
        <w:t xml:space="preserve">  </w:t>
      </w:r>
    </w:p>
    <w:p w:rsidRPr="00780EF2" w:rsidR="00DC6B62" w:rsidP="00DC6B62" w:rsidRDefault="00B948E7" w14:paraId="72BB8D69" w14:textId="5D1A885A">
      <w:pPr>
        <w:pStyle w:val="ListParagraph"/>
        <w:numPr>
          <w:ilvl w:val="1"/>
          <w:numId w:val="1"/>
        </w:numPr>
        <w:rPr>
          <w:rFonts w:ascii="Book Antiqua" w:hAnsi="Book Antiqua"/>
        </w:rPr>
      </w:pPr>
      <w:r w:rsidRPr="7CE9460B">
        <w:rPr>
          <w:rFonts w:ascii="Book Antiqua" w:hAnsi="Book Antiqua" w:cs="Times New Roman"/>
        </w:rPr>
        <w:t>i</w:t>
      </w:r>
      <w:r w:rsidRPr="7CE9460B" w:rsidR="00DC6B62">
        <w:rPr>
          <w:rFonts w:ascii="Book Antiqua" w:hAnsi="Book Antiqua" w:cs="Times New Roman"/>
        </w:rPr>
        <w:t>den</w:t>
      </w:r>
      <w:r w:rsidRPr="7CE9460B" w:rsidR="00DC6B62">
        <w:rPr>
          <w:rFonts w:ascii="Book Antiqua" w:hAnsi="Book Antiqua"/>
        </w:rPr>
        <w:t xml:space="preserve">tifying strategic priority areas for measure development where measure gaps exist; </w:t>
      </w:r>
    </w:p>
    <w:p w:rsidRPr="00780EF2" w:rsidR="00DC6B62" w:rsidP="00DC6B62" w:rsidRDefault="00B948E7" w14:paraId="202CF1E7" w14:textId="2358EEA2">
      <w:pPr>
        <w:pStyle w:val="ListParagraph"/>
        <w:numPr>
          <w:ilvl w:val="1"/>
          <w:numId w:val="1"/>
        </w:numPr>
        <w:rPr>
          <w:rFonts w:ascii="Book Antiqua" w:hAnsi="Book Antiqua"/>
        </w:rPr>
      </w:pPr>
      <w:r w:rsidRPr="7CE9460B">
        <w:rPr>
          <w:rFonts w:ascii="Book Antiqua" w:hAnsi="Book Antiqua"/>
        </w:rPr>
        <w:t>a</w:t>
      </w:r>
      <w:r w:rsidRPr="7CE9460B" w:rsidR="00DC6B62">
        <w:rPr>
          <w:rFonts w:ascii="Book Antiqua" w:hAnsi="Book Antiqua"/>
        </w:rPr>
        <w:t xml:space="preserve">dvising </w:t>
      </w:r>
      <w:r w:rsidRPr="7CE9460B" w:rsidR="00DC6B62">
        <w:rPr>
          <w:rFonts w:ascii="Book Antiqua" w:hAnsi="Book Antiqua" w:cs="Times New Roman"/>
        </w:rPr>
        <w:t xml:space="preserve">EOHHS on the quality measures and methodology that may be used as part of its </w:t>
      </w:r>
      <w:r w:rsidRPr="7CE9460B" w:rsidR="5D67BA25">
        <w:rPr>
          <w:rFonts w:ascii="Book Antiqua" w:hAnsi="Book Antiqua" w:cs="Times New Roman"/>
        </w:rPr>
        <w:t>Managed Care Entity (MCE)</w:t>
      </w:r>
      <w:r w:rsidRPr="7CE9460B" w:rsidR="00DC6B62">
        <w:rPr>
          <w:rFonts w:ascii="Book Antiqua" w:hAnsi="Book Antiqua" w:cs="Times New Roman"/>
        </w:rPr>
        <w:t>, C</w:t>
      </w:r>
      <w:r w:rsidRPr="7CE9460B">
        <w:rPr>
          <w:rFonts w:ascii="Book Antiqua" w:hAnsi="Book Antiqua" w:cs="Times New Roman"/>
        </w:rPr>
        <w:t xml:space="preserve">ommunity </w:t>
      </w:r>
      <w:r w:rsidRPr="7CE9460B" w:rsidR="00DC6B62">
        <w:rPr>
          <w:rFonts w:ascii="Book Antiqua" w:hAnsi="Book Antiqua" w:cs="Times New Roman"/>
        </w:rPr>
        <w:t>P</w:t>
      </w:r>
      <w:r w:rsidRPr="7CE9460B">
        <w:rPr>
          <w:rFonts w:ascii="Book Antiqua" w:hAnsi="Book Antiqua" w:cs="Times New Roman"/>
        </w:rPr>
        <w:t>artner (CP)</w:t>
      </w:r>
      <w:r w:rsidRPr="7CE9460B" w:rsidR="00DC6B62">
        <w:rPr>
          <w:rFonts w:ascii="Book Antiqua" w:hAnsi="Book Antiqua" w:cs="Times New Roman"/>
        </w:rPr>
        <w:t xml:space="preserve">, and </w:t>
      </w:r>
      <w:r w:rsidRPr="7CE9460B" w:rsidR="4F93052C">
        <w:rPr>
          <w:rFonts w:ascii="Book Antiqua" w:hAnsi="Book Antiqua" w:cs="Times New Roman"/>
        </w:rPr>
        <w:t>other associated</w:t>
      </w:r>
      <w:r w:rsidRPr="7CE9460B" w:rsidR="00DC6B62">
        <w:rPr>
          <w:rFonts w:ascii="Book Antiqua" w:hAnsi="Book Antiqua" w:cs="Times New Roman"/>
        </w:rPr>
        <w:t xml:space="preserve"> programs;</w:t>
      </w:r>
      <w:r w:rsidRPr="7CE9460B" w:rsidR="00DC6B62">
        <w:rPr>
          <w:rFonts w:ascii="Book Antiqua" w:hAnsi="Book Antiqua"/>
        </w:rPr>
        <w:t xml:space="preserve"> </w:t>
      </w:r>
    </w:p>
    <w:p w:rsidR="72BF47B2" w:rsidP="31CE48E0" w:rsidRDefault="64A5B675" w14:paraId="31C5054D" w14:textId="40BF0290">
      <w:pPr>
        <w:pStyle w:val="ListParagraph"/>
        <w:numPr>
          <w:ilvl w:val="1"/>
          <w:numId w:val="1"/>
        </w:numPr>
        <w:rPr>
          <w:rFonts w:ascii="Book Antiqua" w:hAnsi="Book Antiqua"/>
        </w:rPr>
      </w:pPr>
      <w:r w:rsidRPr="7CE9460B">
        <w:rPr>
          <w:rFonts w:ascii="Book Antiqua" w:hAnsi="Book Antiqua"/>
        </w:rPr>
        <w:t>a</w:t>
      </w:r>
      <w:r w:rsidRPr="7CE9460B" w:rsidR="200A5E8E">
        <w:rPr>
          <w:rFonts w:ascii="Book Antiqua" w:hAnsi="Book Antiqua"/>
        </w:rPr>
        <w:t>dvising EOHHS on the measurement and reporting of health and health care inequities and accountability for reducing such inequities;</w:t>
      </w:r>
    </w:p>
    <w:p w:rsidRPr="007F3371" w:rsidR="007F3371" w:rsidP="7CE9460B" w:rsidRDefault="42A95182" w14:paraId="747A691E" w14:textId="2FF64653">
      <w:pPr>
        <w:pStyle w:val="ListParagraph"/>
        <w:numPr>
          <w:ilvl w:val="1"/>
          <w:numId w:val="1"/>
        </w:numPr>
        <w:rPr>
          <w:rFonts w:ascii="Book Antiqua" w:hAnsi="Book Antiqua" w:cs="Times New Roman"/>
        </w:rPr>
      </w:pPr>
      <w:r w:rsidRPr="251C2D4C" w:rsidR="42A95182">
        <w:rPr>
          <w:rFonts w:ascii="Book Antiqua" w:hAnsi="Book Antiqua" w:cs="Times New Roman"/>
        </w:rPr>
        <w:t>advising EOHHS on other topics related to quality measurement,</w:t>
      </w:r>
      <w:r w:rsidRPr="251C2D4C" w:rsidR="0FE00008">
        <w:rPr>
          <w:rFonts w:ascii="Book Antiqua" w:hAnsi="Book Antiqua" w:cs="Times New Roman"/>
        </w:rPr>
        <w:t xml:space="preserve"> including but not limited to systemized means for electronic measure reporting,</w:t>
      </w:r>
      <w:r w:rsidRPr="251C2D4C" w:rsidR="42A95182">
        <w:rPr>
          <w:rFonts w:ascii="Book Antiqua" w:hAnsi="Book Antiqua" w:cs="Times New Roman"/>
        </w:rPr>
        <w:t xml:space="preserve"> as requested by EOHHS</w:t>
      </w:r>
      <w:r w:rsidRPr="251C2D4C" w:rsidR="5F7359E9">
        <w:rPr>
          <w:rFonts w:ascii="Book Antiqua" w:hAnsi="Book Antiqua" w:cs="Times New Roman"/>
        </w:rPr>
        <w:t>;</w:t>
      </w:r>
    </w:p>
    <w:p w:rsidRPr="00780EF2" w:rsidR="009366B7" w:rsidP="009366B7" w:rsidRDefault="16252F28" w14:paraId="63F7D56D" w14:textId="610B5D2D">
      <w:pPr>
        <w:pStyle w:val="ListParagraph"/>
        <w:numPr>
          <w:ilvl w:val="1"/>
          <w:numId w:val="1"/>
        </w:numPr>
        <w:rPr>
          <w:rFonts w:ascii="Book Antiqua" w:hAnsi="Book Antiqua"/>
        </w:rPr>
      </w:pPr>
      <w:r w:rsidRPr="7CE9460B">
        <w:rPr>
          <w:rFonts w:ascii="Book Antiqua" w:hAnsi="Book Antiqua" w:cs="Times New Roman"/>
        </w:rPr>
        <w:t xml:space="preserve">considering </w:t>
      </w:r>
      <w:r w:rsidRPr="7CE9460B" w:rsidR="70F4B4A6">
        <w:rPr>
          <w:rFonts w:ascii="Book Antiqua" w:hAnsi="Book Antiqua" w:cs="Times New Roman"/>
        </w:rPr>
        <w:t xml:space="preserve">any unintended consequences of its decisions for measures approved and rejected for use in the Aligned Measure Set, </w:t>
      </w:r>
      <w:r w:rsidRPr="7CE9460B" w:rsidR="42A95182">
        <w:rPr>
          <w:rFonts w:ascii="Book Antiqua" w:hAnsi="Book Antiqua" w:cs="Times New Roman"/>
        </w:rPr>
        <w:t>and</w:t>
      </w:r>
    </w:p>
    <w:p w:rsidRPr="00780EF2" w:rsidR="009724C3" w:rsidP="009724C3" w:rsidRDefault="42A95182" w14:paraId="68539FB6" w14:textId="3DD19EE6">
      <w:pPr>
        <w:pStyle w:val="ListParagraph"/>
        <w:numPr>
          <w:ilvl w:val="1"/>
          <w:numId w:val="1"/>
        </w:numPr>
        <w:spacing w:after="200" w:line="240" w:lineRule="auto"/>
        <w:rPr>
          <w:rFonts w:ascii="Book Antiqua" w:hAnsi="Book Antiqua" w:cs="Times New Roman"/>
        </w:rPr>
      </w:pPr>
      <w:r w:rsidRPr="7CE9460B">
        <w:rPr>
          <w:rFonts w:ascii="Book Antiqua" w:hAnsi="Book Antiqua"/>
          <w:lang w:val="en"/>
        </w:rPr>
        <w:t>r</w:t>
      </w:r>
      <w:r w:rsidRPr="7CE9460B" w:rsidR="43E69FE5">
        <w:rPr>
          <w:rFonts w:ascii="Book Antiqua" w:hAnsi="Book Antiqua"/>
          <w:lang w:val="en"/>
        </w:rPr>
        <w:t xml:space="preserve">eviewing and updating the guidelines </w:t>
      </w:r>
      <w:r w:rsidRPr="7CE9460B" w:rsidR="43E69FE5">
        <w:rPr>
          <w:rFonts w:ascii="Book Antiqua" w:hAnsi="Book Antiqua"/>
        </w:rPr>
        <w:t>governing the Taskforce</w:t>
      </w:r>
      <w:r w:rsidRPr="7CE9460B">
        <w:rPr>
          <w:rFonts w:ascii="Book Antiqua" w:hAnsi="Book Antiqua"/>
        </w:rPr>
        <w:t>.</w:t>
      </w:r>
    </w:p>
    <w:p w:rsidRPr="00780EF2" w:rsidR="009724C3" w:rsidP="009724C3" w:rsidRDefault="009724C3" w14:paraId="2DC9B72C" w14:textId="77777777">
      <w:pPr>
        <w:pStyle w:val="ListParagraph"/>
        <w:spacing w:after="200" w:line="240" w:lineRule="auto"/>
        <w:ind w:left="1440"/>
        <w:rPr>
          <w:rFonts w:ascii="Book Antiqua" w:hAnsi="Book Antiqua" w:cs="Times New Roman"/>
        </w:rPr>
      </w:pPr>
    </w:p>
    <w:p w:rsidRPr="00780EF2" w:rsidR="006420AA" w:rsidP="00563B1A" w:rsidRDefault="006420AA" w14:paraId="3ED2573F" w14:textId="24EED9BF">
      <w:pPr>
        <w:pStyle w:val="Heading1"/>
      </w:pPr>
      <w:r>
        <w:t>Taskforce Membership</w:t>
      </w:r>
    </w:p>
    <w:p w:rsidRPr="00336D82" w:rsidR="00336D82" w:rsidP="00585722" w:rsidRDefault="00336D82" w14:paraId="7CA9B3D8" w14:textId="7B44D0E5">
      <w:pPr>
        <w:tabs>
          <w:tab w:val="left" w:pos="1440"/>
        </w:tabs>
        <w:spacing w:after="0" w:line="240" w:lineRule="auto"/>
        <w:ind w:left="720"/>
        <w:rPr>
          <w:rFonts w:ascii="Book Antiqua" w:hAnsi="Book Antiqua"/>
        </w:rPr>
      </w:pPr>
      <w:r w:rsidRPr="7CE9460B">
        <w:rPr>
          <w:rFonts w:ascii="Book Antiqua" w:hAnsi="Book Antiqua"/>
        </w:rPr>
        <w:t xml:space="preserve">Taskforce membership includes both stakeholder organization representatives as well as state agency personnel. </w:t>
      </w:r>
    </w:p>
    <w:p w:rsidRPr="00780EF2" w:rsidR="003B038E" w:rsidP="002019E1" w:rsidRDefault="007D20D1" w14:paraId="2F38D534" w14:textId="4EFE0BB7">
      <w:pPr>
        <w:pStyle w:val="ListParagraph"/>
        <w:numPr>
          <w:ilvl w:val="2"/>
          <w:numId w:val="1"/>
        </w:numPr>
        <w:tabs>
          <w:tab w:val="left" w:pos="1440"/>
        </w:tabs>
        <w:ind w:left="1440" w:hanging="360"/>
        <w:rPr>
          <w:rFonts w:ascii="Book Antiqua" w:hAnsi="Book Antiqua"/>
        </w:rPr>
      </w:pPr>
      <w:r w:rsidRPr="7CE9460B">
        <w:rPr>
          <w:rFonts w:ascii="Book Antiqua" w:hAnsi="Book Antiqua"/>
        </w:rPr>
        <w:t>Taskforce members</w:t>
      </w:r>
      <w:r w:rsidRPr="7CE9460B" w:rsidR="002019E1">
        <w:rPr>
          <w:rFonts w:ascii="Book Antiqua" w:hAnsi="Book Antiqua"/>
        </w:rPr>
        <w:t xml:space="preserve"> representing stakeholder organizations</w:t>
      </w:r>
      <w:r w:rsidRPr="7CE9460B">
        <w:rPr>
          <w:rFonts w:ascii="Book Antiqua" w:hAnsi="Book Antiqua"/>
        </w:rPr>
        <w:t xml:space="preserve"> </w:t>
      </w:r>
      <w:r w:rsidRPr="7CE9460B" w:rsidR="003B038E">
        <w:rPr>
          <w:rFonts w:ascii="Book Antiqua" w:hAnsi="Book Antiqua"/>
        </w:rPr>
        <w:t>may include</w:t>
      </w:r>
      <w:r w:rsidRPr="7CE9460B" w:rsidR="00CC2C76">
        <w:rPr>
          <w:rFonts w:ascii="Book Antiqua" w:hAnsi="Book Antiqua"/>
        </w:rPr>
        <w:t>:</w:t>
      </w:r>
    </w:p>
    <w:p w:rsidRPr="00780EF2" w:rsidR="00876471" w:rsidP="00876471" w:rsidRDefault="00876471" w14:paraId="3282591C" w14:textId="4A657FF4">
      <w:pPr>
        <w:pStyle w:val="ListParagraph"/>
        <w:numPr>
          <w:ilvl w:val="3"/>
          <w:numId w:val="15"/>
        </w:numPr>
        <w:ind w:left="2160" w:hanging="180"/>
        <w:rPr>
          <w:rFonts w:ascii="Book Antiqua" w:hAnsi="Book Antiqua"/>
        </w:rPr>
      </w:pPr>
      <w:r w:rsidRPr="00780EF2">
        <w:rPr>
          <w:rFonts w:ascii="Book Antiqua" w:hAnsi="Book Antiqua"/>
          <w:lang w:val="en"/>
        </w:rPr>
        <w:t>representatives of the commercial and Medicaid managed care health sector, in particular statewide ACOs, with experience in and responsibility for performance measurement activities related to alternative payment models (APMs)</w:t>
      </w:r>
      <w:r w:rsidRPr="00780EF2">
        <w:rPr>
          <w:rFonts w:ascii="Book Antiqua" w:hAnsi="Book Antiqua"/>
        </w:rPr>
        <w:t>;</w:t>
      </w:r>
    </w:p>
    <w:p w:rsidRPr="00780EF2" w:rsidR="003B038E" w:rsidP="00474E67" w:rsidRDefault="00CC2C76" w14:paraId="32580522" w14:textId="09879C43">
      <w:pPr>
        <w:pStyle w:val="ListParagraph"/>
        <w:numPr>
          <w:ilvl w:val="3"/>
          <w:numId w:val="15"/>
        </w:numPr>
        <w:ind w:left="2160" w:hanging="180"/>
        <w:rPr>
          <w:rFonts w:ascii="Book Antiqua" w:hAnsi="Book Antiqua"/>
        </w:rPr>
      </w:pPr>
      <w:r w:rsidRPr="00780EF2">
        <w:rPr>
          <w:rFonts w:ascii="Book Antiqua" w:hAnsi="Book Antiqua"/>
          <w:lang w:val="en"/>
        </w:rPr>
        <w:t>r</w:t>
      </w:r>
      <w:r w:rsidRPr="00780EF2" w:rsidR="003B038E">
        <w:rPr>
          <w:rFonts w:ascii="Book Antiqua" w:hAnsi="Book Antiqua"/>
          <w:lang w:val="en"/>
        </w:rPr>
        <w:t>epresentatives from provider organizations (including provider trade associations and medical societies), behavioral health, and long-term services and supports providers, with experience in and responsibility for quality improvement and/or quality reporting and with clinical experience;</w:t>
      </w:r>
    </w:p>
    <w:p w:rsidRPr="00780EF2" w:rsidR="003B038E" w:rsidP="7CE9460B" w:rsidRDefault="00CC2C76" w14:paraId="75C9A9A3" w14:textId="68A0B8B6">
      <w:pPr>
        <w:pStyle w:val="ListParagraph"/>
        <w:numPr>
          <w:ilvl w:val="3"/>
          <w:numId w:val="15"/>
        </w:numPr>
        <w:ind w:left="2160" w:hanging="180"/>
        <w:rPr>
          <w:rFonts w:ascii="Book Antiqua" w:hAnsi="Book Antiqua"/>
          <w:lang w:val="en"/>
        </w:rPr>
      </w:pPr>
      <w:r w:rsidRPr="7CE9460B">
        <w:rPr>
          <w:rFonts w:ascii="Book Antiqua" w:hAnsi="Book Antiqua"/>
        </w:rPr>
        <w:t>r</w:t>
      </w:r>
      <w:r w:rsidRPr="7CE9460B" w:rsidR="003B038E">
        <w:rPr>
          <w:rFonts w:ascii="Book Antiqua" w:hAnsi="Book Antiqua"/>
        </w:rPr>
        <w:t>epresentatives from community health centers serving the Medicaid population</w:t>
      </w:r>
      <w:r w:rsidRPr="7CE9460B" w:rsidR="00DC28EA">
        <w:rPr>
          <w:rFonts w:ascii="Book Antiqua" w:hAnsi="Book Antiqua"/>
        </w:rPr>
        <w:t>, and</w:t>
      </w:r>
    </w:p>
    <w:p w:rsidRPr="00780EF2" w:rsidR="00060529" w:rsidP="00794352" w:rsidRDefault="003B038E" w14:paraId="7D66F94E" w14:textId="12F2AFFE">
      <w:pPr>
        <w:pStyle w:val="ListParagraph"/>
        <w:numPr>
          <w:ilvl w:val="1"/>
          <w:numId w:val="15"/>
        </w:numPr>
        <w:rPr>
          <w:rFonts w:ascii="Book Antiqua" w:hAnsi="Book Antiqua"/>
        </w:rPr>
      </w:pPr>
      <w:r w:rsidRPr="7CE9460B">
        <w:rPr>
          <w:rFonts w:ascii="Book Antiqua" w:hAnsi="Book Antiqua"/>
        </w:rPr>
        <w:t>consumers or consumer representatives, including representative</w:t>
      </w:r>
      <w:r w:rsidRPr="7CE9460B" w:rsidR="00876471">
        <w:rPr>
          <w:rFonts w:ascii="Book Antiqua" w:hAnsi="Book Antiqua"/>
        </w:rPr>
        <w:t>s</w:t>
      </w:r>
      <w:r w:rsidRPr="7CE9460B">
        <w:rPr>
          <w:rFonts w:ascii="Book Antiqua" w:hAnsi="Book Antiqua"/>
        </w:rPr>
        <w:t xml:space="preserve"> for people with complex health conditions</w:t>
      </w:r>
      <w:r w:rsidRPr="7CE9460B" w:rsidR="00DC28EA">
        <w:rPr>
          <w:rFonts w:ascii="Book Antiqua" w:hAnsi="Book Antiqua"/>
        </w:rPr>
        <w:t>.</w:t>
      </w:r>
      <w:r w:rsidRPr="7CE9460B" w:rsidR="5EDB4078">
        <w:rPr>
          <w:rFonts w:ascii="Book Antiqua" w:hAnsi="Book Antiqua"/>
        </w:rPr>
        <w:t xml:space="preserve"> </w:t>
      </w:r>
      <w:r w:rsidRPr="7CE9460B" w:rsidR="00794352">
        <w:rPr>
          <w:rFonts w:ascii="Book Antiqua" w:hAnsi="Book Antiqua"/>
        </w:rPr>
        <w:t xml:space="preserve">The Taskforce </w:t>
      </w:r>
      <w:r w:rsidRPr="7CE9460B" w:rsidR="00A75593">
        <w:rPr>
          <w:rFonts w:ascii="Book Antiqua" w:hAnsi="Book Antiqua"/>
        </w:rPr>
        <w:t>membership also includes several sta</w:t>
      </w:r>
      <w:r w:rsidRPr="7CE9460B" w:rsidR="003634B8">
        <w:rPr>
          <w:rFonts w:ascii="Book Antiqua" w:hAnsi="Book Antiqua"/>
        </w:rPr>
        <w:t>t</w:t>
      </w:r>
      <w:r w:rsidRPr="7CE9460B" w:rsidR="00A75593">
        <w:rPr>
          <w:rFonts w:ascii="Book Antiqua" w:hAnsi="Book Antiqua"/>
        </w:rPr>
        <w:t>e agency representatives</w:t>
      </w:r>
      <w:r w:rsidRPr="7CE9460B" w:rsidR="0020480F">
        <w:rPr>
          <w:rFonts w:ascii="Book Antiqua" w:hAnsi="Book Antiqua"/>
        </w:rPr>
        <w:t xml:space="preserve">.  These state agency representatives are expected to uphold all Taskforce Membership Responsibilities, as outlined in Section V. </w:t>
      </w:r>
    </w:p>
    <w:p w:rsidRPr="00780EF2" w:rsidR="00876471" w:rsidP="00876471" w:rsidRDefault="00876471" w14:paraId="68B35AC9" w14:textId="77777777">
      <w:pPr>
        <w:pStyle w:val="ListParagraph"/>
        <w:ind w:left="2160"/>
        <w:rPr>
          <w:rFonts w:ascii="Book Antiqua" w:hAnsi="Book Antiqua"/>
        </w:rPr>
      </w:pPr>
    </w:p>
    <w:p w:rsidRPr="00780EF2" w:rsidR="00DC6B62" w:rsidP="00563B1A" w:rsidRDefault="00B15C7C" w14:paraId="1E7C7144" w14:textId="789E9037">
      <w:pPr>
        <w:pStyle w:val="Heading1"/>
      </w:pPr>
      <w:r>
        <w:t>Term</w:t>
      </w:r>
    </w:p>
    <w:p w:rsidRPr="0035696A" w:rsidR="00B15C7C" w:rsidP="00B15C7C" w:rsidRDefault="00BD3854" w14:paraId="71826D35" w14:textId="0B0D99BE">
      <w:pPr>
        <w:pStyle w:val="ListParagraph"/>
        <w:numPr>
          <w:ilvl w:val="1"/>
          <w:numId w:val="1"/>
        </w:numPr>
        <w:rPr>
          <w:rFonts w:ascii="Book Antiqua" w:hAnsi="Book Antiqua"/>
        </w:rPr>
      </w:pPr>
      <w:r w:rsidRPr="7CE9460B">
        <w:rPr>
          <w:rFonts w:ascii="Book Antiqua" w:hAnsi="Book Antiqua"/>
          <w:lang w:val="en"/>
        </w:rPr>
        <w:t xml:space="preserve">Taskforce members will serve for a term of </w:t>
      </w:r>
      <w:r w:rsidRPr="7CE9460B" w:rsidR="00876471">
        <w:rPr>
          <w:rFonts w:ascii="Book Antiqua" w:hAnsi="Book Antiqua"/>
          <w:lang w:val="en"/>
        </w:rPr>
        <w:t xml:space="preserve">two </w:t>
      </w:r>
      <w:r w:rsidRPr="7CE9460B">
        <w:rPr>
          <w:rFonts w:ascii="Book Antiqua" w:hAnsi="Book Antiqua"/>
          <w:lang w:val="en"/>
        </w:rPr>
        <w:t xml:space="preserve">years.  In its sole discretion, EOHHS may extend the term of members.  </w:t>
      </w:r>
    </w:p>
    <w:p w:rsidRPr="00780EF2" w:rsidR="0035696A" w:rsidP="00B15C7C" w:rsidRDefault="0035696A" w14:paraId="3B7079CA" w14:textId="4D84522F">
      <w:pPr>
        <w:pStyle w:val="ListParagraph"/>
        <w:numPr>
          <w:ilvl w:val="1"/>
          <w:numId w:val="1"/>
        </w:numPr>
        <w:rPr>
          <w:rFonts w:ascii="Book Antiqua" w:hAnsi="Book Antiqua"/>
        </w:rPr>
      </w:pPr>
      <w:r w:rsidRPr="7CE9460B">
        <w:rPr>
          <w:rFonts w:ascii="Book Antiqua" w:hAnsi="Book Antiqua"/>
        </w:rPr>
        <w:t xml:space="preserve">If the individual representing an organization </w:t>
      </w:r>
      <w:r w:rsidRPr="7CE9460B" w:rsidR="34ED85AF">
        <w:rPr>
          <w:rFonts w:ascii="Book Antiqua" w:hAnsi="Book Antiqua"/>
        </w:rPr>
        <w:t xml:space="preserve">leaves the organization or for any other reason </w:t>
      </w:r>
      <w:r w:rsidRPr="7CE9460B">
        <w:rPr>
          <w:rFonts w:ascii="Book Antiqua" w:hAnsi="Book Antiqua"/>
        </w:rPr>
        <w:t>can no longer serve on the Taskforce, the organization must promptly notify EOHHS and may propose a replacement with equivalent background and experience for EOHHS approval.</w:t>
      </w:r>
    </w:p>
    <w:p w:rsidRPr="00780EF2" w:rsidR="00484834" w:rsidP="00B15C7C" w:rsidRDefault="00484834" w14:paraId="136B3D4D" w14:textId="1D7375FF">
      <w:pPr>
        <w:pStyle w:val="ListParagraph"/>
        <w:numPr>
          <w:ilvl w:val="1"/>
          <w:numId w:val="1"/>
        </w:numPr>
        <w:rPr>
          <w:rFonts w:ascii="Book Antiqua" w:hAnsi="Book Antiqua"/>
        </w:rPr>
      </w:pPr>
      <w:r w:rsidRPr="7CE9460B">
        <w:rPr>
          <w:rFonts w:ascii="Book Antiqua" w:hAnsi="Book Antiqua"/>
        </w:rPr>
        <w:t xml:space="preserve">Vacancies for any cause will be filled by an appointment of the </w:t>
      </w:r>
      <w:r w:rsidRPr="7CE9460B">
        <w:rPr>
          <w:rFonts w:ascii="Book Antiqua" w:hAnsi="Book Antiqua"/>
          <w:lang w:val="en"/>
        </w:rPr>
        <w:t>Secretary of EOHHS</w:t>
      </w:r>
      <w:r w:rsidRPr="7CE9460B">
        <w:rPr>
          <w:rFonts w:ascii="Book Antiqua" w:hAnsi="Book Antiqua"/>
        </w:rPr>
        <w:t xml:space="preserve"> </w:t>
      </w:r>
      <w:r w:rsidRPr="7CE9460B" w:rsidR="00B15C7C">
        <w:rPr>
          <w:rFonts w:ascii="Book Antiqua" w:hAnsi="Book Antiqua"/>
        </w:rPr>
        <w:t>and</w:t>
      </w:r>
      <w:r w:rsidRPr="7CE9460B">
        <w:rPr>
          <w:rFonts w:ascii="Book Antiqua" w:hAnsi="Book Antiqua"/>
        </w:rPr>
        <w:t xml:space="preserve"> will be immediately effective.</w:t>
      </w:r>
    </w:p>
    <w:p w:rsidRPr="00780EF2" w:rsidR="00484834" w:rsidP="00484834" w:rsidRDefault="00484834" w14:paraId="141B7DD4" w14:textId="77777777">
      <w:pPr>
        <w:pStyle w:val="ListParagraph"/>
        <w:rPr>
          <w:rFonts w:ascii="Book Antiqua" w:hAnsi="Book Antiqua"/>
        </w:rPr>
      </w:pPr>
    </w:p>
    <w:p w:rsidRPr="00780EF2" w:rsidR="00213B10" w:rsidP="00563B1A" w:rsidRDefault="00213B10" w14:paraId="7DB6F319" w14:textId="77777777">
      <w:pPr>
        <w:pStyle w:val="Heading1"/>
      </w:pPr>
      <w:r>
        <w:t>Taskforce</w:t>
      </w:r>
      <w:r w:rsidR="00484834">
        <w:t xml:space="preserve"> Member Responsibilitie</w:t>
      </w:r>
      <w:r>
        <w:t>s</w:t>
      </w:r>
    </w:p>
    <w:p w:rsidR="00004DF8" w:rsidP="00004DF8" w:rsidRDefault="002C4D48" w14:paraId="6E98F20D" w14:textId="32CAD9DA">
      <w:pPr>
        <w:pStyle w:val="ListParagraph"/>
        <w:numPr>
          <w:ilvl w:val="1"/>
          <w:numId w:val="1"/>
        </w:numPr>
        <w:rPr>
          <w:rFonts w:ascii="Book Antiqua" w:hAnsi="Book Antiqua"/>
        </w:rPr>
      </w:pPr>
      <w:r w:rsidRPr="7CE9460B">
        <w:rPr>
          <w:rFonts w:ascii="Book Antiqua" w:hAnsi="Book Antiqua"/>
        </w:rPr>
        <w:t>Taskforce m</w:t>
      </w:r>
      <w:r w:rsidRPr="7CE9460B" w:rsidR="00004DF8">
        <w:rPr>
          <w:rFonts w:ascii="Book Antiqua" w:hAnsi="Book Antiqua"/>
        </w:rPr>
        <w:t xml:space="preserve">embers </w:t>
      </w:r>
      <w:r w:rsidRPr="7CE9460B" w:rsidR="00313C09">
        <w:rPr>
          <w:rFonts w:ascii="Book Antiqua" w:hAnsi="Book Antiqua"/>
        </w:rPr>
        <w:t>must</w:t>
      </w:r>
      <w:r w:rsidRPr="7CE9460B" w:rsidR="00213B10">
        <w:rPr>
          <w:rFonts w:ascii="Book Antiqua" w:hAnsi="Book Antiqua"/>
        </w:rPr>
        <w:t xml:space="preserve"> participate in good faith and act </w:t>
      </w:r>
      <w:r w:rsidRPr="7CE9460B" w:rsidR="002863E1">
        <w:rPr>
          <w:rFonts w:ascii="Book Antiqua" w:hAnsi="Book Antiqua"/>
        </w:rPr>
        <w:t>consistently with the</w:t>
      </w:r>
      <w:r w:rsidRPr="7CE9460B" w:rsidR="00213B10">
        <w:rPr>
          <w:rFonts w:ascii="Book Antiqua" w:hAnsi="Book Antiqua"/>
        </w:rPr>
        <w:t xml:space="preserve"> Taskforce</w:t>
      </w:r>
      <w:r w:rsidRPr="7CE9460B" w:rsidR="002863E1">
        <w:rPr>
          <w:rFonts w:ascii="Book Antiqua" w:hAnsi="Book Antiqua"/>
        </w:rPr>
        <w:t>’s</w:t>
      </w:r>
      <w:r w:rsidRPr="7CE9460B" w:rsidR="00213B10">
        <w:rPr>
          <w:rFonts w:ascii="Book Antiqua" w:hAnsi="Book Antiqua"/>
        </w:rPr>
        <w:t xml:space="preserve"> charge</w:t>
      </w:r>
      <w:r w:rsidRPr="7CE9460B" w:rsidR="002863E1">
        <w:rPr>
          <w:rFonts w:ascii="Book Antiqua" w:hAnsi="Book Antiqua"/>
        </w:rPr>
        <w:t>.</w:t>
      </w:r>
    </w:p>
    <w:p w:rsidRPr="00780EF2" w:rsidR="00795599" w:rsidP="7CE9460B" w:rsidRDefault="00795599" w14:paraId="2B14552A" w14:textId="76551BFE">
      <w:pPr>
        <w:pStyle w:val="ListParagraph"/>
        <w:numPr>
          <w:ilvl w:val="2"/>
          <w:numId w:val="38"/>
        </w:numPr>
        <w:ind w:left="2160" w:hanging="180"/>
        <w:rPr>
          <w:rFonts w:ascii="Book Antiqua" w:hAnsi="Book Antiqua"/>
        </w:rPr>
      </w:pPr>
      <w:r w:rsidRPr="7CE9460B">
        <w:rPr>
          <w:rFonts w:ascii="Book Antiqua" w:hAnsi="Book Antiqua"/>
        </w:rPr>
        <w:t>Taskforce staff shall facilitate meetings</w:t>
      </w:r>
      <w:r w:rsidRPr="7CE9460B" w:rsidR="002F0A29">
        <w:rPr>
          <w:rFonts w:ascii="Book Antiqua" w:hAnsi="Book Antiqua"/>
        </w:rPr>
        <w:t xml:space="preserve"> </w:t>
      </w:r>
      <w:r w:rsidRPr="7CE9460B" w:rsidR="000D1E8B">
        <w:rPr>
          <w:rFonts w:ascii="Book Antiqua" w:hAnsi="Book Antiqua"/>
        </w:rPr>
        <w:t>to ensure that</w:t>
      </w:r>
      <w:r w:rsidRPr="7CE9460B" w:rsidR="002F0A29">
        <w:rPr>
          <w:rFonts w:ascii="Book Antiqua" w:hAnsi="Book Antiqua"/>
        </w:rPr>
        <w:t xml:space="preserve"> all members are given the opportunity to provide comments, raise questions, </w:t>
      </w:r>
      <w:r w:rsidRPr="7CE9460B" w:rsidR="00E258C4">
        <w:rPr>
          <w:rFonts w:ascii="Book Antiqua" w:hAnsi="Book Antiqua"/>
        </w:rPr>
        <w:t xml:space="preserve">indicate their support or opposition to proposals before the Taskforce, </w:t>
      </w:r>
      <w:r w:rsidRPr="7CE9460B" w:rsidR="002F0A29">
        <w:rPr>
          <w:rFonts w:ascii="Book Antiqua" w:hAnsi="Book Antiqua"/>
        </w:rPr>
        <w:t xml:space="preserve">and identify topics for inclusion on future agendas. </w:t>
      </w:r>
    </w:p>
    <w:p w:rsidRPr="00795599" w:rsidR="008B2473" w:rsidP="7CE9460B" w:rsidRDefault="008B2473" w14:paraId="188C6DD7" w14:textId="3ABC5426">
      <w:pPr>
        <w:pStyle w:val="ListParagraph"/>
        <w:numPr>
          <w:ilvl w:val="1"/>
          <w:numId w:val="1"/>
        </w:numPr>
        <w:rPr>
          <w:rFonts w:ascii="Book Antiqua" w:hAnsi="Book Antiqua"/>
        </w:rPr>
      </w:pPr>
      <w:r w:rsidRPr="7CE9460B">
        <w:rPr>
          <w:rFonts w:ascii="Book Antiqua" w:hAnsi="Book Antiqua" w:eastAsia="Times New Roman"/>
        </w:rPr>
        <w:t>Unless told otherwise by EOHHS, Taskforce members represent their organization and are expected to coordinate with their organizational colleagues so that they speak for their organizations when engaging in Taskforce discussion.</w:t>
      </w:r>
    </w:p>
    <w:p w:rsidR="004145FD" w:rsidP="00792F20" w:rsidRDefault="004145FD" w14:paraId="65F50693" w14:textId="702E9E7C">
      <w:pPr>
        <w:pStyle w:val="ListParagraph"/>
        <w:numPr>
          <w:ilvl w:val="0"/>
          <w:numId w:val="39"/>
        </w:numPr>
        <w:rPr>
          <w:rFonts w:ascii="Book Antiqua" w:hAnsi="Book Antiqua" w:eastAsia="Times New Roman"/>
        </w:rPr>
      </w:pPr>
      <w:r w:rsidRPr="7CE9460B">
        <w:rPr>
          <w:rFonts w:ascii="Book Antiqua" w:hAnsi="Book Antiqua" w:eastAsia="Times New Roman"/>
        </w:rPr>
        <w:t>Taskforce</w:t>
      </w:r>
      <w:r w:rsidRPr="7CE9460B" w:rsidR="008975FC">
        <w:rPr>
          <w:rFonts w:ascii="Book Antiqua" w:hAnsi="Book Antiqua" w:eastAsia="Times New Roman"/>
        </w:rPr>
        <w:t xml:space="preserve"> staff shall provide advance notification of meeting topics for which Taskforce members are expected to </w:t>
      </w:r>
      <w:r w:rsidRPr="7CE9460B" w:rsidR="002F0A29">
        <w:rPr>
          <w:rFonts w:ascii="Book Antiqua" w:hAnsi="Book Antiqua" w:eastAsia="Times New Roman"/>
        </w:rPr>
        <w:t>provide input.</w:t>
      </w:r>
    </w:p>
    <w:p w:rsidRPr="00795599" w:rsidR="009F1499" w:rsidP="7CE9460B" w:rsidRDefault="009F1499" w14:paraId="54F4EB95" w14:textId="1A3258B8">
      <w:pPr>
        <w:pStyle w:val="ListParagraph"/>
        <w:numPr>
          <w:ilvl w:val="1"/>
          <w:numId w:val="1"/>
        </w:numPr>
        <w:rPr>
          <w:rFonts w:ascii="Book Antiqua" w:hAnsi="Book Antiqua"/>
        </w:rPr>
      </w:pPr>
      <w:r w:rsidRPr="7CE9460B">
        <w:rPr>
          <w:rFonts w:ascii="Book Antiqua" w:hAnsi="Book Antiqua"/>
        </w:rPr>
        <w:t>Taskforce members serve as ambassadors of the Aligned Measure Set within their organizations.</w:t>
      </w:r>
    </w:p>
    <w:p w:rsidRPr="00780EF2" w:rsidR="009E47FE" w:rsidP="009E47FE" w:rsidRDefault="002C4D48" w14:paraId="38C5AA4D" w14:textId="719AA691">
      <w:pPr>
        <w:pStyle w:val="ListParagraph"/>
        <w:numPr>
          <w:ilvl w:val="1"/>
          <w:numId w:val="1"/>
        </w:numPr>
        <w:rPr>
          <w:rFonts w:ascii="Book Antiqua" w:hAnsi="Book Antiqua"/>
          <w:bCs/>
        </w:rPr>
      </w:pPr>
      <w:r w:rsidRPr="7CE9460B">
        <w:rPr>
          <w:rFonts w:ascii="Book Antiqua" w:hAnsi="Book Antiqua"/>
          <w:lang w:val="en"/>
        </w:rPr>
        <w:t xml:space="preserve">Taskforce members </w:t>
      </w:r>
      <w:r w:rsidRPr="7CE9460B" w:rsidR="0073268C">
        <w:rPr>
          <w:rFonts w:ascii="Book Antiqua" w:hAnsi="Book Antiqua"/>
          <w:lang w:val="en"/>
        </w:rPr>
        <w:t>must</w:t>
      </w:r>
      <w:r w:rsidRPr="7CE9460B">
        <w:rPr>
          <w:rFonts w:ascii="Book Antiqua" w:hAnsi="Book Antiqua"/>
          <w:lang w:val="en"/>
        </w:rPr>
        <w:t xml:space="preserve"> participate in initial onboarding activities and trainings, be available to devote the time needed to perform the roles and responsibilities of the Taskforce, review all meeting materials in advance of meetings, </w:t>
      </w:r>
      <w:r w:rsidRPr="7CE9460B" w:rsidR="00D41ADE">
        <w:rPr>
          <w:rFonts w:ascii="Book Antiqua" w:hAnsi="Book Antiqua"/>
          <w:lang w:val="en"/>
        </w:rPr>
        <w:t>complete</w:t>
      </w:r>
      <w:r w:rsidRPr="7CE9460B" w:rsidR="0069279C">
        <w:rPr>
          <w:rFonts w:ascii="Book Antiqua" w:hAnsi="Book Antiqua"/>
          <w:lang w:val="en"/>
        </w:rPr>
        <w:t xml:space="preserve"> pre-meeting and</w:t>
      </w:r>
      <w:r w:rsidRPr="7CE9460B" w:rsidR="00D41ADE">
        <w:rPr>
          <w:rFonts w:ascii="Book Antiqua" w:hAnsi="Book Antiqua"/>
          <w:lang w:val="en"/>
        </w:rPr>
        <w:t xml:space="preserve"> follow-up tasks as requested by the Taskforce or its staff, </w:t>
      </w:r>
      <w:r w:rsidRPr="7CE9460B">
        <w:rPr>
          <w:rFonts w:ascii="Book Antiqua" w:hAnsi="Book Antiqua"/>
          <w:lang w:val="en"/>
        </w:rPr>
        <w:t xml:space="preserve">attend 90% of meetings, participate in the development of work plan deliverables, and provide advice and guidance to EOHHS. </w:t>
      </w:r>
    </w:p>
    <w:p w:rsidRPr="00780EF2" w:rsidR="003060C5" w:rsidP="003060C5" w:rsidRDefault="009E47FE" w14:paraId="1D3DE24E" w14:textId="77777777">
      <w:pPr>
        <w:pStyle w:val="ListParagraph"/>
        <w:numPr>
          <w:ilvl w:val="1"/>
          <w:numId w:val="1"/>
        </w:numPr>
        <w:rPr>
          <w:rFonts w:ascii="Book Antiqua" w:hAnsi="Book Antiqua"/>
          <w:bCs/>
        </w:rPr>
      </w:pPr>
      <w:r w:rsidRPr="7CE9460B">
        <w:rPr>
          <w:rFonts w:ascii="Book Antiqua" w:hAnsi="Book Antiqua"/>
          <w:lang w:val="en"/>
        </w:rPr>
        <w:t>Taskforce members may send a representative to a meeting with prior approval from EOHHS, provided, however, that th</w:t>
      </w:r>
      <w:r w:rsidRPr="7CE9460B" w:rsidR="00850E35">
        <w:rPr>
          <w:rFonts w:ascii="Book Antiqua" w:hAnsi="Book Antiqua"/>
          <w:lang w:val="en"/>
        </w:rPr>
        <w:t>e</w:t>
      </w:r>
      <w:r w:rsidRPr="7CE9460B">
        <w:rPr>
          <w:rFonts w:ascii="Book Antiqua" w:hAnsi="Book Antiqua"/>
          <w:lang w:val="en"/>
        </w:rPr>
        <w:t xml:space="preserve"> member is expected to attend at least half of the meetings. </w:t>
      </w:r>
    </w:p>
    <w:p w:rsidRPr="00780EF2" w:rsidR="003060C5" w:rsidP="7CE9460B" w:rsidRDefault="009E47FE" w14:paraId="075573D9" w14:textId="77777777">
      <w:pPr>
        <w:pStyle w:val="ListParagraph"/>
        <w:numPr>
          <w:ilvl w:val="1"/>
          <w:numId w:val="1"/>
        </w:numPr>
        <w:rPr>
          <w:rFonts w:ascii="Book Antiqua" w:hAnsi="Book Antiqua"/>
        </w:rPr>
      </w:pPr>
      <w:r w:rsidRPr="7CE9460B">
        <w:rPr>
          <w:rFonts w:ascii="Book Antiqua" w:hAnsi="Book Antiqua"/>
        </w:rPr>
        <w:t xml:space="preserve">Members </w:t>
      </w:r>
      <w:r w:rsidRPr="7CE9460B" w:rsidR="003060C5">
        <w:rPr>
          <w:rFonts w:ascii="Book Antiqua" w:hAnsi="Book Antiqua"/>
        </w:rPr>
        <w:t>must</w:t>
      </w:r>
      <w:r w:rsidRPr="7CE9460B">
        <w:rPr>
          <w:rFonts w:ascii="Book Antiqua" w:hAnsi="Book Antiqua"/>
        </w:rPr>
        <w:t xml:space="preserve"> be respectful at all time of other Taskforce members, staff, and audience members.  Th</w:t>
      </w:r>
      <w:r w:rsidRPr="7CE9460B" w:rsidR="003060C5">
        <w:rPr>
          <w:rFonts w:ascii="Book Antiqua" w:hAnsi="Book Antiqua"/>
        </w:rPr>
        <w:t xml:space="preserve">ey must </w:t>
      </w:r>
      <w:r w:rsidRPr="7CE9460B">
        <w:rPr>
          <w:rFonts w:ascii="Book Antiqua" w:hAnsi="Book Antiqua"/>
        </w:rPr>
        <w:t>listen to each other to seek to understand the other’s perspectives, even if they disagree.</w:t>
      </w:r>
    </w:p>
    <w:p w:rsidRPr="00D50E92" w:rsidR="00D50E92" w:rsidP="00D50E92" w:rsidRDefault="009E47FE" w14:paraId="2B81E0CB" w14:textId="77777777">
      <w:pPr>
        <w:pStyle w:val="ListParagraph"/>
        <w:numPr>
          <w:ilvl w:val="1"/>
          <w:numId w:val="1"/>
        </w:numPr>
        <w:rPr>
          <w:rFonts w:ascii="Book Antiqua" w:hAnsi="Book Antiqua"/>
          <w:bCs/>
        </w:rPr>
      </w:pPr>
      <w:r w:rsidRPr="7CE9460B">
        <w:rPr>
          <w:rFonts w:ascii="Book Antiqua" w:hAnsi="Book Antiqua"/>
        </w:rPr>
        <w:t xml:space="preserve">Members </w:t>
      </w:r>
      <w:r w:rsidRPr="7CE9460B" w:rsidR="003060C5">
        <w:rPr>
          <w:rFonts w:ascii="Book Antiqua" w:hAnsi="Book Antiqua"/>
        </w:rPr>
        <w:t>must</w:t>
      </w:r>
      <w:r w:rsidRPr="7CE9460B">
        <w:rPr>
          <w:rFonts w:ascii="Book Antiqua" w:hAnsi="Book Antiqua"/>
        </w:rPr>
        <w:t xml:space="preserve"> refrain from personal attacks, intentionally undermining the process, and publicly criticizing or mis-stating the positions taken by any other participants during the process.</w:t>
      </w:r>
    </w:p>
    <w:p w:rsidRPr="00D50E92" w:rsidR="00D50E92" w:rsidP="00D50E92" w:rsidRDefault="00D50E92" w14:paraId="1DBDCC93" w14:textId="3937C4B3">
      <w:pPr>
        <w:pStyle w:val="ListParagraph"/>
        <w:numPr>
          <w:ilvl w:val="1"/>
          <w:numId w:val="1"/>
        </w:numPr>
        <w:rPr>
          <w:rFonts w:ascii="Book Antiqua" w:hAnsi="Book Antiqua"/>
          <w:bCs/>
        </w:rPr>
      </w:pPr>
      <w:r w:rsidRPr="7CE9460B">
        <w:rPr>
          <w:rFonts w:ascii="Book Antiqua" w:hAnsi="Book Antiqua"/>
          <w:lang w:val="en"/>
        </w:rPr>
        <w:t xml:space="preserve">The Secretary of EOHHS may remove members who are not meeting these obligations, including regular meeting attendance, or who are not qualified, and may appoint new members, as needed. </w:t>
      </w:r>
    </w:p>
    <w:p w:rsidRPr="00780EF2" w:rsidR="00004DF8" w:rsidP="00004DF8" w:rsidRDefault="00004DF8" w14:paraId="7C8AD32E" w14:textId="77777777">
      <w:pPr>
        <w:pStyle w:val="ListParagraph"/>
        <w:ind w:left="1440"/>
        <w:rPr>
          <w:rFonts w:ascii="Book Antiqua" w:hAnsi="Book Antiqua"/>
          <w:b/>
        </w:rPr>
      </w:pPr>
    </w:p>
    <w:p w:rsidRPr="00780EF2" w:rsidR="00004DF8" w:rsidP="00563B1A" w:rsidRDefault="00004DF8" w14:paraId="74D492A7" w14:textId="77777777">
      <w:pPr>
        <w:pStyle w:val="Heading1"/>
      </w:pPr>
      <w:r>
        <w:t>Operating Procedures</w:t>
      </w:r>
    </w:p>
    <w:p w:rsidR="00DC2C7D" w:rsidP="00DC2C7D" w:rsidRDefault="00323D05" w14:paraId="6935B77D" w14:textId="77777777">
      <w:pPr>
        <w:pStyle w:val="ListParagraph"/>
        <w:numPr>
          <w:ilvl w:val="1"/>
          <w:numId w:val="1"/>
        </w:numPr>
        <w:rPr>
          <w:rFonts w:ascii="Book Antiqua" w:hAnsi="Book Antiqua"/>
          <w:bCs/>
          <w:u w:val="single"/>
        </w:rPr>
      </w:pPr>
      <w:r w:rsidRPr="7CE9460B">
        <w:rPr>
          <w:rFonts w:ascii="Book Antiqua" w:hAnsi="Book Antiqua"/>
          <w:u w:val="single"/>
        </w:rPr>
        <w:t>Taskforce Meetings</w:t>
      </w:r>
      <w:r w:rsidRPr="7CE9460B" w:rsidR="00145D3A">
        <w:rPr>
          <w:rFonts w:ascii="Book Antiqua" w:hAnsi="Book Antiqua"/>
          <w:u w:val="single"/>
        </w:rPr>
        <w:t xml:space="preserve"> </w:t>
      </w:r>
    </w:p>
    <w:p w:rsidRPr="00DC2C7D" w:rsidR="00323D05" w:rsidP="31CE48E0" w:rsidRDefault="49D74A95" w14:paraId="37AB4A2D" w14:textId="5C000E4D">
      <w:pPr>
        <w:pStyle w:val="ListParagraph"/>
        <w:numPr>
          <w:ilvl w:val="2"/>
          <w:numId w:val="22"/>
        </w:numPr>
        <w:rPr>
          <w:rFonts w:ascii="Book Antiqua" w:hAnsi="Book Antiqua"/>
          <w:u w:val="single"/>
        </w:rPr>
      </w:pPr>
      <w:r w:rsidRPr="7CE9460B">
        <w:rPr>
          <w:rFonts w:ascii="Book Antiqua" w:hAnsi="Book Antiqua"/>
        </w:rPr>
        <w:t xml:space="preserve">The Taskforce will meet at times and places proposed by the Chairperson. </w:t>
      </w:r>
      <w:r w:rsidRPr="7CE9460B" w:rsidR="3893EDB4">
        <w:rPr>
          <w:rFonts w:ascii="Book Antiqua" w:hAnsi="Book Antiqua"/>
          <w:lang w:val="en"/>
        </w:rPr>
        <w:t>The Taskforce will generally meet monthly or bimonthly</w:t>
      </w:r>
      <w:r w:rsidRPr="7CE9460B">
        <w:rPr>
          <w:rFonts w:ascii="Book Antiqua" w:hAnsi="Book Antiqua"/>
          <w:lang w:val="en"/>
        </w:rPr>
        <w:t xml:space="preserve"> for</w:t>
      </w:r>
      <w:r w:rsidRPr="7CE9460B" w:rsidR="3893EDB4">
        <w:rPr>
          <w:rFonts w:ascii="Book Antiqua" w:hAnsi="Book Antiqua"/>
          <w:lang w:val="en"/>
        </w:rPr>
        <w:t xml:space="preserve"> approximately two hours</w:t>
      </w:r>
      <w:r w:rsidRPr="7CE9460B" w:rsidR="253A3FA2">
        <w:rPr>
          <w:rFonts w:ascii="Book Antiqua" w:hAnsi="Book Antiqua"/>
          <w:lang w:val="en"/>
        </w:rPr>
        <w:t xml:space="preserve">.  Meeting </w:t>
      </w:r>
      <w:r w:rsidRPr="7CE9460B" w:rsidR="2E159CDD">
        <w:rPr>
          <w:rFonts w:ascii="Book Antiqua" w:hAnsi="Book Antiqua"/>
          <w:lang w:val="en"/>
        </w:rPr>
        <w:t>wil</w:t>
      </w:r>
      <w:r w:rsidRPr="7CE9460B" w:rsidR="253A3FA2">
        <w:rPr>
          <w:rFonts w:ascii="Book Antiqua" w:hAnsi="Book Antiqua"/>
          <w:lang w:val="en"/>
        </w:rPr>
        <w:t>l occur either v</w:t>
      </w:r>
      <w:r w:rsidRPr="7CE9460B" w:rsidR="69F12174">
        <w:rPr>
          <w:rFonts w:ascii="Book Antiqua" w:hAnsi="Book Antiqua"/>
          <w:lang w:val="en"/>
        </w:rPr>
        <w:t>irtually or</w:t>
      </w:r>
      <w:r w:rsidRPr="7CE9460B" w:rsidR="65D553E1">
        <w:rPr>
          <w:rFonts w:ascii="Book Antiqua" w:hAnsi="Book Antiqua"/>
          <w:lang w:val="en"/>
        </w:rPr>
        <w:t xml:space="preserve"> </w:t>
      </w:r>
      <w:r w:rsidRPr="7CE9460B" w:rsidR="2DDBD998">
        <w:rPr>
          <w:rFonts w:ascii="Book Antiqua" w:hAnsi="Book Antiqua"/>
          <w:lang w:val="en"/>
        </w:rPr>
        <w:t>in-person in Boston</w:t>
      </w:r>
      <w:r w:rsidRPr="7CE9460B" w:rsidR="3893EDB4">
        <w:rPr>
          <w:rFonts w:ascii="Book Antiqua" w:hAnsi="Book Antiqua"/>
          <w:lang w:val="en"/>
        </w:rPr>
        <w:t>.</w:t>
      </w:r>
    </w:p>
    <w:p w:rsidRPr="006F5BE3" w:rsidR="00323D05" w:rsidP="7CE9460B" w:rsidRDefault="00323D05" w14:paraId="39EFDFF9" w14:textId="518A7C61">
      <w:pPr>
        <w:pStyle w:val="ListParagraph"/>
        <w:numPr>
          <w:ilvl w:val="2"/>
          <w:numId w:val="22"/>
        </w:numPr>
        <w:rPr>
          <w:rFonts w:ascii="Book Antiqua" w:hAnsi="Book Antiqua"/>
        </w:rPr>
      </w:pPr>
      <w:r w:rsidRPr="7CE9460B">
        <w:rPr>
          <w:rFonts w:ascii="Book Antiqua" w:hAnsi="Book Antiqua"/>
        </w:rPr>
        <w:t>Work groups, subcommittees or other advisory processes may be established by EOHHS.  Meetings of these groups will be conducted in accordance with these operating procedures.</w:t>
      </w:r>
    </w:p>
    <w:p w:rsidRPr="00780EF2" w:rsidR="00323D05" w:rsidP="31CE48E0" w:rsidRDefault="00323D05" w14:paraId="42702DBF" w14:textId="29F91388">
      <w:pPr>
        <w:pStyle w:val="ListParagraph"/>
        <w:numPr>
          <w:ilvl w:val="2"/>
          <w:numId w:val="22"/>
        </w:numPr>
        <w:rPr>
          <w:rFonts w:ascii="Book Antiqua" w:hAnsi="Book Antiqua"/>
        </w:rPr>
      </w:pPr>
      <w:r w:rsidRPr="7CE9460B">
        <w:rPr>
          <w:rFonts w:ascii="Book Antiqua" w:hAnsi="Book Antiqua"/>
        </w:rPr>
        <w:t>A majority of voting members</w:t>
      </w:r>
      <w:r w:rsidRPr="7CE9460B" w:rsidR="1A7F5CC3">
        <w:rPr>
          <w:rFonts w:ascii="Book Antiqua" w:hAnsi="Book Antiqua"/>
        </w:rPr>
        <w:t>, including those attending remotely,</w:t>
      </w:r>
      <w:r w:rsidRPr="7CE9460B">
        <w:rPr>
          <w:rFonts w:ascii="Book Antiqua" w:hAnsi="Book Antiqua"/>
        </w:rPr>
        <w:t xml:space="preserve"> constitutes a quorum for the transaction of Taskforce business.  </w:t>
      </w:r>
    </w:p>
    <w:p w:rsidRPr="004D7743" w:rsidR="00323D05" w:rsidP="7CE9460B" w:rsidRDefault="00323D05" w14:paraId="6497CD81" w14:textId="35E9B023">
      <w:pPr>
        <w:pStyle w:val="ListParagraph"/>
        <w:numPr>
          <w:ilvl w:val="2"/>
          <w:numId w:val="22"/>
        </w:numPr>
        <w:rPr>
          <w:rFonts w:ascii="Book Antiqua" w:hAnsi="Book Antiqua"/>
        </w:rPr>
      </w:pPr>
      <w:r w:rsidRPr="7CE9460B">
        <w:rPr>
          <w:rFonts w:ascii="Book Antiqua" w:hAnsi="Book Antiqua"/>
        </w:rPr>
        <w:t>Meetings will be conducted in a manner deemed appropriate by the Chairperson to foster collaborative decision-making and consensus building.  Robert’s Rules of Order will be applied when deemed appropriate.</w:t>
      </w:r>
    </w:p>
    <w:p w:rsidRPr="001B38CA" w:rsidR="004D7743" w:rsidP="00286D01" w:rsidRDefault="004D7743" w14:paraId="6116FD50" w14:textId="64488941">
      <w:pPr>
        <w:pStyle w:val="ListParagraph"/>
        <w:numPr>
          <w:ilvl w:val="2"/>
          <w:numId w:val="22"/>
        </w:numPr>
        <w:rPr>
          <w:rFonts w:ascii="Book Antiqua" w:hAnsi="Book Antiqua"/>
          <w:bCs/>
        </w:rPr>
      </w:pPr>
      <w:r>
        <w:rPr>
          <w:rFonts w:ascii="Book Antiqua" w:hAnsi="Book Antiqua"/>
        </w:rPr>
        <w:t>Meetings are not public</w:t>
      </w:r>
      <w:r w:rsidR="009C54DC">
        <w:rPr>
          <w:rFonts w:ascii="Book Antiqua" w:hAnsi="Book Antiqua"/>
        </w:rPr>
        <w:t xml:space="preserve"> and therefore are not subject to the Open Meeting Law.</w:t>
      </w:r>
    </w:p>
    <w:p w:rsidRPr="00145D3A" w:rsidR="001B38CA" w:rsidP="7CE9460B" w:rsidRDefault="001B38CA" w14:paraId="4DC663DF" w14:textId="7C5D9A22">
      <w:pPr>
        <w:pStyle w:val="ListParagraph"/>
        <w:numPr>
          <w:ilvl w:val="3"/>
          <w:numId w:val="22"/>
        </w:numPr>
        <w:rPr>
          <w:rFonts w:ascii="Book Antiqua" w:hAnsi="Book Antiqua"/>
        </w:rPr>
      </w:pPr>
      <w:r w:rsidRPr="7CE9460B">
        <w:rPr>
          <w:rFonts w:ascii="Book Antiqua" w:hAnsi="Book Antiqua"/>
        </w:rPr>
        <w:t xml:space="preserve">Taskforce members may bring additional staff from their organizations where </w:t>
      </w:r>
      <w:r w:rsidRPr="7CE9460B" w:rsidR="009B20C3">
        <w:rPr>
          <w:rFonts w:ascii="Book Antiqua" w:hAnsi="Book Antiqua"/>
        </w:rPr>
        <w:t xml:space="preserve">the member </w:t>
      </w:r>
      <w:r w:rsidRPr="7CE9460B" w:rsidR="00D86875">
        <w:rPr>
          <w:rFonts w:ascii="Book Antiqua" w:hAnsi="Book Antiqua"/>
        </w:rPr>
        <w:t xml:space="preserve">believes it would be </w:t>
      </w:r>
      <w:r w:rsidRPr="7CE9460B">
        <w:rPr>
          <w:rFonts w:ascii="Book Antiqua" w:hAnsi="Book Antiqua"/>
        </w:rPr>
        <w:t xml:space="preserve">beneficial </w:t>
      </w:r>
      <w:r w:rsidRPr="7CE9460B" w:rsidR="00D86875">
        <w:rPr>
          <w:rFonts w:ascii="Book Antiqua" w:hAnsi="Book Antiqua"/>
        </w:rPr>
        <w:t xml:space="preserve">the member’s organization </w:t>
      </w:r>
      <w:r w:rsidRPr="7CE9460B">
        <w:rPr>
          <w:rFonts w:ascii="Book Antiqua" w:hAnsi="Book Antiqua"/>
        </w:rPr>
        <w:t xml:space="preserve">to </w:t>
      </w:r>
      <w:r w:rsidRPr="7CE9460B" w:rsidR="00D86875">
        <w:rPr>
          <w:rFonts w:ascii="Book Antiqua" w:hAnsi="Book Antiqua"/>
        </w:rPr>
        <w:t xml:space="preserve">have colleagues </w:t>
      </w:r>
      <w:r w:rsidRPr="7CE9460B">
        <w:rPr>
          <w:rFonts w:ascii="Book Antiqua" w:hAnsi="Book Antiqua"/>
        </w:rPr>
        <w:t>observe</w:t>
      </w:r>
      <w:r w:rsidRPr="7CE9460B" w:rsidR="00F12A0B">
        <w:rPr>
          <w:rFonts w:ascii="Book Antiqua" w:hAnsi="Book Antiqua"/>
        </w:rPr>
        <w:t xml:space="preserve"> or</w:t>
      </w:r>
      <w:r w:rsidRPr="7CE9460B" w:rsidR="00ED0D6F">
        <w:rPr>
          <w:rFonts w:ascii="Book Antiqua" w:hAnsi="Book Antiqua"/>
        </w:rPr>
        <w:t xml:space="preserve">, when so requested by the Taskforce </w:t>
      </w:r>
      <w:r w:rsidRPr="7CE9460B" w:rsidR="0031555E">
        <w:rPr>
          <w:rFonts w:ascii="Book Antiqua" w:hAnsi="Book Antiqua"/>
        </w:rPr>
        <w:t>C</w:t>
      </w:r>
      <w:r w:rsidRPr="7CE9460B" w:rsidR="00ED0D6F">
        <w:rPr>
          <w:rFonts w:ascii="Book Antiqua" w:hAnsi="Book Antiqua"/>
        </w:rPr>
        <w:t>hair</w:t>
      </w:r>
      <w:r w:rsidRPr="7CE9460B" w:rsidR="0031555E">
        <w:rPr>
          <w:rFonts w:ascii="Book Antiqua" w:hAnsi="Book Antiqua"/>
        </w:rPr>
        <w:t>person</w:t>
      </w:r>
      <w:r w:rsidRPr="7CE9460B" w:rsidR="00ED0D6F">
        <w:rPr>
          <w:rFonts w:ascii="Book Antiqua" w:hAnsi="Book Antiqua"/>
        </w:rPr>
        <w:t xml:space="preserve">, </w:t>
      </w:r>
      <w:r w:rsidRPr="7CE9460B" w:rsidR="00F12A0B">
        <w:rPr>
          <w:rFonts w:ascii="Book Antiqua" w:hAnsi="Book Antiqua"/>
        </w:rPr>
        <w:t xml:space="preserve">participate in specific discussions.  However, if a vote is called, the additional </w:t>
      </w:r>
      <w:r w:rsidRPr="7CE9460B" w:rsidR="00ED0D6F">
        <w:rPr>
          <w:rFonts w:ascii="Book Antiqua" w:hAnsi="Book Antiqua"/>
        </w:rPr>
        <w:t>attendee(s)</w:t>
      </w:r>
      <w:r w:rsidRPr="7CE9460B" w:rsidR="00F12A0B">
        <w:rPr>
          <w:rFonts w:ascii="Book Antiqua" w:hAnsi="Book Antiqua"/>
        </w:rPr>
        <w:t xml:space="preserve"> may not participate in the vote. </w:t>
      </w:r>
    </w:p>
    <w:p w:rsidRPr="00780EF2" w:rsidR="00145D3A" w:rsidP="7CE9460B" w:rsidRDefault="00145D3A" w14:paraId="2A0D9B85" w14:textId="77777777">
      <w:pPr>
        <w:pStyle w:val="ListParagraph"/>
        <w:numPr>
          <w:ilvl w:val="2"/>
          <w:numId w:val="22"/>
        </w:numPr>
        <w:rPr>
          <w:rFonts w:ascii="Book Antiqua" w:hAnsi="Book Antiqua"/>
        </w:rPr>
      </w:pPr>
      <w:r w:rsidRPr="7CE9460B">
        <w:rPr>
          <w:rFonts w:ascii="Book Antiqua" w:hAnsi="Book Antiqua"/>
        </w:rPr>
        <w:t xml:space="preserve">Supports, including accommodations for Taskforce members with disabilities, will be available for members who need them.  </w:t>
      </w:r>
    </w:p>
    <w:p w:rsidRPr="00780EF2" w:rsidR="00145D3A" w:rsidP="7CE9460B" w:rsidRDefault="00145D3A" w14:paraId="67140937" w14:textId="77777777">
      <w:pPr>
        <w:pStyle w:val="ListParagraph"/>
        <w:numPr>
          <w:ilvl w:val="2"/>
          <w:numId w:val="22"/>
        </w:numPr>
        <w:rPr>
          <w:rFonts w:ascii="Book Antiqua" w:hAnsi="Book Antiqua"/>
        </w:rPr>
      </w:pPr>
      <w:r w:rsidRPr="7CE9460B">
        <w:rPr>
          <w:rFonts w:ascii="Book Antiqua" w:hAnsi="Book Antiqua"/>
        </w:rPr>
        <w:t>Stipends and travel reimbursements are available for Taskforce members who are not paid by a community-based or consumer advocacy organization, provider/trade association, union or another organization/affiliate to represent such entity.  Receipt of a stipend is optional and the amount may be reduced upon request of the Taskforce or member.</w:t>
      </w:r>
    </w:p>
    <w:p w:rsidRPr="00780EF2" w:rsidR="00145D3A" w:rsidP="31CE48E0" w:rsidRDefault="00145D3A" w14:paraId="06B28343" w14:textId="08D8BFFB">
      <w:pPr>
        <w:pStyle w:val="ListParagraph"/>
        <w:numPr>
          <w:ilvl w:val="2"/>
          <w:numId w:val="22"/>
        </w:numPr>
        <w:rPr>
          <w:rFonts w:ascii="Book Antiqua" w:hAnsi="Book Antiqua"/>
        </w:rPr>
      </w:pPr>
      <w:r w:rsidRPr="7CE9460B">
        <w:rPr>
          <w:rFonts w:ascii="Book Antiqua" w:hAnsi="Book Antiqua"/>
        </w:rPr>
        <w:t>Stipends are available for Taskforce members in the amount of $50 per meeting and $25 for pre-meeting preparation work, including preparing and reviewing meeting materials, participating in Taskforce trainings and onboarding activities, and participating in planning activities when applicable. Travel will be reimbursed at $0.</w:t>
      </w:r>
      <w:r w:rsidRPr="7CE9460B" w:rsidR="3977E873">
        <w:rPr>
          <w:rFonts w:ascii="Book Antiqua" w:hAnsi="Book Antiqua"/>
        </w:rPr>
        <w:t>6</w:t>
      </w:r>
      <w:r w:rsidRPr="7CE9460B" w:rsidR="126A7D5C">
        <w:rPr>
          <w:rFonts w:ascii="Book Antiqua" w:hAnsi="Book Antiqua"/>
        </w:rPr>
        <w:t>2</w:t>
      </w:r>
      <w:r w:rsidRPr="7CE9460B">
        <w:rPr>
          <w:rFonts w:ascii="Book Antiqua" w:hAnsi="Book Antiqua"/>
        </w:rPr>
        <w:t xml:space="preserve"> per mile (updated annually), plus reimbursement for the cost of tolls and parking or the cost of transportation.  If requested, options for pre-paid transportation will be explored by EOHHS.</w:t>
      </w:r>
    </w:p>
    <w:p w:rsidRPr="006F3284" w:rsidR="00145D3A" w:rsidP="00286D01" w:rsidRDefault="00145D3A" w14:paraId="0962539F" w14:textId="117C07D8">
      <w:pPr>
        <w:pStyle w:val="ListParagraph"/>
        <w:numPr>
          <w:ilvl w:val="2"/>
          <w:numId w:val="22"/>
        </w:numPr>
        <w:rPr>
          <w:rFonts w:ascii="Book Antiqua" w:hAnsi="Book Antiqua"/>
          <w:bCs/>
        </w:rPr>
      </w:pPr>
      <w:r w:rsidRPr="00780EF2">
        <w:rPr>
          <w:rFonts w:ascii="Book Antiqua" w:hAnsi="Book Antiqua"/>
          <w:lang w:val="en"/>
        </w:rPr>
        <w:t xml:space="preserve">EOHHS may, in its sole discretion, require a Taskforce member to recuse him or herself from review of specific matters in the event of a perceived or actual conflict of interest. </w:t>
      </w:r>
    </w:p>
    <w:p w:rsidRPr="00780EF2" w:rsidR="00B509F8" w:rsidP="006F3284" w:rsidRDefault="00B509F8" w14:paraId="5E45AA35" w14:textId="357CD739">
      <w:pPr>
        <w:pStyle w:val="ListParagraph"/>
        <w:numPr>
          <w:ilvl w:val="3"/>
          <w:numId w:val="22"/>
        </w:numPr>
        <w:rPr>
          <w:rFonts w:ascii="Book Antiqua" w:hAnsi="Book Antiqua"/>
          <w:bCs/>
        </w:rPr>
      </w:pPr>
      <w:r>
        <w:rPr>
          <w:rFonts w:ascii="Book Antiqua" w:hAnsi="Book Antiqua"/>
          <w:lang w:val="en"/>
        </w:rPr>
        <w:t>Should any Taskforce member request that EOHHS review</w:t>
      </w:r>
      <w:r w:rsidR="005222FF">
        <w:rPr>
          <w:rFonts w:ascii="Book Antiqua" w:hAnsi="Book Antiqua"/>
          <w:lang w:val="en"/>
        </w:rPr>
        <w:t xml:space="preserve"> a potential conflict of interest, EOHHS legal shall provide guidance. </w:t>
      </w:r>
    </w:p>
    <w:p w:rsidR="00E74446" w:rsidP="00E74446" w:rsidRDefault="00E74446" w14:paraId="42766507" w14:textId="77777777">
      <w:pPr>
        <w:pStyle w:val="ListParagraph"/>
        <w:ind w:left="1440"/>
        <w:rPr>
          <w:rFonts w:ascii="Book Antiqua" w:hAnsi="Book Antiqua"/>
          <w:bCs/>
          <w:u w:val="single"/>
        </w:rPr>
      </w:pPr>
    </w:p>
    <w:p w:rsidRPr="00084A0E" w:rsidR="00323D05" w:rsidP="00323D05" w:rsidRDefault="00323D05" w14:paraId="3F2F5F4D" w14:textId="39800702">
      <w:pPr>
        <w:pStyle w:val="ListParagraph"/>
        <w:numPr>
          <w:ilvl w:val="1"/>
          <w:numId w:val="1"/>
        </w:numPr>
        <w:rPr>
          <w:rFonts w:ascii="Book Antiqua" w:hAnsi="Book Antiqua"/>
          <w:bCs/>
          <w:u w:val="single"/>
        </w:rPr>
      </w:pPr>
      <w:r w:rsidRPr="7CE9460B">
        <w:rPr>
          <w:rFonts w:ascii="Book Antiqua" w:hAnsi="Book Antiqua"/>
          <w:u w:val="single"/>
        </w:rPr>
        <w:t>Consensus Process</w:t>
      </w:r>
      <w:r w:rsidRPr="7CE9460B" w:rsidR="00E74446">
        <w:rPr>
          <w:rFonts w:ascii="Book Antiqua" w:hAnsi="Book Antiqua"/>
          <w:u w:val="single"/>
        </w:rPr>
        <w:t xml:space="preserve"> and </w:t>
      </w:r>
      <w:r w:rsidRPr="7CE9460B">
        <w:rPr>
          <w:rFonts w:ascii="Book Antiqua" w:hAnsi="Book Antiqua"/>
          <w:u w:val="single"/>
        </w:rPr>
        <w:t>Voting</w:t>
      </w:r>
    </w:p>
    <w:p w:rsidRPr="006B5ECB" w:rsidR="00323D05" w:rsidP="7CE9460B" w:rsidRDefault="00323D05" w14:paraId="1767E9F6" w14:textId="5B6866D4">
      <w:pPr>
        <w:pStyle w:val="ListParagraph"/>
        <w:numPr>
          <w:ilvl w:val="2"/>
          <w:numId w:val="23"/>
        </w:numPr>
        <w:rPr>
          <w:rFonts w:ascii="Book Antiqua" w:hAnsi="Book Antiqua"/>
        </w:rPr>
      </w:pPr>
      <w:r w:rsidRPr="7CE9460B">
        <w:rPr>
          <w:rFonts w:ascii="Book Antiqua" w:hAnsi="Book Antiqua"/>
        </w:rPr>
        <w:t xml:space="preserve">A consensus decision-making model will be used to facilitate the Taskforce’s deliberations and to ensure that the Taskforce receives the collective benefit of the individual views, experience, background, training and expertise of its members.  Consensus is a participatory process whereby, on matters of substance, the representatives strive for agreements that they can accept, support, live with, or agree not to oppose.  </w:t>
      </w:r>
    </w:p>
    <w:p w:rsidRPr="005D4671" w:rsidR="005D4671" w:rsidP="31CE48E0" w:rsidRDefault="00FC7F8C" w14:paraId="33242E89" w14:textId="34B95752">
      <w:pPr>
        <w:pStyle w:val="ListParagraph"/>
        <w:numPr>
          <w:ilvl w:val="2"/>
          <w:numId w:val="23"/>
        </w:numPr>
        <w:rPr>
          <w:rFonts w:ascii="Book Antiqua" w:hAnsi="Book Antiqua"/>
        </w:rPr>
      </w:pPr>
      <w:r w:rsidRPr="7CE9460B">
        <w:rPr>
          <w:rFonts w:ascii="Book Antiqua" w:hAnsi="Book Antiqua"/>
        </w:rPr>
        <w:t>To aid in the consensus process, members will identify and consider potential unintended consequences of the action under consideration, c</w:t>
      </w:r>
      <w:r w:rsidRPr="7CE9460B" w:rsidR="005D4671">
        <w:rPr>
          <w:rFonts w:ascii="Book Antiqua" w:hAnsi="Book Antiqua"/>
        </w:rPr>
        <w:t>onsistent with Section III.</w:t>
      </w:r>
      <w:r w:rsidRPr="7CE9460B" w:rsidR="6BD3D2FE">
        <w:rPr>
          <w:rFonts w:ascii="Book Antiqua" w:hAnsi="Book Antiqua"/>
        </w:rPr>
        <w:t>h</w:t>
      </w:r>
      <w:r w:rsidRPr="7CE9460B" w:rsidR="005D4671">
        <w:rPr>
          <w:rFonts w:ascii="Book Antiqua" w:hAnsi="Book Antiqua"/>
        </w:rPr>
        <w:t xml:space="preserve"> above</w:t>
      </w:r>
      <w:r w:rsidRPr="7CE9460B" w:rsidR="009E3347">
        <w:rPr>
          <w:rFonts w:ascii="Book Antiqua" w:hAnsi="Book Antiqua"/>
        </w:rPr>
        <w:t>.</w:t>
      </w:r>
    </w:p>
    <w:p w:rsidRPr="009E3347" w:rsidR="00323D05" w:rsidP="31CE48E0" w:rsidRDefault="00323D05" w14:paraId="088745CE" w14:textId="2BBE41D8">
      <w:pPr>
        <w:pStyle w:val="ListParagraph"/>
        <w:numPr>
          <w:ilvl w:val="2"/>
          <w:numId w:val="23"/>
        </w:numPr>
        <w:rPr>
          <w:rFonts w:ascii="Book Antiqua" w:hAnsi="Book Antiqua"/>
        </w:rPr>
      </w:pPr>
      <w:r w:rsidRPr="7CE9460B">
        <w:rPr>
          <w:rFonts w:ascii="Book Antiqua" w:hAnsi="Book Antiqua"/>
        </w:rPr>
        <w:t xml:space="preserve">Members agree that consensus has a high value and that the Taskforce should strive to achieve it.  As such, decisions on Taskforce recommendations will be made by consensus of all present members unless voting is requested by a Taskforce member.  Voting shall be by roll call.  Final action on Taskforce recommendations requires an affirmative vote of the majority of the Taskforce members.  </w:t>
      </w:r>
    </w:p>
    <w:p w:rsidRPr="00780EF2" w:rsidR="00323D05" w:rsidP="7CE9460B" w:rsidRDefault="00323D05" w14:paraId="488DB598" w14:textId="77777777">
      <w:pPr>
        <w:pStyle w:val="ListParagraph"/>
        <w:numPr>
          <w:ilvl w:val="2"/>
          <w:numId w:val="23"/>
        </w:numPr>
        <w:rPr>
          <w:rFonts w:ascii="Book Antiqua" w:hAnsi="Book Antiqua"/>
        </w:rPr>
      </w:pPr>
      <w:r w:rsidRPr="7CE9460B">
        <w:rPr>
          <w:rFonts w:ascii="Book Antiqua" w:hAnsi="Book Antiqua"/>
        </w:rPr>
        <w:t>If no consensus is reached on an issue for proposed Taskforce recommendation, minority positions will be documented.  Those with minority opinions are responsible for proposing alternative solutions or approaches to resolve differences.</w:t>
      </w:r>
    </w:p>
    <w:p w:rsidRPr="00323D05" w:rsidR="006E1463" w:rsidP="003769CB" w:rsidRDefault="00323D05" w14:paraId="2A0D96A1" w14:textId="24B66B8A">
      <w:pPr>
        <w:pStyle w:val="ListParagraph"/>
        <w:numPr>
          <w:ilvl w:val="2"/>
          <w:numId w:val="23"/>
        </w:numPr>
        <w:rPr>
          <w:rFonts w:ascii="Book Antiqua" w:hAnsi="Book Antiqua"/>
          <w:bCs/>
        </w:rPr>
      </w:pPr>
      <w:r w:rsidRPr="00780EF2">
        <w:rPr>
          <w:rFonts w:ascii="Book Antiqua" w:hAnsi="Book Antiqua"/>
        </w:rPr>
        <w:t>Members will honor decisions made and avoid re-opening issues once resolved</w:t>
      </w:r>
      <w:r w:rsidR="00AB3E22">
        <w:rPr>
          <w:rFonts w:ascii="Book Antiqua" w:hAnsi="Book Antiqua"/>
        </w:rPr>
        <w:t xml:space="preserve">, unless </w:t>
      </w:r>
      <w:r w:rsidR="00E80029">
        <w:rPr>
          <w:rFonts w:ascii="Book Antiqua" w:hAnsi="Book Antiqua"/>
        </w:rPr>
        <w:t xml:space="preserve">new, substantive information become available that </w:t>
      </w:r>
      <w:r w:rsidR="0027749C">
        <w:rPr>
          <w:rFonts w:ascii="Book Antiqua" w:hAnsi="Book Antiqua"/>
        </w:rPr>
        <w:t xml:space="preserve">the </w:t>
      </w:r>
      <w:r w:rsidR="0031555E">
        <w:rPr>
          <w:rFonts w:ascii="Book Antiqua" w:hAnsi="Book Antiqua"/>
        </w:rPr>
        <w:t>C</w:t>
      </w:r>
      <w:r w:rsidR="0027749C">
        <w:rPr>
          <w:rFonts w:ascii="Book Antiqua" w:hAnsi="Book Antiqua"/>
        </w:rPr>
        <w:t>hair</w:t>
      </w:r>
      <w:r w:rsidR="0031555E">
        <w:rPr>
          <w:rFonts w:ascii="Book Antiqua" w:hAnsi="Book Antiqua"/>
        </w:rPr>
        <w:t>person believes</w:t>
      </w:r>
      <w:r w:rsidR="0027749C">
        <w:rPr>
          <w:rFonts w:ascii="Book Antiqua" w:hAnsi="Book Antiqua"/>
        </w:rPr>
        <w:t xml:space="preserve"> </w:t>
      </w:r>
      <w:r w:rsidR="00E80029">
        <w:rPr>
          <w:rFonts w:ascii="Book Antiqua" w:hAnsi="Book Antiqua"/>
        </w:rPr>
        <w:t>warrant</w:t>
      </w:r>
      <w:r w:rsidR="0027749C">
        <w:rPr>
          <w:rFonts w:ascii="Book Antiqua" w:hAnsi="Book Antiqua"/>
        </w:rPr>
        <w:t>s</w:t>
      </w:r>
      <w:r w:rsidR="00E80029">
        <w:rPr>
          <w:rFonts w:ascii="Book Antiqua" w:hAnsi="Book Antiqua"/>
        </w:rPr>
        <w:t xml:space="preserve"> further consideration</w:t>
      </w:r>
      <w:r w:rsidR="005B2DB4">
        <w:rPr>
          <w:rFonts w:ascii="Book Antiqua" w:hAnsi="Book Antiqua"/>
        </w:rPr>
        <w:t>.</w:t>
      </w:r>
    </w:p>
    <w:p w:rsidRPr="00323D05" w:rsidR="00323D05" w:rsidP="00323D05" w:rsidRDefault="00323D05" w14:paraId="75728CAB" w14:textId="77777777">
      <w:pPr>
        <w:pStyle w:val="ListParagraph"/>
        <w:ind w:left="2160"/>
        <w:rPr>
          <w:rFonts w:ascii="Book Antiqua" w:hAnsi="Book Antiqua"/>
          <w:bCs/>
        </w:rPr>
      </w:pPr>
    </w:p>
    <w:p w:rsidRPr="00780EF2" w:rsidR="004F3E5E" w:rsidP="004F3E5E" w:rsidRDefault="001928C2" w14:paraId="114782AE" w14:textId="37ED603E">
      <w:pPr>
        <w:pStyle w:val="ListParagraph"/>
        <w:numPr>
          <w:ilvl w:val="1"/>
          <w:numId w:val="1"/>
        </w:numPr>
        <w:rPr>
          <w:rFonts w:ascii="Book Antiqua" w:hAnsi="Book Antiqua"/>
          <w:bCs/>
          <w:u w:val="single"/>
        </w:rPr>
      </w:pPr>
      <w:r w:rsidRPr="7CE9460B">
        <w:rPr>
          <w:rFonts w:ascii="Book Antiqua" w:hAnsi="Book Antiqua"/>
          <w:u w:val="single"/>
        </w:rPr>
        <w:t xml:space="preserve">Written </w:t>
      </w:r>
      <w:r w:rsidRPr="7CE9460B" w:rsidR="00AF15EF">
        <w:rPr>
          <w:rFonts w:ascii="Book Antiqua" w:hAnsi="Book Antiqua"/>
          <w:u w:val="single"/>
        </w:rPr>
        <w:t>Communication</w:t>
      </w:r>
      <w:r w:rsidRPr="7CE9460B" w:rsidR="00C7375A">
        <w:rPr>
          <w:rFonts w:ascii="Book Antiqua" w:hAnsi="Book Antiqua"/>
          <w:u w:val="single"/>
        </w:rPr>
        <w:t>s</w:t>
      </w:r>
    </w:p>
    <w:p w:rsidRPr="00780EF2" w:rsidR="004F3E5E" w:rsidP="7CE9460B" w:rsidRDefault="008A13CF" w14:paraId="2A036B1D" w14:textId="64A5C200">
      <w:pPr>
        <w:pStyle w:val="ListParagraph"/>
        <w:numPr>
          <w:ilvl w:val="2"/>
          <w:numId w:val="24"/>
        </w:numPr>
        <w:rPr>
          <w:rFonts w:ascii="Book Antiqua" w:hAnsi="Book Antiqua"/>
        </w:rPr>
      </w:pPr>
      <w:r w:rsidRPr="7CE9460B">
        <w:rPr>
          <w:rFonts w:ascii="Book Antiqua" w:hAnsi="Book Antiqua"/>
        </w:rPr>
        <w:t xml:space="preserve">Members agree that transparency is essential to the </w:t>
      </w:r>
      <w:r w:rsidRPr="7CE9460B" w:rsidR="009A6D1B">
        <w:rPr>
          <w:rFonts w:ascii="Book Antiqua" w:hAnsi="Book Antiqua"/>
        </w:rPr>
        <w:t>Taskforce</w:t>
      </w:r>
      <w:r w:rsidRPr="7CE9460B">
        <w:rPr>
          <w:rFonts w:ascii="Book Antiqua" w:hAnsi="Book Antiqua"/>
        </w:rPr>
        <w:t xml:space="preserve">’s deliberations.  In that regard, members are </w:t>
      </w:r>
      <w:r w:rsidRPr="7CE9460B" w:rsidR="00242B94">
        <w:rPr>
          <w:rFonts w:ascii="Book Antiqua" w:hAnsi="Book Antiqua"/>
        </w:rPr>
        <w:t>expect</w:t>
      </w:r>
      <w:r w:rsidRPr="7CE9460B">
        <w:rPr>
          <w:rFonts w:ascii="Book Antiqua" w:hAnsi="Book Antiqua"/>
        </w:rPr>
        <w:t xml:space="preserve">ed to include both the Chairperson and </w:t>
      </w:r>
      <w:r w:rsidRPr="7CE9460B" w:rsidR="009A6D1B">
        <w:rPr>
          <w:rFonts w:ascii="Book Antiqua" w:hAnsi="Book Antiqua"/>
        </w:rPr>
        <w:t>Taskforce</w:t>
      </w:r>
      <w:r w:rsidRPr="7CE9460B">
        <w:rPr>
          <w:rFonts w:ascii="Book Antiqua" w:hAnsi="Book Antiqua"/>
        </w:rPr>
        <w:t xml:space="preserve"> staff in written communications commenting on the </w:t>
      </w:r>
      <w:r w:rsidRPr="7CE9460B" w:rsidR="009A6D1B">
        <w:rPr>
          <w:rFonts w:ascii="Book Antiqua" w:hAnsi="Book Antiqua"/>
        </w:rPr>
        <w:t>Taskforce</w:t>
      </w:r>
      <w:r w:rsidRPr="7CE9460B">
        <w:rPr>
          <w:rFonts w:ascii="Book Antiqua" w:hAnsi="Book Antiqua"/>
        </w:rPr>
        <w:t xml:space="preserve">’s deliberations from/to interest groups (other than a group specifically represented by a member); these communications will be included in the public record as detailed below and copied to the full </w:t>
      </w:r>
      <w:r w:rsidRPr="7CE9460B" w:rsidR="009A6D1B">
        <w:rPr>
          <w:rFonts w:ascii="Book Antiqua" w:hAnsi="Book Antiqua"/>
        </w:rPr>
        <w:t>Taskforce</w:t>
      </w:r>
      <w:r w:rsidRPr="7CE9460B">
        <w:rPr>
          <w:rFonts w:ascii="Book Antiqua" w:hAnsi="Book Antiqua"/>
        </w:rPr>
        <w:t xml:space="preserve"> as appropriate. </w:t>
      </w:r>
    </w:p>
    <w:p w:rsidRPr="00780EF2" w:rsidR="004F3E5E" w:rsidP="7CE9460B" w:rsidRDefault="008A13CF" w14:paraId="568CC91A" w14:textId="2C0E1231">
      <w:pPr>
        <w:pStyle w:val="ListParagraph"/>
        <w:numPr>
          <w:ilvl w:val="2"/>
          <w:numId w:val="24"/>
        </w:numPr>
        <w:rPr>
          <w:rFonts w:ascii="Book Antiqua" w:hAnsi="Book Antiqua"/>
        </w:rPr>
      </w:pPr>
      <w:r w:rsidRPr="7CE9460B">
        <w:rPr>
          <w:rFonts w:ascii="Book Antiqua" w:hAnsi="Book Antiqua"/>
        </w:rPr>
        <w:t xml:space="preserve">Written comments to the </w:t>
      </w:r>
      <w:r w:rsidRPr="7CE9460B" w:rsidR="009A6D1B">
        <w:rPr>
          <w:rFonts w:ascii="Book Antiqua" w:hAnsi="Book Antiqua"/>
        </w:rPr>
        <w:t>Taskforce</w:t>
      </w:r>
      <w:r w:rsidRPr="7CE9460B">
        <w:rPr>
          <w:rFonts w:ascii="Book Antiqua" w:hAnsi="Book Antiqua"/>
        </w:rPr>
        <w:t xml:space="preserve">, from both individual </w:t>
      </w:r>
      <w:r w:rsidRPr="7CE9460B" w:rsidR="009A6D1B">
        <w:rPr>
          <w:rFonts w:ascii="Book Antiqua" w:hAnsi="Book Antiqua"/>
        </w:rPr>
        <w:t>Taskforce</w:t>
      </w:r>
      <w:r w:rsidRPr="7CE9460B">
        <w:rPr>
          <w:rFonts w:ascii="Book Antiqua" w:hAnsi="Book Antiqua"/>
        </w:rPr>
        <w:t xml:space="preserve"> members and from agency representatives and the public, should be directed to </w:t>
      </w:r>
      <w:r w:rsidRPr="7CE9460B" w:rsidR="009A6D1B">
        <w:rPr>
          <w:rFonts w:ascii="Book Antiqua" w:hAnsi="Book Antiqua"/>
        </w:rPr>
        <w:t>EOHHS</w:t>
      </w:r>
      <w:r w:rsidRPr="7CE9460B">
        <w:rPr>
          <w:rFonts w:ascii="Book Antiqua" w:hAnsi="Book Antiqua"/>
        </w:rPr>
        <w:t xml:space="preserve"> staff.  Written comments will be distributed by </w:t>
      </w:r>
      <w:r w:rsidRPr="7CE9460B" w:rsidR="009A6D1B">
        <w:rPr>
          <w:rFonts w:ascii="Book Antiqua" w:hAnsi="Book Antiqua"/>
        </w:rPr>
        <w:t>EOHHS</w:t>
      </w:r>
      <w:r w:rsidRPr="7CE9460B">
        <w:rPr>
          <w:rFonts w:ascii="Book Antiqua" w:hAnsi="Book Antiqua"/>
        </w:rPr>
        <w:t xml:space="preserve"> staff to the full </w:t>
      </w:r>
      <w:r w:rsidRPr="7CE9460B" w:rsidR="009A6D1B">
        <w:rPr>
          <w:rFonts w:ascii="Book Antiqua" w:hAnsi="Book Antiqua"/>
        </w:rPr>
        <w:t>Taskforce</w:t>
      </w:r>
      <w:r w:rsidRPr="7CE9460B">
        <w:rPr>
          <w:rFonts w:ascii="Book Antiqua" w:hAnsi="Book Antiqua"/>
        </w:rPr>
        <w:t xml:space="preserve"> in conjunction with distribution of meeting materials or at other times at the Chair</w:t>
      </w:r>
      <w:r w:rsidRPr="7CE9460B" w:rsidR="0031555E">
        <w:rPr>
          <w:rFonts w:ascii="Book Antiqua" w:hAnsi="Book Antiqua"/>
        </w:rPr>
        <w:t>person’s</w:t>
      </w:r>
      <w:r w:rsidRPr="7CE9460B">
        <w:rPr>
          <w:rFonts w:ascii="Book Antiqua" w:hAnsi="Book Antiqua"/>
        </w:rPr>
        <w:t xml:space="preserve"> discretion.  Written comments will be posted to the </w:t>
      </w:r>
      <w:r w:rsidRPr="7CE9460B" w:rsidR="009A6D1B">
        <w:rPr>
          <w:rFonts w:ascii="Book Antiqua" w:hAnsi="Book Antiqua"/>
        </w:rPr>
        <w:t>Taskforce</w:t>
      </w:r>
      <w:r w:rsidRPr="7CE9460B">
        <w:rPr>
          <w:rFonts w:ascii="Book Antiqua" w:hAnsi="Book Antiqua"/>
        </w:rPr>
        <w:t xml:space="preserve"> web page.</w:t>
      </w:r>
    </w:p>
    <w:p w:rsidRPr="00780EF2" w:rsidR="009A6D1B" w:rsidP="009A6D1B" w:rsidRDefault="009A6D1B" w14:paraId="692B9955" w14:textId="77777777">
      <w:pPr>
        <w:pStyle w:val="ListParagraph"/>
        <w:ind w:left="2160"/>
        <w:rPr>
          <w:rFonts w:ascii="Book Antiqua" w:hAnsi="Book Antiqua"/>
          <w:bCs/>
        </w:rPr>
      </w:pPr>
    </w:p>
    <w:p w:rsidRPr="00BB3FBE" w:rsidR="0025235E" w:rsidP="0025235E" w:rsidRDefault="008A13CF" w14:paraId="52828445" w14:textId="480E38CC">
      <w:pPr>
        <w:pStyle w:val="ListParagraph"/>
        <w:numPr>
          <w:ilvl w:val="1"/>
          <w:numId w:val="1"/>
        </w:numPr>
        <w:rPr>
          <w:rFonts w:ascii="Book Antiqua" w:hAnsi="Book Antiqua"/>
          <w:bCs/>
          <w:u w:val="single"/>
        </w:rPr>
      </w:pPr>
      <w:r w:rsidRPr="7CE9460B">
        <w:rPr>
          <w:rFonts w:ascii="Book Antiqua" w:hAnsi="Book Antiqua"/>
          <w:u w:val="single"/>
        </w:rPr>
        <w:t>Media</w:t>
      </w:r>
    </w:p>
    <w:p w:rsidRPr="00780EF2" w:rsidR="0025235E" w:rsidP="7CE9460B" w:rsidRDefault="008A13CF" w14:paraId="05E89018" w14:textId="2C5FD4ED">
      <w:pPr>
        <w:pStyle w:val="ListParagraph"/>
        <w:numPr>
          <w:ilvl w:val="2"/>
          <w:numId w:val="25"/>
        </w:numPr>
        <w:rPr>
          <w:rFonts w:ascii="Book Antiqua" w:hAnsi="Book Antiqua"/>
        </w:rPr>
      </w:pPr>
      <w:r w:rsidRPr="7CE9460B">
        <w:rPr>
          <w:rFonts w:ascii="Book Antiqua" w:hAnsi="Book Antiqua"/>
        </w:rPr>
        <w:t xml:space="preserve">While not precluded from communicating with the media, </w:t>
      </w:r>
      <w:r w:rsidRPr="7CE9460B" w:rsidR="009A6D1B">
        <w:rPr>
          <w:rFonts w:ascii="Book Antiqua" w:hAnsi="Book Antiqua"/>
        </w:rPr>
        <w:t>Taskforce</w:t>
      </w:r>
      <w:r w:rsidRPr="7CE9460B">
        <w:rPr>
          <w:rFonts w:ascii="Book Antiqua" w:hAnsi="Book Antiqua"/>
        </w:rPr>
        <w:t xml:space="preserve"> members agree to generally defer to the Chairperson for all media communications related to the </w:t>
      </w:r>
      <w:r w:rsidRPr="7CE9460B" w:rsidR="009A6D1B">
        <w:rPr>
          <w:rFonts w:ascii="Book Antiqua" w:hAnsi="Book Antiqua"/>
        </w:rPr>
        <w:t>Taskforce</w:t>
      </w:r>
      <w:r w:rsidRPr="7CE9460B">
        <w:rPr>
          <w:rFonts w:ascii="Book Antiqua" w:hAnsi="Book Antiqua"/>
        </w:rPr>
        <w:t xml:space="preserve"> process and its recommendations. </w:t>
      </w:r>
    </w:p>
    <w:p w:rsidRPr="003769CB" w:rsidR="003769CB" w:rsidP="7CE9460B" w:rsidRDefault="009A6D1B" w14:paraId="010DE162" w14:textId="77777777">
      <w:pPr>
        <w:pStyle w:val="ListParagraph"/>
        <w:numPr>
          <w:ilvl w:val="2"/>
          <w:numId w:val="25"/>
        </w:numPr>
        <w:rPr>
          <w:rFonts w:ascii="Book Antiqua" w:hAnsi="Book Antiqua"/>
        </w:rPr>
      </w:pPr>
      <w:r w:rsidRPr="7CE9460B">
        <w:rPr>
          <w:rFonts w:ascii="Book Antiqua" w:hAnsi="Book Antiqua"/>
        </w:rPr>
        <w:t>Taskforce</w:t>
      </w:r>
      <w:r w:rsidRPr="7CE9460B" w:rsidR="008A13CF">
        <w:rPr>
          <w:rFonts w:ascii="Book Antiqua" w:hAnsi="Book Antiqua"/>
        </w:rPr>
        <w:t xml:space="preserve"> members agree not to negotiate through the media, or use the media to undermine the work of the </w:t>
      </w:r>
      <w:r w:rsidRPr="7CE9460B">
        <w:rPr>
          <w:rFonts w:ascii="Book Antiqua" w:hAnsi="Book Antiqua"/>
        </w:rPr>
        <w:t>Taskforce</w:t>
      </w:r>
      <w:r w:rsidRPr="7CE9460B" w:rsidR="008A13CF">
        <w:rPr>
          <w:rFonts w:ascii="Book Antiqua" w:hAnsi="Book Antiqua"/>
        </w:rPr>
        <w:t>.</w:t>
      </w:r>
      <w:r w:rsidRPr="7CE9460B" w:rsidR="0025235E">
        <w:rPr>
          <w:rFonts w:ascii="Book Antiqua" w:hAnsi="Book Antiqua"/>
        </w:rPr>
        <w:t xml:space="preserve"> </w:t>
      </w:r>
    </w:p>
    <w:p w:rsidRPr="003769CB" w:rsidR="00A72C7D" w:rsidP="003769CB" w:rsidRDefault="009A6D1B" w14:paraId="5CCB880B" w14:textId="13500CF5">
      <w:pPr>
        <w:pStyle w:val="ListParagraph"/>
        <w:numPr>
          <w:ilvl w:val="2"/>
          <w:numId w:val="25"/>
        </w:numPr>
        <w:rPr>
          <w:rFonts w:ascii="Book Antiqua" w:hAnsi="Book Antiqua"/>
          <w:bCs/>
        </w:rPr>
      </w:pPr>
      <w:r w:rsidRPr="003769CB">
        <w:rPr>
          <w:rFonts w:ascii="Book Antiqua" w:hAnsi="Book Antiqua"/>
        </w:rPr>
        <w:t>Taskforce</w:t>
      </w:r>
      <w:r w:rsidRPr="003769CB" w:rsidR="008A13CF">
        <w:rPr>
          <w:rFonts w:ascii="Book Antiqua" w:hAnsi="Book Antiqua"/>
        </w:rPr>
        <w:t xml:space="preserve"> members agree to raise all of their concerns, especially those being raised for the first time, at a </w:t>
      </w:r>
      <w:r w:rsidRPr="003769CB">
        <w:rPr>
          <w:rFonts w:ascii="Book Antiqua" w:hAnsi="Book Antiqua"/>
        </w:rPr>
        <w:t>Taskforce</w:t>
      </w:r>
      <w:r w:rsidRPr="003769CB" w:rsidR="008A13CF">
        <w:rPr>
          <w:rFonts w:ascii="Book Antiqua" w:hAnsi="Book Antiqua"/>
        </w:rPr>
        <w:t xml:space="preserve"> meeting and not in or through the media.</w:t>
      </w:r>
    </w:p>
    <w:p w:rsidRPr="00780EF2" w:rsidR="00A72C7D" w:rsidP="00A72C7D" w:rsidRDefault="00A72C7D" w14:paraId="2F527977" w14:textId="77777777">
      <w:pPr>
        <w:pStyle w:val="ListParagraph"/>
        <w:ind w:left="1440"/>
        <w:rPr>
          <w:rFonts w:ascii="Book Antiqua" w:hAnsi="Book Antiqua"/>
          <w:bCs/>
        </w:rPr>
      </w:pPr>
    </w:p>
    <w:p w:rsidRPr="005D57E5" w:rsidR="00647332" w:rsidP="008A13CF" w:rsidRDefault="008A13CF" w14:paraId="1A0DA421" w14:textId="77777777">
      <w:pPr>
        <w:pStyle w:val="ListParagraph"/>
        <w:numPr>
          <w:ilvl w:val="1"/>
          <w:numId w:val="1"/>
        </w:numPr>
        <w:rPr>
          <w:rFonts w:ascii="Book Antiqua" w:hAnsi="Book Antiqua"/>
          <w:bCs/>
          <w:u w:val="single"/>
        </w:rPr>
      </w:pPr>
      <w:r w:rsidRPr="7CE9460B">
        <w:rPr>
          <w:rFonts w:ascii="Book Antiqua" w:hAnsi="Book Antiqua"/>
          <w:u w:val="single"/>
        </w:rPr>
        <w:t>Documentation</w:t>
      </w:r>
    </w:p>
    <w:p w:rsidRPr="00BA0C2D" w:rsidR="009A6D1B" w:rsidP="003769CB" w:rsidRDefault="00BA0C2D" w14:paraId="4D717B1C" w14:textId="2AD1B655">
      <w:pPr>
        <w:pStyle w:val="ListParagraph"/>
        <w:numPr>
          <w:ilvl w:val="2"/>
          <w:numId w:val="27"/>
        </w:numPr>
        <w:rPr>
          <w:rFonts w:ascii="Book Antiqua" w:hAnsi="Book Antiqua"/>
          <w:bCs/>
        </w:rPr>
      </w:pPr>
      <w:r w:rsidRPr="00BA0C2D">
        <w:rPr>
          <w:rFonts w:ascii="Book Antiqua" w:hAnsi="Book Antiqua"/>
        </w:rPr>
        <w:t xml:space="preserve">Taskforce meeting presentations will </w:t>
      </w:r>
      <w:r w:rsidRPr="00BA0C2D" w:rsidR="008A13CF">
        <w:rPr>
          <w:rFonts w:ascii="Book Antiqua" w:hAnsi="Book Antiqua"/>
        </w:rPr>
        <w:t xml:space="preserve">be </w:t>
      </w:r>
      <w:r>
        <w:rPr>
          <w:rFonts w:ascii="Book Antiqua" w:hAnsi="Book Antiqua"/>
        </w:rPr>
        <w:t xml:space="preserve">distributed to Taskforce members via email and will be </w:t>
      </w:r>
      <w:r w:rsidRPr="00BA0C2D" w:rsidR="008A13CF">
        <w:rPr>
          <w:rFonts w:ascii="Book Antiqua" w:hAnsi="Book Antiqua"/>
        </w:rPr>
        <w:t xml:space="preserve">documented on the </w:t>
      </w:r>
      <w:r w:rsidRPr="00BA0C2D" w:rsidR="009A6D1B">
        <w:rPr>
          <w:rFonts w:ascii="Book Antiqua" w:hAnsi="Book Antiqua"/>
        </w:rPr>
        <w:t>Taskforce</w:t>
      </w:r>
      <w:r w:rsidRPr="00BA0C2D" w:rsidR="008A13CF">
        <w:rPr>
          <w:rFonts w:ascii="Book Antiqua" w:hAnsi="Book Antiqua"/>
        </w:rPr>
        <w:t xml:space="preserve"> web</w:t>
      </w:r>
      <w:r w:rsidRPr="00BA0C2D" w:rsidR="009A6D1B">
        <w:rPr>
          <w:rFonts w:ascii="Book Antiqua" w:hAnsi="Book Antiqua"/>
        </w:rPr>
        <w:t xml:space="preserve">site at </w:t>
      </w:r>
      <w:hyperlink w:tooltip="Go to the Taskforce website" w:history="1" r:id="rId11">
        <w:r w:rsidRPr="00BA0C2D">
          <w:rPr>
            <w:rStyle w:val="Hyperlink"/>
            <w:rFonts w:ascii="Book Antiqua" w:hAnsi="Book Antiqua"/>
          </w:rPr>
          <w:t>www.mass.gov/info-details/eohhs-quality-measure-alignment-taskforce</w:t>
        </w:r>
      </w:hyperlink>
      <w:bookmarkStart w:name="_GoBack" w:id="0"/>
      <w:bookmarkEnd w:id="0"/>
      <w:r w:rsidRPr="00BA0C2D" w:rsidR="00647332">
        <w:rPr>
          <w:rFonts w:ascii="Book Antiqua" w:hAnsi="Book Antiqua"/>
        </w:rPr>
        <w:t>.</w:t>
      </w:r>
      <w:r w:rsidRPr="00BA0C2D" w:rsidR="008A13CF">
        <w:rPr>
          <w:rFonts w:ascii="Book Antiqua" w:hAnsi="Book Antiqua"/>
        </w:rPr>
        <w:t xml:space="preserve"> </w:t>
      </w:r>
    </w:p>
    <w:p w:rsidRPr="00780EF2" w:rsidR="009A6D1B" w:rsidP="009A6D1B" w:rsidRDefault="009A6D1B" w14:paraId="6EBC45AE" w14:textId="77777777">
      <w:pPr>
        <w:pStyle w:val="ListParagraph"/>
        <w:ind w:left="2160"/>
        <w:rPr>
          <w:rFonts w:ascii="Book Antiqua" w:hAnsi="Book Antiqua"/>
          <w:bCs/>
        </w:rPr>
      </w:pPr>
    </w:p>
    <w:p w:rsidRPr="00425C58" w:rsidR="009A6D1B" w:rsidP="00563B1A" w:rsidRDefault="008A13CF" w14:paraId="2926DD8B" w14:textId="2A051365">
      <w:pPr>
        <w:pStyle w:val="Heading1"/>
      </w:pPr>
      <w:r>
        <w:t>Amendment of Operating Procedures</w:t>
      </w:r>
    </w:p>
    <w:p w:rsidRPr="00425C58" w:rsidR="008A13CF" w:rsidP="00425C58" w:rsidRDefault="008A13CF" w14:paraId="4401BEFC" w14:textId="739B66E5">
      <w:pPr>
        <w:pStyle w:val="ListParagraph"/>
        <w:numPr>
          <w:ilvl w:val="1"/>
          <w:numId w:val="1"/>
        </w:numPr>
        <w:rPr>
          <w:rFonts w:ascii="Book Antiqua" w:hAnsi="Book Antiqua"/>
        </w:rPr>
      </w:pPr>
      <w:r w:rsidRPr="7CE9460B">
        <w:rPr>
          <w:rFonts w:ascii="Book Antiqua" w:hAnsi="Book Antiqua"/>
        </w:rPr>
        <w:t xml:space="preserve">These procedures may be changed </w:t>
      </w:r>
      <w:r w:rsidRPr="7CE9460B" w:rsidR="00323D05">
        <w:rPr>
          <w:rFonts w:ascii="Book Antiqua" w:hAnsi="Book Antiqua"/>
        </w:rPr>
        <w:t>by EOHHS</w:t>
      </w:r>
      <w:r w:rsidRPr="7CE9460B">
        <w:rPr>
          <w:rFonts w:ascii="Book Antiqua" w:hAnsi="Book Antiqua"/>
        </w:rPr>
        <w:t xml:space="preserve">, </w:t>
      </w:r>
      <w:r w:rsidRPr="7CE9460B" w:rsidR="00323D05">
        <w:rPr>
          <w:rFonts w:ascii="Book Antiqua" w:hAnsi="Book Antiqua"/>
        </w:rPr>
        <w:t>with at least</w:t>
      </w:r>
      <w:r w:rsidRPr="7CE9460B">
        <w:rPr>
          <w:rFonts w:ascii="Book Antiqua" w:hAnsi="Book Antiqua"/>
        </w:rPr>
        <w:t xml:space="preserve"> one day’s notice of any proposed change given in writing to each member of the </w:t>
      </w:r>
      <w:r w:rsidRPr="7CE9460B" w:rsidR="009A6D1B">
        <w:rPr>
          <w:rFonts w:ascii="Book Antiqua" w:hAnsi="Book Antiqua"/>
        </w:rPr>
        <w:t>Taskforce</w:t>
      </w:r>
      <w:r w:rsidRPr="7CE9460B">
        <w:rPr>
          <w:rFonts w:ascii="Book Antiqua" w:hAnsi="Book Antiqua"/>
        </w:rPr>
        <w:t>.</w:t>
      </w:r>
    </w:p>
    <w:sectPr w:rsidRPr="00425C58" w:rsidR="008A13CF" w:rsidSect="00540B2C">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019F" w:rsidP="00B93CF2" w:rsidRDefault="0012019F" w14:paraId="66139EBA" w14:textId="77777777">
      <w:pPr>
        <w:spacing w:after="0" w:line="240" w:lineRule="auto"/>
      </w:pPr>
      <w:r>
        <w:separator/>
      </w:r>
    </w:p>
  </w:endnote>
  <w:endnote w:type="continuationSeparator" w:id="0">
    <w:p w:rsidR="0012019F" w:rsidP="00B93CF2" w:rsidRDefault="0012019F" w14:paraId="0908BE32" w14:textId="77777777">
      <w:pPr>
        <w:spacing w:after="0" w:line="240" w:lineRule="auto"/>
      </w:pPr>
      <w:r>
        <w:continuationSeparator/>
      </w:r>
    </w:p>
  </w:endnote>
  <w:endnote w:type="continuationNotice" w:id="1">
    <w:p w:rsidR="0012019F" w:rsidRDefault="0012019F" w14:paraId="41E0FD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Cambria"/>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457314"/>
      <w:docPartObj>
        <w:docPartGallery w:val="Page Numbers (Bottom of Page)"/>
        <w:docPartUnique/>
      </w:docPartObj>
    </w:sdtPr>
    <w:sdtEndPr>
      <w:rPr>
        <w:noProof/>
      </w:rPr>
    </w:sdtEndPr>
    <w:sdtContent>
      <w:p w:rsidR="00B93CF2" w:rsidRDefault="00B93CF2" w14:paraId="6880321D" w14:textId="034DFBE1">
        <w:pPr>
          <w:pStyle w:val="Footer"/>
          <w:jc w:val="right"/>
        </w:pPr>
        <w:r>
          <w:fldChar w:fldCharType="begin"/>
        </w:r>
        <w:r>
          <w:instrText xml:space="preserve"> PAGE   \* MERGEFORMAT </w:instrText>
        </w:r>
        <w:r>
          <w:fldChar w:fldCharType="separate"/>
        </w:r>
        <w:r w:rsidR="006D2853">
          <w:rPr>
            <w:noProof/>
          </w:rPr>
          <w:t>1</w:t>
        </w:r>
        <w:r>
          <w:rPr>
            <w:noProof/>
          </w:rPr>
          <w:fldChar w:fldCharType="end"/>
        </w:r>
      </w:p>
    </w:sdtContent>
  </w:sdt>
  <w:p w:rsidR="00B93CF2" w:rsidRDefault="00B93CF2" w14:paraId="647F46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019F" w:rsidP="00B93CF2" w:rsidRDefault="0012019F" w14:paraId="23FE168F" w14:textId="77777777">
      <w:pPr>
        <w:spacing w:after="0" w:line="240" w:lineRule="auto"/>
      </w:pPr>
      <w:r>
        <w:separator/>
      </w:r>
    </w:p>
  </w:footnote>
  <w:footnote w:type="continuationSeparator" w:id="0">
    <w:p w:rsidR="0012019F" w:rsidP="00B93CF2" w:rsidRDefault="0012019F" w14:paraId="4A2C2A03" w14:textId="77777777">
      <w:pPr>
        <w:spacing w:after="0" w:line="240" w:lineRule="auto"/>
      </w:pPr>
      <w:r>
        <w:continuationSeparator/>
      </w:r>
    </w:p>
  </w:footnote>
  <w:footnote w:type="continuationNotice" w:id="1">
    <w:p w:rsidR="0012019F" w:rsidRDefault="0012019F" w14:paraId="14AEA12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4DE6" w:rsidRDefault="00574DE6" w14:paraId="4FD877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2252"/>
    <w:multiLevelType w:val="hybridMultilevel"/>
    <w:tmpl w:val="97D66E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2786880"/>
    <w:multiLevelType w:val="hybridMultilevel"/>
    <w:tmpl w:val="090C4EBE"/>
    <w:lvl w:ilvl="0" w:tplc="229C1CA6">
      <w:start w:val="1"/>
      <w:numFmt w:val="upperRoman"/>
      <w:pStyle w:val="Heading1"/>
      <w:lvlText w:val="%1."/>
      <w:lvlJc w:val="right"/>
      <w:pPr>
        <w:ind w:left="720" w:hanging="360"/>
      </w:pPr>
      <w:rPr>
        <w:rFonts w:hint="default"/>
        <w:b/>
      </w:rPr>
    </w:lvl>
    <w:lvl w:ilvl="1" w:tplc="FFFFFFFF">
      <w:start w:val="1"/>
      <w:numFmt w:val="lowerLetter"/>
      <w:lvlText w:val="%2."/>
      <w:lvlJc w:val="left"/>
      <w:pPr>
        <w:ind w:left="1440" w:hanging="360"/>
      </w:pPr>
    </w:lvl>
    <w:lvl w:ilvl="2" w:tplc="04090019">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013BE"/>
    <w:multiLevelType w:val="hybridMultilevel"/>
    <w:tmpl w:val="B2329602"/>
    <w:lvl w:ilvl="0" w:tplc="A4B8953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5253C"/>
    <w:multiLevelType w:val="hybridMultilevel"/>
    <w:tmpl w:val="3AB0C37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AC0E18"/>
    <w:multiLevelType w:val="hybridMultilevel"/>
    <w:tmpl w:val="BE68465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hint="default" w:ascii="Symbol" w:hAnsi="Symbol"/>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E1202"/>
    <w:multiLevelType w:val="hybridMultilevel"/>
    <w:tmpl w:val="08F056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1C6DFE"/>
    <w:multiLevelType w:val="hybridMultilevel"/>
    <w:tmpl w:val="EC645A9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E5429A72">
      <w:start w:val="1"/>
      <w:numFmt w:val="lowerLetter"/>
      <w:lvlText w:val="%3."/>
      <w:lvlJc w:val="right"/>
      <w:pPr>
        <w:ind w:left="2160" w:hanging="180"/>
      </w:pPr>
      <w:rPr>
        <w:rFonts w:ascii="Book Antiqua" w:hAnsi="Book Antiqua" w:eastAsiaTheme="minorHAnsi" w:cstheme="minorBidi"/>
        <w:b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79CB"/>
    <w:multiLevelType w:val="hybridMultilevel"/>
    <w:tmpl w:val="84AE90D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50367E96">
      <w:start w:val="1"/>
      <w:numFmt w:val="lowerRoman"/>
      <w:lvlText w:val="%3."/>
      <w:lvlJc w:val="lef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A7D12"/>
    <w:multiLevelType w:val="hybridMultilevel"/>
    <w:tmpl w:val="C38A123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6055D"/>
    <w:multiLevelType w:val="hybridMultilevel"/>
    <w:tmpl w:val="0DA01CF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B4507"/>
    <w:multiLevelType w:val="hybridMultilevel"/>
    <w:tmpl w:val="E0A0EFA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B677C"/>
    <w:multiLevelType w:val="hybridMultilevel"/>
    <w:tmpl w:val="8DB83BBE"/>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2" w15:restartNumberingAfterBreak="0">
    <w:nsid w:val="33267C87"/>
    <w:multiLevelType w:val="hybridMultilevel"/>
    <w:tmpl w:val="3A12348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5F820BA"/>
    <w:multiLevelType w:val="hybridMultilevel"/>
    <w:tmpl w:val="57721BD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50367E96">
      <w:start w:val="1"/>
      <w:numFmt w:val="lowerRoman"/>
      <w:lvlText w:val="%3."/>
      <w:lvlJc w:val="lef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95FDB"/>
    <w:multiLevelType w:val="hybridMultilevel"/>
    <w:tmpl w:val="708AE218"/>
    <w:lvl w:ilvl="0" w:tplc="C10A3946">
      <w:start w:val="1"/>
      <w:numFmt w:val="bullet"/>
      <w:lvlText w:val=""/>
      <w:lvlJc w:val="left"/>
      <w:pPr>
        <w:ind w:left="360" w:hanging="360"/>
      </w:pPr>
      <w:rPr>
        <w:rFonts w:hint="default" w:ascii="Symbol" w:hAnsi="Symbol"/>
        <w:color w:val="auto"/>
      </w:rPr>
    </w:lvl>
    <w:lvl w:ilvl="1" w:tplc="B816AB42">
      <w:start w:val="1"/>
      <w:numFmt w:val="bullet"/>
      <w:lvlText w:val=""/>
      <w:lvlJc w:val="left"/>
      <w:pPr>
        <w:ind w:left="360" w:hanging="360"/>
      </w:pPr>
      <w:rPr>
        <w:rFonts w:hint="default" w:ascii="Symbol" w:hAnsi="Symbol"/>
        <w:color w:val="auto"/>
      </w:rPr>
    </w:lvl>
    <w:lvl w:ilvl="2" w:tplc="04090003">
      <w:start w:val="1"/>
      <w:numFmt w:val="bullet"/>
      <w:lvlText w:val="o"/>
      <w:lvlJc w:val="left"/>
      <w:pPr>
        <w:ind w:left="1260" w:hanging="360"/>
      </w:pPr>
      <w:rPr>
        <w:rFonts w:hint="default" w:ascii="Courier New" w:hAnsi="Courier New" w:cs="Courier New"/>
        <w:color w:val="auto"/>
      </w:rPr>
    </w:lvl>
    <w:lvl w:ilvl="3" w:tplc="6F2A0382">
      <w:start w:val="1"/>
      <w:numFmt w:val="bullet"/>
      <w:lvlText w:val=""/>
      <w:lvlJc w:val="left"/>
      <w:pPr>
        <w:ind w:left="2340" w:hanging="360"/>
      </w:pPr>
      <w:rPr>
        <w:rFonts w:hint="default" w:ascii="Symbol" w:hAnsi="Symbol"/>
        <w:color w:val="auto"/>
      </w:rPr>
    </w:lvl>
    <w:lvl w:ilvl="4" w:tplc="66D8D91A">
      <w:start w:val="1"/>
      <w:numFmt w:val="bullet"/>
      <w:lvlText w:val="o"/>
      <w:lvlJc w:val="left"/>
      <w:pPr>
        <w:ind w:left="3600" w:hanging="360"/>
      </w:pPr>
      <w:rPr>
        <w:rFonts w:hint="default" w:ascii="Courier New" w:hAnsi="Courier New" w:cs="Courier New"/>
        <w:color w:val="auto"/>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97A4235"/>
    <w:multiLevelType w:val="hybridMultilevel"/>
    <w:tmpl w:val="D5CA205E"/>
    <w:lvl w:ilvl="0" w:tplc="B094D4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C60835"/>
    <w:multiLevelType w:val="hybridMultilevel"/>
    <w:tmpl w:val="563223FC"/>
    <w:lvl w:ilvl="0" w:tplc="FFFFFFFF">
      <w:start w:val="1"/>
      <w:numFmt w:val="upperRoman"/>
      <w:lvlText w:val="%1."/>
      <w:lvlJc w:val="right"/>
      <w:pPr>
        <w:ind w:left="720" w:hanging="360"/>
      </w:pPr>
      <w:rPr>
        <w:rFonts w:hint="default"/>
        <w:b/>
      </w:rPr>
    </w:lvl>
    <w:lvl w:ilvl="1" w:tplc="FFFFFFFF">
      <w:start w:val="1"/>
      <w:numFmt w:val="lowerLetter"/>
      <w:lvlText w:val="%2."/>
      <w:lvlJc w:val="left"/>
      <w:pPr>
        <w:ind w:left="1440" w:hanging="360"/>
      </w:pPr>
    </w:lvl>
    <w:lvl w:ilvl="2" w:tplc="0409001B">
      <w:start w:val="1"/>
      <w:numFmt w:val="lowerRoman"/>
      <w:lvlText w:val="%3."/>
      <w:lvlJc w:val="right"/>
      <w:pPr>
        <w:ind w:left="28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DA513F"/>
    <w:multiLevelType w:val="hybridMultilevel"/>
    <w:tmpl w:val="5D8EA70C"/>
    <w:lvl w:ilvl="0" w:tplc="E15E90F2">
      <w:start w:val="1"/>
      <w:numFmt w:val="bullet"/>
      <w:lvlText w:val=""/>
      <w:lvlJc w:val="left"/>
      <w:pPr>
        <w:tabs>
          <w:tab w:val="num" w:pos="720"/>
        </w:tabs>
        <w:ind w:left="720" w:hanging="360"/>
      </w:pPr>
      <w:rPr>
        <w:rFonts w:hint="default" w:ascii="Wingdings" w:hAnsi="Wingdings"/>
      </w:rPr>
    </w:lvl>
    <w:lvl w:ilvl="1" w:tplc="37228A56" w:tentative="1">
      <w:start w:val="1"/>
      <w:numFmt w:val="bullet"/>
      <w:lvlText w:val=""/>
      <w:lvlJc w:val="left"/>
      <w:pPr>
        <w:tabs>
          <w:tab w:val="num" w:pos="1440"/>
        </w:tabs>
        <w:ind w:left="1440" w:hanging="360"/>
      </w:pPr>
      <w:rPr>
        <w:rFonts w:hint="default" w:ascii="Wingdings" w:hAnsi="Wingdings"/>
      </w:rPr>
    </w:lvl>
    <w:lvl w:ilvl="2" w:tplc="959CF660">
      <w:start w:val="1"/>
      <w:numFmt w:val="decimal"/>
      <w:lvlText w:val="%3."/>
      <w:lvlJc w:val="left"/>
      <w:pPr>
        <w:tabs>
          <w:tab w:val="num" w:pos="2160"/>
        </w:tabs>
        <w:ind w:left="2160" w:hanging="360"/>
      </w:pPr>
    </w:lvl>
    <w:lvl w:ilvl="3" w:tplc="816A669E" w:tentative="1">
      <w:start w:val="1"/>
      <w:numFmt w:val="bullet"/>
      <w:lvlText w:val=""/>
      <w:lvlJc w:val="left"/>
      <w:pPr>
        <w:tabs>
          <w:tab w:val="num" w:pos="2880"/>
        </w:tabs>
        <w:ind w:left="2880" w:hanging="360"/>
      </w:pPr>
      <w:rPr>
        <w:rFonts w:hint="default" w:ascii="Wingdings" w:hAnsi="Wingdings"/>
      </w:rPr>
    </w:lvl>
    <w:lvl w:ilvl="4" w:tplc="3926C1A2" w:tentative="1">
      <w:start w:val="1"/>
      <w:numFmt w:val="bullet"/>
      <w:lvlText w:val=""/>
      <w:lvlJc w:val="left"/>
      <w:pPr>
        <w:tabs>
          <w:tab w:val="num" w:pos="3600"/>
        </w:tabs>
        <w:ind w:left="3600" w:hanging="360"/>
      </w:pPr>
      <w:rPr>
        <w:rFonts w:hint="default" w:ascii="Wingdings" w:hAnsi="Wingdings"/>
      </w:rPr>
    </w:lvl>
    <w:lvl w:ilvl="5" w:tplc="FE56BB72" w:tentative="1">
      <w:start w:val="1"/>
      <w:numFmt w:val="bullet"/>
      <w:lvlText w:val=""/>
      <w:lvlJc w:val="left"/>
      <w:pPr>
        <w:tabs>
          <w:tab w:val="num" w:pos="4320"/>
        </w:tabs>
        <w:ind w:left="4320" w:hanging="360"/>
      </w:pPr>
      <w:rPr>
        <w:rFonts w:hint="default" w:ascii="Wingdings" w:hAnsi="Wingdings"/>
      </w:rPr>
    </w:lvl>
    <w:lvl w:ilvl="6" w:tplc="B56A538E" w:tentative="1">
      <w:start w:val="1"/>
      <w:numFmt w:val="bullet"/>
      <w:lvlText w:val=""/>
      <w:lvlJc w:val="left"/>
      <w:pPr>
        <w:tabs>
          <w:tab w:val="num" w:pos="5040"/>
        </w:tabs>
        <w:ind w:left="5040" w:hanging="360"/>
      </w:pPr>
      <w:rPr>
        <w:rFonts w:hint="default" w:ascii="Wingdings" w:hAnsi="Wingdings"/>
      </w:rPr>
    </w:lvl>
    <w:lvl w:ilvl="7" w:tplc="039CB0F6" w:tentative="1">
      <w:start w:val="1"/>
      <w:numFmt w:val="bullet"/>
      <w:lvlText w:val=""/>
      <w:lvlJc w:val="left"/>
      <w:pPr>
        <w:tabs>
          <w:tab w:val="num" w:pos="5760"/>
        </w:tabs>
        <w:ind w:left="5760" w:hanging="360"/>
      </w:pPr>
      <w:rPr>
        <w:rFonts w:hint="default" w:ascii="Wingdings" w:hAnsi="Wingdings"/>
      </w:rPr>
    </w:lvl>
    <w:lvl w:ilvl="8" w:tplc="728CFD60"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D397E4C"/>
    <w:multiLevelType w:val="hybridMultilevel"/>
    <w:tmpl w:val="E724171E"/>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50367E96">
      <w:start w:val="1"/>
      <w:numFmt w:val="lowerRoman"/>
      <w:lvlText w:val="%3."/>
      <w:lvlJc w:val="lef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0396A"/>
    <w:multiLevelType w:val="hybridMultilevel"/>
    <w:tmpl w:val="9454E97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324F1"/>
    <w:multiLevelType w:val="hybridMultilevel"/>
    <w:tmpl w:val="C1B83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885D32"/>
    <w:multiLevelType w:val="hybridMultilevel"/>
    <w:tmpl w:val="1B76D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674BE"/>
    <w:multiLevelType w:val="hybridMultilevel"/>
    <w:tmpl w:val="CEC638D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354D7"/>
    <w:multiLevelType w:val="hybridMultilevel"/>
    <w:tmpl w:val="940AAEDE"/>
    <w:lvl w:ilvl="0" w:tplc="14DC7E88">
      <w:start w:val="9"/>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52B2774"/>
    <w:multiLevelType w:val="hybridMultilevel"/>
    <w:tmpl w:val="3CEA6AC0"/>
    <w:lvl w:ilvl="0" w:tplc="D4905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205A3"/>
    <w:multiLevelType w:val="hybridMultilevel"/>
    <w:tmpl w:val="F0F456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830790A"/>
    <w:multiLevelType w:val="hybridMultilevel"/>
    <w:tmpl w:val="E1565BF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E59C0"/>
    <w:multiLevelType w:val="hybridMultilevel"/>
    <w:tmpl w:val="DAD6CE8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50367E96">
      <w:start w:val="1"/>
      <w:numFmt w:val="lowerRoman"/>
      <w:lvlText w:val="%3."/>
      <w:lvlJc w:val="lef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84C26"/>
    <w:multiLevelType w:val="hybridMultilevel"/>
    <w:tmpl w:val="3EACC2A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A687C"/>
    <w:multiLevelType w:val="hybridMultilevel"/>
    <w:tmpl w:val="697C3420"/>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017AD"/>
    <w:multiLevelType w:val="hybridMultilevel"/>
    <w:tmpl w:val="469066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3846AE"/>
    <w:multiLevelType w:val="hybridMultilevel"/>
    <w:tmpl w:val="0AB8A210"/>
    <w:lvl w:ilvl="0" w:tplc="04B4E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BB516E"/>
    <w:multiLevelType w:val="hybridMultilevel"/>
    <w:tmpl w:val="5C6C387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9A3B6C"/>
    <w:multiLevelType w:val="hybridMultilevel"/>
    <w:tmpl w:val="D5944B2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B41E5"/>
    <w:multiLevelType w:val="hybridMultilevel"/>
    <w:tmpl w:val="CCE60B20"/>
    <w:lvl w:ilvl="0" w:tplc="4BDC867C">
      <w:start w:val="1"/>
      <w:numFmt w:val="decimal"/>
      <w:lvlText w:val="%1."/>
      <w:lvlJc w:val="left"/>
      <w:pPr>
        <w:ind w:left="840" w:hanging="360"/>
      </w:pPr>
      <w:rPr>
        <w:sz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15:restartNumberingAfterBreak="0">
    <w:nsid w:val="6C3E4836"/>
    <w:multiLevelType w:val="hybridMultilevel"/>
    <w:tmpl w:val="2C02AEAE"/>
    <w:lvl w:ilvl="0" w:tplc="FF3A07E8">
      <w:start w:val="1"/>
      <w:numFmt w:val="bullet"/>
      <w:lvlText w:val=""/>
      <w:lvlJc w:val="left"/>
      <w:pPr>
        <w:tabs>
          <w:tab w:val="num" w:pos="720"/>
        </w:tabs>
        <w:ind w:left="720" w:hanging="360"/>
      </w:pPr>
      <w:rPr>
        <w:rFonts w:hint="default" w:ascii="Wingdings" w:hAnsi="Wingdings"/>
      </w:rPr>
    </w:lvl>
    <w:lvl w:ilvl="1" w:tplc="C3C03F7E" w:tentative="1">
      <w:start w:val="1"/>
      <w:numFmt w:val="bullet"/>
      <w:lvlText w:val=""/>
      <w:lvlJc w:val="left"/>
      <w:pPr>
        <w:tabs>
          <w:tab w:val="num" w:pos="1440"/>
        </w:tabs>
        <w:ind w:left="1440" w:hanging="360"/>
      </w:pPr>
      <w:rPr>
        <w:rFonts w:hint="default" w:ascii="Wingdings" w:hAnsi="Wingdings"/>
      </w:rPr>
    </w:lvl>
    <w:lvl w:ilvl="2" w:tplc="4B4AEAF4" w:tentative="1">
      <w:start w:val="1"/>
      <w:numFmt w:val="bullet"/>
      <w:lvlText w:val=""/>
      <w:lvlJc w:val="left"/>
      <w:pPr>
        <w:tabs>
          <w:tab w:val="num" w:pos="2160"/>
        </w:tabs>
        <w:ind w:left="2160" w:hanging="360"/>
      </w:pPr>
      <w:rPr>
        <w:rFonts w:hint="default" w:ascii="Wingdings" w:hAnsi="Wingdings"/>
      </w:rPr>
    </w:lvl>
    <w:lvl w:ilvl="3" w:tplc="19CE4DA0" w:tentative="1">
      <w:start w:val="1"/>
      <w:numFmt w:val="bullet"/>
      <w:lvlText w:val=""/>
      <w:lvlJc w:val="left"/>
      <w:pPr>
        <w:tabs>
          <w:tab w:val="num" w:pos="2880"/>
        </w:tabs>
        <w:ind w:left="2880" w:hanging="360"/>
      </w:pPr>
      <w:rPr>
        <w:rFonts w:hint="default" w:ascii="Wingdings" w:hAnsi="Wingdings"/>
      </w:rPr>
    </w:lvl>
    <w:lvl w:ilvl="4" w:tplc="6CF46212" w:tentative="1">
      <w:start w:val="1"/>
      <w:numFmt w:val="bullet"/>
      <w:lvlText w:val=""/>
      <w:lvlJc w:val="left"/>
      <w:pPr>
        <w:tabs>
          <w:tab w:val="num" w:pos="3600"/>
        </w:tabs>
        <w:ind w:left="3600" w:hanging="360"/>
      </w:pPr>
      <w:rPr>
        <w:rFonts w:hint="default" w:ascii="Wingdings" w:hAnsi="Wingdings"/>
      </w:rPr>
    </w:lvl>
    <w:lvl w:ilvl="5" w:tplc="CABE8F64" w:tentative="1">
      <w:start w:val="1"/>
      <w:numFmt w:val="bullet"/>
      <w:lvlText w:val=""/>
      <w:lvlJc w:val="left"/>
      <w:pPr>
        <w:tabs>
          <w:tab w:val="num" w:pos="4320"/>
        </w:tabs>
        <w:ind w:left="4320" w:hanging="360"/>
      </w:pPr>
      <w:rPr>
        <w:rFonts w:hint="default" w:ascii="Wingdings" w:hAnsi="Wingdings"/>
      </w:rPr>
    </w:lvl>
    <w:lvl w:ilvl="6" w:tplc="93A45E80" w:tentative="1">
      <w:start w:val="1"/>
      <w:numFmt w:val="bullet"/>
      <w:lvlText w:val=""/>
      <w:lvlJc w:val="left"/>
      <w:pPr>
        <w:tabs>
          <w:tab w:val="num" w:pos="5040"/>
        </w:tabs>
        <w:ind w:left="5040" w:hanging="360"/>
      </w:pPr>
      <w:rPr>
        <w:rFonts w:hint="default" w:ascii="Wingdings" w:hAnsi="Wingdings"/>
      </w:rPr>
    </w:lvl>
    <w:lvl w:ilvl="7" w:tplc="B7F25EE6" w:tentative="1">
      <w:start w:val="1"/>
      <w:numFmt w:val="bullet"/>
      <w:lvlText w:val=""/>
      <w:lvlJc w:val="left"/>
      <w:pPr>
        <w:tabs>
          <w:tab w:val="num" w:pos="5760"/>
        </w:tabs>
        <w:ind w:left="5760" w:hanging="360"/>
      </w:pPr>
      <w:rPr>
        <w:rFonts w:hint="default" w:ascii="Wingdings" w:hAnsi="Wingdings"/>
      </w:rPr>
    </w:lvl>
    <w:lvl w:ilvl="8" w:tplc="1AEEA68E"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3990999"/>
    <w:multiLevelType w:val="hybridMultilevel"/>
    <w:tmpl w:val="C4F6A7D0"/>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50367E96">
      <w:start w:val="1"/>
      <w:numFmt w:val="lowerRoman"/>
      <w:lvlText w:val="%3."/>
      <w:lvlJc w:val="lef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D3059"/>
    <w:multiLevelType w:val="hybridMultilevel"/>
    <w:tmpl w:val="E17018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A211030"/>
    <w:multiLevelType w:val="hybridMultilevel"/>
    <w:tmpl w:val="79C874D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00551">
    <w:abstractNumId w:val="1"/>
  </w:num>
  <w:num w:numId="2" w16cid:durableId="1704476549">
    <w:abstractNumId w:val="9"/>
  </w:num>
  <w:num w:numId="3" w16cid:durableId="2016032640">
    <w:abstractNumId w:val="21"/>
  </w:num>
  <w:num w:numId="4" w16cid:durableId="768620706">
    <w:abstractNumId w:val="3"/>
  </w:num>
  <w:num w:numId="5" w16cid:durableId="1494567052">
    <w:abstractNumId w:val="26"/>
  </w:num>
  <w:num w:numId="6" w16cid:durableId="506600243">
    <w:abstractNumId w:val="37"/>
  </w:num>
  <w:num w:numId="7" w16cid:durableId="1523277553">
    <w:abstractNumId w:val="24"/>
  </w:num>
  <w:num w:numId="8" w16cid:durableId="441606223">
    <w:abstractNumId w:val="25"/>
  </w:num>
  <w:num w:numId="9" w16cid:durableId="865097619">
    <w:abstractNumId w:val="2"/>
  </w:num>
  <w:num w:numId="10" w16cid:durableId="1477645057">
    <w:abstractNumId w:val="15"/>
  </w:num>
  <w:num w:numId="11" w16cid:durableId="681709213">
    <w:abstractNumId w:val="31"/>
  </w:num>
  <w:num w:numId="12" w16cid:durableId="1147211807">
    <w:abstractNumId w:val="34"/>
  </w:num>
  <w:num w:numId="13" w16cid:durableId="704208444">
    <w:abstractNumId w:val="0"/>
  </w:num>
  <w:num w:numId="14" w16cid:durableId="1408578299">
    <w:abstractNumId w:val="22"/>
  </w:num>
  <w:num w:numId="15" w16cid:durableId="431977404">
    <w:abstractNumId w:val="6"/>
  </w:num>
  <w:num w:numId="16" w16cid:durableId="118450561">
    <w:abstractNumId w:val="23"/>
  </w:num>
  <w:num w:numId="17" w16cid:durableId="1374765581">
    <w:abstractNumId w:val="27"/>
  </w:num>
  <w:num w:numId="18" w16cid:durableId="711266690">
    <w:abstractNumId w:val="7"/>
  </w:num>
  <w:num w:numId="19" w16cid:durableId="1910309830">
    <w:abstractNumId w:val="36"/>
  </w:num>
  <w:num w:numId="20" w16cid:durableId="1511867000">
    <w:abstractNumId w:val="13"/>
  </w:num>
  <w:num w:numId="21" w16cid:durableId="1010060052">
    <w:abstractNumId w:val="18"/>
  </w:num>
  <w:num w:numId="22" w16cid:durableId="1604806510">
    <w:abstractNumId w:val="33"/>
  </w:num>
  <w:num w:numId="23" w16cid:durableId="13918858">
    <w:abstractNumId w:val="28"/>
  </w:num>
  <w:num w:numId="24" w16cid:durableId="896011065">
    <w:abstractNumId w:val="19"/>
  </w:num>
  <w:num w:numId="25" w16cid:durableId="1624997073">
    <w:abstractNumId w:val="38"/>
  </w:num>
  <w:num w:numId="26" w16cid:durableId="1123307666">
    <w:abstractNumId w:val="10"/>
  </w:num>
  <w:num w:numId="27" w16cid:durableId="1226183633">
    <w:abstractNumId w:val="32"/>
  </w:num>
  <w:num w:numId="28" w16cid:durableId="9161378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1400008">
    <w:abstractNumId w:val="30"/>
  </w:num>
  <w:num w:numId="30" w16cid:durableId="559288055">
    <w:abstractNumId w:val="17"/>
  </w:num>
  <w:num w:numId="31" w16cid:durableId="1159232169">
    <w:abstractNumId w:val="4"/>
  </w:num>
  <w:num w:numId="32" w16cid:durableId="1258975693">
    <w:abstractNumId w:val="29"/>
  </w:num>
  <w:num w:numId="33" w16cid:durableId="2122415497">
    <w:abstractNumId w:val="8"/>
  </w:num>
  <w:num w:numId="34" w16cid:durableId="1037505552">
    <w:abstractNumId w:val="14"/>
  </w:num>
  <w:num w:numId="35" w16cid:durableId="902063621">
    <w:abstractNumId w:val="11"/>
  </w:num>
  <w:num w:numId="36" w16cid:durableId="2043245618">
    <w:abstractNumId w:val="35"/>
  </w:num>
  <w:num w:numId="37" w16cid:durableId="1652439175">
    <w:abstractNumId w:val="12"/>
  </w:num>
  <w:num w:numId="38" w16cid:durableId="367266577">
    <w:abstractNumId w:val="16"/>
  </w:num>
  <w:num w:numId="39" w16cid:durableId="1681662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D3F"/>
    <w:rsid w:val="00001013"/>
    <w:rsid w:val="000035F3"/>
    <w:rsid w:val="00004DF8"/>
    <w:rsid w:val="0000518D"/>
    <w:rsid w:val="000057A8"/>
    <w:rsid w:val="00005D91"/>
    <w:rsid w:val="00012D04"/>
    <w:rsid w:val="00030D3C"/>
    <w:rsid w:val="00033C7E"/>
    <w:rsid w:val="00051102"/>
    <w:rsid w:val="00060529"/>
    <w:rsid w:val="00060A2B"/>
    <w:rsid w:val="000666E2"/>
    <w:rsid w:val="00071C2C"/>
    <w:rsid w:val="00074772"/>
    <w:rsid w:val="00075DC9"/>
    <w:rsid w:val="00084A0E"/>
    <w:rsid w:val="000850AC"/>
    <w:rsid w:val="00094009"/>
    <w:rsid w:val="0009689B"/>
    <w:rsid w:val="000A3E90"/>
    <w:rsid w:val="000A4419"/>
    <w:rsid w:val="000D1E8B"/>
    <w:rsid w:val="000D4B4A"/>
    <w:rsid w:val="000D778B"/>
    <w:rsid w:val="000E62FA"/>
    <w:rsid w:val="000F0E83"/>
    <w:rsid w:val="00115A28"/>
    <w:rsid w:val="0012019F"/>
    <w:rsid w:val="0012435C"/>
    <w:rsid w:val="001344DB"/>
    <w:rsid w:val="001421E8"/>
    <w:rsid w:val="00145D3A"/>
    <w:rsid w:val="0015048B"/>
    <w:rsid w:val="001510E2"/>
    <w:rsid w:val="00185F0E"/>
    <w:rsid w:val="0018721F"/>
    <w:rsid w:val="001928C2"/>
    <w:rsid w:val="00193D4D"/>
    <w:rsid w:val="0019664F"/>
    <w:rsid w:val="001A314B"/>
    <w:rsid w:val="001A667B"/>
    <w:rsid w:val="001B31EA"/>
    <w:rsid w:val="001B38CA"/>
    <w:rsid w:val="001C4369"/>
    <w:rsid w:val="001D142B"/>
    <w:rsid w:val="001D6511"/>
    <w:rsid w:val="001D7F47"/>
    <w:rsid w:val="001E7C46"/>
    <w:rsid w:val="001F130C"/>
    <w:rsid w:val="002019E1"/>
    <w:rsid w:val="0020480F"/>
    <w:rsid w:val="0020604F"/>
    <w:rsid w:val="00213B10"/>
    <w:rsid w:val="00213BDB"/>
    <w:rsid w:val="00213C29"/>
    <w:rsid w:val="00222BF5"/>
    <w:rsid w:val="002261D9"/>
    <w:rsid w:val="002350AB"/>
    <w:rsid w:val="00236A5B"/>
    <w:rsid w:val="00242B94"/>
    <w:rsid w:val="002462ED"/>
    <w:rsid w:val="00246597"/>
    <w:rsid w:val="0025192C"/>
    <w:rsid w:val="0025235E"/>
    <w:rsid w:val="002523F0"/>
    <w:rsid w:val="00264323"/>
    <w:rsid w:val="00267C29"/>
    <w:rsid w:val="00267D23"/>
    <w:rsid w:val="00272011"/>
    <w:rsid w:val="00273879"/>
    <w:rsid w:val="0027749C"/>
    <w:rsid w:val="00281F57"/>
    <w:rsid w:val="00282F97"/>
    <w:rsid w:val="002849F6"/>
    <w:rsid w:val="002863E1"/>
    <w:rsid w:val="00286D01"/>
    <w:rsid w:val="002914CA"/>
    <w:rsid w:val="002A2BC5"/>
    <w:rsid w:val="002B0B98"/>
    <w:rsid w:val="002B1015"/>
    <w:rsid w:val="002C2A22"/>
    <w:rsid w:val="002C3489"/>
    <w:rsid w:val="002C4D48"/>
    <w:rsid w:val="002D1E40"/>
    <w:rsid w:val="002D56E1"/>
    <w:rsid w:val="002D69C2"/>
    <w:rsid w:val="002D7575"/>
    <w:rsid w:val="002E0C10"/>
    <w:rsid w:val="002E78B7"/>
    <w:rsid w:val="002F0834"/>
    <w:rsid w:val="002F0A29"/>
    <w:rsid w:val="002F3150"/>
    <w:rsid w:val="0030501F"/>
    <w:rsid w:val="003058D3"/>
    <w:rsid w:val="003060C5"/>
    <w:rsid w:val="00311ADC"/>
    <w:rsid w:val="00313530"/>
    <w:rsid w:val="00313C09"/>
    <w:rsid w:val="0031555E"/>
    <w:rsid w:val="003178E3"/>
    <w:rsid w:val="00323D05"/>
    <w:rsid w:val="003338BA"/>
    <w:rsid w:val="003362BE"/>
    <w:rsid w:val="00336D82"/>
    <w:rsid w:val="003451A3"/>
    <w:rsid w:val="003550CA"/>
    <w:rsid w:val="0035696A"/>
    <w:rsid w:val="003613F4"/>
    <w:rsid w:val="003634B8"/>
    <w:rsid w:val="00366416"/>
    <w:rsid w:val="00372E5F"/>
    <w:rsid w:val="003769CB"/>
    <w:rsid w:val="00392518"/>
    <w:rsid w:val="003B038E"/>
    <w:rsid w:val="003D6C53"/>
    <w:rsid w:val="003E027F"/>
    <w:rsid w:val="004009B0"/>
    <w:rsid w:val="00405EC4"/>
    <w:rsid w:val="004145FD"/>
    <w:rsid w:val="004175AA"/>
    <w:rsid w:val="0042277C"/>
    <w:rsid w:val="00425C58"/>
    <w:rsid w:val="00427F81"/>
    <w:rsid w:val="00450275"/>
    <w:rsid w:val="004503F8"/>
    <w:rsid w:val="0046234D"/>
    <w:rsid w:val="00474E67"/>
    <w:rsid w:val="00484834"/>
    <w:rsid w:val="00486C26"/>
    <w:rsid w:val="004906EF"/>
    <w:rsid w:val="004A6418"/>
    <w:rsid w:val="004B313D"/>
    <w:rsid w:val="004B448D"/>
    <w:rsid w:val="004B55A1"/>
    <w:rsid w:val="004C0ADD"/>
    <w:rsid w:val="004D1D5C"/>
    <w:rsid w:val="004D36AD"/>
    <w:rsid w:val="004D6564"/>
    <w:rsid w:val="004D7743"/>
    <w:rsid w:val="004F2D73"/>
    <w:rsid w:val="004F3E5E"/>
    <w:rsid w:val="004F4C63"/>
    <w:rsid w:val="00503B3A"/>
    <w:rsid w:val="00505593"/>
    <w:rsid w:val="005111A9"/>
    <w:rsid w:val="005222FF"/>
    <w:rsid w:val="005256C9"/>
    <w:rsid w:val="00533716"/>
    <w:rsid w:val="00540B2C"/>
    <w:rsid w:val="005474A2"/>
    <w:rsid w:val="00563B1A"/>
    <w:rsid w:val="00571D3F"/>
    <w:rsid w:val="00574DE6"/>
    <w:rsid w:val="00574F7E"/>
    <w:rsid w:val="0058223E"/>
    <w:rsid w:val="00585722"/>
    <w:rsid w:val="005A09F9"/>
    <w:rsid w:val="005A1208"/>
    <w:rsid w:val="005B2DB4"/>
    <w:rsid w:val="005B642E"/>
    <w:rsid w:val="005C6C22"/>
    <w:rsid w:val="005D43C2"/>
    <w:rsid w:val="005D4671"/>
    <w:rsid w:val="005D57E5"/>
    <w:rsid w:val="005F3131"/>
    <w:rsid w:val="005F5F60"/>
    <w:rsid w:val="006065CE"/>
    <w:rsid w:val="006152D1"/>
    <w:rsid w:val="0062293F"/>
    <w:rsid w:val="00626E17"/>
    <w:rsid w:val="00635C00"/>
    <w:rsid w:val="00635F90"/>
    <w:rsid w:val="006420AA"/>
    <w:rsid w:val="00645214"/>
    <w:rsid w:val="00646FAA"/>
    <w:rsid w:val="00647332"/>
    <w:rsid w:val="00671D86"/>
    <w:rsid w:val="00672664"/>
    <w:rsid w:val="006803AB"/>
    <w:rsid w:val="0069279C"/>
    <w:rsid w:val="00693A06"/>
    <w:rsid w:val="006A2352"/>
    <w:rsid w:val="006A5358"/>
    <w:rsid w:val="006A7304"/>
    <w:rsid w:val="006B3CFB"/>
    <w:rsid w:val="006B4D16"/>
    <w:rsid w:val="006B5ECB"/>
    <w:rsid w:val="006B6459"/>
    <w:rsid w:val="006B73B6"/>
    <w:rsid w:val="006B75D6"/>
    <w:rsid w:val="006D2853"/>
    <w:rsid w:val="006E0A56"/>
    <w:rsid w:val="006E1463"/>
    <w:rsid w:val="006F3284"/>
    <w:rsid w:val="006F4A46"/>
    <w:rsid w:val="006F5BE3"/>
    <w:rsid w:val="007071E3"/>
    <w:rsid w:val="00707F24"/>
    <w:rsid w:val="007262DC"/>
    <w:rsid w:val="0072741D"/>
    <w:rsid w:val="0073230C"/>
    <w:rsid w:val="0073268C"/>
    <w:rsid w:val="00744D63"/>
    <w:rsid w:val="00747F1B"/>
    <w:rsid w:val="0075289B"/>
    <w:rsid w:val="0075447E"/>
    <w:rsid w:val="00764069"/>
    <w:rsid w:val="0076551D"/>
    <w:rsid w:val="00773B00"/>
    <w:rsid w:val="00780EF2"/>
    <w:rsid w:val="007848BE"/>
    <w:rsid w:val="00790810"/>
    <w:rsid w:val="00792F20"/>
    <w:rsid w:val="00793D8D"/>
    <w:rsid w:val="00794352"/>
    <w:rsid w:val="00795599"/>
    <w:rsid w:val="00796643"/>
    <w:rsid w:val="007A5D64"/>
    <w:rsid w:val="007C07D4"/>
    <w:rsid w:val="007C5DB8"/>
    <w:rsid w:val="007C6486"/>
    <w:rsid w:val="007D20D1"/>
    <w:rsid w:val="007D71D4"/>
    <w:rsid w:val="007E6101"/>
    <w:rsid w:val="007F3371"/>
    <w:rsid w:val="008212B3"/>
    <w:rsid w:val="00823642"/>
    <w:rsid w:val="00825C63"/>
    <w:rsid w:val="00827B54"/>
    <w:rsid w:val="00850E35"/>
    <w:rsid w:val="00851D5D"/>
    <w:rsid w:val="00856980"/>
    <w:rsid w:val="008724AE"/>
    <w:rsid w:val="00872DDD"/>
    <w:rsid w:val="00876471"/>
    <w:rsid w:val="008975FC"/>
    <w:rsid w:val="008A13CF"/>
    <w:rsid w:val="008A5313"/>
    <w:rsid w:val="008B2473"/>
    <w:rsid w:val="008B3097"/>
    <w:rsid w:val="008B446F"/>
    <w:rsid w:val="008B74F8"/>
    <w:rsid w:val="008C5A81"/>
    <w:rsid w:val="008C6761"/>
    <w:rsid w:val="008D761F"/>
    <w:rsid w:val="008E3A20"/>
    <w:rsid w:val="008E5CDB"/>
    <w:rsid w:val="008F519F"/>
    <w:rsid w:val="008F6C16"/>
    <w:rsid w:val="00903003"/>
    <w:rsid w:val="00903955"/>
    <w:rsid w:val="00905522"/>
    <w:rsid w:val="00906859"/>
    <w:rsid w:val="009116F5"/>
    <w:rsid w:val="00917903"/>
    <w:rsid w:val="00920EB0"/>
    <w:rsid w:val="00932775"/>
    <w:rsid w:val="009366B7"/>
    <w:rsid w:val="00942DD5"/>
    <w:rsid w:val="00947C35"/>
    <w:rsid w:val="00963B40"/>
    <w:rsid w:val="00972463"/>
    <w:rsid w:val="009724C3"/>
    <w:rsid w:val="0097778E"/>
    <w:rsid w:val="0098021A"/>
    <w:rsid w:val="00986C2F"/>
    <w:rsid w:val="0099019E"/>
    <w:rsid w:val="009915B2"/>
    <w:rsid w:val="009A01C7"/>
    <w:rsid w:val="009A1F0F"/>
    <w:rsid w:val="009A285E"/>
    <w:rsid w:val="009A6D1B"/>
    <w:rsid w:val="009A7F9D"/>
    <w:rsid w:val="009B20C3"/>
    <w:rsid w:val="009B35C9"/>
    <w:rsid w:val="009C54DC"/>
    <w:rsid w:val="009C6531"/>
    <w:rsid w:val="009D392B"/>
    <w:rsid w:val="009D6EA4"/>
    <w:rsid w:val="009E0C08"/>
    <w:rsid w:val="009E1029"/>
    <w:rsid w:val="009E3347"/>
    <w:rsid w:val="009E4778"/>
    <w:rsid w:val="009E47FE"/>
    <w:rsid w:val="009F1499"/>
    <w:rsid w:val="009F31AA"/>
    <w:rsid w:val="00A14A58"/>
    <w:rsid w:val="00A20612"/>
    <w:rsid w:val="00A314DC"/>
    <w:rsid w:val="00A4051B"/>
    <w:rsid w:val="00A40AD8"/>
    <w:rsid w:val="00A438F4"/>
    <w:rsid w:val="00A4508B"/>
    <w:rsid w:val="00A468C4"/>
    <w:rsid w:val="00A51FBF"/>
    <w:rsid w:val="00A61B1B"/>
    <w:rsid w:val="00A72C7D"/>
    <w:rsid w:val="00A75593"/>
    <w:rsid w:val="00A762F2"/>
    <w:rsid w:val="00AA6D29"/>
    <w:rsid w:val="00AB0B76"/>
    <w:rsid w:val="00AB3E22"/>
    <w:rsid w:val="00AB460C"/>
    <w:rsid w:val="00AC0C3D"/>
    <w:rsid w:val="00AD0685"/>
    <w:rsid w:val="00AD2F64"/>
    <w:rsid w:val="00AD58AB"/>
    <w:rsid w:val="00AE1001"/>
    <w:rsid w:val="00AF15EF"/>
    <w:rsid w:val="00AF1FDD"/>
    <w:rsid w:val="00AF4962"/>
    <w:rsid w:val="00B15C7C"/>
    <w:rsid w:val="00B20A61"/>
    <w:rsid w:val="00B21510"/>
    <w:rsid w:val="00B23E2F"/>
    <w:rsid w:val="00B2414F"/>
    <w:rsid w:val="00B26BFD"/>
    <w:rsid w:val="00B26FF3"/>
    <w:rsid w:val="00B30BF5"/>
    <w:rsid w:val="00B36944"/>
    <w:rsid w:val="00B37BB3"/>
    <w:rsid w:val="00B42BBA"/>
    <w:rsid w:val="00B469CE"/>
    <w:rsid w:val="00B509F8"/>
    <w:rsid w:val="00B50CBC"/>
    <w:rsid w:val="00B74070"/>
    <w:rsid w:val="00B76D3E"/>
    <w:rsid w:val="00B779FF"/>
    <w:rsid w:val="00B861B8"/>
    <w:rsid w:val="00B870C9"/>
    <w:rsid w:val="00B90DB4"/>
    <w:rsid w:val="00B92C05"/>
    <w:rsid w:val="00B93CF2"/>
    <w:rsid w:val="00B946B0"/>
    <w:rsid w:val="00B948E7"/>
    <w:rsid w:val="00BA07B7"/>
    <w:rsid w:val="00BA0C2D"/>
    <w:rsid w:val="00BA1435"/>
    <w:rsid w:val="00BA6D33"/>
    <w:rsid w:val="00BB0B5F"/>
    <w:rsid w:val="00BB3FBE"/>
    <w:rsid w:val="00BD3854"/>
    <w:rsid w:val="00BE39DA"/>
    <w:rsid w:val="00C0440B"/>
    <w:rsid w:val="00C10D50"/>
    <w:rsid w:val="00C25E57"/>
    <w:rsid w:val="00C336A9"/>
    <w:rsid w:val="00C3563E"/>
    <w:rsid w:val="00C35FFD"/>
    <w:rsid w:val="00C43D93"/>
    <w:rsid w:val="00C54898"/>
    <w:rsid w:val="00C55235"/>
    <w:rsid w:val="00C6266C"/>
    <w:rsid w:val="00C72A92"/>
    <w:rsid w:val="00C7375A"/>
    <w:rsid w:val="00C73CB2"/>
    <w:rsid w:val="00C8031E"/>
    <w:rsid w:val="00C83F7A"/>
    <w:rsid w:val="00C854B4"/>
    <w:rsid w:val="00C90FFC"/>
    <w:rsid w:val="00C94758"/>
    <w:rsid w:val="00C9677D"/>
    <w:rsid w:val="00CA12C2"/>
    <w:rsid w:val="00CC2C76"/>
    <w:rsid w:val="00CC6FA1"/>
    <w:rsid w:val="00CC7066"/>
    <w:rsid w:val="00CE1621"/>
    <w:rsid w:val="00CE44A5"/>
    <w:rsid w:val="00CE6E9F"/>
    <w:rsid w:val="00CF7851"/>
    <w:rsid w:val="00D0307A"/>
    <w:rsid w:val="00D05AC6"/>
    <w:rsid w:val="00D1792E"/>
    <w:rsid w:val="00D21F5D"/>
    <w:rsid w:val="00D26DA1"/>
    <w:rsid w:val="00D35F1F"/>
    <w:rsid w:val="00D41ADE"/>
    <w:rsid w:val="00D50425"/>
    <w:rsid w:val="00D50E92"/>
    <w:rsid w:val="00D50F85"/>
    <w:rsid w:val="00D523F4"/>
    <w:rsid w:val="00D52DF9"/>
    <w:rsid w:val="00D52FD4"/>
    <w:rsid w:val="00D65734"/>
    <w:rsid w:val="00D67F88"/>
    <w:rsid w:val="00D856E1"/>
    <w:rsid w:val="00D86875"/>
    <w:rsid w:val="00D924C6"/>
    <w:rsid w:val="00DC28EA"/>
    <w:rsid w:val="00DC2C7D"/>
    <w:rsid w:val="00DC6B62"/>
    <w:rsid w:val="00DC74C6"/>
    <w:rsid w:val="00DF760A"/>
    <w:rsid w:val="00E0385A"/>
    <w:rsid w:val="00E214E9"/>
    <w:rsid w:val="00E258C4"/>
    <w:rsid w:val="00E34916"/>
    <w:rsid w:val="00E44226"/>
    <w:rsid w:val="00E46C99"/>
    <w:rsid w:val="00E50540"/>
    <w:rsid w:val="00E575BE"/>
    <w:rsid w:val="00E658C4"/>
    <w:rsid w:val="00E74446"/>
    <w:rsid w:val="00E80029"/>
    <w:rsid w:val="00E82C8F"/>
    <w:rsid w:val="00E90020"/>
    <w:rsid w:val="00E927FD"/>
    <w:rsid w:val="00EA308F"/>
    <w:rsid w:val="00EC4555"/>
    <w:rsid w:val="00EC5075"/>
    <w:rsid w:val="00EC53C2"/>
    <w:rsid w:val="00ED0D6F"/>
    <w:rsid w:val="00ED75B0"/>
    <w:rsid w:val="00EE1F48"/>
    <w:rsid w:val="00EE5D9B"/>
    <w:rsid w:val="00EF50A8"/>
    <w:rsid w:val="00F03807"/>
    <w:rsid w:val="00F04FCA"/>
    <w:rsid w:val="00F12A0B"/>
    <w:rsid w:val="00F1742D"/>
    <w:rsid w:val="00F347F2"/>
    <w:rsid w:val="00F34D28"/>
    <w:rsid w:val="00F43C79"/>
    <w:rsid w:val="00F444EA"/>
    <w:rsid w:val="00F5008A"/>
    <w:rsid w:val="00F74597"/>
    <w:rsid w:val="00F80DDD"/>
    <w:rsid w:val="00F934B2"/>
    <w:rsid w:val="00F94CA0"/>
    <w:rsid w:val="00F97F97"/>
    <w:rsid w:val="00FB345E"/>
    <w:rsid w:val="00FC2A30"/>
    <w:rsid w:val="00FC7F8C"/>
    <w:rsid w:val="00FD1665"/>
    <w:rsid w:val="00FD443E"/>
    <w:rsid w:val="00FE7453"/>
    <w:rsid w:val="00FF1487"/>
    <w:rsid w:val="02EE9B5D"/>
    <w:rsid w:val="02FB1508"/>
    <w:rsid w:val="03A668C7"/>
    <w:rsid w:val="0453E331"/>
    <w:rsid w:val="04679636"/>
    <w:rsid w:val="0723DA74"/>
    <w:rsid w:val="0A6A87FD"/>
    <w:rsid w:val="0E8EDA78"/>
    <w:rsid w:val="0EC5D53C"/>
    <w:rsid w:val="0F026EB4"/>
    <w:rsid w:val="0FE00008"/>
    <w:rsid w:val="10C766B6"/>
    <w:rsid w:val="126A7D5C"/>
    <w:rsid w:val="16252F28"/>
    <w:rsid w:val="164FFFDD"/>
    <w:rsid w:val="194DCC4F"/>
    <w:rsid w:val="1A7F5CC3"/>
    <w:rsid w:val="1EAC34C1"/>
    <w:rsid w:val="200A5E8E"/>
    <w:rsid w:val="209743DE"/>
    <w:rsid w:val="23AFB6E3"/>
    <w:rsid w:val="240C7B3F"/>
    <w:rsid w:val="251C2D4C"/>
    <w:rsid w:val="253A3FA2"/>
    <w:rsid w:val="2B5F075C"/>
    <w:rsid w:val="2DDBD998"/>
    <w:rsid w:val="2E159CDD"/>
    <w:rsid w:val="3016E488"/>
    <w:rsid w:val="3032787F"/>
    <w:rsid w:val="312EA6D6"/>
    <w:rsid w:val="31CE48E0"/>
    <w:rsid w:val="331DCD3F"/>
    <w:rsid w:val="3402E511"/>
    <w:rsid w:val="34ED85AF"/>
    <w:rsid w:val="370ACE0F"/>
    <w:rsid w:val="3893EDB4"/>
    <w:rsid w:val="38A3D413"/>
    <w:rsid w:val="3977E873"/>
    <w:rsid w:val="3C4B3D7E"/>
    <w:rsid w:val="41EC5A30"/>
    <w:rsid w:val="42A95182"/>
    <w:rsid w:val="43E69FE5"/>
    <w:rsid w:val="4554172A"/>
    <w:rsid w:val="47927863"/>
    <w:rsid w:val="487BB595"/>
    <w:rsid w:val="49D74A95"/>
    <w:rsid w:val="4A3E8BC8"/>
    <w:rsid w:val="4DB56DE5"/>
    <w:rsid w:val="4F513E46"/>
    <w:rsid w:val="4F93052C"/>
    <w:rsid w:val="51469B07"/>
    <w:rsid w:val="5211BA4B"/>
    <w:rsid w:val="5531E82E"/>
    <w:rsid w:val="568C6F3F"/>
    <w:rsid w:val="56CEF51F"/>
    <w:rsid w:val="5AEF70BA"/>
    <w:rsid w:val="5BC3C12A"/>
    <w:rsid w:val="5C76DE33"/>
    <w:rsid w:val="5D67BA25"/>
    <w:rsid w:val="5EDB4078"/>
    <w:rsid w:val="5F7359E9"/>
    <w:rsid w:val="63EAABE0"/>
    <w:rsid w:val="64A5B675"/>
    <w:rsid w:val="65D553E1"/>
    <w:rsid w:val="684790F3"/>
    <w:rsid w:val="69F12174"/>
    <w:rsid w:val="6BD3D2FE"/>
    <w:rsid w:val="6DA10935"/>
    <w:rsid w:val="70F4B4A6"/>
    <w:rsid w:val="71158249"/>
    <w:rsid w:val="72BF47B2"/>
    <w:rsid w:val="7AB7DF39"/>
    <w:rsid w:val="7CE946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8EE0"/>
  <w15:docId w15:val="{62EF01F6-15D9-4164-8B54-EB48BED9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563B1A"/>
    <w:pPr>
      <w:numPr>
        <w:numId w:val="1"/>
      </w:numPr>
      <w:outlineLvl w:val="0"/>
    </w:pPr>
    <w:rPr>
      <w:rFonts w:ascii="Book Antiqua" w:hAnsi="Book Antiqua"/>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List"/>
    <w:basedOn w:val="Normal"/>
    <w:link w:val="ListParagraphChar"/>
    <w:uiPriority w:val="34"/>
    <w:qFormat/>
    <w:rsid w:val="00571D3F"/>
    <w:pPr>
      <w:ind w:left="720"/>
      <w:contextualSpacing/>
    </w:pPr>
  </w:style>
  <w:style w:type="character" w:styleId="ListParagraphChar" w:customStyle="1">
    <w:name w:val="List Paragraph Char"/>
    <w:aliases w:val="Bullet List Char"/>
    <w:basedOn w:val="DefaultParagraphFont"/>
    <w:link w:val="ListParagraph"/>
    <w:uiPriority w:val="34"/>
    <w:locked/>
    <w:rsid w:val="00571D3F"/>
  </w:style>
  <w:style w:type="character" w:styleId="Hyperlink">
    <w:name w:val="Hyperlink"/>
    <w:basedOn w:val="DefaultParagraphFont"/>
    <w:uiPriority w:val="99"/>
    <w:unhideWhenUsed/>
    <w:rsid w:val="00311ADC"/>
    <w:rPr>
      <w:color w:val="07459A"/>
      <w:u w:val="single"/>
    </w:rPr>
  </w:style>
  <w:style w:type="paragraph" w:styleId="NormalWeb">
    <w:name w:val="Normal (Web)"/>
    <w:basedOn w:val="Normal"/>
    <w:uiPriority w:val="99"/>
    <w:unhideWhenUsed/>
    <w:rsid w:val="00311ADC"/>
    <w:pPr>
      <w:spacing w:after="240"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1D7F47"/>
    <w:rPr>
      <w:sz w:val="16"/>
      <w:szCs w:val="16"/>
    </w:rPr>
  </w:style>
  <w:style w:type="paragraph" w:styleId="CommentText">
    <w:name w:val="annotation text"/>
    <w:basedOn w:val="Normal"/>
    <w:link w:val="CommentTextChar"/>
    <w:uiPriority w:val="99"/>
    <w:unhideWhenUsed/>
    <w:rsid w:val="001D7F47"/>
    <w:pPr>
      <w:spacing w:line="240" w:lineRule="auto"/>
    </w:pPr>
    <w:rPr>
      <w:sz w:val="20"/>
      <w:szCs w:val="20"/>
    </w:rPr>
  </w:style>
  <w:style w:type="character" w:styleId="CommentTextChar" w:customStyle="1">
    <w:name w:val="Comment Text Char"/>
    <w:basedOn w:val="DefaultParagraphFont"/>
    <w:link w:val="CommentText"/>
    <w:uiPriority w:val="99"/>
    <w:rsid w:val="001D7F47"/>
    <w:rPr>
      <w:sz w:val="20"/>
      <w:szCs w:val="20"/>
    </w:rPr>
  </w:style>
  <w:style w:type="paragraph" w:styleId="CommentSubject">
    <w:name w:val="annotation subject"/>
    <w:basedOn w:val="CommentText"/>
    <w:next w:val="CommentText"/>
    <w:link w:val="CommentSubjectChar"/>
    <w:uiPriority w:val="99"/>
    <w:semiHidden/>
    <w:unhideWhenUsed/>
    <w:rsid w:val="001D7F47"/>
    <w:rPr>
      <w:b/>
      <w:bCs/>
    </w:rPr>
  </w:style>
  <w:style w:type="character" w:styleId="CommentSubjectChar" w:customStyle="1">
    <w:name w:val="Comment Subject Char"/>
    <w:basedOn w:val="CommentTextChar"/>
    <w:link w:val="CommentSubject"/>
    <w:uiPriority w:val="99"/>
    <w:semiHidden/>
    <w:rsid w:val="001D7F47"/>
    <w:rPr>
      <w:b/>
      <w:bCs/>
      <w:sz w:val="20"/>
      <w:szCs w:val="20"/>
    </w:rPr>
  </w:style>
  <w:style w:type="paragraph" w:styleId="BalloonText">
    <w:name w:val="Balloon Text"/>
    <w:basedOn w:val="Normal"/>
    <w:link w:val="BalloonTextChar"/>
    <w:uiPriority w:val="99"/>
    <w:semiHidden/>
    <w:unhideWhenUsed/>
    <w:rsid w:val="001D7F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D7F47"/>
    <w:rPr>
      <w:rFonts w:ascii="Segoe UI" w:hAnsi="Segoe UI" w:cs="Segoe UI"/>
      <w:sz w:val="18"/>
      <w:szCs w:val="18"/>
    </w:rPr>
  </w:style>
  <w:style w:type="character" w:styleId="UnresolvedMention1" w:customStyle="1">
    <w:name w:val="Unresolved Mention1"/>
    <w:basedOn w:val="DefaultParagraphFont"/>
    <w:uiPriority w:val="99"/>
    <w:semiHidden/>
    <w:unhideWhenUsed/>
    <w:rsid w:val="00BA0C2D"/>
    <w:rPr>
      <w:color w:val="605E5C"/>
      <w:shd w:val="clear" w:color="auto" w:fill="E1DFDD"/>
    </w:rPr>
  </w:style>
  <w:style w:type="paragraph" w:styleId="Revision">
    <w:name w:val="Revision"/>
    <w:hidden/>
    <w:uiPriority w:val="99"/>
    <w:semiHidden/>
    <w:rsid w:val="0076551D"/>
    <w:pPr>
      <w:spacing w:after="0" w:line="240" w:lineRule="auto"/>
    </w:pPr>
  </w:style>
  <w:style w:type="character" w:styleId="FollowedHyperlink">
    <w:name w:val="FollowedHyperlink"/>
    <w:basedOn w:val="DefaultParagraphFont"/>
    <w:uiPriority w:val="99"/>
    <w:semiHidden/>
    <w:unhideWhenUsed/>
    <w:rsid w:val="00D65734"/>
    <w:rPr>
      <w:color w:val="954F72" w:themeColor="followedHyperlink"/>
      <w:u w:val="single"/>
    </w:rPr>
  </w:style>
  <w:style w:type="paragraph" w:styleId="Header">
    <w:name w:val="header"/>
    <w:basedOn w:val="Normal"/>
    <w:link w:val="HeaderChar"/>
    <w:uiPriority w:val="99"/>
    <w:unhideWhenUsed/>
    <w:rsid w:val="00B93CF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3CF2"/>
  </w:style>
  <w:style w:type="paragraph" w:styleId="Footer">
    <w:name w:val="footer"/>
    <w:basedOn w:val="Normal"/>
    <w:link w:val="FooterChar"/>
    <w:uiPriority w:val="99"/>
    <w:unhideWhenUsed/>
    <w:rsid w:val="00B93CF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3CF2"/>
  </w:style>
  <w:style w:type="character" w:styleId="Heading1Char" w:customStyle="1">
    <w:name w:val="Heading 1 Char"/>
    <w:basedOn w:val="DefaultParagraphFont"/>
    <w:link w:val="Heading1"/>
    <w:uiPriority w:val="9"/>
    <w:rsid w:val="00563B1A"/>
    <w:rPr>
      <w:rFonts w:ascii="Book Antiqua" w:hAnsi="Book Antiqu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997181">
      <w:bodyDiv w:val="1"/>
      <w:marLeft w:val="0"/>
      <w:marRight w:val="0"/>
      <w:marTop w:val="0"/>
      <w:marBottom w:val="0"/>
      <w:divBdr>
        <w:top w:val="none" w:sz="0" w:space="0" w:color="auto"/>
        <w:left w:val="none" w:sz="0" w:space="0" w:color="auto"/>
        <w:bottom w:val="none" w:sz="0" w:space="0" w:color="auto"/>
        <w:right w:val="none" w:sz="0" w:space="0" w:color="auto"/>
      </w:divBdr>
    </w:div>
    <w:div w:id="546450757">
      <w:bodyDiv w:val="1"/>
      <w:marLeft w:val="0"/>
      <w:marRight w:val="0"/>
      <w:marTop w:val="0"/>
      <w:marBottom w:val="0"/>
      <w:divBdr>
        <w:top w:val="none" w:sz="0" w:space="0" w:color="auto"/>
        <w:left w:val="none" w:sz="0" w:space="0" w:color="auto"/>
        <w:bottom w:val="none" w:sz="0" w:space="0" w:color="auto"/>
        <w:right w:val="none" w:sz="0" w:space="0" w:color="auto"/>
      </w:divBdr>
    </w:div>
    <w:div w:id="650596219">
      <w:bodyDiv w:val="1"/>
      <w:marLeft w:val="0"/>
      <w:marRight w:val="0"/>
      <w:marTop w:val="0"/>
      <w:marBottom w:val="0"/>
      <w:divBdr>
        <w:top w:val="none" w:sz="0" w:space="0" w:color="auto"/>
        <w:left w:val="none" w:sz="0" w:space="0" w:color="auto"/>
        <w:bottom w:val="none" w:sz="0" w:space="0" w:color="auto"/>
        <w:right w:val="none" w:sz="0" w:space="0" w:color="auto"/>
      </w:divBdr>
    </w:div>
    <w:div w:id="852493284">
      <w:bodyDiv w:val="1"/>
      <w:marLeft w:val="0"/>
      <w:marRight w:val="0"/>
      <w:marTop w:val="0"/>
      <w:marBottom w:val="0"/>
      <w:divBdr>
        <w:top w:val="none" w:sz="0" w:space="0" w:color="auto"/>
        <w:left w:val="none" w:sz="0" w:space="0" w:color="auto"/>
        <w:bottom w:val="none" w:sz="0" w:space="0" w:color="auto"/>
        <w:right w:val="none" w:sz="0" w:space="0" w:color="auto"/>
      </w:divBdr>
    </w:div>
    <w:div w:id="905183340">
      <w:bodyDiv w:val="1"/>
      <w:marLeft w:val="0"/>
      <w:marRight w:val="0"/>
      <w:marTop w:val="0"/>
      <w:marBottom w:val="0"/>
      <w:divBdr>
        <w:top w:val="none" w:sz="0" w:space="0" w:color="auto"/>
        <w:left w:val="none" w:sz="0" w:space="0" w:color="auto"/>
        <w:bottom w:val="none" w:sz="0" w:space="0" w:color="auto"/>
        <w:right w:val="none" w:sz="0" w:space="0" w:color="auto"/>
      </w:divBdr>
    </w:div>
    <w:div w:id="1224215967">
      <w:bodyDiv w:val="1"/>
      <w:marLeft w:val="0"/>
      <w:marRight w:val="0"/>
      <w:marTop w:val="0"/>
      <w:marBottom w:val="0"/>
      <w:divBdr>
        <w:top w:val="none" w:sz="0" w:space="0" w:color="auto"/>
        <w:left w:val="none" w:sz="0" w:space="0" w:color="auto"/>
        <w:bottom w:val="none" w:sz="0" w:space="0" w:color="auto"/>
        <w:right w:val="none" w:sz="0" w:space="0" w:color="auto"/>
      </w:divBdr>
    </w:div>
    <w:div w:id="1227913141">
      <w:bodyDiv w:val="1"/>
      <w:marLeft w:val="0"/>
      <w:marRight w:val="0"/>
      <w:marTop w:val="0"/>
      <w:marBottom w:val="0"/>
      <w:divBdr>
        <w:top w:val="none" w:sz="0" w:space="0" w:color="auto"/>
        <w:left w:val="none" w:sz="0" w:space="0" w:color="auto"/>
        <w:bottom w:val="none" w:sz="0" w:space="0" w:color="auto"/>
        <w:right w:val="none" w:sz="0" w:space="0" w:color="auto"/>
      </w:divBdr>
    </w:div>
    <w:div w:id="1480804683">
      <w:bodyDiv w:val="1"/>
      <w:marLeft w:val="0"/>
      <w:marRight w:val="0"/>
      <w:marTop w:val="0"/>
      <w:marBottom w:val="0"/>
      <w:divBdr>
        <w:top w:val="none" w:sz="0" w:space="0" w:color="auto"/>
        <w:left w:val="none" w:sz="0" w:space="0" w:color="auto"/>
        <w:bottom w:val="none" w:sz="0" w:space="0" w:color="auto"/>
        <w:right w:val="none" w:sz="0" w:space="0" w:color="auto"/>
      </w:divBdr>
    </w:div>
    <w:div w:id="1534920439">
      <w:bodyDiv w:val="1"/>
      <w:marLeft w:val="0"/>
      <w:marRight w:val="0"/>
      <w:marTop w:val="0"/>
      <w:marBottom w:val="0"/>
      <w:divBdr>
        <w:top w:val="none" w:sz="0" w:space="0" w:color="auto"/>
        <w:left w:val="none" w:sz="0" w:space="0" w:color="auto"/>
        <w:bottom w:val="none" w:sz="0" w:space="0" w:color="auto"/>
        <w:right w:val="none" w:sz="0" w:space="0" w:color="auto"/>
      </w:divBdr>
      <w:divsChild>
        <w:div w:id="859322027">
          <w:marLeft w:val="605"/>
          <w:marRight w:val="0"/>
          <w:marTop w:val="0"/>
          <w:marBottom w:val="360"/>
          <w:divBdr>
            <w:top w:val="none" w:sz="0" w:space="0" w:color="auto"/>
            <w:left w:val="none" w:sz="0" w:space="0" w:color="auto"/>
            <w:bottom w:val="none" w:sz="0" w:space="0" w:color="auto"/>
            <w:right w:val="none" w:sz="0" w:space="0" w:color="auto"/>
          </w:divBdr>
        </w:div>
        <w:div w:id="1129324990">
          <w:marLeft w:val="605"/>
          <w:marRight w:val="0"/>
          <w:marTop w:val="0"/>
          <w:marBottom w:val="360"/>
          <w:divBdr>
            <w:top w:val="none" w:sz="0" w:space="0" w:color="auto"/>
            <w:left w:val="none" w:sz="0" w:space="0" w:color="auto"/>
            <w:bottom w:val="none" w:sz="0" w:space="0" w:color="auto"/>
            <w:right w:val="none" w:sz="0" w:space="0" w:color="auto"/>
          </w:divBdr>
        </w:div>
        <w:div w:id="1277759487">
          <w:marLeft w:val="605"/>
          <w:marRight w:val="0"/>
          <w:marTop w:val="0"/>
          <w:marBottom w:val="360"/>
          <w:divBdr>
            <w:top w:val="none" w:sz="0" w:space="0" w:color="auto"/>
            <w:left w:val="none" w:sz="0" w:space="0" w:color="auto"/>
            <w:bottom w:val="none" w:sz="0" w:space="0" w:color="auto"/>
            <w:right w:val="none" w:sz="0" w:space="0" w:color="auto"/>
          </w:divBdr>
        </w:div>
        <w:div w:id="1387486774">
          <w:marLeft w:val="605"/>
          <w:marRight w:val="0"/>
          <w:marTop w:val="0"/>
          <w:marBottom w:val="360"/>
          <w:divBdr>
            <w:top w:val="none" w:sz="0" w:space="0" w:color="auto"/>
            <w:left w:val="none" w:sz="0" w:space="0" w:color="auto"/>
            <w:bottom w:val="none" w:sz="0" w:space="0" w:color="auto"/>
            <w:right w:val="none" w:sz="0" w:space="0" w:color="auto"/>
          </w:divBdr>
        </w:div>
        <w:div w:id="1632587357">
          <w:marLeft w:val="605"/>
          <w:marRight w:val="0"/>
          <w:marTop w:val="0"/>
          <w:marBottom w:val="360"/>
          <w:divBdr>
            <w:top w:val="none" w:sz="0" w:space="0" w:color="auto"/>
            <w:left w:val="none" w:sz="0" w:space="0" w:color="auto"/>
            <w:bottom w:val="none" w:sz="0" w:space="0" w:color="auto"/>
            <w:right w:val="none" w:sz="0" w:space="0" w:color="auto"/>
          </w:divBdr>
        </w:div>
      </w:divsChild>
    </w:div>
    <w:div w:id="1541940358">
      <w:bodyDiv w:val="1"/>
      <w:marLeft w:val="0"/>
      <w:marRight w:val="0"/>
      <w:marTop w:val="0"/>
      <w:marBottom w:val="0"/>
      <w:divBdr>
        <w:top w:val="none" w:sz="0" w:space="0" w:color="auto"/>
        <w:left w:val="none" w:sz="0" w:space="0" w:color="auto"/>
        <w:bottom w:val="none" w:sz="0" w:space="0" w:color="auto"/>
        <w:right w:val="none" w:sz="0" w:space="0" w:color="auto"/>
      </w:divBdr>
    </w:div>
    <w:div w:id="1542016788">
      <w:bodyDiv w:val="1"/>
      <w:marLeft w:val="0"/>
      <w:marRight w:val="0"/>
      <w:marTop w:val="0"/>
      <w:marBottom w:val="0"/>
      <w:divBdr>
        <w:top w:val="none" w:sz="0" w:space="0" w:color="auto"/>
        <w:left w:val="none" w:sz="0" w:space="0" w:color="auto"/>
        <w:bottom w:val="none" w:sz="0" w:space="0" w:color="auto"/>
        <w:right w:val="none" w:sz="0" w:space="0" w:color="auto"/>
      </w:divBdr>
    </w:div>
    <w:div w:id="1570270092">
      <w:bodyDiv w:val="1"/>
      <w:marLeft w:val="0"/>
      <w:marRight w:val="0"/>
      <w:marTop w:val="0"/>
      <w:marBottom w:val="0"/>
      <w:divBdr>
        <w:top w:val="none" w:sz="0" w:space="0" w:color="auto"/>
        <w:left w:val="none" w:sz="0" w:space="0" w:color="auto"/>
        <w:bottom w:val="none" w:sz="0" w:space="0" w:color="auto"/>
        <w:right w:val="none" w:sz="0" w:space="0" w:color="auto"/>
      </w:divBdr>
    </w:div>
    <w:div w:id="1645503873">
      <w:bodyDiv w:val="1"/>
      <w:marLeft w:val="0"/>
      <w:marRight w:val="0"/>
      <w:marTop w:val="0"/>
      <w:marBottom w:val="0"/>
      <w:divBdr>
        <w:top w:val="none" w:sz="0" w:space="0" w:color="auto"/>
        <w:left w:val="none" w:sz="0" w:space="0" w:color="auto"/>
        <w:bottom w:val="none" w:sz="0" w:space="0" w:color="auto"/>
        <w:right w:val="none" w:sz="0" w:space="0" w:color="auto"/>
      </w:divBdr>
    </w:div>
    <w:div w:id="1771587117">
      <w:bodyDiv w:val="1"/>
      <w:marLeft w:val="0"/>
      <w:marRight w:val="0"/>
      <w:marTop w:val="0"/>
      <w:marBottom w:val="0"/>
      <w:divBdr>
        <w:top w:val="none" w:sz="0" w:space="0" w:color="auto"/>
        <w:left w:val="none" w:sz="0" w:space="0" w:color="auto"/>
        <w:bottom w:val="none" w:sz="0" w:space="0" w:color="auto"/>
        <w:right w:val="none" w:sz="0" w:space="0" w:color="auto"/>
      </w:divBdr>
    </w:div>
    <w:div w:id="1810898566">
      <w:bodyDiv w:val="1"/>
      <w:marLeft w:val="0"/>
      <w:marRight w:val="0"/>
      <w:marTop w:val="0"/>
      <w:marBottom w:val="0"/>
      <w:divBdr>
        <w:top w:val="none" w:sz="0" w:space="0" w:color="auto"/>
        <w:left w:val="none" w:sz="0" w:space="0" w:color="auto"/>
        <w:bottom w:val="none" w:sz="0" w:space="0" w:color="auto"/>
        <w:right w:val="none" w:sz="0" w:space="0" w:color="auto"/>
      </w:divBdr>
      <w:divsChild>
        <w:div w:id="9918069">
          <w:marLeft w:val="1541"/>
          <w:marRight w:val="0"/>
          <w:marTop w:val="120"/>
          <w:marBottom w:val="0"/>
          <w:divBdr>
            <w:top w:val="none" w:sz="0" w:space="0" w:color="auto"/>
            <w:left w:val="none" w:sz="0" w:space="0" w:color="auto"/>
            <w:bottom w:val="none" w:sz="0" w:space="0" w:color="auto"/>
            <w:right w:val="none" w:sz="0" w:space="0" w:color="auto"/>
          </w:divBdr>
        </w:div>
        <w:div w:id="1757483364">
          <w:marLeft w:val="1541"/>
          <w:marRight w:val="0"/>
          <w:marTop w:val="120"/>
          <w:marBottom w:val="0"/>
          <w:divBdr>
            <w:top w:val="none" w:sz="0" w:space="0" w:color="auto"/>
            <w:left w:val="none" w:sz="0" w:space="0" w:color="auto"/>
            <w:bottom w:val="none" w:sz="0" w:space="0" w:color="auto"/>
            <w:right w:val="none" w:sz="0" w:space="0" w:color="auto"/>
          </w:divBdr>
        </w:div>
        <w:div w:id="1830902330">
          <w:marLeft w:val="605"/>
          <w:marRight w:val="0"/>
          <w:marTop w:val="0"/>
          <w:marBottom w:val="120"/>
          <w:divBdr>
            <w:top w:val="none" w:sz="0" w:space="0" w:color="auto"/>
            <w:left w:val="none" w:sz="0" w:space="0" w:color="auto"/>
            <w:bottom w:val="none" w:sz="0" w:space="0" w:color="auto"/>
            <w:right w:val="none" w:sz="0" w:space="0" w:color="auto"/>
          </w:divBdr>
        </w:div>
      </w:divsChild>
    </w:div>
    <w:div w:id="1857115638">
      <w:bodyDiv w:val="1"/>
      <w:marLeft w:val="0"/>
      <w:marRight w:val="0"/>
      <w:marTop w:val="0"/>
      <w:marBottom w:val="0"/>
      <w:divBdr>
        <w:top w:val="none" w:sz="0" w:space="0" w:color="auto"/>
        <w:left w:val="none" w:sz="0" w:space="0" w:color="auto"/>
        <w:bottom w:val="none" w:sz="0" w:space="0" w:color="auto"/>
        <w:right w:val="none" w:sz="0" w:space="0" w:color="auto"/>
      </w:divBdr>
    </w:div>
    <w:div w:id="213794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mass.gov/info-details/eohhs-quality-measure-alignment-taskforce"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65911b0019d643e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03dd49e-084a-4228-baee-fc1b4a60bc5c}"/>
      </w:docPartPr>
      <w:docPartBody>
        <w:p w14:paraId="4F65A85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Michael Bailit</DisplayName>
        <AccountId>22</AccountId>
        <AccountType/>
      </UserInfo>
      <UserInfo>
        <DisplayName>Kate Bazinsky</DisplayName>
        <AccountId>3303</AccountId>
        <AccountType/>
      </UserInfo>
      <UserInfo>
        <DisplayName>Justine Zayhowski</DisplayName>
        <AccountId>2633</AccountId>
        <AccountType/>
      </UserInfo>
      <UserInfo>
        <DisplayName>Margaret Trinity</DisplayName>
        <AccountId>38</AccountId>
        <AccountType/>
      </UserInfo>
    </SharedWithUsers>
    <TaxCatchAll xmlns="d29a8555-db37-4257-91ea-e6d336cdedf2" xsi:nil="true"/>
    <lcf76f155ced4ddcb4097134ff3c332f xmlns="34dc536f-1af3-405a-935d-0fb3b66748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17" ma:contentTypeDescription="Create a new document." ma:contentTypeScope="" ma:versionID="2a40b258bd829206fa5cd852b138a3ec">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5425fad0945319e2f396af5708700290"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d20fe0fe-7f6e-40d9-b998-99db2d565673}" ma:internalName="TaxCatchAll" ma:showField="CatchAllData" ma:web="d29a8555-db37-4257-91ea-e6d336cded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c4022-8a08-492a-8fd9-63f32d90377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5286C-1A53-439B-BF63-5D7777EA94B0}">
  <ds:schemaRefs>
    <ds:schemaRef ds:uri="http://schemas.openxmlformats.org/officeDocument/2006/bibliography"/>
  </ds:schemaRefs>
</ds:datastoreItem>
</file>

<file path=customXml/itemProps2.xml><?xml version="1.0" encoding="utf-8"?>
<ds:datastoreItem xmlns:ds="http://schemas.openxmlformats.org/officeDocument/2006/customXml" ds:itemID="{62309963-DA36-42E8-B694-8C869B478B35}">
  <ds:schemaRefs>
    <ds:schemaRef ds:uri="http://schemas.microsoft.com/office/2006/metadata/properties"/>
    <ds:schemaRef ds:uri="http://schemas.microsoft.com/office/infopath/2007/PartnerControls"/>
    <ds:schemaRef ds:uri="d29a8555-db37-4257-91ea-e6d336cdedf2"/>
    <ds:schemaRef ds:uri="34dc536f-1af3-405a-935d-0fb3b6674883"/>
  </ds:schemaRefs>
</ds:datastoreItem>
</file>

<file path=customXml/itemProps3.xml><?xml version="1.0" encoding="utf-8"?>
<ds:datastoreItem xmlns:ds="http://schemas.openxmlformats.org/officeDocument/2006/customXml" ds:itemID="{1EF941E7-2363-40E9-814B-76F73BE07105}">
  <ds:schemaRefs>
    <ds:schemaRef ds:uri="http://schemas.microsoft.com/sharepoint/v3/contenttype/forms"/>
  </ds:schemaRefs>
</ds:datastoreItem>
</file>

<file path=customXml/itemProps4.xml><?xml version="1.0" encoding="utf-8"?>
<ds:datastoreItem xmlns:ds="http://schemas.openxmlformats.org/officeDocument/2006/customXml" ds:itemID="{B7E4DF63-952A-4916-BC75-C4918A987A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Bazinsky</dc:creator>
  <cp:keywords/>
  <dc:description/>
  <cp:lastModifiedBy>Matt Reynolds</cp:lastModifiedBy>
  <cp:revision>27</cp:revision>
  <cp:lastPrinted>2019-10-07T22:47:00Z</cp:lastPrinted>
  <dcterms:created xsi:type="dcterms:W3CDTF">2019-11-20T20:26:00Z</dcterms:created>
  <dcterms:modified xsi:type="dcterms:W3CDTF">2024-01-31T19:18:44Z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MediaServiceImageTags">
    <vt:lpwstr/>
  </property>
</Properties>
</file>