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35DB7" w14:textId="3FD79258" w:rsidR="00EC52E4" w:rsidRDefault="00EC52E4" w:rsidP="00EC52E4">
      <w:pPr>
        <w:spacing w:before="53" w:line="265" w:lineRule="auto"/>
        <w:ind w:left="147" w:right="101" w:hanging="5"/>
        <w:jc w:val="center"/>
        <w:rPr>
          <w:rFonts w:ascii="Times New Roman"/>
          <w:color w:val="262626"/>
          <w:sz w:val="23"/>
        </w:rPr>
      </w:pPr>
      <w:r>
        <w:rPr>
          <w:rFonts w:ascii="Times New Roman"/>
          <w:color w:val="262626"/>
          <w:sz w:val="23"/>
        </w:rPr>
        <w:t>CITY OF TAUNTON</w:t>
      </w:r>
    </w:p>
    <w:p w14:paraId="7424C568" w14:textId="00F48679" w:rsidR="00EC52E4" w:rsidRDefault="00EC52E4" w:rsidP="00EC52E4">
      <w:pPr>
        <w:spacing w:before="53" w:line="265" w:lineRule="auto"/>
        <w:ind w:left="147" w:right="101" w:hanging="5"/>
        <w:jc w:val="center"/>
        <w:rPr>
          <w:rFonts w:ascii="Times New Roman"/>
          <w:color w:val="262626"/>
          <w:sz w:val="23"/>
        </w:rPr>
      </w:pPr>
      <w:r>
        <w:rPr>
          <w:rFonts w:ascii="Times New Roman"/>
          <w:color w:val="262626"/>
          <w:sz w:val="23"/>
        </w:rPr>
        <w:t>MUNICIPAL COUNCIL</w:t>
      </w:r>
    </w:p>
    <w:p w14:paraId="67DF1490" w14:textId="77777777" w:rsidR="00EC52E4" w:rsidRDefault="00EC52E4" w:rsidP="00EC52E4">
      <w:pPr>
        <w:spacing w:before="53" w:line="265" w:lineRule="auto"/>
        <w:ind w:left="147" w:right="101" w:hanging="5"/>
        <w:jc w:val="both"/>
        <w:rPr>
          <w:rFonts w:ascii="Times New Roman"/>
          <w:color w:val="262626"/>
          <w:sz w:val="23"/>
        </w:rPr>
      </w:pPr>
    </w:p>
    <w:p w14:paraId="163A155E" w14:textId="3DE1A7E3" w:rsidR="00EC52E4" w:rsidRPr="00EC52E4" w:rsidRDefault="00EC52E4" w:rsidP="00EC52E4">
      <w:pPr>
        <w:spacing w:before="53" w:line="265" w:lineRule="auto"/>
        <w:ind w:left="147" w:right="101" w:hanging="5"/>
        <w:jc w:val="both"/>
        <w:rPr>
          <w:rFonts w:ascii="Times New Roman"/>
          <w:color w:val="262626"/>
          <w:sz w:val="23"/>
        </w:rPr>
      </w:pPr>
      <w:r w:rsidRPr="00EC52E4">
        <w:rPr>
          <w:rFonts w:ascii="Times New Roman"/>
          <w:color w:val="262626"/>
          <w:sz w:val="23"/>
        </w:rPr>
        <w:t>Voted, to authorize the Mayor and Municipal Council to petition the General Court to enact legislation to al</w:t>
      </w:r>
      <w:r>
        <w:rPr>
          <w:rFonts w:ascii="Times New Roman"/>
          <w:color w:val="262626"/>
          <w:sz w:val="23"/>
        </w:rPr>
        <w:t>l</w:t>
      </w:r>
      <w:r w:rsidR="0009036D">
        <w:rPr>
          <w:rFonts w:ascii="Times New Roman"/>
          <w:color w:val="262626"/>
          <w:sz w:val="23"/>
        </w:rPr>
        <w:t>ow the transfer of certain parcels</w:t>
      </w:r>
      <w:r>
        <w:rPr>
          <w:rFonts w:ascii="Times New Roman"/>
          <w:color w:val="262626"/>
          <w:sz w:val="23"/>
        </w:rPr>
        <w:t xml:space="preserve"> of conservation land on Rhode Island Road and Scadding Street to the oversight of the Mayor and Municipal Council for improvements to said roadways, and for another </w:t>
      </w:r>
      <w:r w:rsidR="0009036D">
        <w:rPr>
          <w:rFonts w:ascii="Times New Roman"/>
          <w:color w:val="262626"/>
          <w:sz w:val="23"/>
        </w:rPr>
        <w:t xml:space="preserve">city-owned </w:t>
      </w:r>
      <w:r>
        <w:rPr>
          <w:rFonts w:ascii="Times New Roman"/>
          <w:color w:val="262626"/>
          <w:sz w:val="23"/>
        </w:rPr>
        <w:t>parcel on Fisher Street to be transferred to the oversight of the Conservation Commission to be held as conservation land, as necessary to replace the parcels removed from conservation</w:t>
      </w:r>
      <w:bookmarkStart w:id="0" w:name="_GoBack"/>
      <w:bookmarkEnd w:id="0"/>
      <w:r w:rsidR="0009036D">
        <w:rPr>
          <w:rFonts w:ascii="Times New Roman"/>
          <w:color w:val="262626"/>
          <w:sz w:val="23"/>
        </w:rPr>
        <w:t>,</w:t>
      </w:r>
      <w:r>
        <w:rPr>
          <w:rFonts w:ascii="Times New Roman"/>
          <w:color w:val="262626"/>
          <w:sz w:val="23"/>
        </w:rPr>
        <w:t xml:space="preserve"> and to meet the requirements of Article 97 of the Amendments to the Constitution of the Commonwealth and M.G.L. c. 3, </w:t>
      </w:r>
      <w:r w:rsidRPr="00EC52E4">
        <w:rPr>
          <w:rFonts w:ascii="Times New Roman" w:hAnsi="Times New Roman" w:cs="Times New Roman"/>
          <w:color w:val="262626"/>
          <w:sz w:val="23"/>
        </w:rPr>
        <w:t>§</w:t>
      </w:r>
      <w:r>
        <w:rPr>
          <w:rFonts w:ascii="Times New Roman" w:hAnsi="Times New Roman" w:cs="Times New Roman"/>
          <w:color w:val="262626"/>
          <w:sz w:val="23"/>
        </w:rPr>
        <w:t xml:space="preserve"> 5A,</w:t>
      </w:r>
      <w:r>
        <w:rPr>
          <w:rFonts w:ascii="Times New Roman"/>
          <w:color w:val="262626"/>
          <w:sz w:val="23"/>
        </w:rPr>
        <w:t xml:space="preserve"> </w:t>
      </w:r>
      <w:r w:rsidRPr="00EC52E4">
        <w:rPr>
          <w:rFonts w:ascii="Times New Roman"/>
          <w:color w:val="262626"/>
          <w:sz w:val="23"/>
        </w:rPr>
        <w:t xml:space="preserve"> in accordance </w:t>
      </w:r>
      <w:r>
        <w:rPr>
          <w:rFonts w:ascii="Times New Roman"/>
          <w:color w:val="262626"/>
          <w:sz w:val="23"/>
        </w:rPr>
        <w:t xml:space="preserve">with the terms of the </w:t>
      </w:r>
      <w:r w:rsidRPr="00EC52E4">
        <w:rPr>
          <w:rFonts w:ascii="Times New Roman"/>
          <w:color w:val="262626"/>
          <w:sz w:val="23"/>
        </w:rPr>
        <w:t>proposed bill for a special law</w:t>
      </w:r>
      <w:r>
        <w:rPr>
          <w:rFonts w:ascii="Times New Roman"/>
          <w:color w:val="262626"/>
          <w:sz w:val="23"/>
        </w:rPr>
        <w:t>, attached hereto</w:t>
      </w:r>
      <w:r w:rsidRPr="00EC52E4">
        <w:rPr>
          <w:rFonts w:ascii="Times New Roman"/>
          <w:color w:val="262626"/>
          <w:sz w:val="23"/>
        </w:rPr>
        <w:t>; provided, however, that the General Court may reasonably vary the form and substance of the requested legislation within the scope of the general public objectives of this petition:</w:t>
      </w:r>
    </w:p>
    <w:p w14:paraId="4D527856" w14:textId="77777777" w:rsidR="00EC52E4" w:rsidRPr="00EC52E4" w:rsidRDefault="00EC52E4" w:rsidP="00EC52E4">
      <w:pPr>
        <w:spacing w:before="53" w:line="265" w:lineRule="auto"/>
        <w:ind w:left="147" w:right="101" w:hanging="5"/>
        <w:jc w:val="both"/>
        <w:rPr>
          <w:rFonts w:ascii="Times New Roman"/>
          <w:color w:val="262626"/>
          <w:sz w:val="23"/>
        </w:rPr>
      </w:pPr>
    </w:p>
    <w:p w14:paraId="6FDF5621" w14:textId="487BE7D5" w:rsidR="00EC52E4" w:rsidRPr="00EC52E4" w:rsidRDefault="00EC52E4" w:rsidP="00EC52E4">
      <w:pPr>
        <w:spacing w:before="53" w:line="265" w:lineRule="auto"/>
        <w:ind w:left="147" w:right="101" w:hanging="5"/>
        <w:jc w:val="both"/>
        <w:rPr>
          <w:rFonts w:ascii="Times New Roman"/>
          <w:color w:val="262626"/>
          <w:sz w:val="23"/>
        </w:rPr>
      </w:pPr>
      <w:r w:rsidRPr="00EC52E4">
        <w:rPr>
          <w:rFonts w:ascii="Times New Roman"/>
          <w:color w:val="262626"/>
          <w:sz w:val="23"/>
        </w:rPr>
        <w:t xml:space="preserve">Approved in Municipal Council, this ____ day </w:t>
      </w:r>
      <w:r>
        <w:rPr>
          <w:rFonts w:ascii="Times New Roman"/>
          <w:color w:val="262626"/>
          <w:sz w:val="23"/>
        </w:rPr>
        <w:t>of _______________, 2025</w:t>
      </w:r>
      <w:r w:rsidRPr="00EC52E4">
        <w:rPr>
          <w:rFonts w:ascii="Times New Roman"/>
          <w:color w:val="262626"/>
          <w:sz w:val="23"/>
        </w:rPr>
        <w:t>:</w:t>
      </w:r>
    </w:p>
    <w:p w14:paraId="65F8167D" w14:textId="77777777" w:rsidR="00EC52E4" w:rsidRPr="00EC52E4" w:rsidRDefault="00EC52E4" w:rsidP="00EC52E4">
      <w:pPr>
        <w:spacing w:before="53" w:line="265" w:lineRule="auto"/>
        <w:ind w:left="147" w:right="101" w:hanging="5"/>
        <w:jc w:val="both"/>
        <w:rPr>
          <w:rFonts w:ascii="Times New Roman"/>
          <w:color w:val="262626"/>
          <w:sz w:val="23"/>
        </w:rPr>
      </w:pPr>
    </w:p>
    <w:p w14:paraId="7983A5D4" w14:textId="77777777" w:rsidR="00EC52E4" w:rsidRPr="00EC52E4" w:rsidRDefault="00EC52E4" w:rsidP="00EC52E4">
      <w:pPr>
        <w:spacing w:before="53" w:line="265" w:lineRule="auto"/>
        <w:ind w:left="147" w:right="101" w:hanging="5"/>
        <w:jc w:val="both"/>
        <w:rPr>
          <w:rFonts w:ascii="Times New Roman"/>
          <w:color w:val="262626"/>
          <w:sz w:val="23"/>
        </w:rPr>
      </w:pPr>
    </w:p>
    <w:p w14:paraId="4A7DAFD9" w14:textId="77777777" w:rsidR="00EC52E4" w:rsidRPr="00EC52E4" w:rsidRDefault="00EC52E4" w:rsidP="00EC52E4">
      <w:pPr>
        <w:spacing w:before="53" w:line="265" w:lineRule="auto"/>
        <w:ind w:left="147" w:right="101" w:hanging="5"/>
        <w:jc w:val="both"/>
        <w:rPr>
          <w:rFonts w:ascii="Times New Roman"/>
          <w:color w:val="262626"/>
          <w:sz w:val="23"/>
        </w:rPr>
      </w:pPr>
    </w:p>
    <w:p w14:paraId="52CFFF28" w14:textId="77777777" w:rsidR="00EC52E4" w:rsidRPr="00EC52E4" w:rsidRDefault="00EC52E4" w:rsidP="00EC52E4">
      <w:pPr>
        <w:spacing w:before="53" w:line="265" w:lineRule="auto"/>
        <w:ind w:left="147" w:right="101" w:hanging="5"/>
        <w:jc w:val="both"/>
        <w:rPr>
          <w:rFonts w:ascii="Times New Roman"/>
          <w:color w:val="262626"/>
          <w:sz w:val="23"/>
        </w:rPr>
      </w:pPr>
      <w:r w:rsidRPr="00EC52E4">
        <w:rPr>
          <w:rFonts w:ascii="Times New Roman"/>
          <w:color w:val="262626"/>
          <w:sz w:val="23"/>
        </w:rPr>
        <w:t>Attest:</w:t>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p>
    <w:p w14:paraId="107C8DE1" w14:textId="11ED4A4E" w:rsidR="00EC52E4" w:rsidRPr="00EC52E4" w:rsidRDefault="00EC52E4" w:rsidP="00EC52E4">
      <w:pPr>
        <w:spacing w:before="53" w:line="265" w:lineRule="auto"/>
        <w:ind w:left="147" w:right="101" w:hanging="5"/>
        <w:jc w:val="both"/>
        <w:rPr>
          <w:rFonts w:ascii="Times New Roman"/>
          <w:color w:val="262626"/>
          <w:sz w:val="23"/>
        </w:rPr>
      </w:pPr>
      <w:r>
        <w:rPr>
          <w:rFonts w:ascii="Times New Roman"/>
          <w:color w:val="262626"/>
          <w:sz w:val="23"/>
        </w:rPr>
        <w:tab/>
      </w:r>
      <w:r>
        <w:rPr>
          <w:rFonts w:ascii="Times New Roman"/>
          <w:color w:val="262626"/>
          <w:sz w:val="23"/>
        </w:rPr>
        <w:tab/>
        <w:t>Jennifer Leger</w:t>
      </w:r>
      <w:r w:rsidRPr="00EC52E4">
        <w:rPr>
          <w:rFonts w:ascii="Times New Roman"/>
          <w:color w:val="262626"/>
          <w:sz w:val="23"/>
        </w:rPr>
        <w:t>, City Clerk</w:t>
      </w:r>
    </w:p>
    <w:p w14:paraId="155BBD3E" w14:textId="77777777" w:rsidR="00EC52E4" w:rsidRPr="00EC52E4" w:rsidRDefault="00EC52E4" w:rsidP="00EC52E4">
      <w:pPr>
        <w:spacing w:before="53" w:line="265" w:lineRule="auto"/>
        <w:ind w:left="147" w:right="101" w:hanging="5"/>
        <w:jc w:val="both"/>
        <w:rPr>
          <w:rFonts w:ascii="Times New Roman"/>
          <w:color w:val="262626"/>
          <w:sz w:val="23"/>
        </w:rPr>
      </w:pPr>
    </w:p>
    <w:p w14:paraId="7B77B874" w14:textId="77777777" w:rsidR="00EC52E4" w:rsidRPr="00EC52E4" w:rsidRDefault="00EC52E4" w:rsidP="00EC52E4">
      <w:pPr>
        <w:spacing w:before="53" w:line="265" w:lineRule="auto"/>
        <w:ind w:left="147" w:right="101" w:hanging="5"/>
        <w:jc w:val="both"/>
        <w:rPr>
          <w:rFonts w:ascii="Times New Roman"/>
          <w:color w:val="262626"/>
          <w:sz w:val="23"/>
        </w:rPr>
      </w:pPr>
    </w:p>
    <w:p w14:paraId="3AEC3E8A" w14:textId="77777777" w:rsidR="00EC52E4" w:rsidRPr="00EC52E4" w:rsidRDefault="00EC52E4" w:rsidP="00EC52E4">
      <w:pPr>
        <w:spacing w:before="53" w:line="265" w:lineRule="auto"/>
        <w:ind w:left="147" w:right="101" w:hanging="5"/>
        <w:jc w:val="both"/>
        <w:rPr>
          <w:rFonts w:ascii="Times New Roman"/>
          <w:color w:val="262626"/>
          <w:sz w:val="23"/>
        </w:rPr>
      </w:pPr>
      <w:r w:rsidRPr="00EC52E4">
        <w:rPr>
          <w:rFonts w:ascii="Times New Roman"/>
          <w:color w:val="262626"/>
          <w:sz w:val="23"/>
        </w:rPr>
        <w:t>Approved:</w:t>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r w:rsidRPr="00EC52E4">
        <w:rPr>
          <w:rFonts w:ascii="Times New Roman"/>
          <w:color w:val="262626"/>
          <w:sz w:val="23"/>
        </w:rPr>
        <w:tab/>
      </w:r>
    </w:p>
    <w:p w14:paraId="14280C7A" w14:textId="5DEBDED3" w:rsidR="00EC52E4" w:rsidRPr="00EC52E4" w:rsidRDefault="00EC52E4" w:rsidP="00EC52E4">
      <w:pPr>
        <w:spacing w:before="53" w:line="265" w:lineRule="auto"/>
        <w:ind w:left="147" w:right="101" w:hanging="5"/>
        <w:jc w:val="both"/>
        <w:rPr>
          <w:rFonts w:ascii="Times New Roman"/>
          <w:color w:val="262626"/>
          <w:sz w:val="23"/>
        </w:rPr>
      </w:pPr>
      <w:r>
        <w:rPr>
          <w:rFonts w:ascii="Times New Roman"/>
          <w:color w:val="262626"/>
          <w:sz w:val="23"/>
        </w:rPr>
        <w:tab/>
      </w:r>
      <w:r>
        <w:rPr>
          <w:rFonts w:ascii="Times New Roman"/>
          <w:color w:val="262626"/>
          <w:sz w:val="23"/>
        </w:rPr>
        <w:tab/>
      </w:r>
      <w:proofErr w:type="spellStart"/>
      <w:r>
        <w:rPr>
          <w:rFonts w:ascii="Times New Roman"/>
          <w:color w:val="262626"/>
          <w:sz w:val="23"/>
        </w:rPr>
        <w:t>Shaunna</w:t>
      </w:r>
      <w:proofErr w:type="spellEnd"/>
      <w:r>
        <w:rPr>
          <w:rFonts w:ascii="Times New Roman"/>
          <w:color w:val="262626"/>
          <w:sz w:val="23"/>
        </w:rPr>
        <w:t xml:space="preserve"> O</w:t>
      </w:r>
      <w:r>
        <w:rPr>
          <w:rFonts w:ascii="Times New Roman"/>
          <w:color w:val="262626"/>
          <w:sz w:val="23"/>
        </w:rPr>
        <w:t>’</w:t>
      </w:r>
      <w:r>
        <w:rPr>
          <w:rFonts w:ascii="Times New Roman"/>
          <w:color w:val="262626"/>
          <w:sz w:val="23"/>
        </w:rPr>
        <w:t>Connell, Mayor</w:t>
      </w:r>
    </w:p>
    <w:p w14:paraId="4444C72F" w14:textId="77777777" w:rsidR="00EC52E4" w:rsidRDefault="00EC52E4">
      <w:pPr>
        <w:spacing w:before="53" w:line="265" w:lineRule="auto"/>
        <w:ind w:left="147" w:right="101" w:hanging="5"/>
        <w:jc w:val="both"/>
        <w:rPr>
          <w:rFonts w:ascii="Times New Roman"/>
          <w:b/>
          <w:color w:val="262626"/>
          <w:sz w:val="23"/>
        </w:rPr>
      </w:pPr>
    </w:p>
    <w:p w14:paraId="1D9A2E6B" w14:textId="77777777" w:rsidR="00EC52E4" w:rsidRDefault="00EC52E4">
      <w:pPr>
        <w:spacing w:before="53" w:line="265" w:lineRule="auto"/>
        <w:ind w:left="147" w:right="101" w:hanging="5"/>
        <w:jc w:val="both"/>
        <w:rPr>
          <w:rFonts w:ascii="Times New Roman"/>
          <w:b/>
          <w:color w:val="262626"/>
          <w:sz w:val="23"/>
        </w:rPr>
      </w:pPr>
    </w:p>
    <w:p w14:paraId="3C19D342" w14:textId="03C55367" w:rsidR="00401D31" w:rsidRDefault="00DD091B">
      <w:pPr>
        <w:spacing w:before="53" w:line="265" w:lineRule="auto"/>
        <w:ind w:left="147" w:right="101" w:hanging="5"/>
        <w:jc w:val="both"/>
        <w:rPr>
          <w:rFonts w:ascii="Times New Roman" w:eastAsia="Times New Roman" w:hAnsi="Times New Roman" w:cs="Times New Roman"/>
          <w:sz w:val="23"/>
          <w:szCs w:val="23"/>
        </w:rPr>
      </w:pPr>
      <w:r>
        <w:rPr>
          <w:rFonts w:ascii="Times New Roman"/>
          <w:b/>
          <w:color w:val="262626"/>
          <w:sz w:val="23"/>
        </w:rPr>
        <w:t>An</w:t>
      </w:r>
      <w:r>
        <w:rPr>
          <w:rFonts w:ascii="Times New Roman"/>
          <w:b/>
          <w:color w:val="262626"/>
          <w:spacing w:val="13"/>
          <w:sz w:val="23"/>
        </w:rPr>
        <w:t xml:space="preserve"> </w:t>
      </w:r>
      <w:r>
        <w:rPr>
          <w:rFonts w:ascii="Times New Roman"/>
          <w:b/>
          <w:color w:val="262626"/>
          <w:sz w:val="23"/>
        </w:rPr>
        <w:t>Act</w:t>
      </w:r>
      <w:r>
        <w:rPr>
          <w:rFonts w:ascii="Times New Roman"/>
          <w:b/>
          <w:color w:val="262626"/>
          <w:spacing w:val="23"/>
          <w:sz w:val="23"/>
        </w:rPr>
        <w:t xml:space="preserve"> </w:t>
      </w:r>
      <w:r>
        <w:rPr>
          <w:rFonts w:ascii="Times New Roman"/>
          <w:b/>
          <w:color w:val="262626"/>
          <w:sz w:val="23"/>
        </w:rPr>
        <w:t>authorizing</w:t>
      </w:r>
      <w:r>
        <w:rPr>
          <w:rFonts w:ascii="Times New Roman"/>
          <w:b/>
          <w:color w:val="262626"/>
          <w:spacing w:val="20"/>
          <w:sz w:val="23"/>
        </w:rPr>
        <w:t xml:space="preserve"> </w:t>
      </w:r>
      <w:r>
        <w:rPr>
          <w:rFonts w:ascii="Times New Roman"/>
          <w:b/>
          <w:color w:val="262626"/>
          <w:sz w:val="23"/>
        </w:rPr>
        <w:t>the</w:t>
      </w:r>
      <w:r>
        <w:rPr>
          <w:rFonts w:ascii="Times New Roman"/>
          <w:b/>
          <w:color w:val="262626"/>
          <w:spacing w:val="24"/>
          <w:sz w:val="23"/>
        </w:rPr>
        <w:t xml:space="preserve"> </w:t>
      </w:r>
      <w:r>
        <w:rPr>
          <w:rFonts w:ascii="Arial"/>
          <w:b/>
          <w:color w:val="262626"/>
          <w:sz w:val="20"/>
        </w:rPr>
        <w:t>city</w:t>
      </w:r>
      <w:r>
        <w:rPr>
          <w:rFonts w:ascii="Arial"/>
          <w:b/>
          <w:color w:val="262626"/>
          <w:spacing w:val="23"/>
          <w:sz w:val="20"/>
        </w:rPr>
        <w:t xml:space="preserve"> </w:t>
      </w:r>
      <w:r>
        <w:rPr>
          <w:rFonts w:ascii="Times New Roman"/>
          <w:b/>
          <w:color w:val="262626"/>
          <w:sz w:val="23"/>
        </w:rPr>
        <w:t>of</w:t>
      </w:r>
      <w:r>
        <w:rPr>
          <w:rFonts w:ascii="Times New Roman"/>
          <w:b/>
          <w:color w:val="262626"/>
          <w:spacing w:val="4"/>
          <w:sz w:val="23"/>
        </w:rPr>
        <w:t xml:space="preserve"> </w:t>
      </w:r>
      <w:r>
        <w:rPr>
          <w:rFonts w:ascii="Times New Roman"/>
          <w:b/>
          <w:color w:val="262626"/>
          <w:sz w:val="23"/>
        </w:rPr>
        <w:t>Taunton</w:t>
      </w:r>
      <w:r>
        <w:rPr>
          <w:rFonts w:ascii="Times New Roman"/>
          <w:b/>
          <w:color w:val="262626"/>
          <w:spacing w:val="20"/>
          <w:sz w:val="23"/>
        </w:rPr>
        <w:t xml:space="preserve"> </w:t>
      </w:r>
      <w:r>
        <w:rPr>
          <w:rFonts w:ascii="Times New Roman"/>
          <w:b/>
          <w:color w:val="262626"/>
          <w:sz w:val="23"/>
        </w:rPr>
        <w:t>to</w:t>
      </w:r>
      <w:r>
        <w:rPr>
          <w:rFonts w:ascii="Times New Roman"/>
          <w:b/>
          <w:color w:val="262626"/>
          <w:spacing w:val="18"/>
          <w:sz w:val="23"/>
        </w:rPr>
        <w:t xml:space="preserve"> </w:t>
      </w:r>
      <w:r>
        <w:rPr>
          <w:rFonts w:ascii="Times New Roman"/>
          <w:b/>
          <w:color w:val="262626"/>
          <w:sz w:val="23"/>
        </w:rPr>
        <w:t>utilize</w:t>
      </w:r>
      <w:r w:rsidR="00366ED8">
        <w:rPr>
          <w:rFonts w:ascii="Times New Roman"/>
          <w:b/>
          <w:color w:val="262626"/>
          <w:sz w:val="23"/>
        </w:rPr>
        <w:t xml:space="preserve"> certain areas of conservation land for road </w:t>
      </w:r>
      <w:r w:rsidR="007F5011">
        <w:rPr>
          <w:rFonts w:ascii="Times New Roman"/>
          <w:b/>
          <w:color w:val="262626"/>
          <w:sz w:val="23"/>
        </w:rPr>
        <w:t>improvements</w:t>
      </w:r>
      <w:r w:rsidR="00126741">
        <w:rPr>
          <w:rFonts w:ascii="Times New Roman"/>
          <w:b/>
          <w:color w:val="262626"/>
          <w:sz w:val="23"/>
        </w:rPr>
        <w:t xml:space="preserve"> in consideration of the transfer of another parcel of land to the conservation commission. </w:t>
      </w:r>
    </w:p>
    <w:p w14:paraId="45CA5C33" w14:textId="36974E2A" w:rsidR="00401D31" w:rsidRDefault="00DD091B">
      <w:pPr>
        <w:spacing w:before="164" w:line="269" w:lineRule="auto"/>
        <w:ind w:left="138" w:right="107" w:hanging="5"/>
        <w:jc w:val="both"/>
        <w:rPr>
          <w:rFonts w:ascii="Times New Roman" w:eastAsia="Times New Roman" w:hAnsi="Times New Roman" w:cs="Times New Roman"/>
          <w:sz w:val="23"/>
          <w:szCs w:val="23"/>
        </w:rPr>
      </w:pPr>
      <w:r>
        <w:rPr>
          <w:rFonts w:ascii="Times New Roman"/>
          <w:i/>
          <w:color w:val="262626"/>
          <w:sz w:val="23"/>
        </w:rPr>
        <w:t>Be</w:t>
      </w:r>
      <w:r>
        <w:rPr>
          <w:rFonts w:ascii="Times New Roman"/>
          <w:i/>
          <w:color w:val="262626"/>
          <w:spacing w:val="36"/>
          <w:sz w:val="23"/>
        </w:rPr>
        <w:t xml:space="preserve"> </w:t>
      </w:r>
      <w:r>
        <w:rPr>
          <w:rFonts w:ascii="Times New Roman"/>
          <w:i/>
          <w:color w:val="262626"/>
          <w:sz w:val="23"/>
        </w:rPr>
        <w:t>it</w:t>
      </w:r>
      <w:r>
        <w:rPr>
          <w:rFonts w:ascii="Times New Roman"/>
          <w:i/>
          <w:color w:val="262626"/>
          <w:spacing w:val="-1"/>
          <w:sz w:val="23"/>
        </w:rPr>
        <w:t xml:space="preserve"> </w:t>
      </w:r>
      <w:r>
        <w:rPr>
          <w:rFonts w:ascii="Times New Roman"/>
          <w:i/>
          <w:color w:val="262626"/>
          <w:sz w:val="23"/>
        </w:rPr>
        <w:t>enacted</w:t>
      </w:r>
      <w:r>
        <w:rPr>
          <w:rFonts w:ascii="Times New Roman"/>
          <w:i/>
          <w:color w:val="262626"/>
          <w:spacing w:val="18"/>
          <w:sz w:val="23"/>
        </w:rPr>
        <w:t xml:space="preserve"> </w:t>
      </w:r>
      <w:r>
        <w:rPr>
          <w:rFonts w:ascii="Times New Roman"/>
          <w:i/>
          <w:color w:val="262626"/>
          <w:sz w:val="23"/>
        </w:rPr>
        <w:t>by</w:t>
      </w:r>
      <w:r>
        <w:rPr>
          <w:rFonts w:ascii="Times New Roman"/>
          <w:i/>
          <w:color w:val="262626"/>
          <w:spacing w:val="-3"/>
          <w:sz w:val="23"/>
        </w:rPr>
        <w:t xml:space="preserve"> </w:t>
      </w:r>
      <w:r>
        <w:rPr>
          <w:rFonts w:ascii="Times New Roman"/>
          <w:i/>
          <w:color w:val="262626"/>
          <w:sz w:val="23"/>
        </w:rPr>
        <w:t>the</w:t>
      </w:r>
      <w:r>
        <w:rPr>
          <w:rFonts w:ascii="Times New Roman"/>
          <w:i/>
          <w:color w:val="262626"/>
          <w:spacing w:val="5"/>
          <w:sz w:val="23"/>
        </w:rPr>
        <w:t xml:space="preserve"> </w:t>
      </w:r>
      <w:r>
        <w:rPr>
          <w:rFonts w:ascii="Times New Roman"/>
          <w:i/>
          <w:color w:val="262626"/>
          <w:sz w:val="23"/>
        </w:rPr>
        <w:t>Senate</w:t>
      </w:r>
      <w:r>
        <w:rPr>
          <w:rFonts w:ascii="Times New Roman"/>
          <w:i/>
          <w:color w:val="262626"/>
          <w:spacing w:val="21"/>
          <w:sz w:val="23"/>
        </w:rPr>
        <w:t xml:space="preserve"> </w:t>
      </w:r>
      <w:r>
        <w:rPr>
          <w:rFonts w:ascii="Times New Roman"/>
          <w:i/>
          <w:color w:val="262626"/>
          <w:sz w:val="23"/>
        </w:rPr>
        <w:t>and</w:t>
      </w:r>
      <w:r>
        <w:rPr>
          <w:rFonts w:ascii="Times New Roman"/>
          <w:i/>
          <w:color w:val="262626"/>
          <w:spacing w:val="2"/>
          <w:sz w:val="23"/>
        </w:rPr>
        <w:t xml:space="preserve"> </w:t>
      </w:r>
      <w:r>
        <w:rPr>
          <w:rFonts w:ascii="Times New Roman"/>
          <w:i/>
          <w:color w:val="262626"/>
          <w:sz w:val="23"/>
        </w:rPr>
        <w:t>House</w:t>
      </w:r>
      <w:r>
        <w:rPr>
          <w:rFonts w:ascii="Times New Roman"/>
          <w:i/>
          <w:color w:val="262626"/>
          <w:spacing w:val="30"/>
          <w:sz w:val="23"/>
        </w:rPr>
        <w:t xml:space="preserve"> </w:t>
      </w:r>
      <w:r>
        <w:rPr>
          <w:rFonts w:ascii="Times New Roman"/>
          <w:i/>
          <w:color w:val="262626"/>
          <w:sz w:val="23"/>
        </w:rPr>
        <w:t>of Representatives</w:t>
      </w:r>
      <w:r>
        <w:rPr>
          <w:rFonts w:ascii="Times New Roman"/>
          <w:i/>
          <w:color w:val="262626"/>
          <w:spacing w:val="50"/>
          <w:sz w:val="23"/>
        </w:rPr>
        <w:t xml:space="preserve"> </w:t>
      </w:r>
      <w:r>
        <w:rPr>
          <w:rFonts w:ascii="Times New Roman"/>
          <w:i/>
          <w:color w:val="262626"/>
          <w:sz w:val="23"/>
        </w:rPr>
        <w:t>in</w:t>
      </w:r>
      <w:r>
        <w:rPr>
          <w:rFonts w:ascii="Times New Roman"/>
          <w:i/>
          <w:color w:val="262626"/>
          <w:spacing w:val="6"/>
          <w:sz w:val="23"/>
        </w:rPr>
        <w:t xml:space="preserve"> </w:t>
      </w:r>
      <w:r>
        <w:rPr>
          <w:rFonts w:ascii="Times New Roman"/>
          <w:i/>
          <w:color w:val="262626"/>
          <w:sz w:val="23"/>
        </w:rPr>
        <w:t>General</w:t>
      </w:r>
      <w:r>
        <w:rPr>
          <w:rFonts w:ascii="Times New Roman"/>
          <w:i/>
          <w:color w:val="262626"/>
          <w:spacing w:val="23"/>
          <w:sz w:val="23"/>
        </w:rPr>
        <w:t xml:space="preserve"> </w:t>
      </w:r>
      <w:r>
        <w:rPr>
          <w:rFonts w:ascii="Times New Roman"/>
          <w:i/>
          <w:color w:val="262626"/>
          <w:sz w:val="23"/>
        </w:rPr>
        <w:t>Court</w:t>
      </w:r>
      <w:r>
        <w:rPr>
          <w:rFonts w:ascii="Times New Roman"/>
          <w:i/>
          <w:color w:val="262626"/>
          <w:spacing w:val="1"/>
          <w:sz w:val="23"/>
        </w:rPr>
        <w:t xml:space="preserve"> </w:t>
      </w:r>
      <w:r>
        <w:rPr>
          <w:rFonts w:ascii="Times New Roman"/>
          <w:i/>
          <w:color w:val="262626"/>
          <w:sz w:val="23"/>
        </w:rPr>
        <w:t>assembled,</w:t>
      </w:r>
      <w:r>
        <w:rPr>
          <w:rFonts w:ascii="Times New Roman"/>
          <w:i/>
          <w:color w:val="262626"/>
          <w:spacing w:val="34"/>
          <w:sz w:val="23"/>
        </w:rPr>
        <w:t xml:space="preserve"> </w:t>
      </w:r>
      <w:r>
        <w:rPr>
          <w:rFonts w:ascii="Times New Roman"/>
          <w:i/>
          <w:color w:val="262626"/>
          <w:sz w:val="23"/>
        </w:rPr>
        <w:t>and</w:t>
      </w:r>
      <w:r>
        <w:rPr>
          <w:rFonts w:ascii="Times New Roman"/>
          <w:i/>
          <w:color w:val="262626"/>
          <w:spacing w:val="20"/>
          <w:sz w:val="23"/>
        </w:rPr>
        <w:t xml:space="preserve"> </w:t>
      </w:r>
      <w:r>
        <w:rPr>
          <w:rFonts w:ascii="Times New Roman"/>
          <w:i/>
          <w:color w:val="262626"/>
          <w:sz w:val="23"/>
        </w:rPr>
        <w:t>by</w:t>
      </w:r>
      <w:r>
        <w:rPr>
          <w:rFonts w:ascii="Times New Roman"/>
          <w:i/>
          <w:color w:val="262626"/>
          <w:spacing w:val="3"/>
          <w:sz w:val="23"/>
        </w:rPr>
        <w:t xml:space="preserve"> </w:t>
      </w:r>
      <w:r>
        <w:rPr>
          <w:rFonts w:ascii="Times New Roman"/>
          <w:i/>
          <w:color w:val="262626"/>
          <w:sz w:val="23"/>
        </w:rPr>
        <w:t>the</w:t>
      </w:r>
      <w:r>
        <w:rPr>
          <w:rFonts w:ascii="Times New Roman"/>
          <w:i/>
          <w:color w:val="262626"/>
          <w:w w:val="101"/>
          <w:sz w:val="23"/>
        </w:rPr>
        <w:t xml:space="preserve"> </w:t>
      </w:r>
      <w:r>
        <w:rPr>
          <w:rFonts w:ascii="Times New Roman"/>
          <w:i/>
          <w:color w:val="262626"/>
          <w:sz w:val="23"/>
        </w:rPr>
        <w:t>authority</w:t>
      </w:r>
      <w:r>
        <w:rPr>
          <w:rFonts w:ascii="Times New Roman"/>
          <w:i/>
          <w:color w:val="262626"/>
          <w:spacing w:val="23"/>
          <w:sz w:val="23"/>
        </w:rPr>
        <w:t xml:space="preserve"> </w:t>
      </w:r>
      <w:r>
        <w:rPr>
          <w:rFonts w:ascii="Times New Roman"/>
          <w:i/>
          <w:color w:val="262626"/>
          <w:sz w:val="23"/>
        </w:rPr>
        <w:t>of</w:t>
      </w:r>
      <w:r>
        <w:rPr>
          <w:rFonts w:ascii="Times New Roman"/>
          <w:i/>
          <w:color w:val="262626"/>
          <w:spacing w:val="9"/>
          <w:sz w:val="23"/>
        </w:rPr>
        <w:t xml:space="preserve"> </w:t>
      </w:r>
      <w:r>
        <w:rPr>
          <w:rFonts w:ascii="Times New Roman"/>
          <w:i/>
          <w:color w:val="262626"/>
          <w:sz w:val="23"/>
        </w:rPr>
        <w:t>the</w:t>
      </w:r>
      <w:r>
        <w:rPr>
          <w:rFonts w:ascii="Times New Roman"/>
          <w:i/>
          <w:color w:val="262626"/>
          <w:spacing w:val="6"/>
          <w:sz w:val="23"/>
        </w:rPr>
        <w:t xml:space="preserve"> </w:t>
      </w:r>
      <w:r>
        <w:rPr>
          <w:rFonts w:ascii="Times New Roman"/>
          <w:i/>
          <w:color w:val="262626"/>
          <w:sz w:val="23"/>
        </w:rPr>
        <w:t>same,</w:t>
      </w:r>
      <w:r>
        <w:rPr>
          <w:rFonts w:ascii="Times New Roman"/>
          <w:i/>
          <w:color w:val="262626"/>
          <w:spacing w:val="35"/>
          <w:sz w:val="23"/>
        </w:rPr>
        <w:t xml:space="preserve"> </w:t>
      </w:r>
      <w:r>
        <w:rPr>
          <w:rFonts w:ascii="Times New Roman"/>
          <w:i/>
          <w:color w:val="262626"/>
          <w:sz w:val="23"/>
        </w:rPr>
        <w:t>as</w:t>
      </w:r>
      <w:r w:rsidR="007F5011">
        <w:rPr>
          <w:rFonts w:ascii="Times New Roman"/>
          <w:i/>
          <w:color w:val="262626"/>
          <w:sz w:val="23"/>
        </w:rPr>
        <w:t xml:space="preserve"> </w:t>
      </w:r>
      <w:r>
        <w:rPr>
          <w:rFonts w:ascii="Times New Roman"/>
          <w:i/>
          <w:color w:val="262626"/>
          <w:spacing w:val="1"/>
          <w:sz w:val="23"/>
        </w:rPr>
        <w:t>follows:</w:t>
      </w:r>
    </w:p>
    <w:p w14:paraId="5C369FA4" w14:textId="77777777" w:rsidR="007F5011" w:rsidRDefault="00DD091B">
      <w:pPr>
        <w:pStyle w:val="BodyText"/>
        <w:tabs>
          <w:tab w:val="left" w:pos="5037"/>
        </w:tabs>
        <w:spacing w:line="258" w:lineRule="auto"/>
        <w:ind w:left="128" w:right="98"/>
        <w:jc w:val="both"/>
        <w:rPr>
          <w:color w:val="262626"/>
          <w:spacing w:val="56"/>
        </w:rPr>
      </w:pPr>
      <w:r>
        <w:rPr>
          <w:color w:val="262626"/>
        </w:rPr>
        <w:t>SECTION</w:t>
      </w:r>
      <w:r>
        <w:rPr>
          <w:color w:val="262626"/>
          <w:spacing w:val="32"/>
        </w:rPr>
        <w:t xml:space="preserve"> </w:t>
      </w:r>
      <w:r>
        <w:rPr>
          <w:color w:val="262626"/>
        </w:rPr>
        <w:t>1.</w:t>
      </w:r>
      <w:r>
        <w:rPr>
          <w:color w:val="262626"/>
          <w:spacing w:val="56"/>
        </w:rPr>
        <w:t xml:space="preserve"> </w:t>
      </w:r>
    </w:p>
    <w:p w14:paraId="5B60AC27" w14:textId="3E7A666C" w:rsidR="007F5011" w:rsidRDefault="00DD091B">
      <w:pPr>
        <w:pStyle w:val="BodyText"/>
        <w:tabs>
          <w:tab w:val="left" w:pos="5037"/>
        </w:tabs>
        <w:spacing w:line="258" w:lineRule="auto"/>
        <w:ind w:left="128" w:right="98"/>
        <w:jc w:val="both"/>
        <w:rPr>
          <w:color w:val="262626"/>
        </w:rPr>
      </w:pPr>
      <w:r>
        <w:rPr>
          <w:color w:val="262626"/>
        </w:rPr>
        <w:t>Notwithstanding</w:t>
      </w:r>
      <w:r>
        <w:rPr>
          <w:color w:val="262626"/>
          <w:spacing w:val="37"/>
        </w:rPr>
        <w:t xml:space="preserve"> </w:t>
      </w:r>
      <w:r w:rsidR="007F5011">
        <w:rPr>
          <w:color w:val="262626"/>
          <w:spacing w:val="37"/>
        </w:rPr>
        <w:t xml:space="preserve">any general or special law to the contrary, the City of Taunton, acting by and through its </w:t>
      </w:r>
      <w:r>
        <w:rPr>
          <w:color w:val="262626"/>
          <w:spacing w:val="37"/>
        </w:rPr>
        <w:t>c</w:t>
      </w:r>
      <w:r w:rsidR="007F5011">
        <w:rPr>
          <w:color w:val="262626"/>
          <w:spacing w:val="37"/>
        </w:rPr>
        <w:t xml:space="preserve">onservation </w:t>
      </w:r>
      <w:r>
        <w:rPr>
          <w:color w:val="262626"/>
          <w:spacing w:val="37"/>
        </w:rPr>
        <w:t>c</w:t>
      </w:r>
      <w:r w:rsidR="007F5011">
        <w:rPr>
          <w:color w:val="262626"/>
          <w:spacing w:val="37"/>
        </w:rPr>
        <w:t xml:space="preserve">ommission, </w:t>
      </w:r>
      <w:r>
        <w:rPr>
          <w:color w:val="262626"/>
          <w:spacing w:val="37"/>
        </w:rPr>
        <w:t>m</w:t>
      </w:r>
      <w:r w:rsidR="007F5011">
        <w:rPr>
          <w:color w:val="262626"/>
          <w:spacing w:val="37"/>
        </w:rPr>
        <w:t xml:space="preserve">unicipal </w:t>
      </w:r>
      <w:r>
        <w:rPr>
          <w:color w:val="262626"/>
          <w:spacing w:val="37"/>
        </w:rPr>
        <w:t>c</w:t>
      </w:r>
      <w:r w:rsidR="007F5011">
        <w:rPr>
          <w:color w:val="262626"/>
          <w:spacing w:val="37"/>
        </w:rPr>
        <w:t xml:space="preserve">ouncil, and </w:t>
      </w:r>
      <w:r>
        <w:rPr>
          <w:color w:val="262626"/>
          <w:spacing w:val="37"/>
        </w:rPr>
        <w:t>m</w:t>
      </w:r>
      <w:r w:rsidR="007F5011">
        <w:rPr>
          <w:color w:val="262626"/>
          <w:spacing w:val="37"/>
        </w:rPr>
        <w:t>ayor</w:t>
      </w:r>
      <w:r w:rsidR="007F5011">
        <w:rPr>
          <w:color w:val="262626"/>
        </w:rPr>
        <w:t xml:space="preserve">, may take the necessary actions to transfer the following parcels of land from the care, custody and control of the </w:t>
      </w:r>
      <w:r>
        <w:rPr>
          <w:color w:val="262626"/>
        </w:rPr>
        <w:t>c</w:t>
      </w:r>
      <w:r w:rsidR="007F5011">
        <w:rPr>
          <w:color w:val="262626"/>
        </w:rPr>
        <w:t xml:space="preserve">onservation </w:t>
      </w:r>
      <w:r>
        <w:rPr>
          <w:color w:val="262626"/>
        </w:rPr>
        <w:t>c</w:t>
      </w:r>
      <w:r w:rsidR="007F5011">
        <w:rPr>
          <w:color w:val="262626"/>
        </w:rPr>
        <w:t xml:space="preserve">ommission to the care, custody and control of the </w:t>
      </w:r>
      <w:r>
        <w:rPr>
          <w:color w:val="262626"/>
        </w:rPr>
        <w:t>m</w:t>
      </w:r>
      <w:r w:rsidR="007F5011">
        <w:rPr>
          <w:color w:val="262626"/>
        </w:rPr>
        <w:t xml:space="preserve">ayor and </w:t>
      </w:r>
      <w:r>
        <w:rPr>
          <w:color w:val="262626"/>
        </w:rPr>
        <w:t>m</w:t>
      </w:r>
      <w:r w:rsidR="007F5011">
        <w:rPr>
          <w:color w:val="262626"/>
        </w:rPr>
        <w:t xml:space="preserve">unicipal </w:t>
      </w:r>
      <w:r>
        <w:rPr>
          <w:color w:val="262626"/>
        </w:rPr>
        <w:t>c</w:t>
      </w:r>
      <w:r w:rsidR="007F5011">
        <w:rPr>
          <w:color w:val="262626"/>
        </w:rPr>
        <w:t>ouncil for improvements to the public way known as Scadding Street:</w:t>
      </w:r>
      <w:r w:rsidR="00D9045E" w:rsidRPr="00D9045E">
        <w:t xml:space="preserve"> </w:t>
      </w:r>
      <w:r w:rsidR="00764AEF">
        <w:rPr>
          <w:color w:val="262626"/>
        </w:rPr>
        <w:t>Parcel No. E-5, containing approximately 6,891</w:t>
      </w:r>
      <w:r w:rsidR="00D9045E" w:rsidRPr="00D9045E">
        <w:rPr>
          <w:color w:val="262626"/>
        </w:rPr>
        <w:t xml:space="preserve"> square feet;</w:t>
      </w:r>
      <w:r w:rsidR="00D9045E">
        <w:rPr>
          <w:color w:val="262626"/>
        </w:rPr>
        <w:t xml:space="preserve"> and </w:t>
      </w:r>
      <w:r w:rsidR="00764AEF">
        <w:rPr>
          <w:color w:val="262626"/>
        </w:rPr>
        <w:t>Parcel No. D-2, containing approximately 586</w:t>
      </w:r>
      <w:r w:rsidR="00727BAD">
        <w:rPr>
          <w:color w:val="262626"/>
        </w:rPr>
        <w:t xml:space="preserve"> square feet, both</w:t>
      </w:r>
      <w:r w:rsidR="00D9045E" w:rsidRPr="00D9045E">
        <w:rPr>
          <w:color w:val="262626"/>
        </w:rPr>
        <w:t xml:space="preserve"> as shown on </w:t>
      </w:r>
      <w:r w:rsidR="00D9045E">
        <w:rPr>
          <w:color w:val="262626"/>
        </w:rPr>
        <w:t>that</w:t>
      </w:r>
      <w:r w:rsidR="00510411">
        <w:rPr>
          <w:color w:val="262626"/>
        </w:rPr>
        <w:t xml:space="preserve"> certain set of</w:t>
      </w:r>
      <w:r w:rsidR="00D9045E">
        <w:rPr>
          <w:color w:val="262626"/>
        </w:rPr>
        <w:t xml:space="preserve"> plans entitled “</w:t>
      </w:r>
      <w:r w:rsidR="00764AEF">
        <w:rPr>
          <w:color w:val="262626"/>
        </w:rPr>
        <w:t xml:space="preserve">Plan of Land in the City of Taunton Bristol County Showing Location of Permanent and Temporary Easements Taken by the City of Taunton” </w:t>
      </w:r>
      <w:r w:rsidR="00D9045E" w:rsidRPr="00D9045E">
        <w:rPr>
          <w:color w:val="262626"/>
        </w:rPr>
        <w:t xml:space="preserve">prepared by </w:t>
      </w:r>
      <w:proofErr w:type="spellStart"/>
      <w:r w:rsidR="00D9045E" w:rsidRPr="00D9045E">
        <w:rPr>
          <w:color w:val="262626"/>
        </w:rPr>
        <w:t>Nitsch</w:t>
      </w:r>
      <w:proofErr w:type="spellEnd"/>
      <w:r w:rsidR="00D9045E" w:rsidRPr="00D9045E">
        <w:rPr>
          <w:color w:val="262626"/>
        </w:rPr>
        <w:t xml:space="preserve"> Engineering, dated </w:t>
      </w:r>
      <w:r w:rsidR="00764AEF">
        <w:rPr>
          <w:color w:val="262626"/>
        </w:rPr>
        <w:t>March 25, 2024</w:t>
      </w:r>
      <w:r w:rsidR="00D9045E" w:rsidRPr="00D9045E">
        <w:rPr>
          <w:color w:val="262626"/>
        </w:rPr>
        <w:t xml:space="preserve">, </w:t>
      </w:r>
      <w:r w:rsidR="00510411">
        <w:rPr>
          <w:color w:val="262626"/>
        </w:rPr>
        <w:t xml:space="preserve">recorded with the Bristol County Northern District Registry of Deeds in Plan Book 550, Pages 58-60, </w:t>
      </w:r>
      <w:r w:rsidR="00D9045E" w:rsidRPr="00D9045E">
        <w:rPr>
          <w:color w:val="262626"/>
        </w:rPr>
        <w:t>as planned under Massachusetts Department of Transportation Project</w:t>
      </w:r>
      <w:r w:rsidR="00764AEF">
        <w:rPr>
          <w:color w:val="262626"/>
        </w:rPr>
        <w:t xml:space="preserve"> No. 608616</w:t>
      </w:r>
      <w:r w:rsidR="00D9045E">
        <w:rPr>
          <w:color w:val="262626"/>
        </w:rPr>
        <w:t xml:space="preserve">. </w:t>
      </w:r>
      <w:bookmarkStart w:id="1" w:name="_Hlk193986763"/>
    </w:p>
    <w:bookmarkEnd w:id="1"/>
    <w:p w14:paraId="176DA44E" w14:textId="40974F30" w:rsidR="007F5011" w:rsidRDefault="007F5011">
      <w:pPr>
        <w:pStyle w:val="BodyText"/>
        <w:tabs>
          <w:tab w:val="left" w:pos="5037"/>
        </w:tabs>
        <w:spacing w:line="258" w:lineRule="auto"/>
        <w:ind w:left="128" w:right="98"/>
        <w:jc w:val="both"/>
        <w:rPr>
          <w:color w:val="262626"/>
        </w:rPr>
      </w:pPr>
      <w:r>
        <w:rPr>
          <w:color w:val="262626"/>
        </w:rPr>
        <w:lastRenderedPageBreak/>
        <w:t xml:space="preserve">SECTION 2. </w:t>
      </w:r>
    </w:p>
    <w:p w14:paraId="1612604C" w14:textId="4731B756" w:rsidR="007F5011" w:rsidRDefault="007F5011">
      <w:pPr>
        <w:pStyle w:val="BodyText"/>
        <w:tabs>
          <w:tab w:val="left" w:pos="5037"/>
        </w:tabs>
        <w:spacing w:line="258" w:lineRule="auto"/>
        <w:ind w:left="128" w:right="98"/>
        <w:jc w:val="both"/>
        <w:rPr>
          <w:color w:val="262626"/>
        </w:rPr>
      </w:pPr>
      <w:r w:rsidRPr="007F5011">
        <w:rPr>
          <w:color w:val="262626"/>
        </w:rPr>
        <w:t xml:space="preserve">Notwithstanding any general or special law to the contrary, the City of Taunton, acting by and through its </w:t>
      </w:r>
      <w:r w:rsidR="00DD091B">
        <w:rPr>
          <w:color w:val="262626"/>
        </w:rPr>
        <w:t>c</w:t>
      </w:r>
      <w:r w:rsidRPr="007F5011">
        <w:rPr>
          <w:color w:val="262626"/>
        </w:rPr>
        <w:t xml:space="preserve">onservation </w:t>
      </w:r>
      <w:r w:rsidR="00DD091B">
        <w:rPr>
          <w:color w:val="262626"/>
        </w:rPr>
        <w:t>c</w:t>
      </w:r>
      <w:r w:rsidRPr="007F5011">
        <w:rPr>
          <w:color w:val="262626"/>
        </w:rPr>
        <w:t xml:space="preserve">ommission, </w:t>
      </w:r>
      <w:r w:rsidR="00DD091B">
        <w:rPr>
          <w:color w:val="262626"/>
        </w:rPr>
        <w:t>m</w:t>
      </w:r>
      <w:r w:rsidRPr="007F5011">
        <w:rPr>
          <w:color w:val="262626"/>
        </w:rPr>
        <w:t xml:space="preserve">unicipal </w:t>
      </w:r>
      <w:r w:rsidR="00DD091B">
        <w:rPr>
          <w:color w:val="262626"/>
        </w:rPr>
        <w:t>c</w:t>
      </w:r>
      <w:r w:rsidRPr="007F5011">
        <w:rPr>
          <w:color w:val="262626"/>
        </w:rPr>
        <w:t xml:space="preserve">ouncil, and </w:t>
      </w:r>
      <w:r w:rsidR="00DD091B">
        <w:rPr>
          <w:color w:val="262626"/>
        </w:rPr>
        <w:t>m</w:t>
      </w:r>
      <w:r w:rsidRPr="007F5011">
        <w:rPr>
          <w:color w:val="262626"/>
        </w:rPr>
        <w:t xml:space="preserve">ayor, may take the necessary actions to transfer the following parcels of land from the care, custody and control of the </w:t>
      </w:r>
      <w:r w:rsidR="00DD091B">
        <w:rPr>
          <w:color w:val="262626"/>
        </w:rPr>
        <w:t>c</w:t>
      </w:r>
      <w:r w:rsidRPr="007F5011">
        <w:rPr>
          <w:color w:val="262626"/>
        </w:rPr>
        <w:t xml:space="preserve">onservation </w:t>
      </w:r>
      <w:r w:rsidR="00DD091B">
        <w:rPr>
          <w:color w:val="262626"/>
        </w:rPr>
        <w:t>c</w:t>
      </w:r>
      <w:r w:rsidRPr="007F5011">
        <w:rPr>
          <w:color w:val="262626"/>
        </w:rPr>
        <w:t xml:space="preserve">ommission to the care, custody and control of the </w:t>
      </w:r>
      <w:r w:rsidR="00DD091B">
        <w:rPr>
          <w:color w:val="262626"/>
        </w:rPr>
        <w:t>m</w:t>
      </w:r>
      <w:r w:rsidRPr="007F5011">
        <w:rPr>
          <w:color w:val="262626"/>
        </w:rPr>
        <w:t xml:space="preserve">ayor and </w:t>
      </w:r>
      <w:r w:rsidR="00DD091B">
        <w:rPr>
          <w:color w:val="262626"/>
        </w:rPr>
        <w:t>m</w:t>
      </w:r>
      <w:r w:rsidRPr="007F5011">
        <w:rPr>
          <w:color w:val="262626"/>
        </w:rPr>
        <w:t xml:space="preserve">unicipal </w:t>
      </w:r>
      <w:r w:rsidR="00DD091B">
        <w:rPr>
          <w:color w:val="262626"/>
        </w:rPr>
        <w:t>c</w:t>
      </w:r>
      <w:r w:rsidRPr="007F5011">
        <w:rPr>
          <w:color w:val="262626"/>
        </w:rPr>
        <w:t xml:space="preserve">ouncil for improvements to the public way known as </w:t>
      </w:r>
      <w:r>
        <w:rPr>
          <w:color w:val="262626"/>
        </w:rPr>
        <w:t>Rhode Island Road</w:t>
      </w:r>
      <w:r w:rsidR="00D9045E">
        <w:rPr>
          <w:color w:val="262626"/>
        </w:rPr>
        <w:t xml:space="preserve"> (also known as state highway route 79)</w:t>
      </w:r>
      <w:r w:rsidRPr="007F5011">
        <w:rPr>
          <w:color w:val="262626"/>
        </w:rPr>
        <w:t>:</w:t>
      </w:r>
      <w:r w:rsidR="00C70ACA">
        <w:rPr>
          <w:color w:val="262626"/>
        </w:rPr>
        <w:t xml:space="preserve"> </w:t>
      </w:r>
      <w:r w:rsidR="00D9045E">
        <w:rPr>
          <w:color w:val="262626"/>
        </w:rPr>
        <w:t>Parcel T-D-2, containing approximately 2,297 square feet</w:t>
      </w:r>
      <w:r w:rsidR="00C70ACA">
        <w:rPr>
          <w:color w:val="262626"/>
        </w:rPr>
        <w:t xml:space="preserve">, </w:t>
      </w:r>
      <w:r w:rsidR="00207530">
        <w:rPr>
          <w:color w:val="262626"/>
        </w:rPr>
        <w:t xml:space="preserve">as shown on that </w:t>
      </w:r>
      <w:r w:rsidR="00C70ACA">
        <w:rPr>
          <w:color w:val="262626"/>
        </w:rPr>
        <w:t xml:space="preserve">certain set of </w:t>
      </w:r>
      <w:r w:rsidR="00207530">
        <w:rPr>
          <w:color w:val="262626"/>
        </w:rPr>
        <w:t xml:space="preserve">plans entitled </w:t>
      </w:r>
      <w:r w:rsidR="00C70ACA">
        <w:rPr>
          <w:color w:val="262626"/>
        </w:rPr>
        <w:t xml:space="preserve">“Plan of Land in Lakeville and Taunton for Easements and Takings Along </w:t>
      </w:r>
      <w:proofErr w:type="spellStart"/>
      <w:r w:rsidR="00C70ACA">
        <w:rPr>
          <w:color w:val="262626"/>
        </w:rPr>
        <w:t>Myricks</w:t>
      </w:r>
      <w:proofErr w:type="spellEnd"/>
      <w:r w:rsidR="00C70ACA">
        <w:rPr>
          <w:color w:val="262626"/>
        </w:rPr>
        <w:t xml:space="preserve"> Street and Rhode Island Road, Town of Lakeville and City of Taunton, Massachusetts”, consisting of 11 sheets, prepared by Dawood Engineering, dated September 15, 2025, </w:t>
      </w:r>
      <w:r w:rsidR="00207530">
        <w:rPr>
          <w:color w:val="262626"/>
        </w:rPr>
        <w:t>as planned under Massachusetts Department of Transport</w:t>
      </w:r>
      <w:r w:rsidR="00AB1D51">
        <w:rPr>
          <w:color w:val="262626"/>
        </w:rPr>
        <w:t>ation Project No. 606715</w:t>
      </w:r>
      <w:r w:rsidR="00207530">
        <w:rPr>
          <w:color w:val="262626"/>
        </w:rPr>
        <w:t xml:space="preserve">. </w:t>
      </w:r>
    </w:p>
    <w:p w14:paraId="6B6B35CD" w14:textId="6D462345" w:rsidR="007F5011" w:rsidRDefault="007F5011">
      <w:pPr>
        <w:pStyle w:val="BodyText"/>
        <w:tabs>
          <w:tab w:val="left" w:pos="5037"/>
        </w:tabs>
        <w:spacing w:line="258" w:lineRule="auto"/>
        <w:ind w:left="128" w:right="98"/>
        <w:jc w:val="both"/>
        <w:rPr>
          <w:color w:val="262626"/>
        </w:rPr>
      </w:pPr>
      <w:r>
        <w:rPr>
          <w:color w:val="262626"/>
        </w:rPr>
        <w:t xml:space="preserve">SECTION 3. </w:t>
      </w:r>
    </w:p>
    <w:p w14:paraId="16568D94" w14:textId="6DFF5085" w:rsidR="007F5011" w:rsidRDefault="00C70ACA" w:rsidP="00C70ACA">
      <w:pPr>
        <w:pStyle w:val="BodyText"/>
        <w:tabs>
          <w:tab w:val="left" w:pos="5037"/>
        </w:tabs>
        <w:spacing w:line="258" w:lineRule="auto"/>
        <w:ind w:left="128" w:right="98" w:firstLine="0"/>
        <w:jc w:val="both"/>
        <w:rPr>
          <w:color w:val="262626"/>
        </w:rPr>
      </w:pPr>
      <w:r>
        <w:rPr>
          <w:color w:val="262626"/>
        </w:rPr>
        <w:t>Upon</w:t>
      </w:r>
      <w:r w:rsidR="007F5011">
        <w:rPr>
          <w:color w:val="262626"/>
        </w:rPr>
        <w:t xml:space="preserve"> the transfers of land pursuant to sections 1 and 2, the </w:t>
      </w:r>
      <w:r w:rsidR="00DD091B">
        <w:rPr>
          <w:color w:val="262626"/>
        </w:rPr>
        <w:t>city of Taunton, acting by and through its m</w:t>
      </w:r>
      <w:r w:rsidR="007F5011">
        <w:rPr>
          <w:color w:val="262626"/>
        </w:rPr>
        <w:t xml:space="preserve">ayor and </w:t>
      </w:r>
      <w:r w:rsidR="00DD091B">
        <w:rPr>
          <w:color w:val="262626"/>
        </w:rPr>
        <w:t>m</w:t>
      </w:r>
      <w:r w:rsidR="007F5011">
        <w:rPr>
          <w:color w:val="262626"/>
        </w:rPr>
        <w:t xml:space="preserve">unicipal </w:t>
      </w:r>
      <w:r w:rsidR="00DD091B">
        <w:rPr>
          <w:color w:val="262626"/>
        </w:rPr>
        <w:t>c</w:t>
      </w:r>
      <w:r w:rsidR="007F5011">
        <w:rPr>
          <w:color w:val="262626"/>
        </w:rPr>
        <w:t>ouncil</w:t>
      </w:r>
      <w:r w:rsidR="00DD091B">
        <w:rPr>
          <w:color w:val="262626"/>
        </w:rPr>
        <w:t>,</w:t>
      </w:r>
      <w:r w:rsidR="007F5011">
        <w:rPr>
          <w:color w:val="262626"/>
        </w:rPr>
        <w:t xml:space="preserve"> shall transfer the parcel of </w:t>
      </w:r>
      <w:r w:rsidR="00D9045E">
        <w:rPr>
          <w:color w:val="262626"/>
        </w:rPr>
        <w:t xml:space="preserve">city-owned </w:t>
      </w:r>
      <w:r w:rsidR="007F5011">
        <w:rPr>
          <w:color w:val="262626"/>
        </w:rPr>
        <w:t xml:space="preserve">land </w:t>
      </w:r>
      <w:r w:rsidR="00184CE3">
        <w:rPr>
          <w:color w:val="262626"/>
        </w:rPr>
        <w:t xml:space="preserve">located on Fisher Street, </w:t>
      </w:r>
      <w:r w:rsidR="007F5011">
        <w:rPr>
          <w:color w:val="262626"/>
        </w:rPr>
        <w:t xml:space="preserve">shown on </w:t>
      </w:r>
      <w:r w:rsidR="00D9045E">
        <w:rPr>
          <w:color w:val="262626"/>
        </w:rPr>
        <w:t>c</w:t>
      </w:r>
      <w:r w:rsidR="007F5011">
        <w:rPr>
          <w:color w:val="262626"/>
        </w:rPr>
        <w:t>ity of Taunt</w:t>
      </w:r>
      <w:r w:rsidR="00AB1D51">
        <w:rPr>
          <w:color w:val="262626"/>
        </w:rPr>
        <w:t>on assessor maps as Parcel</w:t>
      </w:r>
      <w:r w:rsidR="00184CE3">
        <w:rPr>
          <w:color w:val="262626"/>
        </w:rPr>
        <w:t xml:space="preserve"> 64-295</w:t>
      </w:r>
      <w:r w:rsidR="007F5011">
        <w:rPr>
          <w:color w:val="262626"/>
        </w:rPr>
        <w:t xml:space="preserve">, </w:t>
      </w:r>
      <w:r w:rsidR="0012015E">
        <w:rPr>
          <w:color w:val="262626"/>
        </w:rPr>
        <w:t>said parcel being more particularly shown and described as Parcel 12 on a certain plan of land entitled “Plan of Land Taunton, Mass. Owned by: Quequechan Development Corporation” dated May 2, 1972, Scale 1”=40’, recorded with the Bristol County Northern District Registry of Deeds in Book 131, Page 26, owned by the City of Taunton under Final Decree in Tax Lien Case dated February 18, 1984, recorded with said Registry in Book 2448, Page 81</w:t>
      </w:r>
      <w:r w:rsidR="00D9045E">
        <w:rPr>
          <w:color w:val="262626"/>
        </w:rPr>
        <w:t xml:space="preserve">, </w:t>
      </w:r>
      <w:r w:rsidR="0012015E">
        <w:rPr>
          <w:color w:val="262626"/>
        </w:rPr>
        <w:t xml:space="preserve">said parcel </w:t>
      </w:r>
      <w:r w:rsidR="0012015E" w:rsidRPr="0012015E">
        <w:rPr>
          <w:color w:val="262626"/>
        </w:rPr>
        <w:t xml:space="preserve">containing approximately 23,858 square feet </w:t>
      </w:r>
      <w:r w:rsidR="0012015E">
        <w:rPr>
          <w:color w:val="262626"/>
        </w:rPr>
        <w:t>of land and</w:t>
      </w:r>
      <w:r w:rsidR="005E7B37">
        <w:rPr>
          <w:color w:val="262626"/>
        </w:rPr>
        <w:t xml:space="preserve"> </w:t>
      </w:r>
      <w:r w:rsidR="0012015E">
        <w:rPr>
          <w:color w:val="262626"/>
        </w:rPr>
        <w:t xml:space="preserve">presently </w:t>
      </w:r>
      <w:r w:rsidR="005E7B37">
        <w:rPr>
          <w:color w:val="262626"/>
        </w:rPr>
        <w:t xml:space="preserve">held for general municipal purposes, to the care, custody and control of the conservation commission for the city of Taunton for conservation purposes.  Said parcel conveyed to the conservation commission for the city of Taunton </w:t>
      </w:r>
      <w:r w:rsidR="00D5109F">
        <w:rPr>
          <w:color w:val="262626"/>
        </w:rPr>
        <w:t xml:space="preserve">pursuant to this section shall be subject to Article XCVII of the Amendments to the Constitution of the Commonwealth.  </w:t>
      </w:r>
    </w:p>
    <w:p w14:paraId="387D2874" w14:textId="77777777" w:rsidR="00126741" w:rsidRDefault="00126741">
      <w:pPr>
        <w:pStyle w:val="BodyText"/>
        <w:tabs>
          <w:tab w:val="left" w:pos="5037"/>
        </w:tabs>
        <w:spacing w:line="258" w:lineRule="auto"/>
        <w:ind w:left="128" w:right="98"/>
        <w:jc w:val="both"/>
        <w:rPr>
          <w:color w:val="262626"/>
        </w:rPr>
      </w:pPr>
    </w:p>
    <w:p w14:paraId="0AFB8304" w14:textId="77777777" w:rsidR="00126741" w:rsidRDefault="00126741">
      <w:pPr>
        <w:pStyle w:val="BodyText"/>
        <w:tabs>
          <w:tab w:val="left" w:pos="5037"/>
        </w:tabs>
        <w:spacing w:line="258" w:lineRule="auto"/>
        <w:ind w:left="128" w:right="98"/>
        <w:jc w:val="both"/>
        <w:rPr>
          <w:color w:val="262626"/>
        </w:rPr>
      </w:pPr>
    </w:p>
    <w:p w14:paraId="2B7F995F" w14:textId="3C233207" w:rsidR="007F5011" w:rsidRDefault="00D9045E">
      <w:pPr>
        <w:pStyle w:val="BodyText"/>
        <w:tabs>
          <w:tab w:val="left" w:pos="5037"/>
        </w:tabs>
        <w:spacing w:line="258" w:lineRule="auto"/>
        <w:ind w:left="128" w:right="98"/>
        <w:jc w:val="both"/>
        <w:rPr>
          <w:color w:val="262626"/>
        </w:rPr>
      </w:pPr>
      <w:r>
        <w:rPr>
          <w:color w:val="262626"/>
        </w:rPr>
        <w:t>SECTION 4.</w:t>
      </w:r>
    </w:p>
    <w:p w14:paraId="7D3D9AC9" w14:textId="543A3AB2" w:rsidR="00D9045E" w:rsidRDefault="00D9045E">
      <w:pPr>
        <w:pStyle w:val="BodyText"/>
        <w:tabs>
          <w:tab w:val="left" w:pos="5037"/>
        </w:tabs>
        <w:spacing w:line="258" w:lineRule="auto"/>
        <w:ind w:left="128" w:right="98"/>
        <w:jc w:val="both"/>
        <w:rPr>
          <w:color w:val="262626"/>
        </w:rPr>
      </w:pPr>
      <w:r>
        <w:rPr>
          <w:color w:val="262626"/>
        </w:rPr>
        <w:t xml:space="preserve">This act shall take effect upon passage. </w:t>
      </w:r>
    </w:p>
    <w:sectPr w:rsidR="00D9045E">
      <w:type w:val="continuous"/>
      <w:pgSz w:w="12240" w:h="15840"/>
      <w:pgMar w:top="1500" w:right="1400" w:bottom="280" w:left="12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D31"/>
    <w:rsid w:val="0009036D"/>
    <w:rsid w:val="0012015E"/>
    <w:rsid w:val="00126741"/>
    <w:rsid w:val="00184CE3"/>
    <w:rsid w:val="00207530"/>
    <w:rsid w:val="00366ED8"/>
    <w:rsid w:val="00401D31"/>
    <w:rsid w:val="00510411"/>
    <w:rsid w:val="005E7B37"/>
    <w:rsid w:val="006452F8"/>
    <w:rsid w:val="00727BAD"/>
    <w:rsid w:val="00764AEF"/>
    <w:rsid w:val="007F5011"/>
    <w:rsid w:val="0097095C"/>
    <w:rsid w:val="009F545E"/>
    <w:rsid w:val="00AB1D51"/>
    <w:rsid w:val="00C70ACA"/>
    <w:rsid w:val="00D5109F"/>
    <w:rsid w:val="00D9045E"/>
    <w:rsid w:val="00DD091B"/>
    <w:rsid w:val="00EB7800"/>
    <w:rsid w:val="00EC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F222"/>
  <w15:docId w15:val="{5EE012D6-7117-4576-BBF7-F6E89AB9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119" w:firstLine="19"/>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96829C7CA8B40BC00796CAB89602C" ma:contentTypeVersion="16" ma:contentTypeDescription="Create a new document." ma:contentTypeScope="" ma:versionID="eca9790e16d5fe02ba0352f8bb1771ab">
  <xsd:schema xmlns:xsd="http://www.w3.org/2001/XMLSchema" xmlns:xs="http://www.w3.org/2001/XMLSchema" xmlns:p="http://schemas.microsoft.com/office/2006/metadata/properties" xmlns:ns2="2336f016-f49e-44e3-8ce1-9deac4153ca5" xmlns:ns3="a860a01b-be3d-4e52-971f-facc0e10d3d0" xmlns:ns4="1da56e6b-ac0e-4ffc-8b40-9e4a1d231754" targetNamespace="http://schemas.microsoft.com/office/2006/metadata/properties" ma:root="true" ma:fieldsID="5721c313f992341cd3c48732513bfc4e" ns2:_="" ns3:_="" ns4:_="">
    <xsd:import namespace="2336f016-f49e-44e3-8ce1-9deac4153ca5"/>
    <xsd:import namespace="a860a01b-be3d-4e52-971f-facc0e10d3d0"/>
    <xsd:import namespace="1da56e6b-ac0e-4ffc-8b40-9e4a1d2317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Tag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6f016-f49e-44e3-8ce1-9deac4153c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60a01b-be3d-4e52-971f-facc0e10d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a860a01b-be3d-4e52-971f-facc0e10d3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01C14A-BFA1-4BCD-AEEB-391018C64360}"/>
</file>

<file path=customXml/itemProps2.xml><?xml version="1.0" encoding="utf-8"?>
<ds:datastoreItem xmlns:ds="http://schemas.openxmlformats.org/officeDocument/2006/customXml" ds:itemID="{BD602875-C69A-442E-AD37-6B666CED6912}"/>
</file>

<file path=customXml/itemProps3.xml><?xml version="1.0" encoding="utf-8"?>
<ds:datastoreItem xmlns:ds="http://schemas.openxmlformats.org/officeDocument/2006/customXml" ds:itemID="{7C7DF42C-EC07-483D-8084-4566195220CA}"/>
</file>

<file path=docProps/app.xml><?xml version="1.0" encoding="utf-8"?>
<Properties xmlns="http://schemas.openxmlformats.org/officeDocument/2006/extended-properties" xmlns:vt="http://schemas.openxmlformats.org/officeDocument/2006/docPropsVTypes">
  <Template>Normal</Template>
  <TotalTime>12</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J. Costa</dc:creator>
  <cp:lastModifiedBy>Matthew J. Costa</cp:lastModifiedBy>
  <cp:revision>3</cp:revision>
  <dcterms:created xsi:type="dcterms:W3CDTF">2025-11-20T17:56:00Z</dcterms:created>
  <dcterms:modified xsi:type="dcterms:W3CDTF">2025-11-20T18:08:00Z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2025-03-27T00:00:00Z</vt:filetime>
  </property>
  <property fmtid="{D5CDD505-2E9C-101B-9397-08002B2CF9AE}" pid="3" name="LastSaved">
    <vt:filetime>2025-03-27T00:00:00Z</vt:filetime>
  </property>
  <property fmtid="{D5CDD505-2E9C-101B-9397-08002B2CF9AE}" pid="4" name="ContentTypeId">
    <vt:lpwstr>0x01010005596829C7CA8B40BC00796CAB89602C</vt:lpwstr>
  </property>
</Properties>
</file>