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62EB1" w14:textId="77777777" w:rsidR="00F800CF" w:rsidRPr="00D03B24" w:rsidRDefault="00503E6B">
      <w:pPr>
        <w:rPr>
          <w:b/>
          <w:sz w:val="32"/>
          <w:szCs w:val="32"/>
        </w:rPr>
      </w:pPr>
      <w:r w:rsidRPr="00D03B24">
        <w:rPr>
          <w:b/>
          <w:sz w:val="32"/>
          <w:szCs w:val="32"/>
        </w:rPr>
        <w:t>Technical Refresh Phase 1</w:t>
      </w:r>
    </w:p>
    <w:p w14:paraId="263A0A4E" w14:textId="77777777" w:rsidR="00503E6B" w:rsidRDefault="00D03B24" w:rsidP="0025052A">
      <w:pPr>
        <w:tabs>
          <w:tab w:val="left" w:pos="61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Quick Reference Guide</w:t>
      </w:r>
      <w:r w:rsidR="001F50FE">
        <w:rPr>
          <w:b/>
          <w:i/>
          <w:sz w:val="28"/>
          <w:szCs w:val="28"/>
        </w:rPr>
        <w:tab/>
      </w:r>
    </w:p>
    <w:p w14:paraId="38A62D03" w14:textId="1090DCBC" w:rsidR="00217199" w:rsidRDefault="00757FB7" w:rsidP="006637B1">
      <w:pPr>
        <w:spacing w:before="240" w:after="240" w:line="240" w:lineRule="auto"/>
        <w:rPr>
          <w:sz w:val="24"/>
          <w:szCs w:val="24"/>
        </w:rPr>
      </w:pPr>
      <w:r w:rsidRPr="006637B1">
        <w:rPr>
          <w:sz w:val="24"/>
          <w:szCs w:val="24"/>
        </w:rPr>
        <w:t xml:space="preserve">On </w:t>
      </w:r>
      <w:r w:rsidR="00D3048C" w:rsidRPr="006637B1">
        <w:rPr>
          <w:b/>
          <w:bCs/>
          <w:sz w:val="24"/>
          <w:szCs w:val="24"/>
        </w:rPr>
        <w:t>October 2</w:t>
      </w:r>
      <w:r w:rsidR="0073588F">
        <w:rPr>
          <w:b/>
          <w:bCs/>
          <w:sz w:val="24"/>
          <w:szCs w:val="24"/>
        </w:rPr>
        <w:t>7</w:t>
      </w:r>
      <w:r w:rsidRPr="006637B1">
        <w:rPr>
          <w:b/>
          <w:bCs/>
          <w:sz w:val="24"/>
          <w:szCs w:val="24"/>
        </w:rPr>
        <w:t>, 2019</w:t>
      </w:r>
      <w:r w:rsidRPr="00660960">
        <w:rPr>
          <w:sz w:val="24"/>
          <w:szCs w:val="24"/>
        </w:rPr>
        <w:t xml:space="preserve"> MassHealth will replace its “end of life” HIPAA compliance and translator tool</w:t>
      </w:r>
      <w:r w:rsidR="0037449E" w:rsidRPr="00660960">
        <w:rPr>
          <w:sz w:val="24"/>
          <w:szCs w:val="24"/>
        </w:rPr>
        <w:t xml:space="preserve">.  </w:t>
      </w:r>
      <w:r w:rsidRPr="00660960">
        <w:rPr>
          <w:sz w:val="24"/>
          <w:szCs w:val="24"/>
        </w:rPr>
        <w:t xml:space="preserve"> Trading Partners who submit and receive 270/271 batch eligibility </w:t>
      </w:r>
      <w:r w:rsidRPr="005402EC">
        <w:rPr>
          <w:sz w:val="24"/>
          <w:szCs w:val="24"/>
        </w:rPr>
        <w:t xml:space="preserve">transaction files are </w:t>
      </w:r>
      <w:r w:rsidRPr="005402EC">
        <w:rPr>
          <w:color w:val="FF0000"/>
          <w:sz w:val="24"/>
          <w:szCs w:val="24"/>
        </w:rPr>
        <w:t>required</w:t>
      </w:r>
      <w:r w:rsidRPr="00126F15">
        <w:rPr>
          <w:sz w:val="24"/>
          <w:szCs w:val="24"/>
        </w:rPr>
        <w:t xml:space="preserve"> to </w:t>
      </w:r>
      <w:r w:rsidR="0037449E" w:rsidRPr="004F74D6">
        <w:rPr>
          <w:sz w:val="24"/>
          <w:szCs w:val="24"/>
        </w:rPr>
        <w:t xml:space="preserve">evaluate the changes outlined in the MassHealth HIPAA Companion Guides, modify their systems as appropriate, and </w:t>
      </w:r>
      <w:r w:rsidRPr="004F74D6">
        <w:rPr>
          <w:sz w:val="24"/>
          <w:szCs w:val="24"/>
        </w:rPr>
        <w:t xml:space="preserve">test </w:t>
      </w:r>
      <w:r w:rsidR="0037449E" w:rsidRPr="0022713D">
        <w:rPr>
          <w:sz w:val="24"/>
          <w:szCs w:val="24"/>
        </w:rPr>
        <w:t xml:space="preserve">the transaction </w:t>
      </w:r>
      <w:r w:rsidR="00F56BF5" w:rsidRPr="0022713D">
        <w:rPr>
          <w:sz w:val="24"/>
          <w:szCs w:val="24"/>
        </w:rPr>
        <w:t>with Ma</w:t>
      </w:r>
      <w:r w:rsidR="00F56BF5" w:rsidRPr="009C25B2">
        <w:rPr>
          <w:sz w:val="24"/>
          <w:szCs w:val="24"/>
        </w:rPr>
        <w:t xml:space="preserve">ssHealth </w:t>
      </w:r>
      <w:r w:rsidRPr="009C25B2">
        <w:rPr>
          <w:sz w:val="24"/>
          <w:szCs w:val="24"/>
        </w:rPr>
        <w:t xml:space="preserve">to ensure that </w:t>
      </w:r>
      <w:r w:rsidRPr="00FB3CA2">
        <w:rPr>
          <w:sz w:val="24"/>
          <w:szCs w:val="24"/>
        </w:rPr>
        <w:t>those files submitted </w:t>
      </w:r>
      <w:r w:rsidR="0037449E" w:rsidRPr="00FB3CA2">
        <w:rPr>
          <w:sz w:val="24"/>
          <w:szCs w:val="24"/>
        </w:rPr>
        <w:t xml:space="preserve">on or after the implementation date </w:t>
      </w:r>
      <w:r w:rsidRPr="00FB3CA2">
        <w:rPr>
          <w:sz w:val="24"/>
          <w:szCs w:val="24"/>
        </w:rPr>
        <w:t xml:space="preserve">will process correctly. </w:t>
      </w:r>
      <w:r w:rsidR="00486132">
        <w:rPr>
          <w:sz w:val="24"/>
          <w:szCs w:val="24"/>
        </w:rPr>
        <w:t xml:space="preserve"> Trading Partners</w:t>
      </w:r>
      <w:r w:rsidR="00FB6E76" w:rsidRPr="009F16F3">
        <w:rPr>
          <w:sz w:val="24"/>
          <w:szCs w:val="24"/>
        </w:rPr>
        <w:t xml:space="preserve"> who </w:t>
      </w:r>
      <w:r w:rsidR="00B0068B">
        <w:rPr>
          <w:sz w:val="24"/>
          <w:szCs w:val="24"/>
        </w:rPr>
        <w:t xml:space="preserve">did not </w:t>
      </w:r>
      <w:r w:rsidRPr="009F16F3">
        <w:rPr>
          <w:sz w:val="24"/>
          <w:szCs w:val="24"/>
        </w:rPr>
        <w:t>test</w:t>
      </w:r>
      <w:r w:rsidR="00B0068B">
        <w:rPr>
          <w:sz w:val="24"/>
          <w:szCs w:val="24"/>
        </w:rPr>
        <w:t xml:space="preserve"> or failed testing</w:t>
      </w:r>
      <w:r w:rsidRPr="009F16F3">
        <w:rPr>
          <w:sz w:val="24"/>
          <w:szCs w:val="24"/>
        </w:rPr>
        <w:t xml:space="preserve"> are highly likely to receive</w:t>
      </w:r>
      <w:r w:rsidRPr="00AF7D72">
        <w:rPr>
          <w:sz w:val="24"/>
          <w:szCs w:val="24"/>
        </w:rPr>
        <w:t xml:space="preserve"> </w:t>
      </w:r>
      <w:r w:rsidRPr="00AF7D72">
        <w:rPr>
          <w:b/>
          <w:color w:val="FF0000"/>
          <w:sz w:val="24"/>
          <w:szCs w:val="24"/>
        </w:rPr>
        <w:t xml:space="preserve">REJECTED </w:t>
      </w:r>
      <w:r w:rsidRPr="00AF7D72">
        <w:rPr>
          <w:sz w:val="24"/>
          <w:szCs w:val="24"/>
        </w:rPr>
        <w:t>files</w:t>
      </w:r>
      <w:r w:rsidR="00B0068B">
        <w:rPr>
          <w:sz w:val="24"/>
          <w:szCs w:val="24"/>
        </w:rPr>
        <w:t xml:space="preserve"> in PRODUCTION on or after the Implementation date</w:t>
      </w:r>
      <w:r w:rsidRPr="00AF7D72">
        <w:rPr>
          <w:sz w:val="24"/>
          <w:szCs w:val="24"/>
        </w:rPr>
        <w:t>; which may result in organizations experiencing operational delays</w:t>
      </w:r>
      <w:r w:rsidR="00B0068B">
        <w:rPr>
          <w:sz w:val="24"/>
          <w:szCs w:val="24"/>
        </w:rPr>
        <w:t xml:space="preserve"> in their workflow for checking member eligibility,</w:t>
      </w:r>
      <w:r w:rsidRPr="00AF7D72">
        <w:rPr>
          <w:sz w:val="24"/>
          <w:szCs w:val="24"/>
        </w:rPr>
        <w:t xml:space="preserve"> </w:t>
      </w:r>
      <w:r w:rsidR="00B0068B">
        <w:rPr>
          <w:sz w:val="24"/>
          <w:szCs w:val="24"/>
        </w:rPr>
        <w:t xml:space="preserve">providing the </w:t>
      </w:r>
      <w:r w:rsidRPr="00AF7D72">
        <w:rPr>
          <w:sz w:val="24"/>
          <w:szCs w:val="24"/>
        </w:rPr>
        <w:t>member</w:t>
      </w:r>
      <w:r w:rsidR="00B0068B">
        <w:rPr>
          <w:sz w:val="24"/>
          <w:szCs w:val="24"/>
        </w:rPr>
        <w:t>’s</w:t>
      </w:r>
      <w:r w:rsidRPr="00AF7D72">
        <w:rPr>
          <w:sz w:val="24"/>
          <w:szCs w:val="24"/>
        </w:rPr>
        <w:t xml:space="preserve"> care and </w:t>
      </w:r>
      <w:r w:rsidR="00B0068B">
        <w:rPr>
          <w:sz w:val="24"/>
          <w:szCs w:val="24"/>
        </w:rPr>
        <w:t xml:space="preserve">possible </w:t>
      </w:r>
      <w:r w:rsidRPr="00AF7D72">
        <w:rPr>
          <w:sz w:val="24"/>
          <w:szCs w:val="24"/>
        </w:rPr>
        <w:t xml:space="preserve">financial </w:t>
      </w:r>
      <w:r w:rsidR="00B0068B">
        <w:rPr>
          <w:sz w:val="24"/>
          <w:szCs w:val="24"/>
        </w:rPr>
        <w:t>impact downstream with claims submissions</w:t>
      </w:r>
      <w:r w:rsidRPr="00AF7D72">
        <w:rPr>
          <w:sz w:val="24"/>
          <w:szCs w:val="24"/>
        </w:rPr>
        <w:t>.</w:t>
      </w:r>
      <w:r w:rsidR="00217199">
        <w:rPr>
          <w:sz w:val="24"/>
          <w:szCs w:val="24"/>
        </w:rPr>
        <w:t xml:space="preserve">  </w:t>
      </w:r>
    </w:p>
    <w:p w14:paraId="42CDFC44" w14:textId="61D729B5" w:rsidR="00217199" w:rsidRPr="00AF7D72" w:rsidRDefault="00217199" w:rsidP="00247BC2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If you experience issues with your electronic member eligibility (270/271) file submissions, you may always check eligibility through Direct Data Entry (DDE) in the Provider Online Service Center (POSC)</w:t>
      </w:r>
      <w:r w:rsidR="00F22E04">
        <w:rPr>
          <w:sz w:val="24"/>
          <w:szCs w:val="24"/>
        </w:rPr>
        <w:t>.  This is an ideal</w:t>
      </w:r>
      <w:r>
        <w:rPr>
          <w:sz w:val="24"/>
          <w:szCs w:val="24"/>
        </w:rPr>
        <w:t xml:space="preserve"> “work-around” while you remediate file-related issues.</w:t>
      </w:r>
    </w:p>
    <w:p w14:paraId="652F286A" w14:textId="0E7F3B10" w:rsidR="00090F3B" w:rsidRPr="00247BC2" w:rsidRDefault="00503E6B" w:rsidP="00247BC2">
      <w:pPr>
        <w:spacing w:before="240" w:after="240" w:line="240" w:lineRule="auto"/>
        <w:rPr>
          <w:sz w:val="24"/>
          <w:szCs w:val="24"/>
        </w:rPr>
      </w:pPr>
      <w:r w:rsidRPr="00247BC2">
        <w:rPr>
          <w:sz w:val="24"/>
          <w:szCs w:val="24"/>
        </w:rPr>
        <w:t xml:space="preserve">Below is a quick reference </w:t>
      </w:r>
      <w:r w:rsidR="0037449E" w:rsidRPr="00247BC2">
        <w:rPr>
          <w:sz w:val="24"/>
          <w:szCs w:val="24"/>
        </w:rPr>
        <w:t xml:space="preserve">list </w:t>
      </w:r>
      <w:r w:rsidRPr="00247BC2">
        <w:rPr>
          <w:sz w:val="24"/>
          <w:szCs w:val="24"/>
        </w:rPr>
        <w:t>of th</w:t>
      </w:r>
      <w:r w:rsidR="0037449E" w:rsidRPr="00247BC2">
        <w:rPr>
          <w:sz w:val="24"/>
          <w:szCs w:val="24"/>
        </w:rPr>
        <w:t>e</w:t>
      </w:r>
      <w:r w:rsidRPr="00247BC2">
        <w:rPr>
          <w:sz w:val="24"/>
          <w:szCs w:val="24"/>
        </w:rPr>
        <w:t xml:space="preserve"> </w:t>
      </w:r>
      <w:r w:rsidR="0037449E" w:rsidRPr="00247BC2">
        <w:rPr>
          <w:sz w:val="24"/>
          <w:szCs w:val="24"/>
        </w:rPr>
        <w:t>new compliance requirements</w:t>
      </w:r>
      <w:r w:rsidR="00711142">
        <w:rPr>
          <w:sz w:val="24"/>
          <w:szCs w:val="24"/>
        </w:rPr>
        <w:t xml:space="preserve"> that will cause files to fail</w:t>
      </w:r>
      <w:r w:rsidR="0037449E" w:rsidRPr="00247BC2">
        <w:rPr>
          <w:sz w:val="24"/>
          <w:szCs w:val="24"/>
        </w:rPr>
        <w:t xml:space="preserve"> </w:t>
      </w:r>
      <w:r w:rsidRPr="00247BC2">
        <w:rPr>
          <w:sz w:val="24"/>
          <w:szCs w:val="24"/>
        </w:rPr>
        <w:t xml:space="preserve">with an explanation of how to </w:t>
      </w:r>
      <w:r w:rsidR="0037449E" w:rsidRPr="00247BC2">
        <w:rPr>
          <w:sz w:val="24"/>
          <w:szCs w:val="24"/>
        </w:rPr>
        <w:t xml:space="preserve">comply. </w:t>
      </w:r>
      <w:r w:rsidR="00215925">
        <w:rPr>
          <w:sz w:val="24"/>
          <w:szCs w:val="24"/>
        </w:rPr>
        <w:t xml:space="preserve"> </w:t>
      </w:r>
      <w:r w:rsidR="00711142">
        <w:rPr>
          <w:sz w:val="24"/>
          <w:szCs w:val="24"/>
        </w:rPr>
        <w:t xml:space="preserve">For a complete list of changes, please refer to the MassHealth Companion Guide for Health Care Eligibility/Benefit Inquiry and Information Response (270/271) and the 999/TA1 Comparison Grid Flyer, posted on mass.gov here: </w:t>
      </w:r>
      <w:hyperlink r:id="rId7" w:history="1">
        <w:r w:rsidR="00711142">
          <w:rPr>
            <w:rStyle w:val="Hyperlink"/>
          </w:rPr>
          <w:t>https://www.mass.gov/masshealth-technical-refresh</w:t>
        </w:r>
      </w:hyperlink>
      <w:r w:rsidR="00711142">
        <w:t xml:space="preserve">.  </w:t>
      </w:r>
      <w:r w:rsidR="004D7246" w:rsidRPr="00247BC2">
        <w:rPr>
          <w:sz w:val="24"/>
          <w:szCs w:val="24"/>
        </w:rPr>
        <w:t>It is imperative that you ensure that your</w:t>
      </w:r>
      <w:r w:rsidR="00660960">
        <w:rPr>
          <w:sz w:val="24"/>
          <w:szCs w:val="24"/>
        </w:rPr>
        <w:t xml:space="preserve"> electronic</w:t>
      </w:r>
      <w:r w:rsidR="004D7246" w:rsidRPr="00247BC2">
        <w:rPr>
          <w:sz w:val="24"/>
          <w:szCs w:val="24"/>
        </w:rPr>
        <w:t xml:space="preserve"> 270 </w:t>
      </w:r>
      <w:r w:rsidR="00F56BF5" w:rsidRPr="00247BC2">
        <w:rPr>
          <w:sz w:val="24"/>
          <w:szCs w:val="24"/>
        </w:rPr>
        <w:t xml:space="preserve">eligibility </w:t>
      </w:r>
      <w:r w:rsidR="004D7246" w:rsidRPr="00247BC2">
        <w:rPr>
          <w:sz w:val="24"/>
          <w:szCs w:val="24"/>
        </w:rPr>
        <w:t xml:space="preserve">inquiry transaction is updated to comply with the requirements below on or before </w:t>
      </w:r>
      <w:r w:rsidR="006A6BE1" w:rsidRPr="00247BC2">
        <w:rPr>
          <w:sz w:val="24"/>
          <w:szCs w:val="24"/>
        </w:rPr>
        <w:t>October 28</w:t>
      </w:r>
      <w:r w:rsidR="006A6BE1" w:rsidRPr="00247BC2">
        <w:rPr>
          <w:sz w:val="24"/>
          <w:szCs w:val="24"/>
          <w:vertAlign w:val="superscript"/>
        </w:rPr>
        <w:t>th</w:t>
      </w:r>
      <w:r w:rsidR="00660960">
        <w:rPr>
          <w:sz w:val="24"/>
          <w:szCs w:val="24"/>
          <w:vertAlign w:val="superscript"/>
        </w:rPr>
        <w:t xml:space="preserve"> </w:t>
      </w:r>
      <w:r w:rsidR="00660960" w:rsidRPr="00660960">
        <w:rPr>
          <w:bCs/>
          <w:sz w:val="24"/>
          <w:szCs w:val="24"/>
        </w:rPr>
        <w:t>2019</w:t>
      </w:r>
      <w:r w:rsidR="004D7246" w:rsidRPr="00247BC2">
        <w:rPr>
          <w:sz w:val="24"/>
          <w:szCs w:val="24"/>
        </w:rPr>
        <w:t xml:space="preserve">. </w:t>
      </w:r>
      <w:r w:rsidR="00C4610A">
        <w:rPr>
          <w:sz w:val="24"/>
          <w:szCs w:val="24"/>
        </w:rPr>
        <w:t xml:space="preserve"> MassHealth strongly recommends that you successfully test these changes before sending the files to production.</w:t>
      </w:r>
    </w:p>
    <w:p w14:paraId="190F6E09" w14:textId="0ED450F5" w:rsidR="00215925" w:rsidRPr="00247BC2" w:rsidRDefault="00F42CEF" w:rsidP="00247BC2">
      <w:pPr>
        <w:spacing w:before="240" w:after="240" w:line="240" w:lineRule="auto"/>
        <w:rPr>
          <w:sz w:val="24"/>
          <w:szCs w:val="24"/>
        </w:rPr>
      </w:pPr>
      <w:r w:rsidRPr="00247BC2">
        <w:rPr>
          <w:sz w:val="24"/>
          <w:szCs w:val="24"/>
        </w:rPr>
        <w:t xml:space="preserve">Please note that </w:t>
      </w:r>
      <w:r w:rsidR="004C3F82" w:rsidRPr="00247BC2">
        <w:rPr>
          <w:sz w:val="24"/>
          <w:szCs w:val="24"/>
        </w:rPr>
        <w:t xml:space="preserve">files that fail </w:t>
      </w:r>
      <w:r w:rsidR="005D4794">
        <w:rPr>
          <w:sz w:val="24"/>
          <w:szCs w:val="24"/>
        </w:rPr>
        <w:t>pre-</w:t>
      </w:r>
      <w:r w:rsidR="004C3F82" w:rsidRPr="00247BC2">
        <w:rPr>
          <w:sz w:val="24"/>
          <w:szCs w:val="24"/>
        </w:rPr>
        <w:t xml:space="preserve">compliance will not receive a </w:t>
      </w:r>
      <w:r w:rsidRPr="00247BC2">
        <w:rPr>
          <w:sz w:val="24"/>
          <w:szCs w:val="24"/>
        </w:rPr>
        <w:t>999</w:t>
      </w:r>
      <w:r w:rsidR="004C3F82" w:rsidRPr="00247BC2">
        <w:rPr>
          <w:sz w:val="24"/>
          <w:szCs w:val="24"/>
        </w:rPr>
        <w:t xml:space="preserve"> response.</w:t>
      </w:r>
      <w:r w:rsidRPr="00247BC2">
        <w:rPr>
          <w:sz w:val="24"/>
          <w:szCs w:val="24"/>
        </w:rPr>
        <w:t xml:space="preserve"> </w:t>
      </w:r>
      <w:r w:rsidR="00765E90" w:rsidRPr="00247BC2">
        <w:rPr>
          <w:sz w:val="24"/>
          <w:szCs w:val="24"/>
        </w:rPr>
        <w:t>MassHealth will automatically notify you of these errors with instructions.</w:t>
      </w:r>
      <w:r w:rsidR="00215925">
        <w:rPr>
          <w:sz w:val="24"/>
          <w:szCs w:val="24"/>
        </w:rPr>
        <w:t xml:space="preserve">  If you receive notification from MassHealth that your electronic 270 eligibility inquiry file failed, you must correct the file and submit the corrected file.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  <w:tblCaption w:val="Quick Reference Guide"/>
      </w:tblPr>
      <w:tblGrid>
        <w:gridCol w:w="445"/>
        <w:gridCol w:w="1823"/>
        <w:gridCol w:w="2520"/>
        <w:gridCol w:w="2070"/>
        <w:gridCol w:w="3240"/>
      </w:tblGrid>
      <w:tr w:rsidR="00772216" w:rsidRPr="00765E90" w14:paraId="006F3D03" w14:textId="77777777" w:rsidTr="00EE13F8">
        <w:trPr>
          <w:tblHeader/>
        </w:trPr>
        <w:tc>
          <w:tcPr>
            <w:tcW w:w="445" w:type="dxa"/>
            <w:shd w:val="clear" w:color="auto" w:fill="DEEAF6" w:themeFill="accent1" w:themeFillTint="33"/>
          </w:tcPr>
          <w:p w14:paraId="53E3F1C9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6ABF991D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New Compliance Requirement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5361D95B" w14:textId="77777777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Reject Error Code Returned (If Not Compliant)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17096626" w14:textId="3F55EB7C" w:rsidR="006A6BE1" w:rsidRPr="00B874FE" w:rsidRDefault="006A6BE1" w:rsidP="00293A38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Compliance Criteria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BDC6082" w14:textId="5ED1D7D6" w:rsidR="006A6BE1" w:rsidRPr="00B874FE" w:rsidRDefault="006A6BE1" w:rsidP="006A6BE1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>File Examples</w:t>
            </w:r>
          </w:p>
        </w:tc>
      </w:tr>
      <w:tr w:rsidR="00772216" w14:paraId="7E37120A" w14:textId="77777777" w:rsidTr="00EE13F8">
        <w:tc>
          <w:tcPr>
            <w:tcW w:w="445" w:type="dxa"/>
            <w:shd w:val="pct15" w:color="auto" w:fill="auto"/>
          </w:tcPr>
          <w:p w14:paraId="673BC935" w14:textId="77777777" w:rsidR="006A6BE1" w:rsidRPr="00B874FE" w:rsidRDefault="006A6BE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shd w:val="pct15" w:color="auto" w:fill="auto"/>
          </w:tcPr>
          <w:p w14:paraId="7BA2D842" w14:textId="7FF4EABC" w:rsidR="006A6BE1" w:rsidRPr="00B874FE" w:rsidRDefault="006A6BE1" w:rsidP="00DE05B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Interchange Control </w:t>
            </w:r>
            <w:r w:rsidR="00077CDE" w:rsidRPr="00B874FE">
              <w:rPr>
                <w:rFonts w:cstheme="minorHAnsi"/>
                <w:b/>
                <w:sz w:val="20"/>
                <w:szCs w:val="20"/>
              </w:rPr>
              <w:t xml:space="preserve">Number </w:t>
            </w:r>
            <w:r w:rsidR="00077CDE" w:rsidRPr="00247BC2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247BC2">
              <w:rPr>
                <w:rFonts w:cstheme="minorHAnsi"/>
                <w:sz w:val="20"/>
                <w:szCs w:val="20"/>
              </w:rPr>
              <w:t>Header/Trailer</w:t>
            </w:r>
            <w:r w:rsidR="00C54D3C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C54D3C" w:rsidRPr="00247BC2">
              <w:rPr>
                <w:rFonts w:cstheme="minorHAnsi"/>
                <w:b/>
                <w:sz w:val="20"/>
                <w:szCs w:val="20"/>
              </w:rPr>
              <w:t>(ISA13</w:t>
            </w:r>
            <w:r w:rsidR="0022713D" w:rsidRPr="00247BC2">
              <w:rPr>
                <w:rFonts w:cstheme="minorHAnsi"/>
                <w:b/>
                <w:sz w:val="20"/>
                <w:szCs w:val="20"/>
              </w:rPr>
              <w:t>/IEA02</w:t>
            </w:r>
            <w:r w:rsidR="00C54D3C" w:rsidRPr="00247BC2">
              <w:rPr>
                <w:rFonts w:cstheme="minorHAnsi"/>
                <w:b/>
                <w:sz w:val="20"/>
                <w:szCs w:val="20"/>
              </w:rPr>
              <w:t>)</w:t>
            </w:r>
            <w:r w:rsidR="00077CDE" w:rsidRPr="00B874FE">
              <w:rPr>
                <w:rFonts w:cstheme="minorHAnsi"/>
                <w:sz w:val="20"/>
                <w:szCs w:val="20"/>
              </w:rPr>
              <w:t xml:space="preserve"> must be unique</w:t>
            </w:r>
          </w:p>
        </w:tc>
        <w:tc>
          <w:tcPr>
            <w:tcW w:w="2520" w:type="dxa"/>
            <w:shd w:val="pct15" w:color="auto" w:fill="auto"/>
          </w:tcPr>
          <w:p w14:paraId="10FEC66B" w14:textId="5153F8B8" w:rsidR="006A6BE1" w:rsidRPr="00B874FE" w:rsidRDefault="006A6BE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must be unique</w:t>
            </w:r>
          </w:p>
          <w:p w14:paraId="2FD23F52" w14:textId="77777777" w:rsidR="00C54D3C" w:rsidRPr="00B874FE" w:rsidRDefault="00C54D3C" w:rsidP="006A6BE1">
            <w:pPr>
              <w:rPr>
                <w:rFonts w:cstheme="minorHAnsi"/>
                <w:sz w:val="20"/>
                <w:szCs w:val="20"/>
              </w:rPr>
            </w:pPr>
          </w:p>
          <w:p w14:paraId="314F4C4C" w14:textId="35A13EEA" w:rsidR="00C54D3C" w:rsidRPr="00B874FE" w:rsidRDefault="00C54D3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OXI Email Error Code: </w:t>
            </w:r>
            <w:r w:rsidR="008E20C7">
              <w:rPr>
                <w:rFonts w:cstheme="minorHAnsi"/>
                <w:sz w:val="20"/>
                <w:szCs w:val="20"/>
              </w:rPr>
              <w:br/>
            </w:r>
            <w:r w:rsidRPr="00247BC2">
              <w:rPr>
                <w:rFonts w:cstheme="minorHAnsi"/>
                <w:b/>
                <w:sz w:val="20"/>
                <w:szCs w:val="20"/>
              </w:rPr>
              <w:t>[RC of OXI-0141]</w:t>
            </w:r>
          </w:p>
        </w:tc>
        <w:tc>
          <w:tcPr>
            <w:tcW w:w="2070" w:type="dxa"/>
            <w:shd w:val="pct15" w:color="auto" w:fill="auto"/>
          </w:tcPr>
          <w:p w14:paraId="5DAF2A3C" w14:textId="71DE30E5" w:rsidR="006A6BE1" w:rsidRPr="00B874FE" w:rsidRDefault="00A51E3A" w:rsidP="000B6DF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When sending more than one Interchange</w:t>
            </w:r>
            <w:r w:rsidR="000B6DF3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B874FE">
              <w:rPr>
                <w:rFonts w:cstheme="minorHAnsi"/>
                <w:sz w:val="20"/>
                <w:szCs w:val="20"/>
              </w:rPr>
              <w:t xml:space="preserve"> Control Number (ISA13) in a file must be unique </w:t>
            </w:r>
          </w:p>
        </w:tc>
        <w:tc>
          <w:tcPr>
            <w:tcW w:w="3240" w:type="dxa"/>
            <w:shd w:val="pct15" w:color="auto" w:fill="auto"/>
          </w:tcPr>
          <w:p w14:paraId="41561108" w14:textId="01A6D893" w:rsidR="006A6BE1" w:rsidRPr="00EE13F8" w:rsidRDefault="006A6BE1" w:rsidP="006A6BE1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ISA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00*          *00*          *ZZ*123456789E     *ZZ*DMA7384        *190924*0955*^*00501*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000000905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*0*P*:~</w:t>
            </w:r>
          </w:p>
          <w:p w14:paraId="658CAA5F" w14:textId="77777777" w:rsidR="00C03BEE" w:rsidRPr="00EE13F8" w:rsidRDefault="006A6BE1" w:rsidP="006A6BE1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SE*13*0001~</w:t>
            </w:r>
          </w:p>
          <w:p w14:paraId="0F378582" w14:textId="6070FAAB" w:rsidR="006A6BE1" w:rsidRPr="00EE13F8" w:rsidRDefault="006A6BE1" w:rsidP="006A6BE1">
            <w:pPr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GE*1*1~</w:t>
            </w:r>
            <w:r w:rsidR="006A01B3"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br/>
            </w: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IEA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*1*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000000905</w:t>
            </w:r>
            <w:r w:rsidR="006A01B3"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~</w:t>
            </w:r>
          </w:p>
          <w:p w14:paraId="2045D458" w14:textId="77777777" w:rsidR="004F74D6" w:rsidRPr="00EE13F8" w:rsidRDefault="004F74D6" w:rsidP="00DE05B1">
            <w:pPr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</w:pPr>
          </w:p>
          <w:p w14:paraId="66415BE6" w14:textId="78CF2790" w:rsidR="00DE05B1" w:rsidRPr="00EE13F8" w:rsidRDefault="00DE05B1" w:rsidP="00DE05B1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ISA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00*          *00*          *ZZ*123456789E     *ZZ*DMA7384        *190924*0955*^*00501*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000000906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*0*P*:~</w:t>
            </w:r>
          </w:p>
          <w:p w14:paraId="477EC126" w14:textId="77777777" w:rsidR="00C03BEE" w:rsidRPr="00B874FE" w:rsidRDefault="00DE05B1" w:rsidP="00DE05B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lastRenderedPageBreak/>
              <w:t>SE*13*0001~</w:t>
            </w:r>
          </w:p>
          <w:p w14:paraId="4A2EBDE0" w14:textId="64C49B74" w:rsidR="00DE05B1" w:rsidRPr="00B874FE" w:rsidRDefault="00DE05B1" w:rsidP="00DE05B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GE*1*1~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000000906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</w:tc>
      </w:tr>
      <w:tr w:rsidR="00DE05B1" w14:paraId="1E93E50B" w14:textId="77777777" w:rsidTr="00EE13F8">
        <w:tc>
          <w:tcPr>
            <w:tcW w:w="445" w:type="dxa"/>
          </w:tcPr>
          <w:p w14:paraId="07CF4265" w14:textId="77777777" w:rsidR="00DE05B1" w:rsidRPr="00B874FE" w:rsidRDefault="00DE05B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532E17A" w14:textId="3FEBABD2" w:rsidR="00DE05B1" w:rsidRPr="00B874FE" w:rsidRDefault="00DE05B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Interchange Control </w:t>
            </w:r>
            <w:r w:rsidR="006E3CCD" w:rsidRPr="00B874FE">
              <w:rPr>
                <w:rFonts w:cstheme="minorHAnsi"/>
                <w:b/>
                <w:sz w:val="20"/>
                <w:szCs w:val="20"/>
              </w:rPr>
              <w:t xml:space="preserve">Number </w:t>
            </w:r>
            <w:r w:rsidRPr="00247BC2">
              <w:rPr>
                <w:rFonts w:cstheme="minorHAnsi"/>
                <w:sz w:val="20"/>
                <w:szCs w:val="20"/>
              </w:rPr>
              <w:t>in</w:t>
            </w:r>
            <w:r w:rsidR="00F90EBB">
              <w:rPr>
                <w:rFonts w:cstheme="minorHAnsi"/>
                <w:sz w:val="20"/>
                <w:szCs w:val="20"/>
              </w:rPr>
              <w:t xml:space="preserve"> the</w:t>
            </w:r>
            <w:r w:rsidRPr="00247BC2">
              <w:rPr>
                <w:rFonts w:cstheme="minorHAnsi"/>
                <w:sz w:val="20"/>
                <w:szCs w:val="20"/>
              </w:rPr>
              <w:t xml:space="preserve"> Header/Trailer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247BC2">
              <w:rPr>
                <w:rFonts w:cstheme="minorHAnsi"/>
                <w:b/>
                <w:sz w:val="20"/>
                <w:szCs w:val="20"/>
              </w:rPr>
              <w:t>(ISA13/IEA02)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5B3345" w:rsidRPr="00B874FE">
              <w:rPr>
                <w:rFonts w:cstheme="minorHAnsi"/>
                <w:sz w:val="20"/>
                <w:szCs w:val="20"/>
              </w:rPr>
              <w:t xml:space="preserve">must </w:t>
            </w:r>
            <w:r w:rsidRPr="00B874FE">
              <w:rPr>
                <w:rFonts w:cstheme="minorHAnsi"/>
                <w:sz w:val="20"/>
                <w:szCs w:val="20"/>
              </w:rPr>
              <w:t>match</w:t>
            </w:r>
          </w:p>
        </w:tc>
        <w:tc>
          <w:tcPr>
            <w:tcW w:w="2520" w:type="dxa"/>
          </w:tcPr>
          <w:p w14:paraId="1FF0CDE5" w14:textId="4F2B746D" w:rsidR="00DE05B1" w:rsidRPr="00B874FE" w:rsidRDefault="00DE05B1" w:rsidP="000A112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and IEA02 is not a match</w:t>
            </w:r>
          </w:p>
          <w:p w14:paraId="74178ADA" w14:textId="77777777" w:rsidR="00DE05B1" w:rsidRPr="00B874FE" w:rsidRDefault="00DE05B1" w:rsidP="000A1123">
            <w:pPr>
              <w:rPr>
                <w:rFonts w:cstheme="minorHAnsi"/>
                <w:sz w:val="20"/>
                <w:szCs w:val="20"/>
              </w:rPr>
            </w:pPr>
          </w:p>
          <w:p w14:paraId="7C00D56A" w14:textId="05F75713" w:rsidR="00DE05B1" w:rsidRPr="00B874FE" w:rsidRDefault="00DE05B1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Email Error Code: </w:t>
            </w:r>
            <w:r w:rsidR="008E20C7">
              <w:rPr>
                <w:rFonts w:cstheme="minorHAnsi"/>
                <w:sz w:val="20"/>
                <w:szCs w:val="20"/>
              </w:rPr>
              <w:br/>
            </w:r>
            <w:r w:rsidRPr="00247BC2">
              <w:rPr>
                <w:rFonts w:cstheme="minorHAnsi"/>
                <w:b/>
                <w:sz w:val="20"/>
                <w:szCs w:val="20"/>
              </w:rPr>
              <w:t>[RC of OXI-0141]</w:t>
            </w:r>
          </w:p>
        </w:tc>
        <w:tc>
          <w:tcPr>
            <w:tcW w:w="2070" w:type="dxa"/>
          </w:tcPr>
          <w:p w14:paraId="47084A61" w14:textId="57CC4369" w:rsidR="00DE05B1" w:rsidRPr="00B874FE" w:rsidRDefault="00AC1789" w:rsidP="00DE05B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ISA13 must</w:t>
            </w:r>
            <w:r w:rsidR="00DE05B1" w:rsidRPr="00B874FE">
              <w:rPr>
                <w:rFonts w:cstheme="minorHAnsi"/>
                <w:sz w:val="20"/>
                <w:szCs w:val="20"/>
              </w:rPr>
              <w:t xml:space="preserve"> match the corresponding IEA02 </w:t>
            </w:r>
            <w:r w:rsidR="00DE05B1" w:rsidRPr="00B874FE">
              <w:rPr>
                <w:rFonts w:cstheme="minorHAnsi"/>
                <w:b/>
                <w:color w:val="000000" w:themeColor="text1"/>
                <w:sz w:val="20"/>
                <w:szCs w:val="20"/>
              </w:rPr>
              <w:t>within the overall file</w:t>
            </w:r>
            <w:r w:rsidR="00DE05B1"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513E2B5E" w14:textId="77777777" w:rsidR="00DE05B1" w:rsidRPr="00EE13F8" w:rsidRDefault="00DE05B1" w:rsidP="000A1123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ISA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00*          *00*          *ZZ*123456789E     *ZZ*DMA7384        *190924*0955*^*00501*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000000905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*0*P*:~</w:t>
            </w:r>
          </w:p>
          <w:p w14:paraId="59129907" w14:textId="77777777" w:rsidR="00DE05B1" w:rsidRPr="00EE13F8" w:rsidRDefault="00DE05B1" w:rsidP="000A1123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</w:p>
          <w:p w14:paraId="423114ED" w14:textId="77777777" w:rsidR="00C03BEE" w:rsidRPr="00B874FE" w:rsidRDefault="00DE05B1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SE*13*0001~</w:t>
            </w:r>
          </w:p>
          <w:p w14:paraId="241A4348" w14:textId="6FFC9220" w:rsidR="00DE05B1" w:rsidRPr="00B874FE" w:rsidRDefault="00DE05B1" w:rsidP="006A6B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sz w:val="20"/>
                <w:szCs w:val="20"/>
              </w:rPr>
              <w:t>GE*1*1~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</w:tc>
      </w:tr>
      <w:tr w:rsidR="00772216" w14:paraId="2D4ACBD7" w14:textId="77777777" w:rsidTr="00EE13F8">
        <w:tc>
          <w:tcPr>
            <w:tcW w:w="445" w:type="dxa"/>
          </w:tcPr>
          <w:p w14:paraId="21BBF768" w14:textId="77777777" w:rsidR="006A6BE1" w:rsidRPr="00B874FE" w:rsidRDefault="006A6BE1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430F084E" w14:textId="297FE2A5" w:rsidR="00C7633A" w:rsidRPr="00247BC2" w:rsidRDefault="00C7633A" w:rsidP="00C03BEE">
            <w:pPr>
              <w:rPr>
                <w:rFonts w:cstheme="minorHAnsi"/>
                <w:b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Functional Group Control Number </w:t>
            </w:r>
            <w:r w:rsidRPr="00247BC2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247BC2">
              <w:rPr>
                <w:rFonts w:cstheme="minorHAnsi"/>
                <w:sz w:val="20"/>
                <w:szCs w:val="20"/>
              </w:rPr>
              <w:t>Header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Pr="00247BC2">
              <w:rPr>
                <w:rFonts w:cstheme="minorHAnsi"/>
                <w:b/>
                <w:sz w:val="20"/>
                <w:szCs w:val="20"/>
              </w:rPr>
              <w:t>(GS06)</w:t>
            </w:r>
            <w:r w:rsidR="005F7769" w:rsidRPr="00B874FE">
              <w:rPr>
                <w:rFonts w:cstheme="minorHAnsi"/>
                <w:sz w:val="20"/>
                <w:szCs w:val="20"/>
              </w:rPr>
              <w:t xml:space="preserve"> must be unique</w:t>
            </w:r>
          </w:p>
        </w:tc>
        <w:tc>
          <w:tcPr>
            <w:tcW w:w="2520" w:type="dxa"/>
          </w:tcPr>
          <w:p w14:paraId="1178A0C1" w14:textId="77777777" w:rsidR="007A661A" w:rsidRDefault="006A6BE1" w:rsidP="00C03BEE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GS06 must be unique</w:t>
            </w:r>
            <w:r w:rsidR="00354FBB" w:rsidRPr="00B874FE">
              <w:rPr>
                <w:rFonts w:cstheme="minorHAnsi"/>
                <w:sz w:val="20"/>
                <w:szCs w:val="20"/>
              </w:rPr>
              <w:t xml:space="preserve"> </w:t>
            </w:r>
            <w:r w:rsidR="00C03BEE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0B6DF3" w:rsidRPr="00B874FE">
              <w:rPr>
                <w:rFonts w:cstheme="minorHAnsi"/>
                <w:sz w:val="20"/>
                <w:szCs w:val="20"/>
              </w:rPr>
              <w:t xml:space="preserve"> of </w:t>
            </w:r>
            <w:r w:rsidR="00C03BEE" w:rsidRPr="00B874FE">
              <w:rPr>
                <w:rFonts w:cstheme="minorHAnsi"/>
                <w:sz w:val="20"/>
                <w:szCs w:val="20"/>
              </w:rPr>
              <w:t>functional Groups within an ISA-IEA</w:t>
            </w:r>
          </w:p>
          <w:p w14:paraId="454DC1BB" w14:textId="77777777" w:rsid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4ABE80" w14:textId="6CDB168F" w:rsidR="00274EC6" w:rsidRDefault="00274EC6" w:rsidP="00C03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3E8D38EE" w14:textId="77777777" w:rsid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FD5394" w14:textId="2E3190D0" w:rsidR="00274EC6" w:rsidRPr="00274EC6" w:rsidRDefault="00274EC6" w:rsidP="00C03BEE">
            <w:pPr>
              <w:rPr>
                <w:rFonts w:cstheme="minorHAnsi"/>
                <w:b/>
                <w:sz w:val="20"/>
                <w:szCs w:val="20"/>
              </w:rPr>
            </w:pPr>
            <w:r w:rsidRPr="00274EC6">
              <w:rPr>
                <w:rFonts w:cstheme="minorHAnsi"/>
                <w:b/>
                <w:sz w:val="20"/>
                <w:szCs w:val="20"/>
              </w:rPr>
              <w:t>Error Code 19</w:t>
            </w:r>
          </w:p>
          <w:p w14:paraId="7512FC42" w14:textId="660DDD75" w:rsidR="00274EC6" w:rsidRPr="00274EC6" w:rsidRDefault="00274EC6" w:rsidP="00C03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CE5D76">
              <w:rPr>
                <w:rFonts w:cstheme="minorHAnsi"/>
                <w:b/>
                <w:sz w:val="20"/>
                <w:szCs w:val="20"/>
              </w:rPr>
              <w:t>Functional Group Control Number not unique within Interchange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  <w:p w14:paraId="2FB9C2FD" w14:textId="77777777" w:rsidR="00274EC6" w:rsidRPr="00274EC6" w:rsidRDefault="00274EC6" w:rsidP="00C03BEE">
            <w:pPr>
              <w:rPr>
                <w:rFonts w:cstheme="minorHAnsi"/>
                <w:sz w:val="20"/>
                <w:szCs w:val="20"/>
              </w:rPr>
            </w:pPr>
          </w:p>
          <w:p w14:paraId="32BE62AA" w14:textId="6EC5FB2D" w:rsidR="00274EC6" w:rsidRPr="00B874FE" w:rsidRDefault="00274EC6" w:rsidP="00C03BEE">
            <w:pPr>
              <w:rPr>
                <w:rFonts w:cstheme="minorHAnsi"/>
                <w:sz w:val="20"/>
                <w:szCs w:val="20"/>
              </w:rPr>
            </w:pPr>
            <w:r w:rsidRPr="00274EC6">
              <w:rPr>
                <w:rFonts w:cstheme="minorHAnsi"/>
                <w:sz w:val="20"/>
                <w:szCs w:val="20"/>
              </w:rPr>
              <w:t xml:space="preserve">Example: </w:t>
            </w:r>
            <w:r w:rsidRPr="00CE5D76">
              <w:rPr>
                <w:rFonts w:cstheme="minorHAnsi"/>
                <w:b/>
                <w:sz w:val="20"/>
                <w:szCs w:val="20"/>
              </w:rPr>
              <w:t>AK9*R*2*2*0*19</w:t>
            </w:r>
          </w:p>
        </w:tc>
        <w:tc>
          <w:tcPr>
            <w:tcW w:w="2070" w:type="dxa"/>
          </w:tcPr>
          <w:p w14:paraId="6A932554" w14:textId="67F2D9E7" w:rsidR="006A6BE1" w:rsidRPr="00B874FE" w:rsidRDefault="004F5DE0" w:rsidP="00C03BEE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When sending more than one Functional Group Control Number (GS06) in </w:t>
            </w:r>
            <w:r w:rsidR="00C03BEE" w:rsidRPr="00B874FE">
              <w:rPr>
                <w:rFonts w:cstheme="minorHAnsi"/>
                <w:sz w:val="20"/>
                <w:szCs w:val="20"/>
              </w:rPr>
              <w:t>one ISA-IEA</w:t>
            </w:r>
            <w:r w:rsidRPr="00B874FE">
              <w:rPr>
                <w:rFonts w:cstheme="minorHAnsi"/>
                <w:sz w:val="20"/>
                <w:szCs w:val="20"/>
              </w:rPr>
              <w:t xml:space="preserve">, </w:t>
            </w:r>
            <w:r w:rsidR="006A6BE1" w:rsidRPr="00B874FE">
              <w:rPr>
                <w:rFonts w:cstheme="minorHAnsi"/>
                <w:sz w:val="20"/>
                <w:szCs w:val="20"/>
              </w:rPr>
              <w:t xml:space="preserve">the GS06 </w:t>
            </w:r>
            <w:r w:rsidRPr="00B874FE">
              <w:rPr>
                <w:rFonts w:cstheme="minorHAnsi"/>
                <w:sz w:val="20"/>
                <w:szCs w:val="20"/>
              </w:rPr>
              <w:t>must be unique</w:t>
            </w:r>
            <w:r w:rsidR="00C03BEE" w:rsidRPr="00B87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18AE5509" w14:textId="77777777" w:rsidR="00C03BEE" w:rsidRPr="00EE13F8" w:rsidRDefault="00C03BEE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ISA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00*          *00*          *ZZ*123456789E     *ZZ*DMA7384</w:t>
            </w:r>
            <w:bookmarkStart w:id="0" w:name="_GoBack"/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 xml:space="preserve">        </w:t>
            </w:r>
            <w:bookmarkEnd w:id="0"/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*190924*0955*^*00501*</w:t>
            </w: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000000905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*0*P*:~</w:t>
            </w:r>
          </w:p>
          <w:p w14:paraId="748DA466" w14:textId="20D4D695" w:rsidR="00C03BEE" w:rsidRPr="00EE13F8" w:rsidRDefault="00C03BEE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GS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HS*110027780E*DMA7384*20190924*095506*</w:t>
            </w:r>
            <w:r w:rsidRPr="00EE13F8">
              <w:rPr>
                <w:rFonts w:ascii="Courier New" w:hAnsi="Courier New" w:cs="Courier New"/>
                <w:b/>
                <w:sz w:val="20"/>
                <w:szCs w:val="20"/>
                <w:lang w:val="es-US"/>
              </w:rPr>
              <w:t>00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1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*X*005010X279A1</w:t>
            </w:r>
          </w:p>
          <w:p w14:paraId="2038D5DE" w14:textId="77777777" w:rsidR="00EE7ADB" w:rsidRPr="00EE13F8" w:rsidRDefault="00EE7ADB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</w:p>
          <w:p w14:paraId="7300E773" w14:textId="47F6F73D" w:rsidR="00C03BEE" w:rsidRPr="00EE13F8" w:rsidRDefault="00C03BEE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GE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1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b/>
                <w:sz w:val="20"/>
                <w:szCs w:val="20"/>
                <w:lang w:val="es-US"/>
              </w:rPr>
              <w:t>00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1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~</w:t>
            </w:r>
          </w:p>
          <w:p w14:paraId="6877B015" w14:textId="77777777" w:rsidR="00200998" w:rsidRPr="00EE13F8" w:rsidRDefault="00200998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</w:p>
          <w:p w14:paraId="4560C82F" w14:textId="100655E5" w:rsidR="00C03BEE" w:rsidRPr="00EE13F8" w:rsidRDefault="00C03BEE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GS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HS*110027780E*DMA7384*20190924*095506*</w:t>
            </w:r>
            <w:r w:rsidRPr="00EE13F8">
              <w:rPr>
                <w:rFonts w:ascii="Courier New" w:hAnsi="Courier New" w:cs="Courier New"/>
                <w:b/>
                <w:sz w:val="20"/>
                <w:szCs w:val="20"/>
                <w:lang w:val="es-US"/>
              </w:rPr>
              <w:t>00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2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*X*005010X279A1</w:t>
            </w:r>
          </w:p>
          <w:p w14:paraId="5E19DA34" w14:textId="77777777" w:rsidR="00EE7ADB" w:rsidRPr="00EE13F8" w:rsidRDefault="00EE7ADB" w:rsidP="00C03BEE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</w:p>
          <w:p w14:paraId="2CEC9EBF" w14:textId="2BFA351D" w:rsidR="00C03BEE" w:rsidRPr="00B874FE" w:rsidRDefault="00C03BEE" w:rsidP="00C03BE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874FE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Pr="00BE38BD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2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4CDBF4CA" w14:textId="7F69138F" w:rsidR="006A6BE1" w:rsidRPr="00B874FE" w:rsidRDefault="00C03BEE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IEA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*2*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000000905</w:t>
            </w:r>
            <w:r w:rsidRPr="00B874FE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~</w:t>
            </w:r>
          </w:p>
        </w:tc>
      </w:tr>
      <w:tr w:rsidR="00C03BEE" w14:paraId="1CD13830" w14:textId="77777777" w:rsidTr="00EE13F8">
        <w:tc>
          <w:tcPr>
            <w:tcW w:w="445" w:type="dxa"/>
          </w:tcPr>
          <w:p w14:paraId="7E0C032D" w14:textId="77777777" w:rsidR="00C03BEE" w:rsidRPr="00B874FE" w:rsidRDefault="00C03BEE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2DE2DB79" w14:textId="13D5F5C3" w:rsidR="005079D1" w:rsidRPr="00B874FE" w:rsidRDefault="005079D1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Functional Group Control Number </w:t>
            </w:r>
            <w:r w:rsidRPr="00B874FE">
              <w:rPr>
                <w:rFonts w:cstheme="minorHAnsi"/>
                <w:sz w:val="20"/>
                <w:szCs w:val="20"/>
              </w:rPr>
              <w:t xml:space="preserve">in </w:t>
            </w:r>
            <w:r w:rsidR="00F90EBB">
              <w:rPr>
                <w:rFonts w:cstheme="minorHAnsi"/>
                <w:sz w:val="20"/>
                <w:szCs w:val="20"/>
              </w:rPr>
              <w:t xml:space="preserve">the </w:t>
            </w:r>
            <w:r w:rsidRPr="00B874FE">
              <w:rPr>
                <w:rFonts w:cstheme="minorHAnsi"/>
                <w:sz w:val="20"/>
                <w:szCs w:val="20"/>
              </w:rPr>
              <w:t xml:space="preserve">Header/Trailer </w:t>
            </w:r>
            <w:r w:rsidRPr="00B874FE">
              <w:rPr>
                <w:rFonts w:cstheme="minorHAnsi"/>
                <w:b/>
                <w:sz w:val="20"/>
                <w:szCs w:val="20"/>
              </w:rPr>
              <w:t>(GS06/GE02)</w:t>
            </w:r>
            <w:r w:rsidRPr="00B874FE">
              <w:rPr>
                <w:rFonts w:cstheme="minorHAnsi"/>
                <w:sz w:val="20"/>
                <w:szCs w:val="20"/>
              </w:rPr>
              <w:t xml:space="preserve"> must match</w:t>
            </w:r>
          </w:p>
        </w:tc>
        <w:tc>
          <w:tcPr>
            <w:tcW w:w="2520" w:type="dxa"/>
          </w:tcPr>
          <w:p w14:paraId="24FF9737" w14:textId="0D5F91CF" w:rsidR="00C03BEE" w:rsidRPr="00B874FE" w:rsidRDefault="00C03BEE" w:rsidP="000A1123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GS06 </w:t>
            </w:r>
            <w:r w:rsidR="00875294" w:rsidRPr="00B874FE">
              <w:rPr>
                <w:rFonts w:cstheme="minorHAnsi"/>
                <w:sz w:val="20"/>
                <w:szCs w:val="20"/>
              </w:rPr>
              <w:t>and</w:t>
            </w:r>
            <w:r w:rsidRPr="00B874FE">
              <w:rPr>
                <w:rFonts w:cstheme="minorHAnsi"/>
                <w:sz w:val="20"/>
                <w:szCs w:val="20"/>
              </w:rPr>
              <w:t xml:space="preserve"> GE02 is not a match</w:t>
            </w:r>
          </w:p>
          <w:p w14:paraId="7C58EF4B" w14:textId="77777777" w:rsidR="00C03BEE" w:rsidRPr="00B874FE" w:rsidRDefault="00C03BEE" w:rsidP="000A1123">
            <w:pPr>
              <w:rPr>
                <w:rFonts w:cstheme="minorHAnsi"/>
                <w:sz w:val="20"/>
                <w:szCs w:val="20"/>
              </w:rPr>
            </w:pPr>
          </w:p>
          <w:p w14:paraId="4509562D" w14:textId="5477CB17" w:rsidR="00CE5D76" w:rsidRPr="008D54EC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123BC40F" w14:textId="77777777" w:rsidR="00CE5D76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9DD2069" w14:textId="7CD432FD" w:rsidR="00CE5D76" w:rsidRPr="00531E10" w:rsidRDefault="00CE5D76" w:rsidP="00CE5D76">
            <w:pPr>
              <w:rPr>
                <w:rFonts w:cstheme="minorHAnsi"/>
                <w:b/>
                <w:sz w:val="20"/>
                <w:szCs w:val="20"/>
              </w:rPr>
            </w:pPr>
            <w:r w:rsidRPr="00531E10">
              <w:rPr>
                <w:rFonts w:cstheme="minorHAnsi"/>
                <w:b/>
                <w:sz w:val="20"/>
                <w:szCs w:val="20"/>
              </w:rPr>
              <w:t>Error Code 2</w:t>
            </w:r>
            <w:r w:rsidR="008E20C7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3310F05" w14:textId="77777777" w:rsidR="00CE5D76" w:rsidRPr="00274EC6" w:rsidRDefault="00CE5D76" w:rsidP="00CE5D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CE5D76">
              <w:rPr>
                <w:rFonts w:cstheme="minorHAnsi"/>
                <w:b/>
                <w:sz w:val="20"/>
                <w:szCs w:val="20"/>
              </w:rPr>
              <w:t>Group Control Number in the Functional Group Header and Trailer Do Not Agree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  <w:p w14:paraId="1C1A1978" w14:textId="77777777" w:rsidR="00CE5D76" w:rsidRPr="00274EC6" w:rsidRDefault="00CE5D76" w:rsidP="00CE5D76">
            <w:pPr>
              <w:rPr>
                <w:rFonts w:cstheme="minorHAnsi"/>
                <w:sz w:val="20"/>
                <w:szCs w:val="20"/>
              </w:rPr>
            </w:pPr>
          </w:p>
          <w:p w14:paraId="730A69D3" w14:textId="304FE497" w:rsidR="00CE5D76" w:rsidRPr="00B874FE" w:rsidRDefault="00CE5D76" w:rsidP="00CE5D76">
            <w:pPr>
              <w:rPr>
                <w:rFonts w:cstheme="minorHAnsi"/>
                <w:sz w:val="20"/>
                <w:szCs w:val="20"/>
              </w:rPr>
            </w:pPr>
            <w:r w:rsidRPr="00274EC6">
              <w:rPr>
                <w:rFonts w:cstheme="minorHAnsi"/>
                <w:sz w:val="20"/>
                <w:szCs w:val="20"/>
              </w:rPr>
              <w:t xml:space="preserve">Example: </w:t>
            </w:r>
            <w:r w:rsidRPr="008D54EC">
              <w:t>AK9*R*2*2*0*4~</w:t>
            </w:r>
          </w:p>
        </w:tc>
        <w:tc>
          <w:tcPr>
            <w:tcW w:w="2070" w:type="dxa"/>
          </w:tcPr>
          <w:p w14:paraId="718ABEAF" w14:textId="5CB03526" w:rsidR="00C03BEE" w:rsidRPr="00B874FE" w:rsidRDefault="00AC1789" w:rsidP="00875294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GS06 must</w:t>
            </w:r>
            <w:r w:rsidR="00875294" w:rsidRPr="00B874FE">
              <w:rPr>
                <w:rFonts w:cstheme="minorHAnsi"/>
                <w:sz w:val="20"/>
                <w:szCs w:val="20"/>
              </w:rPr>
              <w:t xml:space="preserve"> match the corresponding GE02 </w:t>
            </w:r>
            <w:r w:rsidR="00875294" w:rsidRPr="00B874FE">
              <w:rPr>
                <w:rFonts w:cstheme="minorHAnsi"/>
                <w:b/>
                <w:color w:val="000000" w:themeColor="text1"/>
                <w:sz w:val="20"/>
                <w:szCs w:val="20"/>
              </w:rPr>
              <w:t>within the overall file</w:t>
            </w:r>
            <w:r w:rsidR="00875294" w:rsidRPr="00B874F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21B4301F" w14:textId="5C11773A" w:rsidR="00C03BEE" w:rsidRPr="00EE13F8" w:rsidRDefault="00C03BEE" w:rsidP="000A1123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GS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HS*110027780E*DMA7384*20190924*095506*</w:t>
            </w:r>
            <w:r w:rsidR="00875294" w:rsidRPr="00EE13F8">
              <w:rPr>
                <w:rFonts w:ascii="Courier New" w:hAnsi="Courier New" w:cs="Courier New"/>
                <w:b/>
                <w:sz w:val="20"/>
                <w:szCs w:val="20"/>
                <w:lang w:val="es-US"/>
              </w:rPr>
              <w:t>00</w:t>
            </w:r>
            <w:r w:rsidRPr="00EE13F8"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s-US"/>
              </w:rPr>
              <w:t>1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*X*005010X279A1</w:t>
            </w:r>
          </w:p>
          <w:p w14:paraId="18A6C990" w14:textId="77777777" w:rsidR="00C03BEE" w:rsidRPr="00EE13F8" w:rsidRDefault="00C03BEE" w:rsidP="000A1123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</w:p>
          <w:p w14:paraId="72C2234D" w14:textId="7CD3953E" w:rsidR="00C03BEE" w:rsidRPr="00B874FE" w:rsidRDefault="00C03BEE" w:rsidP="006A6B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350AF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="00875294" w:rsidRPr="00350AF1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00</w:t>
            </w:r>
            <w:r w:rsidRPr="00350AF1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</w:tc>
      </w:tr>
      <w:tr w:rsidR="00C03BEE" w14:paraId="629E9B03" w14:textId="77777777" w:rsidTr="00EE13F8">
        <w:tc>
          <w:tcPr>
            <w:tcW w:w="445" w:type="dxa"/>
          </w:tcPr>
          <w:p w14:paraId="297AC482" w14:textId="77777777" w:rsidR="00C03BEE" w:rsidRPr="00B874FE" w:rsidRDefault="00C03BEE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5D17B0D" w14:textId="1471809D" w:rsidR="002B4004" w:rsidRPr="00B874FE" w:rsidRDefault="002B4004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Transaction Set </w:t>
            </w:r>
            <w:r w:rsidRPr="00F90EBB">
              <w:rPr>
                <w:rFonts w:cstheme="minorHAnsi"/>
                <w:b/>
                <w:sz w:val="20"/>
                <w:szCs w:val="20"/>
              </w:rPr>
              <w:t>Control Number</w:t>
            </w:r>
            <w:r w:rsidRPr="00B874FE">
              <w:rPr>
                <w:rFonts w:cstheme="minorHAnsi"/>
                <w:sz w:val="20"/>
                <w:szCs w:val="20"/>
              </w:rPr>
              <w:t xml:space="preserve"> in the </w:t>
            </w:r>
            <w:r w:rsidRPr="00247BC2">
              <w:rPr>
                <w:rFonts w:cstheme="minorHAnsi"/>
                <w:sz w:val="20"/>
                <w:szCs w:val="20"/>
              </w:rPr>
              <w:t xml:space="preserve">Header </w:t>
            </w:r>
            <w:r w:rsidRPr="00247BC2">
              <w:rPr>
                <w:rFonts w:cstheme="minorHAnsi"/>
                <w:b/>
                <w:sz w:val="20"/>
                <w:szCs w:val="20"/>
              </w:rPr>
              <w:t>(ST02)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874FE">
              <w:rPr>
                <w:rFonts w:cstheme="minorHAnsi"/>
                <w:sz w:val="20"/>
                <w:szCs w:val="20"/>
              </w:rPr>
              <w:t>must be unique</w:t>
            </w:r>
          </w:p>
        </w:tc>
        <w:tc>
          <w:tcPr>
            <w:tcW w:w="2520" w:type="dxa"/>
          </w:tcPr>
          <w:p w14:paraId="40512A43" w14:textId="6185BC32" w:rsidR="00C03BEE" w:rsidRPr="00B874FE" w:rsidRDefault="00C03BEE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ST02 must be unique 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 within a Functional Group.</w:t>
            </w:r>
          </w:p>
          <w:p w14:paraId="662E8B61" w14:textId="77777777" w:rsidR="00C03BEE" w:rsidRPr="00B874FE" w:rsidRDefault="00C03BEE" w:rsidP="00DC0618">
            <w:pPr>
              <w:rPr>
                <w:rFonts w:cstheme="minorHAnsi"/>
                <w:sz w:val="20"/>
                <w:szCs w:val="20"/>
              </w:rPr>
            </w:pPr>
          </w:p>
          <w:p w14:paraId="56555B01" w14:textId="317FF9E2" w:rsidR="00C81559" w:rsidRPr="008D54EC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23912156" w14:textId="77777777" w:rsidR="00C81559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C43047" w14:textId="643712BF" w:rsidR="00C81559" w:rsidRPr="00274EC6" w:rsidRDefault="00C81559" w:rsidP="00C81559">
            <w:pPr>
              <w:rPr>
                <w:rFonts w:cstheme="minorHAnsi"/>
                <w:b/>
                <w:sz w:val="20"/>
                <w:szCs w:val="20"/>
              </w:rPr>
            </w:pPr>
            <w:r w:rsidRPr="00274EC6">
              <w:rPr>
                <w:rFonts w:cstheme="minorHAnsi"/>
                <w:b/>
                <w:sz w:val="20"/>
                <w:szCs w:val="20"/>
              </w:rPr>
              <w:t xml:space="preserve">Error Code </w:t>
            </w:r>
            <w:r>
              <w:rPr>
                <w:rFonts w:cstheme="minorHAnsi"/>
                <w:b/>
                <w:sz w:val="20"/>
                <w:szCs w:val="20"/>
              </w:rPr>
              <w:t>23:</w:t>
            </w:r>
          </w:p>
          <w:p w14:paraId="6E84E56E" w14:textId="77777777" w:rsidR="00C81559" w:rsidRDefault="00C81559" w:rsidP="00C81559">
            <w:pPr>
              <w:rPr>
                <w:b/>
              </w:rPr>
            </w:pPr>
            <w:r w:rsidRPr="00C81559">
              <w:rPr>
                <w:b/>
              </w:rPr>
              <w:t xml:space="preserve">Transaction Set Control Number Not Unique within the Functional Group. </w:t>
            </w:r>
          </w:p>
          <w:p w14:paraId="6DB18AE6" w14:textId="77777777" w:rsidR="00C81559" w:rsidRDefault="00C81559" w:rsidP="00C81559">
            <w:pPr>
              <w:rPr>
                <w:b/>
              </w:rPr>
            </w:pPr>
          </w:p>
          <w:p w14:paraId="03097E20" w14:textId="555B0120" w:rsidR="00274EC6" w:rsidRDefault="00C81559" w:rsidP="00C81559">
            <w:pPr>
              <w:rPr>
                <w:b/>
              </w:rPr>
            </w:pPr>
            <w:r w:rsidRPr="00C81559">
              <w:t xml:space="preserve">Example: </w:t>
            </w:r>
            <w:r w:rsidRPr="008D54EC">
              <w:t>IK5*R*</w:t>
            </w:r>
            <w:r w:rsidRPr="008D54EC">
              <w:rPr>
                <w:b/>
                <w:color w:val="FF0000"/>
              </w:rPr>
              <w:t>23</w:t>
            </w:r>
            <w:r w:rsidR="000E3E3F" w:rsidRPr="008D54EC">
              <w:t>~</w:t>
            </w:r>
          </w:p>
          <w:p w14:paraId="306A9B08" w14:textId="7E399B58" w:rsidR="00C81559" w:rsidRPr="00B874FE" w:rsidRDefault="00C81559" w:rsidP="00C815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A2DCC8" w14:textId="6291AF17" w:rsidR="00C03BEE" w:rsidRPr="00B874FE" w:rsidRDefault="00C03BEE" w:rsidP="00AC1789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When sending more than one Transaction Set Control Number (ST02) in a file, the SE02 must be unique 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for all </w:t>
            </w:r>
            <w:r w:rsidR="00AC1789" w:rsidRPr="00B874FE">
              <w:rPr>
                <w:rFonts w:cstheme="minorHAnsi"/>
                <w:sz w:val="20"/>
                <w:szCs w:val="20"/>
              </w:rPr>
              <w:t>occurrences</w:t>
            </w:r>
            <w:r w:rsidR="00D3048C" w:rsidRPr="00B874FE">
              <w:rPr>
                <w:rFonts w:cstheme="minorHAnsi"/>
                <w:sz w:val="20"/>
                <w:szCs w:val="20"/>
              </w:rPr>
              <w:t xml:space="preserve"> within a Functional </w:t>
            </w:r>
            <w:r w:rsidR="00AC1789" w:rsidRPr="00B874FE">
              <w:rPr>
                <w:rFonts w:cstheme="minorHAnsi"/>
                <w:sz w:val="20"/>
                <w:szCs w:val="20"/>
              </w:rPr>
              <w:t xml:space="preserve">Group </w:t>
            </w:r>
            <w:r w:rsidR="00AC1789" w:rsidRPr="00B874FE">
              <w:rPr>
                <w:rFonts w:cstheme="minorHAnsi"/>
                <w:b/>
                <w:sz w:val="20"/>
                <w:szCs w:val="20"/>
              </w:rPr>
              <w:t>within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 the overall file</w:t>
            </w:r>
            <w:r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6D9A6FC9" w14:textId="49793799" w:rsidR="00D3048C" w:rsidRPr="00EE13F8" w:rsidRDefault="00D3048C" w:rsidP="00D3048C">
            <w:pPr>
              <w:rPr>
                <w:rFonts w:ascii="Courier New" w:hAnsi="Courier New" w:cs="Courier New"/>
                <w:sz w:val="20"/>
                <w:szCs w:val="20"/>
                <w:lang w:val="es-US"/>
              </w:rPr>
            </w:pP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GS</w:t>
            </w:r>
            <w:r w:rsidRPr="00EE13F8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s-US"/>
              </w:rPr>
              <w:t>*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HS*110027780E*DMA7384*20190924*095506*00</w:t>
            </w:r>
            <w:r w:rsidRPr="00EE13F8">
              <w:rPr>
                <w:rFonts w:ascii="Courier New" w:hAnsi="Courier New" w:cs="Courier New"/>
                <w:color w:val="FF0000"/>
                <w:sz w:val="20"/>
                <w:szCs w:val="20"/>
                <w:lang w:val="es-US"/>
              </w:rPr>
              <w:t>1</w:t>
            </w:r>
            <w:r w:rsidRPr="00EE13F8">
              <w:rPr>
                <w:rFonts w:ascii="Courier New" w:hAnsi="Courier New" w:cs="Courier New"/>
                <w:sz w:val="20"/>
                <w:szCs w:val="20"/>
                <w:lang w:val="es-US"/>
              </w:rPr>
              <w:t>*X*005010X279A1</w:t>
            </w:r>
          </w:p>
          <w:p w14:paraId="1A9469B6" w14:textId="77777777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ST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*270*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*005010X279A1~</w:t>
            </w:r>
          </w:p>
          <w:p w14:paraId="4AA82C01" w14:textId="77777777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30AD07BE" w14:textId="62508FCA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*13*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47A91CB6" w14:textId="77777777" w:rsidR="00646C13" w:rsidRPr="00B874FE" w:rsidRDefault="00646C13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790ED4A5" w14:textId="11DA4AA2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ST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*270*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0002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*005010X279A1~</w:t>
            </w:r>
          </w:p>
          <w:p w14:paraId="4900A8DD" w14:textId="77777777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395B07EB" w14:textId="5606A711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*13*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0002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  <w:p w14:paraId="58BF517A" w14:textId="77777777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04CA5EAC" w14:textId="3EA59F0B" w:rsidR="00D3048C" w:rsidRPr="00B874FE" w:rsidRDefault="00D3048C" w:rsidP="00D304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GE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BE38BD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</w:t>
            </w:r>
            <w:r w:rsidRPr="00BE38BD">
              <w:rPr>
                <w:rFonts w:ascii="Courier New" w:hAnsi="Courier New" w:cs="Courier New"/>
                <w:color w:val="FF0000"/>
                <w:sz w:val="20"/>
                <w:szCs w:val="20"/>
              </w:rPr>
              <w:t>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</w:tc>
      </w:tr>
      <w:tr w:rsidR="00D3048C" w14:paraId="2ED08302" w14:textId="77777777" w:rsidTr="00EE13F8">
        <w:tc>
          <w:tcPr>
            <w:tcW w:w="445" w:type="dxa"/>
          </w:tcPr>
          <w:p w14:paraId="3800ED37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6992608" w14:textId="6C4F7880" w:rsidR="00646C13" w:rsidRPr="00B874FE" w:rsidRDefault="00646C13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b/>
                <w:sz w:val="20"/>
                <w:szCs w:val="20"/>
              </w:rPr>
              <w:t xml:space="preserve">Transaction Set </w:t>
            </w:r>
            <w:r w:rsidRPr="00247BC2">
              <w:rPr>
                <w:rFonts w:cstheme="minorHAnsi"/>
                <w:b/>
                <w:sz w:val="20"/>
                <w:szCs w:val="20"/>
              </w:rPr>
              <w:t xml:space="preserve">Control Number </w:t>
            </w:r>
            <w:r w:rsidRPr="00B874FE">
              <w:rPr>
                <w:rFonts w:cstheme="minorHAnsi"/>
                <w:sz w:val="20"/>
                <w:szCs w:val="20"/>
              </w:rPr>
              <w:t xml:space="preserve">in the </w:t>
            </w:r>
            <w:r w:rsidRPr="00247BC2">
              <w:rPr>
                <w:rFonts w:cstheme="minorHAnsi"/>
                <w:sz w:val="20"/>
                <w:szCs w:val="20"/>
              </w:rPr>
              <w:t xml:space="preserve">Header/Trailer </w:t>
            </w:r>
            <w:r w:rsidRPr="00247BC2">
              <w:rPr>
                <w:rFonts w:cstheme="minorHAnsi"/>
                <w:b/>
                <w:sz w:val="20"/>
                <w:szCs w:val="20"/>
              </w:rPr>
              <w:t xml:space="preserve">(ST02/SE02) </w:t>
            </w:r>
            <w:r w:rsidRPr="00B874FE">
              <w:rPr>
                <w:rFonts w:cstheme="minorHAnsi"/>
                <w:sz w:val="20"/>
                <w:szCs w:val="20"/>
              </w:rPr>
              <w:t>must match</w:t>
            </w:r>
          </w:p>
        </w:tc>
        <w:tc>
          <w:tcPr>
            <w:tcW w:w="2520" w:type="dxa"/>
          </w:tcPr>
          <w:p w14:paraId="70939A17" w14:textId="25C26428" w:rsidR="00D3048C" w:rsidRPr="00B874FE" w:rsidRDefault="00D3048C" w:rsidP="00617825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ST02 and SE02 is not a match</w:t>
            </w:r>
          </w:p>
          <w:p w14:paraId="698B44DC" w14:textId="77777777" w:rsidR="00D3048C" w:rsidRPr="00B874FE" w:rsidRDefault="00D3048C" w:rsidP="00617825">
            <w:pPr>
              <w:rPr>
                <w:rFonts w:cstheme="minorHAnsi"/>
                <w:sz w:val="20"/>
                <w:szCs w:val="20"/>
              </w:rPr>
            </w:pPr>
          </w:p>
          <w:p w14:paraId="3DED9809" w14:textId="06F6CA02" w:rsidR="002E17B2" w:rsidRPr="008D54EC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</w:t>
            </w:r>
            <w:r w:rsidRPr="00274EC6">
              <w:rPr>
                <w:rFonts w:cstheme="minorHAnsi"/>
                <w:sz w:val="20"/>
                <w:szCs w:val="20"/>
              </w:rPr>
              <w:t xml:space="preserve"> </w:t>
            </w:r>
            <w:r w:rsidRPr="008D54EC">
              <w:rPr>
                <w:rFonts w:cstheme="minorHAnsi"/>
                <w:b/>
                <w:sz w:val="20"/>
                <w:szCs w:val="20"/>
              </w:rPr>
              <w:t>999</w:t>
            </w:r>
            <w:r w:rsidRPr="00274EC6">
              <w:rPr>
                <w:rFonts w:cstheme="minorHAnsi"/>
                <w:sz w:val="20"/>
                <w:szCs w:val="20"/>
              </w:rPr>
              <w:t xml:space="preserve"> will report the following error: </w:t>
            </w:r>
          </w:p>
          <w:p w14:paraId="5EEE67CF" w14:textId="77777777" w:rsidR="002E17B2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116888" w14:textId="795693C0" w:rsidR="002E17B2" w:rsidRPr="00531E10" w:rsidRDefault="002E17B2" w:rsidP="002E17B2">
            <w:pPr>
              <w:rPr>
                <w:rFonts w:cstheme="minorHAnsi"/>
                <w:b/>
                <w:sz w:val="20"/>
                <w:szCs w:val="20"/>
              </w:rPr>
            </w:pPr>
            <w:r w:rsidRPr="00531E10">
              <w:rPr>
                <w:rFonts w:cstheme="minorHAnsi"/>
                <w:b/>
                <w:sz w:val="20"/>
                <w:szCs w:val="20"/>
              </w:rPr>
              <w:t>Error Code 3:</w:t>
            </w:r>
          </w:p>
          <w:p w14:paraId="5C0FB775" w14:textId="166DE451" w:rsidR="002E17B2" w:rsidRDefault="00A30522" w:rsidP="006A6BE1">
            <w:pPr>
              <w:rPr>
                <w:b/>
              </w:rPr>
            </w:pPr>
            <w:r>
              <w:rPr>
                <w:b/>
              </w:rPr>
              <w:t>[</w:t>
            </w:r>
            <w:r w:rsidR="002E17B2">
              <w:rPr>
                <w:b/>
              </w:rPr>
              <w:t>Transaction Set Control Number in Header and Trailer Do Not Match</w:t>
            </w:r>
            <w:r>
              <w:rPr>
                <w:b/>
              </w:rPr>
              <w:t>]</w:t>
            </w:r>
          </w:p>
          <w:p w14:paraId="0B3FE86E" w14:textId="77777777" w:rsidR="002E17B2" w:rsidRDefault="002E17B2" w:rsidP="006A6BE1">
            <w:pPr>
              <w:rPr>
                <w:b/>
              </w:rPr>
            </w:pPr>
          </w:p>
          <w:p w14:paraId="0C54CC96" w14:textId="1DBAEE28" w:rsidR="002E17B2" w:rsidRPr="00B874FE" w:rsidRDefault="002E17B2" w:rsidP="006A6BE1">
            <w:pPr>
              <w:rPr>
                <w:rFonts w:cstheme="minorHAnsi"/>
                <w:sz w:val="20"/>
                <w:szCs w:val="20"/>
              </w:rPr>
            </w:pPr>
            <w:r w:rsidRPr="008D54EC">
              <w:t>Example:</w:t>
            </w:r>
            <w:r>
              <w:rPr>
                <w:b/>
              </w:rPr>
              <w:t xml:space="preserve"> </w:t>
            </w:r>
            <w:r w:rsidRPr="008D54EC">
              <w:t>IK5*R*</w:t>
            </w:r>
            <w:r w:rsidRPr="008D54EC">
              <w:rPr>
                <w:b/>
                <w:color w:val="FF0000"/>
              </w:rPr>
              <w:t>3</w:t>
            </w:r>
            <w:r w:rsidRPr="008D54EC">
              <w:t>~</w:t>
            </w:r>
          </w:p>
        </w:tc>
        <w:tc>
          <w:tcPr>
            <w:tcW w:w="2070" w:type="dxa"/>
          </w:tcPr>
          <w:p w14:paraId="2C395B81" w14:textId="405C7E40" w:rsidR="00D3048C" w:rsidRPr="00B874FE" w:rsidRDefault="00D3048C" w:rsidP="00D3048C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ST02 must match the corresponding SE02 </w:t>
            </w:r>
            <w:r w:rsidRPr="00B874FE">
              <w:rPr>
                <w:rFonts w:cstheme="minorHAnsi"/>
                <w:b/>
                <w:sz w:val="20"/>
                <w:szCs w:val="20"/>
              </w:rPr>
              <w:t>within the overall file</w:t>
            </w:r>
            <w:r w:rsidRPr="00B874FE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</w:tcPr>
          <w:p w14:paraId="6F3A649F" w14:textId="77777777" w:rsidR="00D3048C" w:rsidRPr="00B874FE" w:rsidRDefault="00D3048C" w:rsidP="0061782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ST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*270*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*005010X279A1~</w:t>
            </w:r>
          </w:p>
          <w:p w14:paraId="2E33135C" w14:textId="77777777" w:rsidR="00D3048C" w:rsidRPr="00B874FE" w:rsidRDefault="00D3048C" w:rsidP="006178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2F782281" w14:textId="787A83F7" w:rsidR="00D3048C" w:rsidRPr="00B874FE" w:rsidRDefault="00D3048C" w:rsidP="006A6BE1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B874FE">
              <w:rPr>
                <w:rFonts w:ascii="Courier New" w:hAnsi="Courier New" w:cs="Courier New"/>
                <w:color w:val="FF0000"/>
                <w:sz w:val="20"/>
                <w:szCs w:val="20"/>
              </w:rPr>
              <w:t>SE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*13*</w:t>
            </w:r>
            <w:r w:rsidRPr="00B874FE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0001</w:t>
            </w:r>
            <w:r w:rsidRPr="00B874FE">
              <w:rPr>
                <w:rFonts w:ascii="Courier New" w:hAnsi="Courier New" w:cs="Courier New"/>
                <w:sz w:val="20"/>
                <w:szCs w:val="20"/>
              </w:rPr>
              <w:t>~</w:t>
            </w:r>
          </w:p>
        </w:tc>
      </w:tr>
      <w:tr w:rsidR="00D3048C" w14:paraId="1ACBDDD1" w14:textId="77777777" w:rsidTr="00EE13F8">
        <w:tc>
          <w:tcPr>
            <w:tcW w:w="445" w:type="dxa"/>
          </w:tcPr>
          <w:p w14:paraId="79ADBA92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18DB763E" w14:textId="5BAFBFB9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Do not use</w:t>
            </w:r>
            <w:r w:rsidR="001F12BA">
              <w:rPr>
                <w:rFonts w:cstheme="minorHAnsi"/>
                <w:sz w:val="20"/>
                <w:szCs w:val="20"/>
              </w:rPr>
              <w:t xml:space="preserve"> the</w:t>
            </w:r>
            <w:r w:rsidRPr="00B874FE">
              <w:rPr>
                <w:rFonts w:cstheme="minorHAnsi"/>
                <w:sz w:val="20"/>
                <w:szCs w:val="20"/>
              </w:rPr>
              <w:t xml:space="preserve"> EVSpc or EVScall </w:t>
            </w:r>
            <w:r w:rsidR="001F12BA">
              <w:rPr>
                <w:rFonts w:cstheme="minorHAnsi"/>
                <w:sz w:val="20"/>
                <w:szCs w:val="20"/>
              </w:rPr>
              <w:t xml:space="preserve">software tool </w:t>
            </w:r>
            <w:r w:rsidRPr="00B874FE">
              <w:rPr>
                <w:rFonts w:cstheme="minorHAnsi"/>
                <w:sz w:val="20"/>
                <w:szCs w:val="20"/>
              </w:rPr>
              <w:t>to generate a 270 or 276 file</w:t>
            </w:r>
          </w:p>
        </w:tc>
        <w:tc>
          <w:tcPr>
            <w:tcW w:w="2520" w:type="dxa"/>
          </w:tcPr>
          <w:p w14:paraId="3722FA55" w14:textId="77E8EFBA" w:rsidR="00531E10" w:rsidRDefault="00531E10" w:rsidP="00531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MassHealth terminated the use of its proprietary Eligibility Verification Software (EVSpc\EVScall) on September 1, 2015, and do</w:t>
            </w:r>
            <w:r w:rsidR="0073588F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provide support for the software too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B12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EA53AA" w14:textId="77777777" w:rsidR="00531E10" w:rsidRDefault="00531E10" w:rsidP="00531E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870DB" w14:textId="2070D6CA" w:rsidR="00531E10" w:rsidRDefault="0073588F" w:rsidP="00531E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531E10">
              <w:rPr>
                <w:sz w:val="20"/>
                <w:szCs w:val="20"/>
              </w:rPr>
              <w:t xml:space="preserve">, </w:t>
            </w:r>
            <w:proofErr w:type="spellStart"/>
            <w:r w:rsidR="00531E10">
              <w:rPr>
                <w:sz w:val="20"/>
                <w:szCs w:val="20"/>
              </w:rPr>
              <w:t>EVSpc</w:t>
            </w:r>
            <w:proofErr w:type="spellEnd"/>
            <w:r w:rsidR="00531E10">
              <w:rPr>
                <w:sz w:val="20"/>
                <w:szCs w:val="20"/>
              </w:rPr>
              <w:t>/</w:t>
            </w:r>
            <w:proofErr w:type="spellStart"/>
            <w:r w:rsidR="00531E10">
              <w:rPr>
                <w:sz w:val="20"/>
                <w:szCs w:val="20"/>
              </w:rPr>
              <w:t>EVScall</w:t>
            </w:r>
            <w:proofErr w:type="spellEnd"/>
            <w:r w:rsidR="00531E10">
              <w:rPr>
                <w:sz w:val="20"/>
                <w:szCs w:val="20"/>
              </w:rPr>
              <w:t xml:space="preserve"> is known to create duplicate interchange control numbers so you may receive the following: </w:t>
            </w:r>
          </w:p>
          <w:p w14:paraId="762E6210" w14:textId="77777777" w:rsidR="00531E10" w:rsidRDefault="00531E10" w:rsidP="00531E10">
            <w:pPr>
              <w:rPr>
                <w:sz w:val="20"/>
                <w:szCs w:val="20"/>
              </w:rPr>
            </w:pPr>
          </w:p>
          <w:p w14:paraId="6C74FE37" w14:textId="3E884399" w:rsidR="00531E10" w:rsidRDefault="00531E10" w:rsidP="00531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OXI Email Error Code: </w:t>
            </w:r>
            <w:r w:rsidR="00AB125A"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[RC of OXI-0141]</w:t>
            </w:r>
          </w:p>
          <w:p w14:paraId="5F496E4D" w14:textId="77777777" w:rsidR="00531E10" w:rsidRDefault="00531E10" w:rsidP="00531E10">
            <w:pPr>
              <w:rPr>
                <w:sz w:val="20"/>
                <w:szCs w:val="20"/>
              </w:rPr>
            </w:pPr>
          </w:p>
          <w:p w14:paraId="5D346356" w14:textId="77777777" w:rsidR="00D3048C" w:rsidRPr="00B874FE" w:rsidRDefault="00D3048C" w:rsidP="00DC0618">
            <w:pPr>
              <w:rPr>
                <w:rFonts w:cstheme="minorHAnsi"/>
                <w:sz w:val="20"/>
                <w:szCs w:val="20"/>
              </w:rPr>
            </w:pPr>
          </w:p>
          <w:p w14:paraId="3653DE19" w14:textId="4A56D70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8C37B3B" w14:textId="537D7F69" w:rsidR="00531E10" w:rsidRPr="00B874FE" w:rsidRDefault="00531E10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example of duplicate interchange control number, please refer to Row 1 above.</w:t>
            </w:r>
          </w:p>
        </w:tc>
        <w:tc>
          <w:tcPr>
            <w:tcW w:w="3240" w:type="dxa"/>
          </w:tcPr>
          <w:p w14:paraId="4A7C3A0D" w14:textId="61AF4BE5" w:rsidR="00531E10" w:rsidRPr="00B874FE" w:rsidRDefault="00531E10" w:rsidP="006A6BE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example of duplicate interchange control number, please refer to Row 1 above.</w:t>
            </w:r>
          </w:p>
        </w:tc>
      </w:tr>
      <w:tr w:rsidR="00D3048C" w14:paraId="6571E2FE" w14:textId="77777777" w:rsidTr="00EE13F8">
        <w:tc>
          <w:tcPr>
            <w:tcW w:w="445" w:type="dxa"/>
          </w:tcPr>
          <w:p w14:paraId="1A094D48" w14:textId="334A558B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71E67907" w14:textId="1DC2587D" w:rsidR="00D3048C" w:rsidRPr="00B874FE" w:rsidRDefault="00D3048C" w:rsidP="004C1E25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A single </w:t>
            </w:r>
            <w:r w:rsidRPr="00B874FE">
              <w:rPr>
                <w:rFonts w:cstheme="minorHAnsi"/>
                <w:b/>
                <w:sz w:val="20"/>
                <w:szCs w:val="20"/>
              </w:rPr>
              <w:t>Transaction Set Header/Trailer</w:t>
            </w:r>
            <w:r w:rsidRPr="00B874FE">
              <w:rPr>
                <w:rFonts w:cstheme="minorHAnsi"/>
                <w:sz w:val="20"/>
                <w:szCs w:val="20"/>
              </w:rPr>
              <w:t xml:space="preserve"> (ST/SE) must not exceed 3,000 member eligibility requests. </w:t>
            </w:r>
          </w:p>
        </w:tc>
        <w:tc>
          <w:tcPr>
            <w:tcW w:w="2520" w:type="dxa"/>
          </w:tcPr>
          <w:p w14:paraId="44370564" w14:textId="46580396" w:rsidR="00AE1980" w:rsidRDefault="00AE1980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Exceeded over 3,000 member eligibility requests</w:t>
            </w:r>
          </w:p>
          <w:p w14:paraId="7D60D1B0" w14:textId="77777777" w:rsidR="00AE1980" w:rsidRDefault="00AE1980" w:rsidP="006A6BE1">
            <w:pPr>
              <w:rPr>
                <w:rFonts w:cstheme="minorHAnsi"/>
                <w:sz w:val="20"/>
                <w:szCs w:val="20"/>
              </w:rPr>
            </w:pPr>
          </w:p>
          <w:p w14:paraId="7A83622F" w14:textId="05179706" w:rsidR="00CE5284" w:rsidRDefault="00CE5284" w:rsidP="006A6BE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401CB7" w14:textId="042426A5" w:rsidR="00877526" w:rsidRDefault="00877526" w:rsidP="006A6BE1">
            <w:pPr>
              <w:rPr>
                <w:rFonts w:cstheme="minorHAnsi"/>
                <w:sz w:val="20"/>
                <w:szCs w:val="20"/>
              </w:rPr>
            </w:pPr>
            <w:r w:rsidRPr="00877526">
              <w:rPr>
                <w:rFonts w:cstheme="minorHAnsi"/>
                <w:sz w:val="20"/>
                <w:szCs w:val="20"/>
              </w:rPr>
              <w:t xml:space="preserve">The </w:t>
            </w:r>
            <w:r w:rsidRPr="008D54EC">
              <w:rPr>
                <w:rFonts w:cstheme="minorHAnsi"/>
                <w:b/>
                <w:sz w:val="20"/>
                <w:szCs w:val="20"/>
              </w:rPr>
              <w:t>271</w:t>
            </w:r>
            <w:r>
              <w:rPr>
                <w:rFonts w:cstheme="minorHAnsi"/>
                <w:sz w:val="20"/>
                <w:szCs w:val="20"/>
              </w:rPr>
              <w:t xml:space="preserve"> will report the following error in the AAA Segment (Loop 2000A):</w:t>
            </w:r>
          </w:p>
          <w:p w14:paraId="368D2E0E" w14:textId="77777777" w:rsidR="00877526" w:rsidRDefault="00877526" w:rsidP="006A6BE1">
            <w:pPr>
              <w:rPr>
                <w:rFonts w:cstheme="minorHAnsi"/>
                <w:sz w:val="20"/>
                <w:szCs w:val="20"/>
              </w:rPr>
            </w:pPr>
          </w:p>
          <w:p w14:paraId="2DEDB333" w14:textId="77777777" w:rsidR="00877526" w:rsidRDefault="00877526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Error Code 04:</w:t>
            </w:r>
          </w:p>
          <w:p w14:paraId="50D2C1CB" w14:textId="77777777" w:rsidR="00877526" w:rsidRPr="008D54EC" w:rsidRDefault="00877526" w:rsidP="006A6BE1">
            <w:pPr>
              <w:rPr>
                <w:rFonts w:cstheme="minorHAnsi"/>
                <w:b/>
                <w:sz w:val="20"/>
                <w:szCs w:val="20"/>
              </w:rPr>
            </w:pPr>
            <w:r w:rsidRPr="008D54EC">
              <w:rPr>
                <w:rFonts w:cstheme="minorHAnsi"/>
                <w:b/>
                <w:sz w:val="20"/>
                <w:szCs w:val="20"/>
              </w:rPr>
              <w:t>[Authorized Quantity Exceeded]</w:t>
            </w:r>
          </w:p>
          <w:p w14:paraId="0D7B27B4" w14:textId="77777777" w:rsidR="00877526" w:rsidRDefault="00877526" w:rsidP="006A6BE1">
            <w:pPr>
              <w:rPr>
                <w:rFonts w:cstheme="minorHAnsi"/>
                <w:sz w:val="20"/>
                <w:szCs w:val="20"/>
              </w:rPr>
            </w:pPr>
          </w:p>
          <w:p w14:paraId="31BDF263" w14:textId="631E31B1" w:rsidR="00877526" w:rsidRPr="00877526" w:rsidRDefault="00877526" w:rsidP="006A6BE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Example: AAA*N**</w:t>
            </w:r>
            <w:r w:rsidRPr="00B96646">
              <w:rPr>
                <w:rFonts w:cstheme="minorHAnsi"/>
                <w:b/>
                <w:color w:val="FF0000"/>
                <w:sz w:val="20"/>
                <w:szCs w:val="20"/>
              </w:rPr>
              <w:t>04</w:t>
            </w:r>
            <w:r>
              <w:rPr>
                <w:rFonts w:cstheme="minorHAnsi"/>
                <w:sz w:val="20"/>
                <w:szCs w:val="20"/>
              </w:rPr>
              <w:t>*C~</w:t>
            </w:r>
          </w:p>
        </w:tc>
        <w:tc>
          <w:tcPr>
            <w:tcW w:w="2070" w:type="dxa"/>
          </w:tcPr>
          <w:p w14:paraId="79642B38" w14:textId="576F3D6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When sending eligibility requests, do not include more than 3,000 in a single ST/SE.</w:t>
            </w:r>
          </w:p>
          <w:p w14:paraId="51528482" w14:textId="6C1030D3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  <w:p w14:paraId="442DEEC9" w14:textId="5E91787C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You may include additional eligibility requests in a different ST/SE in the overall file.</w:t>
            </w:r>
          </w:p>
          <w:p w14:paraId="439C1AD8" w14:textId="77777777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  <w:p w14:paraId="1B6AC119" w14:textId="02DB9EA1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BE76223" w14:textId="43C96EE7" w:rsidR="00D3048C" w:rsidRPr="00B874FE" w:rsidRDefault="00D3048C" w:rsidP="007B1DEA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Count the total number of eligibility requests within each ST/SE.</w:t>
            </w:r>
          </w:p>
          <w:p w14:paraId="35E08D7A" w14:textId="77777777" w:rsidR="00D3048C" w:rsidRPr="00B874FE" w:rsidRDefault="00D3048C" w:rsidP="007B1DEA">
            <w:pPr>
              <w:rPr>
                <w:rFonts w:cstheme="minorHAnsi"/>
                <w:sz w:val="20"/>
                <w:szCs w:val="20"/>
              </w:rPr>
            </w:pPr>
          </w:p>
          <w:p w14:paraId="1DC6984F" w14:textId="65425FE2" w:rsidR="00D3048C" w:rsidRPr="00B874FE" w:rsidRDefault="00D3048C" w:rsidP="007B1DEA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To do so, count the number of instances where you reported “IL” qualifier (Insured or Subscriber) in the NM1*01 – </w:t>
            </w:r>
            <w:r w:rsidRPr="00B874FE">
              <w:rPr>
                <w:rFonts w:cstheme="minorHAnsi"/>
                <w:b/>
                <w:sz w:val="20"/>
                <w:szCs w:val="20"/>
              </w:rPr>
              <w:t>Entity ID Code</w:t>
            </w:r>
            <w:r w:rsidRPr="00B874FE">
              <w:rPr>
                <w:rFonts w:cstheme="minorHAnsi"/>
                <w:sz w:val="20"/>
                <w:szCs w:val="20"/>
              </w:rPr>
              <w:t xml:space="preserve"> data element in the </w:t>
            </w:r>
            <w:r w:rsidRPr="00B874FE">
              <w:rPr>
                <w:rFonts w:cstheme="minorHAnsi"/>
                <w:b/>
                <w:sz w:val="20"/>
                <w:szCs w:val="20"/>
              </w:rPr>
              <w:t xml:space="preserve">NM1 – Subscriber Name </w:t>
            </w:r>
            <w:r w:rsidRPr="00B874FE">
              <w:rPr>
                <w:rFonts w:cstheme="minorHAnsi"/>
                <w:sz w:val="20"/>
                <w:szCs w:val="20"/>
              </w:rPr>
              <w:t xml:space="preserve">segment in </w:t>
            </w:r>
            <w:r w:rsidRPr="00B874FE">
              <w:rPr>
                <w:rFonts w:cstheme="minorHAnsi"/>
                <w:b/>
                <w:sz w:val="20"/>
                <w:szCs w:val="20"/>
              </w:rPr>
              <w:t>Loop 2100C – Subscriber Name.</w:t>
            </w:r>
            <w:r w:rsidRPr="00B874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FCA4B2F" w14:textId="77777777" w:rsidR="00D3048C" w:rsidRPr="00B874FE" w:rsidRDefault="00D3048C" w:rsidP="007B1DEA">
            <w:pPr>
              <w:rPr>
                <w:rFonts w:cstheme="minorHAnsi"/>
                <w:sz w:val="20"/>
                <w:szCs w:val="20"/>
              </w:rPr>
            </w:pPr>
          </w:p>
          <w:p w14:paraId="5F0888B8" w14:textId="06530456" w:rsidR="00D3048C" w:rsidRPr="00B874FE" w:rsidRDefault="00D3048C" w:rsidP="007B1DEA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Ensure that the total within that ST/SE does not exceed 3,000.</w:t>
            </w:r>
          </w:p>
        </w:tc>
      </w:tr>
      <w:tr w:rsidR="00D3048C" w14:paraId="622C4A25" w14:textId="77777777" w:rsidTr="00EE13F8">
        <w:tc>
          <w:tcPr>
            <w:tcW w:w="445" w:type="dxa"/>
          </w:tcPr>
          <w:p w14:paraId="5D1E168B" w14:textId="77777777" w:rsidR="00D3048C" w:rsidRPr="00B874FE" w:rsidRDefault="00D3048C" w:rsidP="006A6BE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653BE64" w14:textId="77154FE0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 xml:space="preserve">File size </w:t>
            </w:r>
            <w:r w:rsidR="00184AA3">
              <w:rPr>
                <w:rFonts w:cstheme="minorHAnsi"/>
                <w:sz w:val="20"/>
                <w:szCs w:val="20"/>
              </w:rPr>
              <w:t>must</w:t>
            </w:r>
            <w:r w:rsidRPr="00B874FE">
              <w:rPr>
                <w:rFonts w:cstheme="minorHAnsi"/>
                <w:sz w:val="20"/>
                <w:szCs w:val="20"/>
              </w:rPr>
              <w:t xml:space="preserve"> not exceed 16MB</w:t>
            </w:r>
          </w:p>
        </w:tc>
        <w:tc>
          <w:tcPr>
            <w:tcW w:w="2520" w:type="dxa"/>
          </w:tcPr>
          <w:p w14:paraId="7C13DEEE" w14:textId="6ADB3987" w:rsidR="0035488C" w:rsidRDefault="0035488C" w:rsidP="00B36D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AE198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ile exceeded the file size limit. </w:t>
            </w:r>
          </w:p>
          <w:p w14:paraId="5B340BA9" w14:textId="77777777" w:rsidR="0035488C" w:rsidRDefault="0035488C" w:rsidP="00B36DC5">
            <w:pPr>
              <w:rPr>
                <w:rFonts w:cstheme="minorHAnsi"/>
                <w:sz w:val="20"/>
                <w:szCs w:val="20"/>
              </w:rPr>
            </w:pPr>
          </w:p>
          <w:p w14:paraId="6F3B6106" w14:textId="624D520E" w:rsidR="00B36DC5" w:rsidRPr="00867113" w:rsidRDefault="00B36DC5" w:rsidP="00B36DC5">
            <w:pPr>
              <w:rPr>
                <w:rFonts w:cstheme="minorHAnsi"/>
                <w:sz w:val="20"/>
                <w:szCs w:val="20"/>
              </w:rPr>
            </w:pPr>
            <w:r w:rsidRPr="00867113">
              <w:rPr>
                <w:rFonts w:cstheme="minorHAnsi"/>
                <w:sz w:val="20"/>
                <w:szCs w:val="20"/>
              </w:rPr>
              <w:t>OXi Email Error Code:</w:t>
            </w:r>
          </w:p>
          <w:p w14:paraId="35BBF1BF" w14:textId="139ECE89" w:rsidR="0035488C" w:rsidRPr="00B874FE" w:rsidRDefault="00C57C16" w:rsidP="00C57C16">
            <w:pPr>
              <w:rPr>
                <w:rFonts w:cstheme="minorHAnsi"/>
                <w:sz w:val="20"/>
                <w:szCs w:val="20"/>
              </w:rPr>
            </w:pPr>
            <w:r w:rsidRPr="00247BC2">
              <w:rPr>
                <w:rFonts w:cstheme="minorHAnsi"/>
                <w:b/>
                <w:sz w:val="20"/>
                <w:szCs w:val="20"/>
              </w:rPr>
              <w:t>[RC of OXI-014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247BC2">
              <w:rPr>
                <w:rFonts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2070" w:type="dxa"/>
          </w:tcPr>
          <w:p w14:paraId="37E02C6A" w14:textId="326B6AF6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  <w:r w:rsidRPr="00B874FE">
              <w:rPr>
                <w:rFonts w:cstheme="minorHAnsi"/>
                <w:sz w:val="20"/>
                <w:szCs w:val="20"/>
              </w:rPr>
              <w:t>Ensure that each file submitted is less than 16MB in size.</w:t>
            </w:r>
          </w:p>
        </w:tc>
        <w:tc>
          <w:tcPr>
            <w:tcW w:w="3240" w:type="dxa"/>
          </w:tcPr>
          <w:p w14:paraId="06360A0D" w14:textId="20C383CB" w:rsidR="00D3048C" w:rsidRPr="00B874FE" w:rsidRDefault="00D3048C" w:rsidP="006A6BE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255AD6" w14:textId="77777777" w:rsidR="00F42CEF" w:rsidRDefault="00F42CEF"/>
    <w:p w14:paraId="2C1AA513" w14:textId="77777777" w:rsidR="00C64A1E" w:rsidRPr="00B36DC5" w:rsidRDefault="00C64A1E" w:rsidP="00B36DC5">
      <w:pPr>
        <w:spacing w:before="240" w:after="240" w:line="240" w:lineRule="auto"/>
        <w:rPr>
          <w:b/>
          <w:color w:val="FF0000"/>
          <w:sz w:val="24"/>
          <w:szCs w:val="24"/>
        </w:rPr>
      </w:pPr>
      <w:r w:rsidRPr="00B36DC5">
        <w:rPr>
          <w:b/>
          <w:color w:val="FF0000"/>
          <w:sz w:val="24"/>
          <w:szCs w:val="24"/>
        </w:rPr>
        <w:t>REMINDER</w:t>
      </w:r>
    </w:p>
    <w:p w14:paraId="377C8052" w14:textId="421C0395" w:rsidR="008D54EC" w:rsidRDefault="00C64A1E" w:rsidP="00B36DC5">
      <w:pPr>
        <w:spacing w:before="240" w:after="240" w:line="240" w:lineRule="auto"/>
        <w:rPr>
          <w:sz w:val="24"/>
          <w:szCs w:val="24"/>
        </w:rPr>
      </w:pPr>
      <w:r w:rsidRPr="00B36DC5">
        <w:rPr>
          <w:sz w:val="24"/>
          <w:szCs w:val="24"/>
        </w:rPr>
        <w:t xml:space="preserve">When reviewing your 999, review </w:t>
      </w:r>
      <w:r w:rsidRPr="00B36DC5">
        <w:rPr>
          <w:b/>
          <w:color w:val="FF0000"/>
          <w:sz w:val="24"/>
          <w:szCs w:val="24"/>
          <w:u w:val="single"/>
        </w:rPr>
        <w:t>all</w:t>
      </w:r>
      <w:r w:rsidRPr="00B36DC5">
        <w:rPr>
          <w:color w:val="FF0000"/>
          <w:sz w:val="24"/>
          <w:szCs w:val="24"/>
        </w:rPr>
        <w:t xml:space="preserve"> </w:t>
      </w:r>
      <w:r w:rsidRPr="00B36DC5">
        <w:rPr>
          <w:b/>
          <w:sz w:val="24"/>
          <w:szCs w:val="24"/>
        </w:rPr>
        <w:t>IK5 – Implementation Transaction Set Response Traile</w:t>
      </w:r>
      <w:r w:rsidRPr="00B36DC5">
        <w:rPr>
          <w:sz w:val="24"/>
          <w:szCs w:val="24"/>
        </w:rPr>
        <w:t>r and</w:t>
      </w:r>
      <w:r w:rsidRPr="00B36DC5">
        <w:rPr>
          <w:b/>
          <w:sz w:val="24"/>
          <w:szCs w:val="24"/>
        </w:rPr>
        <w:t xml:space="preserve"> AK9 – Functional Group Response Trailer </w:t>
      </w:r>
      <w:r w:rsidRPr="00B36DC5">
        <w:rPr>
          <w:sz w:val="24"/>
          <w:szCs w:val="24"/>
        </w:rPr>
        <w:t xml:space="preserve">segments. </w:t>
      </w:r>
      <w:r w:rsidR="00C4610A">
        <w:rPr>
          <w:sz w:val="24"/>
          <w:szCs w:val="24"/>
        </w:rPr>
        <w:t xml:space="preserve"> </w:t>
      </w:r>
      <w:r w:rsidRPr="00B36DC5">
        <w:rPr>
          <w:sz w:val="24"/>
          <w:szCs w:val="24"/>
        </w:rPr>
        <w:t>If there are errors, correct the errors and send the corrected member eligibility requests in a new file.</w:t>
      </w:r>
      <w:r w:rsidR="00C4610A">
        <w:rPr>
          <w:sz w:val="24"/>
          <w:szCs w:val="24"/>
        </w:rPr>
        <w:t xml:space="preserve"> </w:t>
      </w:r>
      <w:r w:rsidRPr="00B36DC5">
        <w:rPr>
          <w:sz w:val="24"/>
          <w:szCs w:val="24"/>
        </w:rPr>
        <w:t xml:space="preserve"> Be sure to avoid submitting duplicate files to MassHealth.</w:t>
      </w:r>
    </w:p>
    <w:p w14:paraId="6401002E" w14:textId="7AC15288" w:rsidR="008D54EC" w:rsidRPr="008927D2" w:rsidRDefault="004E2291" w:rsidP="00B36DC5">
      <w:pPr>
        <w:spacing w:before="240" w:after="240" w:line="240" w:lineRule="auto"/>
        <w:rPr>
          <w:b/>
          <w:sz w:val="24"/>
          <w:szCs w:val="24"/>
        </w:rPr>
      </w:pPr>
      <w:r w:rsidRPr="008927D2">
        <w:rPr>
          <w:b/>
          <w:sz w:val="24"/>
          <w:szCs w:val="24"/>
        </w:rPr>
        <w:t>Resources</w:t>
      </w:r>
    </w:p>
    <w:p w14:paraId="37FE6AAD" w14:textId="77777777" w:rsidR="00EE13F8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t>MassHealth Customer Service Center – EDI Department</w:t>
      </w: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 xml:space="preserve">Email: </w:t>
      </w:r>
      <w:hyperlink r:id="rId8" w:history="1">
        <w:r w:rsidRPr="000035DF">
          <w:rPr>
            <w:rStyle w:val="Hyperlink"/>
            <w:sz w:val="24"/>
            <w:szCs w:val="24"/>
          </w:rPr>
          <w:t>edi@mahealth.net</w:t>
        </w:r>
      </w:hyperlink>
      <w:r w:rsidR="00EE13F8">
        <w:rPr>
          <w:sz w:val="24"/>
          <w:szCs w:val="24"/>
        </w:rPr>
        <w:t xml:space="preserve"> </w:t>
      </w:r>
      <w:r w:rsidR="00EE13F8">
        <w:rPr>
          <w:sz w:val="24"/>
          <w:szCs w:val="24"/>
        </w:rPr>
        <w:br/>
        <w:t>Phone: 1-800-841-2900</w:t>
      </w:r>
    </w:p>
    <w:p w14:paraId="05705D3F" w14:textId="364F37FB" w:rsidR="000035DF" w:rsidRDefault="000035DF" w:rsidP="00EE13F8">
      <w:pPr>
        <w:pStyle w:val="ListParagraph"/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>Please contact us if you have questions, need assistance in interpreting your response files, correcting errors or understanding how to correct</w:t>
      </w:r>
      <w:r>
        <w:rPr>
          <w:sz w:val="24"/>
          <w:szCs w:val="24"/>
        </w:rPr>
        <w:t xml:space="preserve"> </w:t>
      </w:r>
      <w:r w:rsidRPr="008927D2">
        <w:rPr>
          <w:sz w:val="24"/>
          <w:szCs w:val="24"/>
        </w:rPr>
        <w:t>errors and resubmit the corrected test file.</w:t>
      </w:r>
      <w:r w:rsidRPr="008927D2">
        <w:rPr>
          <w:sz w:val="24"/>
          <w:szCs w:val="24"/>
        </w:rPr>
        <w:br/>
      </w:r>
    </w:p>
    <w:p w14:paraId="3BD2871C" w14:textId="1335662F" w:rsidR="00B0121B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Webpage: </w:t>
      </w:r>
      <w:r w:rsidRPr="008927D2">
        <w:rPr>
          <w:b/>
          <w:bCs/>
          <w:sz w:val="24"/>
          <w:szCs w:val="24"/>
        </w:rPr>
        <w:t>Technical Refresh</w:t>
      </w:r>
      <w:r w:rsidRPr="008927D2">
        <w:rPr>
          <w:b/>
          <w:bCs/>
          <w:sz w:val="24"/>
          <w:szCs w:val="24"/>
        </w:rPr>
        <w:br/>
      </w:r>
      <w:hyperlink r:id="rId9" w:history="1">
        <w:r w:rsidRPr="000035DF">
          <w:rPr>
            <w:rStyle w:val="Hyperlink"/>
            <w:sz w:val="24"/>
            <w:szCs w:val="24"/>
          </w:rPr>
          <w:t>https://www.mass.gov/masshealth-technical-refresh</w:t>
        </w:r>
      </w:hyperlink>
      <w:r w:rsidRPr="008927D2">
        <w:rPr>
          <w:sz w:val="24"/>
          <w:szCs w:val="24"/>
        </w:rPr>
        <w:t xml:space="preserve"> </w:t>
      </w:r>
      <w:r w:rsidRPr="008927D2">
        <w:rPr>
          <w:b/>
          <w:bCs/>
          <w:sz w:val="24"/>
          <w:szCs w:val="24"/>
        </w:rPr>
        <w:br/>
      </w:r>
    </w:p>
    <w:p w14:paraId="6A7F663F" w14:textId="2BDC4CFD" w:rsidR="00B0121B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t>Companion Guides</w:t>
      </w:r>
      <w:r w:rsidRPr="008927D2">
        <w:rPr>
          <w:b/>
          <w:bCs/>
          <w:sz w:val="24"/>
          <w:szCs w:val="24"/>
        </w:rPr>
        <w:br/>
      </w:r>
      <w:hyperlink r:id="rId10" w:history="1">
        <w:r w:rsidRPr="000035DF">
          <w:rPr>
            <w:rStyle w:val="Hyperlink"/>
            <w:sz w:val="24"/>
            <w:szCs w:val="24"/>
          </w:rPr>
          <w:t>https://www.mass.gov/lists/technical-refresh-companion-guides</w:t>
        </w:r>
      </w:hyperlink>
    </w:p>
    <w:p w14:paraId="3D8247B3" w14:textId="77777777" w:rsidR="00EE13F8" w:rsidRPr="008927D2" w:rsidRDefault="00EE13F8" w:rsidP="00EE13F8">
      <w:pPr>
        <w:pStyle w:val="ListParagraph"/>
        <w:spacing w:before="240" w:after="240" w:line="240" w:lineRule="auto"/>
        <w:rPr>
          <w:sz w:val="24"/>
          <w:szCs w:val="24"/>
        </w:rPr>
      </w:pPr>
    </w:p>
    <w:p w14:paraId="2F56DF45" w14:textId="151EBB90" w:rsidR="00B0121B" w:rsidRDefault="000035DF" w:rsidP="000035DF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b/>
          <w:bCs/>
          <w:sz w:val="24"/>
          <w:szCs w:val="24"/>
        </w:rPr>
        <w:t xml:space="preserve">Job Aid: Upload Eligibility Batches Master &amp; Download 271 Responses: </w:t>
      </w:r>
      <w:r w:rsidRPr="008927D2">
        <w:rPr>
          <w:sz w:val="24"/>
          <w:szCs w:val="24"/>
        </w:rPr>
        <w:br/>
      </w:r>
      <w:hyperlink r:id="rId11" w:history="1">
        <w:r w:rsidR="00B0121B" w:rsidRPr="00B0121B">
          <w:rPr>
            <w:rStyle w:val="Hyperlink"/>
            <w:sz w:val="24"/>
            <w:szCs w:val="24"/>
          </w:rPr>
          <w:t>https://www.mass.gov/files/documents/2019/02/27/jobaidsuploadeligibilitybatchesmaster.pdf</w:t>
        </w:r>
      </w:hyperlink>
    </w:p>
    <w:p w14:paraId="570E3AE9" w14:textId="77777777" w:rsidR="00B0121B" w:rsidRDefault="00B0121B" w:rsidP="008927D2">
      <w:pPr>
        <w:pStyle w:val="ListParagraph"/>
        <w:spacing w:before="240" w:after="240" w:line="240" w:lineRule="auto"/>
        <w:rPr>
          <w:sz w:val="24"/>
          <w:szCs w:val="24"/>
        </w:rPr>
      </w:pPr>
    </w:p>
    <w:p w14:paraId="65882E27" w14:textId="759EAB66" w:rsidR="004E2291" w:rsidRPr="008927D2" w:rsidRDefault="000035DF" w:rsidP="008927D2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Job Aid: </w:t>
      </w:r>
      <w:r w:rsidRPr="008927D2">
        <w:rPr>
          <w:b/>
          <w:bCs/>
          <w:sz w:val="24"/>
          <w:szCs w:val="24"/>
        </w:rPr>
        <w:t>Download Responses (999)</w:t>
      </w:r>
      <w:r w:rsidRPr="008927D2">
        <w:rPr>
          <w:b/>
          <w:bCs/>
          <w:sz w:val="24"/>
          <w:szCs w:val="24"/>
        </w:rPr>
        <w:br/>
      </w:r>
      <w:hyperlink r:id="rId12" w:history="1">
        <w:r w:rsidRPr="000035DF">
          <w:rPr>
            <w:rStyle w:val="Hyperlink"/>
            <w:sz w:val="24"/>
            <w:szCs w:val="24"/>
          </w:rPr>
          <w:t>https://www.mass.gov/files/documents/2017/11/13/batch-claims-download.pdf</w:t>
        </w:r>
      </w:hyperlink>
    </w:p>
    <w:p w14:paraId="41294546" w14:textId="77777777" w:rsidR="00B0121B" w:rsidRPr="008927D2" w:rsidRDefault="00B0121B" w:rsidP="008927D2">
      <w:pPr>
        <w:pStyle w:val="ListParagraph"/>
        <w:rPr>
          <w:sz w:val="24"/>
          <w:szCs w:val="24"/>
        </w:rPr>
      </w:pPr>
    </w:p>
    <w:p w14:paraId="457A68A0" w14:textId="35031B75" w:rsidR="00B0121B" w:rsidRPr="008927D2" w:rsidRDefault="000035DF" w:rsidP="00B0121B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999 Example</w:t>
      </w:r>
      <w:r w:rsidRPr="008927D2">
        <w:rPr>
          <w:b/>
          <w:bCs/>
          <w:sz w:val="24"/>
          <w:szCs w:val="24"/>
        </w:rPr>
        <w:br/>
      </w:r>
      <w:hyperlink r:id="rId13" w:history="1">
        <w:r w:rsidRPr="00B0121B">
          <w:rPr>
            <w:rStyle w:val="Hyperlink"/>
            <w:sz w:val="24"/>
            <w:szCs w:val="24"/>
          </w:rPr>
          <w:t>https://www.mass.gov/files/documents/2019/07/24/999-transaction-examples.pdf</w:t>
        </w:r>
      </w:hyperlink>
      <w:r w:rsidRPr="008927D2">
        <w:rPr>
          <w:sz w:val="24"/>
          <w:szCs w:val="24"/>
        </w:rPr>
        <w:t xml:space="preserve"> </w:t>
      </w:r>
    </w:p>
    <w:p w14:paraId="07E1C02E" w14:textId="77777777" w:rsidR="00B0121B" w:rsidRPr="000314EB" w:rsidRDefault="00B0121B" w:rsidP="008927D2">
      <w:pPr>
        <w:pStyle w:val="ListParagraph"/>
        <w:rPr>
          <w:sz w:val="24"/>
          <w:szCs w:val="24"/>
        </w:rPr>
      </w:pPr>
    </w:p>
    <w:p w14:paraId="4D7E46AD" w14:textId="181D19C6" w:rsidR="00B0121B" w:rsidRDefault="000035DF" w:rsidP="00B0121B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x12 Processing Example</w:t>
      </w:r>
      <w:r w:rsidRPr="008927D2">
        <w:rPr>
          <w:b/>
          <w:bCs/>
          <w:sz w:val="24"/>
          <w:szCs w:val="24"/>
        </w:rPr>
        <w:br/>
      </w:r>
      <w:hyperlink r:id="rId14" w:history="1">
        <w:r w:rsidRPr="00B0121B">
          <w:rPr>
            <w:rStyle w:val="Hyperlink"/>
            <w:sz w:val="24"/>
            <w:szCs w:val="24"/>
          </w:rPr>
          <w:t>https://www.mass.gov/files/documents/2019/07/18/x12-transaction-processing-pre-compliance-errors.pdf</w:t>
        </w:r>
      </w:hyperlink>
      <w:r w:rsidRPr="008927D2">
        <w:rPr>
          <w:sz w:val="24"/>
          <w:szCs w:val="24"/>
        </w:rPr>
        <w:t xml:space="preserve"> </w:t>
      </w:r>
    </w:p>
    <w:p w14:paraId="006A2C86" w14:textId="77777777" w:rsidR="00B0121B" w:rsidRPr="008927D2" w:rsidRDefault="00B0121B" w:rsidP="008927D2">
      <w:pPr>
        <w:pStyle w:val="ListParagraph"/>
        <w:rPr>
          <w:sz w:val="24"/>
          <w:szCs w:val="24"/>
        </w:rPr>
      </w:pPr>
    </w:p>
    <w:p w14:paraId="0DE4AD7E" w14:textId="77777777" w:rsidR="00B0121B" w:rsidRDefault="000035DF" w:rsidP="00B0121B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The Grid</w:t>
      </w:r>
      <w:r w:rsidRPr="008927D2">
        <w:rPr>
          <w:b/>
          <w:bCs/>
          <w:sz w:val="24"/>
          <w:szCs w:val="24"/>
        </w:rPr>
        <w:br/>
      </w:r>
      <w:hyperlink r:id="rId15" w:history="1">
        <w:r w:rsidRPr="00B0121B">
          <w:rPr>
            <w:rStyle w:val="Hyperlink"/>
            <w:sz w:val="24"/>
            <w:szCs w:val="24"/>
          </w:rPr>
          <w:t>https://www.mass.gov/files/documents/2019/07/25/999-ta1-comparison-technical-refresh-current-state-future-state.pdf</w:t>
        </w:r>
      </w:hyperlink>
      <w:r w:rsidRPr="008927D2">
        <w:rPr>
          <w:sz w:val="24"/>
          <w:szCs w:val="24"/>
        </w:rPr>
        <w:t xml:space="preserve"> </w:t>
      </w:r>
    </w:p>
    <w:p w14:paraId="18E062CA" w14:textId="77777777" w:rsidR="00B0121B" w:rsidRPr="008927D2" w:rsidRDefault="00B0121B" w:rsidP="008927D2">
      <w:pPr>
        <w:pStyle w:val="ListParagraph"/>
        <w:rPr>
          <w:sz w:val="24"/>
          <w:szCs w:val="24"/>
        </w:rPr>
      </w:pPr>
    </w:p>
    <w:p w14:paraId="5670FD94" w14:textId="3E61A4EC" w:rsidR="000035DF" w:rsidRDefault="000035DF" w:rsidP="008927D2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8927D2">
        <w:rPr>
          <w:sz w:val="24"/>
          <w:szCs w:val="24"/>
        </w:rPr>
        <w:t xml:space="preserve">Flyer: </w:t>
      </w:r>
      <w:r w:rsidRPr="008927D2">
        <w:rPr>
          <w:b/>
          <w:bCs/>
          <w:sz w:val="24"/>
          <w:szCs w:val="24"/>
        </w:rPr>
        <w:t>EVSpc/EVScall Transition Options</w:t>
      </w:r>
      <w:r w:rsidRPr="008927D2">
        <w:rPr>
          <w:b/>
          <w:bCs/>
          <w:sz w:val="24"/>
          <w:szCs w:val="24"/>
        </w:rPr>
        <w:br/>
      </w:r>
      <w:r w:rsidRPr="008927D2">
        <w:rPr>
          <w:sz w:val="24"/>
          <w:szCs w:val="24"/>
        </w:rPr>
        <w:t>MassHealth will publish on the Technical Refresh webpage once available.</w:t>
      </w:r>
    </w:p>
    <w:p w14:paraId="0E0D94EB" w14:textId="77777777" w:rsidR="0045595B" w:rsidRPr="0045595B" w:rsidRDefault="0045595B" w:rsidP="0045595B">
      <w:pPr>
        <w:pStyle w:val="ListParagraph"/>
        <w:rPr>
          <w:sz w:val="24"/>
          <w:szCs w:val="24"/>
        </w:rPr>
      </w:pPr>
    </w:p>
    <w:p w14:paraId="188FD059" w14:textId="77777777" w:rsidR="000703BA" w:rsidRPr="00CF1D9E" w:rsidRDefault="0045595B" w:rsidP="000703BA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45595B">
        <w:rPr>
          <w:sz w:val="24"/>
          <w:szCs w:val="24"/>
        </w:rPr>
        <w:t xml:space="preserve">Job Aid: </w:t>
      </w:r>
      <w:r w:rsidRPr="0045595B">
        <w:rPr>
          <w:b/>
          <w:sz w:val="24"/>
          <w:szCs w:val="24"/>
        </w:rPr>
        <w:t>Submit Eligibility Inquiry through DDE</w:t>
      </w:r>
      <w:r w:rsidRPr="0045595B">
        <w:rPr>
          <w:sz w:val="24"/>
          <w:szCs w:val="24"/>
        </w:rPr>
        <w:br/>
      </w:r>
      <w:hyperlink r:id="rId16" w:history="1">
        <w:r w:rsidR="000703BA" w:rsidRPr="0071688C">
          <w:rPr>
            <w:rStyle w:val="Hyperlink"/>
          </w:rPr>
          <w:t>https://www.mass.gov/files/documents/2017/11/13/eligibility-verification-submit-inquiry.pdf</w:t>
        </w:r>
      </w:hyperlink>
    </w:p>
    <w:p w14:paraId="6038A366" w14:textId="77777777" w:rsidR="000703BA" w:rsidRPr="00CF1D9E" w:rsidRDefault="000703BA" w:rsidP="00CF1D9E">
      <w:pPr>
        <w:pStyle w:val="ListParagraph"/>
        <w:rPr>
          <w:b/>
          <w:bCs/>
        </w:rPr>
      </w:pPr>
    </w:p>
    <w:p w14:paraId="4300BADD" w14:textId="5E2BA199" w:rsidR="0045595B" w:rsidRPr="00CF1D9E" w:rsidRDefault="000703BA" w:rsidP="000703BA">
      <w:pPr>
        <w:pStyle w:val="ListParagraph"/>
        <w:numPr>
          <w:ilvl w:val="0"/>
          <w:numId w:val="5"/>
        </w:numPr>
        <w:spacing w:before="240" w:after="240" w:line="240" w:lineRule="auto"/>
        <w:rPr>
          <w:sz w:val="24"/>
          <w:szCs w:val="24"/>
        </w:rPr>
      </w:pPr>
      <w:r w:rsidRPr="00CF1D9E">
        <w:rPr>
          <w:b/>
          <w:bCs/>
          <w:sz w:val="24"/>
          <w:szCs w:val="24"/>
        </w:rPr>
        <w:t>Eligibility Verification System (EVS) Overview</w:t>
      </w:r>
      <w:r w:rsidRPr="00CF1D9E">
        <w:rPr>
          <w:b/>
          <w:bCs/>
          <w:sz w:val="24"/>
          <w:szCs w:val="24"/>
        </w:rPr>
        <w:br/>
      </w:r>
      <w:hyperlink r:id="rId17" w:history="1">
        <w:r>
          <w:rPr>
            <w:rStyle w:val="Hyperlink"/>
          </w:rPr>
          <w:t>https://www.mass.gov/service-details/eligibility-verification-system-overview</w:t>
        </w:r>
      </w:hyperlink>
    </w:p>
    <w:sectPr w:rsidR="0045595B" w:rsidRPr="00CF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897"/>
    <w:multiLevelType w:val="hybridMultilevel"/>
    <w:tmpl w:val="52C0E8E6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E4C43"/>
    <w:multiLevelType w:val="hybridMultilevel"/>
    <w:tmpl w:val="C672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2D170C67"/>
    <w:multiLevelType w:val="hybridMultilevel"/>
    <w:tmpl w:val="6DC249EA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80999"/>
    <w:multiLevelType w:val="hybridMultilevel"/>
    <w:tmpl w:val="C672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3939A2"/>
    <w:multiLevelType w:val="hybridMultilevel"/>
    <w:tmpl w:val="808C1724"/>
    <w:lvl w:ilvl="0" w:tplc="B36E0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EkQZmhgaWxmbGSjpKwanFxZn5eSAFhrUA+vZOlSwAAAA="/>
  </w:docVars>
  <w:rsids>
    <w:rsidRoot w:val="00503E6B"/>
    <w:rsid w:val="000035DF"/>
    <w:rsid w:val="0004238A"/>
    <w:rsid w:val="000703BA"/>
    <w:rsid w:val="00077CDE"/>
    <w:rsid w:val="00090F3B"/>
    <w:rsid w:val="000B6DF3"/>
    <w:rsid w:val="000E3E3F"/>
    <w:rsid w:val="00117E00"/>
    <w:rsid w:val="00126F15"/>
    <w:rsid w:val="00143A9C"/>
    <w:rsid w:val="00165532"/>
    <w:rsid w:val="00171F28"/>
    <w:rsid w:val="00184AA3"/>
    <w:rsid w:val="00191AF3"/>
    <w:rsid w:val="001975D2"/>
    <w:rsid w:val="001D26C4"/>
    <w:rsid w:val="001E121E"/>
    <w:rsid w:val="001E6653"/>
    <w:rsid w:val="001F12BA"/>
    <w:rsid w:val="001F50FE"/>
    <w:rsid w:val="00200998"/>
    <w:rsid w:val="00215925"/>
    <w:rsid w:val="002159E7"/>
    <w:rsid w:val="00217199"/>
    <w:rsid w:val="0022713D"/>
    <w:rsid w:val="00243CE9"/>
    <w:rsid w:val="0024564F"/>
    <w:rsid w:val="00247BC2"/>
    <w:rsid w:val="0025052A"/>
    <w:rsid w:val="00260D2E"/>
    <w:rsid w:val="002668ED"/>
    <w:rsid w:val="0027223E"/>
    <w:rsid w:val="00274EC6"/>
    <w:rsid w:val="00293A38"/>
    <w:rsid w:val="00294BE0"/>
    <w:rsid w:val="002A3AE4"/>
    <w:rsid w:val="002A7316"/>
    <w:rsid w:val="002B4004"/>
    <w:rsid w:val="002E17B2"/>
    <w:rsid w:val="002F5CD9"/>
    <w:rsid w:val="00312AB5"/>
    <w:rsid w:val="003254E3"/>
    <w:rsid w:val="00350AF1"/>
    <w:rsid w:val="0035488C"/>
    <w:rsid w:val="00354FBB"/>
    <w:rsid w:val="0037449E"/>
    <w:rsid w:val="00393495"/>
    <w:rsid w:val="003C071B"/>
    <w:rsid w:val="003D0632"/>
    <w:rsid w:val="003D40BA"/>
    <w:rsid w:val="003E708B"/>
    <w:rsid w:val="003E7CB6"/>
    <w:rsid w:val="003F6796"/>
    <w:rsid w:val="00424F81"/>
    <w:rsid w:val="0045595B"/>
    <w:rsid w:val="00471923"/>
    <w:rsid w:val="00486132"/>
    <w:rsid w:val="004961C5"/>
    <w:rsid w:val="004B60FB"/>
    <w:rsid w:val="004C1E25"/>
    <w:rsid w:val="004C3F82"/>
    <w:rsid w:val="004C4E58"/>
    <w:rsid w:val="004D7246"/>
    <w:rsid w:val="004E2291"/>
    <w:rsid w:val="004F26CC"/>
    <w:rsid w:val="004F5DE0"/>
    <w:rsid w:val="004F74D6"/>
    <w:rsid w:val="00503E6B"/>
    <w:rsid w:val="005079D1"/>
    <w:rsid w:val="005244C7"/>
    <w:rsid w:val="00531E10"/>
    <w:rsid w:val="005402EC"/>
    <w:rsid w:val="00542A9F"/>
    <w:rsid w:val="00564861"/>
    <w:rsid w:val="00575F5B"/>
    <w:rsid w:val="0059410E"/>
    <w:rsid w:val="005B3345"/>
    <w:rsid w:val="005D4794"/>
    <w:rsid w:val="005F7769"/>
    <w:rsid w:val="00616965"/>
    <w:rsid w:val="00646A66"/>
    <w:rsid w:val="00646C13"/>
    <w:rsid w:val="00657D1C"/>
    <w:rsid w:val="00657DAF"/>
    <w:rsid w:val="00660960"/>
    <w:rsid w:val="00663782"/>
    <w:rsid w:val="006637B1"/>
    <w:rsid w:val="006A01B3"/>
    <w:rsid w:val="006A30D0"/>
    <w:rsid w:val="006A6BE1"/>
    <w:rsid w:val="006B7C4D"/>
    <w:rsid w:val="006E3CCD"/>
    <w:rsid w:val="00711142"/>
    <w:rsid w:val="00727F6D"/>
    <w:rsid w:val="0073588F"/>
    <w:rsid w:val="00747DFB"/>
    <w:rsid w:val="00757FB7"/>
    <w:rsid w:val="00765E90"/>
    <w:rsid w:val="00772216"/>
    <w:rsid w:val="00786178"/>
    <w:rsid w:val="0079367D"/>
    <w:rsid w:val="007A1D28"/>
    <w:rsid w:val="007A661A"/>
    <w:rsid w:val="007B1DEA"/>
    <w:rsid w:val="007E39C9"/>
    <w:rsid w:val="008069B3"/>
    <w:rsid w:val="00867113"/>
    <w:rsid w:val="00875294"/>
    <w:rsid w:val="00877526"/>
    <w:rsid w:val="008927D2"/>
    <w:rsid w:val="008D54EC"/>
    <w:rsid w:val="008E20C7"/>
    <w:rsid w:val="008E6D0C"/>
    <w:rsid w:val="009337BD"/>
    <w:rsid w:val="00965778"/>
    <w:rsid w:val="0099757A"/>
    <w:rsid w:val="009B34D6"/>
    <w:rsid w:val="009C25B2"/>
    <w:rsid w:val="009C4CD4"/>
    <w:rsid w:val="009D5564"/>
    <w:rsid w:val="009F16F3"/>
    <w:rsid w:val="00A30522"/>
    <w:rsid w:val="00A32B4F"/>
    <w:rsid w:val="00A473E5"/>
    <w:rsid w:val="00A51E3A"/>
    <w:rsid w:val="00A60FB6"/>
    <w:rsid w:val="00A76A95"/>
    <w:rsid w:val="00A956AB"/>
    <w:rsid w:val="00A97FEE"/>
    <w:rsid w:val="00AB125A"/>
    <w:rsid w:val="00AB56BA"/>
    <w:rsid w:val="00AC1789"/>
    <w:rsid w:val="00AE1980"/>
    <w:rsid w:val="00AF7D72"/>
    <w:rsid w:val="00B0068B"/>
    <w:rsid w:val="00B0121B"/>
    <w:rsid w:val="00B36DC5"/>
    <w:rsid w:val="00B874FE"/>
    <w:rsid w:val="00B96646"/>
    <w:rsid w:val="00BE38BD"/>
    <w:rsid w:val="00C03BEE"/>
    <w:rsid w:val="00C344CC"/>
    <w:rsid w:val="00C4610A"/>
    <w:rsid w:val="00C54D3C"/>
    <w:rsid w:val="00C57C16"/>
    <w:rsid w:val="00C64A1E"/>
    <w:rsid w:val="00C7633A"/>
    <w:rsid w:val="00C806F0"/>
    <w:rsid w:val="00C81559"/>
    <w:rsid w:val="00CB4E96"/>
    <w:rsid w:val="00CE5284"/>
    <w:rsid w:val="00CE5D76"/>
    <w:rsid w:val="00CF1D9E"/>
    <w:rsid w:val="00D03B24"/>
    <w:rsid w:val="00D060C0"/>
    <w:rsid w:val="00D151A8"/>
    <w:rsid w:val="00D3048C"/>
    <w:rsid w:val="00D40142"/>
    <w:rsid w:val="00D570D4"/>
    <w:rsid w:val="00D72543"/>
    <w:rsid w:val="00D87A8E"/>
    <w:rsid w:val="00DC0618"/>
    <w:rsid w:val="00DC50B1"/>
    <w:rsid w:val="00DD3BE3"/>
    <w:rsid w:val="00DE05B1"/>
    <w:rsid w:val="00DE2864"/>
    <w:rsid w:val="00E17655"/>
    <w:rsid w:val="00E22370"/>
    <w:rsid w:val="00E43C89"/>
    <w:rsid w:val="00E85AC1"/>
    <w:rsid w:val="00EE13F8"/>
    <w:rsid w:val="00EE7ADB"/>
    <w:rsid w:val="00F03213"/>
    <w:rsid w:val="00F22E04"/>
    <w:rsid w:val="00F42CEF"/>
    <w:rsid w:val="00F56BF5"/>
    <w:rsid w:val="00F61C09"/>
    <w:rsid w:val="00F800CF"/>
    <w:rsid w:val="00F90EBB"/>
    <w:rsid w:val="00F9661F"/>
    <w:rsid w:val="00FB1AA1"/>
    <w:rsid w:val="00FB3CA2"/>
    <w:rsid w:val="00F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A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B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14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21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F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B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14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@mahealth.net" TargetMode="External"/><Relationship Id="rId13" Type="http://schemas.openxmlformats.org/officeDocument/2006/relationships/hyperlink" Target="https://www.mass.gov/files/documents/2019/07/24/999-transaction-exampl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ss.gov/masshealth-technical-refresh" TargetMode="External"/><Relationship Id="rId12" Type="http://schemas.openxmlformats.org/officeDocument/2006/relationships/hyperlink" Target="https://www.mass.gov/files/documents/2017/11/13/batch-claims-download.pdf" TargetMode="External"/><Relationship Id="rId17" Type="http://schemas.openxmlformats.org/officeDocument/2006/relationships/hyperlink" Target="https://www.mass.gov/service-details/eligibility-verification-system-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iles/documents/2017/11/13/eligibility-verification-submit-inquiry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files/documents/2019/02/27/jobaidsuploadeligibilitybatchesmaster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files/documents/2019/07/25/999-ta1-comparison-technical-refresh-current-state-future-state.pdf" TargetMode="External"/><Relationship Id="rId10" Type="http://schemas.openxmlformats.org/officeDocument/2006/relationships/hyperlink" Target="https://www.mass.gov/lists/technical-refresh-companion-guid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masshealth-technical-refresh" TargetMode="External"/><Relationship Id="rId14" Type="http://schemas.openxmlformats.org/officeDocument/2006/relationships/hyperlink" Target="https://www.mass.gov/files/documents/2019/07/18/x12-transaction-processing-pre-compliance-err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9830-B5AF-40EB-9A82-2768DD26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Richards</dc:creator>
  <cp:lastModifiedBy>Administrator</cp:lastModifiedBy>
  <cp:revision>3</cp:revision>
  <cp:lastPrinted>2019-10-08T20:01:00Z</cp:lastPrinted>
  <dcterms:created xsi:type="dcterms:W3CDTF">2019-10-23T23:19:00Z</dcterms:created>
  <dcterms:modified xsi:type="dcterms:W3CDTF">2019-10-24T12:47:00Z</dcterms:modified>
</cp:coreProperties>
</file>