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FE91" w14:textId="7CD93AAA" w:rsidR="00BA210C" w:rsidRDefault="0003368A" w:rsidP="00723A58">
      <w:pPr>
        <w:pStyle w:val="Heading1"/>
      </w:pPr>
      <w:r>
        <w:t xml:space="preserve">Slide 1: </w:t>
      </w:r>
      <w:r w:rsidR="007424D5">
        <w:t xml:space="preserve">Massachusetts Telehealth </w:t>
      </w:r>
      <w:r w:rsidR="00723A58">
        <w:t>T</w:t>
      </w:r>
      <w:r w:rsidR="007424D5">
        <w:t>ask Force</w:t>
      </w:r>
    </w:p>
    <w:p w14:paraId="356AD1A4" w14:textId="77777777" w:rsidR="004E5CD8" w:rsidRPr="007424D5" w:rsidRDefault="004E5CD8"/>
    <w:p w14:paraId="0C9AB89C" w14:textId="77777777" w:rsidR="007424D5" w:rsidRDefault="007424D5" w:rsidP="007424D5">
      <w:r w:rsidRPr="007424D5">
        <w:t>Interstate Licensure Approaches</w:t>
      </w:r>
    </w:p>
    <w:p w14:paraId="3B0D8D3E" w14:textId="77777777" w:rsidR="007424D5" w:rsidRDefault="007424D5" w:rsidP="007424D5"/>
    <w:p w14:paraId="4C51B4EF" w14:textId="77777777" w:rsidR="007424D5" w:rsidRDefault="007424D5" w:rsidP="007424D5"/>
    <w:p w14:paraId="05E3A33E" w14:textId="571295B0" w:rsidR="00BA210C" w:rsidRDefault="0003368A">
      <w:pPr>
        <w:pStyle w:val="Heading1"/>
      </w:pPr>
      <w:r>
        <w:t xml:space="preserve">Slide </w:t>
      </w:r>
      <w:r>
        <w:t>2</w:t>
      </w:r>
      <w:r>
        <w:t xml:space="preserve">: </w:t>
      </w:r>
      <w:r w:rsidR="007424D5" w:rsidRPr="007424D5">
        <w:t>Who's this guy, anyway?</w:t>
      </w:r>
    </w:p>
    <w:p w14:paraId="2FEC7005" w14:textId="36EFA10F" w:rsidR="00E97C2B" w:rsidRDefault="007424D5">
      <w:r>
        <w:t>Jeremy Sherer</w:t>
      </w:r>
    </w:p>
    <w:p w14:paraId="67611382" w14:textId="77777777" w:rsidR="007424D5" w:rsidRPr="007424D5" w:rsidRDefault="007424D5" w:rsidP="007424D5">
      <w:r w:rsidRPr="007424D5">
        <w:t>Partner, FDA + Healthcare Regulatory</w:t>
      </w:r>
    </w:p>
    <w:p w14:paraId="7F4D0F03" w14:textId="77B89AE7" w:rsidR="007424D5" w:rsidRDefault="007424D5" w:rsidP="007424D5">
      <w:pPr>
        <w:spacing w:before="80" w:after="80" w:line="264" w:lineRule="auto"/>
        <w:rPr>
          <w:rFonts w:eastAsia="+mn-ea" w:cs="+mn-cs"/>
          <w:color w:val="19D3FF"/>
          <w:kern w:val="24"/>
          <w:sz w:val="22"/>
        </w:rPr>
      </w:pPr>
      <w:hyperlink r:id="rId6" w:history="1">
        <w:r>
          <w:rPr>
            <w:rStyle w:val="Hyperlink"/>
            <w:rFonts w:eastAsia="+mn-ea" w:cs="+mn-cs"/>
            <w:color w:val="19D3FF"/>
            <w:kern w:val="24"/>
            <w:sz w:val="22"/>
          </w:rPr>
          <w:t>Full Bio</w:t>
        </w:r>
      </w:hyperlink>
      <w:r>
        <w:rPr>
          <w:rFonts w:eastAsia="+mn-ea" w:cs="+mn-cs"/>
          <w:color w:val="19D3FF"/>
          <w:kern w:val="24"/>
          <w:sz w:val="22"/>
        </w:rPr>
        <w:t xml:space="preserve">     </w:t>
      </w:r>
      <w:hyperlink r:id="rId7" w:history="1">
        <w:r w:rsidRPr="007424D5">
          <w:rPr>
            <w:rStyle w:val="Hyperlink"/>
            <w:rFonts w:eastAsia="+mn-ea" w:cs="+mn-cs"/>
            <w:kern w:val="24"/>
            <w:sz w:val="22"/>
          </w:rPr>
          <w:t>LinkedIn</w:t>
        </w:r>
      </w:hyperlink>
    </w:p>
    <w:p w14:paraId="22B22724" w14:textId="77777777" w:rsidR="007424D5" w:rsidRPr="007424D5" w:rsidRDefault="007424D5" w:rsidP="007424D5">
      <w:pPr>
        <w:spacing w:before="80" w:after="80" w:line="264" w:lineRule="auto"/>
        <w:rPr>
          <w:rFonts w:eastAsia="+mn-ea" w:cs="+mn-cs"/>
          <w:color w:val="19D3FF"/>
          <w:kern w:val="24"/>
          <w:sz w:val="22"/>
        </w:rPr>
      </w:pPr>
    </w:p>
    <w:p w14:paraId="0CEDEE11" w14:textId="6B5036A4" w:rsidR="007424D5" w:rsidRPr="007424D5" w:rsidRDefault="007424D5" w:rsidP="007424D5">
      <w:r w:rsidRPr="007424D5">
        <w:t>Jeremy provides business-oriented guidance to help those reshaping the U.S. health care industry.</w:t>
      </w:r>
    </w:p>
    <w:p w14:paraId="1ED2AB50" w14:textId="77777777" w:rsidR="007424D5" w:rsidRPr="007424D5" w:rsidRDefault="007424D5" w:rsidP="007424D5">
      <w:r w:rsidRPr="007424D5">
        <w:t>Widely recognized as a digital health thought leader, Jeremy counsels stakeholders in health tech, digital health, and healthcare innovation– from seed stage startups to national health systems and publicly traded companies – on issues involving regulatory compliance, transactions and innovative business arrangements, particularly in virtual care delivery.</w:t>
      </w:r>
    </w:p>
    <w:p w14:paraId="1302EB31" w14:textId="77777777" w:rsidR="007424D5" w:rsidRPr="007424D5" w:rsidRDefault="007424D5" w:rsidP="007424D5">
      <w:r w:rsidRPr="007424D5">
        <w:t>Jeremy is based in Boston, Massachusetts.</w:t>
      </w:r>
    </w:p>
    <w:p w14:paraId="5653E235" w14:textId="77777777" w:rsidR="007424D5" w:rsidRDefault="007424D5"/>
    <w:p w14:paraId="7D978BEC" w14:textId="38441531" w:rsidR="007424D5" w:rsidRPr="007424D5" w:rsidRDefault="007424D5">
      <w:pPr>
        <w:rPr>
          <w:b/>
          <w:bCs/>
        </w:rPr>
      </w:pPr>
      <w:r w:rsidRPr="007424D5">
        <w:rPr>
          <w:b/>
          <w:bCs/>
        </w:rPr>
        <w:t>Representative experience</w:t>
      </w:r>
    </w:p>
    <w:p w14:paraId="00BE462C" w14:textId="77777777" w:rsidR="007424D5" w:rsidRPr="007424D5" w:rsidRDefault="007424D5" w:rsidP="007424D5">
      <w:r w:rsidRPr="007424D5">
        <w:t>Invited industry expert contributor, Uniform Law Commission Model Telehealth Laws</w:t>
      </w:r>
    </w:p>
    <w:p w14:paraId="1E96C0A8" w14:textId="77777777" w:rsidR="007424D5" w:rsidRPr="007424D5" w:rsidRDefault="007424D5" w:rsidP="007424D5">
      <w:r w:rsidRPr="007424D5">
        <w:t>Contributor, Federation of State Medical Boards Model Policy on Telemedicine.</w:t>
      </w:r>
    </w:p>
    <w:p w14:paraId="1869A921" w14:textId="77777777" w:rsidR="007424D5" w:rsidRPr="007424D5" w:rsidRDefault="007424D5" w:rsidP="007424D5">
      <w:r w:rsidRPr="007424D5">
        <w:t>Advisor to the Federation of State Medical Boards on telehealth and healthcare innovation.</w:t>
      </w:r>
    </w:p>
    <w:p w14:paraId="288A0987" w14:textId="77777777" w:rsidR="007424D5" w:rsidRPr="007424D5" w:rsidRDefault="007424D5" w:rsidP="007424D5">
      <w:r w:rsidRPr="007424D5">
        <w:t>Represents telemedicine companies, health systems, and other stakeholders operating telemedicine programs across all 50 states and the District of Columbia.</w:t>
      </w:r>
    </w:p>
    <w:p w14:paraId="5BDF351A" w14:textId="03D1C191" w:rsidR="007424D5" w:rsidRDefault="007424D5">
      <w:r w:rsidRPr="007424D5">
        <w:lastRenderedPageBreak/>
        <w:t>Has advised 100+ digital health companies on developing and implementing robust regulatory compliance programs addressing issues that involved professional licensure, scope of practice, supervision, prescribing practices and patient consent.</w:t>
      </w:r>
    </w:p>
    <w:p w14:paraId="631CAB5F" w14:textId="77777777" w:rsidR="007424D5" w:rsidRDefault="007424D5"/>
    <w:p w14:paraId="33402248" w14:textId="77777777" w:rsidR="00E97C2B" w:rsidRDefault="00E97C2B"/>
    <w:p w14:paraId="4AEECB6D" w14:textId="6B7DED9D" w:rsidR="002B15C3" w:rsidRDefault="0003368A" w:rsidP="002B15C3">
      <w:pPr>
        <w:pStyle w:val="Heading1"/>
      </w:pPr>
      <w:r>
        <w:t xml:space="preserve">Slide </w:t>
      </w:r>
      <w:r>
        <w:t>3:</w:t>
      </w:r>
      <w:r>
        <w:t xml:space="preserve"> </w:t>
      </w:r>
      <w:r w:rsidR="007424D5">
        <w:t>Disclaimer</w:t>
      </w:r>
    </w:p>
    <w:p w14:paraId="0E4B1A2B" w14:textId="77777777" w:rsidR="007424D5" w:rsidRPr="007424D5" w:rsidRDefault="007424D5" w:rsidP="007424D5">
      <w:r w:rsidRPr="007424D5">
        <w:t>This presentation is not legal advice and does not establish any attorney-client relationship with Orrick or any of its attorneys.</w:t>
      </w:r>
    </w:p>
    <w:p w14:paraId="0E706FDB" w14:textId="77777777" w:rsidR="00E97C2B" w:rsidRDefault="00E97C2B" w:rsidP="00E97C2B"/>
    <w:p w14:paraId="1BCAB5FD" w14:textId="77777777" w:rsidR="007424D5" w:rsidRDefault="007424D5" w:rsidP="00E97C2B"/>
    <w:p w14:paraId="065FE17F" w14:textId="11ECF08D" w:rsidR="002B15C3" w:rsidRDefault="0003368A" w:rsidP="002B15C3">
      <w:pPr>
        <w:pStyle w:val="Heading1"/>
      </w:pPr>
      <w:r>
        <w:t xml:space="preserve">Slide </w:t>
      </w:r>
      <w:r>
        <w:t>4</w:t>
      </w:r>
      <w:r>
        <w:t xml:space="preserve">: </w:t>
      </w:r>
      <w:r w:rsidR="007424D5">
        <w:t>Agenda</w:t>
      </w:r>
    </w:p>
    <w:p w14:paraId="51876B3C" w14:textId="77777777" w:rsidR="007424D5" w:rsidRDefault="007424D5" w:rsidP="0018437E">
      <w:pPr>
        <w:pStyle w:val="ListParagraph"/>
        <w:numPr>
          <w:ilvl w:val="0"/>
          <w:numId w:val="24"/>
        </w:numPr>
      </w:pPr>
      <w:r>
        <w:t>Telehealth 101</w:t>
      </w:r>
    </w:p>
    <w:p w14:paraId="68CA3ABB" w14:textId="77777777" w:rsidR="007424D5" w:rsidRDefault="007424D5" w:rsidP="0018437E">
      <w:pPr>
        <w:pStyle w:val="ListParagraph"/>
        <w:numPr>
          <w:ilvl w:val="0"/>
          <w:numId w:val="24"/>
        </w:numPr>
      </w:pPr>
      <w:r>
        <w:t xml:space="preserve">Licensure in Massachusetts </w:t>
      </w:r>
    </w:p>
    <w:p w14:paraId="5DEF3148" w14:textId="4160B516" w:rsidR="007424D5" w:rsidRDefault="007424D5" w:rsidP="007424D5">
      <w:pPr>
        <w:pStyle w:val="ListParagraph"/>
        <w:numPr>
          <w:ilvl w:val="0"/>
          <w:numId w:val="24"/>
        </w:numPr>
      </w:pPr>
      <w:r>
        <w:t>Types of Licensure Exceptions</w:t>
      </w:r>
    </w:p>
    <w:p w14:paraId="2012E576" w14:textId="1C609991" w:rsidR="0018437E" w:rsidRDefault="007424D5" w:rsidP="0023716C">
      <w:pPr>
        <w:pStyle w:val="ListParagraph"/>
        <w:numPr>
          <w:ilvl w:val="0"/>
          <w:numId w:val="24"/>
        </w:numPr>
      </w:pPr>
      <w:r>
        <w:t>Existing Interstate Licensure Examples</w:t>
      </w:r>
    </w:p>
    <w:p w14:paraId="507A79A0" w14:textId="4C7DC109" w:rsidR="0018437E" w:rsidRPr="0018437E" w:rsidRDefault="007424D5" w:rsidP="007424D5">
      <w:pPr>
        <w:pStyle w:val="ListParagraph"/>
        <w:numPr>
          <w:ilvl w:val="0"/>
          <w:numId w:val="24"/>
        </w:numPr>
      </w:pPr>
      <w:r>
        <w:t>Interstate Medical Licensure C</w:t>
      </w:r>
      <w:r w:rsidR="0018437E" w:rsidRPr="0018437E">
        <w:t>o</w:t>
      </w:r>
      <w:r>
        <w:t>mpact</w:t>
      </w:r>
      <w:r w:rsidR="0018437E" w:rsidRPr="0018437E">
        <w:t xml:space="preserve"> </w:t>
      </w:r>
    </w:p>
    <w:p w14:paraId="0598D8C7" w14:textId="77777777" w:rsidR="0018437E" w:rsidRPr="0018437E" w:rsidRDefault="0018437E" w:rsidP="0018437E">
      <w:pPr>
        <w:numPr>
          <w:ilvl w:val="1"/>
          <w:numId w:val="23"/>
        </w:numPr>
      </w:pPr>
    </w:p>
    <w:p w14:paraId="7419A57F" w14:textId="77777777" w:rsidR="0018437E" w:rsidRDefault="0018437E"/>
    <w:p w14:paraId="188D82D0" w14:textId="0DD9E4EA" w:rsidR="002B15C3" w:rsidRDefault="0003368A" w:rsidP="007424D5">
      <w:pPr>
        <w:pStyle w:val="Heading1"/>
      </w:pPr>
      <w:r>
        <w:t xml:space="preserve">Slide </w:t>
      </w:r>
      <w:r>
        <w:t>5</w:t>
      </w:r>
      <w:r>
        <w:t xml:space="preserve">: </w:t>
      </w:r>
      <w:r w:rsidR="007424D5">
        <w:t>Telehealth 101</w:t>
      </w:r>
    </w:p>
    <w:p w14:paraId="31163CEC" w14:textId="77777777" w:rsidR="007424D5" w:rsidRDefault="007424D5" w:rsidP="007424D5"/>
    <w:p w14:paraId="7125FE5D" w14:textId="77777777" w:rsidR="000619BF" w:rsidRDefault="000619BF" w:rsidP="002B15C3"/>
    <w:p w14:paraId="59727032" w14:textId="6F271A1E" w:rsidR="009320C4" w:rsidRPr="009320C4" w:rsidRDefault="0003368A" w:rsidP="009320C4">
      <w:pPr>
        <w:pStyle w:val="Heading1"/>
      </w:pPr>
      <w:r>
        <w:t xml:space="preserve">Slide </w:t>
      </w:r>
      <w:r>
        <w:t>6</w:t>
      </w:r>
      <w:r>
        <w:t xml:space="preserve">: </w:t>
      </w:r>
      <w:r w:rsidR="009320C4">
        <w:t>Which laws apply?</w:t>
      </w:r>
    </w:p>
    <w:p w14:paraId="4C5EC06D" w14:textId="77777777" w:rsidR="009320C4" w:rsidRPr="009320C4" w:rsidRDefault="009320C4" w:rsidP="009320C4">
      <w:pPr>
        <w:numPr>
          <w:ilvl w:val="0"/>
          <w:numId w:val="41"/>
        </w:numPr>
      </w:pPr>
      <w:r w:rsidRPr="009320C4">
        <w:t xml:space="preserve">When care is provided via telehealth, the laws of the state where the </w:t>
      </w:r>
      <w:r w:rsidRPr="009320C4">
        <w:rPr>
          <w:b/>
          <w:bCs/>
          <w:i/>
          <w:iCs/>
        </w:rPr>
        <w:t xml:space="preserve">patient </w:t>
      </w:r>
      <w:r w:rsidRPr="009320C4">
        <w:t>is located govern the care that is delivered.</w:t>
      </w:r>
    </w:p>
    <w:p w14:paraId="6A08E8FE" w14:textId="77777777" w:rsidR="009320C4" w:rsidRPr="009320C4" w:rsidRDefault="009320C4" w:rsidP="009320C4">
      <w:pPr>
        <w:numPr>
          <w:ilvl w:val="0"/>
          <w:numId w:val="41"/>
        </w:numPr>
      </w:pPr>
      <w:r w:rsidRPr="009320C4">
        <w:t xml:space="preserve">Therefore, when a physician in Massachusetts utilizes telehealth to treat a patient located in Florida, the Massachusetts-based physician must be licensed in Florida, and deliver care in compliance with applicable Florida law. </w:t>
      </w:r>
    </w:p>
    <w:p w14:paraId="221FBA25" w14:textId="77777777" w:rsidR="009320C4" w:rsidRDefault="009320C4"/>
    <w:p w14:paraId="485346C5" w14:textId="37C97792" w:rsidR="004B5F33" w:rsidRDefault="0003368A" w:rsidP="004B5F33">
      <w:pPr>
        <w:pStyle w:val="Heading1"/>
      </w:pPr>
      <w:r>
        <w:t xml:space="preserve">Slide </w:t>
      </w:r>
      <w:r>
        <w:t>7</w:t>
      </w:r>
    </w:p>
    <w:p w14:paraId="51543BD9" w14:textId="77777777" w:rsidR="002C21E5" w:rsidRDefault="002C21E5" w:rsidP="004B5F33">
      <w:pPr>
        <w:rPr>
          <w:b/>
          <w:bCs/>
          <w:i/>
          <w:iCs/>
        </w:rPr>
      </w:pPr>
    </w:p>
    <w:p w14:paraId="71B6874E" w14:textId="3F7DA31E" w:rsidR="0003368A" w:rsidRDefault="0003368A" w:rsidP="009320C4">
      <w:r w:rsidRPr="009320C4">
        <w:t>During the COVID-19 PHE, professional boards and public payors (Medicare and MassHealth) relaxed many legal requirements to expand access to telehealth.  Is telehealth permitted now?</w:t>
      </w:r>
    </w:p>
    <w:p w14:paraId="5CD055EF" w14:textId="77777777" w:rsidR="0003368A" w:rsidRDefault="0003368A" w:rsidP="009320C4"/>
    <w:p w14:paraId="5F510650" w14:textId="0271A4EA" w:rsidR="009320C4" w:rsidRDefault="009320C4" w:rsidP="009320C4">
      <w:r>
        <w:t>01: MA Law</w:t>
      </w:r>
    </w:p>
    <w:p w14:paraId="4371BE61" w14:textId="77777777" w:rsidR="009320C4" w:rsidRPr="009320C4" w:rsidRDefault="009320C4" w:rsidP="009320C4">
      <w:r w:rsidRPr="009320C4">
        <w:t xml:space="preserve">Per 243 CMR 2.01, the practice of medicine includes telemedicine, which is defined as the provision of services to a patient by a physician from a distance by electronic communication in order to improve patient care, treatment or services.   "Telehealth" is broadly defined at </w:t>
      </w:r>
      <w:hyperlink r:id="rId8" w:history="1">
        <w:r w:rsidRPr="009320C4">
          <w:rPr>
            <w:rStyle w:val="Hyperlink"/>
          </w:rPr>
          <w:t>M.G. L. c. 112, § 5O</w:t>
        </w:r>
      </w:hyperlink>
      <w:r w:rsidRPr="009320C4">
        <w:t xml:space="preserve">. </w:t>
      </w:r>
    </w:p>
    <w:p w14:paraId="2A9DF919" w14:textId="77777777" w:rsidR="009320C4" w:rsidRDefault="009320C4" w:rsidP="009320C4"/>
    <w:p w14:paraId="554A588B" w14:textId="56B64175" w:rsidR="00267B2F" w:rsidRDefault="009320C4">
      <w:r>
        <w:t>02: Medicare</w:t>
      </w:r>
    </w:p>
    <w:p w14:paraId="70447D1B" w14:textId="77777777" w:rsidR="009320C4" w:rsidRPr="009320C4" w:rsidRDefault="009320C4" w:rsidP="009320C4">
      <w:r w:rsidRPr="009320C4">
        <w:t xml:space="preserve">Medicare coverage of telehealth services remains somewhat in-flux.  Some pandemic-era policies expanding coverage are now permanent; may have been temporarily extended, most recently through the end of September 2025. See </w:t>
      </w:r>
      <w:hyperlink r:id="rId9" w:history="1">
        <w:r w:rsidRPr="009320C4">
          <w:rPr>
            <w:rStyle w:val="Hyperlink"/>
          </w:rPr>
          <w:t>CMS Telehealth FAQ CY 2025</w:t>
        </w:r>
      </w:hyperlink>
      <w:r w:rsidRPr="009320C4">
        <w:t>.</w:t>
      </w:r>
    </w:p>
    <w:p w14:paraId="5C49F1C5" w14:textId="77777777" w:rsidR="009320C4" w:rsidRDefault="009320C4"/>
    <w:p w14:paraId="1991E6F9" w14:textId="10ECEDD6" w:rsidR="009320C4" w:rsidRDefault="009320C4">
      <w:r>
        <w:t>03: MassHealth</w:t>
      </w:r>
    </w:p>
    <w:p w14:paraId="739BB41F" w14:textId="77777777" w:rsidR="009320C4" w:rsidRPr="009320C4" w:rsidRDefault="009320C4" w:rsidP="009320C4">
      <w:r w:rsidRPr="009320C4">
        <w:t xml:space="preserve">With limited exceptions, MassHealth's permanent telehealth policy includes coverage of medically necessary services via telehealth as long as the applicable standard of care is met.  See </w:t>
      </w:r>
      <w:hyperlink r:id="rId10" w:history="1">
        <w:r w:rsidRPr="009320C4">
          <w:rPr>
            <w:rStyle w:val="Hyperlink"/>
          </w:rPr>
          <w:t>MassHealth Telehealth Policy</w:t>
        </w:r>
      </w:hyperlink>
      <w:r w:rsidRPr="009320C4">
        <w:t>.</w:t>
      </w:r>
    </w:p>
    <w:p w14:paraId="2E4DAA48" w14:textId="77777777" w:rsidR="00C03F4E" w:rsidRDefault="00C03F4E"/>
    <w:p w14:paraId="50905659" w14:textId="77777777" w:rsidR="009320C4" w:rsidRDefault="009320C4"/>
    <w:p w14:paraId="003E2D39" w14:textId="624B0B6B" w:rsidR="004B5F33" w:rsidRDefault="0003368A" w:rsidP="004B5F33">
      <w:pPr>
        <w:pStyle w:val="Heading1"/>
      </w:pPr>
      <w:r>
        <w:t xml:space="preserve">Slide 8: </w:t>
      </w:r>
      <w:r w:rsidR="009320C4">
        <w:t>Licensure in Massachusetts</w:t>
      </w:r>
    </w:p>
    <w:p w14:paraId="3638B987" w14:textId="77777777" w:rsidR="00C03F4E" w:rsidRDefault="00C03F4E" w:rsidP="009320C4"/>
    <w:p w14:paraId="5797284D" w14:textId="77777777" w:rsidR="00C03F4E" w:rsidRDefault="00C03F4E" w:rsidP="004B5F33">
      <w:pPr>
        <w:pStyle w:val="Heading1"/>
      </w:pPr>
    </w:p>
    <w:p w14:paraId="08A7EE8D" w14:textId="1861D1A0" w:rsidR="004B5F33" w:rsidRDefault="0003368A" w:rsidP="004B5F33">
      <w:pPr>
        <w:pStyle w:val="Heading1"/>
      </w:pPr>
      <w:r>
        <w:t xml:space="preserve">Slide </w:t>
      </w:r>
      <w:r>
        <w:t>9</w:t>
      </w:r>
      <w:r>
        <w:t>:</w:t>
      </w:r>
      <w:r>
        <w:t xml:space="preserve"> </w:t>
      </w:r>
      <w:r w:rsidR="00FA717C">
        <w:t>Licensure Requirements and Exceptions</w:t>
      </w:r>
    </w:p>
    <w:p w14:paraId="1E05D9F9" w14:textId="77777777" w:rsidR="00FA717C" w:rsidRDefault="00FA717C" w:rsidP="00FA717C">
      <w:pPr>
        <w:rPr>
          <w:lang w:val="en-CA"/>
        </w:rPr>
      </w:pPr>
    </w:p>
    <w:p w14:paraId="3C85675D" w14:textId="3C26227D" w:rsidR="00FA717C" w:rsidRPr="00FA717C" w:rsidRDefault="00FA717C" w:rsidP="00FA717C">
      <w:r w:rsidRPr="00FA717C">
        <w:rPr>
          <w:lang w:val="en-CA"/>
        </w:rPr>
        <w:t>01</w:t>
      </w:r>
    </w:p>
    <w:p w14:paraId="64DB410F" w14:textId="77777777" w:rsidR="00FA717C" w:rsidRPr="00FA717C" w:rsidRDefault="00FA717C" w:rsidP="00FA717C">
      <w:r w:rsidRPr="00FA717C">
        <w:t xml:space="preserve">Massachusetts licensure is generally required to treat patients located in Massachusetts at the time of treatment.  See MA Board of Registration in Medicine </w:t>
      </w:r>
      <w:hyperlink r:id="rId11" w:history="1">
        <w:r w:rsidRPr="00FA717C">
          <w:rPr>
            <w:rStyle w:val="Hyperlink"/>
          </w:rPr>
          <w:t>Policy on Telemedicine in the Commonwealth</w:t>
        </w:r>
      </w:hyperlink>
      <w:r w:rsidRPr="00FA717C">
        <w:t xml:space="preserve">, Policy No. 2020-01. </w:t>
      </w:r>
    </w:p>
    <w:p w14:paraId="7DABC061" w14:textId="77777777" w:rsidR="00FA717C" w:rsidRPr="00FA717C" w:rsidRDefault="00FA717C" w:rsidP="00FA717C">
      <w:r w:rsidRPr="00FA717C">
        <w:rPr>
          <w:lang w:val="en-CA"/>
        </w:rPr>
        <w:t>02</w:t>
      </w:r>
    </w:p>
    <w:p w14:paraId="41003FDA" w14:textId="77777777" w:rsidR="00FA717C" w:rsidRPr="00FA717C" w:rsidRDefault="00FA717C" w:rsidP="00FA717C">
      <w:r w:rsidRPr="00FA717C">
        <w:t xml:space="preserve">Massachusetts has a longstanding policy of permitting physicians located outside of Massachusetts to </w:t>
      </w:r>
      <w:r w:rsidRPr="00FA717C">
        <w:rPr>
          <w:i/>
          <w:iCs/>
        </w:rPr>
        <w:t xml:space="preserve">consult </w:t>
      </w:r>
      <w:r w:rsidRPr="00FA717C">
        <w:t xml:space="preserve">with physicians located (and licensed) in Massachusetts, without requiring the consulting physician to obtain a Massachusetts license. See </w:t>
      </w:r>
      <w:hyperlink r:id="rId12" w:history="1">
        <w:r w:rsidRPr="00FA717C">
          <w:rPr>
            <w:rStyle w:val="Hyperlink"/>
          </w:rPr>
          <w:t>MGL Ch. 112 Sec. 7</w:t>
        </w:r>
      </w:hyperlink>
      <w:r w:rsidRPr="00FA717C">
        <w:t xml:space="preserve">. </w:t>
      </w:r>
    </w:p>
    <w:p w14:paraId="74FD9AD2" w14:textId="77777777" w:rsidR="00FA717C" w:rsidRPr="00FA717C" w:rsidRDefault="00FA717C" w:rsidP="00FA717C">
      <w:r w:rsidRPr="00FA717C">
        <w:rPr>
          <w:lang w:val="en-CA"/>
        </w:rPr>
        <w:t>03</w:t>
      </w:r>
    </w:p>
    <w:p w14:paraId="4029659F" w14:textId="77777777" w:rsidR="00FA717C" w:rsidRPr="00FA717C" w:rsidRDefault="00FA717C" w:rsidP="00FA717C">
      <w:r w:rsidRPr="00FA717C">
        <w:t xml:space="preserve">Massachusetts physicians may treat patients who are temporarily in New Hampshire, as long as the physician does not establish an office or otherwise regularly operate in New Hampshire.  See </w:t>
      </w:r>
      <w:hyperlink r:id="rId13" w:history="1">
        <w:r w:rsidRPr="00FA717C">
          <w:rPr>
            <w:rStyle w:val="Hyperlink"/>
          </w:rPr>
          <w:t>NH RSA 321:21(III)</w:t>
        </w:r>
      </w:hyperlink>
      <w:r w:rsidRPr="00FA717C">
        <w:t xml:space="preserve">. </w:t>
      </w:r>
    </w:p>
    <w:p w14:paraId="570F8681" w14:textId="77777777" w:rsidR="009A23A8" w:rsidRDefault="009A23A8" w:rsidP="009A23A8"/>
    <w:p w14:paraId="50C1AB5C" w14:textId="77777777" w:rsidR="009A23A8" w:rsidRDefault="009A23A8"/>
    <w:p w14:paraId="32177BE3" w14:textId="59900780" w:rsidR="004B5F33" w:rsidRDefault="0003368A" w:rsidP="004B5F33">
      <w:pPr>
        <w:pStyle w:val="Heading1"/>
      </w:pPr>
      <w:r>
        <w:t xml:space="preserve">Slide </w:t>
      </w:r>
      <w:r>
        <w:t>10</w:t>
      </w:r>
      <w:r>
        <w:t>:</w:t>
      </w:r>
      <w:r>
        <w:t xml:space="preserve"> </w:t>
      </w:r>
      <w:r w:rsidR="00FA717C">
        <w:t>Types of Licensure Exceptions</w:t>
      </w:r>
    </w:p>
    <w:p w14:paraId="5FE1AADA" w14:textId="77777777" w:rsidR="002B15C3" w:rsidRDefault="002B15C3">
      <w:pPr>
        <w:pStyle w:val="Heading1"/>
      </w:pPr>
    </w:p>
    <w:p w14:paraId="4025332F" w14:textId="77777777" w:rsidR="001E3CDF" w:rsidRPr="001E3CDF" w:rsidRDefault="001E3CDF" w:rsidP="001E3CDF"/>
    <w:p w14:paraId="7A316E85" w14:textId="483AB227" w:rsidR="004B5F33" w:rsidRDefault="0003368A" w:rsidP="004B5F33">
      <w:pPr>
        <w:pStyle w:val="Heading1"/>
      </w:pPr>
      <w:r>
        <w:t xml:space="preserve">Slide </w:t>
      </w:r>
      <w:r>
        <w:t>11</w:t>
      </w:r>
      <w:r>
        <w:t>:</w:t>
      </w:r>
      <w:r>
        <w:t xml:space="preserve"> </w:t>
      </w:r>
      <w:r w:rsidR="00087D0E">
        <w:t>Licensure Exceptions</w:t>
      </w:r>
    </w:p>
    <w:p w14:paraId="3DD8F99D" w14:textId="77777777" w:rsidR="00087D0E" w:rsidRDefault="00087D0E" w:rsidP="00A36F94"/>
    <w:tbl>
      <w:tblPr>
        <w:tblW w:w="9328" w:type="dxa"/>
        <w:tblCellMar>
          <w:left w:w="0" w:type="dxa"/>
          <w:right w:w="0" w:type="dxa"/>
        </w:tblCellMar>
        <w:tblLook w:val="0420" w:firstRow="1" w:lastRow="0" w:firstColumn="0" w:lastColumn="0" w:noHBand="0" w:noVBand="1"/>
      </w:tblPr>
      <w:tblGrid>
        <w:gridCol w:w="2685"/>
        <w:gridCol w:w="6643"/>
      </w:tblGrid>
      <w:tr w:rsidR="00087D0E" w:rsidRPr="00087D0E" w14:paraId="14AE0F07" w14:textId="77777777" w:rsidTr="00087D0E">
        <w:trPr>
          <w:trHeight w:val="590"/>
        </w:trPr>
        <w:tc>
          <w:tcPr>
            <w:tcW w:w="2685" w:type="dxa"/>
            <w:tcBorders>
              <w:top w:val="single" w:sz="4" w:space="0" w:color="558DD5"/>
              <w:left w:val="nil"/>
              <w:bottom w:val="single" w:sz="4" w:space="0" w:color="558DD5"/>
              <w:right w:val="nil"/>
            </w:tcBorders>
            <w:tcMar>
              <w:top w:w="144" w:type="dxa"/>
              <w:left w:w="144" w:type="dxa"/>
              <w:bottom w:w="144" w:type="dxa"/>
              <w:right w:w="144" w:type="dxa"/>
            </w:tcMar>
            <w:vAlign w:val="center"/>
            <w:hideMark/>
          </w:tcPr>
          <w:p w14:paraId="79EBE5F4" w14:textId="77777777" w:rsidR="00087D0E" w:rsidRPr="00087D0E" w:rsidRDefault="00087D0E" w:rsidP="0086396A">
            <w:pPr>
              <w:spacing w:after="0" w:line="240" w:lineRule="auto"/>
              <w:rPr>
                <w:rFonts w:eastAsia="Times New Roman" w:cs="Arial"/>
                <w:sz w:val="36"/>
                <w:szCs w:val="36"/>
              </w:rPr>
            </w:pPr>
            <w:r w:rsidRPr="00087D0E">
              <w:rPr>
                <w:rFonts w:eastAsia="Times New Roman" w:cs="Arial"/>
                <w:color w:val="4F81BD" w:themeColor="accent1"/>
                <w:kern w:val="24"/>
                <w:sz w:val="26"/>
                <w:szCs w:val="26"/>
              </w:rPr>
              <w:t>Established Patient</w:t>
            </w:r>
          </w:p>
        </w:tc>
        <w:tc>
          <w:tcPr>
            <w:tcW w:w="6643" w:type="dxa"/>
            <w:tcBorders>
              <w:top w:val="single" w:sz="4" w:space="0" w:color="558DD5"/>
              <w:left w:val="nil"/>
              <w:bottom w:val="single" w:sz="4" w:space="0" w:color="558DD5"/>
              <w:right w:val="nil"/>
            </w:tcBorders>
            <w:tcMar>
              <w:top w:w="144" w:type="dxa"/>
              <w:left w:w="144" w:type="dxa"/>
              <w:bottom w:w="144" w:type="dxa"/>
              <w:right w:w="144" w:type="dxa"/>
            </w:tcMar>
            <w:vAlign w:val="center"/>
            <w:hideMark/>
          </w:tcPr>
          <w:p w14:paraId="69E1C0CB" w14:textId="77777777" w:rsidR="00087D0E" w:rsidRPr="00087D0E" w:rsidRDefault="00087D0E" w:rsidP="0086396A">
            <w:pPr>
              <w:spacing w:after="0" w:line="240" w:lineRule="auto"/>
              <w:rPr>
                <w:rFonts w:eastAsia="Times New Roman" w:cs="Arial"/>
                <w:sz w:val="36"/>
                <w:szCs w:val="36"/>
              </w:rPr>
            </w:pPr>
            <w:r w:rsidRPr="00087D0E">
              <w:rPr>
                <w:rFonts w:eastAsia="Times New Roman" w:cs="Arial"/>
                <w:color w:val="000000" w:themeColor="text1"/>
                <w:kern w:val="24"/>
                <w:sz w:val="26"/>
                <w:szCs w:val="26"/>
              </w:rPr>
              <w:t>States like Washington allow physicians not licensed in Washington to provide limited treatment to established patients while those patients are located in Washington.</w:t>
            </w:r>
          </w:p>
        </w:tc>
      </w:tr>
      <w:tr w:rsidR="00087D0E" w:rsidRPr="00087D0E" w14:paraId="74220127" w14:textId="77777777" w:rsidTr="00087D0E">
        <w:trPr>
          <w:trHeight w:val="897"/>
        </w:trPr>
        <w:tc>
          <w:tcPr>
            <w:tcW w:w="2685" w:type="dxa"/>
            <w:tcBorders>
              <w:top w:val="single" w:sz="4" w:space="0" w:color="558DD5"/>
              <w:left w:val="nil"/>
              <w:bottom w:val="single" w:sz="4" w:space="0" w:color="558DD5"/>
              <w:right w:val="nil"/>
            </w:tcBorders>
            <w:tcMar>
              <w:top w:w="144" w:type="dxa"/>
              <w:left w:w="144" w:type="dxa"/>
              <w:bottom w:w="144" w:type="dxa"/>
              <w:right w:w="144" w:type="dxa"/>
            </w:tcMar>
            <w:vAlign w:val="center"/>
            <w:hideMark/>
          </w:tcPr>
          <w:p w14:paraId="74834CDE" w14:textId="77777777" w:rsidR="00087D0E" w:rsidRPr="00087D0E" w:rsidRDefault="00087D0E" w:rsidP="0086396A">
            <w:pPr>
              <w:spacing w:after="0" w:line="240" w:lineRule="auto"/>
              <w:rPr>
                <w:rFonts w:eastAsia="Times New Roman" w:cs="Arial"/>
                <w:sz w:val="36"/>
                <w:szCs w:val="36"/>
              </w:rPr>
            </w:pPr>
            <w:r w:rsidRPr="00087D0E">
              <w:rPr>
                <w:rFonts w:eastAsia="Times New Roman" w:cs="Arial"/>
                <w:color w:val="4F81BD" w:themeColor="accent1"/>
                <w:kern w:val="24"/>
                <w:sz w:val="26"/>
                <w:szCs w:val="26"/>
              </w:rPr>
              <w:t>Border State</w:t>
            </w:r>
          </w:p>
        </w:tc>
        <w:tc>
          <w:tcPr>
            <w:tcW w:w="6643" w:type="dxa"/>
            <w:tcBorders>
              <w:top w:val="single" w:sz="4" w:space="0" w:color="558DD5"/>
              <w:left w:val="nil"/>
              <w:bottom w:val="single" w:sz="4" w:space="0" w:color="558DD5"/>
              <w:right w:val="nil"/>
            </w:tcBorders>
            <w:tcMar>
              <w:top w:w="144" w:type="dxa"/>
              <w:left w:w="144" w:type="dxa"/>
              <w:bottom w:w="144" w:type="dxa"/>
              <w:right w:w="144" w:type="dxa"/>
            </w:tcMar>
            <w:vAlign w:val="center"/>
            <w:hideMark/>
          </w:tcPr>
          <w:p w14:paraId="6C28CBDE" w14:textId="77777777" w:rsidR="00087D0E" w:rsidRPr="00087D0E" w:rsidRDefault="00087D0E" w:rsidP="0086396A">
            <w:pPr>
              <w:spacing w:after="0" w:line="240" w:lineRule="auto"/>
              <w:rPr>
                <w:rFonts w:eastAsia="Times New Roman" w:cs="Arial"/>
                <w:sz w:val="36"/>
                <w:szCs w:val="36"/>
              </w:rPr>
            </w:pPr>
            <w:r w:rsidRPr="00087D0E">
              <w:rPr>
                <w:rFonts w:eastAsia="Times New Roman" w:cs="Arial"/>
                <w:color w:val="000000" w:themeColor="text1"/>
                <w:kern w:val="24"/>
                <w:sz w:val="26"/>
                <w:szCs w:val="26"/>
              </w:rPr>
              <w:t xml:space="preserve">States like Arizona, Colorado, and Georgia have exceptions for physicians located in border states. </w:t>
            </w:r>
          </w:p>
        </w:tc>
      </w:tr>
      <w:tr w:rsidR="00087D0E" w:rsidRPr="00087D0E" w14:paraId="0A15A153" w14:textId="77777777" w:rsidTr="00087D0E">
        <w:trPr>
          <w:trHeight w:val="1205"/>
        </w:trPr>
        <w:tc>
          <w:tcPr>
            <w:tcW w:w="2685" w:type="dxa"/>
            <w:tcBorders>
              <w:top w:val="single" w:sz="4" w:space="0" w:color="558DD5"/>
              <w:left w:val="nil"/>
              <w:bottom w:val="single" w:sz="4" w:space="0" w:color="558DD5"/>
              <w:right w:val="nil"/>
            </w:tcBorders>
            <w:tcMar>
              <w:top w:w="144" w:type="dxa"/>
              <w:left w:w="144" w:type="dxa"/>
              <w:bottom w:w="144" w:type="dxa"/>
              <w:right w:w="144" w:type="dxa"/>
            </w:tcMar>
            <w:vAlign w:val="center"/>
            <w:hideMark/>
          </w:tcPr>
          <w:p w14:paraId="57931899" w14:textId="77777777" w:rsidR="00087D0E" w:rsidRPr="00087D0E" w:rsidRDefault="00087D0E" w:rsidP="0086396A">
            <w:pPr>
              <w:spacing w:after="0" w:line="240" w:lineRule="auto"/>
              <w:rPr>
                <w:rFonts w:eastAsia="Times New Roman" w:cs="Arial"/>
                <w:sz w:val="36"/>
                <w:szCs w:val="36"/>
              </w:rPr>
            </w:pPr>
            <w:r w:rsidRPr="00087D0E">
              <w:rPr>
                <w:rFonts w:eastAsia="Times New Roman" w:cs="Arial"/>
                <w:color w:val="4F81BD" w:themeColor="accent1"/>
                <w:kern w:val="24"/>
                <w:sz w:val="26"/>
                <w:szCs w:val="26"/>
              </w:rPr>
              <w:t>Follow-up Care</w:t>
            </w:r>
          </w:p>
        </w:tc>
        <w:tc>
          <w:tcPr>
            <w:tcW w:w="6643" w:type="dxa"/>
            <w:tcBorders>
              <w:top w:val="single" w:sz="4" w:space="0" w:color="558DD5"/>
              <w:left w:val="nil"/>
              <w:bottom w:val="single" w:sz="4" w:space="0" w:color="558DD5"/>
              <w:right w:val="nil"/>
            </w:tcBorders>
            <w:tcMar>
              <w:top w:w="144" w:type="dxa"/>
              <w:left w:w="144" w:type="dxa"/>
              <w:bottom w:w="144" w:type="dxa"/>
              <w:right w:w="144" w:type="dxa"/>
            </w:tcMar>
            <w:vAlign w:val="center"/>
            <w:hideMark/>
          </w:tcPr>
          <w:p w14:paraId="412380EB" w14:textId="77777777" w:rsidR="00087D0E" w:rsidRPr="00087D0E" w:rsidRDefault="00087D0E" w:rsidP="0086396A">
            <w:pPr>
              <w:spacing w:after="0" w:line="240" w:lineRule="auto"/>
              <w:rPr>
                <w:rFonts w:eastAsia="Times New Roman" w:cs="Arial"/>
                <w:sz w:val="36"/>
                <w:szCs w:val="36"/>
              </w:rPr>
            </w:pPr>
            <w:r w:rsidRPr="00087D0E">
              <w:rPr>
                <w:rFonts w:eastAsia="Times New Roman" w:cs="Arial"/>
                <w:color w:val="000000" w:themeColor="text1"/>
                <w:kern w:val="24"/>
                <w:sz w:val="26"/>
                <w:szCs w:val="26"/>
              </w:rPr>
              <w:t>States like Ohio allow physicians who are not licensed in Ohio to treat patients located in Ohio when the care at issue is follow-up treatment.</w:t>
            </w:r>
          </w:p>
        </w:tc>
      </w:tr>
      <w:tr w:rsidR="00087D0E" w:rsidRPr="00087D0E" w14:paraId="5EA49D40" w14:textId="77777777" w:rsidTr="00087D0E">
        <w:trPr>
          <w:trHeight w:val="897"/>
        </w:trPr>
        <w:tc>
          <w:tcPr>
            <w:tcW w:w="2685" w:type="dxa"/>
            <w:tcBorders>
              <w:top w:val="single" w:sz="4" w:space="0" w:color="558DD5"/>
              <w:left w:val="nil"/>
              <w:bottom w:val="single" w:sz="4" w:space="0" w:color="558DD5"/>
              <w:right w:val="nil"/>
            </w:tcBorders>
            <w:tcMar>
              <w:top w:w="144" w:type="dxa"/>
              <w:left w:w="144" w:type="dxa"/>
              <w:bottom w:w="144" w:type="dxa"/>
              <w:right w:w="144" w:type="dxa"/>
            </w:tcMar>
            <w:vAlign w:val="center"/>
            <w:hideMark/>
          </w:tcPr>
          <w:p w14:paraId="7ADA9A7B" w14:textId="77777777" w:rsidR="00087D0E" w:rsidRPr="00087D0E" w:rsidRDefault="00087D0E" w:rsidP="0086396A">
            <w:pPr>
              <w:spacing w:after="0" w:line="240" w:lineRule="auto"/>
              <w:rPr>
                <w:rFonts w:eastAsia="Times New Roman" w:cs="Arial"/>
                <w:sz w:val="36"/>
                <w:szCs w:val="36"/>
              </w:rPr>
            </w:pPr>
            <w:r w:rsidRPr="00087D0E">
              <w:rPr>
                <w:rFonts w:eastAsia="Times New Roman" w:cs="Arial"/>
                <w:color w:val="4F81BD" w:themeColor="accent1"/>
                <w:kern w:val="24"/>
                <w:sz w:val="26"/>
                <w:szCs w:val="26"/>
              </w:rPr>
              <w:t>Interprofessional Consult</w:t>
            </w:r>
          </w:p>
        </w:tc>
        <w:tc>
          <w:tcPr>
            <w:tcW w:w="6643" w:type="dxa"/>
            <w:tcBorders>
              <w:top w:val="single" w:sz="4" w:space="0" w:color="558DD5"/>
              <w:left w:val="nil"/>
              <w:bottom w:val="single" w:sz="4" w:space="0" w:color="558DD5"/>
              <w:right w:val="nil"/>
            </w:tcBorders>
            <w:tcMar>
              <w:top w:w="144" w:type="dxa"/>
              <w:left w:w="144" w:type="dxa"/>
              <w:bottom w:w="144" w:type="dxa"/>
              <w:right w:w="144" w:type="dxa"/>
            </w:tcMar>
            <w:vAlign w:val="center"/>
            <w:hideMark/>
          </w:tcPr>
          <w:p w14:paraId="2F655CC4" w14:textId="77777777" w:rsidR="00087D0E" w:rsidRPr="00087D0E" w:rsidRDefault="00087D0E" w:rsidP="0086396A">
            <w:pPr>
              <w:spacing w:after="0" w:line="240" w:lineRule="auto"/>
              <w:rPr>
                <w:rFonts w:eastAsia="Times New Roman" w:cs="Arial"/>
                <w:sz w:val="36"/>
                <w:szCs w:val="36"/>
              </w:rPr>
            </w:pPr>
            <w:r w:rsidRPr="00087D0E">
              <w:rPr>
                <w:rFonts w:eastAsia="Times New Roman" w:cs="Arial"/>
                <w:color w:val="000000" w:themeColor="text1"/>
                <w:kern w:val="24"/>
                <w:sz w:val="26"/>
                <w:szCs w:val="26"/>
              </w:rPr>
              <w:t>Most states allow physicians licensed in other jurisdictions to consult with locally licensed physicians, even if the consulting physician is not locally licensed.</w:t>
            </w:r>
          </w:p>
        </w:tc>
      </w:tr>
      <w:tr w:rsidR="00087D0E" w:rsidRPr="00087D0E" w14:paraId="056577CE" w14:textId="77777777" w:rsidTr="00087D0E">
        <w:trPr>
          <w:trHeight w:val="590"/>
        </w:trPr>
        <w:tc>
          <w:tcPr>
            <w:tcW w:w="2685" w:type="dxa"/>
            <w:tcBorders>
              <w:top w:val="single" w:sz="4" w:space="0" w:color="558DD5"/>
              <w:left w:val="nil"/>
              <w:bottom w:val="single" w:sz="4" w:space="0" w:color="558DD5"/>
              <w:right w:val="nil"/>
            </w:tcBorders>
            <w:tcMar>
              <w:top w:w="144" w:type="dxa"/>
              <w:left w:w="144" w:type="dxa"/>
              <w:bottom w:w="144" w:type="dxa"/>
              <w:right w:w="144" w:type="dxa"/>
            </w:tcMar>
            <w:vAlign w:val="center"/>
            <w:hideMark/>
          </w:tcPr>
          <w:p w14:paraId="6C31761E" w14:textId="77777777" w:rsidR="00087D0E" w:rsidRPr="00087D0E" w:rsidRDefault="00087D0E" w:rsidP="0086396A">
            <w:pPr>
              <w:spacing w:after="0" w:line="240" w:lineRule="auto"/>
              <w:rPr>
                <w:rFonts w:eastAsia="Times New Roman" w:cs="Arial"/>
                <w:sz w:val="36"/>
                <w:szCs w:val="36"/>
              </w:rPr>
            </w:pPr>
            <w:r w:rsidRPr="00087D0E">
              <w:rPr>
                <w:rFonts w:eastAsia="Times New Roman" w:cs="Arial"/>
                <w:color w:val="4F81BD" w:themeColor="accent1"/>
                <w:kern w:val="24"/>
                <w:sz w:val="26"/>
                <w:szCs w:val="26"/>
              </w:rPr>
              <w:t>Infrequent Consultation</w:t>
            </w:r>
          </w:p>
        </w:tc>
        <w:tc>
          <w:tcPr>
            <w:tcW w:w="6643" w:type="dxa"/>
            <w:tcBorders>
              <w:top w:val="single" w:sz="4" w:space="0" w:color="558DD5"/>
              <w:left w:val="nil"/>
              <w:bottom w:val="single" w:sz="4" w:space="0" w:color="558DD5"/>
              <w:right w:val="nil"/>
            </w:tcBorders>
            <w:tcMar>
              <w:top w:w="144" w:type="dxa"/>
              <w:left w:w="144" w:type="dxa"/>
              <w:bottom w:w="144" w:type="dxa"/>
              <w:right w:w="144" w:type="dxa"/>
            </w:tcMar>
            <w:vAlign w:val="center"/>
            <w:hideMark/>
          </w:tcPr>
          <w:p w14:paraId="408D3CE2" w14:textId="77777777" w:rsidR="00087D0E" w:rsidRPr="00087D0E" w:rsidRDefault="00087D0E" w:rsidP="0086396A">
            <w:pPr>
              <w:spacing w:after="0" w:line="240" w:lineRule="auto"/>
              <w:rPr>
                <w:rFonts w:eastAsia="Times New Roman" w:cs="Arial"/>
                <w:sz w:val="36"/>
                <w:szCs w:val="36"/>
              </w:rPr>
            </w:pPr>
            <w:r w:rsidRPr="00087D0E">
              <w:rPr>
                <w:rFonts w:eastAsia="Times New Roman" w:cs="Arial"/>
                <w:color w:val="000000" w:themeColor="text1"/>
                <w:kern w:val="24"/>
                <w:sz w:val="26"/>
                <w:szCs w:val="26"/>
              </w:rPr>
              <w:t>States like Alabama allow physicians to provide care to patients in Alabama via telemedicine without an Alabama license if the care at issue is "irregular or infrequent," which they define as 10 days or less in a calendar year.</w:t>
            </w:r>
          </w:p>
        </w:tc>
      </w:tr>
      <w:tr w:rsidR="00087D0E" w:rsidRPr="00087D0E" w14:paraId="35955676" w14:textId="77777777" w:rsidTr="00087D0E">
        <w:trPr>
          <w:trHeight w:val="1205"/>
        </w:trPr>
        <w:tc>
          <w:tcPr>
            <w:tcW w:w="2685" w:type="dxa"/>
            <w:tcBorders>
              <w:top w:val="single" w:sz="4" w:space="0" w:color="558DD5"/>
              <w:left w:val="nil"/>
              <w:bottom w:val="single" w:sz="4" w:space="0" w:color="558DD5"/>
              <w:right w:val="nil"/>
            </w:tcBorders>
            <w:tcMar>
              <w:top w:w="144" w:type="dxa"/>
              <w:left w:w="144" w:type="dxa"/>
              <w:bottom w:w="144" w:type="dxa"/>
              <w:right w:w="144" w:type="dxa"/>
            </w:tcMar>
            <w:vAlign w:val="center"/>
            <w:hideMark/>
          </w:tcPr>
          <w:p w14:paraId="20B1DB2D" w14:textId="77777777" w:rsidR="00087D0E" w:rsidRPr="00087D0E" w:rsidRDefault="00087D0E" w:rsidP="0086396A">
            <w:pPr>
              <w:spacing w:after="0" w:line="240" w:lineRule="auto"/>
              <w:rPr>
                <w:rFonts w:eastAsia="Times New Roman" w:cs="Arial"/>
                <w:sz w:val="36"/>
                <w:szCs w:val="36"/>
              </w:rPr>
            </w:pPr>
            <w:r w:rsidRPr="00087D0E">
              <w:rPr>
                <w:rFonts w:eastAsia="Times New Roman" w:cs="Arial"/>
                <w:color w:val="4F81BD" w:themeColor="accent1"/>
                <w:kern w:val="24"/>
                <w:sz w:val="26"/>
                <w:szCs w:val="26"/>
              </w:rPr>
              <w:t>Special Registration</w:t>
            </w:r>
          </w:p>
        </w:tc>
        <w:tc>
          <w:tcPr>
            <w:tcW w:w="6643" w:type="dxa"/>
            <w:tcBorders>
              <w:top w:val="single" w:sz="4" w:space="0" w:color="558DD5"/>
              <w:left w:val="nil"/>
              <w:bottom w:val="single" w:sz="4" w:space="0" w:color="558DD5"/>
              <w:right w:val="nil"/>
            </w:tcBorders>
            <w:tcMar>
              <w:top w:w="144" w:type="dxa"/>
              <w:left w:w="144" w:type="dxa"/>
              <w:bottom w:w="144" w:type="dxa"/>
              <w:right w:w="144" w:type="dxa"/>
            </w:tcMar>
            <w:vAlign w:val="center"/>
            <w:hideMark/>
          </w:tcPr>
          <w:p w14:paraId="62320FCF" w14:textId="77777777" w:rsidR="00087D0E" w:rsidRPr="00087D0E" w:rsidRDefault="00087D0E" w:rsidP="0086396A">
            <w:pPr>
              <w:spacing w:after="0" w:line="240" w:lineRule="auto"/>
              <w:rPr>
                <w:rFonts w:eastAsia="Times New Roman" w:cs="Arial"/>
                <w:sz w:val="36"/>
                <w:szCs w:val="36"/>
              </w:rPr>
            </w:pPr>
            <w:r w:rsidRPr="00087D0E">
              <w:rPr>
                <w:rFonts w:eastAsia="Times New Roman" w:cs="Arial"/>
                <w:color w:val="000000" w:themeColor="text1"/>
                <w:kern w:val="24"/>
                <w:sz w:val="26"/>
                <w:szCs w:val="26"/>
              </w:rPr>
              <w:t xml:space="preserve">There are 8 states with special registrations to provide care via telemedicine.  In most states, full licensure is required. </w:t>
            </w:r>
          </w:p>
        </w:tc>
      </w:tr>
      <w:tr w:rsidR="00087D0E" w:rsidRPr="00087D0E" w14:paraId="630421C2" w14:textId="77777777" w:rsidTr="00087D0E">
        <w:trPr>
          <w:trHeight w:val="590"/>
        </w:trPr>
        <w:tc>
          <w:tcPr>
            <w:tcW w:w="2685" w:type="dxa"/>
            <w:tcBorders>
              <w:top w:val="single" w:sz="4" w:space="0" w:color="558DD5"/>
              <w:left w:val="nil"/>
              <w:bottom w:val="single" w:sz="4" w:space="0" w:color="558DD5"/>
              <w:right w:val="nil"/>
            </w:tcBorders>
            <w:tcMar>
              <w:top w:w="144" w:type="dxa"/>
              <w:left w:w="144" w:type="dxa"/>
              <w:bottom w:w="144" w:type="dxa"/>
              <w:right w:w="144" w:type="dxa"/>
            </w:tcMar>
            <w:vAlign w:val="center"/>
            <w:hideMark/>
          </w:tcPr>
          <w:p w14:paraId="3D22B3AD" w14:textId="77777777" w:rsidR="00087D0E" w:rsidRPr="00087D0E" w:rsidRDefault="00087D0E" w:rsidP="0086396A">
            <w:pPr>
              <w:spacing w:after="0" w:line="240" w:lineRule="auto"/>
              <w:rPr>
                <w:rFonts w:eastAsia="Times New Roman" w:cs="Arial"/>
                <w:sz w:val="36"/>
                <w:szCs w:val="36"/>
              </w:rPr>
            </w:pPr>
            <w:r w:rsidRPr="00087D0E">
              <w:rPr>
                <w:rFonts w:eastAsia="Times New Roman" w:cs="Arial"/>
                <w:color w:val="4F81BD" w:themeColor="accent1"/>
                <w:kern w:val="24"/>
                <w:sz w:val="26"/>
                <w:szCs w:val="26"/>
              </w:rPr>
              <w:t>State Reciprocity</w:t>
            </w:r>
          </w:p>
        </w:tc>
        <w:tc>
          <w:tcPr>
            <w:tcW w:w="6643" w:type="dxa"/>
            <w:tcBorders>
              <w:top w:val="single" w:sz="4" w:space="0" w:color="558DD5"/>
              <w:left w:val="nil"/>
              <w:bottom w:val="single" w:sz="4" w:space="0" w:color="558DD5"/>
              <w:right w:val="nil"/>
            </w:tcBorders>
            <w:tcMar>
              <w:top w:w="144" w:type="dxa"/>
              <w:left w:w="144" w:type="dxa"/>
              <w:bottom w:w="144" w:type="dxa"/>
              <w:right w:w="144" w:type="dxa"/>
            </w:tcMar>
            <w:vAlign w:val="center"/>
            <w:hideMark/>
          </w:tcPr>
          <w:p w14:paraId="7753C045" w14:textId="77777777" w:rsidR="00087D0E" w:rsidRPr="00087D0E" w:rsidRDefault="00087D0E" w:rsidP="0086396A">
            <w:pPr>
              <w:spacing w:after="0" w:line="240" w:lineRule="auto"/>
              <w:rPr>
                <w:rFonts w:eastAsia="Times New Roman" w:cs="Arial"/>
                <w:sz w:val="36"/>
                <w:szCs w:val="36"/>
              </w:rPr>
            </w:pPr>
            <w:r w:rsidRPr="00087D0E">
              <w:rPr>
                <w:rFonts w:eastAsia="Times New Roman" w:cs="Arial"/>
                <w:color w:val="000000" w:themeColor="text1"/>
                <w:kern w:val="24"/>
                <w:sz w:val="26"/>
                <w:szCs w:val="26"/>
              </w:rPr>
              <w:t>The District of Columbia, Maryland, and Virginia established interstate reciprocity.</w:t>
            </w:r>
          </w:p>
        </w:tc>
      </w:tr>
    </w:tbl>
    <w:p w14:paraId="45DAE765" w14:textId="77777777" w:rsidR="00087D0E" w:rsidRDefault="00087D0E" w:rsidP="00A36F94"/>
    <w:p w14:paraId="23737E00" w14:textId="77777777" w:rsidR="00087D0E" w:rsidRDefault="00087D0E" w:rsidP="00A36F94"/>
    <w:p w14:paraId="2E5F462F" w14:textId="77777777" w:rsidR="00A55F3B" w:rsidRPr="004B5F33" w:rsidRDefault="00A55F3B" w:rsidP="004B5F33"/>
    <w:p w14:paraId="7D631DC1" w14:textId="3D595B3B" w:rsidR="004B5F33" w:rsidRDefault="0003368A" w:rsidP="004B5F33">
      <w:pPr>
        <w:pStyle w:val="Heading1"/>
      </w:pPr>
      <w:r>
        <w:t xml:space="preserve">Slide </w:t>
      </w:r>
      <w:r>
        <w:t>12</w:t>
      </w:r>
      <w:r>
        <w:t>:</w:t>
      </w:r>
      <w:r>
        <w:t xml:space="preserve"> </w:t>
      </w:r>
      <w:r w:rsidR="002400C8">
        <w:t>E</w:t>
      </w:r>
      <w:r w:rsidR="00087D0E">
        <w:t>xisting Reciprocity Arrangements for State Licensure</w:t>
      </w:r>
    </w:p>
    <w:p w14:paraId="67767304" w14:textId="77777777" w:rsidR="00087D0E" w:rsidRDefault="00087D0E" w:rsidP="002400C8">
      <w:pPr>
        <w:rPr>
          <w:b/>
          <w:bCs/>
        </w:rPr>
      </w:pPr>
    </w:p>
    <w:p w14:paraId="7C3D0B1A" w14:textId="77777777" w:rsidR="0003368A" w:rsidRDefault="0003368A" w:rsidP="002400C8">
      <w:pPr>
        <w:rPr>
          <w:b/>
          <w:bCs/>
        </w:rPr>
      </w:pPr>
    </w:p>
    <w:p w14:paraId="7904C88D" w14:textId="0CF554EB" w:rsidR="0003368A" w:rsidRDefault="0003368A" w:rsidP="0003368A">
      <w:pPr>
        <w:pStyle w:val="Heading1"/>
      </w:pPr>
      <w:r>
        <w:t>Slide 1</w:t>
      </w:r>
      <w:r>
        <w:t>3</w:t>
      </w:r>
      <w:r>
        <w:t xml:space="preserve">: </w:t>
      </w:r>
      <w:r w:rsidRPr="0003368A">
        <w:t>DC / Maryland / Virginia Reciprocity</w:t>
      </w:r>
    </w:p>
    <w:p w14:paraId="4284BAF3" w14:textId="77777777" w:rsidR="0003368A" w:rsidRDefault="0003368A" w:rsidP="002400C8">
      <w:pPr>
        <w:rPr>
          <w:b/>
          <w:bCs/>
        </w:rPr>
      </w:pPr>
    </w:p>
    <w:p w14:paraId="330F1DEA" w14:textId="77777777" w:rsidR="00087D0E" w:rsidRPr="00087D0E" w:rsidRDefault="00087D0E" w:rsidP="00087D0E">
      <w:r w:rsidRPr="00087D0E">
        <w:t>DC, MD + VA entered into a "Memorandum of Agreement" (MOA) in March 2023 agreeing to:</w:t>
      </w:r>
    </w:p>
    <w:p w14:paraId="65FB59C5" w14:textId="77777777" w:rsidR="00087D0E" w:rsidRPr="00087D0E" w:rsidRDefault="00087D0E" w:rsidP="00087D0E">
      <w:pPr>
        <w:numPr>
          <w:ilvl w:val="1"/>
          <w:numId w:val="42"/>
        </w:numPr>
      </w:pPr>
      <w:r w:rsidRPr="00087D0E">
        <w:t xml:space="preserve">Recognize medical licenses issued by other parties to the MOA; </w:t>
      </w:r>
    </w:p>
    <w:p w14:paraId="76AFCA82" w14:textId="77777777" w:rsidR="00087D0E" w:rsidRPr="00087D0E" w:rsidRDefault="00087D0E" w:rsidP="00087D0E">
      <w:pPr>
        <w:numPr>
          <w:ilvl w:val="1"/>
          <w:numId w:val="42"/>
        </w:numPr>
      </w:pPr>
      <w:r w:rsidRPr="00087D0E">
        <w:t xml:space="preserve">Expedite the processing of reciprocal licenses received from physicians located in other MOA party states; </w:t>
      </w:r>
    </w:p>
    <w:p w14:paraId="50F8C54D" w14:textId="77777777" w:rsidR="00087D0E" w:rsidRPr="00087D0E" w:rsidRDefault="00087D0E" w:rsidP="00087D0E">
      <w:pPr>
        <w:numPr>
          <w:ilvl w:val="1"/>
          <w:numId w:val="42"/>
        </w:numPr>
      </w:pPr>
      <w:r w:rsidRPr="00087D0E">
        <w:t>Enable rapid, reliable communication between the MOA parties to ensure necessary information about applicants is quickly received; and</w:t>
      </w:r>
    </w:p>
    <w:p w14:paraId="72B60059" w14:textId="77777777" w:rsidR="00087D0E" w:rsidRPr="00087D0E" w:rsidRDefault="00087D0E" w:rsidP="00087D0E">
      <w:pPr>
        <w:numPr>
          <w:ilvl w:val="1"/>
          <w:numId w:val="42"/>
        </w:numPr>
      </w:pPr>
      <w:r w:rsidRPr="00087D0E">
        <w:t xml:space="preserve">When requested, promptly provide notice of an application from an individual licensed by another jurisdiction of any private or confidential order or agreement involving that individual, including any restriction on the license of the individual, or pending disciplinary investigation or proceeding. </w:t>
      </w:r>
    </w:p>
    <w:p w14:paraId="4B384D51" w14:textId="77777777" w:rsidR="00087D0E" w:rsidRPr="00087D0E" w:rsidRDefault="00087D0E" w:rsidP="00087D0E">
      <w:r w:rsidRPr="00087D0E">
        <w:t xml:space="preserve">See </w:t>
      </w:r>
      <w:hyperlink r:id="rId14" w:history="1">
        <w:r w:rsidRPr="00087D0E">
          <w:rPr>
            <w:rStyle w:val="Hyperlink"/>
          </w:rPr>
          <w:t>DC Board of Medicine Memo re: Reciprocity Pathway</w:t>
        </w:r>
      </w:hyperlink>
      <w:r w:rsidRPr="00087D0E">
        <w:t xml:space="preserve">. </w:t>
      </w:r>
    </w:p>
    <w:p w14:paraId="49FB0759" w14:textId="77777777" w:rsidR="00087D0E" w:rsidRPr="00087D0E" w:rsidRDefault="00087D0E" w:rsidP="00087D0E">
      <w:r w:rsidRPr="00087D0E">
        <w:t xml:space="preserve">See </w:t>
      </w:r>
      <w:hyperlink r:id="rId15" w:history="1">
        <w:r w:rsidRPr="00087D0E">
          <w:rPr>
            <w:rStyle w:val="Hyperlink"/>
          </w:rPr>
          <w:t xml:space="preserve">Maryland Expedited Licensure Pathway. </w:t>
        </w:r>
      </w:hyperlink>
    </w:p>
    <w:p w14:paraId="3E55C2E4" w14:textId="77777777" w:rsidR="00087D0E" w:rsidRPr="00087D0E" w:rsidRDefault="00087D0E" w:rsidP="00087D0E">
      <w:r w:rsidRPr="00087D0E">
        <w:t xml:space="preserve">See </w:t>
      </w:r>
      <w:hyperlink r:id="rId16" w:history="1">
        <w:r w:rsidRPr="00087D0E">
          <w:rPr>
            <w:rStyle w:val="Hyperlink"/>
          </w:rPr>
          <w:t>VA Reciprocity Application</w:t>
        </w:r>
      </w:hyperlink>
      <w:r w:rsidRPr="00087D0E">
        <w:t xml:space="preserve">. </w:t>
      </w:r>
    </w:p>
    <w:p w14:paraId="0EC6EDFE" w14:textId="77777777" w:rsidR="00087D0E" w:rsidRDefault="00087D0E" w:rsidP="002400C8">
      <w:pPr>
        <w:rPr>
          <w:b/>
          <w:bCs/>
        </w:rPr>
      </w:pPr>
    </w:p>
    <w:p w14:paraId="2C2BC50C" w14:textId="046D1FB7" w:rsidR="00C32E75" w:rsidRPr="00C32E75" w:rsidRDefault="0003368A" w:rsidP="00C32E75">
      <w:pPr>
        <w:pStyle w:val="Heading1"/>
      </w:pPr>
      <w:r>
        <w:t xml:space="preserve">Slide </w:t>
      </w:r>
      <w:r>
        <w:t>14</w:t>
      </w:r>
      <w:r>
        <w:t>:</w:t>
      </w:r>
      <w:r>
        <w:t xml:space="preserve"> </w:t>
      </w:r>
      <w:r w:rsidR="00B969A9">
        <w:t>Existing Reciprocity Arrangements for State Licensur</w:t>
      </w:r>
      <w:r w:rsidR="00B969A9">
        <w:t>e (Continued)</w:t>
      </w:r>
    </w:p>
    <w:p w14:paraId="3F8A0823" w14:textId="77777777" w:rsidR="00C32E75" w:rsidRDefault="00C32E75" w:rsidP="00C32E75"/>
    <w:p w14:paraId="5214A01F" w14:textId="77777777" w:rsidR="00B969A9" w:rsidRPr="00B969A9" w:rsidRDefault="00B969A9" w:rsidP="00B969A9">
      <w:r w:rsidRPr="00B969A9">
        <w:t>Virginia also applies the following requirements before granting a reciprocity application:</w:t>
      </w:r>
    </w:p>
    <w:p w14:paraId="7C4F9A27" w14:textId="77777777" w:rsidR="00B969A9" w:rsidRPr="00B969A9" w:rsidRDefault="00B969A9" w:rsidP="00B969A9">
      <w:pPr>
        <w:numPr>
          <w:ilvl w:val="0"/>
          <w:numId w:val="43"/>
        </w:numPr>
      </w:pPr>
      <w:r w:rsidRPr="00B969A9">
        <w:t>Applicant's license must be in good standing in all jurisdictions where licensed.</w:t>
      </w:r>
    </w:p>
    <w:p w14:paraId="14D9C2A8" w14:textId="77777777" w:rsidR="00B969A9" w:rsidRPr="00B969A9" w:rsidRDefault="00B969A9" w:rsidP="00B969A9">
      <w:pPr>
        <w:numPr>
          <w:ilvl w:val="0"/>
          <w:numId w:val="43"/>
        </w:numPr>
      </w:pPr>
      <w:r w:rsidRPr="00B969A9">
        <w:t xml:space="preserve">Applicant may not be facing pending disciplinary matter or investigation by any other state licensing board. </w:t>
      </w:r>
    </w:p>
    <w:p w14:paraId="010D5D82" w14:textId="77777777" w:rsidR="00B969A9" w:rsidRPr="00B969A9" w:rsidRDefault="00B969A9" w:rsidP="00B969A9">
      <w:pPr>
        <w:numPr>
          <w:ilvl w:val="0"/>
          <w:numId w:val="43"/>
        </w:numPr>
      </w:pPr>
      <w:r w:rsidRPr="00B969A9">
        <w:t>Individual cannot currently be monitored by another state's health program.</w:t>
      </w:r>
    </w:p>
    <w:p w14:paraId="78C8F9B9" w14:textId="77777777" w:rsidR="00B969A9" w:rsidRPr="00B969A9" w:rsidRDefault="00B969A9" w:rsidP="00B969A9">
      <w:pPr>
        <w:numPr>
          <w:ilvl w:val="0"/>
          <w:numId w:val="43"/>
        </w:numPr>
      </w:pPr>
      <w:r w:rsidRPr="00B969A9">
        <w:t xml:space="preserve">Individual cannot have experienced 3 or more malpractice claims of $75k or more in the last 10 years. </w:t>
      </w:r>
    </w:p>
    <w:p w14:paraId="51212292" w14:textId="77777777" w:rsidR="00B969A9" w:rsidRPr="00B969A9" w:rsidRDefault="00B969A9" w:rsidP="00B969A9">
      <w:pPr>
        <w:numPr>
          <w:ilvl w:val="0"/>
          <w:numId w:val="43"/>
        </w:numPr>
      </w:pPr>
      <w:r w:rsidRPr="00B969A9">
        <w:t xml:space="preserve">Individual must submit a report from the National Practitioner Data Bank. </w:t>
      </w:r>
    </w:p>
    <w:p w14:paraId="26E6D05B" w14:textId="77777777" w:rsidR="00B969A9" w:rsidRDefault="00B969A9" w:rsidP="00C32E75"/>
    <w:p w14:paraId="17F8B423" w14:textId="77777777" w:rsidR="00B969A9" w:rsidRPr="00B969A9" w:rsidRDefault="00B969A9" w:rsidP="00B969A9">
      <w:r w:rsidRPr="00B969A9">
        <w:t>Maryland's application asks if the applicant:</w:t>
      </w:r>
    </w:p>
    <w:p w14:paraId="3B235E22" w14:textId="77777777" w:rsidR="00B969A9" w:rsidRPr="00B969A9" w:rsidRDefault="00B969A9" w:rsidP="00B969A9">
      <w:pPr>
        <w:numPr>
          <w:ilvl w:val="0"/>
          <w:numId w:val="44"/>
        </w:numPr>
      </w:pPr>
      <w:r w:rsidRPr="00B969A9">
        <w:t xml:space="preserve">Has any pending or past complaints against </w:t>
      </w:r>
      <w:r w:rsidRPr="00B969A9">
        <w:rPr>
          <w:i/>
          <w:iCs/>
        </w:rPr>
        <w:t xml:space="preserve">any </w:t>
      </w:r>
      <w:r w:rsidRPr="00B969A9">
        <w:t>state medical license.</w:t>
      </w:r>
    </w:p>
    <w:p w14:paraId="56DF19C3" w14:textId="77777777" w:rsidR="00B969A9" w:rsidRPr="00B969A9" w:rsidRDefault="00B969A9" w:rsidP="00B969A9">
      <w:pPr>
        <w:numPr>
          <w:ilvl w:val="0"/>
          <w:numId w:val="44"/>
        </w:numPr>
      </w:pPr>
      <w:r w:rsidRPr="00B969A9">
        <w:t xml:space="preserve">Has any past disciplinary actions against </w:t>
      </w:r>
      <w:r w:rsidRPr="00B969A9">
        <w:rPr>
          <w:i/>
          <w:iCs/>
        </w:rPr>
        <w:t xml:space="preserve">any </w:t>
      </w:r>
      <w:r w:rsidRPr="00B969A9">
        <w:t>license held.</w:t>
      </w:r>
    </w:p>
    <w:p w14:paraId="47EC3EC2" w14:textId="77777777" w:rsidR="00B969A9" w:rsidRPr="00B969A9" w:rsidRDefault="00B969A9" w:rsidP="00B969A9">
      <w:pPr>
        <w:numPr>
          <w:ilvl w:val="0"/>
          <w:numId w:val="44"/>
        </w:numPr>
      </w:pPr>
      <w:r w:rsidRPr="00B969A9">
        <w:t>Has had any actions reported to the National Practitioner Data Bank.</w:t>
      </w:r>
    </w:p>
    <w:p w14:paraId="4D30680D" w14:textId="77777777" w:rsidR="00B969A9" w:rsidRPr="00B969A9" w:rsidRDefault="00B969A9" w:rsidP="00B969A9">
      <w:pPr>
        <w:numPr>
          <w:ilvl w:val="0"/>
          <w:numId w:val="44"/>
        </w:numPr>
      </w:pPr>
      <w:r w:rsidRPr="00B969A9">
        <w:t>Has any past criminal history.</w:t>
      </w:r>
    </w:p>
    <w:p w14:paraId="04E05945" w14:textId="77777777" w:rsidR="00B969A9" w:rsidRDefault="00B969A9" w:rsidP="00C32E75"/>
    <w:p w14:paraId="587C7AF3" w14:textId="77777777" w:rsidR="00B969A9" w:rsidRDefault="00B969A9" w:rsidP="00C32E75"/>
    <w:p w14:paraId="4177ED90" w14:textId="77777777" w:rsidR="00C32E75" w:rsidRDefault="00C32E75"/>
    <w:p w14:paraId="305E8BD4" w14:textId="4E361898" w:rsidR="004B5F33" w:rsidRDefault="0003368A" w:rsidP="004B5F33">
      <w:pPr>
        <w:pStyle w:val="Heading1"/>
      </w:pPr>
      <w:r>
        <w:t xml:space="preserve">Slide </w:t>
      </w:r>
      <w:r>
        <w:t>15</w:t>
      </w:r>
      <w:r>
        <w:t>:</w:t>
      </w:r>
      <w:r>
        <w:t xml:space="preserve"> </w:t>
      </w:r>
      <w:r w:rsidR="007D6214" w:rsidRPr="007D6214">
        <w:t>Two More Reciprocity Examples – Pennsylvania and North Carolina</w:t>
      </w:r>
    </w:p>
    <w:p w14:paraId="5F7AF044" w14:textId="77777777" w:rsidR="00B069D3" w:rsidRDefault="00B069D3" w:rsidP="00B069D3">
      <w:pPr>
        <w:rPr>
          <w:b/>
          <w:bCs/>
        </w:rPr>
      </w:pPr>
    </w:p>
    <w:p w14:paraId="2FE9769A" w14:textId="77777777" w:rsidR="007D6214" w:rsidRPr="007D6214" w:rsidRDefault="007D6214" w:rsidP="007D6214">
      <w:r w:rsidRPr="007D6214">
        <w:rPr>
          <w:lang w:val="en-CA"/>
        </w:rPr>
        <w:t>01: Pennsylvania</w:t>
      </w:r>
    </w:p>
    <w:p w14:paraId="2A77CA70" w14:textId="77777777" w:rsidR="007D6214" w:rsidRPr="007D6214" w:rsidRDefault="007D6214" w:rsidP="007D6214">
      <w:r w:rsidRPr="007D6214">
        <w:t>Pennsylvania may issue licenses to physicians practicing without restriction in a neighboring state, near the Pennsylvania border, whose practice extends into Pennsylvania, based on the availability of medical care in the region at issue, and whether the physician's home jurisdiction extends similar privileges to Pennsylvania physicians.</w:t>
      </w:r>
    </w:p>
    <w:p w14:paraId="55CCD8FB" w14:textId="77777777" w:rsidR="007D6214" w:rsidRPr="007D6214" w:rsidRDefault="007D6214" w:rsidP="00B069D3"/>
    <w:p w14:paraId="636568E4" w14:textId="77777777" w:rsidR="007D6214" w:rsidRPr="007D6214" w:rsidRDefault="007D6214" w:rsidP="007D6214">
      <w:r w:rsidRPr="007D6214">
        <w:rPr>
          <w:lang w:val="en-CA"/>
        </w:rPr>
        <w:t>02: North Carolina</w:t>
      </w:r>
    </w:p>
    <w:p w14:paraId="4475CE04" w14:textId="77777777" w:rsidR="007D6214" w:rsidRPr="007D6214" w:rsidRDefault="007D6214" w:rsidP="007D6214">
      <w:r w:rsidRPr="007D6214">
        <w:t>Effective October 1, 2025, North Carolina will require its medical board to issue a license to any physician who establishes residency in North Carolina and:</w:t>
      </w:r>
    </w:p>
    <w:p w14:paraId="766D4B76" w14:textId="77777777" w:rsidR="007D6214" w:rsidRPr="007D6214" w:rsidRDefault="007D6214" w:rsidP="007D6214">
      <w:pPr>
        <w:numPr>
          <w:ilvl w:val="1"/>
          <w:numId w:val="45"/>
        </w:numPr>
      </w:pPr>
      <w:r w:rsidRPr="007D6214">
        <w:t>Is already licensed in GA, SC, TN, WV or VA</w:t>
      </w:r>
    </w:p>
    <w:p w14:paraId="59F4F02B" w14:textId="77777777" w:rsidR="007D6214" w:rsidRPr="007D6214" w:rsidRDefault="007D6214" w:rsidP="007D6214">
      <w:pPr>
        <w:numPr>
          <w:ilvl w:val="1"/>
          <w:numId w:val="45"/>
        </w:numPr>
      </w:pPr>
      <w:r w:rsidRPr="007D6214">
        <w:t>Has been licensed for at least 1 year</w:t>
      </w:r>
    </w:p>
    <w:p w14:paraId="24AE76AB" w14:textId="77777777" w:rsidR="007D6214" w:rsidRPr="007D6214" w:rsidRDefault="007D6214" w:rsidP="007D6214">
      <w:pPr>
        <w:numPr>
          <w:ilvl w:val="1"/>
          <w:numId w:val="45"/>
        </w:numPr>
      </w:pPr>
      <w:r w:rsidRPr="007D6214">
        <w:t>Has passed any required exams</w:t>
      </w:r>
    </w:p>
    <w:p w14:paraId="540B37D1" w14:textId="77777777" w:rsidR="007D6214" w:rsidRPr="007D6214" w:rsidRDefault="007D6214" w:rsidP="007D6214">
      <w:pPr>
        <w:numPr>
          <w:ilvl w:val="1"/>
          <w:numId w:val="45"/>
        </w:numPr>
      </w:pPr>
      <w:r w:rsidRPr="007D6214">
        <w:t>Has not lost a license due to unprofessional conduct</w:t>
      </w:r>
    </w:p>
    <w:p w14:paraId="4D692185" w14:textId="77777777" w:rsidR="007D6214" w:rsidRPr="007D6214" w:rsidRDefault="007D6214" w:rsidP="007D6214">
      <w:pPr>
        <w:numPr>
          <w:ilvl w:val="1"/>
          <w:numId w:val="45"/>
        </w:numPr>
      </w:pPr>
      <w:r w:rsidRPr="007D6214">
        <w:t>Demonstrates competency in the eyes of the medical board</w:t>
      </w:r>
    </w:p>
    <w:p w14:paraId="5537C7ED" w14:textId="77777777" w:rsidR="007D6214" w:rsidRPr="007D6214" w:rsidRDefault="007D6214" w:rsidP="007D6214">
      <w:pPr>
        <w:numPr>
          <w:ilvl w:val="1"/>
          <w:numId w:val="45"/>
        </w:numPr>
      </w:pPr>
      <w:r w:rsidRPr="007D6214">
        <w:t>Has no pending disciplinary actions in other jurisdictions</w:t>
      </w:r>
    </w:p>
    <w:p w14:paraId="57FDBC6B" w14:textId="77777777" w:rsidR="007D6214" w:rsidRPr="007D6214" w:rsidRDefault="007D6214" w:rsidP="007D6214">
      <w:pPr>
        <w:numPr>
          <w:ilvl w:val="1"/>
          <w:numId w:val="45"/>
        </w:numPr>
      </w:pPr>
      <w:r w:rsidRPr="007D6214">
        <w:t>Has no criminal history</w:t>
      </w:r>
    </w:p>
    <w:p w14:paraId="3C322F3C" w14:textId="77777777" w:rsidR="007D6214" w:rsidRPr="007D6214" w:rsidRDefault="007D6214" w:rsidP="007D6214">
      <w:pPr>
        <w:numPr>
          <w:ilvl w:val="1"/>
          <w:numId w:val="45"/>
        </w:numPr>
      </w:pPr>
      <w:r w:rsidRPr="007D6214">
        <w:t>Has paid all relevant fees</w:t>
      </w:r>
    </w:p>
    <w:p w14:paraId="5A27DBFF" w14:textId="77777777" w:rsidR="007D6214" w:rsidRDefault="007D6214" w:rsidP="00B069D3">
      <w:pPr>
        <w:rPr>
          <w:b/>
          <w:bCs/>
        </w:rPr>
      </w:pPr>
    </w:p>
    <w:p w14:paraId="1BAA0087" w14:textId="3BA50842" w:rsidR="00BA210C" w:rsidRDefault="00753905">
      <w:pPr>
        <w:pStyle w:val="Heading1"/>
      </w:pPr>
      <w:r>
        <w:t xml:space="preserve">Slide 16: </w:t>
      </w:r>
      <w:r w:rsidR="004243D3">
        <w:t>Interstate Medical Licensure Compact</w:t>
      </w:r>
    </w:p>
    <w:p w14:paraId="05419E07" w14:textId="33257892" w:rsidR="00BA210C" w:rsidRDefault="00BA210C" w:rsidP="004243D3"/>
    <w:p w14:paraId="3DB43E90" w14:textId="77777777" w:rsidR="004243D3" w:rsidRDefault="004243D3" w:rsidP="004243D3"/>
    <w:p w14:paraId="584D582F" w14:textId="77777777" w:rsidR="004243D3" w:rsidRDefault="004243D3" w:rsidP="004243D3"/>
    <w:p w14:paraId="337FEFD5" w14:textId="392178FA" w:rsidR="006B1256" w:rsidRDefault="00753905" w:rsidP="006B1256">
      <w:pPr>
        <w:pStyle w:val="Heading1"/>
      </w:pPr>
      <w:r>
        <w:t xml:space="preserve">Slide 17: </w:t>
      </w:r>
      <w:r w:rsidR="00716906" w:rsidRPr="00716906">
        <w:t>W</w:t>
      </w:r>
      <w:r w:rsidR="004243D3">
        <w:t>hat is the IMLC?</w:t>
      </w:r>
    </w:p>
    <w:p w14:paraId="2825158D" w14:textId="77777777" w:rsidR="00716906" w:rsidRDefault="00716906" w:rsidP="006B1256">
      <w:pPr>
        <w:pStyle w:val="ListBullet"/>
        <w:numPr>
          <w:ilvl w:val="0"/>
          <w:numId w:val="0"/>
        </w:numPr>
        <w:ind w:left="360" w:hanging="360"/>
      </w:pPr>
    </w:p>
    <w:p w14:paraId="36666172" w14:textId="77777777" w:rsidR="004243D3" w:rsidRDefault="004243D3" w:rsidP="006B1256">
      <w:pPr>
        <w:pStyle w:val="ListBullet"/>
        <w:numPr>
          <w:ilvl w:val="0"/>
          <w:numId w:val="0"/>
        </w:numPr>
        <w:ind w:left="360" w:hanging="360"/>
      </w:pPr>
    </w:p>
    <w:p w14:paraId="4DCB0D67" w14:textId="77777777" w:rsidR="004243D3" w:rsidRPr="004243D3" w:rsidRDefault="004243D3" w:rsidP="004243D3">
      <w:pPr>
        <w:pStyle w:val="ListBullet"/>
        <w:numPr>
          <w:ilvl w:val="0"/>
          <w:numId w:val="46"/>
        </w:numPr>
      </w:pPr>
      <w:r w:rsidRPr="004243D3">
        <w:t>The Interstate Medical Licensure Compact is an agreement among participating U.S. states and territories which creates a voluntary, expedited pathway to licensure for physicians who qualify.</w:t>
      </w:r>
    </w:p>
    <w:p w14:paraId="01CDFB84" w14:textId="77777777" w:rsidR="004243D3" w:rsidRPr="004243D3" w:rsidRDefault="004243D3" w:rsidP="004243D3">
      <w:pPr>
        <w:pStyle w:val="ListBullet"/>
        <w:numPr>
          <w:ilvl w:val="0"/>
          <w:numId w:val="46"/>
        </w:numPr>
      </w:pPr>
      <w:r w:rsidRPr="004243D3">
        <w:t xml:space="preserve">The mission of the Compact is to increase access to health care – particularly for patients in underserved or rural areas. </w:t>
      </w:r>
    </w:p>
    <w:p w14:paraId="5636BB49" w14:textId="77777777" w:rsidR="004243D3" w:rsidRPr="004243D3" w:rsidRDefault="004243D3" w:rsidP="004243D3">
      <w:pPr>
        <w:pStyle w:val="ListBullet"/>
        <w:numPr>
          <w:ilvl w:val="0"/>
          <w:numId w:val="46"/>
        </w:numPr>
      </w:pPr>
      <w:r w:rsidRPr="004243D3">
        <w:t>The Compact makes it possible to extend the reach of physicians, improve access to medical specialists, and leverage the use of new medical technologies, such as telemedicine. While making it easier for physicians to obtain licenses to practice in multiple states, the Compact also strengthens public protection by enhancing the ability of states to share investigative and disciplinary information.</w:t>
      </w:r>
    </w:p>
    <w:p w14:paraId="1269A009" w14:textId="77777777" w:rsidR="004243D3" w:rsidRDefault="004243D3" w:rsidP="006B1256">
      <w:pPr>
        <w:pStyle w:val="ListBullet"/>
        <w:numPr>
          <w:ilvl w:val="0"/>
          <w:numId w:val="0"/>
        </w:numPr>
        <w:ind w:left="360" w:hanging="360"/>
      </w:pPr>
    </w:p>
    <w:p w14:paraId="58CC2282" w14:textId="77777777" w:rsidR="004243D3" w:rsidRDefault="004243D3" w:rsidP="006B1256">
      <w:pPr>
        <w:pStyle w:val="ListBullet"/>
        <w:numPr>
          <w:ilvl w:val="0"/>
          <w:numId w:val="0"/>
        </w:numPr>
        <w:ind w:left="360" w:hanging="360"/>
      </w:pPr>
    </w:p>
    <w:p w14:paraId="118745EA" w14:textId="77777777" w:rsidR="004243D3" w:rsidRDefault="004243D3" w:rsidP="006B1256">
      <w:pPr>
        <w:pStyle w:val="ListBullet"/>
        <w:numPr>
          <w:ilvl w:val="0"/>
          <w:numId w:val="0"/>
        </w:numPr>
        <w:ind w:left="360" w:hanging="360"/>
      </w:pPr>
    </w:p>
    <w:p w14:paraId="093646EC" w14:textId="77777777" w:rsidR="004279A9" w:rsidRDefault="004279A9" w:rsidP="004279A9">
      <w:pPr>
        <w:pStyle w:val="ListBullet"/>
        <w:numPr>
          <w:ilvl w:val="0"/>
          <w:numId w:val="0"/>
        </w:numPr>
        <w:ind w:left="360" w:hanging="360"/>
      </w:pPr>
    </w:p>
    <w:p w14:paraId="11868D7D" w14:textId="77777777" w:rsidR="00374F85" w:rsidRDefault="00374F85" w:rsidP="004279A9">
      <w:pPr>
        <w:pStyle w:val="ListBullet"/>
        <w:numPr>
          <w:ilvl w:val="0"/>
          <w:numId w:val="0"/>
        </w:numPr>
      </w:pPr>
    </w:p>
    <w:p w14:paraId="1C1723AC" w14:textId="2DBCFA86" w:rsidR="00374F85" w:rsidRDefault="00753905" w:rsidP="00374F85">
      <w:pPr>
        <w:pStyle w:val="Heading1"/>
      </w:pPr>
      <w:r>
        <w:t xml:space="preserve">Slide 18: </w:t>
      </w:r>
      <w:r w:rsidR="004279A9">
        <w:t>H</w:t>
      </w:r>
      <w:r w:rsidR="0012082A">
        <w:t>ow does the IMLC work?</w:t>
      </w:r>
    </w:p>
    <w:p w14:paraId="7E72C245" w14:textId="77777777" w:rsidR="0012082A" w:rsidRPr="0012082A" w:rsidRDefault="0012082A" w:rsidP="0012082A"/>
    <w:p w14:paraId="76D2A4D5" w14:textId="77777777" w:rsidR="0012082A" w:rsidRPr="0012082A" w:rsidRDefault="0012082A" w:rsidP="0012082A">
      <w:pPr>
        <w:pStyle w:val="ListBullet"/>
        <w:numPr>
          <w:ilvl w:val="0"/>
          <w:numId w:val="47"/>
        </w:numPr>
      </w:pPr>
      <w:r w:rsidRPr="0012082A">
        <w:t>Compact states expedite their respective licensure processes by sharing information with each other that physicians have previously submitted in their State of Principal License (SPL) -- the state in which a physician holds a full and unrestricted medical license.</w:t>
      </w:r>
    </w:p>
    <w:p w14:paraId="0A0A7F23" w14:textId="77777777" w:rsidR="0012082A" w:rsidRPr="0012082A" w:rsidRDefault="0012082A" w:rsidP="0012082A">
      <w:pPr>
        <w:pStyle w:val="ListBullet"/>
        <w:numPr>
          <w:ilvl w:val="0"/>
          <w:numId w:val="47"/>
        </w:numPr>
      </w:pPr>
      <w:r w:rsidRPr="0012082A">
        <w:t>Before physicians can participate in the Compact, they must designate an SPL, complete an application, and then receive a formal Letter of Qualification from that state, verifying that they meet the Compact’s strict eligibility requirements. Physicians cannot obtain licenses through the Compact without completing these steps.</w:t>
      </w:r>
    </w:p>
    <w:p w14:paraId="4FBC09A7" w14:textId="77777777" w:rsidR="0012082A" w:rsidRPr="0012082A" w:rsidRDefault="0012082A" w:rsidP="0012082A">
      <w:pPr>
        <w:pStyle w:val="ListBullet"/>
        <w:numPr>
          <w:ilvl w:val="0"/>
          <w:numId w:val="47"/>
        </w:numPr>
      </w:pPr>
      <w:r w:rsidRPr="0012082A">
        <w:t>After verifying a physician’s eligibility for the Compact, the SPL shares this information with additional states where the physician wants to practice medicine. By using expedited information-sharing, participating states are able to significantly speed up the licensure process.</w:t>
      </w:r>
    </w:p>
    <w:p w14:paraId="6C761C34" w14:textId="77777777" w:rsidR="00374F85" w:rsidRDefault="00374F85" w:rsidP="00374F85">
      <w:pPr>
        <w:pStyle w:val="ListBullet"/>
        <w:numPr>
          <w:ilvl w:val="0"/>
          <w:numId w:val="0"/>
        </w:numPr>
        <w:ind w:left="360" w:hanging="360"/>
      </w:pPr>
    </w:p>
    <w:p w14:paraId="71175ABB" w14:textId="77777777" w:rsidR="00374F85" w:rsidRDefault="00374F85" w:rsidP="00374F85">
      <w:pPr>
        <w:pStyle w:val="ListBullet"/>
        <w:numPr>
          <w:ilvl w:val="0"/>
          <w:numId w:val="0"/>
        </w:numPr>
        <w:ind w:left="360" w:hanging="360"/>
      </w:pPr>
    </w:p>
    <w:p w14:paraId="4CB0EF10" w14:textId="0EA3419D" w:rsidR="004279A9" w:rsidRDefault="004279A9" w:rsidP="00D057AD">
      <w:pPr>
        <w:pStyle w:val="ListBullet"/>
        <w:numPr>
          <w:ilvl w:val="0"/>
          <w:numId w:val="0"/>
        </w:numPr>
      </w:pPr>
    </w:p>
    <w:p w14:paraId="7BF186D4" w14:textId="2A4F915F" w:rsidR="00D057AD" w:rsidRDefault="00753905" w:rsidP="00D057AD">
      <w:pPr>
        <w:pStyle w:val="Heading1"/>
      </w:pPr>
      <w:r>
        <w:t xml:space="preserve">Slide 19: </w:t>
      </w:r>
      <w:r w:rsidR="00D057AD">
        <w:t>Wh</w:t>
      </w:r>
      <w:r w:rsidR="00D057AD">
        <w:t>o</w:t>
      </w:r>
      <w:r w:rsidR="00D057AD">
        <w:t xml:space="preserve"> participates in the IMLC</w:t>
      </w:r>
      <w:r w:rsidR="00D057AD">
        <w:t>?</w:t>
      </w:r>
    </w:p>
    <w:p w14:paraId="7BCE79CF" w14:textId="77777777" w:rsidR="00D057AD" w:rsidRPr="0012082A" w:rsidRDefault="00D057AD" w:rsidP="00D057AD"/>
    <w:p w14:paraId="7BE6D241" w14:textId="77777777" w:rsidR="003E5D91" w:rsidRPr="003E5D91" w:rsidRDefault="003E5D91" w:rsidP="003E5D91">
      <w:pPr>
        <w:pStyle w:val="ListBullet"/>
        <w:numPr>
          <w:ilvl w:val="0"/>
          <w:numId w:val="48"/>
        </w:numPr>
      </w:pPr>
      <w:r w:rsidRPr="003E5D91">
        <w:t>40 states (including DC) currently participate in the IMLC.  This includes VT and CT, which are member states, but are not currently issuing SPL licenses.</w:t>
      </w:r>
    </w:p>
    <w:p w14:paraId="611D1154" w14:textId="77777777" w:rsidR="003E5D91" w:rsidRPr="003E5D91" w:rsidRDefault="003E5D91" w:rsidP="003E5D91">
      <w:pPr>
        <w:pStyle w:val="ListBullet"/>
        <w:numPr>
          <w:ilvl w:val="0"/>
          <w:numId w:val="48"/>
        </w:numPr>
      </w:pPr>
      <w:r w:rsidRPr="003E5D91">
        <w:t xml:space="preserve">3 states (AR, NC, and RI) have passed the IMLC, but implementation is delayed. </w:t>
      </w:r>
    </w:p>
    <w:p w14:paraId="332EBE53" w14:textId="77777777" w:rsidR="003E5D91" w:rsidRPr="003E5D91" w:rsidRDefault="003E5D91" w:rsidP="003E5D91">
      <w:pPr>
        <w:pStyle w:val="ListBullet"/>
        <w:numPr>
          <w:ilvl w:val="0"/>
          <w:numId w:val="48"/>
        </w:numPr>
      </w:pPr>
      <w:r w:rsidRPr="003E5D91">
        <w:t>Massachusetts has introduced IMLC legislation.</w:t>
      </w:r>
    </w:p>
    <w:p w14:paraId="234844D4" w14:textId="77777777" w:rsidR="003E5D91" w:rsidRPr="003E5D91" w:rsidRDefault="003E5D91" w:rsidP="003E5D91">
      <w:pPr>
        <w:pStyle w:val="ListBullet"/>
        <w:numPr>
          <w:ilvl w:val="0"/>
          <w:numId w:val="48"/>
        </w:numPr>
      </w:pPr>
      <w:r w:rsidRPr="003E5D91">
        <w:t>7 states do not participate and have not introduced legislation to consider joining the compact: AK, CA, NM, NY, OR, SC, and VA.</w:t>
      </w:r>
    </w:p>
    <w:p w14:paraId="18B53CFD" w14:textId="4DC439B6" w:rsidR="00D057AD" w:rsidRDefault="00D057AD" w:rsidP="003E5D91">
      <w:pPr>
        <w:pStyle w:val="ListBullet"/>
        <w:numPr>
          <w:ilvl w:val="0"/>
          <w:numId w:val="0"/>
        </w:numPr>
      </w:pPr>
    </w:p>
    <w:p w14:paraId="48F0BE7E" w14:textId="72742E30" w:rsidR="003E5D91" w:rsidRDefault="003E5D91" w:rsidP="003E5D91">
      <w:pPr>
        <w:pStyle w:val="ListBullet"/>
        <w:numPr>
          <w:ilvl w:val="0"/>
          <w:numId w:val="0"/>
        </w:numPr>
      </w:pPr>
      <w:r>
        <w:t>[Map of the United States depicting membership in the IMLC]</w:t>
      </w:r>
    </w:p>
    <w:p w14:paraId="7748CF95" w14:textId="77777777" w:rsidR="00093B5C" w:rsidRDefault="00093B5C" w:rsidP="003E5D91">
      <w:pPr>
        <w:pStyle w:val="ListBullet"/>
        <w:numPr>
          <w:ilvl w:val="0"/>
          <w:numId w:val="0"/>
        </w:numPr>
      </w:pPr>
    </w:p>
    <w:p w14:paraId="0D762FE0" w14:textId="77777777" w:rsidR="00093B5C" w:rsidRDefault="00093B5C" w:rsidP="003E5D91">
      <w:pPr>
        <w:pStyle w:val="ListBullet"/>
        <w:numPr>
          <w:ilvl w:val="0"/>
          <w:numId w:val="0"/>
        </w:numPr>
      </w:pPr>
    </w:p>
    <w:p w14:paraId="3A89CF47" w14:textId="77777777" w:rsidR="00093B5C" w:rsidRDefault="00093B5C" w:rsidP="003E5D91">
      <w:pPr>
        <w:pStyle w:val="ListBullet"/>
        <w:numPr>
          <w:ilvl w:val="0"/>
          <w:numId w:val="0"/>
        </w:numPr>
      </w:pPr>
    </w:p>
    <w:p w14:paraId="10FD8E29" w14:textId="77777777" w:rsidR="00093B5C" w:rsidRDefault="00093B5C" w:rsidP="003E5D91">
      <w:pPr>
        <w:pStyle w:val="ListBullet"/>
        <w:numPr>
          <w:ilvl w:val="0"/>
          <w:numId w:val="0"/>
        </w:numPr>
      </w:pPr>
    </w:p>
    <w:p w14:paraId="7611E093" w14:textId="5F25DA9C" w:rsidR="00093B5C" w:rsidRDefault="00753905" w:rsidP="00093B5C">
      <w:pPr>
        <w:pStyle w:val="Heading1"/>
      </w:pPr>
      <w:r>
        <w:t xml:space="preserve">Slide 20: </w:t>
      </w:r>
      <w:r w:rsidR="00093B5C">
        <w:t>Wh</w:t>
      </w:r>
      <w:r w:rsidR="00093B5C">
        <w:t xml:space="preserve">at is required </w:t>
      </w:r>
      <w:r w:rsidR="00093B5C">
        <w:t>o</w:t>
      </w:r>
      <w:r w:rsidR="00093B5C">
        <w:t>f</w:t>
      </w:r>
      <w:r w:rsidR="00093B5C">
        <w:t xml:space="preserve"> p</w:t>
      </w:r>
      <w:r w:rsidR="00093B5C">
        <w:t>hysicians who wish to p</w:t>
      </w:r>
      <w:r w:rsidR="00093B5C">
        <w:t>articipate?</w:t>
      </w:r>
    </w:p>
    <w:p w14:paraId="26E16535" w14:textId="77777777" w:rsidR="00093B5C" w:rsidRPr="0012082A" w:rsidRDefault="00093B5C" w:rsidP="00093B5C"/>
    <w:p w14:paraId="6A065025" w14:textId="77777777" w:rsidR="00093B5C" w:rsidRPr="00093B5C" w:rsidRDefault="00093B5C" w:rsidP="00093B5C">
      <w:pPr>
        <w:pStyle w:val="ListBullet"/>
        <w:numPr>
          <w:ilvl w:val="0"/>
          <w:numId w:val="49"/>
        </w:numPr>
      </w:pPr>
      <w:r w:rsidRPr="00093B5C">
        <w:t>The first requirement for physicians to participate in the Compact is to hold a full, unrestricted medical license in a Compact member-state that can serve as a declared State of Principal License (SPL). In order to designate a state as an SPL, physicians must ensure that at least ONE of the following apply:</w:t>
      </w:r>
    </w:p>
    <w:p w14:paraId="0F3D961A" w14:textId="77777777" w:rsidR="00093B5C" w:rsidRPr="00093B5C" w:rsidRDefault="00093B5C" w:rsidP="00093B5C">
      <w:pPr>
        <w:pStyle w:val="ListBullet"/>
        <w:numPr>
          <w:ilvl w:val="1"/>
          <w:numId w:val="49"/>
        </w:numPr>
      </w:pPr>
      <w:r w:rsidRPr="00093B5C">
        <w:t>The physician’s primary residence is in the SPL</w:t>
      </w:r>
    </w:p>
    <w:p w14:paraId="48B4242F" w14:textId="77777777" w:rsidR="00093B5C" w:rsidRPr="00093B5C" w:rsidRDefault="00093B5C" w:rsidP="00093B5C">
      <w:pPr>
        <w:pStyle w:val="ListBullet"/>
        <w:numPr>
          <w:ilvl w:val="1"/>
          <w:numId w:val="49"/>
        </w:numPr>
      </w:pPr>
      <w:r w:rsidRPr="00093B5C">
        <w:t>At least 25% of the physician’s practice of medicine occurs in the SPL</w:t>
      </w:r>
    </w:p>
    <w:p w14:paraId="41DCF684" w14:textId="77777777" w:rsidR="00093B5C" w:rsidRPr="00093B5C" w:rsidRDefault="00093B5C" w:rsidP="00093B5C">
      <w:pPr>
        <w:pStyle w:val="ListBullet"/>
        <w:numPr>
          <w:ilvl w:val="1"/>
          <w:numId w:val="49"/>
        </w:numPr>
      </w:pPr>
      <w:r w:rsidRPr="00093B5C">
        <w:t>The physician is employed to practice medicine by a person, business or organization located in the SPL</w:t>
      </w:r>
    </w:p>
    <w:p w14:paraId="54E9FED1" w14:textId="77777777" w:rsidR="00093B5C" w:rsidRPr="00093B5C" w:rsidRDefault="00093B5C" w:rsidP="00093B5C">
      <w:pPr>
        <w:pStyle w:val="ListBullet"/>
        <w:numPr>
          <w:ilvl w:val="1"/>
          <w:numId w:val="49"/>
        </w:numPr>
      </w:pPr>
      <w:r w:rsidRPr="00093B5C">
        <w:t>The physician uses the SPL as his or her state of residence for U.S. Federal Income Tax purposes.</w:t>
      </w:r>
    </w:p>
    <w:p w14:paraId="2FE1821A" w14:textId="77777777" w:rsidR="00093B5C" w:rsidRPr="00093B5C" w:rsidRDefault="00093B5C" w:rsidP="00093B5C">
      <w:pPr>
        <w:pStyle w:val="ListBullet"/>
        <w:numPr>
          <w:ilvl w:val="0"/>
          <w:numId w:val="49"/>
        </w:numPr>
      </w:pPr>
      <w:r w:rsidRPr="00093B5C">
        <w:t>Because Massachusetts does not participate in the IMLC, Massachusetts cannot be listed as a physician's SPL.  This means that Massachusetts physicians cannot participate in the IMLC unless they can satisfy the SPL requirements for another state.</w:t>
      </w:r>
    </w:p>
    <w:p w14:paraId="7948E1AE" w14:textId="77777777" w:rsidR="00093B5C" w:rsidRPr="00093B5C" w:rsidRDefault="00093B5C" w:rsidP="00093B5C">
      <w:pPr>
        <w:pStyle w:val="ListBullet"/>
        <w:numPr>
          <w:ilvl w:val="0"/>
          <w:numId w:val="49"/>
        </w:numPr>
      </w:pPr>
      <w:r w:rsidRPr="00093B5C">
        <w:t>The SPL has the authority to determine if a physician meets any or all of the qualifications listed above. Physicians must maintain their SPL status at all times.  Physicians may change the location of their SPL -- through a process known as “redesignation” – after they receive a Letter of Qualification to participate in the Compact.</w:t>
      </w:r>
    </w:p>
    <w:p w14:paraId="395B13C3" w14:textId="77777777" w:rsidR="00093B5C" w:rsidRDefault="00093B5C" w:rsidP="003E5D91">
      <w:pPr>
        <w:pStyle w:val="ListBullet"/>
        <w:numPr>
          <w:ilvl w:val="0"/>
          <w:numId w:val="0"/>
        </w:numPr>
      </w:pPr>
    </w:p>
    <w:p w14:paraId="7F51C035" w14:textId="77777777" w:rsidR="00093B5C" w:rsidRDefault="00093B5C" w:rsidP="003E5D91">
      <w:pPr>
        <w:pStyle w:val="ListBullet"/>
        <w:numPr>
          <w:ilvl w:val="0"/>
          <w:numId w:val="0"/>
        </w:numPr>
      </w:pPr>
    </w:p>
    <w:p w14:paraId="1CE6047B" w14:textId="77777777" w:rsidR="00093B5C" w:rsidRDefault="00093B5C" w:rsidP="003E5D91">
      <w:pPr>
        <w:pStyle w:val="ListBullet"/>
        <w:numPr>
          <w:ilvl w:val="0"/>
          <w:numId w:val="0"/>
        </w:numPr>
      </w:pPr>
    </w:p>
    <w:p w14:paraId="149096D3" w14:textId="77777777" w:rsidR="00093B5C" w:rsidRDefault="00093B5C" w:rsidP="003E5D91">
      <w:pPr>
        <w:pStyle w:val="ListBullet"/>
        <w:numPr>
          <w:ilvl w:val="0"/>
          <w:numId w:val="0"/>
        </w:numPr>
      </w:pPr>
    </w:p>
    <w:p w14:paraId="6FB973A0" w14:textId="77777777" w:rsidR="00093B5C" w:rsidRDefault="00093B5C" w:rsidP="00093B5C">
      <w:pPr>
        <w:pStyle w:val="ListBullet"/>
        <w:numPr>
          <w:ilvl w:val="0"/>
          <w:numId w:val="0"/>
        </w:numPr>
      </w:pPr>
    </w:p>
    <w:p w14:paraId="3895AE39" w14:textId="10568628" w:rsidR="00093B5C" w:rsidRDefault="002E41DC" w:rsidP="00093B5C">
      <w:pPr>
        <w:pStyle w:val="Heading1"/>
      </w:pPr>
      <w:r>
        <w:t xml:space="preserve">Slide 21: </w:t>
      </w:r>
      <w:r w:rsidR="00093B5C">
        <w:t>Interaction Among Stat</w:t>
      </w:r>
      <w:r w:rsidR="00093B5C">
        <w:t>e</w:t>
      </w:r>
      <w:r w:rsidR="00093B5C">
        <w:t xml:space="preserve"> Laws</w:t>
      </w:r>
    </w:p>
    <w:p w14:paraId="5E394109" w14:textId="77777777" w:rsidR="00093B5C" w:rsidRDefault="00093B5C" w:rsidP="003E5D91">
      <w:pPr>
        <w:pStyle w:val="ListBullet"/>
        <w:numPr>
          <w:ilvl w:val="0"/>
          <w:numId w:val="0"/>
        </w:numPr>
      </w:pPr>
    </w:p>
    <w:p w14:paraId="4CB93171" w14:textId="77777777" w:rsidR="00093B5C" w:rsidRDefault="00093B5C" w:rsidP="003E5D91">
      <w:pPr>
        <w:pStyle w:val="ListBullet"/>
        <w:numPr>
          <w:ilvl w:val="0"/>
          <w:numId w:val="0"/>
        </w:numPr>
      </w:pPr>
    </w:p>
    <w:p w14:paraId="0BA7F1FF" w14:textId="77777777" w:rsidR="00093B5C" w:rsidRPr="00093B5C" w:rsidRDefault="00093B5C" w:rsidP="00093B5C">
      <w:pPr>
        <w:pStyle w:val="ListBullet"/>
        <w:numPr>
          <w:ilvl w:val="0"/>
          <w:numId w:val="50"/>
        </w:numPr>
      </w:pPr>
      <w:r w:rsidRPr="00093B5C">
        <w:rPr>
          <w:b/>
          <w:bCs/>
        </w:rPr>
        <w:t xml:space="preserve">Does the IMLC supersede state law?  </w:t>
      </w:r>
      <w:r w:rsidRPr="00093B5C">
        <w:t>No. The Compact does not change in any way a state’s Medical Practice Act, or a state’s full authority in administering its duties of oversight. The Compact simply creates another pathway for licensure in other jurisdictions.</w:t>
      </w:r>
    </w:p>
    <w:p w14:paraId="44FB7910" w14:textId="77777777" w:rsidR="00093B5C" w:rsidRPr="00093B5C" w:rsidRDefault="00093B5C" w:rsidP="00093B5C">
      <w:pPr>
        <w:pStyle w:val="ListBullet"/>
        <w:numPr>
          <w:ilvl w:val="0"/>
          <w:numId w:val="50"/>
        </w:numPr>
      </w:pPr>
      <w:r w:rsidRPr="00093B5C">
        <w:rPr>
          <w:b/>
          <w:bCs/>
        </w:rPr>
        <w:t xml:space="preserve">What laws apply to IMLC physicians? </w:t>
      </w:r>
      <w:r w:rsidRPr="00093B5C">
        <w:t xml:space="preserve">The laws of the state where the patient is located at the time of treatment govern.  If a physician treats a patient in Texas, that physician is subject to Texas law.  The IMLC creates an expedited path to licensure to Massachusetts physicians, including in Texas, but does not make a Massachusetts physician </w:t>
      </w:r>
      <w:r w:rsidRPr="00093B5C">
        <w:rPr>
          <w:i/>
          <w:iCs/>
        </w:rPr>
        <w:t>automatically</w:t>
      </w:r>
      <w:r w:rsidRPr="00093B5C">
        <w:t xml:space="preserve"> licensed in Texas – they must still go through the Texas licensure process, and will only be subject to Texas law upon treating a patient located in Texas. </w:t>
      </w:r>
    </w:p>
    <w:p w14:paraId="7E6021D7" w14:textId="77777777" w:rsidR="00093B5C" w:rsidRPr="00093B5C" w:rsidRDefault="00093B5C" w:rsidP="00093B5C">
      <w:pPr>
        <w:pStyle w:val="ListBullet"/>
        <w:numPr>
          <w:ilvl w:val="0"/>
          <w:numId w:val="50"/>
        </w:numPr>
      </w:pPr>
      <w:r w:rsidRPr="00093B5C">
        <w:rPr>
          <w:b/>
          <w:bCs/>
        </w:rPr>
        <w:t xml:space="preserve">What are shield laws? </w:t>
      </w:r>
      <w:r w:rsidRPr="00093B5C">
        <w:t xml:space="preserve">Some states have enacted laws declining refusing to provide information to authorities in other jurisdictions regarding care that may be prohibited in those other jurisdictions, which is </w:t>
      </w:r>
      <w:r w:rsidRPr="00093B5C">
        <w:rPr>
          <w:i/>
          <w:iCs/>
        </w:rPr>
        <w:t xml:space="preserve">permitted </w:t>
      </w:r>
      <w:r w:rsidRPr="00093B5C">
        <w:t xml:space="preserve">in the home state. </w:t>
      </w:r>
    </w:p>
    <w:p w14:paraId="48FF3CCD" w14:textId="77777777" w:rsidR="00093B5C" w:rsidRPr="002E41DC" w:rsidRDefault="00093B5C" w:rsidP="00093B5C">
      <w:pPr>
        <w:pStyle w:val="ListBullet"/>
        <w:numPr>
          <w:ilvl w:val="0"/>
          <w:numId w:val="50"/>
        </w:numPr>
      </w:pPr>
      <w:r w:rsidRPr="00093B5C">
        <w:rPr>
          <w:i/>
          <w:iCs/>
        </w:rPr>
        <w:t xml:space="preserve">Note that the extent to which shield laws will protect physicians is not certain. </w:t>
      </w:r>
    </w:p>
    <w:p w14:paraId="64A86F57" w14:textId="77777777" w:rsidR="00093B5C" w:rsidRPr="00093B5C" w:rsidRDefault="00093B5C" w:rsidP="002E41DC">
      <w:pPr>
        <w:pStyle w:val="ListBullet"/>
        <w:numPr>
          <w:ilvl w:val="0"/>
          <w:numId w:val="0"/>
        </w:numPr>
        <w:ind w:left="720"/>
      </w:pPr>
    </w:p>
    <w:p w14:paraId="0405F2B8" w14:textId="4DDEF0F1" w:rsidR="00273A42" w:rsidRDefault="002E41DC" w:rsidP="00273A42">
      <w:pPr>
        <w:pStyle w:val="Heading1"/>
      </w:pPr>
      <w:r>
        <w:t xml:space="preserve">Slide 22: </w:t>
      </w:r>
      <w:r w:rsidR="00273A42">
        <w:t>Interaction Among State Laws</w:t>
      </w:r>
    </w:p>
    <w:p w14:paraId="733D3E8E" w14:textId="77777777" w:rsidR="00273A42" w:rsidRDefault="00273A42" w:rsidP="00273A42">
      <w:pPr>
        <w:pStyle w:val="ListBullet"/>
        <w:numPr>
          <w:ilvl w:val="0"/>
          <w:numId w:val="0"/>
        </w:numPr>
      </w:pPr>
    </w:p>
    <w:p w14:paraId="5EB5BBC4" w14:textId="77777777" w:rsidR="00273A42" w:rsidRDefault="00273A42" w:rsidP="00273A42">
      <w:pPr>
        <w:pStyle w:val="ListBullet"/>
        <w:numPr>
          <w:ilvl w:val="0"/>
          <w:numId w:val="51"/>
        </w:numPr>
      </w:pPr>
      <w:r w:rsidRPr="00273A42">
        <w:rPr>
          <w:b/>
          <w:bCs/>
        </w:rPr>
        <w:t xml:space="preserve">Does the IMLC impact the applicability of Massachusetts' existing shield law?  </w:t>
      </w:r>
      <w:r w:rsidRPr="00273A42">
        <w:t xml:space="preserve">No.  After the Supreme Court's landmark decisions in </w:t>
      </w:r>
      <w:r w:rsidRPr="00273A42">
        <w:rPr>
          <w:i/>
          <w:iCs/>
        </w:rPr>
        <w:t>Dobbs</w:t>
      </w:r>
      <w:r w:rsidRPr="00273A42">
        <w:t xml:space="preserve">, Massachusetts adopted a shield law, seeking to protect Massachusetts physicians from inquiries by other medical boards involving reproductive care (but applies to all care permitted under MA law). See </w:t>
      </w:r>
      <w:hyperlink r:id="rId17" w:history="1">
        <w:r w:rsidRPr="00273A42">
          <w:rPr>
            <w:rStyle w:val="Hyperlink"/>
          </w:rPr>
          <w:t>MA Attorney General, Shield Law Advisory</w:t>
        </w:r>
      </w:hyperlink>
      <w:r w:rsidRPr="00273A42">
        <w:t xml:space="preserve"> (excerpt of FAQ below).</w:t>
      </w:r>
    </w:p>
    <w:p w14:paraId="67164625" w14:textId="77777777" w:rsidR="00273A42" w:rsidRDefault="00273A42" w:rsidP="00273A42">
      <w:pPr>
        <w:pStyle w:val="ListBullet"/>
        <w:numPr>
          <w:ilvl w:val="0"/>
          <w:numId w:val="0"/>
        </w:numPr>
        <w:ind w:left="360" w:hanging="360"/>
      </w:pPr>
    </w:p>
    <w:p w14:paraId="63EBEE60" w14:textId="77777777" w:rsidR="00C57DC3" w:rsidRDefault="00C57DC3" w:rsidP="00273A42">
      <w:pPr>
        <w:pStyle w:val="ListBullet"/>
        <w:numPr>
          <w:ilvl w:val="0"/>
          <w:numId w:val="0"/>
        </w:numPr>
        <w:ind w:left="360" w:hanging="360"/>
      </w:pPr>
    </w:p>
    <w:p w14:paraId="4AB7F8C3" w14:textId="77777777" w:rsidR="00C57DC3" w:rsidRDefault="00C57DC3" w:rsidP="00C57DC3">
      <w:pPr>
        <w:pStyle w:val="ListBullet"/>
        <w:numPr>
          <w:ilvl w:val="0"/>
          <w:numId w:val="0"/>
        </w:numPr>
        <w:ind w:left="360" w:hanging="360"/>
      </w:pPr>
      <w:r>
        <w:t>Does the Shield Law also protect telehealth providers who operate in MA?</w:t>
      </w:r>
    </w:p>
    <w:p w14:paraId="3F5FA775" w14:textId="77777777" w:rsidR="00C57DC3" w:rsidRDefault="00C57DC3" w:rsidP="00C57DC3">
      <w:pPr>
        <w:pStyle w:val="ListBullet"/>
        <w:numPr>
          <w:ilvl w:val="0"/>
          <w:numId w:val="0"/>
        </w:numPr>
        <w:ind w:left="360" w:hanging="360"/>
      </w:pPr>
    </w:p>
    <w:p w14:paraId="22782013" w14:textId="706B2245" w:rsidR="00C57DC3" w:rsidRDefault="00C57DC3" w:rsidP="00C57DC3">
      <w:pPr>
        <w:pStyle w:val="ListBullet"/>
        <w:numPr>
          <w:ilvl w:val="0"/>
          <w:numId w:val="0"/>
        </w:numPr>
      </w:pPr>
      <w:r>
        <w:t>Yes. The Shield Law’s protections apply, regardless of where the patient is located at the time the legally protected health care is provided so long as:</w:t>
      </w:r>
    </w:p>
    <w:p w14:paraId="5C400C05" w14:textId="7BE5303A" w:rsidR="00C57DC3" w:rsidRDefault="00C57DC3" w:rsidP="00273A42">
      <w:pPr>
        <w:pStyle w:val="ListBullet"/>
        <w:numPr>
          <w:ilvl w:val="0"/>
          <w:numId w:val="0"/>
        </w:numPr>
        <w:ind w:left="360" w:hanging="360"/>
      </w:pPr>
      <w:r>
        <w:t xml:space="preserve"> </w:t>
      </w:r>
    </w:p>
    <w:p w14:paraId="06EDD576" w14:textId="40A41AAD" w:rsidR="00273A42" w:rsidRDefault="00C57DC3" w:rsidP="00C57DC3">
      <w:pPr>
        <w:pStyle w:val="ListBullet"/>
        <w:numPr>
          <w:ilvl w:val="0"/>
          <w:numId w:val="52"/>
        </w:numPr>
      </w:pPr>
      <w:r>
        <w:t>the provider is physically located in Massachusetts at the time the care is provided,</w:t>
      </w:r>
    </w:p>
    <w:p w14:paraId="367F1ADB" w14:textId="157BD6E3" w:rsidR="00273A42" w:rsidRDefault="00C57DC3" w:rsidP="00C57DC3">
      <w:pPr>
        <w:pStyle w:val="ListBullet"/>
        <w:numPr>
          <w:ilvl w:val="0"/>
          <w:numId w:val="52"/>
        </w:numPr>
      </w:pPr>
      <w:r>
        <w:t>the provider is licensed under Massachusetts law, and</w:t>
      </w:r>
    </w:p>
    <w:p w14:paraId="05641C59" w14:textId="6642223C" w:rsidR="00273A42" w:rsidRDefault="00C57DC3" w:rsidP="00C57DC3">
      <w:pPr>
        <w:pStyle w:val="ListBullet"/>
        <w:numPr>
          <w:ilvl w:val="0"/>
          <w:numId w:val="52"/>
        </w:numPr>
      </w:pPr>
      <w:r>
        <w:t>the care provided meets the applicable professional standards of care under Massachusetts law.</w:t>
      </w:r>
    </w:p>
    <w:p w14:paraId="4E5C0207" w14:textId="77777777" w:rsidR="00273A42" w:rsidRPr="00273A42" w:rsidRDefault="00273A42" w:rsidP="00C57DC3">
      <w:pPr>
        <w:pStyle w:val="ListBullet"/>
        <w:numPr>
          <w:ilvl w:val="0"/>
          <w:numId w:val="0"/>
        </w:numPr>
        <w:ind w:left="720"/>
      </w:pPr>
    </w:p>
    <w:p w14:paraId="7273255C" w14:textId="7ACE23ED" w:rsidR="00273A42" w:rsidRDefault="00C57DC3" w:rsidP="00273A42">
      <w:pPr>
        <w:pStyle w:val="ListBullet"/>
        <w:numPr>
          <w:ilvl w:val="0"/>
          <w:numId w:val="0"/>
        </w:numPr>
      </w:pPr>
      <w:r>
        <w:t xml:space="preserve">As noted above, providers who are located in </w:t>
      </w:r>
      <w:r w:rsidRPr="00C57DC3">
        <w:t xml:space="preserve">other states cannot avail themselves of the </w:t>
      </w:r>
      <w:r>
        <w:t>S</w:t>
      </w:r>
      <w:r w:rsidRPr="00C57DC3">
        <w:t xml:space="preserve">hield </w:t>
      </w:r>
      <w:r>
        <w:t>L</w:t>
      </w:r>
      <w:r w:rsidRPr="00C57DC3">
        <w:t>aw, even if they are licensed in Massachusetts</w:t>
      </w:r>
      <w:r>
        <w:t>. P</w:t>
      </w:r>
      <w:r w:rsidRPr="00C57DC3">
        <w:t>roviders who travel to other states are subject to the laws of the states where they visit</w:t>
      </w:r>
      <w:r>
        <w:t>. T</w:t>
      </w:r>
      <w:r w:rsidRPr="00C57DC3">
        <w:t>his means that a provider can be arrested</w:t>
      </w:r>
      <w:r>
        <w:t>,</w:t>
      </w:r>
      <w:r w:rsidRPr="00C57DC3">
        <w:t xml:space="preserve"> extradited</w:t>
      </w:r>
      <w:r>
        <w:t>,</w:t>
      </w:r>
      <w:r w:rsidRPr="00C57DC3">
        <w:t xml:space="preserve"> or served in another state and the Massachusetts </w:t>
      </w:r>
      <w:r>
        <w:t>S</w:t>
      </w:r>
      <w:r w:rsidRPr="00C57DC3">
        <w:t xml:space="preserve">hield </w:t>
      </w:r>
      <w:r>
        <w:t>L</w:t>
      </w:r>
      <w:r w:rsidRPr="00C57DC3">
        <w:t>aw</w:t>
      </w:r>
      <w:r>
        <w:t>’s</w:t>
      </w:r>
      <w:r w:rsidRPr="00C57DC3">
        <w:t xml:space="preserve"> protections will not apply</w:t>
      </w:r>
      <w:r>
        <w:t>.</w:t>
      </w:r>
    </w:p>
    <w:p w14:paraId="67F8D7A9" w14:textId="77777777" w:rsidR="00273A42" w:rsidRDefault="00273A42" w:rsidP="00273A42">
      <w:pPr>
        <w:pStyle w:val="ListBullet"/>
        <w:numPr>
          <w:ilvl w:val="0"/>
          <w:numId w:val="0"/>
        </w:numPr>
      </w:pPr>
    </w:p>
    <w:p w14:paraId="6A91D459" w14:textId="77777777" w:rsidR="00273A42" w:rsidRDefault="00273A42" w:rsidP="00273A42">
      <w:pPr>
        <w:pStyle w:val="ListBullet"/>
        <w:numPr>
          <w:ilvl w:val="0"/>
          <w:numId w:val="0"/>
        </w:numPr>
      </w:pPr>
    </w:p>
    <w:p w14:paraId="5A161E02" w14:textId="77777777" w:rsidR="00273A42" w:rsidRDefault="00273A42" w:rsidP="00273A42">
      <w:pPr>
        <w:pStyle w:val="ListBullet"/>
        <w:numPr>
          <w:ilvl w:val="0"/>
          <w:numId w:val="0"/>
        </w:numPr>
      </w:pPr>
    </w:p>
    <w:p w14:paraId="5D4FBB62" w14:textId="5ACA8281" w:rsidR="002E41DC" w:rsidRDefault="002E41DC" w:rsidP="00273A42">
      <w:pPr>
        <w:pStyle w:val="Heading1"/>
      </w:pPr>
      <w:r>
        <w:t>Slide 23</w:t>
      </w:r>
    </w:p>
    <w:p w14:paraId="50A094F8" w14:textId="77777777" w:rsidR="002E41DC" w:rsidRDefault="002E41DC" w:rsidP="00273A42">
      <w:pPr>
        <w:pStyle w:val="ListBullet"/>
        <w:numPr>
          <w:ilvl w:val="0"/>
          <w:numId w:val="0"/>
        </w:numPr>
      </w:pPr>
    </w:p>
    <w:p w14:paraId="338FC62F" w14:textId="77777777" w:rsidR="002E41DC" w:rsidRDefault="002E41DC" w:rsidP="00273A42">
      <w:pPr>
        <w:pStyle w:val="ListBullet"/>
        <w:numPr>
          <w:ilvl w:val="0"/>
          <w:numId w:val="0"/>
        </w:numPr>
      </w:pPr>
    </w:p>
    <w:p w14:paraId="0B0C4F46" w14:textId="77777777" w:rsidR="002E41DC" w:rsidRDefault="002E41DC" w:rsidP="00273A42">
      <w:pPr>
        <w:pStyle w:val="ListBullet"/>
        <w:numPr>
          <w:ilvl w:val="0"/>
          <w:numId w:val="0"/>
        </w:numPr>
      </w:pPr>
      <w:r>
        <w:t>Thank You</w:t>
      </w:r>
    </w:p>
    <w:p w14:paraId="5E02819F" w14:textId="07E5842C" w:rsidR="00273A42" w:rsidRDefault="00273A42" w:rsidP="00273A42">
      <w:pPr>
        <w:pStyle w:val="ListBullet"/>
        <w:numPr>
          <w:ilvl w:val="0"/>
          <w:numId w:val="0"/>
        </w:numPr>
      </w:pPr>
      <w:hyperlink r:id="rId18" w:history="1">
        <w:r w:rsidRPr="00273A42">
          <w:rPr>
            <w:rStyle w:val="Hyperlink"/>
          </w:rPr>
          <w:t>jsherer@orrick.com</w:t>
        </w:r>
      </w:hyperlink>
    </w:p>
    <w:sectPr w:rsidR="00273A4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2200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D547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82B4BE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1F5100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D557507"/>
    <w:multiLevelType w:val="hybridMultilevel"/>
    <w:tmpl w:val="48E8697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6"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7"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8"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9"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10"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11"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12"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13" w15:restartNumberingAfterBreak="0">
    <w:nsid w:val="FFFFFF89"/>
    <w:multiLevelType w:val="singleLevel"/>
    <w:tmpl w:val="74B8472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00056E30"/>
    <w:multiLevelType w:val="hybridMultilevel"/>
    <w:tmpl w:val="54F01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43F0736"/>
    <w:multiLevelType w:val="hybridMultilevel"/>
    <w:tmpl w:val="905EDC6A"/>
    <w:lvl w:ilvl="0" w:tplc="4ACE2B6E">
      <w:start w:val="1"/>
      <w:numFmt w:val="decimal"/>
      <w:lvlText w:val="%1."/>
      <w:lvlJc w:val="left"/>
      <w:pPr>
        <w:tabs>
          <w:tab w:val="num" w:pos="720"/>
        </w:tabs>
        <w:ind w:left="720" w:hanging="360"/>
      </w:pPr>
    </w:lvl>
    <w:lvl w:ilvl="1" w:tplc="6366D51C">
      <w:start w:val="1"/>
      <w:numFmt w:val="decimal"/>
      <w:lvlText w:val="%2."/>
      <w:lvlJc w:val="left"/>
      <w:pPr>
        <w:tabs>
          <w:tab w:val="num" w:pos="1440"/>
        </w:tabs>
        <w:ind w:left="1440" w:hanging="360"/>
      </w:pPr>
    </w:lvl>
    <w:lvl w:ilvl="2" w:tplc="24A06F3E" w:tentative="1">
      <w:start w:val="1"/>
      <w:numFmt w:val="decimal"/>
      <w:lvlText w:val="%3."/>
      <w:lvlJc w:val="left"/>
      <w:pPr>
        <w:tabs>
          <w:tab w:val="num" w:pos="2160"/>
        </w:tabs>
        <w:ind w:left="2160" w:hanging="360"/>
      </w:pPr>
    </w:lvl>
    <w:lvl w:ilvl="3" w:tplc="1D0A48CC" w:tentative="1">
      <w:start w:val="1"/>
      <w:numFmt w:val="decimal"/>
      <w:lvlText w:val="%4."/>
      <w:lvlJc w:val="left"/>
      <w:pPr>
        <w:tabs>
          <w:tab w:val="num" w:pos="2880"/>
        </w:tabs>
        <w:ind w:left="2880" w:hanging="360"/>
      </w:pPr>
    </w:lvl>
    <w:lvl w:ilvl="4" w:tplc="09CC1CF6" w:tentative="1">
      <w:start w:val="1"/>
      <w:numFmt w:val="decimal"/>
      <w:lvlText w:val="%5."/>
      <w:lvlJc w:val="left"/>
      <w:pPr>
        <w:tabs>
          <w:tab w:val="num" w:pos="3600"/>
        </w:tabs>
        <w:ind w:left="3600" w:hanging="360"/>
      </w:pPr>
    </w:lvl>
    <w:lvl w:ilvl="5" w:tplc="65BC6B44" w:tentative="1">
      <w:start w:val="1"/>
      <w:numFmt w:val="decimal"/>
      <w:lvlText w:val="%6."/>
      <w:lvlJc w:val="left"/>
      <w:pPr>
        <w:tabs>
          <w:tab w:val="num" w:pos="4320"/>
        </w:tabs>
        <w:ind w:left="4320" w:hanging="360"/>
      </w:pPr>
    </w:lvl>
    <w:lvl w:ilvl="6" w:tplc="AC4E9EDC" w:tentative="1">
      <w:start w:val="1"/>
      <w:numFmt w:val="decimal"/>
      <w:lvlText w:val="%7."/>
      <w:lvlJc w:val="left"/>
      <w:pPr>
        <w:tabs>
          <w:tab w:val="num" w:pos="5040"/>
        </w:tabs>
        <w:ind w:left="5040" w:hanging="360"/>
      </w:pPr>
    </w:lvl>
    <w:lvl w:ilvl="7" w:tplc="0C78B850" w:tentative="1">
      <w:start w:val="1"/>
      <w:numFmt w:val="decimal"/>
      <w:lvlText w:val="%8."/>
      <w:lvlJc w:val="left"/>
      <w:pPr>
        <w:tabs>
          <w:tab w:val="num" w:pos="5760"/>
        </w:tabs>
        <w:ind w:left="5760" w:hanging="360"/>
      </w:pPr>
    </w:lvl>
    <w:lvl w:ilvl="8" w:tplc="60447834" w:tentative="1">
      <w:start w:val="1"/>
      <w:numFmt w:val="decimal"/>
      <w:lvlText w:val="%9."/>
      <w:lvlJc w:val="left"/>
      <w:pPr>
        <w:tabs>
          <w:tab w:val="num" w:pos="6480"/>
        </w:tabs>
        <w:ind w:left="6480" w:hanging="360"/>
      </w:pPr>
    </w:lvl>
  </w:abstractNum>
  <w:abstractNum w:abstractNumId="16" w15:restartNumberingAfterBreak="0">
    <w:nsid w:val="07237A3A"/>
    <w:multiLevelType w:val="hybridMultilevel"/>
    <w:tmpl w:val="AE1E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E05E15"/>
    <w:multiLevelType w:val="hybridMultilevel"/>
    <w:tmpl w:val="2B1048BE"/>
    <w:lvl w:ilvl="0" w:tplc="211223FC">
      <w:start w:val="1"/>
      <w:numFmt w:val="bullet"/>
      <w:lvlText w:val="•"/>
      <w:lvlJc w:val="left"/>
      <w:pPr>
        <w:tabs>
          <w:tab w:val="num" w:pos="720"/>
        </w:tabs>
        <w:ind w:left="720" w:hanging="360"/>
      </w:pPr>
      <w:rPr>
        <w:rFonts w:ascii="Arial" w:hAnsi="Arial" w:hint="default"/>
      </w:rPr>
    </w:lvl>
    <w:lvl w:ilvl="1" w:tplc="E3A27266" w:tentative="1">
      <w:start w:val="1"/>
      <w:numFmt w:val="bullet"/>
      <w:lvlText w:val="•"/>
      <w:lvlJc w:val="left"/>
      <w:pPr>
        <w:tabs>
          <w:tab w:val="num" w:pos="1440"/>
        </w:tabs>
        <w:ind w:left="1440" w:hanging="360"/>
      </w:pPr>
      <w:rPr>
        <w:rFonts w:ascii="Arial" w:hAnsi="Arial" w:hint="default"/>
      </w:rPr>
    </w:lvl>
    <w:lvl w:ilvl="2" w:tplc="1CC88832" w:tentative="1">
      <w:start w:val="1"/>
      <w:numFmt w:val="bullet"/>
      <w:lvlText w:val="•"/>
      <w:lvlJc w:val="left"/>
      <w:pPr>
        <w:tabs>
          <w:tab w:val="num" w:pos="2160"/>
        </w:tabs>
        <w:ind w:left="2160" w:hanging="360"/>
      </w:pPr>
      <w:rPr>
        <w:rFonts w:ascii="Arial" w:hAnsi="Arial" w:hint="default"/>
      </w:rPr>
    </w:lvl>
    <w:lvl w:ilvl="3" w:tplc="5302FF8E" w:tentative="1">
      <w:start w:val="1"/>
      <w:numFmt w:val="bullet"/>
      <w:lvlText w:val="•"/>
      <w:lvlJc w:val="left"/>
      <w:pPr>
        <w:tabs>
          <w:tab w:val="num" w:pos="2880"/>
        </w:tabs>
        <w:ind w:left="2880" w:hanging="360"/>
      </w:pPr>
      <w:rPr>
        <w:rFonts w:ascii="Arial" w:hAnsi="Arial" w:hint="default"/>
      </w:rPr>
    </w:lvl>
    <w:lvl w:ilvl="4" w:tplc="B14E778E" w:tentative="1">
      <w:start w:val="1"/>
      <w:numFmt w:val="bullet"/>
      <w:lvlText w:val="•"/>
      <w:lvlJc w:val="left"/>
      <w:pPr>
        <w:tabs>
          <w:tab w:val="num" w:pos="3600"/>
        </w:tabs>
        <w:ind w:left="3600" w:hanging="360"/>
      </w:pPr>
      <w:rPr>
        <w:rFonts w:ascii="Arial" w:hAnsi="Arial" w:hint="default"/>
      </w:rPr>
    </w:lvl>
    <w:lvl w:ilvl="5" w:tplc="1354BCDE" w:tentative="1">
      <w:start w:val="1"/>
      <w:numFmt w:val="bullet"/>
      <w:lvlText w:val="•"/>
      <w:lvlJc w:val="left"/>
      <w:pPr>
        <w:tabs>
          <w:tab w:val="num" w:pos="4320"/>
        </w:tabs>
        <w:ind w:left="4320" w:hanging="360"/>
      </w:pPr>
      <w:rPr>
        <w:rFonts w:ascii="Arial" w:hAnsi="Arial" w:hint="default"/>
      </w:rPr>
    </w:lvl>
    <w:lvl w:ilvl="6" w:tplc="3C48FD62" w:tentative="1">
      <w:start w:val="1"/>
      <w:numFmt w:val="bullet"/>
      <w:lvlText w:val="•"/>
      <w:lvlJc w:val="left"/>
      <w:pPr>
        <w:tabs>
          <w:tab w:val="num" w:pos="5040"/>
        </w:tabs>
        <w:ind w:left="5040" w:hanging="360"/>
      </w:pPr>
      <w:rPr>
        <w:rFonts w:ascii="Arial" w:hAnsi="Arial" w:hint="default"/>
      </w:rPr>
    </w:lvl>
    <w:lvl w:ilvl="7" w:tplc="427AC14A" w:tentative="1">
      <w:start w:val="1"/>
      <w:numFmt w:val="bullet"/>
      <w:lvlText w:val="•"/>
      <w:lvlJc w:val="left"/>
      <w:pPr>
        <w:tabs>
          <w:tab w:val="num" w:pos="5760"/>
        </w:tabs>
        <w:ind w:left="5760" w:hanging="360"/>
      </w:pPr>
      <w:rPr>
        <w:rFonts w:ascii="Arial" w:hAnsi="Arial" w:hint="default"/>
      </w:rPr>
    </w:lvl>
    <w:lvl w:ilvl="8" w:tplc="BC6CF66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07EAA0B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4830877"/>
    <w:multiLevelType w:val="hybridMultilevel"/>
    <w:tmpl w:val="F38CC974"/>
    <w:lvl w:ilvl="0" w:tplc="047C56CA">
      <w:start w:val="1"/>
      <w:numFmt w:val="decimal"/>
      <w:lvlText w:val="%1."/>
      <w:lvlJc w:val="left"/>
      <w:pPr>
        <w:tabs>
          <w:tab w:val="num" w:pos="720"/>
        </w:tabs>
        <w:ind w:left="720" w:hanging="360"/>
      </w:pPr>
    </w:lvl>
    <w:lvl w:ilvl="1" w:tplc="0A42E6F4" w:tentative="1">
      <w:start w:val="1"/>
      <w:numFmt w:val="decimal"/>
      <w:lvlText w:val="%2."/>
      <w:lvlJc w:val="left"/>
      <w:pPr>
        <w:tabs>
          <w:tab w:val="num" w:pos="1440"/>
        </w:tabs>
        <w:ind w:left="1440" w:hanging="360"/>
      </w:pPr>
    </w:lvl>
    <w:lvl w:ilvl="2" w:tplc="C1E0292E" w:tentative="1">
      <w:start w:val="1"/>
      <w:numFmt w:val="decimal"/>
      <w:lvlText w:val="%3."/>
      <w:lvlJc w:val="left"/>
      <w:pPr>
        <w:tabs>
          <w:tab w:val="num" w:pos="2160"/>
        </w:tabs>
        <w:ind w:left="2160" w:hanging="360"/>
      </w:pPr>
    </w:lvl>
    <w:lvl w:ilvl="3" w:tplc="1418264A" w:tentative="1">
      <w:start w:val="1"/>
      <w:numFmt w:val="decimal"/>
      <w:lvlText w:val="%4."/>
      <w:lvlJc w:val="left"/>
      <w:pPr>
        <w:tabs>
          <w:tab w:val="num" w:pos="2880"/>
        </w:tabs>
        <w:ind w:left="2880" w:hanging="360"/>
      </w:pPr>
    </w:lvl>
    <w:lvl w:ilvl="4" w:tplc="4A3E9224" w:tentative="1">
      <w:start w:val="1"/>
      <w:numFmt w:val="decimal"/>
      <w:lvlText w:val="%5."/>
      <w:lvlJc w:val="left"/>
      <w:pPr>
        <w:tabs>
          <w:tab w:val="num" w:pos="3600"/>
        </w:tabs>
        <w:ind w:left="3600" w:hanging="360"/>
      </w:pPr>
    </w:lvl>
    <w:lvl w:ilvl="5" w:tplc="E82A444A" w:tentative="1">
      <w:start w:val="1"/>
      <w:numFmt w:val="decimal"/>
      <w:lvlText w:val="%6."/>
      <w:lvlJc w:val="left"/>
      <w:pPr>
        <w:tabs>
          <w:tab w:val="num" w:pos="4320"/>
        </w:tabs>
        <w:ind w:left="4320" w:hanging="360"/>
      </w:pPr>
    </w:lvl>
    <w:lvl w:ilvl="6" w:tplc="3D7C17E2" w:tentative="1">
      <w:start w:val="1"/>
      <w:numFmt w:val="decimal"/>
      <w:lvlText w:val="%7."/>
      <w:lvlJc w:val="left"/>
      <w:pPr>
        <w:tabs>
          <w:tab w:val="num" w:pos="5040"/>
        </w:tabs>
        <w:ind w:left="5040" w:hanging="360"/>
      </w:pPr>
    </w:lvl>
    <w:lvl w:ilvl="7" w:tplc="B82CFDD2" w:tentative="1">
      <w:start w:val="1"/>
      <w:numFmt w:val="decimal"/>
      <w:lvlText w:val="%8."/>
      <w:lvlJc w:val="left"/>
      <w:pPr>
        <w:tabs>
          <w:tab w:val="num" w:pos="5760"/>
        </w:tabs>
        <w:ind w:left="5760" w:hanging="360"/>
      </w:pPr>
    </w:lvl>
    <w:lvl w:ilvl="8" w:tplc="24C40000" w:tentative="1">
      <w:start w:val="1"/>
      <w:numFmt w:val="decimal"/>
      <w:lvlText w:val="%9."/>
      <w:lvlJc w:val="left"/>
      <w:pPr>
        <w:tabs>
          <w:tab w:val="num" w:pos="6480"/>
        </w:tabs>
        <w:ind w:left="6480" w:hanging="360"/>
      </w:pPr>
    </w:lvl>
  </w:abstractNum>
  <w:abstractNum w:abstractNumId="20" w15:restartNumberingAfterBreak="0">
    <w:nsid w:val="198C4991"/>
    <w:multiLevelType w:val="hybridMultilevel"/>
    <w:tmpl w:val="13DC4EC8"/>
    <w:lvl w:ilvl="0" w:tplc="A260D5CC">
      <w:start w:val="1"/>
      <w:numFmt w:val="bullet"/>
      <w:lvlText w:val="•"/>
      <w:lvlJc w:val="left"/>
      <w:pPr>
        <w:tabs>
          <w:tab w:val="num" w:pos="720"/>
        </w:tabs>
        <w:ind w:left="720" w:hanging="360"/>
      </w:pPr>
      <w:rPr>
        <w:rFonts w:ascii="Arial" w:hAnsi="Arial" w:hint="default"/>
      </w:rPr>
    </w:lvl>
    <w:lvl w:ilvl="1" w:tplc="6D9A496E">
      <w:numFmt w:val="bullet"/>
      <w:lvlText w:val="–"/>
      <w:lvlJc w:val="left"/>
      <w:pPr>
        <w:tabs>
          <w:tab w:val="num" w:pos="1440"/>
        </w:tabs>
        <w:ind w:left="1440" w:hanging="360"/>
      </w:pPr>
      <w:rPr>
        <w:rFonts w:ascii="Arial" w:hAnsi="Arial" w:hint="default"/>
      </w:rPr>
    </w:lvl>
    <w:lvl w:ilvl="2" w:tplc="595A3B6A" w:tentative="1">
      <w:start w:val="1"/>
      <w:numFmt w:val="bullet"/>
      <w:lvlText w:val="•"/>
      <w:lvlJc w:val="left"/>
      <w:pPr>
        <w:tabs>
          <w:tab w:val="num" w:pos="2160"/>
        </w:tabs>
        <w:ind w:left="2160" w:hanging="360"/>
      </w:pPr>
      <w:rPr>
        <w:rFonts w:ascii="Arial" w:hAnsi="Arial" w:hint="default"/>
      </w:rPr>
    </w:lvl>
    <w:lvl w:ilvl="3" w:tplc="BC049124" w:tentative="1">
      <w:start w:val="1"/>
      <w:numFmt w:val="bullet"/>
      <w:lvlText w:val="•"/>
      <w:lvlJc w:val="left"/>
      <w:pPr>
        <w:tabs>
          <w:tab w:val="num" w:pos="2880"/>
        </w:tabs>
        <w:ind w:left="2880" w:hanging="360"/>
      </w:pPr>
      <w:rPr>
        <w:rFonts w:ascii="Arial" w:hAnsi="Arial" w:hint="default"/>
      </w:rPr>
    </w:lvl>
    <w:lvl w:ilvl="4" w:tplc="B0FADA48" w:tentative="1">
      <w:start w:val="1"/>
      <w:numFmt w:val="bullet"/>
      <w:lvlText w:val="•"/>
      <w:lvlJc w:val="left"/>
      <w:pPr>
        <w:tabs>
          <w:tab w:val="num" w:pos="3600"/>
        </w:tabs>
        <w:ind w:left="3600" w:hanging="360"/>
      </w:pPr>
      <w:rPr>
        <w:rFonts w:ascii="Arial" w:hAnsi="Arial" w:hint="default"/>
      </w:rPr>
    </w:lvl>
    <w:lvl w:ilvl="5" w:tplc="73F2ADCA" w:tentative="1">
      <w:start w:val="1"/>
      <w:numFmt w:val="bullet"/>
      <w:lvlText w:val="•"/>
      <w:lvlJc w:val="left"/>
      <w:pPr>
        <w:tabs>
          <w:tab w:val="num" w:pos="4320"/>
        </w:tabs>
        <w:ind w:left="4320" w:hanging="360"/>
      </w:pPr>
      <w:rPr>
        <w:rFonts w:ascii="Arial" w:hAnsi="Arial" w:hint="default"/>
      </w:rPr>
    </w:lvl>
    <w:lvl w:ilvl="6" w:tplc="9766AC9A" w:tentative="1">
      <w:start w:val="1"/>
      <w:numFmt w:val="bullet"/>
      <w:lvlText w:val="•"/>
      <w:lvlJc w:val="left"/>
      <w:pPr>
        <w:tabs>
          <w:tab w:val="num" w:pos="5040"/>
        </w:tabs>
        <w:ind w:left="5040" w:hanging="360"/>
      </w:pPr>
      <w:rPr>
        <w:rFonts w:ascii="Arial" w:hAnsi="Arial" w:hint="default"/>
      </w:rPr>
    </w:lvl>
    <w:lvl w:ilvl="7" w:tplc="24A8B4F6" w:tentative="1">
      <w:start w:val="1"/>
      <w:numFmt w:val="bullet"/>
      <w:lvlText w:val="•"/>
      <w:lvlJc w:val="left"/>
      <w:pPr>
        <w:tabs>
          <w:tab w:val="num" w:pos="5760"/>
        </w:tabs>
        <w:ind w:left="5760" w:hanging="360"/>
      </w:pPr>
      <w:rPr>
        <w:rFonts w:ascii="Arial" w:hAnsi="Arial" w:hint="default"/>
      </w:rPr>
    </w:lvl>
    <w:lvl w:ilvl="8" w:tplc="B45A741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DA632A2"/>
    <w:multiLevelType w:val="hybridMultilevel"/>
    <w:tmpl w:val="67B6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333565"/>
    <w:multiLevelType w:val="hybridMultilevel"/>
    <w:tmpl w:val="52F8647A"/>
    <w:lvl w:ilvl="0" w:tplc="2F52DD86">
      <w:start w:val="1"/>
      <w:numFmt w:val="bullet"/>
      <w:lvlText w:val="•"/>
      <w:lvlJc w:val="left"/>
      <w:pPr>
        <w:tabs>
          <w:tab w:val="num" w:pos="720"/>
        </w:tabs>
        <w:ind w:left="720" w:hanging="360"/>
      </w:pPr>
      <w:rPr>
        <w:rFonts w:ascii="Arial" w:hAnsi="Arial" w:hint="default"/>
      </w:rPr>
    </w:lvl>
    <w:lvl w:ilvl="1" w:tplc="10560FE8" w:tentative="1">
      <w:start w:val="1"/>
      <w:numFmt w:val="bullet"/>
      <w:lvlText w:val="•"/>
      <w:lvlJc w:val="left"/>
      <w:pPr>
        <w:tabs>
          <w:tab w:val="num" w:pos="1440"/>
        </w:tabs>
        <w:ind w:left="1440" w:hanging="360"/>
      </w:pPr>
      <w:rPr>
        <w:rFonts w:ascii="Arial" w:hAnsi="Arial" w:hint="default"/>
      </w:rPr>
    </w:lvl>
    <w:lvl w:ilvl="2" w:tplc="9014D768" w:tentative="1">
      <w:start w:val="1"/>
      <w:numFmt w:val="bullet"/>
      <w:lvlText w:val="•"/>
      <w:lvlJc w:val="left"/>
      <w:pPr>
        <w:tabs>
          <w:tab w:val="num" w:pos="2160"/>
        </w:tabs>
        <w:ind w:left="2160" w:hanging="360"/>
      </w:pPr>
      <w:rPr>
        <w:rFonts w:ascii="Arial" w:hAnsi="Arial" w:hint="default"/>
      </w:rPr>
    </w:lvl>
    <w:lvl w:ilvl="3" w:tplc="336056D8" w:tentative="1">
      <w:start w:val="1"/>
      <w:numFmt w:val="bullet"/>
      <w:lvlText w:val="•"/>
      <w:lvlJc w:val="left"/>
      <w:pPr>
        <w:tabs>
          <w:tab w:val="num" w:pos="2880"/>
        </w:tabs>
        <w:ind w:left="2880" w:hanging="360"/>
      </w:pPr>
      <w:rPr>
        <w:rFonts w:ascii="Arial" w:hAnsi="Arial" w:hint="default"/>
      </w:rPr>
    </w:lvl>
    <w:lvl w:ilvl="4" w:tplc="351261CA" w:tentative="1">
      <w:start w:val="1"/>
      <w:numFmt w:val="bullet"/>
      <w:lvlText w:val="•"/>
      <w:lvlJc w:val="left"/>
      <w:pPr>
        <w:tabs>
          <w:tab w:val="num" w:pos="3600"/>
        </w:tabs>
        <w:ind w:left="3600" w:hanging="360"/>
      </w:pPr>
      <w:rPr>
        <w:rFonts w:ascii="Arial" w:hAnsi="Arial" w:hint="default"/>
      </w:rPr>
    </w:lvl>
    <w:lvl w:ilvl="5" w:tplc="E87C8A6A" w:tentative="1">
      <w:start w:val="1"/>
      <w:numFmt w:val="bullet"/>
      <w:lvlText w:val="•"/>
      <w:lvlJc w:val="left"/>
      <w:pPr>
        <w:tabs>
          <w:tab w:val="num" w:pos="4320"/>
        </w:tabs>
        <w:ind w:left="4320" w:hanging="360"/>
      </w:pPr>
      <w:rPr>
        <w:rFonts w:ascii="Arial" w:hAnsi="Arial" w:hint="default"/>
      </w:rPr>
    </w:lvl>
    <w:lvl w:ilvl="6" w:tplc="7730D8B0" w:tentative="1">
      <w:start w:val="1"/>
      <w:numFmt w:val="bullet"/>
      <w:lvlText w:val="•"/>
      <w:lvlJc w:val="left"/>
      <w:pPr>
        <w:tabs>
          <w:tab w:val="num" w:pos="5040"/>
        </w:tabs>
        <w:ind w:left="5040" w:hanging="360"/>
      </w:pPr>
      <w:rPr>
        <w:rFonts w:ascii="Arial" w:hAnsi="Arial" w:hint="default"/>
      </w:rPr>
    </w:lvl>
    <w:lvl w:ilvl="7" w:tplc="5CD49486" w:tentative="1">
      <w:start w:val="1"/>
      <w:numFmt w:val="bullet"/>
      <w:lvlText w:val="•"/>
      <w:lvlJc w:val="left"/>
      <w:pPr>
        <w:tabs>
          <w:tab w:val="num" w:pos="5760"/>
        </w:tabs>
        <w:ind w:left="5760" w:hanging="360"/>
      </w:pPr>
      <w:rPr>
        <w:rFonts w:ascii="Arial" w:hAnsi="Arial" w:hint="default"/>
      </w:rPr>
    </w:lvl>
    <w:lvl w:ilvl="8" w:tplc="42DC849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1D92C0F"/>
    <w:multiLevelType w:val="hybridMultilevel"/>
    <w:tmpl w:val="05B656D8"/>
    <w:lvl w:ilvl="0" w:tplc="ECFE6958">
      <w:start w:val="1"/>
      <w:numFmt w:val="decimal"/>
      <w:lvlText w:val="%1."/>
      <w:lvlJc w:val="left"/>
      <w:pPr>
        <w:tabs>
          <w:tab w:val="num" w:pos="720"/>
        </w:tabs>
        <w:ind w:left="720" w:hanging="360"/>
      </w:pPr>
    </w:lvl>
    <w:lvl w:ilvl="1" w:tplc="AD38DB28" w:tentative="1">
      <w:start w:val="1"/>
      <w:numFmt w:val="decimal"/>
      <w:lvlText w:val="%2."/>
      <w:lvlJc w:val="left"/>
      <w:pPr>
        <w:tabs>
          <w:tab w:val="num" w:pos="1440"/>
        </w:tabs>
        <w:ind w:left="1440" w:hanging="360"/>
      </w:pPr>
    </w:lvl>
    <w:lvl w:ilvl="2" w:tplc="0CD6F0CE" w:tentative="1">
      <w:start w:val="1"/>
      <w:numFmt w:val="decimal"/>
      <w:lvlText w:val="%3."/>
      <w:lvlJc w:val="left"/>
      <w:pPr>
        <w:tabs>
          <w:tab w:val="num" w:pos="2160"/>
        </w:tabs>
        <w:ind w:left="2160" w:hanging="360"/>
      </w:pPr>
    </w:lvl>
    <w:lvl w:ilvl="3" w:tplc="95EC1596" w:tentative="1">
      <w:start w:val="1"/>
      <w:numFmt w:val="decimal"/>
      <w:lvlText w:val="%4."/>
      <w:lvlJc w:val="left"/>
      <w:pPr>
        <w:tabs>
          <w:tab w:val="num" w:pos="2880"/>
        </w:tabs>
        <w:ind w:left="2880" w:hanging="360"/>
      </w:pPr>
    </w:lvl>
    <w:lvl w:ilvl="4" w:tplc="82FEBBDE" w:tentative="1">
      <w:start w:val="1"/>
      <w:numFmt w:val="decimal"/>
      <w:lvlText w:val="%5."/>
      <w:lvlJc w:val="left"/>
      <w:pPr>
        <w:tabs>
          <w:tab w:val="num" w:pos="3600"/>
        </w:tabs>
        <w:ind w:left="3600" w:hanging="360"/>
      </w:pPr>
    </w:lvl>
    <w:lvl w:ilvl="5" w:tplc="D78820E4" w:tentative="1">
      <w:start w:val="1"/>
      <w:numFmt w:val="decimal"/>
      <w:lvlText w:val="%6."/>
      <w:lvlJc w:val="left"/>
      <w:pPr>
        <w:tabs>
          <w:tab w:val="num" w:pos="4320"/>
        </w:tabs>
        <w:ind w:left="4320" w:hanging="360"/>
      </w:pPr>
    </w:lvl>
    <w:lvl w:ilvl="6" w:tplc="3FB80150" w:tentative="1">
      <w:start w:val="1"/>
      <w:numFmt w:val="decimal"/>
      <w:lvlText w:val="%7."/>
      <w:lvlJc w:val="left"/>
      <w:pPr>
        <w:tabs>
          <w:tab w:val="num" w:pos="5040"/>
        </w:tabs>
        <w:ind w:left="5040" w:hanging="360"/>
      </w:pPr>
    </w:lvl>
    <w:lvl w:ilvl="7" w:tplc="D2C0CF18" w:tentative="1">
      <w:start w:val="1"/>
      <w:numFmt w:val="decimal"/>
      <w:lvlText w:val="%8."/>
      <w:lvlJc w:val="left"/>
      <w:pPr>
        <w:tabs>
          <w:tab w:val="num" w:pos="5760"/>
        </w:tabs>
        <w:ind w:left="5760" w:hanging="360"/>
      </w:pPr>
    </w:lvl>
    <w:lvl w:ilvl="8" w:tplc="7DE64AF4" w:tentative="1">
      <w:start w:val="1"/>
      <w:numFmt w:val="decimal"/>
      <w:lvlText w:val="%9."/>
      <w:lvlJc w:val="left"/>
      <w:pPr>
        <w:tabs>
          <w:tab w:val="num" w:pos="6480"/>
        </w:tabs>
        <w:ind w:left="6480" w:hanging="360"/>
      </w:pPr>
    </w:lvl>
  </w:abstractNum>
  <w:abstractNum w:abstractNumId="24" w15:restartNumberingAfterBreak="0">
    <w:nsid w:val="23727D27"/>
    <w:multiLevelType w:val="hybridMultilevel"/>
    <w:tmpl w:val="0AE2F234"/>
    <w:lvl w:ilvl="0" w:tplc="47C81706">
      <w:start w:val="1"/>
      <w:numFmt w:val="bullet"/>
      <w:lvlText w:val="•"/>
      <w:lvlJc w:val="left"/>
      <w:pPr>
        <w:tabs>
          <w:tab w:val="num" w:pos="720"/>
        </w:tabs>
        <w:ind w:left="720" w:hanging="360"/>
      </w:pPr>
      <w:rPr>
        <w:rFonts w:ascii="Arial" w:hAnsi="Arial" w:hint="default"/>
      </w:rPr>
    </w:lvl>
    <w:lvl w:ilvl="1" w:tplc="988CCB9C" w:tentative="1">
      <w:start w:val="1"/>
      <w:numFmt w:val="bullet"/>
      <w:lvlText w:val="•"/>
      <w:lvlJc w:val="left"/>
      <w:pPr>
        <w:tabs>
          <w:tab w:val="num" w:pos="1440"/>
        </w:tabs>
        <w:ind w:left="1440" w:hanging="360"/>
      </w:pPr>
      <w:rPr>
        <w:rFonts w:ascii="Arial" w:hAnsi="Arial" w:hint="default"/>
      </w:rPr>
    </w:lvl>
    <w:lvl w:ilvl="2" w:tplc="DA882822" w:tentative="1">
      <w:start w:val="1"/>
      <w:numFmt w:val="bullet"/>
      <w:lvlText w:val="•"/>
      <w:lvlJc w:val="left"/>
      <w:pPr>
        <w:tabs>
          <w:tab w:val="num" w:pos="2160"/>
        </w:tabs>
        <w:ind w:left="2160" w:hanging="360"/>
      </w:pPr>
      <w:rPr>
        <w:rFonts w:ascii="Arial" w:hAnsi="Arial" w:hint="default"/>
      </w:rPr>
    </w:lvl>
    <w:lvl w:ilvl="3" w:tplc="24C2B0AE" w:tentative="1">
      <w:start w:val="1"/>
      <w:numFmt w:val="bullet"/>
      <w:lvlText w:val="•"/>
      <w:lvlJc w:val="left"/>
      <w:pPr>
        <w:tabs>
          <w:tab w:val="num" w:pos="2880"/>
        </w:tabs>
        <w:ind w:left="2880" w:hanging="360"/>
      </w:pPr>
      <w:rPr>
        <w:rFonts w:ascii="Arial" w:hAnsi="Arial" w:hint="default"/>
      </w:rPr>
    </w:lvl>
    <w:lvl w:ilvl="4" w:tplc="8B62B568" w:tentative="1">
      <w:start w:val="1"/>
      <w:numFmt w:val="bullet"/>
      <w:lvlText w:val="•"/>
      <w:lvlJc w:val="left"/>
      <w:pPr>
        <w:tabs>
          <w:tab w:val="num" w:pos="3600"/>
        </w:tabs>
        <w:ind w:left="3600" w:hanging="360"/>
      </w:pPr>
      <w:rPr>
        <w:rFonts w:ascii="Arial" w:hAnsi="Arial" w:hint="default"/>
      </w:rPr>
    </w:lvl>
    <w:lvl w:ilvl="5" w:tplc="D706C078" w:tentative="1">
      <w:start w:val="1"/>
      <w:numFmt w:val="bullet"/>
      <w:lvlText w:val="•"/>
      <w:lvlJc w:val="left"/>
      <w:pPr>
        <w:tabs>
          <w:tab w:val="num" w:pos="4320"/>
        </w:tabs>
        <w:ind w:left="4320" w:hanging="360"/>
      </w:pPr>
      <w:rPr>
        <w:rFonts w:ascii="Arial" w:hAnsi="Arial" w:hint="default"/>
      </w:rPr>
    </w:lvl>
    <w:lvl w:ilvl="6" w:tplc="57D04694" w:tentative="1">
      <w:start w:val="1"/>
      <w:numFmt w:val="bullet"/>
      <w:lvlText w:val="•"/>
      <w:lvlJc w:val="left"/>
      <w:pPr>
        <w:tabs>
          <w:tab w:val="num" w:pos="5040"/>
        </w:tabs>
        <w:ind w:left="5040" w:hanging="360"/>
      </w:pPr>
      <w:rPr>
        <w:rFonts w:ascii="Arial" w:hAnsi="Arial" w:hint="default"/>
      </w:rPr>
    </w:lvl>
    <w:lvl w:ilvl="7" w:tplc="F58E0842" w:tentative="1">
      <w:start w:val="1"/>
      <w:numFmt w:val="bullet"/>
      <w:lvlText w:val="•"/>
      <w:lvlJc w:val="left"/>
      <w:pPr>
        <w:tabs>
          <w:tab w:val="num" w:pos="5760"/>
        </w:tabs>
        <w:ind w:left="5760" w:hanging="360"/>
      </w:pPr>
      <w:rPr>
        <w:rFonts w:ascii="Arial" w:hAnsi="Arial" w:hint="default"/>
      </w:rPr>
    </w:lvl>
    <w:lvl w:ilvl="8" w:tplc="48C6249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6D7C90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E7322BE"/>
    <w:multiLevelType w:val="hybridMultilevel"/>
    <w:tmpl w:val="3B1CF568"/>
    <w:lvl w:ilvl="0" w:tplc="59CC58F8">
      <w:start w:val="1"/>
      <w:numFmt w:val="bullet"/>
      <w:lvlText w:val="•"/>
      <w:lvlJc w:val="left"/>
      <w:pPr>
        <w:tabs>
          <w:tab w:val="num" w:pos="720"/>
        </w:tabs>
        <w:ind w:left="720" w:hanging="360"/>
      </w:pPr>
      <w:rPr>
        <w:rFonts w:ascii="Arial" w:hAnsi="Arial" w:hint="default"/>
      </w:rPr>
    </w:lvl>
    <w:lvl w:ilvl="1" w:tplc="877E8F18" w:tentative="1">
      <w:start w:val="1"/>
      <w:numFmt w:val="bullet"/>
      <w:lvlText w:val="•"/>
      <w:lvlJc w:val="left"/>
      <w:pPr>
        <w:tabs>
          <w:tab w:val="num" w:pos="1440"/>
        </w:tabs>
        <w:ind w:left="1440" w:hanging="360"/>
      </w:pPr>
      <w:rPr>
        <w:rFonts w:ascii="Arial" w:hAnsi="Arial" w:hint="default"/>
      </w:rPr>
    </w:lvl>
    <w:lvl w:ilvl="2" w:tplc="F1F876B6" w:tentative="1">
      <w:start w:val="1"/>
      <w:numFmt w:val="bullet"/>
      <w:lvlText w:val="•"/>
      <w:lvlJc w:val="left"/>
      <w:pPr>
        <w:tabs>
          <w:tab w:val="num" w:pos="2160"/>
        </w:tabs>
        <w:ind w:left="2160" w:hanging="360"/>
      </w:pPr>
      <w:rPr>
        <w:rFonts w:ascii="Arial" w:hAnsi="Arial" w:hint="default"/>
      </w:rPr>
    </w:lvl>
    <w:lvl w:ilvl="3" w:tplc="871CCA3E" w:tentative="1">
      <w:start w:val="1"/>
      <w:numFmt w:val="bullet"/>
      <w:lvlText w:val="•"/>
      <w:lvlJc w:val="left"/>
      <w:pPr>
        <w:tabs>
          <w:tab w:val="num" w:pos="2880"/>
        </w:tabs>
        <w:ind w:left="2880" w:hanging="360"/>
      </w:pPr>
      <w:rPr>
        <w:rFonts w:ascii="Arial" w:hAnsi="Arial" w:hint="default"/>
      </w:rPr>
    </w:lvl>
    <w:lvl w:ilvl="4" w:tplc="360A8058" w:tentative="1">
      <w:start w:val="1"/>
      <w:numFmt w:val="bullet"/>
      <w:lvlText w:val="•"/>
      <w:lvlJc w:val="left"/>
      <w:pPr>
        <w:tabs>
          <w:tab w:val="num" w:pos="3600"/>
        </w:tabs>
        <w:ind w:left="3600" w:hanging="360"/>
      </w:pPr>
      <w:rPr>
        <w:rFonts w:ascii="Arial" w:hAnsi="Arial" w:hint="default"/>
      </w:rPr>
    </w:lvl>
    <w:lvl w:ilvl="5" w:tplc="2BACE770" w:tentative="1">
      <w:start w:val="1"/>
      <w:numFmt w:val="bullet"/>
      <w:lvlText w:val="•"/>
      <w:lvlJc w:val="left"/>
      <w:pPr>
        <w:tabs>
          <w:tab w:val="num" w:pos="4320"/>
        </w:tabs>
        <w:ind w:left="4320" w:hanging="360"/>
      </w:pPr>
      <w:rPr>
        <w:rFonts w:ascii="Arial" w:hAnsi="Arial" w:hint="default"/>
      </w:rPr>
    </w:lvl>
    <w:lvl w:ilvl="6" w:tplc="5DF4B132" w:tentative="1">
      <w:start w:val="1"/>
      <w:numFmt w:val="bullet"/>
      <w:lvlText w:val="•"/>
      <w:lvlJc w:val="left"/>
      <w:pPr>
        <w:tabs>
          <w:tab w:val="num" w:pos="5040"/>
        </w:tabs>
        <w:ind w:left="5040" w:hanging="360"/>
      </w:pPr>
      <w:rPr>
        <w:rFonts w:ascii="Arial" w:hAnsi="Arial" w:hint="default"/>
      </w:rPr>
    </w:lvl>
    <w:lvl w:ilvl="7" w:tplc="63F0455E" w:tentative="1">
      <w:start w:val="1"/>
      <w:numFmt w:val="bullet"/>
      <w:lvlText w:val="•"/>
      <w:lvlJc w:val="left"/>
      <w:pPr>
        <w:tabs>
          <w:tab w:val="num" w:pos="5760"/>
        </w:tabs>
        <w:ind w:left="5760" w:hanging="360"/>
      </w:pPr>
      <w:rPr>
        <w:rFonts w:ascii="Arial" w:hAnsi="Arial" w:hint="default"/>
      </w:rPr>
    </w:lvl>
    <w:lvl w:ilvl="8" w:tplc="A40CC8C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12F1004"/>
    <w:multiLevelType w:val="hybridMultilevel"/>
    <w:tmpl w:val="2C3A11E8"/>
    <w:lvl w:ilvl="0" w:tplc="59381C88">
      <w:start w:val="1"/>
      <w:numFmt w:val="bullet"/>
      <w:lvlText w:val="•"/>
      <w:lvlJc w:val="left"/>
      <w:pPr>
        <w:tabs>
          <w:tab w:val="num" w:pos="720"/>
        </w:tabs>
        <w:ind w:left="720" w:hanging="360"/>
      </w:pPr>
      <w:rPr>
        <w:rFonts w:ascii="Arial" w:hAnsi="Arial" w:hint="default"/>
      </w:rPr>
    </w:lvl>
    <w:lvl w:ilvl="1" w:tplc="17DA7590" w:tentative="1">
      <w:start w:val="1"/>
      <w:numFmt w:val="bullet"/>
      <w:lvlText w:val="•"/>
      <w:lvlJc w:val="left"/>
      <w:pPr>
        <w:tabs>
          <w:tab w:val="num" w:pos="1440"/>
        </w:tabs>
        <w:ind w:left="1440" w:hanging="360"/>
      </w:pPr>
      <w:rPr>
        <w:rFonts w:ascii="Arial" w:hAnsi="Arial" w:hint="default"/>
      </w:rPr>
    </w:lvl>
    <w:lvl w:ilvl="2" w:tplc="8CF05D26" w:tentative="1">
      <w:start w:val="1"/>
      <w:numFmt w:val="bullet"/>
      <w:lvlText w:val="•"/>
      <w:lvlJc w:val="left"/>
      <w:pPr>
        <w:tabs>
          <w:tab w:val="num" w:pos="2160"/>
        </w:tabs>
        <w:ind w:left="2160" w:hanging="360"/>
      </w:pPr>
      <w:rPr>
        <w:rFonts w:ascii="Arial" w:hAnsi="Arial" w:hint="default"/>
      </w:rPr>
    </w:lvl>
    <w:lvl w:ilvl="3" w:tplc="F82420A0" w:tentative="1">
      <w:start w:val="1"/>
      <w:numFmt w:val="bullet"/>
      <w:lvlText w:val="•"/>
      <w:lvlJc w:val="left"/>
      <w:pPr>
        <w:tabs>
          <w:tab w:val="num" w:pos="2880"/>
        </w:tabs>
        <w:ind w:left="2880" w:hanging="360"/>
      </w:pPr>
      <w:rPr>
        <w:rFonts w:ascii="Arial" w:hAnsi="Arial" w:hint="default"/>
      </w:rPr>
    </w:lvl>
    <w:lvl w:ilvl="4" w:tplc="EEF25F88" w:tentative="1">
      <w:start w:val="1"/>
      <w:numFmt w:val="bullet"/>
      <w:lvlText w:val="•"/>
      <w:lvlJc w:val="left"/>
      <w:pPr>
        <w:tabs>
          <w:tab w:val="num" w:pos="3600"/>
        </w:tabs>
        <w:ind w:left="3600" w:hanging="360"/>
      </w:pPr>
      <w:rPr>
        <w:rFonts w:ascii="Arial" w:hAnsi="Arial" w:hint="default"/>
      </w:rPr>
    </w:lvl>
    <w:lvl w:ilvl="5" w:tplc="6680CC7E" w:tentative="1">
      <w:start w:val="1"/>
      <w:numFmt w:val="bullet"/>
      <w:lvlText w:val="•"/>
      <w:lvlJc w:val="left"/>
      <w:pPr>
        <w:tabs>
          <w:tab w:val="num" w:pos="4320"/>
        </w:tabs>
        <w:ind w:left="4320" w:hanging="360"/>
      </w:pPr>
      <w:rPr>
        <w:rFonts w:ascii="Arial" w:hAnsi="Arial" w:hint="default"/>
      </w:rPr>
    </w:lvl>
    <w:lvl w:ilvl="6" w:tplc="73E0B486" w:tentative="1">
      <w:start w:val="1"/>
      <w:numFmt w:val="bullet"/>
      <w:lvlText w:val="•"/>
      <w:lvlJc w:val="left"/>
      <w:pPr>
        <w:tabs>
          <w:tab w:val="num" w:pos="5040"/>
        </w:tabs>
        <w:ind w:left="5040" w:hanging="360"/>
      </w:pPr>
      <w:rPr>
        <w:rFonts w:ascii="Arial" w:hAnsi="Arial" w:hint="default"/>
      </w:rPr>
    </w:lvl>
    <w:lvl w:ilvl="7" w:tplc="0742C3C8" w:tentative="1">
      <w:start w:val="1"/>
      <w:numFmt w:val="bullet"/>
      <w:lvlText w:val="•"/>
      <w:lvlJc w:val="left"/>
      <w:pPr>
        <w:tabs>
          <w:tab w:val="num" w:pos="5760"/>
        </w:tabs>
        <w:ind w:left="5760" w:hanging="360"/>
      </w:pPr>
      <w:rPr>
        <w:rFonts w:ascii="Arial" w:hAnsi="Arial" w:hint="default"/>
      </w:rPr>
    </w:lvl>
    <w:lvl w:ilvl="8" w:tplc="7AC2E30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76F61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2DB01B9"/>
    <w:multiLevelType w:val="hybridMultilevel"/>
    <w:tmpl w:val="70CE1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860A4A"/>
    <w:multiLevelType w:val="hybridMultilevel"/>
    <w:tmpl w:val="CBCE2102"/>
    <w:lvl w:ilvl="0" w:tplc="A07AF94A">
      <w:start w:val="1"/>
      <w:numFmt w:val="bullet"/>
      <w:lvlText w:val="•"/>
      <w:lvlJc w:val="left"/>
      <w:pPr>
        <w:tabs>
          <w:tab w:val="num" w:pos="720"/>
        </w:tabs>
        <w:ind w:left="720" w:hanging="360"/>
      </w:pPr>
      <w:rPr>
        <w:rFonts w:ascii="Arial" w:hAnsi="Arial" w:hint="default"/>
      </w:rPr>
    </w:lvl>
    <w:lvl w:ilvl="1" w:tplc="35C41FB4" w:tentative="1">
      <w:start w:val="1"/>
      <w:numFmt w:val="bullet"/>
      <w:lvlText w:val="•"/>
      <w:lvlJc w:val="left"/>
      <w:pPr>
        <w:tabs>
          <w:tab w:val="num" w:pos="1440"/>
        </w:tabs>
        <w:ind w:left="1440" w:hanging="360"/>
      </w:pPr>
      <w:rPr>
        <w:rFonts w:ascii="Arial" w:hAnsi="Arial" w:hint="default"/>
      </w:rPr>
    </w:lvl>
    <w:lvl w:ilvl="2" w:tplc="8C5299B4" w:tentative="1">
      <w:start w:val="1"/>
      <w:numFmt w:val="bullet"/>
      <w:lvlText w:val="•"/>
      <w:lvlJc w:val="left"/>
      <w:pPr>
        <w:tabs>
          <w:tab w:val="num" w:pos="2160"/>
        </w:tabs>
        <w:ind w:left="2160" w:hanging="360"/>
      </w:pPr>
      <w:rPr>
        <w:rFonts w:ascii="Arial" w:hAnsi="Arial" w:hint="default"/>
      </w:rPr>
    </w:lvl>
    <w:lvl w:ilvl="3" w:tplc="21121BC0" w:tentative="1">
      <w:start w:val="1"/>
      <w:numFmt w:val="bullet"/>
      <w:lvlText w:val="•"/>
      <w:lvlJc w:val="left"/>
      <w:pPr>
        <w:tabs>
          <w:tab w:val="num" w:pos="2880"/>
        </w:tabs>
        <w:ind w:left="2880" w:hanging="360"/>
      </w:pPr>
      <w:rPr>
        <w:rFonts w:ascii="Arial" w:hAnsi="Arial" w:hint="default"/>
      </w:rPr>
    </w:lvl>
    <w:lvl w:ilvl="4" w:tplc="DC32EB5E" w:tentative="1">
      <w:start w:val="1"/>
      <w:numFmt w:val="bullet"/>
      <w:lvlText w:val="•"/>
      <w:lvlJc w:val="left"/>
      <w:pPr>
        <w:tabs>
          <w:tab w:val="num" w:pos="3600"/>
        </w:tabs>
        <w:ind w:left="3600" w:hanging="360"/>
      </w:pPr>
      <w:rPr>
        <w:rFonts w:ascii="Arial" w:hAnsi="Arial" w:hint="default"/>
      </w:rPr>
    </w:lvl>
    <w:lvl w:ilvl="5" w:tplc="384E9A44" w:tentative="1">
      <w:start w:val="1"/>
      <w:numFmt w:val="bullet"/>
      <w:lvlText w:val="•"/>
      <w:lvlJc w:val="left"/>
      <w:pPr>
        <w:tabs>
          <w:tab w:val="num" w:pos="4320"/>
        </w:tabs>
        <w:ind w:left="4320" w:hanging="360"/>
      </w:pPr>
      <w:rPr>
        <w:rFonts w:ascii="Arial" w:hAnsi="Arial" w:hint="default"/>
      </w:rPr>
    </w:lvl>
    <w:lvl w:ilvl="6" w:tplc="A1D4E14C" w:tentative="1">
      <w:start w:val="1"/>
      <w:numFmt w:val="bullet"/>
      <w:lvlText w:val="•"/>
      <w:lvlJc w:val="left"/>
      <w:pPr>
        <w:tabs>
          <w:tab w:val="num" w:pos="5040"/>
        </w:tabs>
        <w:ind w:left="5040" w:hanging="360"/>
      </w:pPr>
      <w:rPr>
        <w:rFonts w:ascii="Arial" w:hAnsi="Arial" w:hint="default"/>
      </w:rPr>
    </w:lvl>
    <w:lvl w:ilvl="7" w:tplc="DC761FEA" w:tentative="1">
      <w:start w:val="1"/>
      <w:numFmt w:val="bullet"/>
      <w:lvlText w:val="•"/>
      <w:lvlJc w:val="left"/>
      <w:pPr>
        <w:tabs>
          <w:tab w:val="num" w:pos="5760"/>
        </w:tabs>
        <w:ind w:left="5760" w:hanging="360"/>
      </w:pPr>
      <w:rPr>
        <w:rFonts w:ascii="Arial" w:hAnsi="Arial" w:hint="default"/>
      </w:rPr>
    </w:lvl>
    <w:lvl w:ilvl="8" w:tplc="D0E4313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7960C69"/>
    <w:multiLevelType w:val="hybridMultilevel"/>
    <w:tmpl w:val="A4CCA21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A6189D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1743945"/>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3E960B7"/>
    <w:multiLevelType w:val="hybridMultilevel"/>
    <w:tmpl w:val="EE86404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BC01903"/>
    <w:multiLevelType w:val="hybridMultilevel"/>
    <w:tmpl w:val="911429B0"/>
    <w:lvl w:ilvl="0" w:tplc="8AB6D000">
      <w:start w:val="1"/>
      <w:numFmt w:val="bullet"/>
      <w:lvlText w:val="•"/>
      <w:lvlJc w:val="left"/>
      <w:pPr>
        <w:tabs>
          <w:tab w:val="num" w:pos="720"/>
        </w:tabs>
        <w:ind w:left="720" w:hanging="360"/>
      </w:pPr>
      <w:rPr>
        <w:rFonts w:ascii="Arial" w:hAnsi="Arial" w:hint="default"/>
      </w:rPr>
    </w:lvl>
    <w:lvl w:ilvl="1" w:tplc="4DFC539C" w:tentative="1">
      <w:start w:val="1"/>
      <w:numFmt w:val="bullet"/>
      <w:lvlText w:val="•"/>
      <w:lvlJc w:val="left"/>
      <w:pPr>
        <w:tabs>
          <w:tab w:val="num" w:pos="1440"/>
        </w:tabs>
        <w:ind w:left="1440" w:hanging="360"/>
      </w:pPr>
      <w:rPr>
        <w:rFonts w:ascii="Arial" w:hAnsi="Arial" w:hint="default"/>
      </w:rPr>
    </w:lvl>
    <w:lvl w:ilvl="2" w:tplc="E98093C8" w:tentative="1">
      <w:start w:val="1"/>
      <w:numFmt w:val="bullet"/>
      <w:lvlText w:val="•"/>
      <w:lvlJc w:val="left"/>
      <w:pPr>
        <w:tabs>
          <w:tab w:val="num" w:pos="2160"/>
        </w:tabs>
        <w:ind w:left="2160" w:hanging="360"/>
      </w:pPr>
      <w:rPr>
        <w:rFonts w:ascii="Arial" w:hAnsi="Arial" w:hint="default"/>
      </w:rPr>
    </w:lvl>
    <w:lvl w:ilvl="3" w:tplc="F4642760" w:tentative="1">
      <w:start w:val="1"/>
      <w:numFmt w:val="bullet"/>
      <w:lvlText w:val="•"/>
      <w:lvlJc w:val="left"/>
      <w:pPr>
        <w:tabs>
          <w:tab w:val="num" w:pos="2880"/>
        </w:tabs>
        <w:ind w:left="2880" w:hanging="360"/>
      </w:pPr>
      <w:rPr>
        <w:rFonts w:ascii="Arial" w:hAnsi="Arial" w:hint="default"/>
      </w:rPr>
    </w:lvl>
    <w:lvl w:ilvl="4" w:tplc="EEFCBB0C" w:tentative="1">
      <w:start w:val="1"/>
      <w:numFmt w:val="bullet"/>
      <w:lvlText w:val="•"/>
      <w:lvlJc w:val="left"/>
      <w:pPr>
        <w:tabs>
          <w:tab w:val="num" w:pos="3600"/>
        </w:tabs>
        <w:ind w:left="3600" w:hanging="360"/>
      </w:pPr>
      <w:rPr>
        <w:rFonts w:ascii="Arial" w:hAnsi="Arial" w:hint="default"/>
      </w:rPr>
    </w:lvl>
    <w:lvl w:ilvl="5" w:tplc="2FCAC870" w:tentative="1">
      <w:start w:val="1"/>
      <w:numFmt w:val="bullet"/>
      <w:lvlText w:val="•"/>
      <w:lvlJc w:val="left"/>
      <w:pPr>
        <w:tabs>
          <w:tab w:val="num" w:pos="4320"/>
        </w:tabs>
        <w:ind w:left="4320" w:hanging="360"/>
      </w:pPr>
      <w:rPr>
        <w:rFonts w:ascii="Arial" w:hAnsi="Arial" w:hint="default"/>
      </w:rPr>
    </w:lvl>
    <w:lvl w:ilvl="6" w:tplc="0BF054E2" w:tentative="1">
      <w:start w:val="1"/>
      <w:numFmt w:val="bullet"/>
      <w:lvlText w:val="•"/>
      <w:lvlJc w:val="left"/>
      <w:pPr>
        <w:tabs>
          <w:tab w:val="num" w:pos="5040"/>
        </w:tabs>
        <w:ind w:left="5040" w:hanging="360"/>
      </w:pPr>
      <w:rPr>
        <w:rFonts w:ascii="Arial" w:hAnsi="Arial" w:hint="default"/>
      </w:rPr>
    </w:lvl>
    <w:lvl w:ilvl="7" w:tplc="E404F116" w:tentative="1">
      <w:start w:val="1"/>
      <w:numFmt w:val="bullet"/>
      <w:lvlText w:val="•"/>
      <w:lvlJc w:val="left"/>
      <w:pPr>
        <w:tabs>
          <w:tab w:val="num" w:pos="5760"/>
        </w:tabs>
        <w:ind w:left="5760" w:hanging="360"/>
      </w:pPr>
      <w:rPr>
        <w:rFonts w:ascii="Arial" w:hAnsi="Arial" w:hint="default"/>
      </w:rPr>
    </w:lvl>
    <w:lvl w:ilvl="8" w:tplc="739A46B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E1A68CF"/>
    <w:multiLevelType w:val="hybridMultilevel"/>
    <w:tmpl w:val="2D0694BA"/>
    <w:lvl w:ilvl="0" w:tplc="485C7D30">
      <w:start w:val="1"/>
      <w:numFmt w:val="bullet"/>
      <w:lvlText w:val="–"/>
      <w:lvlJc w:val="left"/>
      <w:pPr>
        <w:tabs>
          <w:tab w:val="num" w:pos="720"/>
        </w:tabs>
        <w:ind w:left="720" w:hanging="360"/>
      </w:pPr>
      <w:rPr>
        <w:rFonts w:ascii="Arial" w:hAnsi="Arial" w:hint="default"/>
      </w:rPr>
    </w:lvl>
    <w:lvl w:ilvl="1" w:tplc="1FE01718">
      <w:start w:val="1"/>
      <w:numFmt w:val="bullet"/>
      <w:lvlText w:val="–"/>
      <w:lvlJc w:val="left"/>
      <w:pPr>
        <w:tabs>
          <w:tab w:val="num" w:pos="1440"/>
        </w:tabs>
        <w:ind w:left="1440" w:hanging="360"/>
      </w:pPr>
      <w:rPr>
        <w:rFonts w:ascii="Arial" w:hAnsi="Arial" w:hint="default"/>
      </w:rPr>
    </w:lvl>
    <w:lvl w:ilvl="2" w:tplc="6AC22DE4" w:tentative="1">
      <w:start w:val="1"/>
      <w:numFmt w:val="bullet"/>
      <w:lvlText w:val="–"/>
      <w:lvlJc w:val="left"/>
      <w:pPr>
        <w:tabs>
          <w:tab w:val="num" w:pos="2160"/>
        </w:tabs>
        <w:ind w:left="2160" w:hanging="360"/>
      </w:pPr>
      <w:rPr>
        <w:rFonts w:ascii="Arial" w:hAnsi="Arial" w:hint="default"/>
      </w:rPr>
    </w:lvl>
    <w:lvl w:ilvl="3" w:tplc="EC3AF02E" w:tentative="1">
      <w:start w:val="1"/>
      <w:numFmt w:val="bullet"/>
      <w:lvlText w:val="–"/>
      <w:lvlJc w:val="left"/>
      <w:pPr>
        <w:tabs>
          <w:tab w:val="num" w:pos="2880"/>
        </w:tabs>
        <w:ind w:left="2880" w:hanging="360"/>
      </w:pPr>
      <w:rPr>
        <w:rFonts w:ascii="Arial" w:hAnsi="Arial" w:hint="default"/>
      </w:rPr>
    </w:lvl>
    <w:lvl w:ilvl="4" w:tplc="B7F24D0C" w:tentative="1">
      <w:start w:val="1"/>
      <w:numFmt w:val="bullet"/>
      <w:lvlText w:val="–"/>
      <w:lvlJc w:val="left"/>
      <w:pPr>
        <w:tabs>
          <w:tab w:val="num" w:pos="3600"/>
        </w:tabs>
        <w:ind w:left="3600" w:hanging="360"/>
      </w:pPr>
      <w:rPr>
        <w:rFonts w:ascii="Arial" w:hAnsi="Arial" w:hint="default"/>
      </w:rPr>
    </w:lvl>
    <w:lvl w:ilvl="5" w:tplc="57D8576A" w:tentative="1">
      <w:start w:val="1"/>
      <w:numFmt w:val="bullet"/>
      <w:lvlText w:val="–"/>
      <w:lvlJc w:val="left"/>
      <w:pPr>
        <w:tabs>
          <w:tab w:val="num" w:pos="4320"/>
        </w:tabs>
        <w:ind w:left="4320" w:hanging="360"/>
      </w:pPr>
      <w:rPr>
        <w:rFonts w:ascii="Arial" w:hAnsi="Arial" w:hint="default"/>
      </w:rPr>
    </w:lvl>
    <w:lvl w:ilvl="6" w:tplc="FC3E8B6A" w:tentative="1">
      <w:start w:val="1"/>
      <w:numFmt w:val="bullet"/>
      <w:lvlText w:val="–"/>
      <w:lvlJc w:val="left"/>
      <w:pPr>
        <w:tabs>
          <w:tab w:val="num" w:pos="5040"/>
        </w:tabs>
        <w:ind w:left="5040" w:hanging="360"/>
      </w:pPr>
      <w:rPr>
        <w:rFonts w:ascii="Arial" w:hAnsi="Arial" w:hint="default"/>
      </w:rPr>
    </w:lvl>
    <w:lvl w:ilvl="7" w:tplc="E8B4F310" w:tentative="1">
      <w:start w:val="1"/>
      <w:numFmt w:val="bullet"/>
      <w:lvlText w:val="–"/>
      <w:lvlJc w:val="left"/>
      <w:pPr>
        <w:tabs>
          <w:tab w:val="num" w:pos="5760"/>
        </w:tabs>
        <w:ind w:left="5760" w:hanging="360"/>
      </w:pPr>
      <w:rPr>
        <w:rFonts w:ascii="Arial" w:hAnsi="Arial" w:hint="default"/>
      </w:rPr>
    </w:lvl>
    <w:lvl w:ilvl="8" w:tplc="561CF90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E250EDA"/>
    <w:multiLevelType w:val="hybridMultilevel"/>
    <w:tmpl w:val="0420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22513E"/>
    <w:multiLevelType w:val="hybridMultilevel"/>
    <w:tmpl w:val="E9D8BCCC"/>
    <w:lvl w:ilvl="0" w:tplc="5FB2B240">
      <w:start w:val="1"/>
      <w:numFmt w:val="bullet"/>
      <w:lvlText w:val="•"/>
      <w:lvlJc w:val="left"/>
      <w:pPr>
        <w:tabs>
          <w:tab w:val="num" w:pos="720"/>
        </w:tabs>
        <w:ind w:left="720" w:hanging="360"/>
      </w:pPr>
      <w:rPr>
        <w:rFonts w:ascii="Arial" w:hAnsi="Arial" w:hint="default"/>
      </w:rPr>
    </w:lvl>
    <w:lvl w:ilvl="1" w:tplc="B6AEA624" w:tentative="1">
      <w:start w:val="1"/>
      <w:numFmt w:val="bullet"/>
      <w:lvlText w:val="•"/>
      <w:lvlJc w:val="left"/>
      <w:pPr>
        <w:tabs>
          <w:tab w:val="num" w:pos="1440"/>
        </w:tabs>
        <w:ind w:left="1440" w:hanging="360"/>
      </w:pPr>
      <w:rPr>
        <w:rFonts w:ascii="Arial" w:hAnsi="Arial" w:hint="default"/>
      </w:rPr>
    </w:lvl>
    <w:lvl w:ilvl="2" w:tplc="5EAAF3D2" w:tentative="1">
      <w:start w:val="1"/>
      <w:numFmt w:val="bullet"/>
      <w:lvlText w:val="•"/>
      <w:lvlJc w:val="left"/>
      <w:pPr>
        <w:tabs>
          <w:tab w:val="num" w:pos="2160"/>
        </w:tabs>
        <w:ind w:left="2160" w:hanging="360"/>
      </w:pPr>
      <w:rPr>
        <w:rFonts w:ascii="Arial" w:hAnsi="Arial" w:hint="default"/>
      </w:rPr>
    </w:lvl>
    <w:lvl w:ilvl="3" w:tplc="626C2CD6" w:tentative="1">
      <w:start w:val="1"/>
      <w:numFmt w:val="bullet"/>
      <w:lvlText w:val="•"/>
      <w:lvlJc w:val="left"/>
      <w:pPr>
        <w:tabs>
          <w:tab w:val="num" w:pos="2880"/>
        </w:tabs>
        <w:ind w:left="2880" w:hanging="360"/>
      </w:pPr>
      <w:rPr>
        <w:rFonts w:ascii="Arial" w:hAnsi="Arial" w:hint="default"/>
      </w:rPr>
    </w:lvl>
    <w:lvl w:ilvl="4" w:tplc="5E9C0E66" w:tentative="1">
      <w:start w:val="1"/>
      <w:numFmt w:val="bullet"/>
      <w:lvlText w:val="•"/>
      <w:lvlJc w:val="left"/>
      <w:pPr>
        <w:tabs>
          <w:tab w:val="num" w:pos="3600"/>
        </w:tabs>
        <w:ind w:left="3600" w:hanging="360"/>
      </w:pPr>
      <w:rPr>
        <w:rFonts w:ascii="Arial" w:hAnsi="Arial" w:hint="default"/>
      </w:rPr>
    </w:lvl>
    <w:lvl w:ilvl="5" w:tplc="B3344098" w:tentative="1">
      <w:start w:val="1"/>
      <w:numFmt w:val="bullet"/>
      <w:lvlText w:val="•"/>
      <w:lvlJc w:val="left"/>
      <w:pPr>
        <w:tabs>
          <w:tab w:val="num" w:pos="4320"/>
        </w:tabs>
        <w:ind w:left="4320" w:hanging="360"/>
      </w:pPr>
      <w:rPr>
        <w:rFonts w:ascii="Arial" w:hAnsi="Arial" w:hint="default"/>
      </w:rPr>
    </w:lvl>
    <w:lvl w:ilvl="6" w:tplc="79A8B1D8" w:tentative="1">
      <w:start w:val="1"/>
      <w:numFmt w:val="bullet"/>
      <w:lvlText w:val="•"/>
      <w:lvlJc w:val="left"/>
      <w:pPr>
        <w:tabs>
          <w:tab w:val="num" w:pos="5040"/>
        </w:tabs>
        <w:ind w:left="5040" w:hanging="360"/>
      </w:pPr>
      <w:rPr>
        <w:rFonts w:ascii="Arial" w:hAnsi="Arial" w:hint="default"/>
      </w:rPr>
    </w:lvl>
    <w:lvl w:ilvl="7" w:tplc="36909630" w:tentative="1">
      <w:start w:val="1"/>
      <w:numFmt w:val="bullet"/>
      <w:lvlText w:val="•"/>
      <w:lvlJc w:val="left"/>
      <w:pPr>
        <w:tabs>
          <w:tab w:val="num" w:pos="5760"/>
        </w:tabs>
        <w:ind w:left="5760" w:hanging="360"/>
      </w:pPr>
      <w:rPr>
        <w:rFonts w:ascii="Arial" w:hAnsi="Arial" w:hint="default"/>
      </w:rPr>
    </w:lvl>
    <w:lvl w:ilvl="8" w:tplc="13F60AB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1D72DC2"/>
    <w:multiLevelType w:val="hybridMultilevel"/>
    <w:tmpl w:val="FAC872E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408A47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536243E"/>
    <w:multiLevelType w:val="hybridMultilevel"/>
    <w:tmpl w:val="3D28AF1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5DA16CF"/>
    <w:multiLevelType w:val="hybridMultilevel"/>
    <w:tmpl w:val="504033C2"/>
    <w:lvl w:ilvl="0" w:tplc="1A9AC8DA">
      <w:start w:val="1"/>
      <w:numFmt w:val="bullet"/>
      <w:lvlText w:val="•"/>
      <w:lvlJc w:val="left"/>
      <w:pPr>
        <w:tabs>
          <w:tab w:val="num" w:pos="720"/>
        </w:tabs>
        <w:ind w:left="720" w:hanging="360"/>
      </w:pPr>
      <w:rPr>
        <w:rFonts w:ascii="Arial" w:hAnsi="Arial" w:hint="default"/>
      </w:rPr>
    </w:lvl>
    <w:lvl w:ilvl="1" w:tplc="D374B540" w:tentative="1">
      <w:start w:val="1"/>
      <w:numFmt w:val="bullet"/>
      <w:lvlText w:val="•"/>
      <w:lvlJc w:val="left"/>
      <w:pPr>
        <w:tabs>
          <w:tab w:val="num" w:pos="1440"/>
        </w:tabs>
        <w:ind w:left="1440" w:hanging="360"/>
      </w:pPr>
      <w:rPr>
        <w:rFonts w:ascii="Arial" w:hAnsi="Arial" w:hint="default"/>
      </w:rPr>
    </w:lvl>
    <w:lvl w:ilvl="2" w:tplc="D6201344" w:tentative="1">
      <w:start w:val="1"/>
      <w:numFmt w:val="bullet"/>
      <w:lvlText w:val="•"/>
      <w:lvlJc w:val="left"/>
      <w:pPr>
        <w:tabs>
          <w:tab w:val="num" w:pos="2160"/>
        </w:tabs>
        <w:ind w:left="2160" w:hanging="360"/>
      </w:pPr>
      <w:rPr>
        <w:rFonts w:ascii="Arial" w:hAnsi="Arial" w:hint="default"/>
      </w:rPr>
    </w:lvl>
    <w:lvl w:ilvl="3" w:tplc="920C59F2" w:tentative="1">
      <w:start w:val="1"/>
      <w:numFmt w:val="bullet"/>
      <w:lvlText w:val="•"/>
      <w:lvlJc w:val="left"/>
      <w:pPr>
        <w:tabs>
          <w:tab w:val="num" w:pos="2880"/>
        </w:tabs>
        <w:ind w:left="2880" w:hanging="360"/>
      </w:pPr>
      <w:rPr>
        <w:rFonts w:ascii="Arial" w:hAnsi="Arial" w:hint="default"/>
      </w:rPr>
    </w:lvl>
    <w:lvl w:ilvl="4" w:tplc="0C70A27A" w:tentative="1">
      <w:start w:val="1"/>
      <w:numFmt w:val="bullet"/>
      <w:lvlText w:val="•"/>
      <w:lvlJc w:val="left"/>
      <w:pPr>
        <w:tabs>
          <w:tab w:val="num" w:pos="3600"/>
        </w:tabs>
        <w:ind w:left="3600" w:hanging="360"/>
      </w:pPr>
      <w:rPr>
        <w:rFonts w:ascii="Arial" w:hAnsi="Arial" w:hint="default"/>
      </w:rPr>
    </w:lvl>
    <w:lvl w:ilvl="5" w:tplc="C99278EC" w:tentative="1">
      <w:start w:val="1"/>
      <w:numFmt w:val="bullet"/>
      <w:lvlText w:val="•"/>
      <w:lvlJc w:val="left"/>
      <w:pPr>
        <w:tabs>
          <w:tab w:val="num" w:pos="4320"/>
        </w:tabs>
        <w:ind w:left="4320" w:hanging="360"/>
      </w:pPr>
      <w:rPr>
        <w:rFonts w:ascii="Arial" w:hAnsi="Arial" w:hint="default"/>
      </w:rPr>
    </w:lvl>
    <w:lvl w:ilvl="6" w:tplc="739A46FA" w:tentative="1">
      <w:start w:val="1"/>
      <w:numFmt w:val="bullet"/>
      <w:lvlText w:val="•"/>
      <w:lvlJc w:val="left"/>
      <w:pPr>
        <w:tabs>
          <w:tab w:val="num" w:pos="5040"/>
        </w:tabs>
        <w:ind w:left="5040" w:hanging="360"/>
      </w:pPr>
      <w:rPr>
        <w:rFonts w:ascii="Arial" w:hAnsi="Arial" w:hint="default"/>
      </w:rPr>
    </w:lvl>
    <w:lvl w:ilvl="7" w:tplc="73A64C5A" w:tentative="1">
      <w:start w:val="1"/>
      <w:numFmt w:val="bullet"/>
      <w:lvlText w:val="•"/>
      <w:lvlJc w:val="left"/>
      <w:pPr>
        <w:tabs>
          <w:tab w:val="num" w:pos="5760"/>
        </w:tabs>
        <w:ind w:left="5760" w:hanging="360"/>
      </w:pPr>
      <w:rPr>
        <w:rFonts w:ascii="Arial" w:hAnsi="Arial" w:hint="default"/>
      </w:rPr>
    </w:lvl>
    <w:lvl w:ilvl="8" w:tplc="744040D0"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4693607"/>
    <w:multiLevelType w:val="hybridMultilevel"/>
    <w:tmpl w:val="E0A0DB12"/>
    <w:lvl w:ilvl="0" w:tplc="E670100A">
      <w:start w:val="1"/>
      <w:numFmt w:val="bullet"/>
      <w:lvlText w:val="•"/>
      <w:lvlJc w:val="left"/>
      <w:pPr>
        <w:tabs>
          <w:tab w:val="num" w:pos="720"/>
        </w:tabs>
        <w:ind w:left="720" w:hanging="360"/>
      </w:pPr>
      <w:rPr>
        <w:rFonts w:ascii="Arial" w:hAnsi="Arial" w:hint="default"/>
      </w:rPr>
    </w:lvl>
    <w:lvl w:ilvl="1" w:tplc="8D068D1C" w:tentative="1">
      <w:start w:val="1"/>
      <w:numFmt w:val="bullet"/>
      <w:lvlText w:val="•"/>
      <w:lvlJc w:val="left"/>
      <w:pPr>
        <w:tabs>
          <w:tab w:val="num" w:pos="1440"/>
        </w:tabs>
        <w:ind w:left="1440" w:hanging="360"/>
      </w:pPr>
      <w:rPr>
        <w:rFonts w:ascii="Arial" w:hAnsi="Arial" w:hint="default"/>
      </w:rPr>
    </w:lvl>
    <w:lvl w:ilvl="2" w:tplc="149A9BEC" w:tentative="1">
      <w:start w:val="1"/>
      <w:numFmt w:val="bullet"/>
      <w:lvlText w:val="•"/>
      <w:lvlJc w:val="left"/>
      <w:pPr>
        <w:tabs>
          <w:tab w:val="num" w:pos="2160"/>
        </w:tabs>
        <w:ind w:left="2160" w:hanging="360"/>
      </w:pPr>
      <w:rPr>
        <w:rFonts w:ascii="Arial" w:hAnsi="Arial" w:hint="default"/>
      </w:rPr>
    </w:lvl>
    <w:lvl w:ilvl="3" w:tplc="4ED6D2D2" w:tentative="1">
      <w:start w:val="1"/>
      <w:numFmt w:val="bullet"/>
      <w:lvlText w:val="•"/>
      <w:lvlJc w:val="left"/>
      <w:pPr>
        <w:tabs>
          <w:tab w:val="num" w:pos="2880"/>
        </w:tabs>
        <w:ind w:left="2880" w:hanging="360"/>
      </w:pPr>
      <w:rPr>
        <w:rFonts w:ascii="Arial" w:hAnsi="Arial" w:hint="default"/>
      </w:rPr>
    </w:lvl>
    <w:lvl w:ilvl="4" w:tplc="59300FDC" w:tentative="1">
      <w:start w:val="1"/>
      <w:numFmt w:val="bullet"/>
      <w:lvlText w:val="•"/>
      <w:lvlJc w:val="left"/>
      <w:pPr>
        <w:tabs>
          <w:tab w:val="num" w:pos="3600"/>
        </w:tabs>
        <w:ind w:left="3600" w:hanging="360"/>
      </w:pPr>
      <w:rPr>
        <w:rFonts w:ascii="Arial" w:hAnsi="Arial" w:hint="default"/>
      </w:rPr>
    </w:lvl>
    <w:lvl w:ilvl="5" w:tplc="C034379E" w:tentative="1">
      <w:start w:val="1"/>
      <w:numFmt w:val="bullet"/>
      <w:lvlText w:val="•"/>
      <w:lvlJc w:val="left"/>
      <w:pPr>
        <w:tabs>
          <w:tab w:val="num" w:pos="4320"/>
        </w:tabs>
        <w:ind w:left="4320" w:hanging="360"/>
      </w:pPr>
      <w:rPr>
        <w:rFonts w:ascii="Arial" w:hAnsi="Arial" w:hint="default"/>
      </w:rPr>
    </w:lvl>
    <w:lvl w:ilvl="6" w:tplc="2AFC6258" w:tentative="1">
      <w:start w:val="1"/>
      <w:numFmt w:val="bullet"/>
      <w:lvlText w:val="•"/>
      <w:lvlJc w:val="left"/>
      <w:pPr>
        <w:tabs>
          <w:tab w:val="num" w:pos="5040"/>
        </w:tabs>
        <w:ind w:left="5040" w:hanging="360"/>
      </w:pPr>
      <w:rPr>
        <w:rFonts w:ascii="Arial" w:hAnsi="Arial" w:hint="default"/>
      </w:rPr>
    </w:lvl>
    <w:lvl w:ilvl="7" w:tplc="264A564E" w:tentative="1">
      <w:start w:val="1"/>
      <w:numFmt w:val="bullet"/>
      <w:lvlText w:val="•"/>
      <w:lvlJc w:val="left"/>
      <w:pPr>
        <w:tabs>
          <w:tab w:val="num" w:pos="5760"/>
        </w:tabs>
        <w:ind w:left="5760" w:hanging="360"/>
      </w:pPr>
      <w:rPr>
        <w:rFonts w:ascii="Arial" w:hAnsi="Arial" w:hint="default"/>
      </w:rPr>
    </w:lvl>
    <w:lvl w:ilvl="8" w:tplc="5ADABC0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53AE446"/>
    <w:multiLevelType w:val="hybridMultilevel"/>
    <w:tmpl w:val="8A64BCCA"/>
    <w:lvl w:ilvl="0" w:tplc="04090001">
      <w:start w:val="1"/>
      <w:numFmt w:val="bullet"/>
      <w:lvlText w:val=""/>
      <w:lvlJc w:val="left"/>
      <w:rPr>
        <w:rFonts w:ascii="Symbol" w:hAnsi="Symbol" w:hint="default"/>
      </w:rPr>
    </w:lvl>
    <w:lvl w:ilvl="1" w:tplc="FFFFFFFF">
      <w:numFmt w:val="decimal"/>
      <w:lvlText w:val=""/>
      <w:lvlJc w:val="left"/>
    </w:lvl>
    <w:lvl w:ilvl="2" w:tplc="04090003">
      <w:start w:val="1"/>
      <w:numFmt w:val="bullet"/>
      <w:lvlText w:val="o"/>
      <w:lvlJc w:val="left"/>
      <w:pPr>
        <w:ind w:left="1440" w:hanging="360"/>
      </w:pPr>
      <w:rPr>
        <w:rFonts w:ascii="Courier New" w:hAnsi="Courier New" w:cs="Courier New"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63A606F"/>
    <w:multiLevelType w:val="hybridMultilevel"/>
    <w:tmpl w:val="B78CEA9E"/>
    <w:lvl w:ilvl="0" w:tplc="7792AFB0">
      <w:start w:val="1"/>
      <w:numFmt w:val="bullet"/>
      <w:lvlText w:val="•"/>
      <w:lvlJc w:val="left"/>
      <w:pPr>
        <w:tabs>
          <w:tab w:val="num" w:pos="720"/>
        </w:tabs>
        <w:ind w:left="720" w:hanging="360"/>
      </w:pPr>
      <w:rPr>
        <w:rFonts w:ascii="Arial" w:hAnsi="Arial" w:hint="default"/>
      </w:rPr>
    </w:lvl>
    <w:lvl w:ilvl="1" w:tplc="7B747C40" w:tentative="1">
      <w:start w:val="1"/>
      <w:numFmt w:val="bullet"/>
      <w:lvlText w:val="•"/>
      <w:lvlJc w:val="left"/>
      <w:pPr>
        <w:tabs>
          <w:tab w:val="num" w:pos="1440"/>
        </w:tabs>
        <w:ind w:left="1440" w:hanging="360"/>
      </w:pPr>
      <w:rPr>
        <w:rFonts w:ascii="Arial" w:hAnsi="Arial" w:hint="default"/>
      </w:rPr>
    </w:lvl>
    <w:lvl w:ilvl="2" w:tplc="014E7060" w:tentative="1">
      <w:start w:val="1"/>
      <w:numFmt w:val="bullet"/>
      <w:lvlText w:val="•"/>
      <w:lvlJc w:val="left"/>
      <w:pPr>
        <w:tabs>
          <w:tab w:val="num" w:pos="2160"/>
        </w:tabs>
        <w:ind w:left="2160" w:hanging="360"/>
      </w:pPr>
      <w:rPr>
        <w:rFonts w:ascii="Arial" w:hAnsi="Arial" w:hint="default"/>
      </w:rPr>
    </w:lvl>
    <w:lvl w:ilvl="3" w:tplc="A7DC29D4" w:tentative="1">
      <w:start w:val="1"/>
      <w:numFmt w:val="bullet"/>
      <w:lvlText w:val="•"/>
      <w:lvlJc w:val="left"/>
      <w:pPr>
        <w:tabs>
          <w:tab w:val="num" w:pos="2880"/>
        </w:tabs>
        <w:ind w:left="2880" w:hanging="360"/>
      </w:pPr>
      <w:rPr>
        <w:rFonts w:ascii="Arial" w:hAnsi="Arial" w:hint="default"/>
      </w:rPr>
    </w:lvl>
    <w:lvl w:ilvl="4" w:tplc="19CAB49C" w:tentative="1">
      <w:start w:val="1"/>
      <w:numFmt w:val="bullet"/>
      <w:lvlText w:val="•"/>
      <w:lvlJc w:val="left"/>
      <w:pPr>
        <w:tabs>
          <w:tab w:val="num" w:pos="3600"/>
        </w:tabs>
        <w:ind w:left="3600" w:hanging="360"/>
      </w:pPr>
      <w:rPr>
        <w:rFonts w:ascii="Arial" w:hAnsi="Arial" w:hint="default"/>
      </w:rPr>
    </w:lvl>
    <w:lvl w:ilvl="5" w:tplc="34843D14" w:tentative="1">
      <w:start w:val="1"/>
      <w:numFmt w:val="bullet"/>
      <w:lvlText w:val="•"/>
      <w:lvlJc w:val="left"/>
      <w:pPr>
        <w:tabs>
          <w:tab w:val="num" w:pos="4320"/>
        </w:tabs>
        <w:ind w:left="4320" w:hanging="360"/>
      </w:pPr>
      <w:rPr>
        <w:rFonts w:ascii="Arial" w:hAnsi="Arial" w:hint="default"/>
      </w:rPr>
    </w:lvl>
    <w:lvl w:ilvl="6" w:tplc="96A84C8A" w:tentative="1">
      <w:start w:val="1"/>
      <w:numFmt w:val="bullet"/>
      <w:lvlText w:val="•"/>
      <w:lvlJc w:val="left"/>
      <w:pPr>
        <w:tabs>
          <w:tab w:val="num" w:pos="5040"/>
        </w:tabs>
        <w:ind w:left="5040" w:hanging="360"/>
      </w:pPr>
      <w:rPr>
        <w:rFonts w:ascii="Arial" w:hAnsi="Arial" w:hint="default"/>
      </w:rPr>
    </w:lvl>
    <w:lvl w:ilvl="7" w:tplc="D87C9150" w:tentative="1">
      <w:start w:val="1"/>
      <w:numFmt w:val="bullet"/>
      <w:lvlText w:val="•"/>
      <w:lvlJc w:val="left"/>
      <w:pPr>
        <w:tabs>
          <w:tab w:val="num" w:pos="5760"/>
        </w:tabs>
        <w:ind w:left="5760" w:hanging="360"/>
      </w:pPr>
      <w:rPr>
        <w:rFonts w:ascii="Arial" w:hAnsi="Arial" w:hint="default"/>
      </w:rPr>
    </w:lvl>
    <w:lvl w:ilvl="8" w:tplc="541C163E"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A9275A1"/>
    <w:multiLevelType w:val="hybridMultilevel"/>
    <w:tmpl w:val="0AB03CDE"/>
    <w:lvl w:ilvl="0" w:tplc="9F4239A6">
      <w:start w:val="1"/>
      <w:numFmt w:val="bullet"/>
      <w:lvlText w:val="•"/>
      <w:lvlJc w:val="left"/>
      <w:pPr>
        <w:tabs>
          <w:tab w:val="num" w:pos="720"/>
        </w:tabs>
        <w:ind w:left="720" w:hanging="360"/>
      </w:pPr>
      <w:rPr>
        <w:rFonts w:ascii="Arial" w:hAnsi="Arial" w:hint="default"/>
      </w:rPr>
    </w:lvl>
    <w:lvl w:ilvl="1" w:tplc="F9C6B704" w:tentative="1">
      <w:start w:val="1"/>
      <w:numFmt w:val="bullet"/>
      <w:lvlText w:val="•"/>
      <w:lvlJc w:val="left"/>
      <w:pPr>
        <w:tabs>
          <w:tab w:val="num" w:pos="1440"/>
        </w:tabs>
        <w:ind w:left="1440" w:hanging="360"/>
      </w:pPr>
      <w:rPr>
        <w:rFonts w:ascii="Arial" w:hAnsi="Arial" w:hint="default"/>
      </w:rPr>
    </w:lvl>
    <w:lvl w:ilvl="2" w:tplc="AE00E2D2" w:tentative="1">
      <w:start w:val="1"/>
      <w:numFmt w:val="bullet"/>
      <w:lvlText w:val="•"/>
      <w:lvlJc w:val="left"/>
      <w:pPr>
        <w:tabs>
          <w:tab w:val="num" w:pos="2160"/>
        </w:tabs>
        <w:ind w:left="2160" w:hanging="360"/>
      </w:pPr>
      <w:rPr>
        <w:rFonts w:ascii="Arial" w:hAnsi="Arial" w:hint="default"/>
      </w:rPr>
    </w:lvl>
    <w:lvl w:ilvl="3" w:tplc="14F09ACA" w:tentative="1">
      <w:start w:val="1"/>
      <w:numFmt w:val="bullet"/>
      <w:lvlText w:val="•"/>
      <w:lvlJc w:val="left"/>
      <w:pPr>
        <w:tabs>
          <w:tab w:val="num" w:pos="2880"/>
        </w:tabs>
        <w:ind w:left="2880" w:hanging="360"/>
      </w:pPr>
      <w:rPr>
        <w:rFonts w:ascii="Arial" w:hAnsi="Arial" w:hint="default"/>
      </w:rPr>
    </w:lvl>
    <w:lvl w:ilvl="4" w:tplc="D72662B4" w:tentative="1">
      <w:start w:val="1"/>
      <w:numFmt w:val="bullet"/>
      <w:lvlText w:val="•"/>
      <w:lvlJc w:val="left"/>
      <w:pPr>
        <w:tabs>
          <w:tab w:val="num" w:pos="3600"/>
        </w:tabs>
        <w:ind w:left="3600" w:hanging="360"/>
      </w:pPr>
      <w:rPr>
        <w:rFonts w:ascii="Arial" w:hAnsi="Arial" w:hint="default"/>
      </w:rPr>
    </w:lvl>
    <w:lvl w:ilvl="5" w:tplc="EF8C9212" w:tentative="1">
      <w:start w:val="1"/>
      <w:numFmt w:val="bullet"/>
      <w:lvlText w:val="•"/>
      <w:lvlJc w:val="left"/>
      <w:pPr>
        <w:tabs>
          <w:tab w:val="num" w:pos="4320"/>
        </w:tabs>
        <w:ind w:left="4320" w:hanging="360"/>
      </w:pPr>
      <w:rPr>
        <w:rFonts w:ascii="Arial" w:hAnsi="Arial" w:hint="default"/>
      </w:rPr>
    </w:lvl>
    <w:lvl w:ilvl="6" w:tplc="334C54C4" w:tentative="1">
      <w:start w:val="1"/>
      <w:numFmt w:val="bullet"/>
      <w:lvlText w:val="•"/>
      <w:lvlJc w:val="left"/>
      <w:pPr>
        <w:tabs>
          <w:tab w:val="num" w:pos="5040"/>
        </w:tabs>
        <w:ind w:left="5040" w:hanging="360"/>
      </w:pPr>
      <w:rPr>
        <w:rFonts w:ascii="Arial" w:hAnsi="Arial" w:hint="default"/>
      </w:rPr>
    </w:lvl>
    <w:lvl w:ilvl="7" w:tplc="47B07EC6" w:tentative="1">
      <w:start w:val="1"/>
      <w:numFmt w:val="bullet"/>
      <w:lvlText w:val="•"/>
      <w:lvlJc w:val="left"/>
      <w:pPr>
        <w:tabs>
          <w:tab w:val="num" w:pos="5760"/>
        </w:tabs>
        <w:ind w:left="5760" w:hanging="360"/>
      </w:pPr>
      <w:rPr>
        <w:rFonts w:ascii="Arial" w:hAnsi="Arial" w:hint="default"/>
      </w:rPr>
    </w:lvl>
    <w:lvl w:ilvl="8" w:tplc="F1A62554"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AE90261"/>
    <w:multiLevelType w:val="hybridMultilevel"/>
    <w:tmpl w:val="D70A2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31575F"/>
    <w:multiLevelType w:val="hybridMultilevel"/>
    <w:tmpl w:val="42D6998A"/>
    <w:lvl w:ilvl="0" w:tplc="DEF884EA">
      <w:start w:val="1"/>
      <w:numFmt w:val="bullet"/>
      <w:lvlText w:val="•"/>
      <w:lvlJc w:val="left"/>
      <w:pPr>
        <w:tabs>
          <w:tab w:val="num" w:pos="720"/>
        </w:tabs>
        <w:ind w:left="720" w:hanging="360"/>
      </w:pPr>
      <w:rPr>
        <w:rFonts w:ascii="Arial" w:hAnsi="Arial" w:hint="default"/>
      </w:rPr>
    </w:lvl>
    <w:lvl w:ilvl="1" w:tplc="693A7062" w:tentative="1">
      <w:start w:val="1"/>
      <w:numFmt w:val="bullet"/>
      <w:lvlText w:val="•"/>
      <w:lvlJc w:val="left"/>
      <w:pPr>
        <w:tabs>
          <w:tab w:val="num" w:pos="1440"/>
        </w:tabs>
        <w:ind w:left="1440" w:hanging="360"/>
      </w:pPr>
      <w:rPr>
        <w:rFonts w:ascii="Arial" w:hAnsi="Arial" w:hint="default"/>
      </w:rPr>
    </w:lvl>
    <w:lvl w:ilvl="2" w:tplc="FA0E7886" w:tentative="1">
      <w:start w:val="1"/>
      <w:numFmt w:val="bullet"/>
      <w:lvlText w:val="•"/>
      <w:lvlJc w:val="left"/>
      <w:pPr>
        <w:tabs>
          <w:tab w:val="num" w:pos="2160"/>
        </w:tabs>
        <w:ind w:left="2160" w:hanging="360"/>
      </w:pPr>
      <w:rPr>
        <w:rFonts w:ascii="Arial" w:hAnsi="Arial" w:hint="default"/>
      </w:rPr>
    </w:lvl>
    <w:lvl w:ilvl="3" w:tplc="083EA1A8" w:tentative="1">
      <w:start w:val="1"/>
      <w:numFmt w:val="bullet"/>
      <w:lvlText w:val="•"/>
      <w:lvlJc w:val="left"/>
      <w:pPr>
        <w:tabs>
          <w:tab w:val="num" w:pos="2880"/>
        </w:tabs>
        <w:ind w:left="2880" w:hanging="360"/>
      </w:pPr>
      <w:rPr>
        <w:rFonts w:ascii="Arial" w:hAnsi="Arial" w:hint="default"/>
      </w:rPr>
    </w:lvl>
    <w:lvl w:ilvl="4" w:tplc="3AD67AF4" w:tentative="1">
      <w:start w:val="1"/>
      <w:numFmt w:val="bullet"/>
      <w:lvlText w:val="•"/>
      <w:lvlJc w:val="left"/>
      <w:pPr>
        <w:tabs>
          <w:tab w:val="num" w:pos="3600"/>
        </w:tabs>
        <w:ind w:left="3600" w:hanging="360"/>
      </w:pPr>
      <w:rPr>
        <w:rFonts w:ascii="Arial" w:hAnsi="Arial" w:hint="default"/>
      </w:rPr>
    </w:lvl>
    <w:lvl w:ilvl="5" w:tplc="571075A4" w:tentative="1">
      <w:start w:val="1"/>
      <w:numFmt w:val="bullet"/>
      <w:lvlText w:val="•"/>
      <w:lvlJc w:val="left"/>
      <w:pPr>
        <w:tabs>
          <w:tab w:val="num" w:pos="4320"/>
        </w:tabs>
        <w:ind w:left="4320" w:hanging="360"/>
      </w:pPr>
      <w:rPr>
        <w:rFonts w:ascii="Arial" w:hAnsi="Arial" w:hint="default"/>
      </w:rPr>
    </w:lvl>
    <w:lvl w:ilvl="6" w:tplc="B8ECCB12" w:tentative="1">
      <w:start w:val="1"/>
      <w:numFmt w:val="bullet"/>
      <w:lvlText w:val="•"/>
      <w:lvlJc w:val="left"/>
      <w:pPr>
        <w:tabs>
          <w:tab w:val="num" w:pos="5040"/>
        </w:tabs>
        <w:ind w:left="5040" w:hanging="360"/>
      </w:pPr>
      <w:rPr>
        <w:rFonts w:ascii="Arial" w:hAnsi="Arial" w:hint="default"/>
      </w:rPr>
    </w:lvl>
    <w:lvl w:ilvl="7" w:tplc="03BEEF04" w:tentative="1">
      <w:start w:val="1"/>
      <w:numFmt w:val="bullet"/>
      <w:lvlText w:val="•"/>
      <w:lvlJc w:val="left"/>
      <w:pPr>
        <w:tabs>
          <w:tab w:val="num" w:pos="5760"/>
        </w:tabs>
        <w:ind w:left="5760" w:hanging="360"/>
      </w:pPr>
      <w:rPr>
        <w:rFonts w:ascii="Arial" w:hAnsi="Arial" w:hint="default"/>
      </w:rPr>
    </w:lvl>
    <w:lvl w:ilvl="8" w:tplc="EA36D738"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F287EF6"/>
    <w:multiLevelType w:val="hybridMultilevel"/>
    <w:tmpl w:val="F44C9ABC"/>
    <w:lvl w:ilvl="0" w:tplc="BA20FF02">
      <w:start w:val="1"/>
      <w:numFmt w:val="bullet"/>
      <w:lvlText w:val="•"/>
      <w:lvlJc w:val="left"/>
      <w:pPr>
        <w:tabs>
          <w:tab w:val="num" w:pos="720"/>
        </w:tabs>
        <w:ind w:left="720" w:hanging="360"/>
      </w:pPr>
      <w:rPr>
        <w:rFonts w:ascii="Arial" w:hAnsi="Arial" w:hint="default"/>
      </w:rPr>
    </w:lvl>
    <w:lvl w:ilvl="1" w:tplc="73A6334A" w:tentative="1">
      <w:start w:val="1"/>
      <w:numFmt w:val="bullet"/>
      <w:lvlText w:val="•"/>
      <w:lvlJc w:val="left"/>
      <w:pPr>
        <w:tabs>
          <w:tab w:val="num" w:pos="1440"/>
        </w:tabs>
        <w:ind w:left="1440" w:hanging="360"/>
      </w:pPr>
      <w:rPr>
        <w:rFonts w:ascii="Arial" w:hAnsi="Arial" w:hint="default"/>
      </w:rPr>
    </w:lvl>
    <w:lvl w:ilvl="2" w:tplc="10BA15FE" w:tentative="1">
      <w:start w:val="1"/>
      <w:numFmt w:val="bullet"/>
      <w:lvlText w:val="•"/>
      <w:lvlJc w:val="left"/>
      <w:pPr>
        <w:tabs>
          <w:tab w:val="num" w:pos="2160"/>
        </w:tabs>
        <w:ind w:left="2160" w:hanging="360"/>
      </w:pPr>
      <w:rPr>
        <w:rFonts w:ascii="Arial" w:hAnsi="Arial" w:hint="default"/>
      </w:rPr>
    </w:lvl>
    <w:lvl w:ilvl="3" w:tplc="23C496F8" w:tentative="1">
      <w:start w:val="1"/>
      <w:numFmt w:val="bullet"/>
      <w:lvlText w:val="•"/>
      <w:lvlJc w:val="left"/>
      <w:pPr>
        <w:tabs>
          <w:tab w:val="num" w:pos="2880"/>
        </w:tabs>
        <w:ind w:left="2880" w:hanging="360"/>
      </w:pPr>
      <w:rPr>
        <w:rFonts w:ascii="Arial" w:hAnsi="Arial" w:hint="default"/>
      </w:rPr>
    </w:lvl>
    <w:lvl w:ilvl="4" w:tplc="0D54CFAA" w:tentative="1">
      <w:start w:val="1"/>
      <w:numFmt w:val="bullet"/>
      <w:lvlText w:val="•"/>
      <w:lvlJc w:val="left"/>
      <w:pPr>
        <w:tabs>
          <w:tab w:val="num" w:pos="3600"/>
        </w:tabs>
        <w:ind w:left="3600" w:hanging="360"/>
      </w:pPr>
      <w:rPr>
        <w:rFonts w:ascii="Arial" w:hAnsi="Arial" w:hint="default"/>
      </w:rPr>
    </w:lvl>
    <w:lvl w:ilvl="5" w:tplc="4DAC2D50" w:tentative="1">
      <w:start w:val="1"/>
      <w:numFmt w:val="bullet"/>
      <w:lvlText w:val="•"/>
      <w:lvlJc w:val="left"/>
      <w:pPr>
        <w:tabs>
          <w:tab w:val="num" w:pos="4320"/>
        </w:tabs>
        <w:ind w:left="4320" w:hanging="360"/>
      </w:pPr>
      <w:rPr>
        <w:rFonts w:ascii="Arial" w:hAnsi="Arial" w:hint="default"/>
      </w:rPr>
    </w:lvl>
    <w:lvl w:ilvl="6" w:tplc="C00ACF96" w:tentative="1">
      <w:start w:val="1"/>
      <w:numFmt w:val="bullet"/>
      <w:lvlText w:val="•"/>
      <w:lvlJc w:val="left"/>
      <w:pPr>
        <w:tabs>
          <w:tab w:val="num" w:pos="5040"/>
        </w:tabs>
        <w:ind w:left="5040" w:hanging="360"/>
      </w:pPr>
      <w:rPr>
        <w:rFonts w:ascii="Arial" w:hAnsi="Arial" w:hint="default"/>
      </w:rPr>
    </w:lvl>
    <w:lvl w:ilvl="7" w:tplc="2564C6C2" w:tentative="1">
      <w:start w:val="1"/>
      <w:numFmt w:val="bullet"/>
      <w:lvlText w:val="•"/>
      <w:lvlJc w:val="left"/>
      <w:pPr>
        <w:tabs>
          <w:tab w:val="num" w:pos="5760"/>
        </w:tabs>
        <w:ind w:left="5760" w:hanging="360"/>
      </w:pPr>
      <w:rPr>
        <w:rFonts w:ascii="Arial" w:hAnsi="Arial" w:hint="default"/>
      </w:rPr>
    </w:lvl>
    <w:lvl w:ilvl="8" w:tplc="8BC4870A" w:tentative="1">
      <w:start w:val="1"/>
      <w:numFmt w:val="bullet"/>
      <w:lvlText w:val="•"/>
      <w:lvlJc w:val="left"/>
      <w:pPr>
        <w:tabs>
          <w:tab w:val="num" w:pos="6480"/>
        </w:tabs>
        <w:ind w:left="6480" w:hanging="360"/>
      </w:pPr>
      <w:rPr>
        <w:rFonts w:ascii="Arial" w:hAnsi="Arial" w:hint="default"/>
      </w:rPr>
    </w:lvl>
  </w:abstractNum>
  <w:num w:numId="1" w16cid:durableId="1429933249">
    <w:abstractNumId w:val="13"/>
  </w:num>
  <w:num w:numId="2" w16cid:durableId="190150936">
    <w:abstractNumId w:val="11"/>
  </w:num>
  <w:num w:numId="3" w16cid:durableId="1730180316">
    <w:abstractNumId w:val="10"/>
  </w:num>
  <w:num w:numId="4" w16cid:durableId="191113245">
    <w:abstractNumId w:val="9"/>
  </w:num>
  <w:num w:numId="5" w16cid:durableId="1460759836">
    <w:abstractNumId w:val="12"/>
  </w:num>
  <w:num w:numId="6" w16cid:durableId="417213738">
    <w:abstractNumId w:val="8"/>
  </w:num>
  <w:num w:numId="7" w16cid:durableId="1298874023">
    <w:abstractNumId w:val="7"/>
  </w:num>
  <w:num w:numId="8" w16cid:durableId="341319535">
    <w:abstractNumId w:val="6"/>
  </w:num>
  <w:num w:numId="9" w16cid:durableId="1612275897">
    <w:abstractNumId w:val="5"/>
  </w:num>
  <w:num w:numId="10" w16cid:durableId="208952878">
    <w:abstractNumId w:val="37"/>
  </w:num>
  <w:num w:numId="11" w16cid:durableId="550307768">
    <w:abstractNumId w:val="35"/>
  </w:num>
  <w:num w:numId="12" w16cid:durableId="1776825526">
    <w:abstractNumId w:val="42"/>
  </w:num>
  <w:num w:numId="13" w16cid:durableId="388529524">
    <w:abstractNumId w:val="48"/>
  </w:num>
  <w:num w:numId="14" w16cid:durableId="1173030325">
    <w:abstractNumId w:val="45"/>
  </w:num>
  <w:num w:numId="15" w16cid:durableId="202791887">
    <w:abstractNumId w:val="38"/>
  </w:num>
  <w:num w:numId="16" w16cid:durableId="707028166">
    <w:abstractNumId w:val="26"/>
  </w:num>
  <w:num w:numId="17" w16cid:durableId="103235695">
    <w:abstractNumId w:val="30"/>
  </w:num>
  <w:num w:numId="18" w16cid:durableId="878125800">
    <w:abstractNumId w:val="17"/>
  </w:num>
  <w:num w:numId="19" w16cid:durableId="436680894">
    <w:abstractNumId w:val="14"/>
  </w:num>
  <w:num w:numId="20" w16cid:durableId="1159273307">
    <w:abstractNumId w:val="21"/>
  </w:num>
  <w:num w:numId="21" w16cid:durableId="1594314224">
    <w:abstractNumId w:val="0"/>
  </w:num>
  <w:num w:numId="22" w16cid:durableId="714887870">
    <w:abstractNumId w:val="16"/>
  </w:num>
  <w:num w:numId="23" w16cid:durableId="1757557034">
    <w:abstractNumId w:val="32"/>
  </w:num>
  <w:num w:numId="24" w16cid:durableId="1428649758">
    <w:abstractNumId w:val="47"/>
  </w:num>
  <w:num w:numId="25" w16cid:durableId="52430801">
    <w:abstractNumId w:val="25"/>
  </w:num>
  <w:num w:numId="26" w16cid:durableId="530187773">
    <w:abstractNumId w:val="3"/>
  </w:num>
  <w:num w:numId="27" w16cid:durableId="484275213">
    <w:abstractNumId w:val="34"/>
  </w:num>
  <w:num w:numId="28" w16cid:durableId="234899868">
    <w:abstractNumId w:val="41"/>
  </w:num>
  <w:num w:numId="29" w16cid:durableId="1613516776">
    <w:abstractNumId w:val="1"/>
  </w:num>
  <w:num w:numId="30" w16cid:durableId="801652438">
    <w:abstractNumId w:val="39"/>
  </w:num>
  <w:num w:numId="31" w16cid:durableId="1875925765">
    <w:abstractNumId w:val="2"/>
  </w:num>
  <w:num w:numId="32" w16cid:durableId="379088894">
    <w:abstractNumId w:val="18"/>
  </w:num>
  <w:num w:numId="33" w16cid:durableId="1439445479">
    <w:abstractNumId w:val="40"/>
  </w:num>
  <w:num w:numId="34" w16cid:durableId="1508137951">
    <w:abstractNumId w:val="31"/>
  </w:num>
  <w:num w:numId="35" w16cid:durableId="1757700926">
    <w:abstractNumId w:val="44"/>
  </w:num>
  <w:num w:numId="36" w16cid:durableId="2115898857">
    <w:abstractNumId w:val="33"/>
  </w:num>
  <w:num w:numId="37" w16cid:durableId="1209609066">
    <w:abstractNumId w:val="13"/>
  </w:num>
  <w:num w:numId="38" w16cid:durableId="704912057">
    <w:abstractNumId w:val="4"/>
  </w:num>
  <w:num w:numId="39" w16cid:durableId="1760826672">
    <w:abstractNumId w:val="28"/>
  </w:num>
  <w:num w:numId="40" w16cid:durableId="1106733937">
    <w:abstractNumId w:val="13"/>
  </w:num>
  <w:num w:numId="41" w16cid:durableId="1059979673">
    <w:abstractNumId w:val="27"/>
  </w:num>
  <w:num w:numId="42" w16cid:durableId="1997413966">
    <w:abstractNumId w:val="15"/>
  </w:num>
  <w:num w:numId="43" w16cid:durableId="969673912">
    <w:abstractNumId w:val="19"/>
  </w:num>
  <w:num w:numId="44" w16cid:durableId="1771852876">
    <w:abstractNumId w:val="23"/>
  </w:num>
  <w:num w:numId="45" w16cid:durableId="109595182">
    <w:abstractNumId w:val="36"/>
  </w:num>
  <w:num w:numId="46" w16cid:durableId="1873641173">
    <w:abstractNumId w:val="43"/>
  </w:num>
  <w:num w:numId="47" w16cid:durableId="1329749608">
    <w:abstractNumId w:val="22"/>
  </w:num>
  <w:num w:numId="48" w16cid:durableId="926381102">
    <w:abstractNumId w:val="46"/>
  </w:num>
  <w:num w:numId="49" w16cid:durableId="1149202448">
    <w:abstractNumId w:val="20"/>
  </w:num>
  <w:num w:numId="50" w16cid:durableId="211885428">
    <w:abstractNumId w:val="49"/>
  </w:num>
  <w:num w:numId="51" w16cid:durableId="995259341">
    <w:abstractNumId w:val="24"/>
  </w:num>
  <w:num w:numId="52" w16cid:durableId="59729927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68A"/>
    <w:rsid w:val="00034616"/>
    <w:rsid w:val="0006063C"/>
    <w:rsid w:val="000619BF"/>
    <w:rsid w:val="00087D0E"/>
    <w:rsid w:val="00093B5C"/>
    <w:rsid w:val="0012082A"/>
    <w:rsid w:val="0015074B"/>
    <w:rsid w:val="0018437E"/>
    <w:rsid w:val="001C4F12"/>
    <w:rsid w:val="001E3CDF"/>
    <w:rsid w:val="001F7276"/>
    <w:rsid w:val="002400C8"/>
    <w:rsid w:val="00241DE1"/>
    <w:rsid w:val="00264C48"/>
    <w:rsid w:val="00267B2F"/>
    <w:rsid w:val="00273A42"/>
    <w:rsid w:val="0029639D"/>
    <w:rsid w:val="002B15C3"/>
    <w:rsid w:val="002B45F1"/>
    <w:rsid w:val="002C21E5"/>
    <w:rsid w:val="002E41DC"/>
    <w:rsid w:val="00326F90"/>
    <w:rsid w:val="00374F85"/>
    <w:rsid w:val="003E5D91"/>
    <w:rsid w:val="004243D3"/>
    <w:rsid w:val="004279A9"/>
    <w:rsid w:val="004B5F33"/>
    <w:rsid w:val="004C1FAD"/>
    <w:rsid w:val="004E5CD8"/>
    <w:rsid w:val="00586471"/>
    <w:rsid w:val="005A1A2C"/>
    <w:rsid w:val="0061251D"/>
    <w:rsid w:val="006B1256"/>
    <w:rsid w:val="00716906"/>
    <w:rsid w:val="00723A58"/>
    <w:rsid w:val="007424D5"/>
    <w:rsid w:val="00753905"/>
    <w:rsid w:val="007D6214"/>
    <w:rsid w:val="00827BAD"/>
    <w:rsid w:val="00860C5F"/>
    <w:rsid w:val="009320C4"/>
    <w:rsid w:val="009A23A8"/>
    <w:rsid w:val="00A36F94"/>
    <w:rsid w:val="00A55F3B"/>
    <w:rsid w:val="00A86901"/>
    <w:rsid w:val="00AA1D8D"/>
    <w:rsid w:val="00AC7E18"/>
    <w:rsid w:val="00B069D3"/>
    <w:rsid w:val="00B47730"/>
    <w:rsid w:val="00B62835"/>
    <w:rsid w:val="00B969A9"/>
    <w:rsid w:val="00BA210C"/>
    <w:rsid w:val="00C03F4E"/>
    <w:rsid w:val="00C32E75"/>
    <w:rsid w:val="00C57DC3"/>
    <w:rsid w:val="00CB0664"/>
    <w:rsid w:val="00CE5E40"/>
    <w:rsid w:val="00D057AD"/>
    <w:rsid w:val="00D71A2D"/>
    <w:rsid w:val="00DE5927"/>
    <w:rsid w:val="00E97C2B"/>
    <w:rsid w:val="00FA717C"/>
    <w:rsid w:val="00FC0FD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7AD1D"/>
  <w14:defaultImageDpi w14:val="300"/>
  <w15:docId w15:val="{60173BD2-0F57-4F23-B35F-ABE4185D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74F85"/>
    <w:rPr>
      <w:color w:val="0000FF" w:themeColor="hyperlink"/>
      <w:u w:val="single"/>
    </w:rPr>
  </w:style>
  <w:style w:type="character" w:styleId="UnresolvedMention">
    <w:name w:val="Unresolved Mention"/>
    <w:basedOn w:val="DefaultParagraphFont"/>
    <w:uiPriority w:val="99"/>
    <w:semiHidden/>
    <w:unhideWhenUsed/>
    <w:rsid w:val="00374F85"/>
    <w:rPr>
      <w:color w:val="605E5C"/>
      <w:shd w:val="clear" w:color="auto" w:fill="E1DFDD"/>
    </w:rPr>
  </w:style>
  <w:style w:type="paragraph" w:styleId="NormalWeb">
    <w:name w:val="Normal (Web)"/>
    <w:basedOn w:val="Normal"/>
    <w:uiPriority w:val="99"/>
    <w:semiHidden/>
    <w:unhideWhenUsed/>
    <w:rsid w:val="00087D0E"/>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89640">
      <w:bodyDiv w:val="1"/>
      <w:marLeft w:val="0"/>
      <w:marRight w:val="0"/>
      <w:marTop w:val="0"/>
      <w:marBottom w:val="0"/>
      <w:divBdr>
        <w:top w:val="none" w:sz="0" w:space="0" w:color="auto"/>
        <w:left w:val="none" w:sz="0" w:space="0" w:color="auto"/>
        <w:bottom w:val="none" w:sz="0" w:space="0" w:color="auto"/>
        <w:right w:val="none" w:sz="0" w:space="0" w:color="auto"/>
      </w:divBdr>
    </w:div>
    <w:div w:id="471295791">
      <w:bodyDiv w:val="1"/>
      <w:marLeft w:val="0"/>
      <w:marRight w:val="0"/>
      <w:marTop w:val="0"/>
      <w:marBottom w:val="0"/>
      <w:divBdr>
        <w:top w:val="none" w:sz="0" w:space="0" w:color="auto"/>
        <w:left w:val="none" w:sz="0" w:space="0" w:color="auto"/>
        <w:bottom w:val="none" w:sz="0" w:space="0" w:color="auto"/>
        <w:right w:val="none" w:sz="0" w:space="0" w:color="auto"/>
      </w:divBdr>
      <w:divsChild>
        <w:div w:id="1883860413">
          <w:marLeft w:val="547"/>
          <w:marRight w:val="0"/>
          <w:marTop w:val="125"/>
          <w:marBottom w:val="0"/>
          <w:divBdr>
            <w:top w:val="none" w:sz="0" w:space="0" w:color="auto"/>
            <w:left w:val="none" w:sz="0" w:space="0" w:color="auto"/>
            <w:bottom w:val="none" w:sz="0" w:space="0" w:color="auto"/>
            <w:right w:val="none" w:sz="0" w:space="0" w:color="auto"/>
          </w:divBdr>
        </w:div>
      </w:divsChild>
    </w:div>
    <w:div w:id="594437797">
      <w:bodyDiv w:val="1"/>
      <w:marLeft w:val="0"/>
      <w:marRight w:val="0"/>
      <w:marTop w:val="0"/>
      <w:marBottom w:val="0"/>
      <w:divBdr>
        <w:top w:val="none" w:sz="0" w:space="0" w:color="auto"/>
        <w:left w:val="none" w:sz="0" w:space="0" w:color="auto"/>
        <w:bottom w:val="none" w:sz="0" w:space="0" w:color="auto"/>
        <w:right w:val="none" w:sz="0" w:space="0" w:color="auto"/>
      </w:divBdr>
      <w:divsChild>
        <w:div w:id="274799889">
          <w:marLeft w:val="274"/>
          <w:marRight w:val="0"/>
          <w:marTop w:val="0"/>
          <w:marBottom w:val="0"/>
          <w:divBdr>
            <w:top w:val="none" w:sz="0" w:space="0" w:color="auto"/>
            <w:left w:val="none" w:sz="0" w:space="0" w:color="auto"/>
            <w:bottom w:val="none" w:sz="0" w:space="0" w:color="auto"/>
            <w:right w:val="none" w:sz="0" w:space="0" w:color="auto"/>
          </w:divBdr>
        </w:div>
        <w:div w:id="2120709820">
          <w:marLeft w:val="274"/>
          <w:marRight w:val="0"/>
          <w:marTop w:val="0"/>
          <w:marBottom w:val="0"/>
          <w:divBdr>
            <w:top w:val="none" w:sz="0" w:space="0" w:color="auto"/>
            <w:left w:val="none" w:sz="0" w:space="0" w:color="auto"/>
            <w:bottom w:val="none" w:sz="0" w:space="0" w:color="auto"/>
            <w:right w:val="none" w:sz="0" w:space="0" w:color="auto"/>
          </w:divBdr>
        </w:div>
        <w:div w:id="831019992">
          <w:marLeft w:val="274"/>
          <w:marRight w:val="0"/>
          <w:marTop w:val="0"/>
          <w:marBottom w:val="0"/>
          <w:divBdr>
            <w:top w:val="none" w:sz="0" w:space="0" w:color="auto"/>
            <w:left w:val="none" w:sz="0" w:space="0" w:color="auto"/>
            <w:bottom w:val="none" w:sz="0" w:space="0" w:color="auto"/>
            <w:right w:val="none" w:sz="0" w:space="0" w:color="auto"/>
          </w:divBdr>
        </w:div>
      </w:divsChild>
    </w:div>
    <w:div w:id="763108448">
      <w:bodyDiv w:val="1"/>
      <w:marLeft w:val="0"/>
      <w:marRight w:val="0"/>
      <w:marTop w:val="0"/>
      <w:marBottom w:val="0"/>
      <w:divBdr>
        <w:top w:val="none" w:sz="0" w:space="0" w:color="auto"/>
        <w:left w:val="none" w:sz="0" w:space="0" w:color="auto"/>
        <w:bottom w:val="none" w:sz="0" w:space="0" w:color="auto"/>
        <w:right w:val="none" w:sz="0" w:space="0" w:color="auto"/>
      </w:divBdr>
    </w:div>
    <w:div w:id="860317626">
      <w:bodyDiv w:val="1"/>
      <w:marLeft w:val="0"/>
      <w:marRight w:val="0"/>
      <w:marTop w:val="0"/>
      <w:marBottom w:val="0"/>
      <w:divBdr>
        <w:top w:val="none" w:sz="0" w:space="0" w:color="auto"/>
        <w:left w:val="none" w:sz="0" w:space="0" w:color="auto"/>
        <w:bottom w:val="none" w:sz="0" w:space="0" w:color="auto"/>
        <w:right w:val="none" w:sz="0" w:space="0" w:color="auto"/>
      </w:divBdr>
    </w:div>
    <w:div w:id="1001660200">
      <w:bodyDiv w:val="1"/>
      <w:marLeft w:val="0"/>
      <w:marRight w:val="0"/>
      <w:marTop w:val="0"/>
      <w:marBottom w:val="0"/>
      <w:divBdr>
        <w:top w:val="none" w:sz="0" w:space="0" w:color="auto"/>
        <w:left w:val="none" w:sz="0" w:space="0" w:color="auto"/>
        <w:bottom w:val="none" w:sz="0" w:space="0" w:color="auto"/>
        <w:right w:val="none" w:sz="0" w:space="0" w:color="auto"/>
      </w:divBdr>
    </w:div>
    <w:div w:id="1056049512">
      <w:bodyDiv w:val="1"/>
      <w:marLeft w:val="0"/>
      <w:marRight w:val="0"/>
      <w:marTop w:val="0"/>
      <w:marBottom w:val="0"/>
      <w:divBdr>
        <w:top w:val="none" w:sz="0" w:space="0" w:color="auto"/>
        <w:left w:val="none" w:sz="0" w:space="0" w:color="auto"/>
        <w:bottom w:val="none" w:sz="0" w:space="0" w:color="auto"/>
        <w:right w:val="none" w:sz="0" w:space="0" w:color="auto"/>
      </w:divBdr>
      <w:divsChild>
        <w:div w:id="195974251">
          <w:marLeft w:val="547"/>
          <w:marRight w:val="0"/>
          <w:marTop w:val="86"/>
          <w:marBottom w:val="0"/>
          <w:divBdr>
            <w:top w:val="none" w:sz="0" w:space="0" w:color="auto"/>
            <w:left w:val="none" w:sz="0" w:space="0" w:color="auto"/>
            <w:bottom w:val="none" w:sz="0" w:space="0" w:color="auto"/>
            <w:right w:val="none" w:sz="0" w:space="0" w:color="auto"/>
          </w:divBdr>
        </w:div>
      </w:divsChild>
    </w:div>
    <w:div w:id="1129125140">
      <w:bodyDiv w:val="1"/>
      <w:marLeft w:val="0"/>
      <w:marRight w:val="0"/>
      <w:marTop w:val="0"/>
      <w:marBottom w:val="0"/>
      <w:divBdr>
        <w:top w:val="none" w:sz="0" w:space="0" w:color="auto"/>
        <w:left w:val="none" w:sz="0" w:space="0" w:color="auto"/>
        <w:bottom w:val="none" w:sz="0" w:space="0" w:color="auto"/>
        <w:right w:val="none" w:sz="0" w:space="0" w:color="auto"/>
      </w:divBdr>
    </w:div>
    <w:div w:id="1655337423">
      <w:bodyDiv w:val="1"/>
      <w:marLeft w:val="0"/>
      <w:marRight w:val="0"/>
      <w:marTop w:val="0"/>
      <w:marBottom w:val="0"/>
      <w:divBdr>
        <w:top w:val="none" w:sz="0" w:space="0" w:color="auto"/>
        <w:left w:val="none" w:sz="0" w:space="0" w:color="auto"/>
        <w:bottom w:val="none" w:sz="0" w:space="0" w:color="auto"/>
        <w:right w:val="none" w:sz="0" w:space="0" w:color="auto"/>
      </w:divBdr>
    </w:div>
    <w:div w:id="1700813671">
      <w:bodyDiv w:val="1"/>
      <w:marLeft w:val="0"/>
      <w:marRight w:val="0"/>
      <w:marTop w:val="0"/>
      <w:marBottom w:val="0"/>
      <w:divBdr>
        <w:top w:val="none" w:sz="0" w:space="0" w:color="auto"/>
        <w:left w:val="none" w:sz="0" w:space="0" w:color="auto"/>
        <w:bottom w:val="none" w:sz="0" w:space="0" w:color="auto"/>
        <w:right w:val="none" w:sz="0" w:space="0" w:color="auto"/>
      </w:divBdr>
      <w:divsChild>
        <w:div w:id="1091779568">
          <w:marLeft w:val="547"/>
          <w:marRight w:val="0"/>
          <w:marTop w:val="86"/>
          <w:marBottom w:val="0"/>
          <w:divBdr>
            <w:top w:val="none" w:sz="0" w:space="0" w:color="auto"/>
            <w:left w:val="none" w:sz="0" w:space="0" w:color="auto"/>
            <w:bottom w:val="none" w:sz="0" w:space="0" w:color="auto"/>
            <w:right w:val="none" w:sz="0" w:space="0" w:color="auto"/>
          </w:divBdr>
        </w:div>
        <w:div w:id="1105998814">
          <w:marLeft w:val="547"/>
          <w:marRight w:val="0"/>
          <w:marTop w:val="86"/>
          <w:marBottom w:val="0"/>
          <w:divBdr>
            <w:top w:val="none" w:sz="0" w:space="0" w:color="auto"/>
            <w:left w:val="none" w:sz="0" w:space="0" w:color="auto"/>
            <w:bottom w:val="none" w:sz="0" w:space="0" w:color="auto"/>
            <w:right w:val="none" w:sz="0" w:space="0" w:color="auto"/>
          </w:divBdr>
        </w:div>
        <w:div w:id="1394890734">
          <w:marLeft w:val="547"/>
          <w:marRight w:val="0"/>
          <w:marTop w:val="86"/>
          <w:marBottom w:val="0"/>
          <w:divBdr>
            <w:top w:val="none" w:sz="0" w:space="0" w:color="auto"/>
            <w:left w:val="none" w:sz="0" w:space="0" w:color="auto"/>
            <w:bottom w:val="none" w:sz="0" w:space="0" w:color="auto"/>
            <w:right w:val="none" w:sz="0" w:space="0" w:color="auto"/>
          </w:divBdr>
        </w:div>
      </w:divsChild>
    </w:div>
    <w:div w:id="1730693568">
      <w:bodyDiv w:val="1"/>
      <w:marLeft w:val="0"/>
      <w:marRight w:val="0"/>
      <w:marTop w:val="0"/>
      <w:marBottom w:val="0"/>
      <w:divBdr>
        <w:top w:val="none" w:sz="0" w:space="0" w:color="auto"/>
        <w:left w:val="none" w:sz="0" w:space="0" w:color="auto"/>
        <w:bottom w:val="none" w:sz="0" w:space="0" w:color="auto"/>
        <w:right w:val="none" w:sz="0" w:space="0" w:color="auto"/>
      </w:divBdr>
      <w:divsChild>
        <w:div w:id="1540823679">
          <w:marLeft w:val="547"/>
          <w:marRight w:val="0"/>
          <w:marTop w:val="82"/>
          <w:marBottom w:val="0"/>
          <w:divBdr>
            <w:top w:val="none" w:sz="0" w:space="0" w:color="auto"/>
            <w:left w:val="none" w:sz="0" w:space="0" w:color="auto"/>
            <w:bottom w:val="none" w:sz="0" w:space="0" w:color="auto"/>
            <w:right w:val="none" w:sz="0" w:space="0" w:color="auto"/>
          </w:divBdr>
        </w:div>
        <w:div w:id="1150904903">
          <w:marLeft w:val="547"/>
          <w:marRight w:val="0"/>
          <w:marTop w:val="82"/>
          <w:marBottom w:val="0"/>
          <w:divBdr>
            <w:top w:val="none" w:sz="0" w:space="0" w:color="auto"/>
            <w:left w:val="none" w:sz="0" w:space="0" w:color="auto"/>
            <w:bottom w:val="none" w:sz="0" w:space="0" w:color="auto"/>
            <w:right w:val="none" w:sz="0" w:space="0" w:color="auto"/>
          </w:divBdr>
        </w:div>
        <w:div w:id="647979885">
          <w:marLeft w:val="547"/>
          <w:marRight w:val="0"/>
          <w:marTop w:val="82"/>
          <w:marBottom w:val="0"/>
          <w:divBdr>
            <w:top w:val="none" w:sz="0" w:space="0" w:color="auto"/>
            <w:left w:val="none" w:sz="0" w:space="0" w:color="auto"/>
            <w:bottom w:val="none" w:sz="0" w:space="0" w:color="auto"/>
            <w:right w:val="none" w:sz="0" w:space="0" w:color="auto"/>
          </w:divBdr>
        </w:div>
        <w:div w:id="634334197">
          <w:marLeft w:val="547"/>
          <w:marRight w:val="0"/>
          <w:marTop w:val="82"/>
          <w:marBottom w:val="0"/>
          <w:divBdr>
            <w:top w:val="none" w:sz="0" w:space="0" w:color="auto"/>
            <w:left w:val="none" w:sz="0" w:space="0" w:color="auto"/>
            <w:bottom w:val="none" w:sz="0" w:space="0" w:color="auto"/>
            <w:right w:val="none" w:sz="0" w:space="0" w:color="auto"/>
          </w:divBdr>
        </w:div>
      </w:divsChild>
    </w:div>
    <w:div w:id="1871412207">
      <w:bodyDiv w:val="1"/>
      <w:marLeft w:val="0"/>
      <w:marRight w:val="0"/>
      <w:marTop w:val="0"/>
      <w:marBottom w:val="0"/>
      <w:divBdr>
        <w:top w:val="none" w:sz="0" w:space="0" w:color="auto"/>
        <w:left w:val="none" w:sz="0" w:space="0" w:color="auto"/>
        <w:bottom w:val="none" w:sz="0" w:space="0" w:color="auto"/>
        <w:right w:val="none" w:sz="0" w:space="0" w:color="auto"/>
      </w:divBdr>
      <w:divsChild>
        <w:div w:id="1807776094">
          <w:marLeft w:val="547"/>
          <w:marRight w:val="0"/>
          <w:marTop w:val="72"/>
          <w:marBottom w:val="0"/>
          <w:divBdr>
            <w:top w:val="none" w:sz="0" w:space="0" w:color="auto"/>
            <w:left w:val="none" w:sz="0" w:space="0" w:color="auto"/>
            <w:bottom w:val="none" w:sz="0" w:space="0" w:color="auto"/>
            <w:right w:val="none" w:sz="0" w:space="0" w:color="auto"/>
          </w:divBdr>
        </w:div>
        <w:div w:id="1108963265">
          <w:marLeft w:val="547"/>
          <w:marRight w:val="0"/>
          <w:marTop w:val="72"/>
          <w:marBottom w:val="0"/>
          <w:divBdr>
            <w:top w:val="none" w:sz="0" w:space="0" w:color="auto"/>
            <w:left w:val="none" w:sz="0" w:space="0" w:color="auto"/>
            <w:bottom w:val="none" w:sz="0" w:space="0" w:color="auto"/>
            <w:right w:val="none" w:sz="0" w:space="0" w:color="auto"/>
          </w:divBdr>
        </w:div>
        <w:div w:id="905914248">
          <w:marLeft w:val="547"/>
          <w:marRight w:val="0"/>
          <w:marTop w:val="72"/>
          <w:marBottom w:val="0"/>
          <w:divBdr>
            <w:top w:val="none" w:sz="0" w:space="0" w:color="auto"/>
            <w:left w:val="none" w:sz="0" w:space="0" w:color="auto"/>
            <w:bottom w:val="none" w:sz="0" w:space="0" w:color="auto"/>
            <w:right w:val="none" w:sz="0" w:space="0" w:color="auto"/>
          </w:divBdr>
        </w:div>
        <w:div w:id="2010477172">
          <w:marLeft w:val="547"/>
          <w:marRight w:val="0"/>
          <w:marTop w:val="72"/>
          <w:marBottom w:val="0"/>
          <w:divBdr>
            <w:top w:val="none" w:sz="0" w:space="0" w:color="auto"/>
            <w:left w:val="none" w:sz="0" w:space="0" w:color="auto"/>
            <w:bottom w:val="none" w:sz="0" w:space="0" w:color="auto"/>
            <w:right w:val="none" w:sz="0" w:space="0" w:color="auto"/>
          </w:divBdr>
        </w:div>
      </w:divsChild>
    </w:div>
    <w:div w:id="1907453035">
      <w:bodyDiv w:val="1"/>
      <w:marLeft w:val="0"/>
      <w:marRight w:val="0"/>
      <w:marTop w:val="0"/>
      <w:marBottom w:val="0"/>
      <w:divBdr>
        <w:top w:val="none" w:sz="0" w:space="0" w:color="auto"/>
        <w:left w:val="none" w:sz="0" w:space="0" w:color="auto"/>
        <w:bottom w:val="none" w:sz="0" w:space="0" w:color="auto"/>
        <w:right w:val="none" w:sz="0" w:space="0" w:color="auto"/>
      </w:divBdr>
      <w:divsChild>
        <w:div w:id="1364676067">
          <w:marLeft w:val="547"/>
          <w:marRight w:val="0"/>
          <w:marTop w:val="120"/>
          <w:marBottom w:val="0"/>
          <w:divBdr>
            <w:top w:val="none" w:sz="0" w:space="0" w:color="auto"/>
            <w:left w:val="none" w:sz="0" w:space="0" w:color="auto"/>
            <w:bottom w:val="none" w:sz="0" w:space="0" w:color="auto"/>
            <w:right w:val="none" w:sz="0" w:space="0" w:color="auto"/>
          </w:divBdr>
        </w:div>
        <w:div w:id="1023243752">
          <w:marLeft w:val="547"/>
          <w:marRight w:val="0"/>
          <w:marTop w:val="12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egislature.gov/Laws/GeneralLaws/PartI/TitleXVI/Chapter112/Section5O" TargetMode="External"/><Relationship Id="rId13" Type="http://schemas.openxmlformats.org/officeDocument/2006/relationships/hyperlink" Target="https://gc.nh.gov/rsa/html/XXX/329/329-21.htm" TargetMode="External"/><Relationship Id="rId18" Type="http://schemas.openxmlformats.org/officeDocument/2006/relationships/hyperlink" Target="mailto:jsherer@orrick.com" TargetMode="External"/><Relationship Id="rId3" Type="http://schemas.openxmlformats.org/officeDocument/2006/relationships/styles" Target="styles.xml"/><Relationship Id="rId7" Type="http://schemas.openxmlformats.org/officeDocument/2006/relationships/hyperlink" Target="https://www.linkedin.com/in/jeremy-sherer/" TargetMode="External"/><Relationship Id="rId12" Type="http://schemas.openxmlformats.org/officeDocument/2006/relationships/hyperlink" Target="https://malegislature.gov/Laws/GeneralLaws/PartI/TitleXVI/Chapter112/Section7" TargetMode="External"/><Relationship Id="rId17" Type="http://schemas.openxmlformats.org/officeDocument/2006/relationships/hyperlink" Target="https://www.mass.gov/doc/know-your-rights-shield-law/download" TargetMode="External"/><Relationship Id="rId2" Type="http://schemas.openxmlformats.org/officeDocument/2006/relationships/numbering" Target="numbering.xml"/><Relationship Id="rId16" Type="http://schemas.openxmlformats.org/officeDocument/2006/relationships/hyperlink" Target="https://www.license.dhp.virginia.gov/apply/Forms/medicine/MD_DO_Rec_instruction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orrick.com/en/People/5/D/6/Jeremy-Sherer" TargetMode="External"/><Relationship Id="rId11" Type="http://schemas.openxmlformats.org/officeDocument/2006/relationships/hyperlink" Target="https://www.mass.gov/doc/policy-20-01-policy-on-telemedicine-amended-october-6-2022/download" TargetMode="External"/><Relationship Id="rId5" Type="http://schemas.openxmlformats.org/officeDocument/2006/relationships/webSettings" Target="webSettings.xml"/><Relationship Id="rId15" Type="http://schemas.openxmlformats.org/officeDocument/2006/relationships/hyperlink" Target="https://www.mbp.state.md.us/mbp_expedited_License/reciprocity.aspx" TargetMode="External"/><Relationship Id="rId10" Type="http://schemas.openxmlformats.org/officeDocument/2006/relationships/hyperlink" Target="https://www.mass.gov/doc/all-provider-bulletin-298-masshealth-telehealth-policy/downloa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ms.gov/files/document/telehealth-faq-04-09-25.pdf" TargetMode="External"/><Relationship Id="rId14" Type="http://schemas.openxmlformats.org/officeDocument/2006/relationships/hyperlink" Target="https://dchealth.dc.gov/sites/default/files/dc/sites/doh/service_content/attachments/BOM%20DMV%20Reciprocity%20Notification%203.15.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2242</Words>
  <Characters>12784</Characters>
  <Application>Microsoft Office Word</Application>
  <DocSecurity>0</DocSecurity>
  <Lines>106</Lines>
  <Paragraphs>29</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Transitions from Acute Care to Post-Acute Care (TACPAC) Task Force</vt:lpstr>
      <vt:lpstr>Recognizing the Issue</vt:lpstr>
      <vt:lpstr>What is a Stuck Patient?</vt:lpstr>
      <vt:lpstr>Why are Patients Stuck?</vt:lpstr>
      <vt:lpstr>A Clogged System: Keeping Patients Moving Through Their Care Journey</vt:lpstr>
      <vt:lpstr>Measure the Issue</vt:lpstr>
      <vt:lpstr>Monthly Hospital Throughput Surveys</vt:lpstr>
      <vt:lpstr>Patient Throughput: Acute to Post-Acute Care</vt:lpstr>
      <vt:lpstr>October 2024 Throughput Data</vt:lpstr>
      <vt:lpstr>October 2024 Throughput Data: Regionally</vt:lpstr>
      <vt:lpstr>October 2024 Throughput Data: Long Stays</vt:lpstr>
      <vt:lpstr/>
      <vt:lpstr>October 2024 Throughput Data: Bed Demand</vt:lpstr>
      <vt:lpstr/>
      <vt:lpstr>October 2024 Throughput Data: LTC Challenges</vt:lpstr>
      <vt:lpstr/>
      <vt:lpstr>Race &amp; Ethnicity of Patients Awaiting Discharge</vt:lpstr>
      <vt:lpstr>Throughput Data: Insurance Composition</vt:lpstr>
      <vt:lpstr>Health Policy Commission Data</vt:lpstr>
      <vt:lpstr>Identifying the Causes</vt:lpstr>
      <vt:lpstr>Challenges to Discharging Patients to SNFs, IRFs, and LTACHs</vt:lpstr>
      <vt:lpstr>Challenges to Discharging Patients to SNFs, IRFs, and LTACHs (continued)</vt:lpstr>
      <vt:lpstr>The Workforce Challenge</vt:lpstr>
      <vt:lpstr>Workforce Challenges for Post-Acute Hospitals</vt:lpstr>
      <vt:lpstr>Temporary Staffing in Post-Acute Facilities</vt:lpstr>
      <vt:lpstr>Temporary Staffing</vt:lpstr>
      <vt:lpstr>Temporary Staffing</vt:lpstr>
      <vt:lpstr>Post-Acute Discharge Challenge</vt:lpstr>
      <vt:lpstr>Addressing the Issue</vt:lpstr>
      <vt:lpstr>Chapter 197 of the Acts of 2024: An Act to Improve Quality &amp; Oversight of Long-T</vt:lpstr>
      <vt:lpstr>Chapter 197 of the Acts of 2024: An Act to Improve Quality &amp; Oversight of Long-T</vt:lpstr>
      <vt:lpstr>Chapter 197 of the Acts of 2024: An Act to Improve Quality &amp; Oversight of Long-T</vt:lpstr>
      <vt:lpstr/>
      <vt:lpstr>Enhanced Short-Term Rehab Program</vt:lpstr>
      <vt:lpstr>Voluntary Strategies to Address Capacity</vt:lpstr>
    </vt:vector>
  </TitlesOfParts>
  <Manager/>
  <Company/>
  <LinksUpToDate>false</LinksUpToDate>
  <CharactersWithSpaces>14997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Cohen, Gabriel R. (EHS)</cp:lastModifiedBy>
  <cp:revision>20</cp:revision>
  <dcterms:created xsi:type="dcterms:W3CDTF">2025-09-24T17:36:00Z</dcterms:created>
  <dcterms:modified xsi:type="dcterms:W3CDTF">2025-09-24T18:10:00Z</dcterms:modified>
  <cp:category/>
</cp:coreProperties>
</file>