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0C2988"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B367DF" w:rsidRDefault="00FA4363" w:rsidP="00B367DF">
                            <w:pPr>
                              <w:jc w:val="center"/>
                              <w:rPr>
                                <w:b/>
                                <w:bCs/>
                                <w:sz w:val="28"/>
                              </w:rPr>
                            </w:pPr>
                            <w:r>
                              <w:rPr>
                                <w:b/>
                                <w:bCs/>
                                <w:sz w:val="28"/>
                              </w:rPr>
                              <w:t>Tewksbury Hospital</w:t>
                            </w:r>
                          </w:p>
                          <w:p w:rsidR="00B367DF" w:rsidRDefault="00FA4363" w:rsidP="00B367DF">
                            <w:pPr>
                              <w:jc w:val="center"/>
                              <w:rPr>
                                <w:b/>
                                <w:bCs/>
                                <w:sz w:val="28"/>
                              </w:rPr>
                            </w:pPr>
                            <w:r>
                              <w:rPr>
                                <w:b/>
                                <w:bCs/>
                                <w:sz w:val="28"/>
                              </w:rPr>
                              <w:t>Saunders Building, Social Services</w:t>
                            </w:r>
                          </w:p>
                          <w:p w:rsidR="00994D5A" w:rsidRPr="00B367DF" w:rsidRDefault="00994D5A" w:rsidP="00B367DF">
                            <w:pPr>
                              <w:jc w:val="center"/>
                              <w:rPr>
                                <w:b/>
                                <w:bCs/>
                                <w:sz w:val="28"/>
                              </w:rPr>
                            </w:pPr>
                            <w:r>
                              <w:rPr>
                                <w:b/>
                                <w:bCs/>
                                <w:sz w:val="28"/>
                              </w:rPr>
                              <w:t>B-Wing, First Floor</w:t>
                            </w:r>
                          </w:p>
                          <w:p w:rsidR="00653643" w:rsidRPr="00705149" w:rsidRDefault="00FA4363" w:rsidP="00B367DF">
                            <w:pPr>
                              <w:jc w:val="center"/>
                              <w:rPr>
                                <w:b/>
                                <w:bCs/>
                                <w:sz w:val="28"/>
                              </w:rPr>
                            </w:pPr>
                            <w:r>
                              <w:rPr>
                                <w:b/>
                                <w:bCs/>
                                <w:sz w:val="28"/>
                              </w:rPr>
                              <w:t>365 East Street Tewksbury</w:t>
                            </w:r>
                            <w:r w:rsidR="00D66159">
                              <w:rPr>
                                <w:b/>
                                <w:bCs/>
                                <w:sz w:val="28"/>
                              </w:rPr>
                              <w:t>, MA</w:t>
                            </w:r>
                          </w:p>
                          <w:p w:rsidR="00C424AE" w:rsidRPr="00705149" w:rsidRDefault="00C424AE" w:rsidP="00C424AE">
                            <w:pPr>
                              <w:jc w:val="center"/>
                              <w:rPr>
                                <w:b/>
                                <w:bCs/>
                              </w:rPr>
                            </w:pPr>
                          </w:p>
                          <w:p w:rsidR="009A3B91" w:rsidRDefault="009A3B91" w:rsidP="00C424AE">
                            <w:pPr>
                              <w:jc w:val="center"/>
                              <w:rPr>
                                <w:b/>
                                <w:bCs/>
                              </w:rPr>
                            </w:pPr>
                          </w:p>
                          <w:p w:rsidR="00C424AE" w:rsidRDefault="00C424AE" w:rsidP="00DB51C0">
                            <w:pPr>
                              <w:jc w:val="center"/>
                            </w:pPr>
                          </w:p>
                          <w:p w:rsidR="00C424AE" w:rsidRDefault="00C424AE" w:rsidP="00DB51C0">
                            <w:pPr>
                              <w:jc w:val="center"/>
                            </w:pPr>
                          </w:p>
                          <w:p w:rsidR="001B28EA" w:rsidRDefault="000C2988" w:rsidP="00DB51C0">
                            <w:pPr>
                              <w:jc w:val="center"/>
                            </w:pPr>
                            <w:r>
                              <w:rPr>
                                <w:noProof/>
                              </w:rPr>
                              <w:drawing>
                                <wp:inline distT="0" distB="0" distL="0" distR="0">
                                  <wp:extent cx="3840480" cy="3284220"/>
                                  <wp:effectExtent l="0" t="0" r="0" b="0"/>
                                  <wp:docPr id="6" name="Picture 1" descr="Aerial view of the Saunders Building at Tewksbury Hospital (B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rial view of the Saunders Building at Tewksbury Hospital (Bing.com)"/>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840480" cy="3284220"/>
                                          </a:xfrm>
                                          <a:prstGeom prst="rect">
                                            <a:avLst/>
                                          </a:prstGeom>
                                          <a:noFill/>
                                          <a:ln>
                                            <a:noFill/>
                                          </a:ln>
                                        </pic:spPr>
                                      </pic:pic>
                                    </a:graphicData>
                                  </a:graphic>
                                </wp:inline>
                              </w:drawing>
                            </w:r>
                          </w:p>
                          <w:p w:rsidR="005F4CE5" w:rsidRDefault="005F4CE5" w:rsidP="00DB51C0">
                            <w:pPr>
                              <w:jc w:val="center"/>
                            </w:pPr>
                          </w:p>
                          <w:p w:rsidR="001B28EA" w:rsidRDefault="001B28EA" w:rsidP="00DB51C0">
                            <w:pPr>
                              <w:jc w:val="center"/>
                            </w:pPr>
                          </w:p>
                          <w:p w:rsidR="00F47535" w:rsidRDefault="00F47535" w:rsidP="00DB51C0">
                            <w:pPr>
                              <w:jc w:val="center"/>
                            </w:pPr>
                          </w:p>
                          <w:p w:rsidR="00AE6286" w:rsidRDefault="00AE6286" w:rsidP="00DB51C0">
                            <w:pPr>
                              <w:jc w:val="center"/>
                            </w:pPr>
                          </w:p>
                          <w:p w:rsidR="00AE6286" w:rsidRDefault="00AE628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B367DF" w:rsidP="00DB51C0">
                            <w:pPr>
                              <w:jc w:val="center"/>
                            </w:pPr>
                            <w:r>
                              <w:t>November</w:t>
                            </w:r>
                            <w:r w:rsidR="005D747F">
                              <w:t xml:space="preserve"> 2017</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B367DF" w:rsidRDefault="00FA4363" w:rsidP="00B367DF">
                      <w:pPr>
                        <w:jc w:val="center"/>
                        <w:rPr>
                          <w:b/>
                          <w:bCs/>
                          <w:sz w:val="28"/>
                        </w:rPr>
                      </w:pPr>
                      <w:r>
                        <w:rPr>
                          <w:b/>
                          <w:bCs/>
                          <w:sz w:val="28"/>
                        </w:rPr>
                        <w:t>Tewksbury Hospital</w:t>
                      </w:r>
                    </w:p>
                    <w:p w:rsidR="00B367DF" w:rsidRDefault="00FA4363" w:rsidP="00B367DF">
                      <w:pPr>
                        <w:jc w:val="center"/>
                        <w:rPr>
                          <w:b/>
                          <w:bCs/>
                          <w:sz w:val="28"/>
                        </w:rPr>
                      </w:pPr>
                      <w:r>
                        <w:rPr>
                          <w:b/>
                          <w:bCs/>
                          <w:sz w:val="28"/>
                        </w:rPr>
                        <w:t>Saunders Building, Social Services</w:t>
                      </w:r>
                    </w:p>
                    <w:p w:rsidR="00994D5A" w:rsidRPr="00B367DF" w:rsidRDefault="00994D5A" w:rsidP="00B367DF">
                      <w:pPr>
                        <w:jc w:val="center"/>
                        <w:rPr>
                          <w:b/>
                          <w:bCs/>
                          <w:sz w:val="28"/>
                        </w:rPr>
                      </w:pPr>
                      <w:r>
                        <w:rPr>
                          <w:b/>
                          <w:bCs/>
                          <w:sz w:val="28"/>
                        </w:rPr>
                        <w:t>B-Wing, First Floor</w:t>
                      </w:r>
                    </w:p>
                    <w:p w:rsidR="00653643" w:rsidRPr="00705149" w:rsidRDefault="00FA4363" w:rsidP="00B367DF">
                      <w:pPr>
                        <w:jc w:val="center"/>
                        <w:rPr>
                          <w:b/>
                          <w:bCs/>
                          <w:sz w:val="28"/>
                        </w:rPr>
                      </w:pPr>
                      <w:r>
                        <w:rPr>
                          <w:b/>
                          <w:bCs/>
                          <w:sz w:val="28"/>
                        </w:rPr>
                        <w:t>365 East Street Tewksbury</w:t>
                      </w:r>
                      <w:r w:rsidR="00D66159">
                        <w:rPr>
                          <w:b/>
                          <w:bCs/>
                          <w:sz w:val="28"/>
                        </w:rPr>
                        <w:t>, MA</w:t>
                      </w:r>
                    </w:p>
                    <w:p w:rsidR="00C424AE" w:rsidRPr="00705149" w:rsidRDefault="00C424AE" w:rsidP="00C424AE">
                      <w:pPr>
                        <w:jc w:val="center"/>
                        <w:rPr>
                          <w:b/>
                          <w:bCs/>
                        </w:rPr>
                      </w:pPr>
                    </w:p>
                    <w:p w:rsidR="009A3B91" w:rsidRDefault="009A3B91" w:rsidP="00C424AE">
                      <w:pPr>
                        <w:jc w:val="center"/>
                        <w:rPr>
                          <w:b/>
                          <w:bCs/>
                        </w:rPr>
                      </w:pPr>
                    </w:p>
                    <w:p w:rsidR="00C424AE" w:rsidRDefault="00C424AE" w:rsidP="00DB51C0">
                      <w:pPr>
                        <w:jc w:val="center"/>
                      </w:pPr>
                    </w:p>
                    <w:p w:rsidR="00C424AE" w:rsidRDefault="00C424AE" w:rsidP="00DB51C0">
                      <w:pPr>
                        <w:jc w:val="center"/>
                      </w:pPr>
                    </w:p>
                    <w:p w:rsidR="001B28EA" w:rsidRDefault="000C2988" w:rsidP="00DB51C0">
                      <w:pPr>
                        <w:jc w:val="center"/>
                      </w:pPr>
                      <w:r>
                        <w:rPr>
                          <w:noProof/>
                        </w:rPr>
                        <w:drawing>
                          <wp:inline distT="0" distB="0" distL="0" distR="0">
                            <wp:extent cx="3840480" cy="3284220"/>
                            <wp:effectExtent l="0" t="0" r="0" b="0"/>
                            <wp:docPr id="6" name="Picture 1" descr="Aerial view of the Saunders Building at Tewksbury Hospital (B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rial view of the Saunders Building at Tewksbury Hospital (Bing.com)"/>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840480" cy="3284220"/>
                                    </a:xfrm>
                                    <a:prstGeom prst="rect">
                                      <a:avLst/>
                                    </a:prstGeom>
                                    <a:noFill/>
                                    <a:ln>
                                      <a:noFill/>
                                    </a:ln>
                                  </pic:spPr>
                                </pic:pic>
                              </a:graphicData>
                            </a:graphic>
                          </wp:inline>
                        </w:drawing>
                      </w:r>
                    </w:p>
                    <w:p w:rsidR="005F4CE5" w:rsidRDefault="005F4CE5" w:rsidP="00DB51C0">
                      <w:pPr>
                        <w:jc w:val="center"/>
                      </w:pPr>
                    </w:p>
                    <w:p w:rsidR="001B28EA" w:rsidRDefault="001B28EA" w:rsidP="00DB51C0">
                      <w:pPr>
                        <w:jc w:val="center"/>
                      </w:pPr>
                    </w:p>
                    <w:p w:rsidR="00F47535" w:rsidRDefault="00F47535" w:rsidP="00DB51C0">
                      <w:pPr>
                        <w:jc w:val="center"/>
                      </w:pPr>
                    </w:p>
                    <w:p w:rsidR="00AE6286" w:rsidRDefault="00AE6286" w:rsidP="00DB51C0">
                      <w:pPr>
                        <w:jc w:val="center"/>
                      </w:pPr>
                    </w:p>
                    <w:p w:rsidR="00AE6286" w:rsidRDefault="00AE628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B367DF" w:rsidP="00DB51C0">
                      <w:pPr>
                        <w:jc w:val="center"/>
                      </w:pPr>
                      <w:r>
                        <w:t>November</w:t>
                      </w:r>
                      <w:r w:rsidR="005D747F">
                        <w:t xml:space="preserve"> 2017</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484695" w:rsidRDefault="00FA4363" w:rsidP="00B367DF">
            <w:pPr>
              <w:tabs>
                <w:tab w:val="left" w:pos="1485"/>
              </w:tabs>
              <w:rPr>
                <w:bCs/>
              </w:rPr>
            </w:pPr>
            <w:r w:rsidRPr="00484695">
              <w:rPr>
                <w:bCs/>
              </w:rPr>
              <w:t>Tewksbury Hospital, Saunders Building</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295074" w:rsidRDefault="00FA4363" w:rsidP="00FA4363">
            <w:pPr>
              <w:pStyle w:val="StaffTitleHangingIndent"/>
            </w:pPr>
            <w:r>
              <w:rPr>
                <w:bCs/>
              </w:rPr>
              <w:t>365 East</w:t>
            </w:r>
            <w:r w:rsidR="00B367DF" w:rsidRPr="00295074">
              <w:rPr>
                <w:bCs/>
              </w:rPr>
              <w:t xml:space="preserve"> Street, </w:t>
            </w:r>
            <w:r>
              <w:rPr>
                <w:bCs/>
              </w:rPr>
              <w:t>Tewksbury</w:t>
            </w:r>
            <w:r w:rsidR="00AE6286">
              <w:t xml:space="preserve">, </w:t>
            </w:r>
            <w:r>
              <w:t>MA</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C04E36" w:rsidRDefault="00C04E36" w:rsidP="00C04E36">
            <w:pPr>
              <w:pStyle w:val="StaffTitleHangingIndent"/>
            </w:pPr>
            <w:r>
              <w:t>Scott J. Consaul, J.D., CPHQ, CHSP, CSL</w:t>
            </w:r>
          </w:p>
          <w:p w:rsidR="00966B98" w:rsidRPr="00B367DF" w:rsidRDefault="00C04E36" w:rsidP="00C04E36">
            <w:pPr>
              <w:pStyle w:val="StaffTitleHangingIndent"/>
              <w:rPr>
                <w:highlight w:val="yellow"/>
              </w:rPr>
            </w:pPr>
            <w:r>
              <w:t>Interim Director of Facilities Management/Director of Environment of Care Department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B367DF" w:rsidRDefault="00B367DF" w:rsidP="00B367DF">
            <w:pPr>
              <w:tabs>
                <w:tab w:val="left" w:pos="1485"/>
              </w:tabs>
              <w:rPr>
                <w:bCs/>
                <w:highlight w:val="yellow"/>
              </w:rPr>
            </w:pPr>
            <w:r w:rsidRPr="00295074">
              <w:rPr>
                <w:bCs/>
              </w:rPr>
              <w:t>General Indoor Air Quality (IAQ) and health</w:t>
            </w:r>
            <w:r w:rsidR="00F841D2" w:rsidRPr="00295074">
              <w:rPr>
                <w:bCs/>
              </w:rPr>
              <w:t xml:space="preserve"> </w:t>
            </w:r>
            <w:r w:rsidR="004D6304" w:rsidRPr="00295074">
              <w:rPr>
                <w:bCs/>
              </w:rPr>
              <w:t>concerns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C04E36" w:rsidP="00B367DF">
            <w:pPr>
              <w:tabs>
                <w:tab w:val="left" w:pos="1485"/>
              </w:tabs>
              <w:rPr>
                <w:bCs/>
              </w:rPr>
            </w:pPr>
            <w:r>
              <w:rPr>
                <w:bCs/>
              </w:rPr>
              <w:t>November 14</w:t>
            </w:r>
            <w:r w:rsidR="0073731E">
              <w:rPr>
                <w:bCs/>
              </w:rPr>
              <w:t>, 201</w:t>
            </w:r>
            <w:r w:rsidR="005D747F">
              <w:rPr>
                <w:bCs/>
              </w:rPr>
              <w:t>7</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C04E36" w:rsidP="00C04E36">
            <w:pPr>
              <w:pStyle w:val="StaffTitleHangingIndent"/>
              <w:rPr>
                <w:bCs/>
              </w:rPr>
            </w:pPr>
            <w:r>
              <w:rPr>
                <w:bCs/>
              </w:rPr>
              <w:t>Jason Dustin</w:t>
            </w:r>
            <w:r w:rsidR="00653643">
              <w:rPr>
                <w:bCs/>
              </w:rPr>
              <w:t xml:space="preserve">, Environmental </w:t>
            </w:r>
            <w:r>
              <w:rPr>
                <w:bCs/>
              </w:rPr>
              <w:t>Analyst</w:t>
            </w:r>
            <w:r w:rsidR="00653643">
              <w:rPr>
                <w:bCs/>
              </w:rPr>
              <w:t xml:space="preserve">, </w:t>
            </w:r>
            <w:r w:rsidR="002E1405">
              <w:rPr>
                <w:bCs/>
              </w:rPr>
              <w:t>indoor air quality (</w:t>
            </w:r>
            <w:r w:rsidR="000D21AE">
              <w:rPr>
                <w:bCs/>
              </w:rPr>
              <w:t>IAQ</w:t>
            </w:r>
            <w:r w:rsidR="002E1405">
              <w:rPr>
                <w:bCs/>
              </w:rPr>
              <w:t>)</w:t>
            </w:r>
            <w:r w:rsidR="000D21AE">
              <w:rPr>
                <w:bCs/>
              </w:rPr>
              <w:t xml:space="preserve"> </w:t>
            </w:r>
            <w:r w:rsidR="00966B98">
              <w:rPr>
                <w:bCs/>
              </w:rPr>
              <w:t>Program</w:t>
            </w:r>
          </w:p>
        </w:tc>
      </w:tr>
      <w:tr w:rsidR="00966B98" w:rsidRPr="005E458D" w:rsidTr="007154D5">
        <w:trPr>
          <w:trHeight w:val="323"/>
          <w:jc w:val="center"/>
        </w:trPr>
        <w:tc>
          <w:tcPr>
            <w:tcW w:w="5089" w:type="dxa"/>
            <w:shd w:val="clear" w:color="auto" w:fill="auto"/>
          </w:tcPr>
          <w:p w:rsidR="00966B98" w:rsidRPr="00790002" w:rsidRDefault="00966B98" w:rsidP="00486557">
            <w:pPr>
              <w:tabs>
                <w:tab w:val="left" w:pos="1485"/>
              </w:tabs>
              <w:rPr>
                <w:rStyle w:val="BackgroundBoldedDescriptors"/>
              </w:rPr>
            </w:pPr>
            <w:r w:rsidRPr="00790002">
              <w:rPr>
                <w:rStyle w:val="BackgroundBoldedDescriptors"/>
              </w:rPr>
              <w:t>Building Description:</w:t>
            </w:r>
          </w:p>
        </w:tc>
        <w:tc>
          <w:tcPr>
            <w:tcW w:w="4008" w:type="dxa"/>
            <w:shd w:val="clear" w:color="auto" w:fill="auto"/>
          </w:tcPr>
          <w:p w:rsidR="00966B98" w:rsidRPr="00790002" w:rsidRDefault="00C04E36" w:rsidP="00295074">
            <w:pPr>
              <w:pStyle w:val="StaffTitleHangingIndent"/>
              <w:rPr>
                <w:bCs/>
              </w:rPr>
            </w:pPr>
            <w:r>
              <w:rPr>
                <w:bCs/>
              </w:rPr>
              <w:t>The offices examined are on the 1</w:t>
            </w:r>
            <w:r w:rsidRPr="00C04E36">
              <w:rPr>
                <w:bCs/>
                <w:vertAlign w:val="superscript"/>
              </w:rPr>
              <w:t>st</w:t>
            </w:r>
            <w:r w:rsidR="00295074" w:rsidRPr="00790002">
              <w:rPr>
                <w:bCs/>
              </w:rPr>
              <w:t xml:space="preserve"> floor of </w:t>
            </w:r>
            <w:r w:rsidR="00B21F66" w:rsidRPr="00B21F66">
              <w:rPr>
                <w:bCs/>
              </w:rPr>
              <w:t>a U-shaped, five-story building wit</w:t>
            </w:r>
            <w:r w:rsidR="00B21F66">
              <w:rPr>
                <w:bCs/>
              </w:rPr>
              <w:t xml:space="preserve">h a flat rubber membrane roof. </w:t>
            </w:r>
            <w:r w:rsidR="00B21F66" w:rsidRPr="00B21F66">
              <w:rPr>
                <w:bCs/>
              </w:rPr>
              <w:t>It was originally built in the 1960s with additional wings added in the early 1970s.</w:t>
            </w:r>
          </w:p>
        </w:tc>
      </w:tr>
      <w:tr w:rsidR="00966B98" w:rsidRPr="005E458D" w:rsidTr="007154D5">
        <w:trPr>
          <w:jc w:val="center"/>
        </w:trPr>
        <w:tc>
          <w:tcPr>
            <w:tcW w:w="5089" w:type="dxa"/>
            <w:shd w:val="clear" w:color="auto" w:fill="auto"/>
          </w:tcPr>
          <w:p w:rsidR="00966B98" w:rsidRPr="00790002" w:rsidRDefault="00966B98" w:rsidP="00486557">
            <w:pPr>
              <w:tabs>
                <w:tab w:val="left" w:pos="1485"/>
              </w:tabs>
              <w:rPr>
                <w:rStyle w:val="BackgroundBoldedDescriptors"/>
              </w:rPr>
            </w:pPr>
            <w:r w:rsidRPr="00790002">
              <w:rPr>
                <w:rStyle w:val="BackgroundBoldedDescriptors"/>
              </w:rPr>
              <w:t>Windows:</w:t>
            </w:r>
          </w:p>
        </w:tc>
        <w:tc>
          <w:tcPr>
            <w:tcW w:w="4008" w:type="dxa"/>
            <w:shd w:val="clear" w:color="auto" w:fill="auto"/>
          </w:tcPr>
          <w:p w:rsidR="00966B98" w:rsidRPr="00790002" w:rsidRDefault="00F841D2" w:rsidP="00745B72">
            <w:pPr>
              <w:tabs>
                <w:tab w:val="left" w:pos="1485"/>
              </w:tabs>
              <w:rPr>
                <w:bCs/>
              </w:rPr>
            </w:pPr>
            <w:r w:rsidRPr="00790002">
              <w:rPr>
                <w:bCs/>
              </w:rPr>
              <w:t>Not</w:t>
            </w:r>
            <w:r w:rsidR="00753693" w:rsidRPr="00790002">
              <w:rPr>
                <w:bCs/>
              </w:rPr>
              <w:t xml:space="preserve"> o</w:t>
            </w:r>
            <w:r w:rsidR="0073731E" w:rsidRPr="00790002">
              <w:rPr>
                <w:bCs/>
              </w:rPr>
              <w:t>penable</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r w:rsidR="000A6DBD">
        <w:t xml:space="preserve"> </w:t>
      </w:r>
    </w:p>
    <w:p w:rsidR="005D747F" w:rsidRDefault="005D747F" w:rsidP="005D747F">
      <w:pPr>
        <w:pStyle w:val="Heading1"/>
      </w:pPr>
      <w:r w:rsidRPr="00CF4B9C">
        <w:t>IAQ Testing Results</w:t>
      </w:r>
    </w:p>
    <w:p w:rsidR="005D747F" w:rsidRDefault="005D747F" w:rsidP="005D747F">
      <w:pPr>
        <w:pStyle w:val="BodyText1"/>
      </w:pPr>
      <w:r w:rsidRPr="00375CB0">
        <w:t>The following is a summary of indoor air testing result</w:t>
      </w:r>
      <w:r>
        <w:t>s</w:t>
      </w:r>
      <w:r w:rsidRPr="00375CB0">
        <w:t xml:space="preserve"> (Table 1).</w:t>
      </w:r>
    </w:p>
    <w:p w:rsidR="005D747F" w:rsidRDefault="005D747F" w:rsidP="005D747F">
      <w:pPr>
        <w:pStyle w:val="BodyText"/>
        <w:numPr>
          <w:ilvl w:val="0"/>
          <w:numId w:val="26"/>
        </w:numPr>
      </w:pPr>
      <w:r w:rsidRPr="003D7583">
        <w:rPr>
          <w:b/>
          <w:i/>
        </w:rPr>
        <w:t xml:space="preserve">Carbon dioxide </w:t>
      </w:r>
      <w:r w:rsidRPr="003D7583">
        <w:t>levels</w:t>
      </w:r>
      <w:r>
        <w:t xml:space="preserve"> </w:t>
      </w:r>
      <w:r w:rsidRPr="006E7E2C">
        <w:t xml:space="preserve">were </w:t>
      </w:r>
      <w:r>
        <w:t>below</w:t>
      </w:r>
      <w:r w:rsidRPr="006E7E2C">
        <w:t xml:space="preserve"> 800 parts per million (ppm) in </w:t>
      </w:r>
      <w:r>
        <w:t xml:space="preserve">all </w:t>
      </w:r>
      <w:r w:rsidR="00B367DF">
        <w:t>area</w:t>
      </w:r>
      <w:r w:rsidR="00A86BF8">
        <w:t>s</w:t>
      </w:r>
      <w:r>
        <w:t xml:space="preserve"> surveyed, indicating adequate air exchange.</w:t>
      </w:r>
    </w:p>
    <w:p w:rsidR="005D747F" w:rsidRDefault="005D747F" w:rsidP="005D747F">
      <w:pPr>
        <w:pStyle w:val="BodyText"/>
        <w:numPr>
          <w:ilvl w:val="0"/>
          <w:numId w:val="26"/>
        </w:numPr>
      </w:pPr>
      <w:r w:rsidRPr="003D7583">
        <w:rPr>
          <w:b/>
          <w:i/>
        </w:rPr>
        <w:t>Temperature</w:t>
      </w:r>
      <w:r>
        <w:t xml:space="preserve"> was within </w:t>
      </w:r>
      <w:r w:rsidR="00A86BF8">
        <w:t xml:space="preserve">or just below </w:t>
      </w:r>
      <w:r>
        <w:t xml:space="preserve">the recommended </w:t>
      </w:r>
      <w:r w:rsidRPr="009F6242">
        <w:t>range of 70°F to 78°F</w:t>
      </w:r>
      <w:r>
        <w:t xml:space="preserve"> in </w:t>
      </w:r>
      <w:r w:rsidR="002D5170">
        <w:t>all</w:t>
      </w:r>
      <w:r>
        <w:t xml:space="preserve"> area</w:t>
      </w:r>
      <w:r w:rsidR="00393AD1">
        <w:t>s</w:t>
      </w:r>
      <w:r>
        <w:t xml:space="preserve"> tested.</w:t>
      </w:r>
    </w:p>
    <w:p w:rsidR="005D747F" w:rsidRDefault="005D747F" w:rsidP="005D747F">
      <w:pPr>
        <w:pStyle w:val="BodyText"/>
        <w:numPr>
          <w:ilvl w:val="0"/>
          <w:numId w:val="26"/>
        </w:numPr>
      </w:pPr>
      <w:r w:rsidRPr="003D7583">
        <w:rPr>
          <w:b/>
          <w:i/>
        </w:rPr>
        <w:lastRenderedPageBreak/>
        <w:t>Relative humidity</w:t>
      </w:r>
      <w:r>
        <w:t xml:space="preserve"> was </w:t>
      </w:r>
      <w:r w:rsidR="00A86BF8">
        <w:t>below</w:t>
      </w:r>
      <w:r w:rsidR="00D16D30">
        <w:t xml:space="preserve"> </w:t>
      </w:r>
      <w:r>
        <w:t xml:space="preserve">the recommended range of 40 to 60% in </w:t>
      </w:r>
      <w:r w:rsidR="00393AD1">
        <w:t>the</w:t>
      </w:r>
      <w:r w:rsidR="00A86BF8">
        <w:t xml:space="preserve"> areas tested which is typical during the heating season.</w:t>
      </w:r>
      <w:r w:rsidR="00295074">
        <w:t xml:space="preserve"> </w:t>
      </w:r>
    </w:p>
    <w:p w:rsidR="005D747F" w:rsidRDefault="005D747F" w:rsidP="005D747F">
      <w:pPr>
        <w:pStyle w:val="BodyText"/>
        <w:numPr>
          <w:ilvl w:val="0"/>
          <w:numId w:val="26"/>
        </w:numPr>
      </w:pPr>
      <w:r w:rsidRPr="003D7583">
        <w:rPr>
          <w:b/>
          <w:i/>
        </w:rPr>
        <w:t>Carbon monoxide</w:t>
      </w:r>
      <w:r>
        <w:t xml:space="preserve"> levels were non-detectable (ND) in all areas tested.</w:t>
      </w:r>
    </w:p>
    <w:p w:rsidR="005D747F" w:rsidRDefault="005D747F" w:rsidP="005D747F">
      <w:pPr>
        <w:pStyle w:val="BodyText"/>
        <w:numPr>
          <w:ilvl w:val="0"/>
          <w:numId w:val="26"/>
        </w:numPr>
      </w:pPr>
      <w:r w:rsidRPr="00401927">
        <w:rPr>
          <w:b/>
          <w:i/>
        </w:rPr>
        <w:t xml:space="preserve">Fine particulate matter (PM2.5) </w:t>
      </w:r>
      <w:r w:rsidRPr="00991847">
        <w:t>concentration</w:t>
      </w:r>
      <w:r>
        <w:t xml:space="preserve">s </w:t>
      </w:r>
      <w:r w:rsidRPr="00991847">
        <w:t xml:space="preserve">measured </w:t>
      </w:r>
      <w:r>
        <w:t xml:space="preserve">were </w:t>
      </w:r>
      <w:r w:rsidRPr="00991847">
        <w:t xml:space="preserve">below the </w:t>
      </w:r>
      <w:r w:rsidR="005F27B3" w:rsidRPr="00986263">
        <w:t xml:space="preserve">National Ambient Air Quality (NAAQS) </w:t>
      </w:r>
      <w:r w:rsidRPr="00991847">
        <w:t xml:space="preserve">limit </w:t>
      </w:r>
      <w:proofErr w:type="gramStart"/>
      <w:r w:rsidRPr="00991847">
        <w:t>of 35 μg/m</w:t>
      </w:r>
      <w:r w:rsidRPr="00D67CCA">
        <w:rPr>
          <w:vertAlign w:val="superscript"/>
        </w:rPr>
        <w:t>3</w:t>
      </w:r>
      <w:r>
        <w:t xml:space="preserve"> in all areas</w:t>
      </w:r>
      <w:proofErr w:type="gramEnd"/>
      <w:r>
        <w:t xml:space="preserve"> tested.</w:t>
      </w:r>
    </w:p>
    <w:p w:rsidR="00A86BF8" w:rsidRDefault="00A86BF8" w:rsidP="005D747F">
      <w:pPr>
        <w:pStyle w:val="BodyText"/>
        <w:numPr>
          <w:ilvl w:val="0"/>
          <w:numId w:val="26"/>
        </w:numPr>
      </w:pPr>
      <w:r>
        <w:rPr>
          <w:b/>
          <w:i/>
        </w:rPr>
        <w:t xml:space="preserve">Total Volatile Organic Compound (TVOC) </w:t>
      </w:r>
      <w:r>
        <w:t>levels were ND in all areas surveyed.</w:t>
      </w:r>
      <w:r>
        <w:rPr>
          <w:b/>
          <w:i/>
        </w:rPr>
        <w:t xml:space="preserve"> </w:t>
      </w:r>
    </w:p>
    <w:p w:rsidR="005D747F" w:rsidRPr="00676A91" w:rsidRDefault="005D747F" w:rsidP="005D747F">
      <w:pPr>
        <w:pStyle w:val="Heading2"/>
      </w:pPr>
      <w:r w:rsidRPr="00484695">
        <w:t>Ventilation</w:t>
      </w:r>
    </w:p>
    <w:p w:rsidR="005D747F" w:rsidRPr="00764549" w:rsidRDefault="005D747F" w:rsidP="005D747F">
      <w:pPr>
        <w:pStyle w:val="BodyText1"/>
      </w:pPr>
      <w:r w:rsidRPr="00764549">
        <w:t>A heating, ventilating and air conditioning (HVAC) system has several functions. First it provides heating and, if equipped, cooling. Second, it is a source of fresh air. Finally, an HVAC system will dilute and remove normally-occurring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5D747F" w:rsidRPr="00764549" w:rsidRDefault="005D747F" w:rsidP="005D747F">
      <w:pPr>
        <w:pStyle w:val="BodyText"/>
      </w:pPr>
      <w:r w:rsidRPr="00764549">
        <w:t xml:space="preserve">Fresh air is supplied by </w:t>
      </w:r>
      <w:r w:rsidR="00D919CD" w:rsidRPr="00764549">
        <w:t xml:space="preserve">air handling units </w:t>
      </w:r>
      <w:r w:rsidR="007F7D8F">
        <w:t xml:space="preserve">(AHU) </w:t>
      </w:r>
      <w:r w:rsidR="00D919CD" w:rsidRPr="00764549">
        <w:t>and delivered to supply vents located in the ceilings of rooms</w:t>
      </w:r>
      <w:r w:rsidRPr="00764549">
        <w:t xml:space="preserve"> (Picture</w:t>
      </w:r>
      <w:r w:rsidR="0088651C" w:rsidRPr="00764549">
        <w:t xml:space="preserve"> 1</w:t>
      </w:r>
      <w:r w:rsidRPr="00764549">
        <w:t xml:space="preserve">). </w:t>
      </w:r>
      <w:r w:rsidR="00B21F66" w:rsidRPr="00764549">
        <w:t xml:space="preserve">The building uses 100% fresh air so </w:t>
      </w:r>
      <w:r w:rsidR="00A825E8" w:rsidRPr="00764549">
        <w:t xml:space="preserve">that </w:t>
      </w:r>
      <w:r w:rsidR="00B21F66" w:rsidRPr="00764549">
        <w:t>no air is returned to the AHUs. Stale</w:t>
      </w:r>
      <w:r w:rsidRPr="00764549">
        <w:t xml:space="preserve"> air is drawn through grates </w:t>
      </w:r>
      <w:r w:rsidR="00B21F66" w:rsidRPr="00764549">
        <w:t>and ejected out of the building through roof-mounted exhaust units.</w:t>
      </w:r>
      <w:r w:rsidR="0065610F" w:rsidRPr="00764549">
        <w:t xml:space="preserve"> Note that </w:t>
      </w:r>
      <w:r w:rsidR="00B21F66" w:rsidRPr="00764549">
        <w:t xml:space="preserve">this area was </w:t>
      </w:r>
      <w:r w:rsidR="007F7D8F">
        <w:t xml:space="preserve">recently </w:t>
      </w:r>
      <w:r w:rsidR="00B21F66" w:rsidRPr="00764549">
        <w:t xml:space="preserve">reconfigured with modular walls and the only exhaust </w:t>
      </w:r>
      <w:r w:rsidR="0088651C" w:rsidRPr="00764549">
        <w:t xml:space="preserve">vent </w:t>
      </w:r>
      <w:r w:rsidR="00B21F66" w:rsidRPr="00764549">
        <w:t xml:space="preserve">noted </w:t>
      </w:r>
      <w:r w:rsidR="0088651C" w:rsidRPr="00764549">
        <w:t xml:space="preserve">was located </w:t>
      </w:r>
      <w:r w:rsidR="00B21F66" w:rsidRPr="00764549">
        <w:t xml:space="preserve">in </w:t>
      </w:r>
      <w:r w:rsidR="00A825E8" w:rsidRPr="00764549">
        <w:t xml:space="preserve">room C151G (Picture </w:t>
      </w:r>
      <w:r w:rsidR="0088651C" w:rsidRPr="00764549">
        <w:t>2</w:t>
      </w:r>
      <w:r w:rsidR="00A825E8" w:rsidRPr="00764549">
        <w:t>)</w:t>
      </w:r>
      <w:r w:rsidR="0065610F" w:rsidRPr="00764549">
        <w:t xml:space="preserve">. </w:t>
      </w:r>
      <w:r w:rsidR="00A825E8" w:rsidRPr="00764549">
        <w:t>It was reported that this door is typically kept open as well as the door leading to the hallway in the former payroll office</w:t>
      </w:r>
      <w:r w:rsidR="0065610F" w:rsidRPr="00764549">
        <w:t>.</w:t>
      </w:r>
      <w:r w:rsidR="00A825E8" w:rsidRPr="00764549">
        <w:t xml:space="preserve"> With adequate supply air and doors slightly undercut, this condition should </w:t>
      </w:r>
      <w:r w:rsidR="007F7D8F">
        <w:t>allow for ample air exchange, which is also indicated</w:t>
      </w:r>
      <w:r w:rsidR="00A825E8" w:rsidRPr="00764549">
        <w:t xml:space="preserve"> by the low carbon dioxide levels shown in Table 1. </w:t>
      </w:r>
    </w:p>
    <w:p w:rsidR="0065610F" w:rsidRPr="00764549" w:rsidRDefault="00D32799" w:rsidP="0065610F">
      <w:pPr>
        <w:pStyle w:val="BodyText"/>
      </w:pPr>
      <w:r w:rsidRPr="00764549">
        <w:t>The MDPH typically recommends</w:t>
      </w:r>
      <w:r w:rsidR="0065610F" w:rsidRPr="00764549">
        <w:t xml:space="preserve"> that HVAC systems be re-balanced every five years to ensure adequate air systems function (SMACNA, 1994). It is not known when the last time these systems were balanced.</w:t>
      </w:r>
      <w:r w:rsidR="007F33FC" w:rsidRPr="00764549">
        <w:t xml:space="preserve"> Balancing should also occur when the space is significantly rearranged.</w:t>
      </w:r>
    </w:p>
    <w:p w:rsidR="005D747F" w:rsidRPr="00764549" w:rsidRDefault="005D747F" w:rsidP="005D747F">
      <w:pPr>
        <w:pStyle w:val="Heading2"/>
      </w:pPr>
      <w:r w:rsidRPr="00764549">
        <w:t>Microbial/Moisture Concerns</w:t>
      </w:r>
    </w:p>
    <w:p w:rsidR="00AB0B1A" w:rsidRPr="00764549" w:rsidRDefault="001F1FD5" w:rsidP="007F4E40">
      <w:pPr>
        <w:pStyle w:val="BodyText"/>
      </w:pPr>
      <w:r w:rsidRPr="00764549">
        <w:t>A water-da</w:t>
      </w:r>
      <w:r w:rsidR="00185351" w:rsidRPr="00764549">
        <w:t>maged ceiling tile was</w:t>
      </w:r>
      <w:r w:rsidRPr="00764549">
        <w:t xml:space="preserve"> o</w:t>
      </w:r>
      <w:r w:rsidR="00D32799" w:rsidRPr="00764549">
        <w:t xml:space="preserve">bserved (Picture </w:t>
      </w:r>
      <w:r w:rsidR="00185351" w:rsidRPr="00764549">
        <w:t>3</w:t>
      </w:r>
      <w:r w:rsidRPr="00764549">
        <w:t>)</w:t>
      </w:r>
      <w:r w:rsidR="00185351" w:rsidRPr="00764549">
        <w:t xml:space="preserve"> in the former </w:t>
      </w:r>
      <w:r w:rsidR="00BA5A7E" w:rsidRPr="00764549">
        <w:t>code compliance area</w:t>
      </w:r>
      <w:r w:rsidR="00185351" w:rsidRPr="00764549">
        <w:t>. This</w:t>
      </w:r>
      <w:r w:rsidRPr="00764549">
        <w:t xml:space="preserve"> </w:t>
      </w:r>
      <w:r w:rsidR="00185351" w:rsidRPr="00764549">
        <w:t>stained tile was</w:t>
      </w:r>
      <w:r w:rsidR="004A20C6" w:rsidRPr="00764549">
        <w:t xml:space="preserve"> reported</w:t>
      </w:r>
      <w:r w:rsidR="00867245" w:rsidRPr="00764549">
        <w:t>ly</w:t>
      </w:r>
      <w:r w:rsidR="004A20C6" w:rsidRPr="00764549">
        <w:t xml:space="preserve"> due to </w:t>
      </w:r>
      <w:r w:rsidR="00185351" w:rsidRPr="00764549">
        <w:t xml:space="preserve">a </w:t>
      </w:r>
      <w:r w:rsidR="004A20C6" w:rsidRPr="00764549">
        <w:t>histor</w:t>
      </w:r>
      <w:r w:rsidR="00185351" w:rsidRPr="00764549">
        <w:t>ic leak that has since been repaired</w:t>
      </w:r>
      <w:r w:rsidR="00A169EF" w:rsidRPr="00764549">
        <w:t xml:space="preserve">. Water-damaged ceiling tiles </w:t>
      </w:r>
      <w:r w:rsidR="00867245" w:rsidRPr="00764549">
        <w:t>should be replaced</w:t>
      </w:r>
      <w:r w:rsidR="00A169EF" w:rsidRPr="00764549">
        <w:t xml:space="preserve"> during unoccupied hours</w:t>
      </w:r>
      <w:r w:rsidR="007F7D8F">
        <w:t xml:space="preserve"> once a leak is repaired</w:t>
      </w:r>
      <w:r w:rsidR="00A169EF" w:rsidRPr="00764549">
        <w:t>.</w:t>
      </w:r>
    </w:p>
    <w:p w:rsidR="00AB0B1A" w:rsidRPr="00764549" w:rsidRDefault="00AB0B1A" w:rsidP="00AB0B1A">
      <w:pPr>
        <w:pStyle w:val="Heading2"/>
      </w:pPr>
      <w:r w:rsidRPr="00764549">
        <w:lastRenderedPageBreak/>
        <w:t>Other IAQ Evaluations</w:t>
      </w:r>
    </w:p>
    <w:p w:rsidR="00F47B68" w:rsidRPr="00764549" w:rsidRDefault="00F47B68" w:rsidP="00F47B68">
      <w:pPr>
        <w:pStyle w:val="BodyText"/>
      </w:pPr>
      <w:r w:rsidRPr="00764549">
        <w:t>Exposure to low levels of total volatile organic compounds (TVOCs) may produce eye, nose, throat, and/or respiratory irritation in some sensitive individuals. To determine if VOCs were present, BEH/IAQ staff examined rooms for products containing VOCs. BEH/IAQ staff noted cleaners, hand sanitizers, air fresheners and other products in use within the building (</w:t>
      </w:r>
      <w:r w:rsidR="001223AD" w:rsidRPr="00764549">
        <w:t>Table 1)</w:t>
      </w:r>
      <w:r w:rsidRPr="00764549">
        <w:t>. All of these products have the potential to be irritants to the eyes, nose, throat, and respiratory system of sensitive individuals.</w:t>
      </w:r>
    </w:p>
    <w:p w:rsidR="007F7D8F" w:rsidRPr="00764549" w:rsidRDefault="007F7D8F" w:rsidP="007F7D8F">
      <w:pPr>
        <w:pStyle w:val="BodyText"/>
      </w:pPr>
      <w:r w:rsidRPr="00764549">
        <w:t>The relative humidity readings were below the MDPH recommended comfort range the day of the assessment. The MDPH recommends a comfort range of 40 to 60 percent for indoor air relative humidity. Relative humidity in the building would be expected to drop during the winter months due to heating. The sensation of dryness and irritation is common in a low relative humidity environment. “Extremely low (below 20%) relative humidity may be associated with eye irritation [and]…may affect the mucous membranes of individuals with bronchial constriction, rhinitis, or cold and influenza related symptoms” (Arundel et al., 1986). Low relative humidity is a common problem during the heating season in the northeast part of the United States.</w:t>
      </w:r>
    </w:p>
    <w:p w:rsidR="00A569A9" w:rsidRPr="00764549" w:rsidRDefault="007F7D8F" w:rsidP="00F47B68">
      <w:pPr>
        <w:pStyle w:val="BodyText"/>
      </w:pPr>
      <w:r>
        <w:t>Also note that s</w:t>
      </w:r>
      <w:r w:rsidR="00A169EF" w:rsidRPr="00764549">
        <w:t xml:space="preserve">ome desks in the former payroll department </w:t>
      </w:r>
      <w:r>
        <w:t>are located directly in the air stream from the HVAC system, which may lead to feelings of draftiness and may</w:t>
      </w:r>
      <w:r w:rsidR="00A169EF" w:rsidRPr="00764549">
        <w:t xml:space="preserve"> incr</w:t>
      </w:r>
      <w:r>
        <w:t xml:space="preserve">ease the sensation of dry eyes. </w:t>
      </w:r>
      <w:r w:rsidR="00A169EF" w:rsidRPr="00764549">
        <w:t>Failure to take regular breaks from viewing the computer monitors may also increase the chance of eye irritation.</w:t>
      </w:r>
    </w:p>
    <w:p w:rsidR="001625C8" w:rsidRPr="00764549" w:rsidRDefault="001625C8" w:rsidP="00F47B68">
      <w:pPr>
        <w:pStyle w:val="BodyText"/>
      </w:pPr>
      <w:r w:rsidRPr="00764549">
        <w:t xml:space="preserve">The Director’s office was noted to have a hole in the concrete floor which appeared to lead to an unconditioned area (Picture </w:t>
      </w:r>
      <w:r w:rsidR="001223AD" w:rsidRPr="00764549">
        <w:t>4</w:t>
      </w:r>
      <w:r w:rsidRPr="00764549">
        <w:t xml:space="preserve">). </w:t>
      </w:r>
      <w:r w:rsidR="00FB262F">
        <w:t>The hole</w:t>
      </w:r>
      <w:r w:rsidRPr="00764549">
        <w:t xml:space="preserve"> should be sealed to </w:t>
      </w:r>
      <w:r w:rsidR="00FB262F">
        <w:t>prevent</w:t>
      </w:r>
      <w:r w:rsidRPr="00764549">
        <w:t xml:space="preserve"> the intrusion of moisture, odors, particulates</w:t>
      </w:r>
      <w:r w:rsidR="007F7D8F">
        <w:t xml:space="preserve"> and pests.</w:t>
      </w:r>
    </w:p>
    <w:p w:rsidR="007F7D8F" w:rsidRPr="00764549" w:rsidRDefault="00F47B68" w:rsidP="007F7D8F">
      <w:pPr>
        <w:pStyle w:val="BodyText"/>
      </w:pPr>
      <w:r w:rsidRPr="00764549">
        <w:t xml:space="preserve">In some areas, stored materials and accumulated items make it more difficult for custodial staff to clean. </w:t>
      </w:r>
      <w:r w:rsidR="0036510F" w:rsidRPr="00764549">
        <w:t xml:space="preserve">Items should be stored neatly and moved periodically to allow for wet-wiping and vacuuming of surfaces. </w:t>
      </w:r>
    </w:p>
    <w:p w:rsidR="004D05AC" w:rsidRPr="00764549" w:rsidRDefault="00DF2A15" w:rsidP="007F7D8F">
      <w:pPr>
        <w:pStyle w:val="Heading1"/>
      </w:pPr>
      <w:r w:rsidRPr="00764549">
        <w:t>C</w:t>
      </w:r>
      <w:r w:rsidR="004D05AC" w:rsidRPr="00764549">
        <w:t>onclusions/Recommendations</w:t>
      </w:r>
    </w:p>
    <w:p w:rsidR="007B5977" w:rsidRPr="00764549" w:rsidRDefault="00F87A1A" w:rsidP="00E102B0">
      <w:pPr>
        <w:pStyle w:val="BodyText"/>
      </w:pPr>
      <w:r w:rsidRPr="00764549">
        <w:t xml:space="preserve">Based on observations at the time of assessment, </w:t>
      </w:r>
      <w:r w:rsidR="00590617" w:rsidRPr="00764549">
        <w:t>the following is recommended:</w:t>
      </w:r>
    </w:p>
    <w:p w:rsidR="00A86BF8" w:rsidRPr="00764549" w:rsidRDefault="00A16798" w:rsidP="007A2045">
      <w:pPr>
        <w:pStyle w:val="BodyText"/>
        <w:numPr>
          <w:ilvl w:val="0"/>
          <w:numId w:val="23"/>
        </w:numPr>
        <w:ind w:left="1440" w:hanging="720"/>
      </w:pPr>
      <w:r w:rsidRPr="00764549">
        <w:t>Change out or reconfigure the supply air diffuser in the former payroll area so that the air streams do not directly impact occupants.</w:t>
      </w:r>
    </w:p>
    <w:p w:rsidR="00AB0D5E" w:rsidRPr="00764549" w:rsidRDefault="00A16798" w:rsidP="00AB0D5E">
      <w:pPr>
        <w:pStyle w:val="BodyText"/>
        <w:numPr>
          <w:ilvl w:val="0"/>
          <w:numId w:val="23"/>
        </w:numPr>
        <w:ind w:left="1440" w:hanging="720"/>
      </w:pPr>
      <w:r w:rsidRPr="00764549">
        <w:lastRenderedPageBreak/>
        <w:t xml:space="preserve">Eliminate/reduce the use of hand sanitizers, </w:t>
      </w:r>
      <w:r w:rsidR="00AB0D5E" w:rsidRPr="00764549">
        <w:t>air fresheners</w:t>
      </w:r>
      <w:r w:rsidRPr="00764549">
        <w:t>, harsh or scented cleaning products and dry erase materials in the office since all of these products have the potential to be irritants to the eyes, nose, throat, and respiratory system of sensitive individuals.</w:t>
      </w:r>
      <w:r w:rsidR="00AB0D5E" w:rsidRPr="00764549">
        <w:t xml:space="preserve"> </w:t>
      </w:r>
    </w:p>
    <w:p w:rsidR="001625C8" w:rsidRPr="00764549" w:rsidRDefault="002E0B7A" w:rsidP="00AB0D5E">
      <w:pPr>
        <w:pStyle w:val="BodyText"/>
        <w:numPr>
          <w:ilvl w:val="0"/>
          <w:numId w:val="23"/>
        </w:numPr>
        <w:ind w:left="1440" w:hanging="720"/>
      </w:pPr>
      <w:r w:rsidRPr="00764549">
        <w:t>Seal</w:t>
      </w:r>
      <w:r w:rsidR="001625C8" w:rsidRPr="00764549">
        <w:t xml:space="preserve"> the hole </w:t>
      </w:r>
      <w:r w:rsidR="0088651C" w:rsidRPr="00764549">
        <w:t xml:space="preserve">in the floor </w:t>
      </w:r>
      <w:r w:rsidR="001625C8" w:rsidRPr="00764549">
        <w:t>noted in the Director’s office.</w:t>
      </w:r>
      <w:r w:rsidRPr="00764549">
        <w:t xml:space="preserve"> Any other pathways leading to unconditioned areas should also be properly sealed.</w:t>
      </w:r>
    </w:p>
    <w:p w:rsidR="00AB0D5E" w:rsidRPr="00764549" w:rsidRDefault="00AB0D5E" w:rsidP="00AB0D5E">
      <w:pPr>
        <w:pStyle w:val="BodyText"/>
        <w:numPr>
          <w:ilvl w:val="0"/>
          <w:numId w:val="23"/>
        </w:numPr>
        <w:ind w:left="1440" w:hanging="720"/>
      </w:pPr>
      <w:r w:rsidRPr="00764549">
        <w:t>Replace water-damaged ceiling tiles.</w:t>
      </w:r>
    </w:p>
    <w:p w:rsidR="001625C8" w:rsidRPr="00764549" w:rsidRDefault="001625C8" w:rsidP="00AB0D5E">
      <w:pPr>
        <w:pStyle w:val="BodyText"/>
        <w:numPr>
          <w:ilvl w:val="0"/>
          <w:numId w:val="23"/>
        </w:numPr>
        <w:ind w:left="1440" w:hanging="720"/>
      </w:pPr>
      <w:r w:rsidRPr="00764549">
        <w:t>Continue to keep the door to the hallway in the former payroll area open as well as the door to room C151G. If privacy becomes a concern, ensure doors are undercut enough to draw air to both the exhaust vents in the hall and in C151G. Alternatively, passive grilles/vents could be added to allow the free flow of air to the exhaust vents or a new exhaust vent could be installed in the former payroll area.</w:t>
      </w:r>
    </w:p>
    <w:p w:rsidR="007A2045" w:rsidRPr="00764549" w:rsidRDefault="007A2045" w:rsidP="007A2045">
      <w:pPr>
        <w:pStyle w:val="BodyText"/>
        <w:numPr>
          <w:ilvl w:val="0"/>
          <w:numId w:val="23"/>
        </w:numPr>
        <w:ind w:left="1440" w:hanging="720"/>
      </w:pPr>
      <w:r w:rsidRPr="00764549">
        <w:t xml:space="preserve">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w:t>
      </w:r>
      <w:proofErr w:type="spellStart"/>
      <w:r w:rsidRPr="00764549">
        <w:t>arrestance</w:t>
      </w:r>
      <w:proofErr w:type="spellEnd"/>
      <w:r w:rsidRPr="00764549">
        <w:t xml:space="preserve"> (HEPA) filter equipped vacuum cleaner in conjunction with wet wiping of all surfaces is recommended. Avoid the use of feather dusters. Drinking water during the day can help ease some symptoms associated with a dry environment (throat and sinus irritations).</w:t>
      </w:r>
    </w:p>
    <w:p w:rsidR="00CF4B9C" w:rsidRPr="00764549" w:rsidRDefault="007A2045" w:rsidP="00CF4B9C">
      <w:pPr>
        <w:pStyle w:val="BodyText"/>
        <w:numPr>
          <w:ilvl w:val="0"/>
          <w:numId w:val="23"/>
        </w:numPr>
        <w:ind w:left="1440" w:hanging="720"/>
      </w:pPr>
      <w:r w:rsidRPr="00764549">
        <w:t xml:space="preserve">Reduce the amount of items stored on flat surfaces to allow regular cleaning. </w:t>
      </w:r>
    </w:p>
    <w:p w:rsidR="00CF4B9C" w:rsidRPr="00764549" w:rsidRDefault="00CF4B9C" w:rsidP="00CF4B9C">
      <w:pPr>
        <w:pStyle w:val="BodyText"/>
        <w:numPr>
          <w:ilvl w:val="0"/>
          <w:numId w:val="23"/>
        </w:numPr>
        <w:ind w:left="1440" w:hanging="720"/>
      </w:pPr>
      <w:r w:rsidRPr="00764549">
        <w:t>Have the HVAC system balanced every 5 years in accordance with SMACNA recommendations (SMACNA, 1994). Consider a rebalancing when the building layout is changed.</w:t>
      </w:r>
    </w:p>
    <w:p w:rsidR="00CF4B9C" w:rsidRPr="00764549" w:rsidRDefault="00C30CDC" w:rsidP="007A2045">
      <w:pPr>
        <w:pStyle w:val="BodyText"/>
        <w:numPr>
          <w:ilvl w:val="0"/>
          <w:numId w:val="23"/>
        </w:numPr>
        <w:ind w:left="1440" w:hanging="720"/>
      </w:pPr>
      <w:r w:rsidRPr="00764549">
        <w:t>Encourage occupants to periodically take a break from viewing monitors which may also co</w:t>
      </w:r>
      <w:r w:rsidR="0038150B">
        <w:t>ntribute to eye strain/irritation</w:t>
      </w:r>
      <w:r w:rsidRPr="00764549">
        <w:t>.</w:t>
      </w:r>
    </w:p>
    <w:p w:rsidR="007A2045" w:rsidRPr="00A009E4" w:rsidRDefault="007A2045" w:rsidP="007A2045">
      <w:pPr>
        <w:pStyle w:val="BodyText"/>
        <w:numPr>
          <w:ilvl w:val="0"/>
          <w:numId w:val="23"/>
        </w:numPr>
        <w:ind w:left="1440" w:hanging="720"/>
      </w:pPr>
      <w:r w:rsidRPr="00764549">
        <w:t>Refer to resource manual and other related IAQ documents located on the MDPH’s website for f</w:t>
      </w:r>
      <w:r>
        <w:t xml:space="preserve">urther building-wide evaluations and advice on maintaining public buildings. These documents are available at: </w:t>
      </w:r>
      <w:hyperlink r:id="rId10" w:history="1">
        <w:r w:rsidRPr="00D0484B">
          <w:t>http:</w:t>
        </w:r>
        <w:r w:rsidRPr="00D0484B">
          <w:t>/</w:t>
        </w:r>
        <w:r w:rsidRPr="00D0484B">
          <w:t>/</w:t>
        </w:r>
        <w:r w:rsidRPr="00D0484B">
          <w:t>m</w:t>
        </w:r>
        <w:r w:rsidRPr="00D0484B">
          <w:t>ass.</w:t>
        </w:r>
        <w:r w:rsidRPr="00D0484B">
          <w:t>g</w:t>
        </w:r>
        <w:r w:rsidRPr="00D0484B">
          <w:t>o</w:t>
        </w:r>
        <w:r w:rsidRPr="00D0484B">
          <w:t>v</w:t>
        </w:r>
        <w:r w:rsidRPr="00D0484B">
          <w:t>/dph/iaq</w:t>
        </w:r>
      </w:hyperlink>
      <w:r>
        <w:t>.</w:t>
      </w:r>
    </w:p>
    <w:p w:rsidR="004D05AC" w:rsidRPr="00A009E4" w:rsidRDefault="005942C5" w:rsidP="002849F3">
      <w:pPr>
        <w:pStyle w:val="Heading1"/>
      </w:pPr>
      <w:r w:rsidRPr="00A009E4">
        <w:br w:type="page"/>
      </w:r>
      <w:r w:rsidR="004A28CB" w:rsidRPr="001625C8">
        <w:lastRenderedPageBreak/>
        <w:t>R</w:t>
      </w:r>
      <w:r w:rsidR="004D05AC" w:rsidRPr="001625C8">
        <w:t>eferences</w:t>
      </w:r>
    </w:p>
    <w:p w:rsidR="0066271A" w:rsidRPr="00174959" w:rsidRDefault="0066271A" w:rsidP="00242D53">
      <w:pPr>
        <w:pStyle w:val="References"/>
        <w:rPr>
          <w:szCs w:val="24"/>
        </w:rPr>
      </w:pPr>
      <w:proofErr w:type="gramStart"/>
      <w:r w:rsidRPr="00174959">
        <w:rPr>
          <w:szCs w:val="24"/>
        </w:rPr>
        <w:t>Arundel et al. 1986.</w:t>
      </w:r>
      <w:proofErr w:type="gramEnd"/>
      <w:r w:rsidRPr="00174959">
        <w:rPr>
          <w:szCs w:val="24"/>
        </w:rPr>
        <w:t xml:space="preserve"> </w:t>
      </w:r>
      <w:proofErr w:type="gramStart"/>
      <w:r w:rsidRPr="00174959">
        <w:rPr>
          <w:szCs w:val="24"/>
        </w:rPr>
        <w:t>Indirect Health Effects of Relative Humidity on Indoor Environments.</w:t>
      </w:r>
      <w:proofErr w:type="gramEnd"/>
      <w:r w:rsidRPr="00174959">
        <w:rPr>
          <w:szCs w:val="24"/>
        </w:rPr>
        <w:t xml:space="preserve"> </w:t>
      </w:r>
      <w:proofErr w:type="spellStart"/>
      <w:proofErr w:type="gramStart"/>
      <w:r w:rsidRPr="00174959">
        <w:rPr>
          <w:szCs w:val="24"/>
        </w:rPr>
        <w:t>Env</w:t>
      </w:r>
      <w:proofErr w:type="spellEnd"/>
      <w:r w:rsidRPr="00174959">
        <w:rPr>
          <w:szCs w:val="24"/>
        </w:rPr>
        <w:t>.</w:t>
      </w:r>
      <w:proofErr w:type="gramEnd"/>
      <w:r w:rsidRPr="00174959">
        <w:rPr>
          <w:szCs w:val="24"/>
        </w:rPr>
        <w:t xml:space="preserve"> Health Perspectives 65:351-361.</w:t>
      </w:r>
    </w:p>
    <w:p w:rsidR="00FB2D24" w:rsidRPr="007F7D8F" w:rsidRDefault="00FB2D24" w:rsidP="00FB2D24">
      <w:pPr>
        <w:pStyle w:val="References"/>
      </w:pPr>
      <w:proofErr w:type="gramStart"/>
      <w:r w:rsidRPr="007F7D8F">
        <w:t>MDPH.</w:t>
      </w:r>
      <w:proofErr w:type="gramEnd"/>
      <w:r w:rsidRPr="007F7D8F">
        <w:t xml:space="preserve"> </w:t>
      </w:r>
      <w:proofErr w:type="gramStart"/>
      <w:r w:rsidRPr="007F7D8F">
        <w:t>2015. Massachusetts Department of Public Health.</w:t>
      </w:r>
      <w:proofErr w:type="gramEnd"/>
      <w:r w:rsidRPr="007F7D8F">
        <w:t xml:space="preserve"> Indoor Air Quality Manual: Chapters I-III. Available at: </w:t>
      </w:r>
      <w:hyperlink r:id="rId11" w:history="1">
        <w:r w:rsidRPr="007F7D8F">
          <w:rPr>
            <w:rStyle w:val="Hyperlink"/>
          </w:rPr>
          <w:t>http://www.mass.gov/eo</w:t>
        </w:r>
        <w:r w:rsidRPr="007F7D8F">
          <w:rPr>
            <w:rStyle w:val="Hyperlink"/>
          </w:rPr>
          <w:t>h</w:t>
        </w:r>
        <w:r w:rsidRPr="007F7D8F">
          <w:rPr>
            <w:rStyle w:val="Hyperlink"/>
          </w:rPr>
          <w:t>h</w:t>
        </w:r>
        <w:r w:rsidRPr="007F7D8F">
          <w:rPr>
            <w:rStyle w:val="Hyperlink"/>
          </w:rPr>
          <w:t>s/gov/departments/dp</w:t>
        </w:r>
        <w:r w:rsidRPr="007F7D8F">
          <w:rPr>
            <w:rStyle w:val="Hyperlink"/>
          </w:rPr>
          <w:t>h</w:t>
        </w:r>
        <w:r w:rsidRPr="007F7D8F">
          <w:rPr>
            <w:rStyle w:val="Hyperlink"/>
          </w:rPr>
          <w:t>/programs/environmental-health/exposure-topics/iaq/ia</w:t>
        </w:r>
        <w:r w:rsidRPr="007F7D8F">
          <w:rPr>
            <w:rStyle w:val="Hyperlink"/>
          </w:rPr>
          <w:t>q</w:t>
        </w:r>
        <w:r w:rsidRPr="007F7D8F">
          <w:rPr>
            <w:rStyle w:val="Hyperlink"/>
          </w:rPr>
          <w:t>-man</w:t>
        </w:r>
        <w:r w:rsidRPr="007F7D8F">
          <w:rPr>
            <w:rStyle w:val="Hyperlink"/>
          </w:rPr>
          <w:t>u</w:t>
        </w:r>
        <w:r w:rsidRPr="007F7D8F">
          <w:rPr>
            <w:rStyle w:val="Hyperlink"/>
          </w:rPr>
          <w:t>al/</w:t>
        </w:r>
      </w:hyperlink>
      <w:r w:rsidRPr="007F7D8F">
        <w:t>.</w:t>
      </w:r>
    </w:p>
    <w:p w:rsidR="002849F3" w:rsidRDefault="002849F3" w:rsidP="002849F3">
      <w:pPr>
        <w:pStyle w:val="BodyText2"/>
        <w:rPr>
          <w:szCs w:val="24"/>
        </w:rPr>
      </w:pPr>
      <w:proofErr w:type="gramStart"/>
      <w:r w:rsidRPr="007F7D8F">
        <w:rPr>
          <w:szCs w:val="24"/>
        </w:rPr>
        <w:t>SMACNA.</w:t>
      </w:r>
      <w:proofErr w:type="gramEnd"/>
      <w:r w:rsidRPr="007F7D8F">
        <w:rPr>
          <w:szCs w:val="24"/>
        </w:rPr>
        <w:t xml:space="preserve"> 1994. HVAC Systems Commissioning Manual. </w:t>
      </w:r>
      <w:proofErr w:type="gramStart"/>
      <w:r w:rsidRPr="007F7D8F">
        <w:rPr>
          <w:szCs w:val="24"/>
        </w:rPr>
        <w:t>1</w:t>
      </w:r>
      <w:r w:rsidRPr="007F7D8F">
        <w:rPr>
          <w:szCs w:val="24"/>
          <w:vertAlign w:val="superscript"/>
        </w:rPr>
        <w:t>st</w:t>
      </w:r>
      <w:r w:rsidRPr="007F7D8F">
        <w:rPr>
          <w:szCs w:val="24"/>
        </w:rPr>
        <w:t xml:space="preserve"> ed. Sheet Metal and Air Conditioning Contractors’ National Association, Inc., Chantilly, VA.</w:t>
      </w:r>
      <w:proofErr w:type="gramEnd"/>
    </w:p>
    <w:p w:rsidR="00542C8D" w:rsidRDefault="00542C8D" w:rsidP="00FB2D24">
      <w:pPr>
        <w:pStyle w:val="References"/>
        <w:sectPr w:rsidR="00542C8D" w:rsidSect="00B044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254"/>
        </w:sectPr>
      </w:pPr>
    </w:p>
    <w:p w:rsidR="00542C8D" w:rsidRPr="00542C8D" w:rsidRDefault="00542C8D" w:rsidP="00542C8D">
      <w:pPr>
        <w:spacing w:after="200" w:line="276" w:lineRule="auto"/>
        <w:rPr>
          <w:rFonts w:eastAsia="Calibri"/>
          <w:b/>
          <w:szCs w:val="24"/>
        </w:rPr>
      </w:pPr>
      <w:r w:rsidRPr="00542C8D">
        <w:rPr>
          <w:rFonts w:eastAsia="Calibri"/>
          <w:b/>
          <w:szCs w:val="24"/>
        </w:rPr>
        <w:lastRenderedPageBreak/>
        <w:t>Picture 1</w:t>
      </w:r>
    </w:p>
    <w:p w:rsidR="00542C8D" w:rsidRPr="00542C8D" w:rsidRDefault="000C2988" w:rsidP="00542C8D">
      <w:pPr>
        <w:spacing w:after="200" w:line="276" w:lineRule="auto"/>
        <w:jc w:val="center"/>
        <w:rPr>
          <w:rFonts w:eastAsia="Calibri"/>
          <w:b/>
          <w:szCs w:val="24"/>
        </w:rPr>
      </w:pPr>
      <w:r>
        <w:rPr>
          <w:rFonts w:eastAsia="Calibri"/>
          <w:b/>
          <w:noProof/>
          <w:szCs w:val="24"/>
        </w:rPr>
        <w:drawing>
          <wp:inline distT="0" distB="0" distL="0" distR="0">
            <wp:extent cx="4388485" cy="3291840"/>
            <wp:effectExtent l="0" t="0" r="0" b="0"/>
            <wp:docPr id="2" name="Picture 1" descr="Supply air diffuser"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pply air diffuser" title="Picture 1"/>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388485" cy="3291840"/>
                    </a:xfrm>
                    <a:prstGeom prst="rect">
                      <a:avLst/>
                    </a:prstGeom>
                    <a:noFill/>
                    <a:ln>
                      <a:noFill/>
                    </a:ln>
                  </pic:spPr>
                </pic:pic>
              </a:graphicData>
            </a:graphic>
          </wp:inline>
        </w:drawing>
      </w:r>
    </w:p>
    <w:p w:rsidR="00542C8D" w:rsidRPr="00542C8D" w:rsidRDefault="00542C8D" w:rsidP="00542C8D">
      <w:pPr>
        <w:spacing w:after="200" w:line="276" w:lineRule="auto"/>
        <w:jc w:val="center"/>
        <w:rPr>
          <w:rFonts w:eastAsia="Calibri"/>
          <w:b/>
          <w:szCs w:val="24"/>
        </w:rPr>
      </w:pPr>
      <w:r w:rsidRPr="00542C8D">
        <w:rPr>
          <w:rFonts w:eastAsia="Calibri"/>
          <w:b/>
          <w:szCs w:val="24"/>
        </w:rPr>
        <w:t>Supply air diffuser</w:t>
      </w:r>
    </w:p>
    <w:p w:rsidR="00542C8D" w:rsidRPr="00542C8D" w:rsidRDefault="00542C8D" w:rsidP="00542C8D">
      <w:pPr>
        <w:spacing w:after="200" w:line="276" w:lineRule="auto"/>
        <w:rPr>
          <w:rFonts w:eastAsia="Calibri"/>
          <w:b/>
          <w:szCs w:val="24"/>
        </w:rPr>
      </w:pPr>
      <w:r w:rsidRPr="00542C8D">
        <w:rPr>
          <w:rFonts w:eastAsia="Calibri"/>
          <w:b/>
          <w:szCs w:val="24"/>
        </w:rPr>
        <w:t>Picture 2</w:t>
      </w:r>
    </w:p>
    <w:p w:rsidR="00542C8D" w:rsidRPr="00542C8D" w:rsidRDefault="000C2988" w:rsidP="00542C8D">
      <w:pPr>
        <w:spacing w:after="200" w:line="276" w:lineRule="auto"/>
        <w:jc w:val="center"/>
        <w:rPr>
          <w:rFonts w:eastAsia="Calibri"/>
          <w:b/>
          <w:szCs w:val="24"/>
        </w:rPr>
      </w:pPr>
      <w:r>
        <w:rPr>
          <w:rFonts w:eastAsia="Calibri"/>
          <w:b/>
          <w:noProof/>
          <w:szCs w:val="24"/>
        </w:rPr>
        <w:drawing>
          <wp:inline distT="0" distB="0" distL="0" distR="0">
            <wp:extent cx="4388485" cy="3291840"/>
            <wp:effectExtent l="0" t="0" r="0" b="0"/>
            <wp:docPr id="3" name="Picture 2" descr="Ceiling-mounted exhaust vent in room C151G"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iling-mounted exhaust vent in room C151G" title="Picture 2"/>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388485" cy="3291840"/>
                    </a:xfrm>
                    <a:prstGeom prst="rect">
                      <a:avLst/>
                    </a:prstGeom>
                    <a:noFill/>
                    <a:ln>
                      <a:noFill/>
                    </a:ln>
                  </pic:spPr>
                </pic:pic>
              </a:graphicData>
            </a:graphic>
          </wp:inline>
        </w:drawing>
      </w:r>
    </w:p>
    <w:p w:rsidR="00542C8D" w:rsidRPr="00542C8D" w:rsidRDefault="00542C8D" w:rsidP="00542C8D">
      <w:pPr>
        <w:spacing w:after="200" w:line="276" w:lineRule="auto"/>
        <w:jc w:val="center"/>
        <w:rPr>
          <w:rFonts w:eastAsia="Calibri"/>
          <w:b/>
          <w:szCs w:val="24"/>
        </w:rPr>
      </w:pPr>
      <w:r w:rsidRPr="00542C8D">
        <w:rPr>
          <w:rFonts w:eastAsia="Calibri"/>
          <w:b/>
          <w:szCs w:val="24"/>
        </w:rPr>
        <w:t>Ceiling-mounted exhaust vent in room C151G</w:t>
      </w:r>
    </w:p>
    <w:p w:rsidR="00542C8D" w:rsidRPr="00542C8D" w:rsidRDefault="00542C8D" w:rsidP="00542C8D">
      <w:pPr>
        <w:spacing w:after="200" w:line="276" w:lineRule="auto"/>
        <w:rPr>
          <w:rFonts w:eastAsia="Calibri"/>
          <w:b/>
          <w:szCs w:val="24"/>
        </w:rPr>
      </w:pPr>
      <w:r w:rsidRPr="00542C8D">
        <w:rPr>
          <w:rFonts w:eastAsia="Calibri"/>
          <w:b/>
          <w:szCs w:val="24"/>
        </w:rPr>
        <w:lastRenderedPageBreak/>
        <w:t>Picture 3</w:t>
      </w:r>
    </w:p>
    <w:p w:rsidR="00542C8D" w:rsidRPr="00542C8D" w:rsidRDefault="000C2988" w:rsidP="00542C8D">
      <w:pPr>
        <w:spacing w:after="200" w:line="276" w:lineRule="auto"/>
        <w:jc w:val="center"/>
        <w:rPr>
          <w:rFonts w:eastAsia="Calibri"/>
          <w:b/>
          <w:szCs w:val="24"/>
        </w:rPr>
      </w:pPr>
      <w:r>
        <w:rPr>
          <w:rFonts w:eastAsia="Calibri"/>
          <w:b/>
          <w:noProof/>
          <w:szCs w:val="24"/>
        </w:rPr>
        <w:drawing>
          <wp:inline distT="0" distB="0" distL="0" distR="0">
            <wp:extent cx="4388485" cy="3291840"/>
            <wp:effectExtent l="0" t="0" r="0" b="0"/>
            <wp:docPr id="4" name="Picture 3" descr="Water-damaged ceiling til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ater-damaged ceiling tile" title="Picture 3"/>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388485" cy="3291840"/>
                    </a:xfrm>
                    <a:prstGeom prst="rect">
                      <a:avLst/>
                    </a:prstGeom>
                    <a:noFill/>
                    <a:ln>
                      <a:noFill/>
                    </a:ln>
                  </pic:spPr>
                </pic:pic>
              </a:graphicData>
            </a:graphic>
          </wp:inline>
        </w:drawing>
      </w:r>
    </w:p>
    <w:p w:rsidR="00542C8D" w:rsidRPr="00542C8D" w:rsidRDefault="00542C8D" w:rsidP="00542C8D">
      <w:pPr>
        <w:spacing w:after="200" w:line="276" w:lineRule="auto"/>
        <w:jc w:val="center"/>
        <w:rPr>
          <w:rFonts w:eastAsia="Calibri"/>
          <w:b/>
          <w:szCs w:val="24"/>
        </w:rPr>
      </w:pPr>
      <w:r w:rsidRPr="00542C8D">
        <w:rPr>
          <w:rFonts w:eastAsia="Calibri"/>
          <w:b/>
          <w:szCs w:val="24"/>
        </w:rPr>
        <w:t>Water-damaged ceiling tile</w:t>
      </w:r>
    </w:p>
    <w:p w:rsidR="00542C8D" w:rsidRPr="00542C8D" w:rsidRDefault="00542C8D" w:rsidP="00542C8D">
      <w:pPr>
        <w:spacing w:after="200" w:line="276" w:lineRule="auto"/>
        <w:rPr>
          <w:rFonts w:eastAsia="Calibri"/>
          <w:b/>
          <w:szCs w:val="24"/>
        </w:rPr>
      </w:pPr>
      <w:r w:rsidRPr="00542C8D">
        <w:rPr>
          <w:rFonts w:eastAsia="Calibri"/>
          <w:b/>
          <w:szCs w:val="24"/>
        </w:rPr>
        <w:t>Picture 4</w:t>
      </w:r>
    </w:p>
    <w:p w:rsidR="00542C8D" w:rsidRPr="00542C8D" w:rsidRDefault="000C2988" w:rsidP="00542C8D">
      <w:pPr>
        <w:spacing w:after="200" w:line="276" w:lineRule="auto"/>
        <w:jc w:val="center"/>
        <w:rPr>
          <w:rFonts w:eastAsia="Calibri"/>
          <w:b/>
          <w:szCs w:val="24"/>
        </w:rPr>
      </w:pPr>
      <w:r>
        <w:rPr>
          <w:rFonts w:eastAsia="Calibri"/>
          <w:b/>
          <w:noProof/>
          <w:szCs w:val="24"/>
        </w:rPr>
        <w:drawing>
          <wp:inline distT="0" distB="0" distL="0" distR="0">
            <wp:extent cx="4388485" cy="3291840"/>
            <wp:effectExtent l="0" t="0" r="0" b="0"/>
            <wp:docPr id="5" name="Picture 4" descr="Hole in floor of Director’s office"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ole in floor of Director’s office" title="Picture 4"/>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88485" cy="3291840"/>
                    </a:xfrm>
                    <a:prstGeom prst="rect">
                      <a:avLst/>
                    </a:prstGeom>
                    <a:noFill/>
                    <a:ln>
                      <a:noFill/>
                    </a:ln>
                  </pic:spPr>
                </pic:pic>
              </a:graphicData>
            </a:graphic>
          </wp:inline>
        </w:drawing>
      </w:r>
    </w:p>
    <w:p w:rsidR="00542C8D" w:rsidRDefault="00542C8D" w:rsidP="00542C8D">
      <w:pPr>
        <w:spacing w:after="200" w:line="276" w:lineRule="auto"/>
        <w:jc w:val="center"/>
        <w:rPr>
          <w:rFonts w:eastAsia="Calibri"/>
          <w:b/>
          <w:szCs w:val="24"/>
        </w:rPr>
        <w:sectPr w:rsidR="00542C8D">
          <w:footerReference w:type="default" r:id="rId22"/>
          <w:pgSz w:w="12240" w:h="15840"/>
          <w:pgMar w:top="1440" w:right="1440" w:bottom="1440" w:left="1440" w:header="720" w:footer="720" w:gutter="0"/>
          <w:cols w:space="720"/>
          <w:docGrid w:linePitch="360"/>
        </w:sectPr>
      </w:pPr>
      <w:r w:rsidRPr="00542C8D">
        <w:rPr>
          <w:rFonts w:eastAsia="Calibri"/>
          <w:b/>
          <w:szCs w:val="24"/>
        </w:rPr>
        <w:t>Hole in floor of Director’s office</w:t>
      </w:r>
    </w:p>
    <w:tbl>
      <w:tblPr>
        <w:tblW w:w="1480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116"/>
        <w:gridCol w:w="1116"/>
        <w:gridCol w:w="1260"/>
        <w:gridCol w:w="900"/>
        <w:gridCol w:w="990"/>
        <w:gridCol w:w="2615"/>
      </w:tblGrid>
      <w:tr w:rsidR="00542C8D" w:rsidRPr="00542C8D" w:rsidTr="00E55D7B">
        <w:trPr>
          <w:cantSplit/>
          <w:trHeight w:val="350"/>
          <w:tblHeader/>
          <w:jc w:val="center"/>
        </w:trPr>
        <w:tc>
          <w:tcPr>
            <w:tcW w:w="1909" w:type="dxa"/>
            <w:vMerge w:val="restart"/>
            <w:tcBorders>
              <w:top w:val="single" w:sz="12" w:space="0" w:color="000000"/>
            </w:tcBorders>
            <w:vAlign w:val="bottom"/>
          </w:tcPr>
          <w:p w:rsidR="00542C8D" w:rsidRPr="00542C8D" w:rsidRDefault="00542C8D" w:rsidP="00542C8D">
            <w:pPr>
              <w:keepNext/>
              <w:jc w:val="center"/>
              <w:outlineLvl w:val="0"/>
              <w:rPr>
                <w:sz w:val="20"/>
              </w:rPr>
            </w:pPr>
            <w:r w:rsidRPr="00542C8D">
              <w:rPr>
                <w:sz w:val="20"/>
              </w:rPr>
              <w:lastRenderedPageBreak/>
              <w:t>Location</w:t>
            </w:r>
          </w:p>
        </w:tc>
        <w:tc>
          <w:tcPr>
            <w:tcW w:w="920" w:type="dxa"/>
            <w:vMerge w:val="restart"/>
            <w:tcBorders>
              <w:top w:val="single" w:sz="12" w:space="0" w:color="000000"/>
            </w:tcBorders>
            <w:vAlign w:val="bottom"/>
          </w:tcPr>
          <w:p w:rsidR="00542C8D" w:rsidRPr="00542C8D" w:rsidRDefault="00542C8D" w:rsidP="00542C8D">
            <w:pPr>
              <w:jc w:val="center"/>
              <w:rPr>
                <w:sz w:val="20"/>
              </w:rPr>
            </w:pPr>
            <w:r w:rsidRPr="00542C8D">
              <w:rPr>
                <w:sz w:val="20"/>
              </w:rPr>
              <w:t>Carbon</w:t>
            </w:r>
          </w:p>
          <w:p w:rsidR="00542C8D" w:rsidRPr="00542C8D" w:rsidRDefault="00542C8D" w:rsidP="00542C8D">
            <w:pPr>
              <w:jc w:val="center"/>
              <w:rPr>
                <w:sz w:val="20"/>
              </w:rPr>
            </w:pPr>
            <w:r w:rsidRPr="00542C8D">
              <w:rPr>
                <w:sz w:val="20"/>
              </w:rPr>
              <w:t>Dioxide</w:t>
            </w:r>
          </w:p>
          <w:p w:rsidR="00542C8D" w:rsidRPr="00542C8D" w:rsidRDefault="00542C8D" w:rsidP="00542C8D">
            <w:pPr>
              <w:jc w:val="center"/>
              <w:rPr>
                <w:sz w:val="20"/>
              </w:rPr>
            </w:pPr>
            <w:r w:rsidRPr="00542C8D">
              <w:rPr>
                <w:sz w:val="20"/>
              </w:rPr>
              <w:t>(ppm)</w:t>
            </w:r>
          </w:p>
        </w:tc>
        <w:tc>
          <w:tcPr>
            <w:tcW w:w="1136" w:type="dxa"/>
            <w:vMerge w:val="restart"/>
            <w:tcBorders>
              <w:top w:val="single" w:sz="12" w:space="0" w:color="000000"/>
            </w:tcBorders>
          </w:tcPr>
          <w:p w:rsidR="00542C8D" w:rsidRPr="00542C8D" w:rsidRDefault="00542C8D" w:rsidP="00542C8D">
            <w:pPr>
              <w:jc w:val="center"/>
              <w:rPr>
                <w:sz w:val="20"/>
              </w:rPr>
            </w:pPr>
            <w:r w:rsidRPr="00542C8D">
              <w:rPr>
                <w:sz w:val="20"/>
              </w:rPr>
              <w:t>Carbon Monoxide</w:t>
            </w:r>
          </w:p>
          <w:p w:rsidR="00542C8D" w:rsidRPr="00542C8D" w:rsidRDefault="00542C8D" w:rsidP="00542C8D">
            <w:pPr>
              <w:jc w:val="center"/>
              <w:rPr>
                <w:sz w:val="20"/>
              </w:rPr>
            </w:pPr>
            <w:r w:rsidRPr="00542C8D">
              <w:rPr>
                <w:sz w:val="20"/>
              </w:rPr>
              <w:t>(ppm)</w:t>
            </w:r>
          </w:p>
        </w:tc>
        <w:tc>
          <w:tcPr>
            <w:tcW w:w="810" w:type="dxa"/>
            <w:vMerge w:val="restart"/>
            <w:tcBorders>
              <w:top w:val="single" w:sz="12" w:space="0" w:color="000000"/>
            </w:tcBorders>
            <w:vAlign w:val="bottom"/>
          </w:tcPr>
          <w:p w:rsidR="00542C8D" w:rsidRPr="00542C8D" w:rsidRDefault="00542C8D" w:rsidP="00542C8D">
            <w:pPr>
              <w:jc w:val="center"/>
              <w:rPr>
                <w:sz w:val="20"/>
              </w:rPr>
            </w:pPr>
            <w:r w:rsidRPr="00542C8D">
              <w:rPr>
                <w:sz w:val="20"/>
              </w:rPr>
              <w:t>Temp</w:t>
            </w:r>
          </w:p>
          <w:p w:rsidR="00542C8D" w:rsidRPr="00542C8D" w:rsidRDefault="00542C8D" w:rsidP="00542C8D">
            <w:pPr>
              <w:jc w:val="center"/>
              <w:rPr>
                <w:sz w:val="20"/>
              </w:rPr>
            </w:pPr>
            <w:r w:rsidRPr="00542C8D">
              <w:rPr>
                <w:sz w:val="20"/>
              </w:rPr>
              <w:t>(°F)</w:t>
            </w:r>
          </w:p>
        </w:tc>
        <w:tc>
          <w:tcPr>
            <w:tcW w:w="1080" w:type="dxa"/>
            <w:vMerge w:val="restart"/>
            <w:tcBorders>
              <w:top w:val="single" w:sz="12" w:space="0" w:color="000000"/>
            </w:tcBorders>
            <w:vAlign w:val="bottom"/>
          </w:tcPr>
          <w:p w:rsidR="00542C8D" w:rsidRPr="00542C8D" w:rsidRDefault="00542C8D" w:rsidP="00542C8D">
            <w:pPr>
              <w:jc w:val="center"/>
              <w:rPr>
                <w:sz w:val="20"/>
              </w:rPr>
            </w:pPr>
            <w:r w:rsidRPr="00542C8D">
              <w:rPr>
                <w:sz w:val="20"/>
              </w:rPr>
              <w:t>Relative</w:t>
            </w:r>
          </w:p>
          <w:p w:rsidR="00542C8D" w:rsidRPr="00542C8D" w:rsidRDefault="00542C8D" w:rsidP="00542C8D">
            <w:pPr>
              <w:jc w:val="center"/>
              <w:rPr>
                <w:sz w:val="20"/>
              </w:rPr>
            </w:pPr>
            <w:r w:rsidRPr="00542C8D">
              <w:rPr>
                <w:sz w:val="20"/>
              </w:rPr>
              <w:t>Humidity</w:t>
            </w:r>
          </w:p>
          <w:p w:rsidR="00542C8D" w:rsidRPr="00542C8D" w:rsidRDefault="00542C8D" w:rsidP="00542C8D">
            <w:pPr>
              <w:jc w:val="center"/>
              <w:rPr>
                <w:sz w:val="20"/>
              </w:rPr>
            </w:pPr>
            <w:r w:rsidRPr="00542C8D">
              <w:rPr>
                <w:sz w:val="20"/>
              </w:rPr>
              <w:t>(%)</w:t>
            </w:r>
          </w:p>
        </w:tc>
        <w:tc>
          <w:tcPr>
            <w:tcW w:w="954" w:type="dxa"/>
            <w:vMerge w:val="restart"/>
            <w:tcBorders>
              <w:top w:val="single" w:sz="12" w:space="0" w:color="000000"/>
            </w:tcBorders>
            <w:vAlign w:val="bottom"/>
          </w:tcPr>
          <w:p w:rsidR="00542C8D" w:rsidRPr="00542C8D" w:rsidRDefault="00542C8D" w:rsidP="00542C8D">
            <w:pPr>
              <w:jc w:val="center"/>
              <w:rPr>
                <w:sz w:val="20"/>
              </w:rPr>
            </w:pPr>
            <w:r w:rsidRPr="00542C8D">
              <w:rPr>
                <w:sz w:val="20"/>
              </w:rPr>
              <w:t>PM2.5</w:t>
            </w:r>
          </w:p>
          <w:p w:rsidR="00542C8D" w:rsidRPr="00542C8D" w:rsidRDefault="00542C8D" w:rsidP="00542C8D">
            <w:pPr>
              <w:jc w:val="center"/>
              <w:rPr>
                <w:sz w:val="20"/>
              </w:rPr>
            </w:pPr>
            <w:r w:rsidRPr="00542C8D">
              <w:rPr>
                <w:sz w:val="20"/>
              </w:rPr>
              <w:t>(µg/m</w:t>
            </w:r>
            <w:r w:rsidRPr="00542C8D">
              <w:rPr>
                <w:sz w:val="20"/>
                <w:vertAlign w:val="superscript"/>
              </w:rPr>
              <w:t>3</w:t>
            </w:r>
            <w:r w:rsidRPr="00542C8D">
              <w:rPr>
                <w:sz w:val="20"/>
              </w:rPr>
              <w:t>)</w:t>
            </w:r>
          </w:p>
        </w:tc>
        <w:tc>
          <w:tcPr>
            <w:tcW w:w="1116" w:type="dxa"/>
            <w:vMerge w:val="restart"/>
            <w:tcBorders>
              <w:top w:val="single" w:sz="12" w:space="0" w:color="000000"/>
            </w:tcBorders>
            <w:vAlign w:val="bottom"/>
          </w:tcPr>
          <w:p w:rsidR="00542C8D" w:rsidRPr="00542C8D" w:rsidRDefault="00542C8D" w:rsidP="00542C8D">
            <w:pPr>
              <w:jc w:val="center"/>
              <w:rPr>
                <w:sz w:val="20"/>
              </w:rPr>
            </w:pPr>
            <w:r w:rsidRPr="00542C8D">
              <w:rPr>
                <w:sz w:val="20"/>
              </w:rPr>
              <w:t>TVOCs</w:t>
            </w:r>
          </w:p>
          <w:p w:rsidR="00542C8D" w:rsidRPr="00542C8D" w:rsidRDefault="00542C8D" w:rsidP="00542C8D">
            <w:pPr>
              <w:jc w:val="center"/>
              <w:rPr>
                <w:sz w:val="20"/>
              </w:rPr>
            </w:pPr>
            <w:r w:rsidRPr="00542C8D">
              <w:rPr>
                <w:sz w:val="20"/>
              </w:rPr>
              <w:t>(ppm)</w:t>
            </w:r>
          </w:p>
        </w:tc>
        <w:tc>
          <w:tcPr>
            <w:tcW w:w="1116" w:type="dxa"/>
            <w:vMerge w:val="restart"/>
            <w:tcBorders>
              <w:top w:val="single" w:sz="12" w:space="0" w:color="000000"/>
            </w:tcBorders>
            <w:vAlign w:val="bottom"/>
          </w:tcPr>
          <w:p w:rsidR="00542C8D" w:rsidRPr="00542C8D" w:rsidRDefault="00542C8D" w:rsidP="00542C8D">
            <w:pPr>
              <w:jc w:val="center"/>
              <w:rPr>
                <w:sz w:val="20"/>
              </w:rPr>
            </w:pPr>
            <w:r w:rsidRPr="00542C8D">
              <w:rPr>
                <w:sz w:val="20"/>
              </w:rPr>
              <w:t>Occupants</w:t>
            </w:r>
          </w:p>
          <w:p w:rsidR="00542C8D" w:rsidRPr="00542C8D" w:rsidRDefault="00542C8D" w:rsidP="00542C8D">
            <w:pPr>
              <w:jc w:val="center"/>
              <w:rPr>
                <w:sz w:val="20"/>
              </w:rPr>
            </w:pPr>
            <w:r w:rsidRPr="00542C8D">
              <w:rPr>
                <w:sz w:val="20"/>
              </w:rPr>
              <w:t>in Room</w:t>
            </w:r>
          </w:p>
        </w:tc>
        <w:tc>
          <w:tcPr>
            <w:tcW w:w="1260" w:type="dxa"/>
            <w:vMerge w:val="restart"/>
            <w:tcBorders>
              <w:top w:val="single" w:sz="12" w:space="0" w:color="000000"/>
            </w:tcBorders>
            <w:vAlign w:val="bottom"/>
          </w:tcPr>
          <w:p w:rsidR="00542C8D" w:rsidRPr="00542C8D" w:rsidRDefault="00542C8D" w:rsidP="00542C8D">
            <w:pPr>
              <w:jc w:val="center"/>
              <w:rPr>
                <w:sz w:val="20"/>
              </w:rPr>
            </w:pPr>
            <w:r w:rsidRPr="00542C8D">
              <w:rPr>
                <w:sz w:val="20"/>
              </w:rPr>
              <w:t>Windows</w:t>
            </w:r>
          </w:p>
          <w:p w:rsidR="00542C8D" w:rsidRPr="00542C8D" w:rsidRDefault="00542C8D" w:rsidP="00542C8D">
            <w:pPr>
              <w:jc w:val="center"/>
              <w:rPr>
                <w:sz w:val="20"/>
              </w:rPr>
            </w:pPr>
            <w:r w:rsidRPr="00542C8D">
              <w:rPr>
                <w:sz w:val="20"/>
              </w:rPr>
              <w:t>Openable</w:t>
            </w:r>
          </w:p>
        </w:tc>
        <w:tc>
          <w:tcPr>
            <w:tcW w:w="1890" w:type="dxa"/>
            <w:gridSpan w:val="2"/>
            <w:tcBorders>
              <w:top w:val="single" w:sz="12" w:space="0" w:color="000000"/>
              <w:left w:val="nil"/>
              <w:bottom w:val="nil"/>
            </w:tcBorders>
            <w:vAlign w:val="bottom"/>
          </w:tcPr>
          <w:p w:rsidR="00542C8D" w:rsidRPr="00542C8D" w:rsidRDefault="00542C8D" w:rsidP="00542C8D">
            <w:pPr>
              <w:ind w:left="-105"/>
              <w:jc w:val="center"/>
              <w:rPr>
                <w:sz w:val="20"/>
              </w:rPr>
            </w:pPr>
            <w:r w:rsidRPr="00542C8D">
              <w:rPr>
                <w:sz w:val="20"/>
              </w:rPr>
              <w:t>Ventilation</w:t>
            </w:r>
          </w:p>
        </w:tc>
        <w:tc>
          <w:tcPr>
            <w:tcW w:w="2615" w:type="dxa"/>
            <w:vMerge w:val="restart"/>
            <w:tcBorders>
              <w:top w:val="single" w:sz="12" w:space="0" w:color="000000"/>
            </w:tcBorders>
            <w:vAlign w:val="bottom"/>
          </w:tcPr>
          <w:p w:rsidR="00542C8D" w:rsidRPr="00542C8D" w:rsidRDefault="00542C8D" w:rsidP="00542C8D">
            <w:pPr>
              <w:jc w:val="center"/>
              <w:rPr>
                <w:sz w:val="20"/>
              </w:rPr>
            </w:pPr>
            <w:r w:rsidRPr="00542C8D">
              <w:rPr>
                <w:sz w:val="20"/>
              </w:rPr>
              <w:t>Remarks</w:t>
            </w:r>
          </w:p>
        </w:tc>
      </w:tr>
      <w:tr w:rsidR="00542C8D" w:rsidRPr="00542C8D" w:rsidTr="00E55D7B">
        <w:trPr>
          <w:cantSplit/>
          <w:trHeight w:val="350"/>
          <w:tblHeader/>
          <w:jc w:val="center"/>
        </w:trPr>
        <w:tc>
          <w:tcPr>
            <w:tcW w:w="1909" w:type="dxa"/>
            <w:vMerge/>
            <w:tcBorders>
              <w:bottom w:val="single" w:sz="6" w:space="0" w:color="000000"/>
            </w:tcBorders>
            <w:vAlign w:val="bottom"/>
          </w:tcPr>
          <w:p w:rsidR="00542C8D" w:rsidRPr="00542C8D" w:rsidRDefault="00542C8D" w:rsidP="00542C8D">
            <w:pPr>
              <w:keepNext/>
              <w:jc w:val="center"/>
              <w:outlineLvl w:val="0"/>
              <w:rPr>
                <w:sz w:val="20"/>
              </w:rPr>
            </w:pPr>
          </w:p>
        </w:tc>
        <w:tc>
          <w:tcPr>
            <w:tcW w:w="920" w:type="dxa"/>
            <w:vMerge/>
            <w:tcBorders>
              <w:bottom w:val="single" w:sz="6" w:space="0" w:color="000000"/>
            </w:tcBorders>
            <w:vAlign w:val="bottom"/>
          </w:tcPr>
          <w:p w:rsidR="00542C8D" w:rsidRPr="00542C8D" w:rsidRDefault="00542C8D" w:rsidP="00542C8D">
            <w:pPr>
              <w:jc w:val="center"/>
              <w:rPr>
                <w:sz w:val="20"/>
              </w:rPr>
            </w:pPr>
          </w:p>
        </w:tc>
        <w:tc>
          <w:tcPr>
            <w:tcW w:w="1136" w:type="dxa"/>
            <w:vMerge/>
            <w:tcBorders>
              <w:bottom w:val="single" w:sz="6" w:space="0" w:color="000000"/>
            </w:tcBorders>
          </w:tcPr>
          <w:p w:rsidR="00542C8D" w:rsidRPr="00542C8D" w:rsidRDefault="00542C8D" w:rsidP="00542C8D">
            <w:pPr>
              <w:jc w:val="center"/>
              <w:rPr>
                <w:sz w:val="20"/>
              </w:rPr>
            </w:pPr>
          </w:p>
        </w:tc>
        <w:tc>
          <w:tcPr>
            <w:tcW w:w="810" w:type="dxa"/>
            <w:vMerge/>
            <w:tcBorders>
              <w:bottom w:val="single" w:sz="6" w:space="0" w:color="000000"/>
            </w:tcBorders>
            <w:vAlign w:val="bottom"/>
          </w:tcPr>
          <w:p w:rsidR="00542C8D" w:rsidRPr="00542C8D" w:rsidRDefault="00542C8D" w:rsidP="00542C8D">
            <w:pPr>
              <w:jc w:val="center"/>
              <w:rPr>
                <w:sz w:val="20"/>
              </w:rPr>
            </w:pPr>
          </w:p>
        </w:tc>
        <w:tc>
          <w:tcPr>
            <w:tcW w:w="1080" w:type="dxa"/>
            <w:vMerge/>
            <w:tcBorders>
              <w:bottom w:val="single" w:sz="6" w:space="0" w:color="000000"/>
            </w:tcBorders>
            <w:vAlign w:val="bottom"/>
          </w:tcPr>
          <w:p w:rsidR="00542C8D" w:rsidRPr="00542C8D" w:rsidRDefault="00542C8D" w:rsidP="00542C8D">
            <w:pPr>
              <w:jc w:val="center"/>
              <w:rPr>
                <w:sz w:val="20"/>
              </w:rPr>
            </w:pPr>
          </w:p>
        </w:tc>
        <w:tc>
          <w:tcPr>
            <w:tcW w:w="954" w:type="dxa"/>
            <w:vMerge/>
            <w:tcBorders>
              <w:bottom w:val="single" w:sz="6" w:space="0" w:color="000000"/>
            </w:tcBorders>
          </w:tcPr>
          <w:p w:rsidR="00542C8D" w:rsidRPr="00542C8D" w:rsidRDefault="00542C8D" w:rsidP="00542C8D">
            <w:pPr>
              <w:jc w:val="center"/>
              <w:rPr>
                <w:sz w:val="20"/>
              </w:rPr>
            </w:pPr>
          </w:p>
        </w:tc>
        <w:tc>
          <w:tcPr>
            <w:tcW w:w="1116" w:type="dxa"/>
            <w:vMerge/>
            <w:tcBorders>
              <w:bottom w:val="single" w:sz="6" w:space="0" w:color="000000"/>
            </w:tcBorders>
            <w:vAlign w:val="bottom"/>
          </w:tcPr>
          <w:p w:rsidR="00542C8D" w:rsidRPr="00542C8D" w:rsidRDefault="00542C8D" w:rsidP="00542C8D">
            <w:pPr>
              <w:jc w:val="center"/>
              <w:rPr>
                <w:sz w:val="20"/>
              </w:rPr>
            </w:pPr>
          </w:p>
        </w:tc>
        <w:tc>
          <w:tcPr>
            <w:tcW w:w="1116" w:type="dxa"/>
            <w:vMerge/>
            <w:tcBorders>
              <w:bottom w:val="single" w:sz="6" w:space="0" w:color="000000"/>
            </w:tcBorders>
            <w:vAlign w:val="bottom"/>
          </w:tcPr>
          <w:p w:rsidR="00542C8D" w:rsidRPr="00542C8D" w:rsidRDefault="00542C8D" w:rsidP="00542C8D">
            <w:pPr>
              <w:jc w:val="center"/>
              <w:rPr>
                <w:sz w:val="20"/>
              </w:rPr>
            </w:pPr>
          </w:p>
        </w:tc>
        <w:tc>
          <w:tcPr>
            <w:tcW w:w="1260" w:type="dxa"/>
            <w:vMerge/>
            <w:tcBorders>
              <w:bottom w:val="single" w:sz="6" w:space="0" w:color="000000"/>
            </w:tcBorders>
            <w:vAlign w:val="bottom"/>
          </w:tcPr>
          <w:p w:rsidR="00542C8D" w:rsidRPr="00542C8D" w:rsidRDefault="00542C8D" w:rsidP="00542C8D">
            <w:pPr>
              <w:jc w:val="center"/>
              <w:rPr>
                <w:sz w:val="20"/>
              </w:rPr>
            </w:pPr>
          </w:p>
        </w:tc>
        <w:tc>
          <w:tcPr>
            <w:tcW w:w="900" w:type="dxa"/>
            <w:tcBorders>
              <w:left w:val="nil"/>
              <w:bottom w:val="single" w:sz="6" w:space="0" w:color="000000"/>
            </w:tcBorders>
            <w:vAlign w:val="bottom"/>
          </w:tcPr>
          <w:p w:rsidR="00542C8D" w:rsidRPr="00542C8D" w:rsidRDefault="00542C8D" w:rsidP="00542C8D">
            <w:pPr>
              <w:ind w:left="-105"/>
              <w:jc w:val="center"/>
              <w:rPr>
                <w:sz w:val="20"/>
              </w:rPr>
            </w:pPr>
            <w:r w:rsidRPr="00542C8D">
              <w:rPr>
                <w:sz w:val="20"/>
              </w:rPr>
              <w:t>Supply</w:t>
            </w:r>
          </w:p>
        </w:tc>
        <w:tc>
          <w:tcPr>
            <w:tcW w:w="990" w:type="dxa"/>
            <w:tcBorders>
              <w:left w:val="nil"/>
              <w:bottom w:val="single" w:sz="6" w:space="0" w:color="000000"/>
            </w:tcBorders>
            <w:vAlign w:val="bottom"/>
          </w:tcPr>
          <w:p w:rsidR="00542C8D" w:rsidRPr="00542C8D" w:rsidRDefault="00542C8D" w:rsidP="00542C8D">
            <w:pPr>
              <w:ind w:left="-105"/>
              <w:jc w:val="center"/>
              <w:rPr>
                <w:sz w:val="20"/>
              </w:rPr>
            </w:pPr>
            <w:r w:rsidRPr="00542C8D">
              <w:rPr>
                <w:sz w:val="20"/>
              </w:rPr>
              <w:t>Exhaust</w:t>
            </w:r>
          </w:p>
        </w:tc>
        <w:tc>
          <w:tcPr>
            <w:tcW w:w="2615" w:type="dxa"/>
            <w:vMerge/>
            <w:tcBorders>
              <w:bottom w:val="single" w:sz="6" w:space="0" w:color="000000"/>
            </w:tcBorders>
            <w:vAlign w:val="bottom"/>
          </w:tcPr>
          <w:p w:rsidR="00542C8D" w:rsidRPr="00542C8D" w:rsidRDefault="00542C8D" w:rsidP="00542C8D">
            <w:pPr>
              <w:jc w:val="center"/>
              <w:rPr>
                <w:sz w:val="20"/>
              </w:rPr>
            </w:pPr>
          </w:p>
        </w:tc>
      </w:tr>
      <w:tr w:rsidR="00542C8D" w:rsidRPr="00542C8D" w:rsidTr="00542C8D">
        <w:trPr>
          <w:cantSplit/>
          <w:trHeight w:val="648"/>
          <w:jc w:val="center"/>
        </w:trPr>
        <w:tc>
          <w:tcPr>
            <w:tcW w:w="1909" w:type="dxa"/>
            <w:tcBorders>
              <w:top w:val="single" w:sz="6" w:space="0" w:color="000000"/>
              <w:bottom w:val="single" w:sz="6" w:space="0" w:color="000000"/>
            </w:tcBorders>
            <w:shd w:val="clear" w:color="auto" w:fill="FFFFFF"/>
            <w:vAlign w:val="center"/>
          </w:tcPr>
          <w:p w:rsidR="00542C8D" w:rsidRPr="00542C8D" w:rsidRDefault="00542C8D" w:rsidP="00542C8D">
            <w:pPr>
              <w:spacing w:before="60" w:after="60"/>
              <w:rPr>
                <w:sz w:val="20"/>
              </w:rPr>
            </w:pPr>
            <w:r w:rsidRPr="00542C8D">
              <w:rPr>
                <w:sz w:val="20"/>
              </w:rPr>
              <w:t>Background- Outside</w:t>
            </w:r>
          </w:p>
        </w:tc>
        <w:tc>
          <w:tcPr>
            <w:tcW w:w="920" w:type="dxa"/>
            <w:tcBorders>
              <w:top w:val="single" w:sz="6" w:space="0" w:color="000000"/>
              <w:bottom w:val="single" w:sz="6" w:space="0" w:color="000000"/>
            </w:tcBorders>
            <w:shd w:val="clear" w:color="auto" w:fill="FFFFFF"/>
            <w:vAlign w:val="center"/>
          </w:tcPr>
          <w:p w:rsidR="00542C8D" w:rsidRPr="00542C8D" w:rsidRDefault="00542C8D" w:rsidP="00542C8D">
            <w:pPr>
              <w:spacing w:before="60" w:after="60"/>
              <w:jc w:val="center"/>
              <w:rPr>
                <w:sz w:val="20"/>
              </w:rPr>
            </w:pPr>
            <w:r w:rsidRPr="00542C8D">
              <w:rPr>
                <w:sz w:val="20"/>
              </w:rPr>
              <w:t>349</w:t>
            </w:r>
          </w:p>
        </w:tc>
        <w:tc>
          <w:tcPr>
            <w:tcW w:w="1136" w:type="dxa"/>
            <w:tcBorders>
              <w:top w:val="single" w:sz="6" w:space="0" w:color="000000"/>
              <w:bottom w:val="single" w:sz="6" w:space="0" w:color="000000"/>
            </w:tcBorders>
            <w:shd w:val="clear" w:color="auto" w:fill="FFFFFF"/>
            <w:vAlign w:val="center"/>
          </w:tcPr>
          <w:p w:rsidR="00542C8D" w:rsidRPr="00542C8D" w:rsidRDefault="00542C8D" w:rsidP="00542C8D">
            <w:pPr>
              <w:spacing w:before="60" w:after="60"/>
              <w:jc w:val="center"/>
              <w:rPr>
                <w:sz w:val="20"/>
              </w:rPr>
            </w:pPr>
            <w:r w:rsidRPr="00542C8D">
              <w:rPr>
                <w:sz w:val="20"/>
              </w:rPr>
              <w:t>ND</w:t>
            </w:r>
          </w:p>
        </w:tc>
        <w:tc>
          <w:tcPr>
            <w:tcW w:w="810" w:type="dxa"/>
            <w:tcBorders>
              <w:top w:val="single" w:sz="6" w:space="0" w:color="000000"/>
              <w:bottom w:val="single" w:sz="6" w:space="0" w:color="000000"/>
            </w:tcBorders>
            <w:shd w:val="clear" w:color="auto" w:fill="FFFFFF"/>
            <w:vAlign w:val="center"/>
          </w:tcPr>
          <w:p w:rsidR="00542C8D" w:rsidRPr="00542C8D" w:rsidRDefault="00542C8D" w:rsidP="00542C8D">
            <w:pPr>
              <w:spacing w:before="60" w:after="60"/>
              <w:jc w:val="center"/>
              <w:rPr>
                <w:sz w:val="20"/>
              </w:rPr>
            </w:pPr>
            <w:r w:rsidRPr="00542C8D">
              <w:rPr>
                <w:sz w:val="20"/>
              </w:rPr>
              <w:t>40</w:t>
            </w:r>
          </w:p>
        </w:tc>
        <w:tc>
          <w:tcPr>
            <w:tcW w:w="1080" w:type="dxa"/>
            <w:tcBorders>
              <w:top w:val="single" w:sz="6" w:space="0" w:color="000000"/>
              <w:bottom w:val="single" w:sz="6" w:space="0" w:color="000000"/>
            </w:tcBorders>
            <w:shd w:val="clear" w:color="auto" w:fill="FFFFFF"/>
            <w:vAlign w:val="center"/>
          </w:tcPr>
          <w:p w:rsidR="00542C8D" w:rsidRPr="00542C8D" w:rsidRDefault="00542C8D" w:rsidP="00542C8D">
            <w:pPr>
              <w:spacing w:before="60" w:after="60"/>
              <w:jc w:val="center"/>
              <w:rPr>
                <w:sz w:val="20"/>
              </w:rPr>
            </w:pPr>
            <w:r w:rsidRPr="00542C8D">
              <w:rPr>
                <w:sz w:val="20"/>
              </w:rPr>
              <w:t>59</w:t>
            </w:r>
          </w:p>
        </w:tc>
        <w:tc>
          <w:tcPr>
            <w:tcW w:w="954" w:type="dxa"/>
            <w:tcBorders>
              <w:top w:val="single" w:sz="6" w:space="0" w:color="000000"/>
              <w:bottom w:val="single" w:sz="6" w:space="0" w:color="000000"/>
            </w:tcBorders>
            <w:shd w:val="clear" w:color="auto" w:fill="FFFFFF"/>
            <w:vAlign w:val="center"/>
          </w:tcPr>
          <w:p w:rsidR="00542C8D" w:rsidRPr="00542C8D" w:rsidRDefault="00542C8D" w:rsidP="00542C8D">
            <w:pPr>
              <w:spacing w:before="60" w:after="60"/>
              <w:jc w:val="center"/>
              <w:rPr>
                <w:sz w:val="20"/>
              </w:rPr>
            </w:pPr>
            <w:r w:rsidRPr="00542C8D">
              <w:rPr>
                <w:sz w:val="20"/>
              </w:rPr>
              <w:t>8</w:t>
            </w:r>
          </w:p>
        </w:tc>
        <w:tc>
          <w:tcPr>
            <w:tcW w:w="1116" w:type="dxa"/>
            <w:tcBorders>
              <w:top w:val="single" w:sz="6" w:space="0" w:color="000000"/>
              <w:bottom w:val="single" w:sz="6" w:space="0" w:color="000000"/>
            </w:tcBorders>
            <w:shd w:val="clear" w:color="auto" w:fill="FFFFFF"/>
            <w:vAlign w:val="center"/>
          </w:tcPr>
          <w:p w:rsidR="00542C8D" w:rsidRPr="00542C8D" w:rsidRDefault="00542C8D" w:rsidP="00542C8D">
            <w:pPr>
              <w:spacing w:before="60" w:after="60"/>
              <w:jc w:val="center"/>
              <w:rPr>
                <w:sz w:val="20"/>
              </w:rPr>
            </w:pPr>
            <w:r w:rsidRPr="00542C8D">
              <w:rPr>
                <w:sz w:val="20"/>
              </w:rPr>
              <w:t>ND</w:t>
            </w:r>
          </w:p>
        </w:tc>
        <w:tc>
          <w:tcPr>
            <w:tcW w:w="1116" w:type="dxa"/>
            <w:tcBorders>
              <w:top w:val="single" w:sz="6" w:space="0" w:color="000000"/>
              <w:bottom w:val="single" w:sz="6" w:space="0" w:color="000000"/>
            </w:tcBorders>
            <w:shd w:val="clear" w:color="auto" w:fill="FFFFFF"/>
            <w:vAlign w:val="center"/>
          </w:tcPr>
          <w:p w:rsidR="00542C8D" w:rsidRPr="00542C8D" w:rsidRDefault="00542C8D" w:rsidP="00542C8D">
            <w:pPr>
              <w:spacing w:before="60" w:after="60"/>
              <w:jc w:val="center"/>
              <w:rPr>
                <w:sz w:val="20"/>
              </w:rPr>
            </w:pPr>
            <w:r w:rsidRPr="00542C8D">
              <w:rPr>
                <w:sz w:val="20"/>
              </w:rPr>
              <w:t>-</w:t>
            </w:r>
          </w:p>
        </w:tc>
        <w:tc>
          <w:tcPr>
            <w:tcW w:w="1260" w:type="dxa"/>
            <w:tcBorders>
              <w:top w:val="single" w:sz="6" w:space="0" w:color="000000"/>
              <w:bottom w:val="single" w:sz="6" w:space="0" w:color="000000"/>
            </w:tcBorders>
            <w:shd w:val="clear" w:color="auto" w:fill="FFFFFF"/>
            <w:vAlign w:val="center"/>
          </w:tcPr>
          <w:p w:rsidR="00542C8D" w:rsidRPr="00542C8D" w:rsidRDefault="00542C8D" w:rsidP="00542C8D">
            <w:pPr>
              <w:spacing w:before="60" w:after="60"/>
              <w:jc w:val="center"/>
              <w:rPr>
                <w:sz w:val="20"/>
              </w:rPr>
            </w:pPr>
            <w:r w:rsidRPr="00542C8D">
              <w:rPr>
                <w:sz w:val="20"/>
              </w:rPr>
              <w:t>-</w:t>
            </w:r>
          </w:p>
        </w:tc>
        <w:tc>
          <w:tcPr>
            <w:tcW w:w="900" w:type="dxa"/>
            <w:tcBorders>
              <w:top w:val="single" w:sz="6" w:space="0" w:color="000000"/>
              <w:bottom w:val="single" w:sz="6" w:space="0" w:color="000000"/>
            </w:tcBorders>
            <w:shd w:val="clear" w:color="auto" w:fill="FFFFFF"/>
            <w:vAlign w:val="center"/>
          </w:tcPr>
          <w:p w:rsidR="00542C8D" w:rsidRPr="00542C8D" w:rsidRDefault="00542C8D" w:rsidP="00542C8D">
            <w:pPr>
              <w:spacing w:before="60" w:after="60"/>
              <w:jc w:val="center"/>
              <w:rPr>
                <w:sz w:val="20"/>
              </w:rPr>
            </w:pPr>
            <w:r w:rsidRPr="00542C8D">
              <w:rPr>
                <w:sz w:val="20"/>
              </w:rPr>
              <w:t>-</w:t>
            </w:r>
          </w:p>
        </w:tc>
        <w:tc>
          <w:tcPr>
            <w:tcW w:w="990" w:type="dxa"/>
            <w:tcBorders>
              <w:top w:val="single" w:sz="6" w:space="0" w:color="000000"/>
              <w:bottom w:val="single" w:sz="6" w:space="0" w:color="000000"/>
            </w:tcBorders>
            <w:shd w:val="clear" w:color="auto" w:fill="FFFFFF"/>
            <w:vAlign w:val="center"/>
          </w:tcPr>
          <w:p w:rsidR="00542C8D" w:rsidRPr="00542C8D" w:rsidRDefault="00542C8D" w:rsidP="00542C8D">
            <w:pPr>
              <w:spacing w:before="60" w:after="60"/>
              <w:jc w:val="center"/>
              <w:rPr>
                <w:sz w:val="20"/>
              </w:rPr>
            </w:pPr>
            <w:r w:rsidRPr="00542C8D">
              <w:rPr>
                <w:sz w:val="20"/>
              </w:rPr>
              <w:t>-</w:t>
            </w:r>
          </w:p>
        </w:tc>
        <w:tc>
          <w:tcPr>
            <w:tcW w:w="2615" w:type="dxa"/>
            <w:tcBorders>
              <w:top w:val="single" w:sz="6" w:space="0" w:color="000000"/>
              <w:left w:val="nil"/>
              <w:bottom w:val="single" w:sz="6" w:space="0" w:color="000000"/>
            </w:tcBorders>
            <w:shd w:val="clear" w:color="auto" w:fill="FFFFFF"/>
            <w:vAlign w:val="center"/>
          </w:tcPr>
          <w:p w:rsidR="00542C8D" w:rsidRPr="00542C8D" w:rsidRDefault="00542C8D" w:rsidP="00542C8D">
            <w:pPr>
              <w:spacing w:before="60" w:after="60"/>
              <w:rPr>
                <w:sz w:val="20"/>
              </w:rPr>
            </w:pPr>
            <w:r w:rsidRPr="00542C8D">
              <w:rPr>
                <w:sz w:val="20"/>
              </w:rPr>
              <w:t>Overcast</w:t>
            </w:r>
          </w:p>
        </w:tc>
      </w:tr>
      <w:tr w:rsidR="00542C8D" w:rsidRPr="00542C8D" w:rsidTr="00E55D7B">
        <w:trPr>
          <w:cantSplit/>
          <w:trHeight w:val="648"/>
          <w:jc w:val="center"/>
        </w:trPr>
        <w:tc>
          <w:tcPr>
            <w:tcW w:w="1909" w:type="dxa"/>
            <w:vAlign w:val="center"/>
          </w:tcPr>
          <w:p w:rsidR="00542C8D" w:rsidRPr="00542C8D" w:rsidRDefault="00542C8D" w:rsidP="00542C8D">
            <w:pPr>
              <w:spacing w:before="60" w:after="60"/>
              <w:rPr>
                <w:sz w:val="20"/>
              </w:rPr>
            </w:pPr>
            <w:r w:rsidRPr="00542C8D">
              <w:rPr>
                <w:sz w:val="20"/>
              </w:rPr>
              <w:t>B-Wing Hallway</w:t>
            </w:r>
          </w:p>
        </w:tc>
        <w:tc>
          <w:tcPr>
            <w:tcW w:w="920" w:type="dxa"/>
            <w:vAlign w:val="center"/>
          </w:tcPr>
          <w:p w:rsidR="00542C8D" w:rsidRPr="00542C8D" w:rsidRDefault="00542C8D" w:rsidP="00542C8D">
            <w:pPr>
              <w:spacing w:before="60" w:after="60"/>
              <w:jc w:val="center"/>
              <w:rPr>
                <w:sz w:val="20"/>
              </w:rPr>
            </w:pPr>
            <w:r w:rsidRPr="00542C8D">
              <w:rPr>
                <w:sz w:val="20"/>
              </w:rPr>
              <w:t>522</w:t>
            </w:r>
          </w:p>
        </w:tc>
        <w:tc>
          <w:tcPr>
            <w:tcW w:w="1136" w:type="dxa"/>
            <w:vAlign w:val="center"/>
          </w:tcPr>
          <w:p w:rsidR="00542C8D" w:rsidRPr="00542C8D" w:rsidRDefault="00542C8D" w:rsidP="00542C8D">
            <w:pPr>
              <w:spacing w:before="60" w:after="60"/>
              <w:jc w:val="center"/>
              <w:rPr>
                <w:sz w:val="20"/>
              </w:rPr>
            </w:pPr>
            <w:r w:rsidRPr="00542C8D">
              <w:rPr>
                <w:sz w:val="20"/>
              </w:rPr>
              <w:t>ND</w:t>
            </w:r>
          </w:p>
        </w:tc>
        <w:tc>
          <w:tcPr>
            <w:tcW w:w="810" w:type="dxa"/>
            <w:vAlign w:val="center"/>
          </w:tcPr>
          <w:p w:rsidR="00542C8D" w:rsidRPr="00542C8D" w:rsidRDefault="00542C8D" w:rsidP="00542C8D">
            <w:pPr>
              <w:spacing w:before="60" w:after="60"/>
              <w:jc w:val="center"/>
              <w:rPr>
                <w:sz w:val="20"/>
              </w:rPr>
            </w:pPr>
            <w:r w:rsidRPr="00542C8D">
              <w:rPr>
                <w:sz w:val="20"/>
              </w:rPr>
              <w:t>71</w:t>
            </w:r>
          </w:p>
        </w:tc>
        <w:tc>
          <w:tcPr>
            <w:tcW w:w="1080" w:type="dxa"/>
            <w:vAlign w:val="center"/>
          </w:tcPr>
          <w:p w:rsidR="00542C8D" w:rsidRPr="00542C8D" w:rsidRDefault="00542C8D" w:rsidP="00542C8D">
            <w:pPr>
              <w:spacing w:before="60" w:after="60"/>
              <w:jc w:val="center"/>
              <w:rPr>
                <w:sz w:val="20"/>
              </w:rPr>
            </w:pPr>
            <w:r w:rsidRPr="00542C8D">
              <w:rPr>
                <w:sz w:val="20"/>
              </w:rPr>
              <w:t>25</w:t>
            </w:r>
          </w:p>
        </w:tc>
        <w:tc>
          <w:tcPr>
            <w:tcW w:w="954" w:type="dxa"/>
            <w:vAlign w:val="center"/>
          </w:tcPr>
          <w:p w:rsidR="00542C8D" w:rsidRPr="00542C8D" w:rsidRDefault="00542C8D" w:rsidP="00542C8D">
            <w:pPr>
              <w:spacing w:before="60" w:after="60"/>
              <w:jc w:val="center"/>
              <w:rPr>
                <w:sz w:val="20"/>
              </w:rPr>
            </w:pPr>
            <w:r w:rsidRPr="00542C8D">
              <w:rPr>
                <w:sz w:val="20"/>
              </w:rPr>
              <w:t>7</w:t>
            </w:r>
          </w:p>
        </w:tc>
        <w:tc>
          <w:tcPr>
            <w:tcW w:w="1116" w:type="dxa"/>
            <w:vAlign w:val="center"/>
          </w:tcPr>
          <w:p w:rsidR="00542C8D" w:rsidRPr="00542C8D" w:rsidRDefault="00542C8D" w:rsidP="00542C8D">
            <w:pPr>
              <w:spacing w:before="60" w:after="60"/>
              <w:jc w:val="center"/>
              <w:rPr>
                <w:sz w:val="20"/>
              </w:rPr>
            </w:pPr>
            <w:r w:rsidRPr="00542C8D">
              <w:rPr>
                <w:sz w:val="20"/>
              </w:rPr>
              <w:t>ND</w:t>
            </w:r>
          </w:p>
        </w:tc>
        <w:tc>
          <w:tcPr>
            <w:tcW w:w="1116" w:type="dxa"/>
            <w:vAlign w:val="center"/>
          </w:tcPr>
          <w:p w:rsidR="00542C8D" w:rsidRPr="00542C8D" w:rsidRDefault="00542C8D" w:rsidP="00542C8D">
            <w:pPr>
              <w:spacing w:before="60" w:after="60"/>
              <w:jc w:val="center"/>
              <w:rPr>
                <w:sz w:val="20"/>
              </w:rPr>
            </w:pPr>
            <w:r w:rsidRPr="00542C8D">
              <w:rPr>
                <w:sz w:val="20"/>
              </w:rPr>
              <w:t>2</w:t>
            </w:r>
          </w:p>
        </w:tc>
        <w:tc>
          <w:tcPr>
            <w:tcW w:w="1260" w:type="dxa"/>
            <w:vAlign w:val="center"/>
          </w:tcPr>
          <w:p w:rsidR="00542C8D" w:rsidRPr="00542C8D" w:rsidRDefault="00542C8D" w:rsidP="00542C8D">
            <w:pPr>
              <w:spacing w:before="60" w:after="60"/>
              <w:jc w:val="center"/>
              <w:rPr>
                <w:sz w:val="20"/>
              </w:rPr>
            </w:pPr>
            <w:r w:rsidRPr="00542C8D">
              <w:rPr>
                <w:sz w:val="20"/>
              </w:rPr>
              <w:t>N</w:t>
            </w:r>
          </w:p>
        </w:tc>
        <w:tc>
          <w:tcPr>
            <w:tcW w:w="900" w:type="dxa"/>
            <w:vAlign w:val="center"/>
          </w:tcPr>
          <w:p w:rsidR="00542C8D" w:rsidRPr="00542C8D" w:rsidRDefault="00542C8D" w:rsidP="00542C8D">
            <w:pPr>
              <w:spacing w:before="60" w:after="60"/>
              <w:jc w:val="center"/>
              <w:rPr>
                <w:sz w:val="20"/>
              </w:rPr>
            </w:pPr>
            <w:r w:rsidRPr="00542C8D">
              <w:rPr>
                <w:sz w:val="20"/>
              </w:rPr>
              <w:t>Y</w:t>
            </w:r>
          </w:p>
        </w:tc>
        <w:tc>
          <w:tcPr>
            <w:tcW w:w="990" w:type="dxa"/>
            <w:vAlign w:val="center"/>
          </w:tcPr>
          <w:p w:rsidR="00542C8D" w:rsidRPr="00542C8D" w:rsidRDefault="00542C8D" w:rsidP="00542C8D">
            <w:pPr>
              <w:spacing w:before="60" w:after="60"/>
              <w:jc w:val="center"/>
              <w:rPr>
                <w:sz w:val="20"/>
              </w:rPr>
            </w:pPr>
            <w:r w:rsidRPr="00542C8D">
              <w:rPr>
                <w:sz w:val="20"/>
              </w:rPr>
              <w:t>Y</w:t>
            </w:r>
          </w:p>
        </w:tc>
        <w:tc>
          <w:tcPr>
            <w:tcW w:w="2615" w:type="dxa"/>
            <w:tcBorders>
              <w:left w:val="nil"/>
            </w:tcBorders>
            <w:vAlign w:val="center"/>
          </w:tcPr>
          <w:p w:rsidR="00542C8D" w:rsidRPr="00542C8D" w:rsidRDefault="00542C8D" w:rsidP="00542C8D">
            <w:pPr>
              <w:spacing w:before="60" w:after="60"/>
              <w:rPr>
                <w:sz w:val="20"/>
              </w:rPr>
            </w:pPr>
          </w:p>
        </w:tc>
      </w:tr>
      <w:tr w:rsidR="00542C8D" w:rsidRPr="00542C8D" w:rsidTr="00E55D7B">
        <w:trPr>
          <w:cantSplit/>
          <w:trHeight w:val="648"/>
          <w:jc w:val="center"/>
        </w:trPr>
        <w:tc>
          <w:tcPr>
            <w:tcW w:w="1909" w:type="dxa"/>
            <w:vAlign w:val="center"/>
          </w:tcPr>
          <w:p w:rsidR="00542C8D" w:rsidRPr="00542C8D" w:rsidRDefault="00542C8D" w:rsidP="00542C8D">
            <w:pPr>
              <w:spacing w:before="60" w:after="60"/>
              <w:rPr>
                <w:sz w:val="20"/>
                <w:highlight w:val="yellow"/>
              </w:rPr>
            </w:pPr>
            <w:r w:rsidRPr="00542C8D">
              <w:rPr>
                <w:sz w:val="20"/>
              </w:rPr>
              <w:t>Former Payroll- Right</w:t>
            </w:r>
          </w:p>
        </w:tc>
        <w:tc>
          <w:tcPr>
            <w:tcW w:w="920" w:type="dxa"/>
            <w:vAlign w:val="center"/>
          </w:tcPr>
          <w:p w:rsidR="00542C8D" w:rsidRPr="00542C8D" w:rsidRDefault="00542C8D" w:rsidP="00542C8D">
            <w:pPr>
              <w:spacing w:before="60" w:after="60"/>
              <w:jc w:val="center"/>
              <w:rPr>
                <w:sz w:val="20"/>
              </w:rPr>
            </w:pPr>
            <w:r w:rsidRPr="00542C8D">
              <w:rPr>
                <w:sz w:val="20"/>
              </w:rPr>
              <w:t>437</w:t>
            </w:r>
          </w:p>
        </w:tc>
        <w:tc>
          <w:tcPr>
            <w:tcW w:w="1136" w:type="dxa"/>
            <w:vAlign w:val="center"/>
          </w:tcPr>
          <w:p w:rsidR="00542C8D" w:rsidRPr="00542C8D" w:rsidRDefault="00542C8D" w:rsidP="00542C8D">
            <w:pPr>
              <w:spacing w:before="60" w:after="60"/>
              <w:jc w:val="center"/>
              <w:rPr>
                <w:sz w:val="20"/>
              </w:rPr>
            </w:pPr>
            <w:r w:rsidRPr="00542C8D">
              <w:rPr>
                <w:sz w:val="20"/>
              </w:rPr>
              <w:t>ND</w:t>
            </w:r>
          </w:p>
        </w:tc>
        <w:tc>
          <w:tcPr>
            <w:tcW w:w="810" w:type="dxa"/>
            <w:vAlign w:val="center"/>
          </w:tcPr>
          <w:p w:rsidR="00542C8D" w:rsidRPr="00542C8D" w:rsidRDefault="00542C8D" w:rsidP="00542C8D">
            <w:pPr>
              <w:spacing w:before="60" w:after="60"/>
              <w:jc w:val="center"/>
              <w:rPr>
                <w:sz w:val="20"/>
              </w:rPr>
            </w:pPr>
            <w:r w:rsidRPr="00542C8D">
              <w:rPr>
                <w:sz w:val="20"/>
              </w:rPr>
              <w:t>70</w:t>
            </w:r>
          </w:p>
        </w:tc>
        <w:tc>
          <w:tcPr>
            <w:tcW w:w="1080" w:type="dxa"/>
            <w:vAlign w:val="center"/>
          </w:tcPr>
          <w:p w:rsidR="00542C8D" w:rsidRPr="00542C8D" w:rsidRDefault="00542C8D" w:rsidP="00542C8D">
            <w:pPr>
              <w:spacing w:before="60" w:after="60"/>
              <w:jc w:val="center"/>
              <w:rPr>
                <w:sz w:val="20"/>
              </w:rPr>
            </w:pPr>
            <w:r w:rsidRPr="00542C8D">
              <w:rPr>
                <w:sz w:val="20"/>
              </w:rPr>
              <w:t>21</w:t>
            </w:r>
          </w:p>
        </w:tc>
        <w:tc>
          <w:tcPr>
            <w:tcW w:w="954" w:type="dxa"/>
            <w:vAlign w:val="center"/>
          </w:tcPr>
          <w:p w:rsidR="00542C8D" w:rsidRPr="00542C8D" w:rsidRDefault="00542C8D" w:rsidP="00542C8D">
            <w:pPr>
              <w:spacing w:before="60" w:after="60"/>
              <w:jc w:val="center"/>
              <w:rPr>
                <w:sz w:val="20"/>
              </w:rPr>
            </w:pPr>
            <w:r w:rsidRPr="00542C8D">
              <w:rPr>
                <w:sz w:val="20"/>
              </w:rPr>
              <w:t>5</w:t>
            </w:r>
          </w:p>
        </w:tc>
        <w:tc>
          <w:tcPr>
            <w:tcW w:w="1116" w:type="dxa"/>
            <w:vAlign w:val="center"/>
          </w:tcPr>
          <w:p w:rsidR="00542C8D" w:rsidRPr="00542C8D" w:rsidRDefault="00542C8D" w:rsidP="00542C8D">
            <w:pPr>
              <w:spacing w:before="60" w:after="60"/>
              <w:jc w:val="center"/>
              <w:rPr>
                <w:sz w:val="20"/>
              </w:rPr>
            </w:pPr>
            <w:r w:rsidRPr="00542C8D">
              <w:rPr>
                <w:sz w:val="20"/>
              </w:rPr>
              <w:t>ND</w:t>
            </w:r>
          </w:p>
        </w:tc>
        <w:tc>
          <w:tcPr>
            <w:tcW w:w="1116" w:type="dxa"/>
            <w:vAlign w:val="center"/>
          </w:tcPr>
          <w:p w:rsidR="00542C8D" w:rsidRPr="00542C8D" w:rsidRDefault="00542C8D" w:rsidP="00542C8D">
            <w:pPr>
              <w:spacing w:before="60" w:after="60"/>
              <w:jc w:val="center"/>
              <w:rPr>
                <w:sz w:val="20"/>
              </w:rPr>
            </w:pPr>
            <w:r w:rsidRPr="00542C8D">
              <w:rPr>
                <w:sz w:val="20"/>
              </w:rPr>
              <w:t>5</w:t>
            </w:r>
          </w:p>
        </w:tc>
        <w:tc>
          <w:tcPr>
            <w:tcW w:w="1260" w:type="dxa"/>
            <w:vAlign w:val="center"/>
          </w:tcPr>
          <w:p w:rsidR="00542C8D" w:rsidRPr="00542C8D" w:rsidRDefault="00542C8D" w:rsidP="00542C8D">
            <w:pPr>
              <w:spacing w:before="60" w:after="60"/>
              <w:jc w:val="center"/>
              <w:rPr>
                <w:sz w:val="20"/>
              </w:rPr>
            </w:pPr>
            <w:r w:rsidRPr="00542C8D">
              <w:rPr>
                <w:sz w:val="20"/>
              </w:rPr>
              <w:t>N</w:t>
            </w:r>
          </w:p>
        </w:tc>
        <w:tc>
          <w:tcPr>
            <w:tcW w:w="900" w:type="dxa"/>
            <w:vAlign w:val="center"/>
          </w:tcPr>
          <w:p w:rsidR="00542C8D" w:rsidRPr="00542C8D" w:rsidRDefault="00542C8D" w:rsidP="00542C8D">
            <w:pPr>
              <w:spacing w:before="60" w:after="60"/>
              <w:jc w:val="center"/>
              <w:rPr>
                <w:sz w:val="20"/>
              </w:rPr>
            </w:pPr>
            <w:r w:rsidRPr="00542C8D">
              <w:rPr>
                <w:sz w:val="20"/>
              </w:rPr>
              <w:t>Y</w:t>
            </w:r>
          </w:p>
        </w:tc>
        <w:tc>
          <w:tcPr>
            <w:tcW w:w="990" w:type="dxa"/>
            <w:vAlign w:val="center"/>
          </w:tcPr>
          <w:p w:rsidR="00542C8D" w:rsidRPr="00542C8D" w:rsidRDefault="00542C8D" w:rsidP="00542C8D">
            <w:pPr>
              <w:spacing w:before="60" w:after="60"/>
              <w:jc w:val="center"/>
              <w:rPr>
                <w:sz w:val="20"/>
              </w:rPr>
            </w:pPr>
            <w:r w:rsidRPr="00542C8D">
              <w:rPr>
                <w:sz w:val="20"/>
              </w:rPr>
              <w:t>N</w:t>
            </w:r>
          </w:p>
        </w:tc>
        <w:tc>
          <w:tcPr>
            <w:tcW w:w="2615" w:type="dxa"/>
            <w:tcBorders>
              <w:left w:val="nil"/>
            </w:tcBorders>
            <w:vAlign w:val="center"/>
          </w:tcPr>
          <w:p w:rsidR="00542C8D" w:rsidRPr="00542C8D" w:rsidRDefault="00542C8D" w:rsidP="00542C8D">
            <w:pPr>
              <w:spacing w:before="60" w:after="60"/>
              <w:rPr>
                <w:sz w:val="20"/>
              </w:rPr>
            </w:pPr>
            <w:r w:rsidRPr="00542C8D">
              <w:rPr>
                <w:sz w:val="20"/>
              </w:rPr>
              <w:t>HS, CPs, PC, old vault, door open to hall</w:t>
            </w:r>
          </w:p>
        </w:tc>
      </w:tr>
      <w:tr w:rsidR="00542C8D" w:rsidRPr="00542C8D" w:rsidTr="00E55D7B">
        <w:trPr>
          <w:cantSplit/>
          <w:trHeight w:val="648"/>
          <w:jc w:val="center"/>
        </w:trPr>
        <w:tc>
          <w:tcPr>
            <w:tcW w:w="1909" w:type="dxa"/>
            <w:vAlign w:val="center"/>
          </w:tcPr>
          <w:p w:rsidR="00542C8D" w:rsidRPr="00542C8D" w:rsidRDefault="00542C8D" w:rsidP="00542C8D">
            <w:pPr>
              <w:spacing w:before="60" w:after="60"/>
              <w:rPr>
                <w:sz w:val="20"/>
                <w:highlight w:val="yellow"/>
              </w:rPr>
            </w:pPr>
            <w:r w:rsidRPr="00542C8D">
              <w:rPr>
                <w:sz w:val="20"/>
              </w:rPr>
              <w:t>Former Payroll- Left</w:t>
            </w:r>
          </w:p>
        </w:tc>
        <w:tc>
          <w:tcPr>
            <w:tcW w:w="920" w:type="dxa"/>
            <w:vAlign w:val="center"/>
          </w:tcPr>
          <w:p w:rsidR="00542C8D" w:rsidRPr="00542C8D" w:rsidRDefault="00542C8D" w:rsidP="00542C8D">
            <w:pPr>
              <w:spacing w:before="60" w:after="60"/>
              <w:jc w:val="center"/>
              <w:rPr>
                <w:sz w:val="20"/>
              </w:rPr>
            </w:pPr>
            <w:r w:rsidRPr="00542C8D">
              <w:rPr>
                <w:sz w:val="20"/>
              </w:rPr>
              <w:t>422</w:t>
            </w:r>
          </w:p>
        </w:tc>
        <w:tc>
          <w:tcPr>
            <w:tcW w:w="1136" w:type="dxa"/>
            <w:vAlign w:val="center"/>
          </w:tcPr>
          <w:p w:rsidR="00542C8D" w:rsidRPr="00542C8D" w:rsidRDefault="00542C8D" w:rsidP="00542C8D">
            <w:pPr>
              <w:spacing w:before="60" w:after="60"/>
              <w:jc w:val="center"/>
              <w:rPr>
                <w:sz w:val="20"/>
              </w:rPr>
            </w:pPr>
            <w:r w:rsidRPr="00542C8D">
              <w:rPr>
                <w:sz w:val="20"/>
              </w:rPr>
              <w:t>ND</w:t>
            </w:r>
          </w:p>
        </w:tc>
        <w:tc>
          <w:tcPr>
            <w:tcW w:w="810" w:type="dxa"/>
            <w:vAlign w:val="center"/>
          </w:tcPr>
          <w:p w:rsidR="00542C8D" w:rsidRPr="00542C8D" w:rsidRDefault="00542C8D" w:rsidP="00542C8D">
            <w:pPr>
              <w:spacing w:before="60" w:after="60"/>
              <w:jc w:val="center"/>
              <w:rPr>
                <w:sz w:val="20"/>
              </w:rPr>
            </w:pPr>
            <w:r w:rsidRPr="00542C8D">
              <w:rPr>
                <w:sz w:val="20"/>
              </w:rPr>
              <w:t>70</w:t>
            </w:r>
          </w:p>
        </w:tc>
        <w:tc>
          <w:tcPr>
            <w:tcW w:w="1080" w:type="dxa"/>
            <w:vAlign w:val="center"/>
          </w:tcPr>
          <w:p w:rsidR="00542C8D" w:rsidRPr="00542C8D" w:rsidRDefault="00542C8D" w:rsidP="00542C8D">
            <w:pPr>
              <w:spacing w:before="60" w:after="60"/>
              <w:jc w:val="center"/>
              <w:rPr>
                <w:sz w:val="20"/>
              </w:rPr>
            </w:pPr>
            <w:r w:rsidRPr="00542C8D">
              <w:rPr>
                <w:sz w:val="20"/>
              </w:rPr>
              <w:t>22</w:t>
            </w:r>
          </w:p>
        </w:tc>
        <w:tc>
          <w:tcPr>
            <w:tcW w:w="954" w:type="dxa"/>
            <w:vAlign w:val="center"/>
          </w:tcPr>
          <w:p w:rsidR="00542C8D" w:rsidRPr="00542C8D" w:rsidRDefault="00542C8D" w:rsidP="00542C8D">
            <w:pPr>
              <w:spacing w:before="60" w:after="60"/>
              <w:jc w:val="center"/>
              <w:rPr>
                <w:sz w:val="20"/>
              </w:rPr>
            </w:pPr>
            <w:r w:rsidRPr="00542C8D">
              <w:rPr>
                <w:sz w:val="20"/>
              </w:rPr>
              <w:t>4</w:t>
            </w:r>
          </w:p>
        </w:tc>
        <w:tc>
          <w:tcPr>
            <w:tcW w:w="1116" w:type="dxa"/>
            <w:vAlign w:val="center"/>
          </w:tcPr>
          <w:p w:rsidR="00542C8D" w:rsidRPr="00542C8D" w:rsidRDefault="00542C8D" w:rsidP="00542C8D">
            <w:pPr>
              <w:spacing w:before="60" w:after="60"/>
              <w:jc w:val="center"/>
              <w:rPr>
                <w:sz w:val="20"/>
              </w:rPr>
            </w:pPr>
            <w:r w:rsidRPr="00542C8D">
              <w:rPr>
                <w:sz w:val="20"/>
              </w:rPr>
              <w:t>ND</w:t>
            </w:r>
          </w:p>
        </w:tc>
        <w:tc>
          <w:tcPr>
            <w:tcW w:w="1116" w:type="dxa"/>
            <w:vAlign w:val="center"/>
          </w:tcPr>
          <w:p w:rsidR="00542C8D" w:rsidRPr="00542C8D" w:rsidRDefault="00542C8D" w:rsidP="00542C8D">
            <w:pPr>
              <w:spacing w:before="60" w:after="60"/>
              <w:jc w:val="center"/>
              <w:rPr>
                <w:sz w:val="20"/>
              </w:rPr>
            </w:pPr>
            <w:r w:rsidRPr="00542C8D">
              <w:rPr>
                <w:sz w:val="20"/>
              </w:rPr>
              <w:t>5</w:t>
            </w:r>
          </w:p>
        </w:tc>
        <w:tc>
          <w:tcPr>
            <w:tcW w:w="1260" w:type="dxa"/>
            <w:vAlign w:val="center"/>
          </w:tcPr>
          <w:p w:rsidR="00542C8D" w:rsidRPr="00542C8D" w:rsidRDefault="00542C8D" w:rsidP="00542C8D">
            <w:pPr>
              <w:spacing w:before="60" w:after="60"/>
              <w:jc w:val="center"/>
              <w:rPr>
                <w:sz w:val="20"/>
              </w:rPr>
            </w:pPr>
            <w:r w:rsidRPr="00542C8D">
              <w:rPr>
                <w:sz w:val="20"/>
              </w:rPr>
              <w:t>N</w:t>
            </w:r>
          </w:p>
        </w:tc>
        <w:tc>
          <w:tcPr>
            <w:tcW w:w="900" w:type="dxa"/>
            <w:vAlign w:val="center"/>
          </w:tcPr>
          <w:p w:rsidR="00542C8D" w:rsidRPr="00542C8D" w:rsidRDefault="00542C8D" w:rsidP="00542C8D">
            <w:pPr>
              <w:spacing w:before="60" w:after="60"/>
              <w:jc w:val="center"/>
              <w:rPr>
                <w:sz w:val="20"/>
              </w:rPr>
            </w:pPr>
            <w:r w:rsidRPr="00542C8D">
              <w:rPr>
                <w:sz w:val="20"/>
              </w:rPr>
              <w:t>Y</w:t>
            </w:r>
          </w:p>
        </w:tc>
        <w:tc>
          <w:tcPr>
            <w:tcW w:w="990" w:type="dxa"/>
            <w:vAlign w:val="center"/>
          </w:tcPr>
          <w:p w:rsidR="00542C8D" w:rsidRPr="00542C8D" w:rsidRDefault="00542C8D" w:rsidP="00542C8D">
            <w:pPr>
              <w:spacing w:before="60" w:after="60"/>
              <w:jc w:val="center"/>
              <w:rPr>
                <w:sz w:val="20"/>
              </w:rPr>
            </w:pPr>
            <w:r w:rsidRPr="00542C8D">
              <w:rPr>
                <w:sz w:val="20"/>
              </w:rPr>
              <w:t>N</w:t>
            </w:r>
          </w:p>
        </w:tc>
        <w:tc>
          <w:tcPr>
            <w:tcW w:w="2615" w:type="dxa"/>
            <w:tcBorders>
              <w:left w:val="nil"/>
            </w:tcBorders>
            <w:vAlign w:val="center"/>
          </w:tcPr>
          <w:p w:rsidR="00542C8D" w:rsidRPr="00542C8D" w:rsidRDefault="00542C8D" w:rsidP="00542C8D">
            <w:pPr>
              <w:spacing w:before="60" w:after="60"/>
              <w:rPr>
                <w:sz w:val="20"/>
              </w:rPr>
            </w:pPr>
            <w:r w:rsidRPr="00542C8D">
              <w:rPr>
                <w:sz w:val="20"/>
              </w:rPr>
              <w:t>HS</w:t>
            </w:r>
          </w:p>
        </w:tc>
      </w:tr>
      <w:tr w:rsidR="00542C8D" w:rsidRPr="00542C8D" w:rsidTr="00E55D7B">
        <w:trPr>
          <w:cantSplit/>
          <w:trHeight w:val="648"/>
          <w:jc w:val="center"/>
        </w:trPr>
        <w:tc>
          <w:tcPr>
            <w:tcW w:w="1909" w:type="dxa"/>
            <w:vAlign w:val="center"/>
          </w:tcPr>
          <w:p w:rsidR="00542C8D" w:rsidRPr="00542C8D" w:rsidRDefault="00542C8D" w:rsidP="00542C8D">
            <w:pPr>
              <w:spacing w:before="60" w:after="60"/>
              <w:rPr>
                <w:sz w:val="20"/>
                <w:highlight w:val="yellow"/>
              </w:rPr>
            </w:pPr>
            <w:r w:rsidRPr="00542C8D">
              <w:rPr>
                <w:sz w:val="20"/>
              </w:rPr>
              <w:t>Director</w:t>
            </w:r>
          </w:p>
        </w:tc>
        <w:tc>
          <w:tcPr>
            <w:tcW w:w="920" w:type="dxa"/>
            <w:vAlign w:val="center"/>
          </w:tcPr>
          <w:p w:rsidR="00542C8D" w:rsidRPr="00542C8D" w:rsidRDefault="00542C8D" w:rsidP="00542C8D">
            <w:pPr>
              <w:spacing w:before="60" w:after="60"/>
              <w:jc w:val="center"/>
              <w:rPr>
                <w:sz w:val="20"/>
              </w:rPr>
            </w:pPr>
            <w:r w:rsidRPr="00542C8D">
              <w:rPr>
                <w:sz w:val="20"/>
              </w:rPr>
              <w:t>468</w:t>
            </w:r>
          </w:p>
        </w:tc>
        <w:tc>
          <w:tcPr>
            <w:tcW w:w="1136" w:type="dxa"/>
            <w:vAlign w:val="center"/>
          </w:tcPr>
          <w:p w:rsidR="00542C8D" w:rsidRPr="00542C8D" w:rsidRDefault="00542C8D" w:rsidP="00542C8D">
            <w:pPr>
              <w:spacing w:before="60" w:after="60"/>
              <w:jc w:val="center"/>
              <w:rPr>
                <w:sz w:val="20"/>
              </w:rPr>
            </w:pPr>
            <w:r w:rsidRPr="00542C8D">
              <w:rPr>
                <w:sz w:val="20"/>
              </w:rPr>
              <w:t>ND</w:t>
            </w:r>
          </w:p>
        </w:tc>
        <w:tc>
          <w:tcPr>
            <w:tcW w:w="810" w:type="dxa"/>
            <w:vAlign w:val="center"/>
          </w:tcPr>
          <w:p w:rsidR="00542C8D" w:rsidRPr="00542C8D" w:rsidRDefault="00542C8D" w:rsidP="00542C8D">
            <w:pPr>
              <w:spacing w:before="60" w:after="60"/>
              <w:jc w:val="center"/>
              <w:rPr>
                <w:sz w:val="20"/>
              </w:rPr>
            </w:pPr>
            <w:r w:rsidRPr="00542C8D">
              <w:rPr>
                <w:sz w:val="20"/>
              </w:rPr>
              <w:t>70</w:t>
            </w:r>
          </w:p>
        </w:tc>
        <w:tc>
          <w:tcPr>
            <w:tcW w:w="1080" w:type="dxa"/>
            <w:vAlign w:val="center"/>
          </w:tcPr>
          <w:p w:rsidR="00542C8D" w:rsidRPr="00542C8D" w:rsidRDefault="00542C8D" w:rsidP="00542C8D">
            <w:pPr>
              <w:spacing w:before="60" w:after="60"/>
              <w:jc w:val="center"/>
              <w:rPr>
                <w:sz w:val="20"/>
              </w:rPr>
            </w:pPr>
            <w:r w:rsidRPr="00542C8D">
              <w:rPr>
                <w:sz w:val="20"/>
              </w:rPr>
              <w:t>22</w:t>
            </w:r>
          </w:p>
        </w:tc>
        <w:tc>
          <w:tcPr>
            <w:tcW w:w="954" w:type="dxa"/>
            <w:vAlign w:val="center"/>
          </w:tcPr>
          <w:p w:rsidR="00542C8D" w:rsidRPr="00542C8D" w:rsidRDefault="00542C8D" w:rsidP="00542C8D">
            <w:pPr>
              <w:spacing w:before="60" w:after="60"/>
              <w:jc w:val="center"/>
              <w:rPr>
                <w:sz w:val="20"/>
              </w:rPr>
            </w:pPr>
            <w:r w:rsidRPr="00542C8D">
              <w:rPr>
                <w:sz w:val="20"/>
              </w:rPr>
              <w:t>4</w:t>
            </w:r>
          </w:p>
        </w:tc>
        <w:tc>
          <w:tcPr>
            <w:tcW w:w="1116" w:type="dxa"/>
            <w:vAlign w:val="center"/>
          </w:tcPr>
          <w:p w:rsidR="00542C8D" w:rsidRPr="00542C8D" w:rsidRDefault="00542C8D" w:rsidP="00542C8D">
            <w:pPr>
              <w:spacing w:before="60" w:after="60"/>
              <w:jc w:val="center"/>
              <w:rPr>
                <w:sz w:val="20"/>
              </w:rPr>
            </w:pPr>
            <w:r w:rsidRPr="00542C8D">
              <w:rPr>
                <w:sz w:val="20"/>
              </w:rPr>
              <w:t>ND</w:t>
            </w:r>
          </w:p>
        </w:tc>
        <w:tc>
          <w:tcPr>
            <w:tcW w:w="1116" w:type="dxa"/>
            <w:vAlign w:val="center"/>
          </w:tcPr>
          <w:p w:rsidR="00542C8D" w:rsidRPr="00542C8D" w:rsidRDefault="00542C8D" w:rsidP="00542C8D">
            <w:pPr>
              <w:spacing w:before="60" w:after="60"/>
              <w:jc w:val="center"/>
              <w:rPr>
                <w:sz w:val="20"/>
              </w:rPr>
            </w:pPr>
            <w:r w:rsidRPr="00542C8D">
              <w:rPr>
                <w:sz w:val="20"/>
              </w:rPr>
              <w:t>3</w:t>
            </w:r>
          </w:p>
        </w:tc>
        <w:tc>
          <w:tcPr>
            <w:tcW w:w="1260" w:type="dxa"/>
            <w:vAlign w:val="center"/>
          </w:tcPr>
          <w:p w:rsidR="00542C8D" w:rsidRPr="00542C8D" w:rsidRDefault="00542C8D" w:rsidP="00542C8D">
            <w:pPr>
              <w:spacing w:before="60" w:after="60"/>
              <w:jc w:val="center"/>
              <w:rPr>
                <w:sz w:val="20"/>
              </w:rPr>
            </w:pPr>
            <w:r w:rsidRPr="00542C8D">
              <w:rPr>
                <w:sz w:val="20"/>
              </w:rPr>
              <w:t>N</w:t>
            </w:r>
          </w:p>
        </w:tc>
        <w:tc>
          <w:tcPr>
            <w:tcW w:w="900" w:type="dxa"/>
            <w:vAlign w:val="center"/>
          </w:tcPr>
          <w:p w:rsidR="00542C8D" w:rsidRPr="00542C8D" w:rsidRDefault="00542C8D" w:rsidP="00542C8D">
            <w:pPr>
              <w:spacing w:before="60" w:after="60"/>
              <w:jc w:val="center"/>
              <w:rPr>
                <w:sz w:val="20"/>
              </w:rPr>
            </w:pPr>
            <w:r w:rsidRPr="00542C8D">
              <w:rPr>
                <w:sz w:val="20"/>
              </w:rPr>
              <w:t>Y</w:t>
            </w:r>
          </w:p>
        </w:tc>
        <w:tc>
          <w:tcPr>
            <w:tcW w:w="990" w:type="dxa"/>
            <w:vAlign w:val="center"/>
          </w:tcPr>
          <w:p w:rsidR="00542C8D" w:rsidRPr="00542C8D" w:rsidRDefault="00542C8D" w:rsidP="00542C8D">
            <w:pPr>
              <w:spacing w:before="60" w:after="60"/>
              <w:jc w:val="center"/>
              <w:rPr>
                <w:sz w:val="20"/>
              </w:rPr>
            </w:pPr>
            <w:r w:rsidRPr="00542C8D">
              <w:rPr>
                <w:sz w:val="20"/>
              </w:rPr>
              <w:t>N</w:t>
            </w:r>
          </w:p>
        </w:tc>
        <w:tc>
          <w:tcPr>
            <w:tcW w:w="2615" w:type="dxa"/>
            <w:tcBorders>
              <w:left w:val="nil"/>
            </w:tcBorders>
            <w:vAlign w:val="center"/>
          </w:tcPr>
          <w:p w:rsidR="00542C8D" w:rsidRPr="00542C8D" w:rsidRDefault="00542C8D" w:rsidP="00542C8D">
            <w:pPr>
              <w:spacing w:before="60" w:after="60"/>
              <w:rPr>
                <w:sz w:val="20"/>
              </w:rPr>
            </w:pPr>
            <w:r w:rsidRPr="00542C8D">
              <w:rPr>
                <w:sz w:val="20"/>
              </w:rPr>
              <w:t>PF, AF, hole in floor</w:t>
            </w:r>
          </w:p>
        </w:tc>
      </w:tr>
      <w:tr w:rsidR="00542C8D" w:rsidRPr="00542C8D" w:rsidTr="00E55D7B">
        <w:trPr>
          <w:cantSplit/>
          <w:trHeight w:val="648"/>
          <w:jc w:val="center"/>
        </w:trPr>
        <w:tc>
          <w:tcPr>
            <w:tcW w:w="1909" w:type="dxa"/>
            <w:vAlign w:val="center"/>
          </w:tcPr>
          <w:p w:rsidR="00542C8D" w:rsidRPr="00542C8D" w:rsidRDefault="00542C8D" w:rsidP="00542C8D">
            <w:pPr>
              <w:spacing w:before="60" w:after="60"/>
              <w:rPr>
                <w:sz w:val="20"/>
              </w:rPr>
            </w:pPr>
            <w:r w:rsidRPr="00542C8D">
              <w:rPr>
                <w:sz w:val="20"/>
              </w:rPr>
              <w:t>Former code compliance</w:t>
            </w:r>
          </w:p>
        </w:tc>
        <w:tc>
          <w:tcPr>
            <w:tcW w:w="920" w:type="dxa"/>
            <w:vAlign w:val="center"/>
          </w:tcPr>
          <w:p w:rsidR="00542C8D" w:rsidRPr="00542C8D" w:rsidRDefault="00542C8D" w:rsidP="00542C8D">
            <w:pPr>
              <w:spacing w:before="60" w:after="60"/>
              <w:jc w:val="center"/>
              <w:rPr>
                <w:sz w:val="20"/>
              </w:rPr>
            </w:pPr>
            <w:r w:rsidRPr="00542C8D">
              <w:rPr>
                <w:sz w:val="20"/>
              </w:rPr>
              <w:t>411</w:t>
            </w:r>
          </w:p>
        </w:tc>
        <w:tc>
          <w:tcPr>
            <w:tcW w:w="1136" w:type="dxa"/>
            <w:vAlign w:val="center"/>
          </w:tcPr>
          <w:p w:rsidR="00542C8D" w:rsidRPr="00542C8D" w:rsidRDefault="00542C8D" w:rsidP="00542C8D">
            <w:pPr>
              <w:spacing w:before="60" w:after="60"/>
              <w:jc w:val="center"/>
              <w:rPr>
                <w:sz w:val="20"/>
              </w:rPr>
            </w:pPr>
            <w:r w:rsidRPr="00542C8D">
              <w:rPr>
                <w:sz w:val="20"/>
              </w:rPr>
              <w:t>ND</w:t>
            </w:r>
          </w:p>
        </w:tc>
        <w:tc>
          <w:tcPr>
            <w:tcW w:w="810" w:type="dxa"/>
            <w:vAlign w:val="center"/>
          </w:tcPr>
          <w:p w:rsidR="00542C8D" w:rsidRPr="00542C8D" w:rsidRDefault="00542C8D" w:rsidP="00542C8D">
            <w:pPr>
              <w:spacing w:before="60" w:after="60"/>
              <w:jc w:val="center"/>
              <w:rPr>
                <w:sz w:val="20"/>
              </w:rPr>
            </w:pPr>
            <w:r w:rsidRPr="00542C8D">
              <w:rPr>
                <w:sz w:val="20"/>
              </w:rPr>
              <w:t>69</w:t>
            </w:r>
          </w:p>
        </w:tc>
        <w:tc>
          <w:tcPr>
            <w:tcW w:w="1080" w:type="dxa"/>
            <w:vAlign w:val="center"/>
          </w:tcPr>
          <w:p w:rsidR="00542C8D" w:rsidRPr="00542C8D" w:rsidRDefault="00542C8D" w:rsidP="00542C8D">
            <w:pPr>
              <w:spacing w:before="60" w:after="60"/>
              <w:jc w:val="center"/>
              <w:rPr>
                <w:sz w:val="20"/>
              </w:rPr>
            </w:pPr>
            <w:r w:rsidRPr="00542C8D">
              <w:rPr>
                <w:sz w:val="20"/>
              </w:rPr>
              <w:t>21</w:t>
            </w:r>
          </w:p>
        </w:tc>
        <w:tc>
          <w:tcPr>
            <w:tcW w:w="954" w:type="dxa"/>
            <w:vAlign w:val="center"/>
          </w:tcPr>
          <w:p w:rsidR="00542C8D" w:rsidRPr="00542C8D" w:rsidRDefault="00542C8D" w:rsidP="00542C8D">
            <w:pPr>
              <w:spacing w:before="60" w:after="60"/>
              <w:jc w:val="center"/>
              <w:rPr>
                <w:sz w:val="20"/>
              </w:rPr>
            </w:pPr>
            <w:r w:rsidRPr="00542C8D">
              <w:rPr>
                <w:sz w:val="20"/>
              </w:rPr>
              <w:t>5</w:t>
            </w:r>
          </w:p>
        </w:tc>
        <w:tc>
          <w:tcPr>
            <w:tcW w:w="1116" w:type="dxa"/>
            <w:vAlign w:val="center"/>
          </w:tcPr>
          <w:p w:rsidR="00542C8D" w:rsidRPr="00542C8D" w:rsidRDefault="00542C8D" w:rsidP="00542C8D">
            <w:pPr>
              <w:spacing w:before="60" w:after="60"/>
              <w:jc w:val="center"/>
              <w:rPr>
                <w:sz w:val="20"/>
              </w:rPr>
            </w:pPr>
            <w:r w:rsidRPr="00542C8D">
              <w:rPr>
                <w:sz w:val="20"/>
              </w:rPr>
              <w:t>ND</w:t>
            </w:r>
          </w:p>
        </w:tc>
        <w:tc>
          <w:tcPr>
            <w:tcW w:w="1116" w:type="dxa"/>
            <w:vAlign w:val="center"/>
          </w:tcPr>
          <w:p w:rsidR="00542C8D" w:rsidRPr="00542C8D" w:rsidRDefault="00542C8D" w:rsidP="00542C8D">
            <w:pPr>
              <w:spacing w:before="60" w:after="60"/>
              <w:jc w:val="center"/>
              <w:rPr>
                <w:sz w:val="20"/>
              </w:rPr>
            </w:pPr>
            <w:r w:rsidRPr="00542C8D">
              <w:rPr>
                <w:sz w:val="20"/>
              </w:rPr>
              <w:t>1</w:t>
            </w:r>
          </w:p>
        </w:tc>
        <w:tc>
          <w:tcPr>
            <w:tcW w:w="1260" w:type="dxa"/>
            <w:vAlign w:val="center"/>
          </w:tcPr>
          <w:p w:rsidR="00542C8D" w:rsidRPr="00542C8D" w:rsidRDefault="00542C8D" w:rsidP="00542C8D">
            <w:pPr>
              <w:spacing w:before="60" w:after="60"/>
              <w:jc w:val="center"/>
              <w:rPr>
                <w:sz w:val="20"/>
              </w:rPr>
            </w:pPr>
            <w:r w:rsidRPr="00542C8D">
              <w:rPr>
                <w:sz w:val="20"/>
              </w:rPr>
              <w:t>N</w:t>
            </w:r>
          </w:p>
        </w:tc>
        <w:tc>
          <w:tcPr>
            <w:tcW w:w="900" w:type="dxa"/>
            <w:vAlign w:val="center"/>
          </w:tcPr>
          <w:p w:rsidR="00542C8D" w:rsidRPr="00542C8D" w:rsidRDefault="00542C8D" w:rsidP="00542C8D">
            <w:pPr>
              <w:spacing w:before="60" w:after="60"/>
              <w:jc w:val="center"/>
              <w:rPr>
                <w:sz w:val="20"/>
              </w:rPr>
            </w:pPr>
            <w:r w:rsidRPr="00542C8D">
              <w:rPr>
                <w:sz w:val="20"/>
              </w:rPr>
              <w:t>Y</w:t>
            </w:r>
          </w:p>
        </w:tc>
        <w:tc>
          <w:tcPr>
            <w:tcW w:w="990" w:type="dxa"/>
            <w:vAlign w:val="center"/>
          </w:tcPr>
          <w:p w:rsidR="00542C8D" w:rsidRPr="00542C8D" w:rsidRDefault="00542C8D" w:rsidP="00542C8D">
            <w:pPr>
              <w:spacing w:before="60" w:after="60"/>
              <w:jc w:val="center"/>
              <w:rPr>
                <w:sz w:val="20"/>
              </w:rPr>
            </w:pPr>
            <w:r w:rsidRPr="00542C8D">
              <w:rPr>
                <w:sz w:val="20"/>
              </w:rPr>
              <w:t>N</w:t>
            </w:r>
          </w:p>
        </w:tc>
        <w:tc>
          <w:tcPr>
            <w:tcW w:w="2615" w:type="dxa"/>
            <w:tcBorders>
              <w:left w:val="nil"/>
            </w:tcBorders>
            <w:vAlign w:val="center"/>
          </w:tcPr>
          <w:p w:rsidR="00542C8D" w:rsidRPr="00542C8D" w:rsidRDefault="00542C8D" w:rsidP="00542C8D">
            <w:pPr>
              <w:spacing w:before="60" w:after="60"/>
              <w:rPr>
                <w:sz w:val="20"/>
              </w:rPr>
            </w:pPr>
            <w:r w:rsidRPr="00542C8D">
              <w:rPr>
                <w:sz w:val="20"/>
              </w:rPr>
              <w:t>DEM, WD CT x1</w:t>
            </w:r>
          </w:p>
        </w:tc>
      </w:tr>
      <w:tr w:rsidR="00542C8D" w:rsidRPr="00542C8D" w:rsidTr="00E55D7B">
        <w:trPr>
          <w:cantSplit/>
          <w:trHeight w:val="648"/>
          <w:jc w:val="center"/>
        </w:trPr>
        <w:tc>
          <w:tcPr>
            <w:tcW w:w="1909" w:type="dxa"/>
            <w:vAlign w:val="center"/>
          </w:tcPr>
          <w:p w:rsidR="00542C8D" w:rsidRPr="00542C8D" w:rsidRDefault="00542C8D" w:rsidP="00542C8D">
            <w:pPr>
              <w:spacing w:before="60" w:after="60"/>
              <w:rPr>
                <w:sz w:val="20"/>
              </w:rPr>
            </w:pPr>
            <w:r w:rsidRPr="00542C8D">
              <w:rPr>
                <w:sz w:val="20"/>
              </w:rPr>
              <w:t>C151F</w:t>
            </w:r>
          </w:p>
        </w:tc>
        <w:tc>
          <w:tcPr>
            <w:tcW w:w="920" w:type="dxa"/>
            <w:vAlign w:val="center"/>
          </w:tcPr>
          <w:p w:rsidR="00542C8D" w:rsidRPr="00542C8D" w:rsidRDefault="00542C8D" w:rsidP="00542C8D">
            <w:pPr>
              <w:spacing w:before="60" w:after="60"/>
              <w:jc w:val="center"/>
              <w:rPr>
                <w:sz w:val="20"/>
              </w:rPr>
            </w:pPr>
            <w:r w:rsidRPr="00542C8D">
              <w:rPr>
                <w:sz w:val="20"/>
              </w:rPr>
              <w:t>427</w:t>
            </w:r>
          </w:p>
        </w:tc>
        <w:tc>
          <w:tcPr>
            <w:tcW w:w="1136" w:type="dxa"/>
            <w:vAlign w:val="center"/>
          </w:tcPr>
          <w:p w:rsidR="00542C8D" w:rsidRPr="00542C8D" w:rsidRDefault="00542C8D" w:rsidP="00542C8D">
            <w:pPr>
              <w:spacing w:before="60" w:after="60"/>
              <w:jc w:val="center"/>
              <w:rPr>
                <w:sz w:val="20"/>
              </w:rPr>
            </w:pPr>
            <w:r w:rsidRPr="00542C8D">
              <w:rPr>
                <w:sz w:val="20"/>
              </w:rPr>
              <w:t>ND</w:t>
            </w:r>
          </w:p>
        </w:tc>
        <w:tc>
          <w:tcPr>
            <w:tcW w:w="810" w:type="dxa"/>
            <w:vAlign w:val="center"/>
          </w:tcPr>
          <w:p w:rsidR="00542C8D" w:rsidRPr="00542C8D" w:rsidRDefault="00542C8D" w:rsidP="00542C8D">
            <w:pPr>
              <w:spacing w:before="60" w:after="60"/>
              <w:jc w:val="center"/>
              <w:rPr>
                <w:sz w:val="20"/>
              </w:rPr>
            </w:pPr>
            <w:r w:rsidRPr="00542C8D">
              <w:rPr>
                <w:sz w:val="20"/>
              </w:rPr>
              <w:t>69</w:t>
            </w:r>
          </w:p>
        </w:tc>
        <w:tc>
          <w:tcPr>
            <w:tcW w:w="1080" w:type="dxa"/>
            <w:vAlign w:val="center"/>
          </w:tcPr>
          <w:p w:rsidR="00542C8D" w:rsidRPr="00542C8D" w:rsidRDefault="00542C8D" w:rsidP="00542C8D">
            <w:pPr>
              <w:spacing w:before="60" w:after="60"/>
              <w:jc w:val="center"/>
              <w:rPr>
                <w:sz w:val="20"/>
              </w:rPr>
            </w:pPr>
            <w:r w:rsidRPr="00542C8D">
              <w:rPr>
                <w:sz w:val="20"/>
              </w:rPr>
              <w:t>21</w:t>
            </w:r>
          </w:p>
        </w:tc>
        <w:tc>
          <w:tcPr>
            <w:tcW w:w="954" w:type="dxa"/>
            <w:vAlign w:val="center"/>
          </w:tcPr>
          <w:p w:rsidR="00542C8D" w:rsidRPr="00542C8D" w:rsidRDefault="00542C8D" w:rsidP="00542C8D">
            <w:pPr>
              <w:spacing w:before="60" w:after="60"/>
              <w:jc w:val="center"/>
              <w:rPr>
                <w:sz w:val="20"/>
              </w:rPr>
            </w:pPr>
            <w:r w:rsidRPr="00542C8D">
              <w:rPr>
                <w:sz w:val="20"/>
              </w:rPr>
              <w:t>4</w:t>
            </w:r>
          </w:p>
        </w:tc>
        <w:tc>
          <w:tcPr>
            <w:tcW w:w="1116" w:type="dxa"/>
            <w:vAlign w:val="center"/>
          </w:tcPr>
          <w:p w:rsidR="00542C8D" w:rsidRPr="00542C8D" w:rsidRDefault="00542C8D" w:rsidP="00542C8D">
            <w:pPr>
              <w:spacing w:before="60" w:after="60"/>
              <w:jc w:val="center"/>
              <w:rPr>
                <w:sz w:val="20"/>
              </w:rPr>
            </w:pPr>
            <w:r w:rsidRPr="00542C8D">
              <w:rPr>
                <w:sz w:val="20"/>
              </w:rPr>
              <w:t>ND</w:t>
            </w:r>
          </w:p>
        </w:tc>
        <w:tc>
          <w:tcPr>
            <w:tcW w:w="1116" w:type="dxa"/>
            <w:vAlign w:val="center"/>
          </w:tcPr>
          <w:p w:rsidR="00542C8D" w:rsidRPr="00542C8D" w:rsidRDefault="00542C8D" w:rsidP="00542C8D">
            <w:pPr>
              <w:spacing w:before="60" w:after="60"/>
              <w:jc w:val="center"/>
              <w:rPr>
                <w:sz w:val="20"/>
              </w:rPr>
            </w:pPr>
            <w:r w:rsidRPr="00542C8D">
              <w:rPr>
                <w:sz w:val="20"/>
              </w:rPr>
              <w:t>1</w:t>
            </w:r>
          </w:p>
        </w:tc>
        <w:tc>
          <w:tcPr>
            <w:tcW w:w="1260" w:type="dxa"/>
            <w:vAlign w:val="center"/>
          </w:tcPr>
          <w:p w:rsidR="00542C8D" w:rsidRPr="00542C8D" w:rsidRDefault="00542C8D" w:rsidP="00542C8D">
            <w:pPr>
              <w:spacing w:before="60" w:after="60"/>
              <w:jc w:val="center"/>
              <w:rPr>
                <w:sz w:val="20"/>
              </w:rPr>
            </w:pPr>
            <w:r w:rsidRPr="00542C8D">
              <w:rPr>
                <w:sz w:val="20"/>
              </w:rPr>
              <w:t>N</w:t>
            </w:r>
          </w:p>
        </w:tc>
        <w:tc>
          <w:tcPr>
            <w:tcW w:w="900" w:type="dxa"/>
            <w:vAlign w:val="center"/>
          </w:tcPr>
          <w:p w:rsidR="00542C8D" w:rsidRPr="00542C8D" w:rsidRDefault="00542C8D" w:rsidP="00542C8D">
            <w:pPr>
              <w:spacing w:before="60" w:after="60"/>
              <w:jc w:val="center"/>
              <w:rPr>
                <w:sz w:val="20"/>
              </w:rPr>
            </w:pPr>
            <w:r w:rsidRPr="00542C8D">
              <w:rPr>
                <w:sz w:val="20"/>
              </w:rPr>
              <w:t>Y</w:t>
            </w:r>
          </w:p>
        </w:tc>
        <w:tc>
          <w:tcPr>
            <w:tcW w:w="990" w:type="dxa"/>
            <w:vAlign w:val="center"/>
          </w:tcPr>
          <w:p w:rsidR="00542C8D" w:rsidRPr="00542C8D" w:rsidRDefault="00542C8D" w:rsidP="00542C8D">
            <w:pPr>
              <w:spacing w:before="60" w:after="60"/>
              <w:jc w:val="center"/>
              <w:rPr>
                <w:sz w:val="20"/>
              </w:rPr>
            </w:pPr>
            <w:r w:rsidRPr="00542C8D">
              <w:rPr>
                <w:sz w:val="20"/>
              </w:rPr>
              <w:t>N</w:t>
            </w:r>
          </w:p>
        </w:tc>
        <w:tc>
          <w:tcPr>
            <w:tcW w:w="2615" w:type="dxa"/>
            <w:tcBorders>
              <w:left w:val="nil"/>
            </w:tcBorders>
            <w:vAlign w:val="center"/>
          </w:tcPr>
          <w:p w:rsidR="00542C8D" w:rsidRPr="00542C8D" w:rsidRDefault="00542C8D" w:rsidP="00542C8D">
            <w:pPr>
              <w:spacing w:before="60" w:after="60"/>
              <w:rPr>
                <w:sz w:val="20"/>
              </w:rPr>
            </w:pPr>
            <w:r w:rsidRPr="00542C8D">
              <w:rPr>
                <w:sz w:val="20"/>
              </w:rPr>
              <w:t>AI, aerosol duster</w:t>
            </w:r>
          </w:p>
        </w:tc>
      </w:tr>
      <w:tr w:rsidR="00542C8D" w:rsidRPr="00542C8D" w:rsidTr="00E55D7B">
        <w:trPr>
          <w:cantSplit/>
          <w:trHeight w:val="648"/>
          <w:jc w:val="center"/>
        </w:trPr>
        <w:tc>
          <w:tcPr>
            <w:tcW w:w="1909" w:type="dxa"/>
            <w:vAlign w:val="center"/>
          </w:tcPr>
          <w:p w:rsidR="00542C8D" w:rsidRPr="00542C8D" w:rsidRDefault="00542C8D" w:rsidP="00542C8D">
            <w:pPr>
              <w:spacing w:before="60" w:after="60"/>
              <w:rPr>
                <w:sz w:val="20"/>
              </w:rPr>
            </w:pPr>
            <w:r w:rsidRPr="00542C8D">
              <w:rPr>
                <w:sz w:val="20"/>
              </w:rPr>
              <w:t>C151G</w:t>
            </w:r>
          </w:p>
        </w:tc>
        <w:tc>
          <w:tcPr>
            <w:tcW w:w="920" w:type="dxa"/>
            <w:vAlign w:val="center"/>
          </w:tcPr>
          <w:p w:rsidR="00542C8D" w:rsidRPr="00542C8D" w:rsidRDefault="00542C8D" w:rsidP="00542C8D">
            <w:pPr>
              <w:spacing w:before="60" w:after="60"/>
              <w:jc w:val="center"/>
              <w:rPr>
                <w:sz w:val="20"/>
              </w:rPr>
            </w:pPr>
            <w:r w:rsidRPr="00542C8D">
              <w:rPr>
                <w:sz w:val="20"/>
              </w:rPr>
              <w:t>432</w:t>
            </w:r>
          </w:p>
        </w:tc>
        <w:tc>
          <w:tcPr>
            <w:tcW w:w="1136" w:type="dxa"/>
            <w:vAlign w:val="center"/>
          </w:tcPr>
          <w:p w:rsidR="00542C8D" w:rsidRPr="00542C8D" w:rsidRDefault="00542C8D" w:rsidP="00542C8D">
            <w:pPr>
              <w:spacing w:before="60" w:after="60"/>
              <w:jc w:val="center"/>
              <w:rPr>
                <w:sz w:val="20"/>
              </w:rPr>
            </w:pPr>
            <w:r w:rsidRPr="00542C8D">
              <w:rPr>
                <w:sz w:val="20"/>
              </w:rPr>
              <w:t>ND</w:t>
            </w:r>
          </w:p>
        </w:tc>
        <w:tc>
          <w:tcPr>
            <w:tcW w:w="810" w:type="dxa"/>
            <w:vAlign w:val="center"/>
          </w:tcPr>
          <w:p w:rsidR="00542C8D" w:rsidRPr="00542C8D" w:rsidRDefault="00542C8D" w:rsidP="00542C8D">
            <w:pPr>
              <w:spacing w:before="60" w:after="60"/>
              <w:jc w:val="center"/>
              <w:rPr>
                <w:sz w:val="20"/>
              </w:rPr>
            </w:pPr>
            <w:r w:rsidRPr="00542C8D">
              <w:rPr>
                <w:sz w:val="20"/>
              </w:rPr>
              <w:t>70</w:t>
            </w:r>
          </w:p>
        </w:tc>
        <w:tc>
          <w:tcPr>
            <w:tcW w:w="1080" w:type="dxa"/>
            <w:vAlign w:val="center"/>
          </w:tcPr>
          <w:p w:rsidR="00542C8D" w:rsidRPr="00542C8D" w:rsidRDefault="00542C8D" w:rsidP="00542C8D">
            <w:pPr>
              <w:spacing w:before="60" w:after="60"/>
              <w:jc w:val="center"/>
              <w:rPr>
                <w:sz w:val="20"/>
              </w:rPr>
            </w:pPr>
            <w:r w:rsidRPr="00542C8D">
              <w:rPr>
                <w:sz w:val="20"/>
              </w:rPr>
              <w:t>21</w:t>
            </w:r>
          </w:p>
        </w:tc>
        <w:tc>
          <w:tcPr>
            <w:tcW w:w="954" w:type="dxa"/>
            <w:vAlign w:val="center"/>
          </w:tcPr>
          <w:p w:rsidR="00542C8D" w:rsidRPr="00542C8D" w:rsidRDefault="00542C8D" w:rsidP="00542C8D">
            <w:pPr>
              <w:spacing w:before="60" w:after="60"/>
              <w:jc w:val="center"/>
              <w:rPr>
                <w:sz w:val="20"/>
              </w:rPr>
            </w:pPr>
            <w:r w:rsidRPr="00542C8D">
              <w:rPr>
                <w:sz w:val="20"/>
              </w:rPr>
              <w:t>5</w:t>
            </w:r>
          </w:p>
        </w:tc>
        <w:tc>
          <w:tcPr>
            <w:tcW w:w="1116" w:type="dxa"/>
            <w:vAlign w:val="center"/>
          </w:tcPr>
          <w:p w:rsidR="00542C8D" w:rsidRPr="00542C8D" w:rsidRDefault="00542C8D" w:rsidP="00542C8D">
            <w:pPr>
              <w:spacing w:before="60" w:after="60"/>
              <w:jc w:val="center"/>
              <w:rPr>
                <w:sz w:val="20"/>
              </w:rPr>
            </w:pPr>
            <w:r w:rsidRPr="00542C8D">
              <w:rPr>
                <w:sz w:val="20"/>
              </w:rPr>
              <w:t>ND</w:t>
            </w:r>
          </w:p>
        </w:tc>
        <w:tc>
          <w:tcPr>
            <w:tcW w:w="1116" w:type="dxa"/>
            <w:vAlign w:val="center"/>
          </w:tcPr>
          <w:p w:rsidR="00542C8D" w:rsidRPr="00542C8D" w:rsidRDefault="00542C8D" w:rsidP="00542C8D">
            <w:pPr>
              <w:spacing w:before="60" w:after="60"/>
              <w:jc w:val="center"/>
              <w:rPr>
                <w:sz w:val="20"/>
              </w:rPr>
            </w:pPr>
            <w:r w:rsidRPr="00542C8D">
              <w:rPr>
                <w:sz w:val="20"/>
              </w:rPr>
              <w:t>1</w:t>
            </w:r>
          </w:p>
        </w:tc>
        <w:tc>
          <w:tcPr>
            <w:tcW w:w="1260" w:type="dxa"/>
            <w:vAlign w:val="center"/>
          </w:tcPr>
          <w:p w:rsidR="00542C8D" w:rsidRPr="00542C8D" w:rsidRDefault="00542C8D" w:rsidP="00542C8D">
            <w:pPr>
              <w:spacing w:before="60" w:after="60"/>
              <w:jc w:val="center"/>
              <w:rPr>
                <w:sz w:val="20"/>
              </w:rPr>
            </w:pPr>
            <w:r w:rsidRPr="00542C8D">
              <w:rPr>
                <w:sz w:val="20"/>
              </w:rPr>
              <w:t>N</w:t>
            </w:r>
          </w:p>
        </w:tc>
        <w:tc>
          <w:tcPr>
            <w:tcW w:w="900" w:type="dxa"/>
            <w:vAlign w:val="center"/>
          </w:tcPr>
          <w:p w:rsidR="00542C8D" w:rsidRPr="00542C8D" w:rsidRDefault="00542C8D" w:rsidP="00542C8D">
            <w:pPr>
              <w:spacing w:before="60" w:after="60"/>
              <w:jc w:val="center"/>
              <w:rPr>
                <w:sz w:val="20"/>
              </w:rPr>
            </w:pPr>
            <w:r w:rsidRPr="00542C8D">
              <w:rPr>
                <w:sz w:val="20"/>
              </w:rPr>
              <w:t>Y</w:t>
            </w:r>
          </w:p>
        </w:tc>
        <w:tc>
          <w:tcPr>
            <w:tcW w:w="990" w:type="dxa"/>
            <w:vAlign w:val="center"/>
          </w:tcPr>
          <w:p w:rsidR="00542C8D" w:rsidRPr="00542C8D" w:rsidRDefault="00542C8D" w:rsidP="00542C8D">
            <w:pPr>
              <w:spacing w:before="60" w:after="60"/>
              <w:jc w:val="center"/>
              <w:rPr>
                <w:sz w:val="20"/>
              </w:rPr>
            </w:pPr>
            <w:r w:rsidRPr="00542C8D">
              <w:rPr>
                <w:sz w:val="20"/>
              </w:rPr>
              <w:t>Y</w:t>
            </w:r>
          </w:p>
        </w:tc>
        <w:tc>
          <w:tcPr>
            <w:tcW w:w="2615" w:type="dxa"/>
            <w:tcBorders>
              <w:left w:val="nil"/>
            </w:tcBorders>
            <w:vAlign w:val="center"/>
          </w:tcPr>
          <w:p w:rsidR="00542C8D" w:rsidRPr="00542C8D" w:rsidRDefault="00542C8D" w:rsidP="00542C8D">
            <w:pPr>
              <w:spacing w:before="60" w:after="60"/>
              <w:rPr>
                <w:sz w:val="20"/>
              </w:rPr>
            </w:pPr>
            <w:r w:rsidRPr="00542C8D">
              <w:rPr>
                <w:sz w:val="20"/>
              </w:rPr>
              <w:t xml:space="preserve">HS </w:t>
            </w:r>
          </w:p>
        </w:tc>
      </w:tr>
      <w:tr w:rsidR="00542C8D" w:rsidRPr="00542C8D" w:rsidTr="00E55D7B">
        <w:trPr>
          <w:cantSplit/>
          <w:trHeight w:val="648"/>
          <w:jc w:val="center"/>
        </w:trPr>
        <w:tc>
          <w:tcPr>
            <w:tcW w:w="1909" w:type="dxa"/>
            <w:vAlign w:val="center"/>
          </w:tcPr>
          <w:p w:rsidR="00542C8D" w:rsidRPr="00542C8D" w:rsidRDefault="00542C8D" w:rsidP="00542C8D">
            <w:pPr>
              <w:spacing w:before="60" w:after="60"/>
              <w:rPr>
                <w:sz w:val="20"/>
              </w:rPr>
            </w:pPr>
            <w:r w:rsidRPr="00542C8D">
              <w:rPr>
                <w:sz w:val="20"/>
              </w:rPr>
              <w:t>Conference</w:t>
            </w:r>
          </w:p>
        </w:tc>
        <w:tc>
          <w:tcPr>
            <w:tcW w:w="920" w:type="dxa"/>
            <w:vAlign w:val="center"/>
          </w:tcPr>
          <w:p w:rsidR="00542C8D" w:rsidRPr="00542C8D" w:rsidRDefault="00542C8D" w:rsidP="00542C8D">
            <w:pPr>
              <w:spacing w:before="60" w:after="60"/>
              <w:jc w:val="center"/>
              <w:rPr>
                <w:sz w:val="20"/>
              </w:rPr>
            </w:pPr>
            <w:r w:rsidRPr="00542C8D">
              <w:rPr>
                <w:sz w:val="20"/>
              </w:rPr>
              <w:t>407</w:t>
            </w:r>
          </w:p>
        </w:tc>
        <w:tc>
          <w:tcPr>
            <w:tcW w:w="1136" w:type="dxa"/>
            <w:vAlign w:val="center"/>
          </w:tcPr>
          <w:p w:rsidR="00542C8D" w:rsidRPr="00542C8D" w:rsidRDefault="00542C8D" w:rsidP="00542C8D">
            <w:pPr>
              <w:spacing w:before="60" w:after="60"/>
              <w:jc w:val="center"/>
              <w:rPr>
                <w:sz w:val="20"/>
              </w:rPr>
            </w:pPr>
            <w:r w:rsidRPr="00542C8D">
              <w:rPr>
                <w:sz w:val="20"/>
              </w:rPr>
              <w:t>ND</w:t>
            </w:r>
          </w:p>
        </w:tc>
        <w:tc>
          <w:tcPr>
            <w:tcW w:w="810" w:type="dxa"/>
            <w:vAlign w:val="center"/>
          </w:tcPr>
          <w:p w:rsidR="00542C8D" w:rsidRPr="00542C8D" w:rsidRDefault="00542C8D" w:rsidP="00542C8D">
            <w:pPr>
              <w:spacing w:before="60" w:after="60"/>
              <w:jc w:val="center"/>
              <w:rPr>
                <w:sz w:val="20"/>
              </w:rPr>
            </w:pPr>
            <w:r w:rsidRPr="00542C8D">
              <w:rPr>
                <w:sz w:val="20"/>
              </w:rPr>
              <w:t>68</w:t>
            </w:r>
          </w:p>
        </w:tc>
        <w:tc>
          <w:tcPr>
            <w:tcW w:w="1080" w:type="dxa"/>
            <w:vAlign w:val="center"/>
          </w:tcPr>
          <w:p w:rsidR="00542C8D" w:rsidRPr="00542C8D" w:rsidRDefault="00542C8D" w:rsidP="00542C8D">
            <w:pPr>
              <w:spacing w:before="60" w:after="60"/>
              <w:jc w:val="center"/>
              <w:rPr>
                <w:sz w:val="20"/>
              </w:rPr>
            </w:pPr>
            <w:r w:rsidRPr="00542C8D">
              <w:rPr>
                <w:sz w:val="20"/>
              </w:rPr>
              <w:t>20</w:t>
            </w:r>
          </w:p>
        </w:tc>
        <w:tc>
          <w:tcPr>
            <w:tcW w:w="954" w:type="dxa"/>
            <w:vAlign w:val="center"/>
          </w:tcPr>
          <w:p w:rsidR="00542C8D" w:rsidRPr="00542C8D" w:rsidRDefault="00542C8D" w:rsidP="00542C8D">
            <w:pPr>
              <w:spacing w:before="60" w:after="60"/>
              <w:jc w:val="center"/>
              <w:rPr>
                <w:sz w:val="20"/>
              </w:rPr>
            </w:pPr>
            <w:r w:rsidRPr="00542C8D">
              <w:rPr>
                <w:sz w:val="20"/>
              </w:rPr>
              <w:t>7</w:t>
            </w:r>
          </w:p>
        </w:tc>
        <w:tc>
          <w:tcPr>
            <w:tcW w:w="1116" w:type="dxa"/>
            <w:vAlign w:val="center"/>
          </w:tcPr>
          <w:p w:rsidR="00542C8D" w:rsidRPr="00542C8D" w:rsidRDefault="00542C8D" w:rsidP="00542C8D">
            <w:pPr>
              <w:spacing w:before="60" w:after="60"/>
              <w:jc w:val="center"/>
              <w:rPr>
                <w:sz w:val="20"/>
              </w:rPr>
            </w:pPr>
            <w:r w:rsidRPr="00542C8D">
              <w:rPr>
                <w:sz w:val="20"/>
              </w:rPr>
              <w:t>ND</w:t>
            </w:r>
          </w:p>
        </w:tc>
        <w:tc>
          <w:tcPr>
            <w:tcW w:w="1116" w:type="dxa"/>
            <w:vAlign w:val="center"/>
          </w:tcPr>
          <w:p w:rsidR="00542C8D" w:rsidRPr="00542C8D" w:rsidRDefault="00542C8D" w:rsidP="00542C8D">
            <w:pPr>
              <w:spacing w:before="60" w:after="60"/>
              <w:jc w:val="center"/>
              <w:rPr>
                <w:sz w:val="20"/>
              </w:rPr>
            </w:pPr>
            <w:r w:rsidRPr="00542C8D">
              <w:rPr>
                <w:sz w:val="20"/>
              </w:rPr>
              <w:t>3</w:t>
            </w:r>
          </w:p>
        </w:tc>
        <w:tc>
          <w:tcPr>
            <w:tcW w:w="1260" w:type="dxa"/>
            <w:vAlign w:val="center"/>
          </w:tcPr>
          <w:p w:rsidR="00542C8D" w:rsidRPr="00542C8D" w:rsidRDefault="00542C8D" w:rsidP="00542C8D">
            <w:pPr>
              <w:spacing w:before="60" w:after="60"/>
              <w:jc w:val="center"/>
              <w:rPr>
                <w:sz w:val="20"/>
              </w:rPr>
            </w:pPr>
            <w:r w:rsidRPr="00542C8D">
              <w:rPr>
                <w:sz w:val="20"/>
              </w:rPr>
              <w:t>N</w:t>
            </w:r>
          </w:p>
        </w:tc>
        <w:tc>
          <w:tcPr>
            <w:tcW w:w="900" w:type="dxa"/>
            <w:vAlign w:val="center"/>
          </w:tcPr>
          <w:p w:rsidR="00542C8D" w:rsidRPr="00542C8D" w:rsidRDefault="00542C8D" w:rsidP="00542C8D">
            <w:pPr>
              <w:spacing w:before="60" w:after="60"/>
              <w:jc w:val="center"/>
              <w:rPr>
                <w:sz w:val="20"/>
              </w:rPr>
            </w:pPr>
            <w:r w:rsidRPr="00542C8D">
              <w:rPr>
                <w:sz w:val="20"/>
              </w:rPr>
              <w:t>Y</w:t>
            </w:r>
          </w:p>
        </w:tc>
        <w:tc>
          <w:tcPr>
            <w:tcW w:w="990" w:type="dxa"/>
            <w:vAlign w:val="center"/>
          </w:tcPr>
          <w:p w:rsidR="00542C8D" w:rsidRPr="00542C8D" w:rsidRDefault="00542C8D" w:rsidP="00542C8D">
            <w:pPr>
              <w:spacing w:before="60" w:after="60"/>
              <w:jc w:val="center"/>
              <w:rPr>
                <w:sz w:val="20"/>
              </w:rPr>
            </w:pPr>
            <w:r w:rsidRPr="00542C8D">
              <w:rPr>
                <w:sz w:val="20"/>
              </w:rPr>
              <w:t>N</w:t>
            </w:r>
          </w:p>
        </w:tc>
        <w:tc>
          <w:tcPr>
            <w:tcW w:w="2615" w:type="dxa"/>
            <w:tcBorders>
              <w:left w:val="nil"/>
            </w:tcBorders>
            <w:vAlign w:val="center"/>
          </w:tcPr>
          <w:p w:rsidR="00542C8D" w:rsidRPr="00542C8D" w:rsidRDefault="00542C8D" w:rsidP="00542C8D">
            <w:pPr>
              <w:spacing w:before="60" w:after="60"/>
              <w:rPr>
                <w:sz w:val="20"/>
              </w:rPr>
            </w:pPr>
          </w:p>
        </w:tc>
      </w:tr>
    </w:tbl>
    <w:p w:rsidR="00542C8D" w:rsidRPr="00542C8D" w:rsidRDefault="00542C8D" w:rsidP="00542C8D"/>
    <w:p w:rsidR="00533D9F" w:rsidRPr="00542C8D" w:rsidRDefault="00533D9F" w:rsidP="00542C8D">
      <w:pPr>
        <w:spacing w:after="200" w:line="276" w:lineRule="auto"/>
        <w:jc w:val="center"/>
        <w:rPr>
          <w:rFonts w:eastAsia="Calibri"/>
          <w:b/>
          <w:szCs w:val="24"/>
        </w:rPr>
      </w:pPr>
    </w:p>
    <w:sectPr w:rsidR="00533D9F" w:rsidRPr="00542C8D" w:rsidSect="00542C8D">
      <w:headerReference w:type="even" r:id="rId23"/>
      <w:headerReference w:type="default" r:id="rId24"/>
      <w:footerReference w:type="even" r:id="rId25"/>
      <w:footerReference w:type="default" r:id="rId26"/>
      <w:headerReference w:type="first" r:id="rId27"/>
      <w:footerReference w:type="first" r:id="rId28"/>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863" w:rsidRDefault="00617863">
      <w:r>
        <w:separator/>
      </w:r>
    </w:p>
  </w:endnote>
  <w:endnote w:type="continuationSeparator" w:id="0">
    <w:p w:rsidR="00617863" w:rsidRDefault="0061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64C8">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C8D" w:rsidRDefault="00542C8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C8D" w:rsidRDefault="00542C8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D7B" w:rsidRDefault="00E55D7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780" w:type="dxa"/>
      <w:jc w:val="center"/>
      <w:tblInd w:w="-98" w:type="dxa"/>
      <w:tblLayout w:type="fixed"/>
      <w:tblLook w:val="0000" w:firstRow="0" w:lastRow="0" w:firstColumn="0" w:lastColumn="0" w:noHBand="0" w:noVBand="0"/>
    </w:tblPr>
    <w:tblGrid>
      <w:gridCol w:w="3407"/>
      <w:gridCol w:w="2617"/>
      <w:gridCol w:w="2700"/>
      <w:gridCol w:w="2028"/>
      <w:gridCol w:w="2028"/>
    </w:tblGrid>
    <w:tr w:rsidR="00E55D7B" w:rsidRPr="00F374D5" w:rsidTr="00E55D7B">
      <w:trPr>
        <w:trHeight w:val="300"/>
        <w:jc w:val="center"/>
      </w:trPr>
      <w:tc>
        <w:tcPr>
          <w:tcW w:w="3407" w:type="dxa"/>
          <w:tcBorders>
            <w:top w:val="nil"/>
            <w:left w:val="nil"/>
            <w:bottom w:val="nil"/>
            <w:right w:val="nil"/>
          </w:tcBorders>
          <w:shd w:val="clear" w:color="auto" w:fill="auto"/>
          <w:noWrap/>
          <w:vAlign w:val="center"/>
        </w:tcPr>
        <w:p w:rsidR="00E55D7B" w:rsidRPr="00F374D5" w:rsidRDefault="00E55D7B" w:rsidP="00E55D7B">
          <w:pPr>
            <w:rPr>
              <w:rFonts w:ascii="Times" w:hAnsi="Times" w:cs="Times"/>
              <w:sz w:val="20"/>
            </w:rPr>
          </w:pPr>
          <w:r w:rsidRPr="00F374D5">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E55D7B" w:rsidRPr="00F374D5" w:rsidRDefault="00E55D7B" w:rsidP="00E55D7B">
          <w:pPr>
            <w:rPr>
              <w:rFonts w:ascii="Times" w:hAnsi="Times" w:cs="Times"/>
              <w:sz w:val="20"/>
            </w:rPr>
          </w:pPr>
          <w:r>
            <w:rPr>
              <w:rFonts w:ascii="Times" w:hAnsi="Times" w:cs="Times"/>
              <w:sz w:val="20"/>
            </w:rPr>
            <w:t>AI = accumulated items</w:t>
          </w:r>
        </w:p>
      </w:tc>
      <w:tc>
        <w:tcPr>
          <w:tcW w:w="2700" w:type="dxa"/>
          <w:tcBorders>
            <w:top w:val="nil"/>
            <w:left w:val="nil"/>
            <w:bottom w:val="nil"/>
            <w:right w:val="nil"/>
          </w:tcBorders>
          <w:shd w:val="clear" w:color="auto" w:fill="auto"/>
          <w:noWrap/>
          <w:vAlign w:val="center"/>
        </w:tcPr>
        <w:p w:rsidR="00E55D7B" w:rsidRPr="00F374D5" w:rsidRDefault="00E55D7B" w:rsidP="00E55D7B">
          <w:pPr>
            <w:rPr>
              <w:rFonts w:ascii="Times" w:hAnsi="Times" w:cs="Times"/>
              <w:sz w:val="20"/>
            </w:rPr>
          </w:pPr>
          <w:r>
            <w:rPr>
              <w:rFonts w:ascii="Times" w:hAnsi="Times" w:cs="Times"/>
              <w:sz w:val="20"/>
            </w:rPr>
            <w:t>CP = cleaning products</w:t>
          </w:r>
        </w:p>
      </w:tc>
      <w:tc>
        <w:tcPr>
          <w:tcW w:w="2028" w:type="dxa"/>
          <w:tcBorders>
            <w:top w:val="nil"/>
            <w:left w:val="nil"/>
            <w:bottom w:val="nil"/>
            <w:right w:val="nil"/>
          </w:tcBorders>
          <w:shd w:val="clear" w:color="auto" w:fill="auto"/>
          <w:noWrap/>
          <w:vAlign w:val="center"/>
        </w:tcPr>
        <w:p w:rsidR="00E55D7B" w:rsidRPr="00F374D5" w:rsidRDefault="00E55D7B" w:rsidP="00E55D7B">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c>
        <w:tcPr>
          <w:tcW w:w="2028" w:type="dxa"/>
          <w:tcBorders>
            <w:top w:val="nil"/>
            <w:left w:val="nil"/>
            <w:bottom w:val="nil"/>
            <w:right w:val="nil"/>
          </w:tcBorders>
          <w:vAlign w:val="center"/>
        </w:tcPr>
        <w:p w:rsidR="00E55D7B" w:rsidRDefault="00E55D7B" w:rsidP="00E55D7B">
          <w:pPr>
            <w:rPr>
              <w:rFonts w:ascii="Times" w:hAnsi="Times" w:cs="Times"/>
              <w:sz w:val="20"/>
            </w:rPr>
          </w:pPr>
          <w:r>
            <w:rPr>
              <w:rFonts w:ascii="Times" w:hAnsi="Times" w:cs="Times"/>
              <w:sz w:val="20"/>
            </w:rPr>
            <w:t>PF = personal fan</w:t>
          </w:r>
        </w:p>
      </w:tc>
    </w:tr>
    <w:tr w:rsidR="00E55D7B" w:rsidRPr="00F374D5" w:rsidTr="00E55D7B">
      <w:trPr>
        <w:trHeight w:val="300"/>
        <w:jc w:val="center"/>
      </w:trPr>
      <w:tc>
        <w:tcPr>
          <w:tcW w:w="3407" w:type="dxa"/>
          <w:tcBorders>
            <w:top w:val="nil"/>
            <w:left w:val="nil"/>
            <w:bottom w:val="nil"/>
            <w:right w:val="nil"/>
          </w:tcBorders>
          <w:shd w:val="clear" w:color="auto" w:fill="auto"/>
          <w:noWrap/>
          <w:vAlign w:val="center"/>
        </w:tcPr>
        <w:p w:rsidR="00E55D7B" w:rsidRPr="00F374D5" w:rsidRDefault="00E55D7B" w:rsidP="00E55D7B">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E55D7B" w:rsidRPr="00F374D5" w:rsidRDefault="00E55D7B" w:rsidP="00E55D7B">
          <w:pPr>
            <w:rPr>
              <w:rFonts w:ascii="Times" w:hAnsi="Times" w:cs="Times"/>
              <w:sz w:val="20"/>
            </w:rPr>
          </w:pPr>
          <w:r>
            <w:rPr>
              <w:rFonts w:ascii="Times" w:hAnsi="Times" w:cs="Times"/>
              <w:sz w:val="20"/>
            </w:rPr>
            <w:t>AP = air purifier</w:t>
          </w:r>
        </w:p>
      </w:tc>
      <w:tc>
        <w:tcPr>
          <w:tcW w:w="2700" w:type="dxa"/>
          <w:tcBorders>
            <w:top w:val="nil"/>
            <w:left w:val="nil"/>
            <w:bottom w:val="nil"/>
            <w:right w:val="nil"/>
          </w:tcBorders>
          <w:shd w:val="clear" w:color="auto" w:fill="auto"/>
          <w:noWrap/>
          <w:vAlign w:val="center"/>
        </w:tcPr>
        <w:p w:rsidR="00E55D7B" w:rsidRPr="00F374D5" w:rsidRDefault="00E55D7B" w:rsidP="00E55D7B">
          <w:pPr>
            <w:rPr>
              <w:rFonts w:ascii="Times" w:hAnsi="Times" w:cs="Times"/>
              <w:sz w:val="20"/>
            </w:rPr>
          </w:pPr>
          <w:r>
            <w:rPr>
              <w:rFonts w:ascii="Times" w:hAnsi="Times" w:cs="Times"/>
              <w:sz w:val="20"/>
            </w:rPr>
            <w:t>HS = hand sanitizer</w:t>
          </w:r>
        </w:p>
      </w:tc>
      <w:tc>
        <w:tcPr>
          <w:tcW w:w="2028" w:type="dxa"/>
          <w:tcBorders>
            <w:top w:val="nil"/>
            <w:left w:val="nil"/>
            <w:bottom w:val="nil"/>
            <w:right w:val="nil"/>
          </w:tcBorders>
          <w:shd w:val="clear" w:color="auto" w:fill="auto"/>
          <w:noWrap/>
          <w:vAlign w:val="center"/>
        </w:tcPr>
        <w:p w:rsidR="00E55D7B" w:rsidRPr="00F374D5" w:rsidRDefault="00E55D7B" w:rsidP="00E55D7B">
          <w:pPr>
            <w:rPr>
              <w:rFonts w:ascii="Times" w:hAnsi="Times" w:cs="Times"/>
              <w:sz w:val="20"/>
            </w:rPr>
          </w:pPr>
          <w:r>
            <w:rPr>
              <w:rFonts w:ascii="Times" w:hAnsi="Times" w:cs="Times"/>
              <w:sz w:val="20"/>
            </w:rPr>
            <w:t>ND = non detect</w:t>
          </w:r>
        </w:p>
      </w:tc>
      <w:tc>
        <w:tcPr>
          <w:tcW w:w="2028" w:type="dxa"/>
          <w:tcBorders>
            <w:top w:val="nil"/>
            <w:left w:val="nil"/>
            <w:bottom w:val="nil"/>
            <w:right w:val="nil"/>
          </w:tcBorders>
          <w:vAlign w:val="center"/>
        </w:tcPr>
        <w:p w:rsidR="00E55D7B" w:rsidRPr="00F374D5" w:rsidRDefault="00E55D7B" w:rsidP="00E55D7B">
          <w:pPr>
            <w:rPr>
              <w:rFonts w:ascii="Times" w:hAnsi="Times" w:cs="Times"/>
              <w:sz w:val="20"/>
            </w:rPr>
          </w:pPr>
        </w:p>
      </w:tc>
    </w:tr>
  </w:tbl>
  <w:p w:rsidR="00E55D7B" w:rsidRDefault="00E55D7B" w:rsidP="00E55D7B">
    <w:pPr>
      <w:tabs>
        <w:tab w:val="left" w:pos="9180"/>
      </w:tabs>
      <w:rPr>
        <w:b/>
        <w:sz w:val="20"/>
      </w:rPr>
    </w:pPr>
  </w:p>
  <w:p w:rsidR="00E55D7B" w:rsidRPr="009804D7" w:rsidRDefault="00E55D7B" w:rsidP="00E55D7B">
    <w:pPr>
      <w:tabs>
        <w:tab w:val="left" w:pos="9180"/>
      </w:tabs>
      <w:rPr>
        <w:b/>
        <w:sz w:val="20"/>
      </w:rPr>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55D7B" w:rsidTr="00E55D7B">
      <w:tc>
        <w:tcPr>
          <w:tcW w:w="2718" w:type="dxa"/>
          <w:tcBorders>
            <w:top w:val="single" w:sz="18" w:space="0" w:color="auto"/>
          </w:tcBorders>
        </w:tcPr>
        <w:p w:rsidR="00E55D7B" w:rsidRDefault="00E55D7B" w:rsidP="00E55D7B">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E55D7B" w:rsidRDefault="00E55D7B" w:rsidP="00E55D7B">
          <w:pPr>
            <w:rPr>
              <w:sz w:val="20"/>
            </w:rPr>
          </w:pPr>
          <w:r>
            <w:rPr>
              <w:sz w:val="20"/>
            </w:rPr>
            <w:t>&lt; 800 ppm = preferred</w:t>
          </w:r>
        </w:p>
      </w:tc>
      <w:tc>
        <w:tcPr>
          <w:tcW w:w="3600" w:type="dxa"/>
          <w:tcBorders>
            <w:top w:val="single" w:sz="18" w:space="0" w:color="auto"/>
          </w:tcBorders>
        </w:tcPr>
        <w:p w:rsidR="00E55D7B" w:rsidRDefault="00E55D7B" w:rsidP="00E55D7B">
          <w:pPr>
            <w:jc w:val="right"/>
            <w:rPr>
              <w:sz w:val="20"/>
            </w:rPr>
          </w:pPr>
          <w:r>
            <w:rPr>
              <w:sz w:val="20"/>
            </w:rPr>
            <w:t>Temperature:</w:t>
          </w:r>
        </w:p>
      </w:tc>
      <w:tc>
        <w:tcPr>
          <w:tcW w:w="3420" w:type="dxa"/>
          <w:tcBorders>
            <w:top w:val="single" w:sz="18" w:space="0" w:color="auto"/>
          </w:tcBorders>
        </w:tcPr>
        <w:p w:rsidR="00E55D7B" w:rsidRDefault="00E55D7B" w:rsidP="00E55D7B">
          <w:pPr>
            <w:rPr>
              <w:sz w:val="20"/>
            </w:rPr>
          </w:pPr>
          <w:r>
            <w:rPr>
              <w:sz w:val="20"/>
            </w:rPr>
            <w:t>70 - 78 °F</w:t>
          </w:r>
        </w:p>
      </w:tc>
    </w:tr>
    <w:tr w:rsidR="00E55D7B" w:rsidTr="00E55D7B">
      <w:tc>
        <w:tcPr>
          <w:tcW w:w="2718" w:type="dxa"/>
        </w:tcPr>
        <w:p w:rsidR="00E55D7B" w:rsidRDefault="00E55D7B" w:rsidP="00E55D7B">
          <w:pPr>
            <w:jc w:val="right"/>
            <w:rPr>
              <w:sz w:val="20"/>
            </w:rPr>
          </w:pPr>
        </w:p>
      </w:tc>
      <w:tc>
        <w:tcPr>
          <w:tcW w:w="4860" w:type="dxa"/>
        </w:tcPr>
        <w:p w:rsidR="00E55D7B" w:rsidRDefault="00E55D7B" w:rsidP="00E55D7B">
          <w:pPr>
            <w:rPr>
              <w:sz w:val="20"/>
            </w:rPr>
          </w:pPr>
          <w:r>
            <w:rPr>
              <w:sz w:val="20"/>
            </w:rPr>
            <w:t>&gt; 800 ppm = indicative of ventilation problems</w:t>
          </w:r>
        </w:p>
      </w:tc>
      <w:tc>
        <w:tcPr>
          <w:tcW w:w="3600" w:type="dxa"/>
        </w:tcPr>
        <w:p w:rsidR="00E55D7B" w:rsidRDefault="00E55D7B" w:rsidP="00E55D7B">
          <w:pPr>
            <w:jc w:val="right"/>
            <w:rPr>
              <w:sz w:val="20"/>
            </w:rPr>
          </w:pPr>
          <w:r>
            <w:rPr>
              <w:sz w:val="20"/>
            </w:rPr>
            <w:t>Relative Humidity:</w:t>
          </w:r>
        </w:p>
      </w:tc>
      <w:tc>
        <w:tcPr>
          <w:tcW w:w="3420" w:type="dxa"/>
        </w:tcPr>
        <w:p w:rsidR="00E55D7B" w:rsidRDefault="00E55D7B" w:rsidP="00E55D7B">
          <w:pPr>
            <w:rPr>
              <w:sz w:val="20"/>
            </w:rPr>
          </w:pPr>
          <w:r>
            <w:rPr>
              <w:sz w:val="20"/>
            </w:rPr>
            <w:t>40 - 60%</w:t>
          </w:r>
        </w:p>
      </w:tc>
    </w:tr>
  </w:tbl>
  <w:p w:rsidR="00E55D7B" w:rsidRDefault="00E55D7B" w:rsidP="00E55D7B">
    <w:pPr>
      <w:pStyle w:val="Footer"/>
      <w:jc w:val="center"/>
    </w:pPr>
  </w:p>
  <w:p w:rsidR="00E55D7B" w:rsidRPr="00FB37EB" w:rsidRDefault="00E55D7B" w:rsidP="00E55D7B">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231" w:type="dxa"/>
      <w:tblInd w:w="1827" w:type="dxa"/>
      <w:tblLayout w:type="fixed"/>
      <w:tblLook w:val="0000" w:firstRow="0" w:lastRow="0" w:firstColumn="0" w:lastColumn="0" w:noHBand="0" w:noVBand="0"/>
    </w:tblPr>
    <w:tblGrid>
      <w:gridCol w:w="3407"/>
      <w:gridCol w:w="2617"/>
      <w:gridCol w:w="2517"/>
      <w:gridCol w:w="3690"/>
    </w:tblGrid>
    <w:tr w:rsidR="00E55D7B" w:rsidRPr="00F374D5" w:rsidTr="00E55D7B">
      <w:trPr>
        <w:trHeight w:val="300"/>
      </w:trPr>
      <w:tc>
        <w:tcPr>
          <w:tcW w:w="3407" w:type="dxa"/>
          <w:tcBorders>
            <w:top w:val="nil"/>
            <w:left w:val="nil"/>
            <w:bottom w:val="nil"/>
            <w:right w:val="nil"/>
          </w:tcBorders>
          <w:shd w:val="clear" w:color="auto" w:fill="auto"/>
          <w:noWrap/>
          <w:vAlign w:val="center"/>
        </w:tcPr>
        <w:p w:rsidR="00E55D7B" w:rsidRPr="00F374D5" w:rsidRDefault="00E55D7B" w:rsidP="00E55D7B">
          <w:pPr>
            <w:rPr>
              <w:rFonts w:ascii="Times" w:hAnsi="Times" w:cs="Times"/>
              <w:sz w:val="20"/>
            </w:rPr>
          </w:pPr>
          <w:r w:rsidRPr="00F374D5">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E55D7B" w:rsidRPr="00F374D5" w:rsidRDefault="00E55D7B" w:rsidP="00E55D7B">
          <w:pPr>
            <w:rPr>
              <w:rFonts w:ascii="Times" w:hAnsi="Times" w:cs="Times"/>
              <w:sz w:val="20"/>
            </w:rPr>
          </w:pPr>
          <w:r>
            <w:rPr>
              <w:rFonts w:ascii="Times" w:hAnsi="Times" w:cs="Times"/>
              <w:sz w:val="20"/>
            </w:rPr>
            <w:t>AF = air freshener</w:t>
          </w:r>
        </w:p>
      </w:tc>
      <w:tc>
        <w:tcPr>
          <w:tcW w:w="2517" w:type="dxa"/>
          <w:tcBorders>
            <w:top w:val="nil"/>
            <w:left w:val="nil"/>
            <w:bottom w:val="nil"/>
            <w:right w:val="nil"/>
          </w:tcBorders>
          <w:shd w:val="clear" w:color="auto" w:fill="auto"/>
          <w:noWrap/>
          <w:vAlign w:val="center"/>
        </w:tcPr>
        <w:p w:rsidR="00E55D7B" w:rsidRPr="00F374D5" w:rsidRDefault="00E55D7B" w:rsidP="00E55D7B">
          <w:pPr>
            <w:rPr>
              <w:rFonts w:ascii="Times" w:hAnsi="Times" w:cs="Times"/>
              <w:sz w:val="20"/>
            </w:rPr>
          </w:pPr>
          <w:r>
            <w:rPr>
              <w:rFonts w:ascii="Times" w:hAnsi="Times" w:cs="Times"/>
              <w:sz w:val="20"/>
            </w:rPr>
            <w:t>CT = ceiling tiles</w:t>
          </w:r>
        </w:p>
      </w:tc>
      <w:tc>
        <w:tcPr>
          <w:tcW w:w="3690" w:type="dxa"/>
          <w:tcBorders>
            <w:top w:val="nil"/>
            <w:left w:val="nil"/>
            <w:bottom w:val="nil"/>
            <w:right w:val="nil"/>
          </w:tcBorders>
          <w:vAlign w:val="center"/>
        </w:tcPr>
        <w:p w:rsidR="00E55D7B" w:rsidRPr="00F374D5" w:rsidRDefault="00E55D7B" w:rsidP="00E55D7B">
          <w:pPr>
            <w:rPr>
              <w:rFonts w:ascii="Times" w:hAnsi="Times" w:cs="Times"/>
              <w:sz w:val="20"/>
            </w:rPr>
          </w:pPr>
          <w:r>
            <w:rPr>
              <w:rFonts w:ascii="Times" w:hAnsi="Times" w:cs="Times"/>
              <w:sz w:val="20"/>
            </w:rPr>
            <w:t>PC</w:t>
          </w:r>
          <w:r w:rsidRPr="00F374D5">
            <w:rPr>
              <w:rFonts w:ascii="Times" w:hAnsi="Times" w:cs="Times"/>
              <w:sz w:val="20"/>
            </w:rPr>
            <w:t xml:space="preserve"> = </w:t>
          </w:r>
          <w:r>
            <w:rPr>
              <w:rFonts w:ascii="Times" w:hAnsi="Times" w:cs="Times"/>
              <w:sz w:val="20"/>
            </w:rPr>
            <w:t>photocopier</w:t>
          </w:r>
        </w:p>
      </w:tc>
    </w:tr>
    <w:tr w:rsidR="00E55D7B" w:rsidRPr="00F374D5" w:rsidTr="00E55D7B">
      <w:trPr>
        <w:trHeight w:val="300"/>
      </w:trPr>
      <w:tc>
        <w:tcPr>
          <w:tcW w:w="3407" w:type="dxa"/>
          <w:tcBorders>
            <w:top w:val="nil"/>
            <w:left w:val="nil"/>
            <w:bottom w:val="nil"/>
            <w:right w:val="nil"/>
          </w:tcBorders>
          <w:shd w:val="clear" w:color="auto" w:fill="auto"/>
          <w:noWrap/>
          <w:vAlign w:val="center"/>
        </w:tcPr>
        <w:p w:rsidR="00E55D7B" w:rsidRPr="00F374D5" w:rsidRDefault="00E55D7B" w:rsidP="00E55D7B">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E55D7B" w:rsidRPr="00F374D5" w:rsidRDefault="00E55D7B" w:rsidP="00E55D7B">
          <w:pPr>
            <w:rPr>
              <w:rFonts w:ascii="Times" w:hAnsi="Times" w:cs="Times"/>
              <w:sz w:val="20"/>
            </w:rPr>
          </w:pPr>
          <w:r>
            <w:rPr>
              <w:rFonts w:ascii="Times" w:hAnsi="Times" w:cs="Times"/>
              <w:sz w:val="20"/>
            </w:rPr>
            <w:t>AI = accumulated items</w:t>
          </w:r>
        </w:p>
      </w:tc>
      <w:tc>
        <w:tcPr>
          <w:tcW w:w="2517" w:type="dxa"/>
          <w:tcBorders>
            <w:top w:val="nil"/>
            <w:left w:val="nil"/>
            <w:bottom w:val="nil"/>
            <w:right w:val="nil"/>
          </w:tcBorders>
          <w:shd w:val="clear" w:color="auto" w:fill="auto"/>
          <w:noWrap/>
          <w:vAlign w:val="center"/>
        </w:tcPr>
        <w:p w:rsidR="00E55D7B" w:rsidRPr="00F374D5" w:rsidRDefault="00E55D7B" w:rsidP="00E55D7B">
          <w:pPr>
            <w:rPr>
              <w:rFonts w:ascii="Times" w:hAnsi="Times" w:cs="Times"/>
              <w:sz w:val="20"/>
            </w:rPr>
          </w:pPr>
          <w:r>
            <w:rPr>
              <w:rFonts w:ascii="Times" w:hAnsi="Times" w:cs="Times"/>
              <w:sz w:val="20"/>
            </w:rPr>
            <w:t>DEM = dry erase materials</w:t>
          </w:r>
        </w:p>
      </w:tc>
      <w:tc>
        <w:tcPr>
          <w:tcW w:w="3690" w:type="dxa"/>
          <w:tcBorders>
            <w:top w:val="nil"/>
            <w:left w:val="nil"/>
            <w:bottom w:val="nil"/>
            <w:right w:val="nil"/>
          </w:tcBorders>
          <w:vAlign w:val="center"/>
        </w:tcPr>
        <w:p w:rsidR="00E55D7B" w:rsidRPr="00F374D5" w:rsidRDefault="00E55D7B" w:rsidP="00E55D7B">
          <w:pPr>
            <w:rPr>
              <w:rFonts w:ascii="Times" w:hAnsi="Times" w:cs="Times"/>
              <w:sz w:val="20"/>
            </w:rPr>
          </w:pPr>
          <w:r>
            <w:rPr>
              <w:rFonts w:ascii="Times" w:hAnsi="Times" w:cs="Times"/>
              <w:sz w:val="20"/>
            </w:rPr>
            <w:t>TVOCs = total volatile organic compounds</w:t>
          </w:r>
        </w:p>
      </w:tc>
    </w:tr>
    <w:tr w:rsidR="00E55D7B" w:rsidTr="00E55D7B">
      <w:trPr>
        <w:trHeight w:val="300"/>
      </w:trPr>
      <w:tc>
        <w:tcPr>
          <w:tcW w:w="3407" w:type="dxa"/>
          <w:tcBorders>
            <w:top w:val="nil"/>
            <w:left w:val="nil"/>
            <w:bottom w:val="nil"/>
            <w:right w:val="nil"/>
          </w:tcBorders>
          <w:shd w:val="clear" w:color="auto" w:fill="auto"/>
          <w:noWrap/>
          <w:vAlign w:val="center"/>
        </w:tcPr>
        <w:p w:rsidR="00E55D7B" w:rsidRPr="00F374D5" w:rsidRDefault="00E55D7B" w:rsidP="00E55D7B">
          <w:pPr>
            <w:rPr>
              <w:rFonts w:ascii="Times" w:hAnsi="Times" w:cs="Times"/>
              <w:sz w:val="20"/>
            </w:rPr>
          </w:pPr>
          <w:r>
            <w:rPr>
              <w:rFonts w:ascii="Times" w:hAnsi="Times" w:cs="Times"/>
              <w:sz w:val="20"/>
            </w:rPr>
            <w:t>ND = non detect</w:t>
          </w:r>
        </w:p>
      </w:tc>
      <w:tc>
        <w:tcPr>
          <w:tcW w:w="2617" w:type="dxa"/>
          <w:tcBorders>
            <w:top w:val="nil"/>
            <w:left w:val="nil"/>
            <w:bottom w:val="nil"/>
            <w:right w:val="nil"/>
          </w:tcBorders>
          <w:shd w:val="clear" w:color="auto" w:fill="auto"/>
          <w:noWrap/>
          <w:vAlign w:val="center"/>
        </w:tcPr>
        <w:p w:rsidR="00E55D7B" w:rsidRPr="00F374D5" w:rsidRDefault="00E55D7B" w:rsidP="00E55D7B">
          <w:pPr>
            <w:rPr>
              <w:rFonts w:ascii="Times" w:hAnsi="Times" w:cs="Times"/>
              <w:sz w:val="20"/>
            </w:rPr>
          </w:pPr>
          <w:r>
            <w:rPr>
              <w:rFonts w:ascii="Times" w:hAnsi="Times" w:cs="Times"/>
              <w:sz w:val="20"/>
            </w:rPr>
            <w:t>CPs = cleaning products</w:t>
          </w:r>
        </w:p>
      </w:tc>
      <w:tc>
        <w:tcPr>
          <w:tcW w:w="2517" w:type="dxa"/>
          <w:tcBorders>
            <w:top w:val="nil"/>
            <w:left w:val="nil"/>
            <w:bottom w:val="nil"/>
            <w:right w:val="nil"/>
          </w:tcBorders>
          <w:shd w:val="clear" w:color="auto" w:fill="auto"/>
          <w:noWrap/>
          <w:vAlign w:val="center"/>
        </w:tcPr>
        <w:p w:rsidR="00E55D7B" w:rsidRPr="00F374D5" w:rsidRDefault="00E55D7B" w:rsidP="00E55D7B">
          <w:pPr>
            <w:rPr>
              <w:rFonts w:ascii="Times" w:hAnsi="Times" w:cs="Times"/>
              <w:sz w:val="20"/>
            </w:rPr>
          </w:pPr>
          <w:r>
            <w:rPr>
              <w:rFonts w:ascii="Times" w:hAnsi="Times" w:cs="Times"/>
              <w:sz w:val="20"/>
            </w:rPr>
            <w:t>HS = hand sanitizer</w:t>
          </w:r>
        </w:p>
      </w:tc>
      <w:tc>
        <w:tcPr>
          <w:tcW w:w="3690" w:type="dxa"/>
          <w:tcBorders>
            <w:top w:val="nil"/>
            <w:left w:val="nil"/>
            <w:bottom w:val="nil"/>
            <w:right w:val="nil"/>
          </w:tcBorders>
          <w:vAlign w:val="center"/>
        </w:tcPr>
        <w:p w:rsidR="00E55D7B" w:rsidRDefault="00E55D7B" w:rsidP="00E55D7B">
          <w:pPr>
            <w:rPr>
              <w:rFonts w:ascii="Times" w:hAnsi="Times" w:cs="Times"/>
              <w:sz w:val="20"/>
            </w:rPr>
          </w:pPr>
          <w:r>
            <w:rPr>
              <w:rFonts w:ascii="Times" w:hAnsi="Times" w:cs="Times"/>
              <w:sz w:val="20"/>
            </w:rPr>
            <w:t>WD = water-damaged</w:t>
          </w:r>
        </w:p>
      </w:tc>
    </w:tr>
  </w:tbl>
  <w:p w:rsidR="00E55D7B" w:rsidRDefault="00E55D7B" w:rsidP="00E55D7B">
    <w:pPr>
      <w:tabs>
        <w:tab w:val="left" w:pos="9180"/>
      </w:tabs>
      <w:rPr>
        <w:b/>
        <w:sz w:val="20"/>
      </w:rPr>
    </w:pPr>
  </w:p>
  <w:p w:rsidR="00E55D7B" w:rsidRDefault="00E55D7B" w:rsidP="00E55D7B">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55D7B" w:rsidTr="00E55D7B">
      <w:tc>
        <w:tcPr>
          <w:tcW w:w="2718" w:type="dxa"/>
          <w:tcBorders>
            <w:top w:val="single" w:sz="18" w:space="0" w:color="auto"/>
          </w:tcBorders>
        </w:tcPr>
        <w:p w:rsidR="00E55D7B" w:rsidRDefault="00E55D7B" w:rsidP="00E55D7B">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E55D7B" w:rsidRDefault="00E55D7B" w:rsidP="00E55D7B">
          <w:pPr>
            <w:rPr>
              <w:sz w:val="20"/>
            </w:rPr>
          </w:pPr>
          <w:r>
            <w:rPr>
              <w:sz w:val="20"/>
            </w:rPr>
            <w:t>&lt; 800 ppm = preferred</w:t>
          </w:r>
        </w:p>
      </w:tc>
      <w:tc>
        <w:tcPr>
          <w:tcW w:w="3600" w:type="dxa"/>
          <w:tcBorders>
            <w:top w:val="single" w:sz="18" w:space="0" w:color="auto"/>
          </w:tcBorders>
        </w:tcPr>
        <w:p w:rsidR="00E55D7B" w:rsidRDefault="00E55D7B" w:rsidP="00E55D7B">
          <w:pPr>
            <w:jc w:val="right"/>
            <w:rPr>
              <w:sz w:val="20"/>
            </w:rPr>
          </w:pPr>
          <w:r>
            <w:rPr>
              <w:sz w:val="20"/>
            </w:rPr>
            <w:t>Temperature:</w:t>
          </w:r>
        </w:p>
      </w:tc>
      <w:tc>
        <w:tcPr>
          <w:tcW w:w="3420" w:type="dxa"/>
          <w:tcBorders>
            <w:top w:val="single" w:sz="18" w:space="0" w:color="auto"/>
          </w:tcBorders>
        </w:tcPr>
        <w:p w:rsidR="00E55D7B" w:rsidRDefault="00E55D7B" w:rsidP="00E55D7B">
          <w:pPr>
            <w:rPr>
              <w:sz w:val="20"/>
            </w:rPr>
          </w:pPr>
          <w:r>
            <w:rPr>
              <w:sz w:val="20"/>
            </w:rPr>
            <w:t>70 - 78 °F</w:t>
          </w:r>
        </w:p>
      </w:tc>
    </w:tr>
    <w:tr w:rsidR="00E55D7B" w:rsidTr="00E55D7B">
      <w:tc>
        <w:tcPr>
          <w:tcW w:w="2718" w:type="dxa"/>
        </w:tcPr>
        <w:p w:rsidR="00E55D7B" w:rsidRDefault="00E55D7B" w:rsidP="00E55D7B">
          <w:pPr>
            <w:jc w:val="right"/>
            <w:rPr>
              <w:sz w:val="20"/>
            </w:rPr>
          </w:pPr>
        </w:p>
      </w:tc>
      <w:tc>
        <w:tcPr>
          <w:tcW w:w="4860" w:type="dxa"/>
        </w:tcPr>
        <w:p w:rsidR="00E55D7B" w:rsidRDefault="00E55D7B" w:rsidP="00E55D7B">
          <w:pPr>
            <w:rPr>
              <w:sz w:val="20"/>
            </w:rPr>
          </w:pPr>
          <w:r>
            <w:rPr>
              <w:sz w:val="20"/>
            </w:rPr>
            <w:t>&gt; 800 ppm = indicative of ventilation problems</w:t>
          </w:r>
        </w:p>
      </w:tc>
      <w:tc>
        <w:tcPr>
          <w:tcW w:w="3600" w:type="dxa"/>
        </w:tcPr>
        <w:p w:rsidR="00E55D7B" w:rsidRDefault="00E55D7B" w:rsidP="00E55D7B">
          <w:pPr>
            <w:jc w:val="right"/>
            <w:rPr>
              <w:sz w:val="20"/>
            </w:rPr>
          </w:pPr>
          <w:r>
            <w:rPr>
              <w:sz w:val="20"/>
            </w:rPr>
            <w:t>Relative Humidity:</w:t>
          </w:r>
        </w:p>
      </w:tc>
      <w:tc>
        <w:tcPr>
          <w:tcW w:w="3420" w:type="dxa"/>
        </w:tcPr>
        <w:p w:rsidR="00E55D7B" w:rsidRDefault="00E55D7B" w:rsidP="00E55D7B">
          <w:pPr>
            <w:rPr>
              <w:sz w:val="20"/>
            </w:rPr>
          </w:pPr>
          <w:r>
            <w:rPr>
              <w:sz w:val="20"/>
            </w:rPr>
            <w:t>40 - 60%</w:t>
          </w:r>
        </w:p>
      </w:tc>
    </w:tr>
  </w:tbl>
  <w:p w:rsidR="00E55D7B" w:rsidRDefault="00E55D7B" w:rsidP="00E55D7B">
    <w:pPr>
      <w:pStyle w:val="Footer"/>
      <w:jc w:val="center"/>
    </w:pPr>
  </w:p>
  <w:p w:rsidR="00E55D7B" w:rsidRDefault="00E55D7B" w:rsidP="00E55D7B">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6764C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863" w:rsidRDefault="00617863">
      <w:r>
        <w:separator/>
      </w:r>
    </w:p>
  </w:footnote>
  <w:footnote w:type="continuationSeparator" w:id="0">
    <w:p w:rsidR="00617863" w:rsidRDefault="00617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C8D" w:rsidRDefault="00542C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C8D" w:rsidRDefault="00542C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C8D" w:rsidRDefault="00542C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D7B" w:rsidRDefault="00E55D7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D7B" w:rsidRDefault="00E55D7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868"/>
      <w:gridCol w:w="3876"/>
      <w:gridCol w:w="2514"/>
      <w:gridCol w:w="2358"/>
    </w:tblGrid>
    <w:tr w:rsidR="00E55D7B" w:rsidTr="00E55D7B">
      <w:trPr>
        <w:cantSplit/>
      </w:trPr>
      <w:tc>
        <w:tcPr>
          <w:tcW w:w="12258" w:type="dxa"/>
          <w:gridSpan w:val="3"/>
        </w:tcPr>
        <w:p w:rsidR="00E55D7B" w:rsidRPr="00677AC6" w:rsidRDefault="00E55D7B" w:rsidP="00E55D7B">
          <w:pPr>
            <w:pStyle w:val="Header"/>
            <w:spacing w:before="60" w:after="60"/>
            <w:rPr>
              <w:b/>
            </w:rPr>
          </w:pPr>
          <w:r>
            <w:rPr>
              <w:b/>
            </w:rPr>
            <w:t>Location: Tewksbury Hospital- Social Services (B-Wing, 1</w:t>
          </w:r>
          <w:r w:rsidRPr="00CD38C8">
            <w:rPr>
              <w:b/>
              <w:vertAlign w:val="superscript"/>
            </w:rPr>
            <w:t>st</w:t>
          </w:r>
          <w:r>
            <w:rPr>
              <w:b/>
            </w:rPr>
            <w:t xml:space="preserve"> floor)</w:t>
          </w:r>
        </w:p>
      </w:tc>
      <w:tc>
        <w:tcPr>
          <w:tcW w:w="2358" w:type="dxa"/>
        </w:tcPr>
        <w:p w:rsidR="00E55D7B" w:rsidRDefault="00E55D7B" w:rsidP="00E55D7B">
          <w:pPr>
            <w:pStyle w:val="Header"/>
            <w:tabs>
              <w:tab w:val="clear" w:pos="4320"/>
              <w:tab w:val="clear" w:pos="8640"/>
            </w:tabs>
            <w:spacing w:before="60" w:after="60"/>
            <w:rPr>
              <w:b/>
            </w:rPr>
          </w:pPr>
          <w:r>
            <w:rPr>
              <w:b/>
            </w:rPr>
            <w:t>Indoor Air Results</w:t>
          </w:r>
        </w:p>
      </w:tc>
    </w:tr>
    <w:tr w:rsidR="00E55D7B" w:rsidTr="00E55D7B">
      <w:trPr>
        <w:cantSplit/>
      </w:trPr>
      <w:tc>
        <w:tcPr>
          <w:tcW w:w="5868" w:type="dxa"/>
        </w:tcPr>
        <w:p w:rsidR="00E55D7B" w:rsidRDefault="00E55D7B" w:rsidP="00E55D7B">
          <w:pPr>
            <w:pStyle w:val="Header"/>
            <w:spacing w:before="60" w:after="60"/>
            <w:rPr>
              <w:b/>
            </w:rPr>
          </w:pPr>
          <w:r>
            <w:rPr>
              <w:b/>
            </w:rPr>
            <w:t>Address: 365 East Street, Tewksbury</w:t>
          </w:r>
        </w:p>
      </w:tc>
      <w:tc>
        <w:tcPr>
          <w:tcW w:w="3876" w:type="dxa"/>
        </w:tcPr>
        <w:p w:rsidR="00E55D7B" w:rsidRDefault="00E55D7B" w:rsidP="00E55D7B">
          <w:pPr>
            <w:pStyle w:val="Header"/>
            <w:tabs>
              <w:tab w:val="clear" w:pos="4320"/>
              <w:tab w:val="clear" w:pos="8640"/>
            </w:tabs>
            <w:spacing w:before="60" w:after="60"/>
            <w:jc w:val="center"/>
            <w:rPr>
              <w:b/>
              <w:sz w:val="28"/>
            </w:rPr>
          </w:pPr>
          <w:r>
            <w:rPr>
              <w:b/>
              <w:sz w:val="28"/>
            </w:rPr>
            <w:t>Table 1</w:t>
          </w:r>
        </w:p>
      </w:tc>
      <w:tc>
        <w:tcPr>
          <w:tcW w:w="2514" w:type="dxa"/>
        </w:tcPr>
        <w:p w:rsidR="00E55D7B" w:rsidRDefault="00E55D7B" w:rsidP="00E55D7B">
          <w:pPr>
            <w:pStyle w:val="Header"/>
            <w:tabs>
              <w:tab w:val="clear" w:pos="4320"/>
              <w:tab w:val="clear" w:pos="8640"/>
            </w:tabs>
            <w:spacing w:before="60" w:after="60"/>
            <w:rPr>
              <w:b/>
            </w:rPr>
          </w:pPr>
        </w:p>
      </w:tc>
      <w:tc>
        <w:tcPr>
          <w:tcW w:w="2358" w:type="dxa"/>
        </w:tcPr>
        <w:p w:rsidR="00E55D7B" w:rsidRDefault="00E55D7B" w:rsidP="00E55D7B">
          <w:pPr>
            <w:pStyle w:val="Header"/>
            <w:tabs>
              <w:tab w:val="clear" w:pos="4320"/>
              <w:tab w:val="clear" w:pos="8640"/>
            </w:tabs>
            <w:spacing w:before="60" w:after="60"/>
            <w:rPr>
              <w:b/>
            </w:rPr>
          </w:pPr>
          <w:r w:rsidRPr="00677AC6">
            <w:rPr>
              <w:b/>
            </w:rPr>
            <w:t>Date:</w:t>
          </w:r>
          <w:r>
            <w:rPr>
              <w:b/>
            </w:rPr>
            <w:t xml:space="preserve"> 11/14/2017</w:t>
          </w:r>
        </w:p>
      </w:tc>
    </w:tr>
  </w:tbl>
  <w:p w:rsidR="00E55D7B" w:rsidRDefault="00E55D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1600B"/>
    <w:multiLevelType w:val="multilevel"/>
    <w:tmpl w:val="1762915E"/>
    <w:numStyleLink w:val="StyleBulletedSymbolsymbolBoldLeft0Hanging0251"/>
  </w:abstractNum>
  <w:abstractNum w:abstractNumId="4">
    <w:nsid w:val="1DF329A2"/>
    <w:multiLevelType w:val="multilevel"/>
    <w:tmpl w:val="1762915E"/>
    <w:numStyleLink w:val="StyleBulletedSymbolsymbolBoldLeft0Hanging0251"/>
  </w:abstractNum>
  <w:abstractNum w:abstractNumId="5">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2AD30EED"/>
    <w:multiLevelType w:val="multilevel"/>
    <w:tmpl w:val="1762915E"/>
    <w:numStyleLink w:val="StyleBulletedSymbolsymbolBoldLeft0Hanging0251"/>
  </w:abstractNum>
  <w:abstractNum w:abstractNumId="9">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2">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3">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DD64C6"/>
    <w:multiLevelType w:val="multilevel"/>
    <w:tmpl w:val="1762915E"/>
    <w:numStyleLink w:val="StyleBulletedSymbolsymbolBoldLeft0Hanging0251"/>
  </w:abstractNum>
  <w:abstractNum w:abstractNumId="15">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44E67BEC"/>
    <w:multiLevelType w:val="multilevel"/>
    <w:tmpl w:val="71C4E34C"/>
    <w:numStyleLink w:val="StyleNumberedLeft0Hanging025"/>
  </w:abstractNum>
  <w:abstractNum w:abstractNumId="17">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48B9214B"/>
    <w:multiLevelType w:val="hybridMultilevel"/>
    <w:tmpl w:val="E54E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5B7174"/>
    <w:multiLevelType w:val="hybridMultilevel"/>
    <w:tmpl w:val="36BE9CA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BA87FCE"/>
    <w:multiLevelType w:val="hybridMultilevel"/>
    <w:tmpl w:val="AC188F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FC6D8A"/>
    <w:multiLevelType w:val="multilevel"/>
    <w:tmpl w:val="1762915E"/>
    <w:numStyleLink w:val="StyleBulletedSymbolsymbolBoldLeft0Hanging0251"/>
  </w:abstractNum>
  <w:abstractNum w:abstractNumId="25">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1"/>
  </w:num>
  <w:num w:numId="2">
    <w:abstractNumId w:val="0"/>
  </w:num>
  <w:num w:numId="3">
    <w:abstractNumId w:val="10"/>
  </w:num>
  <w:num w:numId="4">
    <w:abstractNumId w:val="12"/>
  </w:num>
  <w:num w:numId="5">
    <w:abstractNumId w:val="13"/>
  </w:num>
  <w:num w:numId="6">
    <w:abstractNumId w:val="26"/>
  </w:num>
  <w:num w:numId="7">
    <w:abstractNumId w:val="25"/>
  </w:num>
  <w:num w:numId="8">
    <w:abstractNumId w:val="6"/>
  </w:num>
  <w:num w:numId="9">
    <w:abstractNumId w:val="1"/>
  </w:num>
  <w:num w:numId="10">
    <w:abstractNumId w:val="7"/>
  </w:num>
  <w:num w:numId="11">
    <w:abstractNumId w:val="17"/>
  </w:num>
  <w:num w:numId="12">
    <w:abstractNumId w:val="5"/>
  </w:num>
  <w:num w:numId="13">
    <w:abstractNumId w:val="20"/>
  </w:num>
  <w:num w:numId="14">
    <w:abstractNumId w:val="15"/>
  </w:num>
  <w:num w:numId="15">
    <w:abstractNumId w:val="4"/>
  </w:num>
  <w:num w:numId="16">
    <w:abstractNumId w:val="14"/>
  </w:num>
  <w:num w:numId="17">
    <w:abstractNumId w:val="3"/>
  </w:num>
  <w:num w:numId="18">
    <w:abstractNumId w:val="8"/>
  </w:num>
  <w:num w:numId="19">
    <w:abstractNumId w:val="24"/>
  </w:num>
  <w:num w:numId="20">
    <w:abstractNumId w:val="23"/>
  </w:num>
  <w:num w:numId="21">
    <w:abstractNumId w:val="27"/>
  </w:num>
  <w:num w:numId="22">
    <w:abstractNumId w:val="16"/>
  </w:num>
  <w:num w:numId="23">
    <w:abstractNumId w:val="19"/>
  </w:num>
  <w:num w:numId="24">
    <w:abstractNumId w:val="2"/>
  </w:num>
  <w:num w:numId="25">
    <w:abstractNumId w:val="21"/>
  </w:num>
  <w:num w:numId="26">
    <w:abstractNumId w:val="9"/>
  </w:num>
  <w:num w:numId="27">
    <w:abstractNumId w:val="22"/>
  </w:num>
  <w:num w:numId="2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962"/>
    <w:rsid w:val="00002DC6"/>
    <w:rsid w:val="00003CDA"/>
    <w:rsid w:val="00003E0B"/>
    <w:rsid w:val="00005661"/>
    <w:rsid w:val="000105AD"/>
    <w:rsid w:val="00010835"/>
    <w:rsid w:val="000108ED"/>
    <w:rsid w:val="00010B10"/>
    <w:rsid w:val="00011F77"/>
    <w:rsid w:val="00012827"/>
    <w:rsid w:val="00012980"/>
    <w:rsid w:val="00012B49"/>
    <w:rsid w:val="0001560D"/>
    <w:rsid w:val="00020432"/>
    <w:rsid w:val="00020771"/>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60C25"/>
    <w:rsid w:val="00061C5B"/>
    <w:rsid w:val="000622DC"/>
    <w:rsid w:val="00064961"/>
    <w:rsid w:val="00064E64"/>
    <w:rsid w:val="00065727"/>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264F"/>
    <w:rsid w:val="000835D9"/>
    <w:rsid w:val="00084CDC"/>
    <w:rsid w:val="000858A8"/>
    <w:rsid w:val="00085C64"/>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6DBD"/>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2988"/>
    <w:rsid w:val="000C3F97"/>
    <w:rsid w:val="000C4769"/>
    <w:rsid w:val="000C64E1"/>
    <w:rsid w:val="000C6AA6"/>
    <w:rsid w:val="000C72C1"/>
    <w:rsid w:val="000C7952"/>
    <w:rsid w:val="000C7FD6"/>
    <w:rsid w:val="000D1920"/>
    <w:rsid w:val="000D21AE"/>
    <w:rsid w:val="000D24E6"/>
    <w:rsid w:val="000D35ED"/>
    <w:rsid w:val="000D3F92"/>
    <w:rsid w:val="000D423F"/>
    <w:rsid w:val="000D5513"/>
    <w:rsid w:val="000D6993"/>
    <w:rsid w:val="000D6D88"/>
    <w:rsid w:val="000D6E60"/>
    <w:rsid w:val="000D7274"/>
    <w:rsid w:val="000D77C0"/>
    <w:rsid w:val="000E3262"/>
    <w:rsid w:val="000E3EA9"/>
    <w:rsid w:val="000E64AB"/>
    <w:rsid w:val="000F005B"/>
    <w:rsid w:val="000F042F"/>
    <w:rsid w:val="000F07EE"/>
    <w:rsid w:val="000F247D"/>
    <w:rsid w:val="000F2B46"/>
    <w:rsid w:val="000F2DD2"/>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23AD"/>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4D83"/>
    <w:rsid w:val="0014514E"/>
    <w:rsid w:val="001466B0"/>
    <w:rsid w:val="00146E57"/>
    <w:rsid w:val="0014793F"/>
    <w:rsid w:val="00150858"/>
    <w:rsid w:val="00151E76"/>
    <w:rsid w:val="00152B5F"/>
    <w:rsid w:val="00152F19"/>
    <w:rsid w:val="001537A1"/>
    <w:rsid w:val="00154071"/>
    <w:rsid w:val="0015463D"/>
    <w:rsid w:val="00155F6E"/>
    <w:rsid w:val="00156DA3"/>
    <w:rsid w:val="0015758A"/>
    <w:rsid w:val="00157B58"/>
    <w:rsid w:val="001607C1"/>
    <w:rsid w:val="001607F1"/>
    <w:rsid w:val="0016083E"/>
    <w:rsid w:val="0016104A"/>
    <w:rsid w:val="00161186"/>
    <w:rsid w:val="001611A0"/>
    <w:rsid w:val="00161BD0"/>
    <w:rsid w:val="001625C8"/>
    <w:rsid w:val="00162EA0"/>
    <w:rsid w:val="001649EB"/>
    <w:rsid w:val="00164A7D"/>
    <w:rsid w:val="001650A0"/>
    <w:rsid w:val="00165286"/>
    <w:rsid w:val="001653C6"/>
    <w:rsid w:val="00165A82"/>
    <w:rsid w:val="00165C0A"/>
    <w:rsid w:val="00167F86"/>
    <w:rsid w:val="00170ABD"/>
    <w:rsid w:val="001726A9"/>
    <w:rsid w:val="0017429F"/>
    <w:rsid w:val="00174959"/>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87"/>
    <w:rsid w:val="001828FF"/>
    <w:rsid w:val="00182D6C"/>
    <w:rsid w:val="00182F45"/>
    <w:rsid w:val="001835DB"/>
    <w:rsid w:val="001838C1"/>
    <w:rsid w:val="00183D48"/>
    <w:rsid w:val="001844EF"/>
    <w:rsid w:val="001848D9"/>
    <w:rsid w:val="00184974"/>
    <w:rsid w:val="00185351"/>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6E3E"/>
    <w:rsid w:val="001A6F32"/>
    <w:rsid w:val="001A7ACE"/>
    <w:rsid w:val="001B0089"/>
    <w:rsid w:val="001B28EA"/>
    <w:rsid w:val="001B4988"/>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F66"/>
    <w:rsid w:val="001E700D"/>
    <w:rsid w:val="001E7963"/>
    <w:rsid w:val="001F02BC"/>
    <w:rsid w:val="001F0B7B"/>
    <w:rsid w:val="001F0DC8"/>
    <w:rsid w:val="001F1714"/>
    <w:rsid w:val="001F1FD5"/>
    <w:rsid w:val="001F21E0"/>
    <w:rsid w:val="001F224A"/>
    <w:rsid w:val="001F26F1"/>
    <w:rsid w:val="001F26FB"/>
    <w:rsid w:val="001F2D80"/>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2D53"/>
    <w:rsid w:val="00243348"/>
    <w:rsid w:val="0024497D"/>
    <w:rsid w:val="00244B7E"/>
    <w:rsid w:val="00244FA3"/>
    <w:rsid w:val="002456CA"/>
    <w:rsid w:val="00245C46"/>
    <w:rsid w:val="00245EC2"/>
    <w:rsid w:val="00246147"/>
    <w:rsid w:val="00247F97"/>
    <w:rsid w:val="00251B76"/>
    <w:rsid w:val="0025271C"/>
    <w:rsid w:val="0025288A"/>
    <w:rsid w:val="00253B50"/>
    <w:rsid w:val="00253F0C"/>
    <w:rsid w:val="00255988"/>
    <w:rsid w:val="002563BC"/>
    <w:rsid w:val="00257350"/>
    <w:rsid w:val="0026107E"/>
    <w:rsid w:val="00261269"/>
    <w:rsid w:val="00262919"/>
    <w:rsid w:val="00264059"/>
    <w:rsid w:val="00264AB2"/>
    <w:rsid w:val="00264AFB"/>
    <w:rsid w:val="00265723"/>
    <w:rsid w:val="002660FC"/>
    <w:rsid w:val="00270588"/>
    <w:rsid w:val="00270760"/>
    <w:rsid w:val="002707EF"/>
    <w:rsid w:val="00271659"/>
    <w:rsid w:val="00271743"/>
    <w:rsid w:val="00271AD3"/>
    <w:rsid w:val="00272607"/>
    <w:rsid w:val="00272C40"/>
    <w:rsid w:val="00273B44"/>
    <w:rsid w:val="00274E4A"/>
    <w:rsid w:val="0027518C"/>
    <w:rsid w:val="002759DC"/>
    <w:rsid w:val="0027605D"/>
    <w:rsid w:val="00276168"/>
    <w:rsid w:val="00276427"/>
    <w:rsid w:val="0027734A"/>
    <w:rsid w:val="00280268"/>
    <w:rsid w:val="002815C4"/>
    <w:rsid w:val="00282303"/>
    <w:rsid w:val="002849CA"/>
    <w:rsid w:val="002849F3"/>
    <w:rsid w:val="00284B3E"/>
    <w:rsid w:val="0028728A"/>
    <w:rsid w:val="00287A1F"/>
    <w:rsid w:val="00291A33"/>
    <w:rsid w:val="00291A6F"/>
    <w:rsid w:val="0029445C"/>
    <w:rsid w:val="00294E3C"/>
    <w:rsid w:val="00295074"/>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093"/>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C6DE8"/>
    <w:rsid w:val="002D0789"/>
    <w:rsid w:val="002D1507"/>
    <w:rsid w:val="002D2ABC"/>
    <w:rsid w:val="002D2EDD"/>
    <w:rsid w:val="002D472B"/>
    <w:rsid w:val="002D4F2F"/>
    <w:rsid w:val="002D5170"/>
    <w:rsid w:val="002D5685"/>
    <w:rsid w:val="002D5739"/>
    <w:rsid w:val="002D5C1C"/>
    <w:rsid w:val="002D772C"/>
    <w:rsid w:val="002E0B7A"/>
    <w:rsid w:val="002E1405"/>
    <w:rsid w:val="002E18EF"/>
    <w:rsid w:val="002E21D7"/>
    <w:rsid w:val="002E2A25"/>
    <w:rsid w:val="002E378D"/>
    <w:rsid w:val="002E3BBA"/>
    <w:rsid w:val="002E418D"/>
    <w:rsid w:val="002E5125"/>
    <w:rsid w:val="002E6748"/>
    <w:rsid w:val="002E6F58"/>
    <w:rsid w:val="002E745A"/>
    <w:rsid w:val="002E7719"/>
    <w:rsid w:val="002E7DCA"/>
    <w:rsid w:val="002F03F9"/>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65A6"/>
    <w:rsid w:val="002F78FA"/>
    <w:rsid w:val="00301C65"/>
    <w:rsid w:val="00301E9F"/>
    <w:rsid w:val="003021FA"/>
    <w:rsid w:val="00302EF4"/>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20889"/>
    <w:rsid w:val="00323608"/>
    <w:rsid w:val="00323F52"/>
    <w:rsid w:val="00324A6A"/>
    <w:rsid w:val="00325302"/>
    <w:rsid w:val="00325E7E"/>
    <w:rsid w:val="003274E6"/>
    <w:rsid w:val="00330468"/>
    <w:rsid w:val="0033092B"/>
    <w:rsid w:val="00330F06"/>
    <w:rsid w:val="00330F29"/>
    <w:rsid w:val="003341D9"/>
    <w:rsid w:val="003343D6"/>
    <w:rsid w:val="003351C0"/>
    <w:rsid w:val="00335919"/>
    <w:rsid w:val="00336A6A"/>
    <w:rsid w:val="003375EE"/>
    <w:rsid w:val="003378F3"/>
    <w:rsid w:val="00337A18"/>
    <w:rsid w:val="00340323"/>
    <w:rsid w:val="00340473"/>
    <w:rsid w:val="00341095"/>
    <w:rsid w:val="0034433F"/>
    <w:rsid w:val="00345127"/>
    <w:rsid w:val="00345178"/>
    <w:rsid w:val="0034587D"/>
    <w:rsid w:val="003458C3"/>
    <w:rsid w:val="00345944"/>
    <w:rsid w:val="00346463"/>
    <w:rsid w:val="00346B72"/>
    <w:rsid w:val="00346BE2"/>
    <w:rsid w:val="003471E2"/>
    <w:rsid w:val="00347C0D"/>
    <w:rsid w:val="00350571"/>
    <w:rsid w:val="00351496"/>
    <w:rsid w:val="003518E7"/>
    <w:rsid w:val="003541F9"/>
    <w:rsid w:val="0035436D"/>
    <w:rsid w:val="00354532"/>
    <w:rsid w:val="00354EEA"/>
    <w:rsid w:val="00355280"/>
    <w:rsid w:val="00355B10"/>
    <w:rsid w:val="00356121"/>
    <w:rsid w:val="00356C15"/>
    <w:rsid w:val="00357BD9"/>
    <w:rsid w:val="00357CB2"/>
    <w:rsid w:val="003601DC"/>
    <w:rsid w:val="003609C4"/>
    <w:rsid w:val="0036112D"/>
    <w:rsid w:val="0036119D"/>
    <w:rsid w:val="0036510F"/>
    <w:rsid w:val="00365C53"/>
    <w:rsid w:val="003671C5"/>
    <w:rsid w:val="00367B9E"/>
    <w:rsid w:val="00370275"/>
    <w:rsid w:val="00370784"/>
    <w:rsid w:val="00371434"/>
    <w:rsid w:val="003717E5"/>
    <w:rsid w:val="00372350"/>
    <w:rsid w:val="00373943"/>
    <w:rsid w:val="00373B4E"/>
    <w:rsid w:val="003754B2"/>
    <w:rsid w:val="0037757C"/>
    <w:rsid w:val="0038150B"/>
    <w:rsid w:val="003820B3"/>
    <w:rsid w:val="00382A79"/>
    <w:rsid w:val="00382BFA"/>
    <w:rsid w:val="003835AD"/>
    <w:rsid w:val="00383BB7"/>
    <w:rsid w:val="0038729C"/>
    <w:rsid w:val="0038743B"/>
    <w:rsid w:val="00387FDE"/>
    <w:rsid w:val="00390663"/>
    <w:rsid w:val="0039069F"/>
    <w:rsid w:val="00392217"/>
    <w:rsid w:val="0039263A"/>
    <w:rsid w:val="00393091"/>
    <w:rsid w:val="00393AD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4E5F"/>
    <w:rsid w:val="003B5CF0"/>
    <w:rsid w:val="003B610C"/>
    <w:rsid w:val="003B6252"/>
    <w:rsid w:val="003B78B1"/>
    <w:rsid w:val="003C03E7"/>
    <w:rsid w:val="003C1744"/>
    <w:rsid w:val="003C25E4"/>
    <w:rsid w:val="003C4C5A"/>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2017"/>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CCD"/>
    <w:rsid w:val="003F2F5F"/>
    <w:rsid w:val="003F33C1"/>
    <w:rsid w:val="003F377E"/>
    <w:rsid w:val="003F4EC3"/>
    <w:rsid w:val="003F4F8C"/>
    <w:rsid w:val="003F54C4"/>
    <w:rsid w:val="003F66CC"/>
    <w:rsid w:val="003F6DB7"/>
    <w:rsid w:val="004000AE"/>
    <w:rsid w:val="00400570"/>
    <w:rsid w:val="004005F8"/>
    <w:rsid w:val="00400B5B"/>
    <w:rsid w:val="0040151C"/>
    <w:rsid w:val="00401927"/>
    <w:rsid w:val="00403858"/>
    <w:rsid w:val="00403874"/>
    <w:rsid w:val="00404F8A"/>
    <w:rsid w:val="0040505D"/>
    <w:rsid w:val="00406079"/>
    <w:rsid w:val="00406760"/>
    <w:rsid w:val="0041005C"/>
    <w:rsid w:val="00410068"/>
    <w:rsid w:val="004115DA"/>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251C"/>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6E4C"/>
    <w:rsid w:val="00437F04"/>
    <w:rsid w:val="004409C4"/>
    <w:rsid w:val="004411D8"/>
    <w:rsid w:val="00441201"/>
    <w:rsid w:val="00441790"/>
    <w:rsid w:val="004424F9"/>
    <w:rsid w:val="0044477F"/>
    <w:rsid w:val="00445006"/>
    <w:rsid w:val="0044643A"/>
    <w:rsid w:val="004510D8"/>
    <w:rsid w:val="0045416E"/>
    <w:rsid w:val="004543CC"/>
    <w:rsid w:val="004545E3"/>
    <w:rsid w:val="00454B4A"/>
    <w:rsid w:val="00454D42"/>
    <w:rsid w:val="00455543"/>
    <w:rsid w:val="00456C2C"/>
    <w:rsid w:val="004576F9"/>
    <w:rsid w:val="004578E9"/>
    <w:rsid w:val="004610F9"/>
    <w:rsid w:val="004619F0"/>
    <w:rsid w:val="004631F0"/>
    <w:rsid w:val="004652D4"/>
    <w:rsid w:val="00465C6E"/>
    <w:rsid w:val="00466D0B"/>
    <w:rsid w:val="004677C2"/>
    <w:rsid w:val="00467DBA"/>
    <w:rsid w:val="00470AAE"/>
    <w:rsid w:val="00470E3A"/>
    <w:rsid w:val="00471171"/>
    <w:rsid w:val="004717C7"/>
    <w:rsid w:val="004737A0"/>
    <w:rsid w:val="004741D1"/>
    <w:rsid w:val="00474CC3"/>
    <w:rsid w:val="00474D3D"/>
    <w:rsid w:val="00475175"/>
    <w:rsid w:val="00475F77"/>
    <w:rsid w:val="00476C2E"/>
    <w:rsid w:val="0047705A"/>
    <w:rsid w:val="00480358"/>
    <w:rsid w:val="00482E41"/>
    <w:rsid w:val="004841FA"/>
    <w:rsid w:val="004843C9"/>
    <w:rsid w:val="00484665"/>
    <w:rsid w:val="00484695"/>
    <w:rsid w:val="00484A74"/>
    <w:rsid w:val="00484AD7"/>
    <w:rsid w:val="00485739"/>
    <w:rsid w:val="004862E3"/>
    <w:rsid w:val="00486557"/>
    <w:rsid w:val="0049028D"/>
    <w:rsid w:val="00491149"/>
    <w:rsid w:val="00491DC6"/>
    <w:rsid w:val="00492676"/>
    <w:rsid w:val="004934A8"/>
    <w:rsid w:val="0049417E"/>
    <w:rsid w:val="004964D7"/>
    <w:rsid w:val="004A19CE"/>
    <w:rsid w:val="004A1D9A"/>
    <w:rsid w:val="004A20C6"/>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17C"/>
    <w:rsid w:val="00504AD7"/>
    <w:rsid w:val="0050537D"/>
    <w:rsid w:val="00510F5C"/>
    <w:rsid w:val="00511466"/>
    <w:rsid w:val="0051146E"/>
    <w:rsid w:val="00511DA7"/>
    <w:rsid w:val="00511E11"/>
    <w:rsid w:val="00511E2A"/>
    <w:rsid w:val="00512131"/>
    <w:rsid w:val="005127CC"/>
    <w:rsid w:val="005133BC"/>
    <w:rsid w:val="005139EA"/>
    <w:rsid w:val="0051411F"/>
    <w:rsid w:val="00514CF7"/>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2F5"/>
    <w:rsid w:val="00531E02"/>
    <w:rsid w:val="00532279"/>
    <w:rsid w:val="005333E0"/>
    <w:rsid w:val="005335FD"/>
    <w:rsid w:val="005338A3"/>
    <w:rsid w:val="00533D9F"/>
    <w:rsid w:val="00534E93"/>
    <w:rsid w:val="00536481"/>
    <w:rsid w:val="005405FD"/>
    <w:rsid w:val="00540FF1"/>
    <w:rsid w:val="0054209D"/>
    <w:rsid w:val="00542C8D"/>
    <w:rsid w:val="00543603"/>
    <w:rsid w:val="0054564F"/>
    <w:rsid w:val="00545D22"/>
    <w:rsid w:val="00546215"/>
    <w:rsid w:val="00546548"/>
    <w:rsid w:val="00546D5E"/>
    <w:rsid w:val="0054736B"/>
    <w:rsid w:val="00550503"/>
    <w:rsid w:val="0055289E"/>
    <w:rsid w:val="00552AB1"/>
    <w:rsid w:val="00552DF6"/>
    <w:rsid w:val="005538DE"/>
    <w:rsid w:val="00553E61"/>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47F"/>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27B3"/>
    <w:rsid w:val="005F3246"/>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818"/>
    <w:rsid w:val="00617863"/>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0BCD"/>
    <w:rsid w:val="006329B8"/>
    <w:rsid w:val="00633747"/>
    <w:rsid w:val="00634327"/>
    <w:rsid w:val="00634E61"/>
    <w:rsid w:val="006352A5"/>
    <w:rsid w:val="00635311"/>
    <w:rsid w:val="006362ED"/>
    <w:rsid w:val="00640074"/>
    <w:rsid w:val="00640206"/>
    <w:rsid w:val="00641A2A"/>
    <w:rsid w:val="00641DDA"/>
    <w:rsid w:val="00642771"/>
    <w:rsid w:val="00644811"/>
    <w:rsid w:val="0064541B"/>
    <w:rsid w:val="0064547F"/>
    <w:rsid w:val="0064548F"/>
    <w:rsid w:val="00646E09"/>
    <w:rsid w:val="00651657"/>
    <w:rsid w:val="00651C6A"/>
    <w:rsid w:val="00651F00"/>
    <w:rsid w:val="00652F0C"/>
    <w:rsid w:val="00653643"/>
    <w:rsid w:val="00653719"/>
    <w:rsid w:val="00654A5A"/>
    <w:rsid w:val="006553B9"/>
    <w:rsid w:val="006559F1"/>
    <w:rsid w:val="0065610F"/>
    <w:rsid w:val="00656404"/>
    <w:rsid w:val="00656CBF"/>
    <w:rsid w:val="00656F3E"/>
    <w:rsid w:val="00657D1D"/>
    <w:rsid w:val="00660270"/>
    <w:rsid w:val="00661A14"/>
    <w:rsid w:val="00661F35"/>
    <w:rsid w:val="00662616"/>
    <w:rsid w:val="0066271A"/>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4C8"/>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7C9F"/>
    <w:rsid w:val="006B0B31"/>
    <w:rsid w:val="006B3423"/>
    <w:rsid w:val="006B55F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980"/>
    <w:rsid w:val="006F3CCE"/>
    <w:rsid w:val="006F3DD6"/>
    <w:rsid w:val="006F61D3"/>
    <w:rsid w:val="006F6549"/>
    <w:rsid w:val="006F6ACB"/>
    <w:rsid w:val="00700099"/>
    <w:rsid w:val="007001DA"/>
    <w:rsid w:val="007010EE"/>
    <w:rsid w:val="0070196F"/>
    <w:rsid w:val="00701DCD"/>
    <w:rsid w:val="00702971"/>
    <w:rsid w:val="00702F60"/>
    <w:rsid w:val="00703249"/>
    <w:rsid w:val="0070350C"/>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B72"/>
    <w:rsid w:val="00745ED4"/>
    <w:rsid w:val="00746B1E"/>
    <w:rsid w:val="00746D99"/>
    <w:rsid w:val="00747D2C"/>
    <w:rsid w:val="00750545"/>
    <w:rsid w:val="00750BD2"/>
    <w:rsid w:val="0075126F"/>
    <w:rsid w:val="00751572"/>
    <w:rsid w:val="007515A3"/>
    <w:rsid w:val="0075353C"/>
    <w:rsid w:val="00753693"/>
    <w:rsid w:val="0075388D"/>
    <w:rsid w:val="007548B2"/>
    <w:rsid w:val="0075685C"/>
    <w:rsid w:val="00757A0B"/>
    <w:rsid w:val="00757D0A"/>
    <w:rsid w:val="0076164D"/>
    <w:rsid w:val="00763F34"/>
    <w:rsid w:val="00764549"/>
    <w:rsid w:val="007659D3"/>
    <w:rsid w:val="00765A98"/>
    <w:rsid w:val="00766B6A"/>
    <w:rsid w:val="00766E6E"/>
    <w:rsid w:val="00766EE5"/>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CC7"/>
    <w:rsid w:val="00786E91"/>
    <w:rsid w:val="00790002"/>
    <w:rsid w:val="007902F0"/>
    <w:rsid w:val="0079151A"/>
    <w:rsid w:val="007929C0"/>
    <w:rsid w:val="00792D77"/>
    <w:rsid w:val="007949BD"/>
    <w:rsid w:val="0079533A"/>
    <w:rsid w:val="00795D33"/>
    <w:rsid w:val="00795DB5"/>
    <w:rsid w:val="00796396"/>
    <w:rsid w:val="0079669C"/>
    <w:rsid w:val="007975E4"/>
    <w:rsid w:val="007A00DE"/>
    <w:rsid w:val="007A0D08"/>
    <w:rsid w:val="007A2045"/>
    <w:rsid w:val="007A33A6"/>
    <w:rsid w:val="007A3CE7"/>
    <w:rsid w:val="007A496A"/>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1D36"/>
    <w:rsid w:val="007C2542"/>
    <w:rsid w:val="007C2982"/>
    <w:rsid w:val="007C29C4"/>
    <w:rsid w:val="007C375B"/>
    <w:rsid w:val="007C3A2A"/>
    <w:rsid w:val="007C3E90"/>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3FC"/>
    <w:rsid w:val="007F383A"/>
    <w:rsid w:val="007F38D3"/>
    <w:rsid w:val="007F4320"/>
    <w:rsid w:val="007F4E40"/>
    <w:rsid w:val="007F4F34"/>
    <w:rsid w:val="007F5D80"/>
    <w:rsid w:val="007F6E69"/>
    <w:rsid w:val="007F7A37"/>
    <w:rsid w:val="007F7D8F"/>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404"/>
    <w:rsid w:val="00837706"/>
    <w:rsid w:val="00837C4C"/>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D2E"/>
    <w:rsid w:val="00861DCD"/>
    <w:rsid w:val="0086208E"/>
    <w:rsid w:val="00863A05"/>
    <w:rsid w:val="0086440E"/>
    <w:rsid w:val="00864627"/>
    <w:rsid w:val="00865336"/>
    <w:rsid w:val="0086691F"/>
    <w:rsid w:val="00867245"/>
    <w:rsid w:val="008672A5"/>
    <w:rsid w:val="008672D6"/>
    <w:rsid w:val="0086784D"/>
    <w:rsid w:val="00870582"/>
    <w:rsid w:val="008719E4"/>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1C"/>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340C"/>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363D"/>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2B9"/>
    <w:rsid w:val="008E568E"/>
    <w:rsid w:val="008E5784"/>
    <w:rsid w:val="008E5EEC"/>
    <w:rsid w:val="008E7D87"/>
    <w:rsid w:val="008F0B7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596"/>
    <w:rsid w:val="00906C56"/>
    <w:rsid w:val="00906CB1"/>
    <w:rsid w:val="00906D84"/>
    <w:rsid w:val="0090714B"/>
    <w:rsid w:val="00907493"/>
    <w:rsid w:val="009078A0"/>
    <w:rsid w:val="00907926"/>
    <w:rsid w:val="009100B5"/>
    <w:rsid w:val="00911BED"/>
    <w:rsid w:val="00912C72"/>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5935"/>
    <w:rsid w:val="00985AA8"/>
    <w:rsid w:val="00986EA2"/>
    <w:rsid w:val="0099118D"/>
    <w:rsid w:val="0099123F"/>
    <w:rsid w:val="00991847"/>
    <w:rsid w:val="00991D7C"/>
    <w:rsid w:val="00991FF4"/>
    <w:rsid w:val="00992DDA"/>
    <w:rsid w:val="009944F1"/>
    <w:rsid w:val="00994D5A"/>
    <w:rsid w:val="00994E6D"/>
    <w:rsid w:val="00996404"/>
    <w:rsid w:val="00996E57"/>
    <w:rsid w:val="0099778B"/>
    <w:rsid w:val="009A0918"/>
    <w:rsid w:val="009A0B2E"/>
    <w:rsid w:val="009A0E6C"/>
    <w:rsid w:val="009A1939"/>
    <w:rsid w:val="009A237F"/>
    <w:rsid w:val="009A2C0D"/>
    <w:rsid w:val="009A353C"/>
    <w:rsid w:val="009A37DD"/>
    <w:rsid w:val="009A3B91"/>
    <w:rsid w:val="009A4C8C"/>
    <w:rsid w:val="009A619C"/>
    <w:rsid w:val="009A6467"/>
    <w:rsid w:val="009A6C7C"/>
    <w:rsid w:val="009A7A0F"/>
    <w:rsid w:val="009B024A"/>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C1A"/>
    <w:rsid w:val="009D26CE"/>
    <w:rsid w:val="009D2AB1"/>
    <w:rsid w:val="009D2E84"/>
    <w:rsid w:val="009D6851"/>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1220"/>
    <w:rsid w:val="00A020F8"/>
    <w:rsid w:val="00A038DD"/>
    <w:rsid w:val="00A0397C"/>
    <w:rsid w:val="00A054C9"/>
    <w:rsid w:val="00A07063"/>
    <w:rsid w:val="00A07E2D"/>
    <w:rsid w:val="00A11BC9"/>
    <w:rsid w:val="00A12601"/>
    <w:rsid w:val="00A130BE"/>
    <w:rsid w:val="00A1412B"/>
    <w:rsid w:val="00A148E5"/>
    <w:rsid w:val="00A157E7"/>
    <w:rsid w:val="00A15ED7"/>
    <w:rsid w:val="00A16798"/>
    <w:rsid w:val="00A169EF"/>
    <w:rsid w:val="00A16FA3"/>
    <w:rsid w:val="00A1726A"/>
    <w:rsid w:val="00A20009"/>
    <w:rsid w:val="00A20648"/>
    <w:rsid w:val="00A207FC"/>
    <w:rsid w:val="00A23282"/>
    <w:rsid w:val="00A23310"/>
    <w:rsid w:val="00A233D8"/>
    <w:rsid w:val="00A240B9"/>
    <w:rsid w:val="00A242EB"/>
    <w:rsid w:val="00A25562"/>
    <w:rsid w:val="00A27DB3"/>
    <w:rsid w:val="00A27F47"/>
    <w:rsid w:val="00A30906"/>
    <w:rsid w:val="00A30B81"/>
    <w:rsid w:val="00A31BC6"/>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401F"/>
    <w:rsid w:val="00A569A9"/>
    <w:rsid w:val="00A60961"/>
    <w:rsid w:val="00A63B94"/>
    <w:rsid w:val="00A64B61"/>
    <w:rsid w:val="00A64C3F"/>
    <w:rsid w:val="00A64D7B"/>
    <w:rsid w:val="00A64EBD"/>
    <w:rsid w:val="00A65108"/>
    <w:rsid w:val="00A65AAD"/>
    <w:rsid w:val="00A660B5"/>
    <w:rsid w:val="00A6613C"/>
    <w:rsid w:val="00A679E5"/>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25E8"/>
    <w:rsid w:val="00A8441B"/>
    <w:rsid w:val="00A845A3"/>
    <w:rsid w:val="00A86BF8"/>
    <w:rsid w:val="00A875D1"/>
    <w:rsid w:val="00A87BF2"/>
    <w:rsid w:val="00A90795"/>
    <w:rsid w:val="00A907A9"/>
    <w:rsid w:val="00A90B98"/>
    <w:rsid w:val="00A91138"/>
    <w:rsid w:val="00A91275"/>
    <w:rsid w:val="00A92099"/>
    <w:rsid w:val="00A9262C"/>
    <w:rsid w:val="00A92C70"/>
    <w:rsid w:val="00A9343F"/>
    <w:rsid w:val="00A939DE"/>
    <w:rsid w:val="00A95AE2"/>
    <w:rsid w:val="00A96F0D"/>
    <w:rsid w:val="00A97799"/>
    <w:rsid w:val="00AA03A5"/>
    <w:rsid w:val="00AA07E6"/>
    <w:rsid w:val="00AA1B70"/>
    <w:rsid w:val="00AA28BF"/>
    <w:rsid w:val="00AA3079"/>
    <w:rsid w:val="00AA47CC"/>
    <w:rsid w:val="00AA4AA2"/>
    <w:rsid w:val="00AA4ACF"/>
    <w:rsid w:val="00AA6209"/>
    <w:rsid w:val="00AA686D"/>
    <w:rsid w:val="00AA764F"/>
    <w:rsid w:val="00AB0775"/>
    <w:rsid w:val="00AB0B1A"/>
    <w:rsid w:val="00AB0D5E"/>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73A5"/>
    <w:rsid w:val="00AC7A9C"/>
    <w:rsid w:val="00AD0093"/>
    <w:rsid w:val="00AD0A1D"/>
    <w:rsid w:val="00AD216A"/>
    <w:rsid w:val="00AD3753"/>
    <w:rsid w:val="00AD482C"/>
    <w:rsid w:val="00AD50A4"/>
    <w:rsid w:val="00AD54E0"/>
    <w:rsid w:val="00AD5FB2"/>
    <w:rsid w:val="00AD66A9"/>
    <w:rsid w:val="00AD7B1A"/>
    <w:rsid w:val="00AE011D"/>
    <w:rsid w:val="00AE02DB"/>
    <w:rsid w:val="00AE1606"/>
    <w:rsid w:val="00AE2057"/>
    <w:rsid w:val="00AE2126"/>
    <w:rsid w:val="00AE2D06"/>
    <w:rsid w:val="00AE3193"/>
    <w:rsid w:val="00AE339E"/>
    <w:rsid w:val="00AE37E0"/>
    <w:rsid w:val="00AE5008"/>
    <w:rsid w:val="00AE55A9"/>
    <w:rsid w:val="00AE5AC0"/>
    <w:rsid w:val="00AE6286"/>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55F"/>
    <w:rsid w:val="00B02EC2"/>
    <w:rsid w:val="00B03611"/>
    <w:rsid w:val="00B03A22"/>
    <w:rsid w:val="00B03CD0"/>
    <w:rsid w:val="00B03D8F"/>
    <w:rsid w:val="00B0444B"/>
    <w:rsid w:val="00B04828"/>
    <w:rsid w:val="00B04BEA"/>
    <w:rsid w:val="00B04EE5"/>
    <w:rsid w:val="00B0563C"/>
    <w:rsid w:val="00B076B5"/>
    <w:rsid w:val="00B110E6"/>
    <w:rsid w:val="00B1139E"/>
    <w:rsid w:val="00B1230C"/>
    <w:rsid w:val="00B124A0"/>
    <w:rsid w:val="00B12F7B"/>
    <w:rsid w:val="00B1385B"/>
    <w:rsid w:val="00B13C52"/>
    <w:rsid w:val="00B14431"/>
    <w:rsid w:val="00B144A7"/>
    <w:rsid w:val="00B15BA1"/>
    <w:rsid w:val="00B161BB"/>
    <w:rsid w:val="00B16859"/>
    <w:rsid w:val="00B172F3"/>
    <w:rsid w:val="00B20CD5"/>
    <w:rsid w:val="00B20D68"/>
    <w:rsid w:val="00B20F06"/>
    <w:rsid w:val="00B21DE7"/>
    <w:rsid w:val="00B21F66"/>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67DF"/>
    <w:rsid w:val="00B379BD"/>
    <w:rsid w:val="00B37E6E"/>
    <w:rsid w:val="00B41F11"/>
    <w:rsid w:val="00B42252"/>
    <w:rsid w:val="00B422D8"/>
    <w:rsid w:val="00B43919"/>
    <w:rsid w:val="00B446F4"/>
    <w:rsid w:val="00B45A5F"/>
    <w:rsid w:val="00B46863"/>
    <w:rsid w:val="00B46925"/>
    <w:rsid w:val="00B46A3D"/>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1E8C"/>
    <w:rsid w:val="00B92F7E"/>
    <w:rsid w:val="00B94AB1"/>
    <w:rsid w:val="00B96018"/>
    <w:rsid w:val="00BA09FE"/>
    <w:rsid w:val="00BA19BD"/>
    <w:rsid w:val="00BA1B10"/>
    <w:rsid w:val="00BA1E04"/>
    <w:rsid w:val="00BA212F"/>
    <w:rsid w:val="00BA264D"/>
    <w:rsid w:val="00BA2ECC"/>
    <w:rsid w:val="00BA366C"/>
    <w:rsid w:val="00BA38E7"/>
    <w:rsid w:val="00BA5A7E"/>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B30"/>
    <w:rsid w:val="00BC43B8"/>
    <w:rsid w:val="00BC4768"/>
    <w:rsid w:val="00BC47FB"/>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7F6"/>
    <w:rsid w:val="00BE5F42"/>
    <w:rsid w:val="00BE63F7"/>
    <w:rsid w:val="00BF0140"/>
    <w:rsid w:val="00BF0173"/>
    <w:rsid w:val="00BF1164"/>
    <w:rsid w:val="00BF1CE7"/>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4E36"/>
    <w:rsid w:val="00C06473"/>
    <w:rsid w:val="00C10747"/>
    <w:rsid w:val="00C121C0"/>
    <w:rsid w:val="00C1321C"/>
    <w:rsid w:val="00C13676"/>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0CDC"/>
    <w:rsid w:val="00C3146A"/>
    <w:rsid w:val="00C3241A"/>
    <w:rsid w:val="00C33EDD"/>
    <w:rsid w:val="00C3473F"/>
    <w:rsid w:val="00C3481E"/>
    <w:rsid w:val="00C34E04"/>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5013"/>
    <w:rsid w:val="00CA63B2"/>
    <w:rsid w:val="00CA7509"/>
    <w:rsid w:val="00CA7C48"/>
    <w:rsid w:val="00CB0AD1"/>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1CFC"/>
    <w:rsid w:val="00CC29A8"/>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5A9D"/>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4B9C"/>
    <w:rsid w:val="00CF52BA"/>
    <w:rsid w:val="00CF5BD7"/>
    <w:rsid w:val="00CF738F"/>
    <w:rsid w:val="00D00461"/>
    <w:rsid w:val="00D018A3"/>
    <w:rsid w:val="00D021BA"/>
    <w:rsid w:val="00D024E7"/>
    <w:rsid w:val="00D02F8D"/>
    <w:rsid w:val="00D03BED"/>
    <w:rsid w:val="00D0424E"/>
    <w:rsid w:val="00D0484B"/>
    <w:rsid w:val="00D04B69"/>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B6E"/>
    <w:rsid w:val="00D16D30"/>
    <w:rsid w:val="00D16F2A"/>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799"/>
    <w:rsid w:val="00D328D2"/>
    <w:rsid w:val="00D32F3E"/>
    <w:rsid w:val="00D33348"/>
    <w:rsid w:val="00D336A6"/>
    <w:rsid w:val="00D337DD"/>
    <w:rsid w:val="00D34378"/>
    <w:rsid w:val="00D34DDC"/>
    <w:rsid w:val="00D351CB"/>
    <w:rsid w:val="00D35351"/>
    <w:rsid w:val="00D358C6"/>
    <w:rsid w:val="00D363E4"/>
    <w:rsid w:val="00D36C22"/>
    <w:rsid w:val="00D37E2D"/>
    <w:rsid w:val="00D4166A"/>
    <w:rsid w:val="00D41BE3"/>
    <w:rsid w:val="00D41DF8"/>
    <w:rsid w:val="00D42DE4"/>
    <w:rsid w:val="00D44D43"/>
    <w:rsid w:val="00D4551C"/>
    <w:rsid w:val="00D513A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159"/>
    <w:rsid w:val="00D663C6"/>
    <w:rsid w:val="00D668BF"/>
    <w:rsid w:val="00D67840"/>
    <w:rsid w:val="00D67E32"/>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DD4"/>
    <w:rsid w:val="00D87240"/>
    <w:rsid w:val="00D9014F"/>
    <w:rsid w:val="00D903F7"/>
    <w:rsid w:val="00D91494"/>
    <w:rsid w:val="00D91573"/>
    <w:rsid w:val="00D919CD"/>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3E30"/>
    <w:rsid w:val="00DC4407"/>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62F9"/>
    <w:rsid w:val="00DE6429"/>
    <w:rsid w:val="00DE7850"/>
    <w:rsid w:val="00DE7DA0"/>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6F0A"/>
    <w:rsid w:val="00E07992"/>
    <w:rsid w:val="00E102B0"/>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46F5"/>
    <w:rsid w:val="00E46470"/>
    <w:rsid w:val="00E46F78"/>
    <w:rsid w:val="00E50A5C"/>
    <w:rsid w:val="00E50B8D"/>
    <w:rsid w:val="00E51EB1"/>
    <w:rsid w:val="00E522B3"/>
    <w:rsid w:val="00E5276C"/>
    <w:rsid w:val="00E5424C"/>
    <w:rsid w:val="00E54625"/>
    <w:rsid w:val="00E55078"/>
    <w:rsid w:val="00E556FA"/>
    <w:rsid w:val="00E55D7B"/>
    <w:rsid w:val="00E5670A"/>
    <w:rsid w:val="00E57138"/>
    <w:rsid w:val="00E573B2"/>
    <w:rsid w:val="00E573C6"/>
    <w:rsid w:val="00E577FD"/>
    <w:rsid w:val="00E60238"/>
    <w:rsid w:val="00E61079"/>
    <w:rsid w:val="00E611B9"/>
    <w:rsid w:val="00E62B12"/>
    <w:rsid w:val="00E62FE2"/>
    <w:rsid w:val="00E6607A"/>
    <w:rsid w:val="00E66248"/>
    <w:rsid w:val="00E66A1A"/>
    <w:rsid w:val="00E66BEA"/>
    <w:rsid w:val="00E66D0A"/>
    <w:rsid w:val="00E67EE4"/>
    <w:rsid w:val="00E703D1"/>
    <w:rsid w:val="00E70410"/>
    <w:rsid w:val="00E706A0"/>
    <w:rsid w:val="00E70F93"/>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1B80"/>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1D0F"/>
    <w:rsid w:val="00EE2D5E"/>
    <w:rsid w:val="00EE387A"/>
    <w:rsid w:val="00EE558C"/>
    <w:rsid w:val="00EE5677"/>
    <w:rsid w:val="00EE5A81"/>
    <w:rsid w:val="00EE64C1"/>
    <w:rsid w:val="00EF1527"/>
    <w:rsid w:val="00EF2FCF"/>
    <w:rsid w:val="00EF3B42"/>
    <w:rsid w:val="00EF3C45"/>
    <w:rsid w:val="00EF3FC8"/>
    <w:rsid w:val="00EF6658"/>
    <w:rsid w:val="00EF697F"/>
    <w:rsid w:val="00EF6CE0"/>
    <w:rsid w:val="00EF77A4"/>
    <w:rsid w:val="00F00E4B"/>
    <w:rsid w:val="00F02A7D"/>
    <w:rsid w:val="00F02C25"/>
    <w:rsid w:val="00F03135"/>
    <w:rsid w:val="00F04081"/>
    <w:rsid w:val="00F0449B"/>
    <w:rsid w:val="00F04D19"/>
    <w:rsid w:val="00F059CA"/>
    <w:rsid w:val="00F0689C"/>
    <w:rsid w:val="00F07413"/>
    <w:rsid w:val="00F0783A"/>
    <w:rsid w:val="00F07C87"/>
    <w:rsid w:val="00F10ED1"/>
    <w:rsid w:val="00F11294"/>
    <w:rsid w:val="00F1230E"/>
    <w:rsid w:val="00F123DE"/>
    <w:rsid w:val="00F135A8"/>
    <w:rsid w:val="00F13948"/>
    <w:rsid w:val="00F13B16"/>
    <w:rsid w:val="00F14CF2"/>
    <w:rsid w:val="00F14F0C"/>
    <w:rsid w:val="00F167D9"/>
    <w:rsid w:val="00F16C30"/>
    <w:rsid w:val="00F2051A"/>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47B68"/>
    <w:rsid w:val="00F51419"/>
    <w:rsid w:val="00F516B0"/>
    <w:rsid w:val="00F53A8F"/>
    <w:rsid w:val="00F53C9A"/>
    <w:rsid w:val="00F5440E"/>
    <w:rsid w:val="00F546B5"/>
    <w:rsid w:val="00F5553C"/>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6AE"/>
    <w:rsid w:val="00F82A1D"/>
    <w:rsid w:val="00F82E4B"/>
    <w:rsid w:val="00F835F8"/>
    <w:rsid w:val="00F83D53"/>
    <w:rsid w:val="00F840D3"/>
    <w:rsid w:val="00F841D2"/>
    <w:rsid w:val="00F85700"/>
    <w:rsid w:val="00F85E13"/>
    <w:rsid w:val="00F85E1B"/>
    <w:rsid w:val="00F861A8"/>
    <w:rsid w:val="00F87A1A"/>
    <w:rsid w:val="00F9063F"/>
    <w:rsid w:val="00F91EAE"/>
    <w:rsid w:val="00F92385"/>
    <w:rsid w:val="00F93352"/>
    <w:rsid w:val="00F93486"/>
    <w:rsid w:val="00F93D5E"/>
    <w:rsid w:val="00F954C0"/>
    <w:rsid w:val="00F9712B"/>
    <w:rsid w:val="00F9766E"/>
    <w:rsid w:val="00F979B3"/>
    <w:rsid w:val="00FA0CCD"/>
    <w:rsid w:val="00FA1583"/>
    <w:rsid w:val="00FA234F"/>
    <w:rsid w:val="00FA3444"/>
    <w:rsid w:val="00FA3571"/>
    <w:rsid w:val="00FA4363"/>
    <w:rsid w:val="00FA4A79"/>
    <w:rsid w:val="00FA55C6"/>
    <w:rsid w:val="00FA65C5"/>
    <w:rsid w:val="00FA7AA9"/>
    <w:rsid w:val="00FB0243"/>
    <w:rsid w:val="00FB06A5"/>
    <w:rsid w:val="00FB0D02"/>
    <w:rsid w:val="00FB0FCE"/>
    <w:rsid w:val="00FB1447"/>
    <w:rsid w:val="00FB175F"/>
    <w:rsid w:val="00FB2273"/>
    <w:rsid w:val="00FB23A3"/>
    <w:rsid w:val="00FB262F"/>
    <w:rsid w:val="00FB2D24"/>
    <w:rsid w:val="00FB3500"/>
    <w:rsid w:val="00FB3CD4"/>
    <w:rsid w:val="00FB408A"/>
    <w:rsid w:val="00FB57D1"/>
    <w:rsid w:val="00FC1BEF"/>
    <w:rsid w:val="00FC30CD"/>
    <w:rsid w:val="00FC475A"/>
    <w:rsid w:val="00FC49C1"/>
    <w:rsid w:val="00FC515C"/>
    <w:rsid w:val="00FD0008"/>
    <w:rsid w:val="00FD12CD"/>
    <w:rsid w:val="00FD1831"/>
    <w:rsid w:val="00FD1B0E"/>
    <w:rsid w:val="00FD2277"/>
    <w:rsid w:val="00FD2355"/>
    <w:rsid w:val="00FD2611"/>
    <w:rsid w:val="00FD3A75"/>
    <w:rsid w:val="00FD414C"/>
    <w:rsid w:val="00FD4A4E"/>
    <w:rsid w:val="00FD4A58"/>
    <w:rsid w:val="00FD4F6E"/>
    <w:rsid w:val="00FD5950"/>
    <w:rsid w:val="00FD6A10"/>
    <w:rsid w:val="00FE0071"/>
    <w:rsid w:val="00FE1649"/>
    <w:rsid w:val="00FE3606"/>
    <w:rsid w:val="00FE569E"/>
    <w:rsid w:val="00FE61E7"/>
    <w:rsid w:val="00FF00D0"/>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character" w:customStyle="1" w:styleId="HeaderChar">
    <w:name w:val="Header Char"/>
    <w:link w:val="Header"/>
    <w:rsid w:val="00542C8D"/>
    <w:rPr>
      <w:sz w:val="24"/>
    </w:rPr>
  </w:style>
  <w:style w:type="character" w:customStyle="1" w:styleId="FooterChar">
    <w:name w:val="Footer Char"/>
    <w:link w:val="Footer"/>
    <w:uiPriority w:val="99"/>
    <w:rsid w:val="00542C8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character" w:customStyle="1" w:styleId="HeaderChar">
    <w:name w:val="Header Char"/>
    <w:link w:val="Header"/>
    <w:rsid w:val="00542C8D"/>
    <w:rPr>
      <w:sz w:val="24"/>
    </w:rPr>
  </w:style>
  <w:style w:type="character" w:customStyle="1" w:styleId="FooterChar">
    <w:name w:val="Footer Char"/>
    <w:link w:val="Footer"/>
    <w:uiPriority w:val="99"/>
    <w:rsid w:val="00542C8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34880350">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7.xml"/><Relationship Id="rId10" Type="http://schemas.openxmlformats.org/officeDocument/2006/relationships/hyperlink" Target="http://mass.gov/dph/iaq" TargetMode="Externa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8FEE0-29C9-417A-A909-8654F4863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Indoor air quality assessment - Tewksbury Hospital Saunders Building B-wing First Floor (November 2017)</vt:lpstr>
    </vt:vector>
  </TitlesOfParts>
  <Company>MDPH</Company>
  <LinksUpToDate>false</LinksUpToDate>
  <CharactersWithSpaces>9333</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Tewksbury Hospital Saunders Building B-wing First Floor (November 2017)</dc:title>
  <dc:subject>Tewkbury Hospital Saunders Building </dc:subject>
  <dc:creator>MDPH - Indoor Air Quality Program</dc:creator>
  <cp:keywords>Tewksbury, Hospital</cp:keywords>
  <cp:lastModifiedBy>AutoBVT</cp:lastModifiedBy>
  <cp:revision>3</cp:revision>
  <cp:lastPrinted>2017-11-21T19:56:00Z</cp:lastPrinted>
  <dcterms:created xsi:type="dcterms:W3CDTF">2018-09-10T14:42:00Z</dcterms:created>
  <dcterms:modified xsi:type="dcterms:W3CDTF">2018-09-10T14:42:00Z</dcterms:modified>
</cp:coreProperties>
</file>