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4" w:lineRule="exact" w:before="68"/>
        <w:ind w:left="2705" w:right="2258" w:firstLine="0"/>
        <w:jc w:val="center"/>
        <w:rPr>
          <w:rFonts w:ascii="Arial"/>
          <w:sz w:val="36"/>
        </w:rPr>
      </w:pPr>
      <w:r>
        <w:rPr>
          <w:rFonts w:ascii="Arial"/>
          <w:sz w:val="36"/>
        </w:rPr>
        <w:t>The</w:t>
      </w:r>
      <w:r>
        <w:rPr>
          <w:rFonts w:ascii="Arial"/>
          <w:spacing w:val="-16"/>
          <w:sz w:val="36"/>
        </w:rPr>
        <w:t> </w:t>
      </w:r>
      <w:r>
        <w:rPr>
          <w:rFonts w:ascii="Arial"/>
          <w:sz w:val="36"/>
        </w:rPr>
        <w:t>Commonwealth</w:t>
      </w:r>
      <w:r>
        <w:rPr>
          <w:rFonts w:ascii="Arial"/>
          <w:spacing w:val="-15"/>
          <w:sz w:val="36"/>
        </w:rPr>
        <w:t> </w:t>
      </w:r>
      <w:r>
        <w:rPr>
          <w:rFonts w:ascii="Arial"/>
          <w:sz w:val="36"/>
        </w:rPr>
        <w:t>of</w:t>
      </w:r>
      <w:r>
        <w:rPr>
          <w:rFonts w:ascii="Arial"/>
          <w:spacing w:val="-15"/>
          <w:sz w:val="36"/>
        </w:rPr>
        <w:t> </w:t>
      </w:r>
      <w:r>
        <w:rPr>
          <w:rFonts w:ascii="Arial"/>
          <w:spacing w:val="-2"/>
          <w:sz w:val="36"/>
        </w:rPr>
        <w:t>Massachusetts</w:t>
      </w:r>
    </w:p>
    <w:p>
      <w:pPr>
        <w:spacing w:before="0"/>
        <w:ind w:left="2705" w:right="2255"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9"/>
          <w:sz w:val="28"/>
        </w:rPr>
        <w:t> </w:t>
      </w:r>
      <w:r>
        <w:rPr>
          <w:rFonts w:ascii="Arial"/>
          <w:sz w:val="28"/>
        </w:rPr>
        <w:t>Services Department of Public Health</w:t>
      </w:r>
    </w:p>
    <w:p>
      <w:pPr>
        <w:spacing w:before="2"/>
        <w:ind w:left="2711" w:right="2255" w:firstLine="0"/>
        <w:jc w:val="center"/>
        <w:rPr>
          <w:rFonts w:ascii="Arial"/>
          <w:sz w:val="28"/>
        </w:rPr>
      </w:pPr>
      <w:r>
        <w:rPr>
          <w:rFonts w:ascii="Arial"/>
          <w:sz w:val="28"/>
        </w:rPr>
        <w:t>250</w:t>
      </w:r>
      <w:r>
        <w:rPr>
          <w:rFonts w:ascii="Arial"/>
          <w:spacing w:val="-6"/>
          <w:sz w:val="28"/>
        </w:rPr>
        <w:t> </w:t>
      </w:r>
      <w:r>
        <w:rPr>
          <w:rFonts w:ascii="Arial"/>
          <w:sz w:val="28"/>
        </w:rPr>
        <w:t>Washington</w:t>
      </w:r>
      <w:r>
        <w:rPr>
          <w:rFonts w:ascii="Arial"/>
          <w:spacing w:val="-6"/>
          <w:sz w:val="28"/>
        </w:rPr>
        <w:t> </w:t>
      </w:r>
      <w:r>
        <w:rPr>
          <w:rFonts w:ascii="Arial"/>
          <w:sz w:val="28"/>
        </w:rPr>
        <w:t>Street,</w:t>
      </w:r>
      <w:r>
        <w:rPr>
          <w:rFonts w:ascii="Arial"/>
          <w:spacing w:val="-3"/>
          <w:sz w:val="28"/>
        </w:rPr>
        <w:t> </w:t>
      </w:r>
      <w:r>
        <w:rPr>
          <w:rFonts w:ascii="Arial"/>
          <w:sz w:val="28"/>
        </w:rPr>
        <w:t>Boston,</w:t>
      </w:r>
      <w:r>
        <w:rPr>
          <w:rFonts w:ascii="Arial"/>
          <w:spacing w:val="-7"/>
          <w:sz w:val="28"/>
        </w:rPr>
        <w:t> </w:t>
      </w:r>
      <w:r>
        <w:rPr>
          <w:rFonts w:ascii="Arial"/>
          <w:sz w:val="28"/>
        </w:rPr>
        <w:t>MA</w:t>
      </w:r>
      <w:r>
        <w:rPr>
          <w:rFonts w:ascii="Arial"/>
          <w:spacing w:val="-5"/>
          <w:sz w:val="28"/>
        </w:rPr>
        <w:t> </w:t>
      </w:r>
      <w:r>
        <w:rPr>
          <w:rFonts w:ascii="Arial"/>
          <w:sz w:val="28"/>
        </w:rPr>
        <w:t>02108-</w:t>
      </w:r>
      <w:r>
        <w:rPr>
          <w:rFonts w:ascii="Arial"/>
          <w:spacing w:val="-4"/>
          <w:sz w:val="28"/>
        </w:rPr>
        <w:t>4619</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8"/>
        <w:rPr>
          <w:rFonts w:ascii="Arial"/>
          <w:sz w:val="20"/>
        </w:rPr>
      </w:pPr>
    </w:p>
    <w:p>
      <w:pPr>
        <w:pStyle w:val="BodyText"/>
        <w:ind w:left="965"/>
        <w:rPr>
          <w:rFonts w:ascii="Arial"/>
          <w:sz w:val="20"/>
        </w:rPr>
      </w:pPr>
      <w:r>
        <w:rPr>
          <w:rFonts w:ascii="Arial"/>
          <w:sz w:val="20"/>
        </w:rPr>
        <w:drawing>
          <wp:inline distT="0" distB="0" distL="0" distR="0">
            <wp:extent cx="902192" cy="1077086"/>
            <wp:effectExtent l="0" t="0" r="0" b="0"/>
            <wp:docPr id="1" name="Image 1" descr="DPH State logo  Massachusetts Department of Public Health logo (black against white background)"/>
            <wp:cNvGraphicFramePr>
              <a:graphicFrameLocks/>
            </wp:cNvGraphicFramePr>
            <a:graphic>
              <a:graphicData uri="http://schemas.openxmlformats.org/drawingml/2006/picture">
                <pic:pic>
                  <pic:nvPicPr>
                    <pic:cNvPr id="1" name="Image 1" descr="DPH State logo  Massachusetts Department of Public Health logo (black against white background)"/>
                    <pic:cNvPicPr/>
                  </pic:nvPicPr>
                  <pic:blipFill>
                    <a:blip r:embed="rId5" cstate="print"/>
                    <a:stretch>
                      <a:fillRect/>
                    </a:stretch>
                  </pic:blipFill>
                  <pic:spPr>
                    <a:xfrm>
                      <a:off x="0" y="0"/>
                      <a:ext cx="902192" cy="1077086"/>
                    </a:xfrm>
                    <a:prstGeom prst="rect">
                      <a:avLst/>
                    </a:prstGeom>
                  </pic:spPr>
                </pic:pic>
              </a:graphicData>
            </a:graphic>
          </wp:inline>
        </w:drawing>
      </w:r>
      <w:r>
        <w:rPr>
          <w:rFonts w:ascii="Arial"/>
          <w:sz w:val="20"/>
        </w:rPr>
      </w:r>
    </w:p>
    <w:p>
      <w:pPr>
        <w:spacing w:after="0"/>
        <w:rPr>
          <w:rFonts w:ascii="Arial"/>
          <w:sz w:val="20"/>
        </w:rPr>
        <w:sectPr>
          <w:type w:val="continuous"/>
          <w:pgSz w:w="12240" w:h="15840"/>
          <w:pgMar w:top="640" w:bottom="0" w:left="0" w:right="0"/>
        </w:sectPr>
      </w:pPr>
    </w:p>
    <w:p>
      <w:pPr>
        <w:pStyle w:val="BodyText"/>
        <w:spacing w:before="150"/>
        <w:rPr>
          <w:rFonts w:ascii="Arial"/>
          <w:sz w:val="16"/>
        </w:rPr>
      </w:pPr>
    </w:p>
    <w:p>
      <w:pPr>
        <w:spacing w:before="0"/>
        <w:ind w:left="951" w:right="0" w:firstLine="0"/>
        <w:jc w:val="center"/>
        <w:rPr>
          <w:rFonts w:ascii="Arial"/>
          <w:sz w:val="16"/>
        </w:rPr>
      </w:pPr>
      <w:r>
        <w:rPr>
          <w:rFonts w:ascii="Arial"/>
          <w:sz w:val="16"/>
        </w:rPr>
        <w:t>CHARLES</w:t>
      </w:r>
      <w:r>
        <w:rPr>
          <w:rFonts w:ascii="Arial"/>
          <w:spacing w:val="7"/>
          <w:sz w:val="16"/>
        </w:rPr>
        <w:t> </w:t>
      </w:r>
      <w:r>
        <w:rPr>
          <w:rFonts w:ascii="Arial"/>
          <w:sz w:val="16"/>
        </w:rPr>
        <w:t>D.</w:t>
      </w:r>
      <w:r>
        <w:rPr>
          <w:rFonts w:ascii="Arial"/>
          <w:spacing w:val="10"/>
          <w:sz w:val="16"/>
        </w:rPr>
        <w:t> </w:t>
      </w:r>
      <w:r>
        <w:rPr>
          <w:rFonts w:ascii="Arial"/>
          <w:spacing w:val="-2"/>
          <w:sz w:val="16"/>
        </w:rPr>
        <w:t>BAKER</w:t>
      </w:r>
    </w:p>
    <w:p>
      <w:pPr>
        <w:spacing w:before="3"/>
        <w:ind w:left="951" w:right="5" w:firstLine="0"/>
        <w:jc w:val="center"/>
        <w:rPr>
          <w:rFonts w:ascii="Arial"/>
          <w:sz w:val="14"/>
        </w:rPr>
      </w:pPr>
      <w:r>
        <w:rPr>
          <w:rFonts w:ascii="Arial"/>
          <w:spacing w:val="-2"/>
          <w:w w:val="110"/>
          <w:sz w:val="14"/>
        </w:rPr>
        <w:t>Governor</w:t>
      </w:r>
    </w:p>
    <w:p>
      <w:pPr>
        <w:spacing w:before="118"/>
        <w:ind w:left="951" w:right="3" w:firstLine="0"/>
        <w:jc w:val="center"/>
        <w:rPr>
          <w:rFonts w:ascii="Arial"/>
          <w:sz w:val="16"/>
        </w:rPr>
      </w:pPr>
      <w:r>
        <w:rPr>
          <w:rFonts w:ascii="Arial"/>
          <w:sz w:val="16"/>
        </w:rPr>
        <w:t>KARYN</w:t>
      </w:r>
      <w:r>
        <w:rPr>
          <w:rFonts w:ascii="Arial"/>
          <w:spacing w:val="6"/>
          <w:sz w:val="16"/>
        </w:rPr>
        <w:t> </w:t>
      </w:r>
      <w:r>
        <w:rPr>
          <w:rFonts w:ascii="Arial"/>
          <w:sz w:val="16"/>
        </w:rPr>
        <w:t>E.</w:t>
      </w:r>
      <w:r>
        <w:rPr>
          <w:rFonts w:ascii="Arial"/>
          <w:spacing w:val="5"/>
          <w:sz w:val="16"/>
        </w:rPr>
        <w:t> </w:t>
      </w:r>
      <w:r>
        <w:rPr>
          <w:rFonts w:ascii="Arial"/>
          <w:spacing w:val="-2"/>
          <w:sz w:val="16"/>
        </w:rPr>
        <w:t>POLITO</w:t>
      </w:r>
    </w:p>
    <w:p>
      <w:pPr>
        <w:spacing w:before="5"/>
        <w:ind w:left="951" w:right="5" w:firstLine="0"/>
        <w:jc w:val="center"/>
        <w:rPr>
          <w:rFonts w:ascii="Arial"/>
          <w:sz w:val="14"/>
        </w:rPr>
      </w:pPr>
      <w:r>
        <w:rPr>
          <w:rFonts w:ascii="Arial"/>
          <w:w w:val="110"/>
          <w:sz w:val="14"/>
        </w:rPr>
        <w:t>Lieutenant</w:t>
      </w:r>
      <w:r>
        <w:rPr>
          <w:rFonts w:ascii="Arial"/>
          <w:spacing w:val="-5"/>
          <w:w w:val="110"/>
          <w:sz w:val="14"/>
        </w:rPr>
        <w:t> </w:t>
      </w:r>
      <w:r>
        <w:rPr>
          <w:rFonts w:ascii="Arial"/>
          <w:spacing w:val="-2"/>
          <w:w w:val="110"/>
          <w:sz w:val="14"/>
        </w:rPr>
        <w:t>Governor</w:t>
      </w:r>
    </w:p>
    <w:p>
      <w:pPr>
        <w:spacing w:before="22"/>
        <w:ind w:left="5" w:right="633" w:firstLine="0"/>
        <w:jc w:val="center"/>
        <w:rPr>
          <w:rFonts w:ascii="Arial"/>
          <w:sz w:val="16"/>
        </w:rPr>
      </w:pPr>
      <w:r>
        <w:rPr/>
        <w:br w:type="column"/>
      </w:r>
      <w:r>
        <w:rPr>
          <w:rFonts w:ascii="Arial"/>
          <w:sz w:val="16"/>
        </w:rPr>
        <w:t>MARYLOU</w:t>
      </w:r>
      <w:r>
        <w:rPr>
          <w:rFonts w:ascii="Arial"/>
          <w:spacing w:val="7"/>
          <w:sz w:val="16"/>
        </w:rPr>
        <w:t> </w:t>
      </w:r>
      <w:r>
        <w:rPr>
          <w:rFonts w:ascii="Arial"/>
          <w:spacing w:val="-2"/>
          <w:sz w:val="16"/>
        </w:rPr>
        <w:t>SUDDERS</w:t>
      </w:r>
    </w:p>
    <w:p>
      <w:pPr>
        <w:spacing w:before="3"/>
        <w:ind w:left="2" w:right="633" w:firstLine="0"/>
        <w:jc w:val="center"/>
        <w:rPr>
          <w:rFonts w:ascii="Arial"/>
          <w:sz w:val="14"/>
        </w:rPr>
      </w:pPr>
      <w:r>
        <w:rPr>
          <w:rFonts w:ascii="Arial"/>
          <w:spacing w:val="-2"/>
          <w:w w:val="115"/>
          <w:sz w:val="14"/>
        </w:rPr>
        <w:t>Secretary</w:t>
      </w:r>
    </w:p>
    <w:p>
      <w:pPr>
        <w:spacing w:before="118"/>
        <w:ind w:left="3" w:right="633" w:firstLine="0"/>
        <w:jc w:val="center"/>
        <w:rPr>
          <w:rFonts w:ascii="Arial"/>
          <w:sz w:val="16"/>
        </w:rPr>
      </w:pPr>
      <w:r>
        <w:rPr>
          <w:rFonts w:ascii="Arial"/>
          <w:sz w:val="16"/>
        </w:rPr>
        <w:t>MARGRET</w:t>
      </w:r>
      <w:r>
        <w:rPr>
          <w:rFonts w:ascii="Arial"/>
          <w:spacing w:val="2"/>
          <w:sz w:val="16"/>
        </w:rPr>
        <w:t> </w:t>
      </w:r>
      <w:r>
        <w:rPr>
          <w:rFonts w:ascii="Arial"/>
          <w:sz w:val="16"/>
        </w:rPr>
        <w:t>R.</w:t>
      </w:r>
      <w:r>
        <w:rPr>
          <w:rFonts w:ascii="Arial"/>
          <w:spacing w:val="-1"/>
          <w:sz w:val="16"/>
        </w:rPr>
        <w:t> </w:t>
      </w:r>
      <w:r>
        <w:rPr>
          <w:rFonts w:ascii="Arial"/>
          <w:spacing w:val="-2"/>
          <w:sz w:val="16"/>
        </w:rPr>
        <w:t>COOKE</w:t>
      </w:r>
    </w:p>
    <w:p>
      <w:pPr>
        <w:spacing w:before="3"/>
        <w:ind w:left="0" w:right="633" w:firstLine="0"/>
        <w:jc w:val="center"/>
        <w:rPr>
          <w:rFonts w:ascii="Arial"/>
          <w:sz w:val="14"/>
        </w:rPr>
      </w:pPr>
      <w:r>
        <w:rPr>
          <w:rFonts w:ascii="Arial"/>
          <w:spacing w:val="-2"/>
          <w:w w:val="110"/>
          <w:sz w:val="14"/>
        </w:rPr>
        <w:t>Commissioner</w:t>
      </w:r>
    </w:p>
    <w:p>
      <w:pPr>
        <w:pStyle w:val="BodyText"/>
        <w:spacing w:before="2"/>
        <w:rPr>
          <w:rFonts w:ascii="Arial"/>
          <w:sz w:val="14"/>
        </w:rPr>
      </w:pPr>
    </w:p>
    <w:p>
      <w:pPr>
        <w:spacing w:before="0"/>
        <w:ind w:left="0" w:right="633" w:firstLine="0"/>
        <w:jc w:val="center"/>
        <w:rPr>
          <w:rFonts w:ascii="Arial"/>
          <w:b/>
          <w:sz w:val="14"/>
        </w:rPr>
      </w:pPr>
      <w:r>
        <w:rPr>
          <w:rFonts w:ascii="Arial"/>
          <w:b/>
          <w:spacing w:val="-2"/>
          <w:sz w:val="14"/>
        </w:rPr>
        <w:t>Tel:</w:t>
      </w:r>
      <w:r>
        <w:rPr>
          <w:rFonts w:ascii="Arial"/>
          <w:b/>
          <w:spacing w:val="13"/>
          <w:sz w:val="14"/>
        </w:rPr>
        <w:t> </w:t>
      </w:r>
      <w:r>
        <w:rPr>
          <w:rFonts w:ascii="Arial"/>
          <w:b/>
          <w:spacing w:val="-2"/>
          <w:sz w:val="14"/>
        </w:rPr>
        <w:t>617-624-</w:t>
      </w:r>
      <w:r>
        <w:rPr>
          <w:rFonts w:ascii="Arial"/>
          <w:b/>
          <w:spacing w:val="-4"/>
          <w:sz w:val="14"/>
        </w:rPr>
        <w:t>6000</w:t>
      </w:r>
    </w:p>
    <w:p>
      <w:pPr>
        <w:spacing w:before="0"/>
        <w:ind w:left="0" w:right="633"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640" w:bottom="0" w:left="0" w:right="0"/>
          <w:cols w:num="2" w:equalWidth="0">
            <w:col w:w="2632" w:space="5391"/>
            <w:col w:w="4217"/>
          </w:cols>
        </w:sectPr>
      </w:pPr>
    </w:p>
    <w:p>
      <w:pPr>
        <w:pStyle w:val="BodyText"/>
        <w:spacing w:before="92"/>
        <w:rPr>
          <w:rFonts w:ascii="Arial"/>
          <w:b/>
        </w:rPr>
      </w:pPr>
      <w:r>
        <w:rPr/>
        <w:drawing>
          <wp:anchor distT="0" distB="0" distL="0" distR="0" allowOverlap="1" layoutInCell="1" locked="0" behindDoc="0" simplePos="0" relativeHeight="15729152">
            <wp:simplePos x="0" y="0"/>
            <wp:positionH relativeFrom="page">
              <wp:posOffset>0</wp:posOffset>
            </wp:positionH>
            <wp:positionV relativeFrom="page">
              <wp:posOffset>9957105</wp:posOffset>
            </wp:positionV>
            <wp:extent cx="7555229" cy="101291"/>
            <wp:effectExtent l="0" t="0" r="0" b="0"/>
            <wp:wrapNone/>
            <wp:docPr id="2" name="Image 2" descr="A picture containing text  Description automatically generated"/>
            <wp:cNvGraphicFramePr>
              <a:graphicFrameLocks/>
            </wp:cNvGraphicFramePr>
            <a:graphic>
              <a:graphicData uri="http://schemas.openxmlformats.org/drawingml/2006/picture">
                <pic:pic>
                  <pic:nvPicPr>
                    <pic:cNvPr id="2" name="Image 2" descr="A picture containing text  Description automatically generated"/>
                    <pic:cNvPicPr/>
                  </pic:nvPicPr>
                  <pic:blipFill>
                    <a:blip r:embed="rId7" cstate="print"/>
                    <a:stretch>
                      <a:fillRect/>
                    </a:stretch>
                  </pic:blipFill>
                  <pic:spPr>
                    <a:xfrm>
                      <a:off x="0" y="0"/>
                      <a:ext cx="7555229" cy="101291"/>
                    </a:xfrm>
                    <a:prstGeom prst="rect">
                      <a:avLst/>
                    </a:prstGeom>
                  </pic:spPr>
                </pic:pic>
              </a:graphicData>
            </a:graphic>
          </wp:anchor>
        </w:drawing>
      </w:r>
    </w:p>
    <w:p>
      <w:pPr>
        <w:pStyle w:val="BodyText"/>
        <w:ind w:left="1440"/>
        <w:rPr>
          <w:rFonts w:ascii="Calibri"/>
        </w:rPr>
      </w:pPr>
      <w:r>
        <w:rPr>
          <w:rFonts w:ascii="Calibri"/>
        </w:rPr>
        <w:t>December</w:t>
      </w:r>
      <w:r>
        <w:rPr>
          <w:rFonts w:ascii="Calibri"/>
          <w:spacing w:val="-4"/>
        </w:rPr>
        <w:t> </w:t>
      </w:r>
      <w:r>
        <w:rPr>
          <w:rFonts w:ascii="Calibri"/>
        </w:rPr>
        <w:t>15,</w:t>
      </w:r>
      <w:r>
        <w:rPr>
          <w:rFonts w:ascii="Calibri"/>
          <w:spacing w:val="-2"/>
        </w:rPr>
        <w:t> </w:t>
      </w:r>
      <w:r>
        <w:rPr>
          <w:rFonts w:ascii="Calibri"/>
          <w:spacing w:val="-4"/>
        </w:rPr>
        <w:t>2022</w:t>
      </w:r>
    </w:p>
    <w:p>
      <w:pPr>
        <w:pStyle w:val="BodyText"/>
        <w:spacing w:line="242" w:lineRule="auto" w:before="292"/>
        <w:ind w:left="1440" w:right="8686"/>
        <w:rPr>
          <w:rFonts w:ascii="Calibri"/>
        </w:rPr>
      </w:pPr>
      <w:r>
        <w:rPr>
          <w:rFonts w:ascii="Calibri"/>
        </w:rPr>
        <w:t>Steven</w:t>
      </w:r>
      <w:r>
        <w:rPr>
          <w:rFonts w:ascii="Calibri"/>
          <w:spacing w:val="-14"/>
        </w:rPr>
        <w:t> </w:t>
      </w:r>
      <w:r>
        <w:rPr>
          <w:rFonts w:ascii="Calibri"/>
        </w:rPr>
        <w:t>T.</w:t>
      </w:r>
      <w:r>
        <w:rPr>
          <w:rFonts w:ascii="Calibri"/>
          <w:spacing w:val="-14"/>
        </w:rPr>
        <w:t> </w:t>
      </w:r>
      <w:r>
        <w:rPr>
          <w:rFonts w:ascii="Calibri"/>
        </w:rPr>
        <w:t>James House Clerk</w:t>
      </w:r>
    </w:p>
    <w:p>
      <w:pPr>
        <w:pStyle w:val="BodyText"/>
        <w:ind w:left="1440" w:right="8055"/>
        <w:rPr>
          <w:rFonts w:ascii="Calibri"/>
        </w:rPr>
      </w:pPr>
      <w:r>
        <w:rPr>
          <w:rFonts w:ascii="Calibri"/>
        </w:rPr>
        <w:t>State</w:t>
      </w:r>
      <w:r>
        <w:rPr>
          <w:rFonts w:ascii="Calibri"/>
          <w:spacing w:val="-12"/>
        </w:rPr>
        <w:t> </w:t>
      </w:r>
      <w:r>
        <w:rPr>
          <w:rFonts w:ascii="Calibri"/>
        </w:rPr>
        <w:t>House</w:t>
      </w:r>
      <w:r>
        <w:rPr>
          <w:rFonts w:ascii="Calibri"/>
          <w:spacing w:val="-12"/>
        </w:rPr>
        <w:t> </w:t>
      </w:r>
      <w:r>
        <w:rPr>
          <w:rFonts w:ascii="Calibri"/>
        </w:rPr>
        <w:t>Room</w:t>
      </w:r>
      <w:r>
        <w:rPr>
          <w:rFonts w:ascii="Calibri"/>
          <w:spacing w:val="-11"/>
        </w:rPr>
        <w:t> </w:t>
      </w:r>
      <w:r>
        <w:rPr>
          <w:rFonts w:ascii="Calibri"/>
        </w:rPr>
        <w:t>145 Boston, MA 02133</w:t>
      </w:r>
    </w:p>
    <w:p>
      <w:pPr>
        <w:pStyle w:val="BodyText"/>
        <w:spacing w:before="289"/>
        <w:ind w:left="1440" w:right="8686"/>
        <w:rPr>
          <w:rFonts w:ascii="Calibri"/>
        </w:rPr>
      </w:pPr>
      <w:r>
        <w:rPr>
          <w:rFonts w:ascii="Calibri"/>
        </w:rPr>
        <w:t>Michael</w:t>
      </w:r>
      <w:r>
        <w:rPr>
          <w:rFonts w:ascii="Calibri"/>
          <w:spacing w:val="-14"/>
        </w:rPr>
        <w:t> </w:t>
      </w:r>
      <w:r>
        <w:rPr>
          <w:rFonts w:ascii="Calibri"/>
        </w:rPr>
        <w:t>D.</w:t>
      </w:r>
      <w:r>
        <w:rPr>
          <w:rFonts w:ascii="Calibri"/>
          <w:spacing w:val="-14"/>
        </w:rPr>
        <w:t> </w:t>
      </w:r>
      <w:r>
        <w:rPr>
          <w:rFonts w:ascii="Calibri"/>
        </w:rPr>
        <w:t>Hurley Senate Clerk</w:t>
      </w:r>
    </w:p>
    <w:p>
      <w:pPr>
        <w:pStyle w:val="BodyText"/>
        <w:ind w:left="1440" w:right="8055"/>
        <w:rPr>
          <w:rFonts w:ascii="Calibri"/>
        </w:rPr>
      </w:pPr>
      <w:r>
        <w:rPr>
          <w:rFonts w:ascii="Calibri"/>
        </w:rPr>
        <w:t>State</w:t>
      </w:r>
      <w:r>
        <w:rPr>
          <w:rFonts w:ascii="Calibri"/>
          <w:spacing w:val="-12"/>
        </w:rPr>
        <w:t> </w:t>
      </w:r>
      <w:r>
        <w:rPr>
          <w:rFonts w:ascii="Calibri"/>
        </w:rPr>
        <w:t>House</w:t>
      </w:r>
      <w:r>
        <w:rPr>
          <w:rFonts w:ascii="Calibri"/>
          <w:spacing w:val="-12"/>
        </w:rPr>
        <w:t> </w:t>
      </w:r>
      <w:r>
        <w:rPr>
          <w:rFonts w:ascii="Calibri"/>
        </w:rPr>
        <w:t>Room</w:t>
      </w:r>
      <w:r>
        <w:rPr>
          <w:rFonts w:ascii="Calibri"/>
          <w:spacing w:val="-12"/>
        </w:rPr>
        <w:t> </w:t>
      </w:r>
      <w:r>
        <w:rPr>
          <w:rFonts w:ascii="Calibri"/>
        </w:rPr>
        <w:t>335 Boston, MA 02133</w:t>
      </w:r>
    </w:p>
    <w:p>
      <w:pPr>
        <w:pStyle w:val="BodyText"/>
        <w:spacing w:before="292"/>
        <w:rPr>
          <w:rFonts w:ascii="Calibri"/>
        </w:rPr>
      </w:pPr>
    </w:p>
    <w:p>
      <w:pPr>
        <w:pStyle w:val="BodyText"/>
        <w:ind w:left="1440"/>
        <w:rPr>
          <w:rFonts w:ascii="Calibri"/>
        </w:rPr>
      </w:pPr>
      <w:r>
        <w:rPr>
          <w:rFonts w:ascii="Calibri"/>
        </w:rPr>
        <w:t>Dear</w:t>
      </w:r>
      <w:r>
        <w:rPr>
          <w:rFonts w:ascii="Calibri"/>
          <w:spacing w:val="-4"/>
        </w:rPr>
        <w:t> </w:t>
      </w:r>
      <w:r>
        <w:rPr>
          <w:rFonts w:ascii="Calibri"/>
        </w:rPr>
        <w:t>Mr. James</w:t>
      </w:r>
      <w:r>
        <w:rPr>
          <w:rFonts w:ascii="Calibri"/>
          <w:spacing w:val="-1"/>
        </w:rPr>
        <w:t> </w:t>
      </w:r>
      <w:r>
        <w:rPr>
          <w:rFonts w:ascii="Calibri"/>
        </w:rPr>
        <w:t>and</w:t>
      </w:r>
      <w:r>
        <w:rPr>
          <w:rFonts w:ascii="Calibri"/>
          <w:spacing w:val="-2"/>
        </w:rPr>
        <w:t> </w:t>
      </w:r>
      <w:r>
        <w:rPr>
          <w:rFonts w:ascii="Calibri"/>
        </w:rPr>
        <w:t>Mr.</w:t>
      </w:r>
      <w:r>
        <w:rPr>
          <w:rFonts w:ascii="Calibri"/>
          <w:spacing w:val="-4"/>
        </w:rPr>
        <w:t> </w:t>
      </w:r>
      <w:r>
        <w:rPr>
          <w:rFonts w:ascii="Calibri"/>
          <w:spacing w:val="-2"/>
        </w:rPr>
        <w:t>Hurley:</w:t>
      </w:r>
    </w:p>
    <w:p>
      <w:pPr>
        <w:pStyle w:val="BodyText"/>
        <w:rPr>
          <w:rFonts w:ascii="Calibri"/>
        </w:rPr>
      </w:pPr>
    </w:p>
    <w:p>
      <w:pPr>
        <w:spacing w:line="240" w:lineRule="auto" w:before="0"/>
        <w:ind w:left="1440" w:right="1449" w:firstLine="0"/>
        <w:jc w:val="left"/>
        <w:rPr>
          <w:rFonts w:ascii="Calibri"/>
          <w:i/>
          <w:sz w:val="24"/>
        </w:rPr>
      </w:pPr>
      <w:r>
        <w:rPr>
          <w:rFonts w:ascii="Calibri"/>
          <w:sz w:val="24"/>
        </w:rPr>
        <w:t>Pursuant</w:t>
      </w:r>
      <w:r>
        <w:rPr>
          <w:rFonts w:ascii="Calibri"/>
          <w:spacing w:val="-3"/>
          <w:sz w:val="24"/>
        </w:rPr>
        <w:t> </w:t>
      </w:r>
      <w:r>
        <w:rPr>
          <w:rFonts w:ascii="Calibri"/>
          <w:sz w:val="24"/>
        </w:rPr>
        <w:t>to</w:t>
      </w:r>
      <w:r>
        <w:rPr>
          <w:rFonts w:ascii="Calibri"/>
          <w:spacing w:val="-3"/>
          <w:sz w:val="24"/>
        </w:rPr>
        <w:t> </w:t>
      </w:r>
      <w:r>
        <w:rPr>
          <w:rFonts w:ascii="Calibri"/>
          <w:sz w:val="24"/>
        </w:rPr>
        <w:t>Massachusetts</w:t>
      </w:r>
      <w:r>
        <w:rPr>
          <w:rFonts w:ascii="Calibri"/>
          <w:spacing w:val="-3"/>
          <w:sz w:val="24"/>
        </w:rPr>
        <w:t> </w:t>
      </w:r>
      <w:r>
        <w:rPr>
          <w:rFonts w:ascii="Calibri"/>
          <w:sz w:val="24"/>
        </w:rPr>
        <w:t>General</w:t>
      </w:r>
      <w:r>
        <w:rPr>
          <w:rFonts w:ascii="Calibri"/>
          <w:spacing w:val="-4"/>
          <w:sz w:val="24"/>
        </w:rPr>
        <w:t> </w:t>
      </w:r>
      <w:r>
        <w:rPr>
          <w:rFonts w:ascii="Calibri"/>
          <w:sz w:val="24"/>
        </w:rPr>
        <w:t>Law</w:t>
      </w:r>
      <w:r>
        <w:rPr>
          <w:rFonts w:ascii="Calibri"/>
          <w:spacing w:val="-2"/>
          <w:sz w:val="24"/>
        </w:rPr>
        <w:t> </w:t>
      </w:r>
      <w:r>
        <w:rPr>
          <w:rFonts w:ascii="Calibri"/>
          <w:i/>
          <w:sz w:val="24"/>
        </w:rPr>
        <w:t>Chapter</w:t>
      </w:r>
      <w:r>
        <w:rPr>
          <w:rFonts w:ascii="Calibri"/>
          <w:i/>
          <w:spacing w:val="-3"/>
          <w:sz w:val="24"/>
        </w:rPr>
        <w:t> </w:t>
      </w:r>
      <w:r>
        <w:rPr>
          <w:rFonts w:ascii="Calibri"/>
          <w:i/>
          <w:sz w:val="24"/>
        </w:rPr>
        <w:t>111K,</w:t>
      </w:r>
      <w:r>
        <w:rPr>
          <w:rFonts w:ascii="Calibri"/>
          <w:i/>
          <w:spacing w:val="-3"/>
          <w:sz w:val="24"/>
        </w:rPr>
        <w:t> </w:t>
      </w:r>
      <w:r>
        <w:rPr>
          <w:rFonts w:ascii="Calibri"/>
          <w:i/>
          <w:sz w:val="24"/>
        </w:rPr>
        <w:t>Section</w:t>
      </w:r>
      <w:r>
        <w:rPr>
          <w:rFonts w:ascii="Calibri"/>
          <w:i/>
          <w:spacing w:val="-3"/>
          <w:sz w:val="24"/>
        </w:rPr>
        <w:t> </w:t>
      </w:r>
      <w:r>
        <w:rPr>
          <w:rFonts w:ascii="Calibri"/>
          <w:i/>
          <w:sz w:val="24"/>
        </w:rPr>
        <w:t>11,</w:t>
      </w:r>
      <w:r>
        <w:rPr>
          <w:rFonts w:ascii="Calibri"/>
          <w:i/>
          <w:spacing w:val="-4"/>
          <w:sz w:val="24"/>
        </w:rPr>
        <w:t> </w:t>
      </w:r>
      <w:r>
        <w:rPr>
          <w:rFonts w:ascii="Calibri"/>
          <w:sz w:val="24"/>
        </w:rPr>
        <w:t>please</w:t>
      </w:r>
      <w:r>
        <w:rPr>
          <w:rFonts w:ascii="Calibri"/>
          <w:spacing w:val="-4"/>
          <w:sz w:val="24"/>
        </w:rPr>
        <w:t> </w:t>
      </w:r>
      <w:r>
        <w:rPr>
          <w:rFonts w:ascii="Calibri"/>
          <w:sz w:val="24"/>
        </w:rPr>
        <w:t>find</w:t>
      </w:r>
      <w:r>
        <w:rPr>
          <w:rFonts w:ascii="Calibri"/>
          <w:spacing w:val="-3"/>
          <w:sz w:val="24"/>
        </w:rPr>
        <w:t> </w:t>
      </w:r>
      <w:r>
        <w:rPr>
          <w:rFonts w:ascii="Calibri"/>
          <w:sz w:val="24"/>
        </w:rPr>
        <w:t>enclosed</w:t>
      </w:r>
      <w:r>
        <w:rPr>
          <w:rFonts w:ascii="Calibri"/>
          <w:spacing w:val="-3"/>
          <w:sz w:val="24"/>
        </w:rPr>
        <w:t> </w:t>
      </w:r>
      <w:r>
        <w:rPr>
          <w:rFonts w:ascii="Calibri"/>
          <w:sz w:val="24"/>
        </w:rPr>
        <w:t>a</w:t>
      </w:r>
      <w:r>
        <w:rPr>
          <w:rFonts w:ascii="Calibri"/>
          <w:spacing w:val="-3"/>
          <w:sz w:val="24"/>
        </w:rPr>
        <w:t> </w:t>
      </w:r>
      <w:r>
        <w:rPr>
          <w:rFonts w:ascii="Calibri"/>
          <w:sz w:val="24"/>
        </w:rPr>
        <w:t>report from the Department of Public Health entitled, </w:t>
      </w:r>
      <w:r>
        <w:rPr>
          <w:rFonts w:ascii="Calibri"/>
          <w:i/>
          <w:sz w:val="24"/>
        </w:rPr>
        <w:t>The Catastrophic Illness in Children Relief Fund</w:t>
      </w:r>
      <w:r>
        <w:rPr>
          <w:rFonts w:ascii="Calibri"/>
          <w:i/>
          <w:sz w:val="24"/>
        </w:rPr>
        <w:t> Annual Report Fiscal Year 2021.</w:t>
      </w:r>
    </w:p>
    <w:p>
      <w:pPr>
        <w:pStyle w:val="BodyText"/>
        <w:spacing w:before="221"/>
        <w:ind w:left="1440"/>
        <w:rPr>
          <w:rFonts w:ascii="Calibri"/>
        </w:rPr>
      </w:pPr>
      <w:r>
        <w:rPr/>
        <w:drawing>
          <wp:anchor distT="0" distB="0" distL="0" distR="0" allowOverlap="1" layoutInCell="1" locked="0" behindDoc="1" simplePos="0" relativeHeight="487587840">
            <wp:simplePos x="0" y="0"/>
            <wp:positionH relativeFrom="page">
              <wp:posOffset>918975</wp:posOffset>
            </wp:positionH>
            <wp:positionV relativeFrom="paragraph">
              <wp:posOffset>335066</wp:posOffset>
            </wp:positionV>
            <wp:extent cx="1608990" cy="288036"/>
            <wp:effectExtent l="0" t="0" r="0" b="0"/>
            <wp:wrapTopAndBottom/>
            <wp:docPr id="3" name="Image 3" descr="Text, letter  Description automatically generated"/>
            <wp:cNvGraphicFramePr>
              <a:graphicFrameLocks/>
            </wp:cNvGraphicFramePr>
            <a:graphic>
              <a:graphicData uri="http://schemas.openxmlformats.org/drawingml/2006/picture">
                <pic:pic>
                  <pic:nvPicPr>
                    <pic:cNvPr id="3" name="Image 3" descr="Text, letter  Description automatically generated"/>
                    <pic:cNvPicPr/>
                  </pic:nvPicPr>
                  <pic:blipFill>
                    <a:blip r:embed="rId8" cstate="print"/>
                    <a:stretch>
                      <a:fillRect/>
                    </a:stretch>
                  </pic:blipFill>
                  <pic:spPr>
                    <a:xfrm>
                      <a:off x="0" y="0"/>
                      <a:ext cx="1608990" cy="288036"/>
                    </a:xfrm>
                    <a:prstGeom prst="rect">
                      <a:avLst/>
                    </a:prstGeom>
                  </pic:spPr>
                </pic:pic>
              </a:graphicData>
            </a:graphic>
          </wp:anchor>
        </w:drawing>
      </w:r>
      <w:r>
        <w:rPr>
          <w:rFonts w:ascii="Calibri"/>
          <w:spacing w:val="-2"/>
        </w:rPr>
        <w:t>Sincerely,</w:t>
      </w:r>
    </w:p>
    <w:p>
      <w:pPr>
        <w:pStyle w:val="BodyText"/>
        <w:spacing w:before="3"/>
        <w:ind w:left="1440" w:right="8686"/>
        <w:rPr>
          <w:rFonts w:ascii="Calibri"/>
        </w:rPr>
      </w:pPr>
      <w:r>
        <w:rPr>
          <w:rFonts w:ascii="Calibri"/>
        </w:rPr>
        <w:t>Margret</w:t>
      </w:r>
      <w:r>
        <w:rPr>
          <w:rFonts w:ascii="Calibri"/>
          <w:spacing w:val="-14"/>
        </w:rPr>
        <w:t> </w:t>
      </w:r>
      <w:r>
        <w:rPr>
          <w:rFonts w:ascii="Calibri"/>
        </w:rPr>
        <w:t>R.</w:t>
      </w:r>
      <w:r>
        <w:rPr>
          <w:rFonts w:ascii="Calibri"/>
          <w:spacing w:val="-14"/>
        </w:rPr>
        <w:t> </w:t>
      </w:r>
      <w:r>
        <w:rPr>
          <w:rFonts w:ascii="Calibri"/>
        </w:rPr>
        <w:t>Cooke </w:t>
      </w:r>
      <w:r>
        <w:rPr>
          <w:rFonts w:ascii="Calibri"/>
          <w:spacing w:val="-2"/>
        </w:rPr>
        <w:t>Commissioner</w:t>
      </w:r>
    </w:p>
    <w:p>
      <w:pPr>
        <w:pStyle w:val="BodyText"/>
        <w:spacing w:line="293" w:lineRule="exact"/>
        <w:ind w:left="1440"/>
        <w:rPr>
          <w:rFonts w:ascii="Calibri"/>
        </w:rPr>
      </w:pPr>
      <w:r>
        <w:rPr>
          <w:rFonts w:ascii="Calibri"/>
        </w:rPr>
        <w:t>Department</w:t>
      </w:r>
      <w:r>
        <w:rPr>
          <w:rFonts w:ascii="Calibri"/>
          <w:spacing w:val="-4"/>
        </w:rPr>
        <w:t> </w:t>
      </w:r>
      <w:r>
        <w:rPr>
          <w:rFonts w:ascii="Calibri"/>
        </w:rPr>
        <w:t>of</w:t>
      </w:r>
      <w:r>
        <w:rPr>
          <w:rFonts w:ascii="Calibri"/>
          <w:spacing w:val="-3"/>
        </w:rPr>
        <w:t> </w:t>
      </w:r>
      <w:r>
        <w:rPr>
          <w:rFonts w:ascii="Calibri"/>
        </w:rPr>
        <w:t>Public</w:t>
      </w:r>
      <w:r>
        <w:rPr>
          <w:rFonts w:ascii="Calibri"/>
          <w:spacing w:val="-2"/>
        </w:rPr>
        <w:t> Health</w:t>
      </w:r>
    </w:p>
    <w:p>
      <w:pPr>
        <w:spacing w:after="0" w:line="293" w:lineRule="exact"/>
        <w:rPr>
          <w:rFonts w:ascii="Calibri"/>
        </w:rPr>
        <w:sectPr>
          <w:type w:val="continuous"/>
          <w:pgSz w:w="12240" w:h="15840"/>
          <w:pgMar w:top="640" w:bottom="0" w:left="0" w:right="0"/>
        </w:sectPr>
      </w:pPr>
    </w:p>
    <w:p>
      <w:pPr>
        <w:pStyle w:val="BodyText"/>
        <w:rPr>
          <w:rFonts w:ascii="Calibri"/>
          <w:sz w:val="20"/>
        </w:rPr>
      </w:pPr>
      <w:r>
        <w:rPr/>
        <w:drawing>
          <wp:anchor distT="0" distB="0" distL="0" distR="0" allowOverlap="1" layoutInCell="1" locked="0" behindDoc="1" simplePos="0" relativeHeight="486609920">
            <wp:simplePos x="0" y="0"/>
            <wp:positionH relativeFrom="page">
              <wp:posOffset>0</wp:posOffset>
            </wp:positionH>
            <wp:positionV relativeFrom="page">
              <wp:posOffset>2443606</wp:posOffset>
            </wp:positionV>
            <wp:extent cx="7406950" cy="677846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7406950" cy="6778466"/>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0</wp:posOffset>
            </wp:positionH>
            <wp:positionV relativeFrom="page">
              <wp:posOffset>107569</wp:posOffset>
            </wp:positionV>
            <wp:extent cx="7772399" cy="1623695"/>
            <wp:effectExtent l="0" t="0" r="0" b="0"/>
            <wp:wrapNone/>
            <wp:docPr id="5" name="Image 5" descr="A picture containing text  Description automatically generated"/>
            <wp:cNvGraphicFramePr>
              <a:graphicFrameLocks/>
            </wp:cNvGraphicFramePr>
            <a:graphic>
              <a:graphicData uri="http://schemas.openxmlformats.org/drawingml/2006/picture">
                <pic:pic>
                  <pic:nvPicPr>
                    <pic:cNvPr id="5" name="Image 5" descr="A picture containing text  Description automatically generated"/>
                    <pic:cNvPicPr/>
                  </pic:nvPicPr>
                  <pic:blipFill>
                    <a:blip r:embed="rId10" cstate="print"/>
                    <a:stretch>
                      <a:fillRect/>
                    </a:stretch>
                  </pic:blipFill>
                  <pic:spPr>
                    <a:xfrm>
                      <a:off x="0" y="0"/>
                      <a:ext cx="7772399" cy="1623695"/>
                    </a:xfrm>
                    <a:prstGeom prst="rect">
                      <a:avLst/>
                    </a:prstGeom>
                  </pic:spPr>
                </pic:pic>
              </a:graphicData>
            </a:graphic>
          </wp:anchor>
        </w:drawing>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06"/>
        <w:rPr>
          <w:rFonts w:ascii="Calibri"/>
          <w:sz w:val="20"/>
        </w:rPr>
      </w:pPr>
    </w:p>
    <w:p>
      <w:pPr>
        <w:pStyle w:val="BodyText"/>
        <w:ind w:left="1432"/>
        <w:rPr>
          <w:rFonts w:ascii="Calibri"/>
          <w:sz w:val="20"/>
        </w:rPr>
      </w:pPr>
      <w:r>
        <w:rPr>
          <w:rFonts w:ascii="Calibri"/>
          <w:sz w:val="20"/>
        </w:rPr>
        <mc:AlternateContent>
          <mc:Choice Requires="wps">
            <w:drawing>
              <wp:inline distT="0" distB="0" distL="0" distR="0">
                <wp:extent cx="5724525" cy="3581400"/>
                <wp:effectExtent l="9525" t="0" r="0" b="9525"/>
                <wp:docPr id="6" name="Textbox 6"/>
                <wp:cNvGraphicFramePr>
                  <a:graphicFrameLocks/>
                </wp:cNvGraphicFramePr>
                <a:graphic>
                  <a:graphicData uri="http://schemas.microsoft.com/office/word/2010/wordprocessingShape">
                    <wps:wsp>
                      <wps:cNvPr id="6" name="Textbox 6"/>
                      <wps:cNvSpPr txBox="1"/>
                      <wps:spPr>
                        <a:xfrm>
                          <a:off x="0" y="0"/>
                          <a:ext cx="5724525" cy="3581400"/>
                        </a:xfrm>
                        <a:prstGeom prst="rect">
                          <a:avLst/>
                        </a:prstGeom>
                        <a:ln w="9525">
                          <a:solidFill>
                            <a:srgbClr val="FFFFFF"/>
                          </a:solidFill>
                          <a:prstDash val="solid"/>
                        </a:ln>
                      </wps:spPr>
                      <wps:txbx>
                        <w:txbxContent>
                          <w:p>
                            <w:pPr>
                              <w:pStyle w:val="BodyText"/>
                              <w:spacing w:before="35"/>
                              <w:rPr>
                                <w:rFonts w:ascii="Calibri"/>
                                <w:sz w:val="72"/>
                              </w:rPr>
                            </w:pPr>
                          </w:p>
                          <w:p>
                            <w:pPr>
                              <w:spacing w:before="0"/>
                              <w:ind w:left="222" w:right="222" w:firstLine="0"/>
                              <w:jc w:val="center"/>
                              <w:rPr>
                                <w:rFonts w:ascii="Cambria"/>
                                <w:b/>
                                <w:sz w:val="72"/>
                              </w:rPr>
                            </w:pPr>
                            <w:r>
                              <w:rPr>
                                <w:rFonts w:ascii="Cambria"/>
                                <w:b/>
                                <w:sz w:val="72"/>
                              </w:rPr>
                              <w:t>The</w:t>
                            </w:r>
                            <w:r>
                              <w:rPr>
                                <w:rFonts w:ascii="Cambria"/>
                                <w:b/>
                                <w:spacing w:val="-17"/>
                                <w:sz w:val="72"/>
                              </w:rPr>
                              <w:t> </w:t>
                            </w:r>
                            <w:r>
                              <w:rPr>
                                <w:rFonts w:ascii="Cambria"/>
                                <w:b/>
                                <w:sz w:val="72"/>
                              </w:rPr>
                              <w:t>Catastrophic</w:t>
                            </w:r>
                            <w:r>
                              <w:rPr>
                                <w:rFonts w:ascii="Cambria"/>
                                <w:b/>
                                <w:spacing w:val="-17"/>
                                <w:sz w:val="72"/>
                              </w:rPr>
                              <w:t> </w:t>
                            </w:r>
                            <w:r>
                              <w:rPr>
                                <w:rFonts w:ascii="Cambria"/>
                                <w:b/>
                                <w:sz w:val="72"/>
                              </w:rPr>
                              <w:t>Illness in Children Relief Fund</w:t>
                            </w:r>
                          </w:p>
                          <w:p>
                            <w:pPr>
                              <w:spacing w:before="657"/>
                              <w:ind w:left="222" w:right="223" w:firstLine="0"/>
                              <w:jc w:val="center"/>
                              <w:rPr>
                                <w:rFonts w:ascii="Cambria"/>
                                <w:b/>
                                <w:sz w:val="72"/>
                              </w:rPr>
                            </w:pPr>
                            <w:r>
                              <w:rPr>
                                <w:rFonts w:ascii="Cambria"/>
                                <w:b/>
                                <w:sz w:val="72"/>
                              </w:rPr>
                              <w:t>Annual</w:t>
                            </w:r>
                            <w:r>
                              <w:rPr>
                                <w:rFonts w:ascii="Cambria"/>
                                <w:b/>
                                <w:spacing w:val="-6"/>
                                <w:sz w:val="72"/>
                              </w:rPr>
                              <w:t> </w:t>
                            </w:r>
                            <w:r>
                              <w:rPr>
                                <w:rFonts w:ascii="Cambria"/>
                                <w:b/>
                                <w:spacing w:val="-2"/>
                                <w:sz w:val="72"/>
                              </w:rPr>
                              <w:t>Report</w:t>
                            </w:r>
                          </w:p>
                          <w:p>
                            <w:pPr>
                              <w:spacing w:before="2"/>
                              <w:ind w:left="222" w:right="224" w:firstLine="0"/>
                              <w:jc w:val="center"/>
                              <w:rPr>
                                <w:rFonts w:ascii="Cambria"/>
                                <w:b/>
                                <w:sz w:val="56"/>
                              </w:rPr>
                            </w:pPr>
                            <w:r>
                              <w:rPr>
                                <w:rFonts w:ascii="Cambria"/>
                                <w:b/>
                                <w:sz w:val="56"/>
                              </w:rPr>
                              <w:t>Fiscal</w:t>
                            </w:r>
                            <w:r>
                              <w:rPr>
                                <w:rFonts w:ascii="Cambria"/>
                                <w:b/>
                                <w:spacing w:val="-16"/>
                                <w:sz w:val="56"/>
                              </w:rPr>
                              <w:t> </w:t>
                            </w:r>
                            <w:r>
                              <w:rPr>
                                <w:rFonts w:ascii="Cambria"/>
                                <w:b/>
                                <w:sz w:val="56"/>
                              </w:rPr>
                              <w:t>Year</w:t>
                            </w:r>
                            <w:r>
                              <w:rPr>
                                <w:rFonts w:ascii="Cambria"/>
                                <w:b/>
                                <w:spacing w:val="-14"/>
                                <w:sz w:val="56"/>
                              </w:rPr>
                              <w:t> </w:t>
                            </w:r>
                            <w:r>
                              <w:rPr>
                                <w:rFonts w:ascii="Cambria"/>
                                <w:b/>
                                <w:spacing w:val="-4"/>
                                <w:sz w:val="56"/>
                              </w:rPr>
                              <w:t>2021</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0.75pt;height:282pt;mso-position-horizontal-relative:char;mso-position-vertical-relative:line" type="#_x0000_t202" id="docshape1" filled="false" stroked="true" strokeweight=".75pt" strokecolor="#ffffff">
                <w10:anchorlock/>
                <v:textbox inset="0,0,0,0">
                  <w:txbxContent>
                    <w:p>
                      <w:pPr>
                        <w:pStyle w:val="BodyText"/>
                        <w:spacing w:before="35"/>
                        <w:rPr>
                          <w:rFonts w:ascii="Calibri"/>
                          <w:sz w:val="72"/>
                        </w:rPr>
                      </w:pPr>
                    </w:p>
                    <w:p>
                      <w:pPr>
                        <w:spacing w:before="0"/>
                        <w:ind w:left="222" w:right="222" w:firstLine="0"/>
                        <w:jc w:val="center"/>
                        <w:rPr>
                          <w:rFonts w:ascii="Cambria"/>
                          <w:b/>
                          <w:sz w:val="72"/>
                        </w:rPr>
                      </w:pPr>
                      <w:r>
                        <w:rPr>
                          <w:rFonts w:ascii="Cambria"/>
                          <w:b/>
                          <w:sz w:val="72"/>
                        </w:rPr>
                        <w:t>The</w:t>
                      </w:r>
                      <w:r>
                        <w:rPr>
                          <w:rFonts w:ascii="Cambria"/>
                          <w:b/>
                          <w:spacing w:val="-17"/>
                          <w:sz w:val="72"/>
                        </w:rPr>
                        <w:t> </w:t>
                      </w:r>
                      <w:r>
                        <w:rPr>
                          <w:rFonts w:ascii="Cambria"/>
                          <w:b/>
                          <w:sz w:val="72"/>
                        </w:rPr>
                        <w:t>Catastrophic</w:t>
                      </w:r>
                      <w:r>
                        <w:rPr>
                          <w:rFonts w:ascii="Cambria"/>
                          <w:b/>
                          <w:spacing w:val="-17"/>
                          <w:sz w:val="72"/>
                        </w:rPr>
                        <w:t> </w:t>
                      </w:r>
                      <w:r>
                        <w:rPr>
                          <w:rFonts w:ascii="Cambria"/>
                          <w:b/>
                          <w:sz w:val="72"/>
                        </w:rPr>
                        <w:t>Illness in Children Relief Fund</w:t>
                      </w:r>
                    </w:p>
                    <w:p>
                      <w:pPr>
                        <w:spacing w:before="657"/>
                        <w:ind w:left="222" w:right="223" w:firstLine="0"/>
                        <w:jc w:val="center"/>
                        <w:rPr>
                          <w:rFonts w:ascii="Cambria"/>
                          <w:b/>
                          <w:sz w:val="72"/>
                        </w:rPr>
                      </w:pPr>
                      <w:r>
                        <w:rPr>
                          <w:rFonts w:ascii="Cambria"/>
                          <w:b/>
                          <w:sz w:val="72"/>
                        </w:rPr>
                        <w:t>Annual</w:t>
                      </w:r>
                      <w:r>
                        <w:rPr>
                          <w:rFonts w:ascii="Cambria"/>
                          <w:b/>
                          <w:spacing w:val="-6"/>
                          <w:sz w:val="72"/>
                        </w:rPr>
                        <w:t> </w:t>
                      </w:r>
                      <w:r>
                        <w:rPr>
                          <w:rFonts w:ascii="Cambria"/>
                          <w:b/>
                          <w:spacing w:val="-2"/>
                          <w:sz w:val="72"/>
                        </w:rPr>
                        <w:t>Report</w:t>
                      </w:r>
                    </w:p>
                    <w:p>
                      <w:pPr>
                        <w:spacing w:before="2"/>
                        <w:ind w:left="222" w:right="224" w:firstLine="0"/>
                        <w:jc w:val="center"/>
                        <w:rPr>
                          <w:rFonts w:ascii="Cambria"/>
                          <w:b/>
                          <w:sz w:val="56"/>
                        </w:rPr>
                      </w:pPr>
                      <w:r>
                        <w:rPr>
                          <w:rFonts w:ascii="Cambria"/>
                          <w:b/>
                          <w:sz w:val="56"/>
                        </w:rPr>
                        <w:t>Fiscal</w:t>
                      </w:r>
                      <w:r>
                        <w:rPr>
                          <w:rFonts w:ascii="Cambria"/>
                          <w:b/>
                          <w:spacing w:val="-16"/>
                          <w:sz w:val="56"/>
                        </w:rPr>
                        <w:t> </w:t>
                      </w:r>
                      <w:r>
                        <w:rPr>
                          <w:rFonts w:ascii="Cambria"/>
                          <w:b/>
                          <w:sz w:val="56"/>
                        </w:rPr>
                        <w:t>Year</w:t>
                      </w:r>
                      <w:r>
                        <w:rPr>
                          <w:rFonts w:ascii="Cambria"/>
                          <w:b/>
                          <w:spacing w:val="-14"/>
                          <w:sz w:val="56"/>
                        </w:rPr>
                        <w:t> </w:t>
                      </w:r>
                      <w:r>
                        <w:rPr>
                          <w:rFonts w:ascii="Cambria"/>
                          <w:b/>
                          <w:spacing w:val="-4"/>
                          <w:sz w:val="56"/>
                        </w:rPr>
                        <w:t>2021</w:t>
                      </w:r>
                    </w:p>
                  </w:txbxContent>
                </v:textbox>
                <v:stroke dashstyle="solid"/>
              </v:shape>
            </w:pict>
          </mc:Fallback>
        </mc:AlternateContent>
      </w:r>
      <w:r>
        <w:rPr>
          <w:rFonts w:ascii="Calibri"/>
          <w:sz w:val="20"/>
        </w:rPr>
      </w:r>
    </w:p>
    <w:p>
      <w:pPr>
        <w:spacing w:after="0"/>
        <w:rPr>
          <w:rFonts w:ascii="Calibri"/>
          <w:sz w:val="20"/>
        </w:rPr>
        <w:sectPr>
          <w:pgSz w:w="12240" w:h="15840"/>
          <w:pgMar w:top="160" w:bottom="280" w:left="0" w:right="0"/>
        </w:sectPr>
      </w:pPr>
    </w:p>
    <w:p>
      <w:pPr>
        <w:pStyle w:val="Heading2"/>
      </w:pPr>
      <w:bookmarkStart w:name="_TOC_250021" w:id="1"/>
      <w:r>
        <w:rPr>
          <w:spacing w:val="-4"/>
        </w:rPr>
        <w:t>Legislative</w:t>
      </w:r>
      <w:r>
        <w:rPr>
          <w:spacing w:val="1"/>
        </w:rPr>
        <w:t> </w:t>
      </w:r>
      <w:bookmarkEnd w:id="1"/>
      <w:r>
        <w:rPr>
          <w:spacing w:val="-2"/>
        </w:rPr>
        <w:t>Mandate</w:t>
      </w:r>
    </w:p>
    <w:p>
      <w:pPr>
        <w:pStyle w:val="BodyText"/>
        <w:spacing w:before="297"/>
        <w:rPr>
          <w:rFonts w:ascii="Cambria"/>
          <w:b/>
          <w:sz w:val="32"/>
        </w:rPr>
      </w:pPr>
    </w:p>
    <w:p>
      <w:pPr>
        <w:spacing w:before="0"/>
        <w:ind w:left="1440" w:right="0" w:firstLine="0"/>
        <w:jc w:val="left"/>
        <w:rPr>
          <w:b/>
          <w:i/>
          <w:sz w:val="24"/>
        </w:rPr>
      </w:pPr>
      <w:r>
        <w:rPr>
          <w:b/>
          <w:i/>
          <w:sz w:val="24"/>
        </w:rPr>
        <w:t>Chapter</w:t>
      </w:r>
      <w:r>
        <w:rPr>
          <w:b/>
          <w:i/>
          <w:spacing w:val="-2"/>
          <w:sz w:val="24"/>
        </w:rPr>
        <w:t> </w:t>
      </w:r>
      <w:r>
        <w:rPr>
          <w:b/>
          <w:i/>
          <w:sz w:val="24"/>
        </w:rPr>
        <w:t>111K:</w:t>
      </w:r>
      <w:r>
        <w:rPr>
          <w:b/>
          <w:i/>
          <w:spacing w:val="-2"/>
          <w:sz w:val="24"/>
        </w:rPr>
        <w:t> </w:t>
      </w:r>
      <w:r>
        <w:rPr>
          <w:b/>
          <w:i/>
          <w:sz w:val="24"/>
        </w:rPr>
        <w:t>Section</w:t>
      </w:r>
      <w:r>
        <w:rPr>
          <w:b/>
          <w:i/>
          <w:spacing w:val="-1"/>
          <w:sz w:val="24"/>
        </w:rPr>
        <w:t> </w:t>
      </w:r>
      <w:r>
        <w:rPr>
          <w:b/>
          <w:i/>
          <w:sz w:val="24"/>
        </w:rPr>
        <w:t>11.</w:t>
      </w:r>
      <w:r>
        <w:rPr>
          <w:b/>
          <w:i/>
          <w:spacing w:val="-2"/>
          <w:sz w:val="24"/>
        </w:rPr>
        <w:t> </w:t>
      </w:r>
      <w:r>
        <w:rPr>
          <w:b/>
          <w:i/>
          <w:sz w:val="24"/>
        </w:rPr>
        <w:t>Annual</w:t>
      </w:r>
      <w:r>
        <w:rPr>
          <w:b/>
          <w:i/>
          <w:spacing w:val="-1"/>
          <w:sz w:val="24"/>
        </w:rPr>
        <w:t> </w:t>
      </w:r>
      <w:r>
        <w:rPr>
          <w:b/>
          <w:i/>
          <w:spacing w:val="-2"/>
          <w:sz w:val="24"/>
        </w:rPr>
        <w:t>report</w:t>
      </w:r>
    </w:p>
    <w:p>
      <w:pPr>
        <w:pStyle w:val="BodyText"/>
        <w:spacing w:before="5"/>
        <w:rPr>
          <w:b/>
          <w:i/>
        </w:rPr>
      </w:pPr>
    </w:p>
    <w:p>
      <w:pPr>
        <w:spacing w:before="0"/>
        <w:ind w:left="1440" w:right="1449" w:firstLine="0"/>
        <w:jc w:val="left"/>
        <w:rPr>
          <w:i/>
          <w:sz w:val="24"/>
        </w:rPr>
      </w:pPr>
      <w:r>
        <w:rPr>
          <w:i/>
          <w:sz w:val="24"/>
        </w:rPr>
        <w:t>Section 11. The commission shall report annually to the governor and the senate and house</w:t>
      </w:r>
      <w:r>
        <w:rPr>
          <w:i/>
          <w:sz w:val="24"/>
        </w:rPr>
        <w:t> committees on ways and means. The report shall include information about the number of participants in the program, average expenditures per participant, the nature and type of catastrophic illnesses for which the fund provided financial assistance and the average income and expenditures of families who receive financial assistance under the program. The commission</w:t>
      </w:r>
      <w:r>
        <w:rPr>
          <w:i/>
          <w:spacing w:val="-4"/>
          <w:sz w:val="24"/>
        </w:rPr>
        <w:t> </w:t>
      </w:r>
      <w:r>
        <w:rPr>
          <w:i/>
          <w:sz w:val="24"/>
        </w:rPr>
        <w:t>shall</w:t>
      </w:r>
      <w:r>
        <w:rPr>
          <w:i/>
          <w:spacing w:val="-4"/>
          <w:sz w:val="24"/>
        </w:rPr>
        <w:t> </w:t>
      </w:r>
      <w:r>
        <w:rPr>
          <w:i/>
          <w:sz w:val="24"/>
        </w:rPr>
        <w:t>also</w:t>
      </w:r>
      <w:r>
        <w:rPr>
          <w:i/>
          <w:spacing w:val="-4"/>
          <w:sz w:val="24"/>
        </w:rPr>
        <w:t> </w:t>
      </w:r>
      <w:r>
        <w:rPr>
          <w:i/>
          <w:sz w:val="24"/>
        </w:rPr>
        <w:t>make</w:t>
      </w:r>
      <w:r>
        <w:rPr>
          <w:i/>
          <w:spacing w:val="-5"/>
          <w:sz w:val="24"/>
        </w:rPr>
        <w:t> </w:t>
      </w:r>
      <w:r>
        <w:rPr>
          <w:i/>
          <w:sz w:val="24"/>
        </w:rPr>
        <w:t>recommendations</w:t>
      </w:r>
      <w:r>
        <w:rPr>
          <w:i/>
          <w:spacing w:val="-4"/>
          <w:sz w:val="24"/>
        </w:rPr>
        <w:t> </w:t>
      </w:r>
      <w:r>
        <w:rPr>
          <w:i/>
          <w:sz w:val="24"/>
        </w:rPr>
        <w:t>for</w:t>
      </w:r>
      <w:r>
        <w:rPr>
          <w:i/>
          <w:spacing w:val="-2"/>
          <w:sz w:val="24"/>
        </w:rPr>
        <w:t> </w:t>
      </w:r>
      <w:r>
        <w:rPr>
          <w:i/>
          <w:sz w:val="24"/>
        </w:rPr>
        <w:t>changes</w:t>
      </w:r>
      <w:r>
        <w:rPr>
          <w:i/>
          <w:spacing w:val="-4"/>
          <w:sz w:val="24"/>
        </w:rPr>
        <w:t> </w:t>
      </w:r>
      <w:r>
        <w:rPr>
          <w:i/>
          <w:sz w:val="24"/>
        </w:rPr>
        <w:t>in</w:t>
      </w:r>
      <w:r>
        <w:rPr>
          <w:i/>
          <w:spacing w:val="-4"/>
          <w:sz w:val="24"/>
        </w:rPr>
        <w:t> </w:t>
      </w:r>
      <w:r>
        <w:rPr>
          <w:i/>
          <w:sz w:val="24"/>
        </w:rPr>
        <w:t>the</w:t>
      </w:r>
      <w:r>
        <w:rPr>
          <w:i/>
          <w:spacing w:val="-5"/>
          <w:sz w:val="24"/>
        </w:rPr>
        <w:t> </w:t>
      </w:r>
      <w:r>
        <w:rPr>
          <w:i/>
          <w:sz w:val="24"/>
        </w:rPr>
        <w:t>law and</w:t>
      </w:r>
      <w:r>
        <w:rPr>
          <w:i/>
          <w:spacing w:val="-4"/>
          <w:sz w:val="24"/>
        </w:rPr>
        <w:t> </w:t>
      </w:r>
      <w:r>
        <w:rPr>
          <w:i/>
          <w:sz w:val="24"/>
        </w:rPr>
        <w:t>regulations</w:t>
      </w:r>
      <w:r>
        <w:rPr>
          <w:i/>
          <w:spacing w:val="-4"/>
          <w:sz w:val="24"/>
        </w:rPr>
        <w:t> </w:t>
      </w:r>
      <w:r>
        <w:rPr>
          <w:i/>
          <w:sz w:val="24"/>
        </w:rPr>
        <w:t>governing the fund.</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41"/>
        <w:rPr>
          <w:i/>
        </w:rPr>
      </w:pPr>
    </w:p>
    <w:p>
      <w:pPr>
        <w:pStyle w:val="BodyText"/>
        <w:ind w:left="2705" w:right="2703"/>
        <w:jc w:val="center"/>
      </w:pPr>
      <w:r>
        <w:rPr>
          <w:spacing w:val="-10"/>
        </w:rPr>
        <w:t>i</w:t>
      </w:r>
    </w:p>
    <w:p>
      <w:pPr>
        <w:spacing w:after="0"/>
        <w:jc w:val="center"/>
        <w:sectPr>
          <w:pgSz w:w="12240" w:h="15840"/>
          <w:pgMar w:top="1420" w:bottom="280" w:left="0" w:right="0"/>
        </w:sectPr>
      </w:pPr>
    </w:p>
    <w:p>
      <w:pPr>
        <w:pStyle w:val="BodyText"/>
        <w:spacing w:before="274"/>
        <w:ind w:left="1800"/>
        <w:jc w:val="both"/>
      </w:pPr>
      <w:r>
        <w:rPr/>
        <w:t>October</w:t>
      </w:r>
      <w:r>
        <w:rPr>
          <w:spacing w:val="-4"/>
        </w:rPr>
        <w:t> 2022</w:t>
      </w:r>
    </w:p>
    <w:p>
      <w:pPr>
        <w:pStyle w:val="BodyText"/>
        <w:spacing w:before="276"/>
        <w:ind w:left="1800" w:right="1943"/>
        <w:jc w:val="both"/>
      </w:pPr>
      <w:r>
        <w:rPr/>
        <w:t>On</w:t>
      </w:r>
      <w:r>
        <w:rPr>
          <w:spacing w:val="-1"/>
        </w:rPr>
        <w:t> </w:t>
      </w:r>
      <w:r>
        <w:rPr/>
        <w:t>behalf</w:t>
      </w:r>
      <w:r>
        <w:rPr>
          <w:spacing w:val="-1"/>
        </w:rPr>
        <w:t> </w:t>
      </w:r>
      <w:r>
        <w:rPr/>
        <w:t>of</w:t>
      </w:r>
      <w:r>
        <w:rPr>
          <w:spacing w:val="-2"/>
        </w:rPr>
        <w:t> </w:t>
      </w:r>
      <w:r>
        <w:rPr/>
        <w:t>the</w:t>
      </w:r>
      <w:r>
        <w:rPr>
          <w:spacing w:val="-2"/>
        </w:rPr>
        <w:t> </w:t>
      </w:r>
      <w:r>
        <w:rPr/>
        <w:t>Catastrophic</w:t>
      </w:r>
      <w:r>
        <w:rPr>
          <w:spacing w:val="-1"/>
        </w:rPr>
        <w:t> </w:t>
      </w:r>
      <w:r>
        <w:rPr/>
        <w:t>Illness</w:t>
      </w:r>
      <w:r>
        <w:rPr>
          <w:spacing w:val="-1"/>
        </w:rPr>
        <w:t> </w:t>
      </w:r>
      <w:r>
        <w:rPr/>
        <w:t>in</w:t>
      </w:r>
      <w:r>
        <w:rPr>
          <w:spacing w:val="-1"/>
        </w:rPr>
        <w:t> </w:t>
      </w:r>
      <w:r>
        <w:rPr/>
        <w:t>Children Relief</w:t>
      </w:r>
      <w:r>
        <w:rPr>
          <w:spacing w:val="-1"/>
        </w:rPr>
        <w:t> </w:t>
      </w:r>
      <w:r>
        <w:rPr/>
        <w:t>Fund</w:t>
      </w:r>
      <w:r>
        <w:rPr>
          <w:spacing w:val="-1"/>
        </w:rPr>
        <w:t> </w:t>
      </w:r>
      <w:r>
        <w:rPr/>
        <w:t>(CICRF)</w:t>
      </w:r>
      <w:r>
        <w:rPr>
          <w:spacing w:val="-1"/>
        </w:rPr>
        <w:t> </w:t>
      </w:r>
      <w:r>
        <w:rPr/>
        <w:t>Commission,</w:t>
      </w:r>
      <w:r>
        <w:rPr>
          <w:spacing w:val="-1"/>
        </w:rPr>
        <w:t> </w:t>
      </w:r>
      <w:r>
        <w:rPr/>
        <w:t>we are</w:t>
      </w:r>
      <w:r>
        <w:rPr>
          <w:spacing w:val="-5"/>
        </w:rPr>
        <w:t> </w:t>
      </w:r>
      <w:r>
        <w:rPr/>
        <w:t>pleased</w:t>
      </w:r>
      <w:r>
        <w:rPr>
          <w:spacing w:val="-3"/>
        </w:rPr>
        <w:t> </w:t>
      </w:r>
      <w:r>
        <w:rPr/>
        <w:t>to</w:t>
      </w:r>
      <w:r>
        <w:rPr>
          <w:spacing w:val="-3"/>
        </w:rPr>
        <w:t> </w:t>
      </w:r>
      <w:r>
        <w:rPr/>
        <w:t>provide</w:t>
      </w:r>
      <w:r>
        <w:rPr>
          <w:spacing w:val="-4"/>
        </w:rPr>
        <w:t> </w:t>
      </w:r>
      <w:r>
        <w:rPr/>
        <w:t>this</w:t>
      </w:r>
      <w:r>
        <w:rPr>
          <w:spacing w:val="-3"/>
        </w:rPr>
        <w:t> </w:t>
      </w:r>
      <w:r>
        <w:rPr/>
        <w:t>annual</w:t>
      </w:r>
      <w:r>
        <w:rPr>
          <w:spacing w:val="-3"/>
        </w:rPr>
        <w:t> </w:t>
      </w:r>
      <w:r>
        <w:rPr/>
        <w:t>report</w:t>
      </w:r>
      <w:r>
        <w:rPr>
          <w:spacing w:val="-2"/>
        </w:rPr>
        <w:t> </w:t>
      </w:r>
      <w:r>
        <w:rPr/>
        <w:t>for</w:t>
      </w:r>
      <w:r>
        <w:rPr>
          <w:spacing w:val="-3"/>
        </w:rPr>
        <w:t> </w:t>
      </w:r>
      <w:r>
        <w:rPr/>
        <w:t>Fiscal</w:t>
      </w:r>
      <w:r>
        <w:rPr>
          <w:spacing w:val="-1"/>
        </w:rPr>
        <w:t> </w:t>
      </w:r>
      <w:r>
        <w:rPr/>
        <w:t>Year</w:t>
      </w:r>
      <w:r>
        <w:rPr>
          <w:spacing w:val="-3"/>
        </w:rPr>
        <w:t> </w:t>
      </w:r>
      <w:r>
        <w:rPr/>
        <w:t>2021</w:t>
      </w:r>
      <w:r>
        <w:rPr>
          <w:spacing w:val="-3"/>
        </w:rPr>
        <w:t> </w:t>
      </w:r>
      <w:r>
        <w:rPr/>
        <w:t>pursuant</w:t>
      </w:r>
      <w:r>
        <w:rPr>
          <w:spacing w:val="-3"/>
        </w:rPr>
        <w:t> </w:t>
      </w:r>
      <w:r>
        <w:rPr/>
        <w:t>to</w:t>
      </w:r>
      <w:r>
        <w:rPr>
          <w:spacing w:val="-3"/>
        </w:rPr>
        <w:t> </w:t>
      </w:r>
      <w:r>
        <w:rPr/>
        <w:t>Chapter</w:t>
      </w:r>
      <w:r>
        <w:rPr>
          <w:spacing w:val="-5"/>
        </w:rPr>
        <w:t> </w:t>
      </w:r>
      <w:r>
        <w:rPr/>
        <w:t>111K, Section 11.</w:t>
      </w:r>
    </w:p>
    <w:p>
      <w:pPr>
        <w:pStyle w:val="BodyText"/>
        <w:spacing w:before="276"/>
        <w:ind w:left="1800" w:right="1829"/>
      </w:pPr>
      <w:r>
        <w:rPr/>
        <w:t>The final quarter of FY2020 brought unprecedented challenges due to the COVID-19 pandemic which continued throughout FY2021. The CICRF Commission meetings were held</w:t>
      </w:r>
      <w:r>
        <w:rPr>
          <w:spacing w:val="-3"/>
        </w:rPr>
        <w:t> </w:t>
      </w:r>
      <w:r>
        <w:rPr/>
        <w:t>remotely</w:t>
      </w:r>
      <w:r>
        <w:rPr>
          <w:spacing w:val="-3"/>
        </w:rPr>
        <w:t> </w:t>
      </w:r>
      <w:r>
        <w:rPr/>
        <w:t>as</w:t>
      </w:r>
      <w:r>
        <w:rPr>
          <w:spacing w:val="-3"/>
        </w:rPr>
        <w:t> </w:t>
      </w:r>
      <w:r>
        <w:rPr/>
        <w:t>a</w:t>
      </w:r>
      <w:r>
        <w:rPr>
          <w:spacing w:val="-4"/>
        </w:rPr>
        <w:t> </w:t>
      </w:r>
      <w:r>
        <w:rPr/>
        <w:t>video</w:t>
      </w:r>
      <w:r>
        <w:rPr>
          <w:spacing w:val="-1"/>
        </w:rPr>
        <w:t> </w:t>
      </w:r>
      <w:r>
        <w:rPr/>
        <w:t>conference</w:t>
      </w:r>
      <w:r>
        <w:rPr>
          <w:spacing w:val="-4"/>
        </w:rPr>
        <w:t> </w:t>
      </w:r>
      <w:r>
        <w:rPr/>
        <w:t>consistent</w:t>
      </w:r>
      <w:r>
        <w:rPr>
          <w:spacing w:val="-3"/>
        </w:rPr>
        <w:t> </w:t>
      </w:r>
      <w:r>
        <w:rPr/>
        <w:t>with</w:t>
      </w:r>
      <w:r>
        <w:rPr>
          <w:spacing w:val="-3"/>
        </w:rPr>
        <w:t> </w:t>
      </w:r>
      <w:r>
        <w:rPr/>
        <w:t>St.</w:t>
      </w:r>
      <w:r>
        <w:rPr>
          <w:spacing w:val="-3"/>
        </w:rPr>
        <w:t> </w:t>
      </w:r>
      <w:r>
        <w:rPr/>
        <w:t>2021,</w:t>
      </w:r>
      <w:r>
        <w:rPr>
          <w:spacing w:val="-3"/>
        </w:rPr>
        <w:t> </w:t>
      </w:r>
      <w:r>
        <w:rPr/>
        <w:t>c.</w:t>
      </w:r>
      <w:r>
        <w:rPr>
          <w:spacing w:val="-3"/>
        </w:rPr>
        <w:t> </w:t>
      </w:r>
      <w:r>
        <w:rPr/>
        <w:t>20,</w:t>
      </w:r>
      <w:r>
        <w:rPr>
          <w:spacing w:val="-3"/>
        </w:rPr>
        <w:t> </w:t>
      </w:r>
      <w:r>
        <w:rPr/>
        <w:t>s.</w:t>
      </w:r>
      <w:r>
        <w:rPr>
          <w:spacing w:val="-3"/>
        </w:rPr>
        <w:t> </w:t>
      </w:r>
      <w:r>
        <w:rPr/>
        <w:t>20,</w:t>
      </w:r>
      <w:r>
        <w:rPr>
          <w:spacing w:val="-3"/>
        </w:rPr>
        <w:t> </w:t>
      </w:r>
      <w:r>
        <w:rPr/>
        <w:t>which</w:t>
      </w:r>
      <w:r>
        <w:rPr>
          <w:spacing w:val="-3"/>
        </w:rPr>
        <w:t> </w:t>
      </w:r>
      <w:r>
        <w:rPr/>
        <w:t>provides for certain modifications to the Massachusetts Open Meeting Law due to COVID-</w:t>
      </w:r>
    </w:p>
    <w:p>
      <w:pPr>
        <w:pStyle w:val="BodyText"/>
        <w:ind w:left="1800" w:right="1869"/>
      </w:pPr>
      <w:r>
        <w:rPr/>
        <w:t>19.</w:t>
      </w:r>
      <w:r>
        <w:rPr>
          <w:spacing w:val="40"/>
        </w:rPr>
        <w:t> </w:t>
      </w:r>
      <w:r>
        <w:rPr/>
        <w:t>Staff worked a hybrid schedule of in-office and telework while leveraging technology</w:t>
      </w:r>
      <w:r>
        <w:rPr>
          <w:spacing w:val="-4"/>
        </w:rPr>
        <w:t> </w:t>
      </w:r>
      <w:r>
        <w:rPr/>
        <w:t>and</w:t>
      </w:r>
      <w:r>
        <w:rPr>
          <w:spacing w:val="-4"/>
        </w:rPr>
        <w:t> </w:t>
      </w:r>
      <w:r>
        <w:rPr/>
        <w:t>quality</w:t>
      </w:r>
      <w:r>
        <w:rPr>
          <w:spacing w:val="-4"/>
        </w:rPr>
        <w:t> </w:t>
      </w:r>
      <w:r>
        <w:rPr/>
        <w:t>improvement</w:t>
      </w:r>
      <w:r>
        <w:rPr>
          <w:spacing w:val="-4"/>
        </w:rPr>
        <w:t> </w:t>
      </w:r>
      <w:r>
        <w:rPr/>
        <w:t>tools</w:t>
      </w:r>
      <w:r>
        <w:rPr>
          <w:spacing w:val="-4"/>
        </w:rPr>
        <w:t> </w:t>
      </w:r>
      <w:r>
        <w:rPr/>
        <w:t>to</w:t>
      </w:r>
      <w:r>
        <w:rPr>
          <w:spacing w:val="-4"/>
        </w:rPr>
        <w:t> </w:t>
      </w:r>
      <w:r>
        <w:rPr/>
        <w:t>reduce</w:t>
      </w:r>
      <w:r>
        <w:rPr>
          <w:spacing w:val="-5"/>
        </w:rPr>
        <w:t> </w:t>
      </w:r>
      <w:r>
        <w:rPr/>
        <w:t>paper-based</w:t>
      </w:r>
      <w:r>
        <w:rPr>
          <w:spacing w:val="-4"/>
        </w:rPr>
        <w:t> </w:t>
      </w:r>
      <w:r>
        <w:rPr/>
        <w:t>documentation</w:t>
      </w:r>
      <w:r>
        <w:rPr>
          <w:spacing w:val="-4"/>
        </w:rPr>
        <w:t> </w:t>
      </w:r>
      <w:r>
        <w:rPr/>
        <w:t>to</w:t>
      </w:r>
      <w:r>
        <w:rPr>
          <w:spacing w:val="-4"/>
        </w:rPr>
        <w:t> </w:t>
      </w:r>
      <w:r>
        <w:rPr/>
        <w:t>better assist financially stressed families.</w:t>
      </w:r>
      <w:r>
        <w:rPr>
          <w:spacing w:val="40"/>
        </w:rPr>
        <w:t> </w:t>
      </w:r>
      <w:r>
        <w:rPr>
          <w:color w:val="202020"/>
        </w:rPr>
        <w:t>Staff remained deeply committed to helping families while balancing their own health and safety concerns in commuting during the surge of the virus during the winter of 2021.</w:t>
      </w:r>
    </w:p>
    <w:p>
      <w:pPr>
        <w:pStyle w:val="BodyText"/>
      </w:pPr>
    </w:p>
    <w:p>
      <w:pPr>
        <w:pStyle w:val="BodyText"/>
        <w:ind w:left="1800" w:right="1829"/>
      </w:pPr>
      <w:r>
        <w:rPr>
          <w:color w:val="202020"/>
        </w:rPr>
        <w:t>In November 2020, the Department of Public Health (DPH) was notified by the State Auditor’s</w:t>
      </w:r>
      <w:r>
        <w:rPr>
          <w:color w:val="202020"/>
          <w:spacing w:val="-3"/>
        </w:rPr>
        <w:t> </w:t>
      </w:r>
      <w:r>
        <w:rPr>
          <w:color w:val="202020"/>
        </w:rPr>
        <w:t>Office</w:t>
      </w:r>
      <w:r>
        <w:rPr>
          <w:color w:val="202020"/>
          <w:spacing w:val="-3"/>
        </w:rPr>
        <w:t> </w:t>
      </w:r>
      <w:r>
        <w:rPr>
          <w:color w:val="202020"/>
        </w:rPr>
        <w:t>(SAO)</w:t>
      </w:r>
      <w:r>
        <w:rPr>
          <w:color w:val="202020"/>
          <w:spacing w:val="-4"/>
        </w:rPr>
        <w:t> </w:t>
      </w:r>
      <w:r>
        <w:rPr>
          <w:color w:val="202020"/>
        </w:rPr>
        <w:t>that</w:t>
      </w:r>
      <w:r>
        <w:rPr>
          <w:color w:val="202020"/>
          <w:spacing w:val="-2"/>
        </w:rPr>
        <w:t> </w:t>
      </w:r>
      <w:r>
        <w:rPr>
          <w:color w:val="202020"/>
        </w:rPr>
        <w:t>SAO</w:t>
      </w:r>
      <w:r>
        <w:rPr>
          <w:color w:val="202020"/>
          <w:spacing w:val="-3"/>
        </w:rPr>
        <w:t> </w:t>
      </w:r>
      <w:r>
        <w:rPr>
          <w:color w:val="202020"/>
        </w:rPr>
        <w:t>would</w:t>
      </w:r>
      <w:r>
        <w:rPr>
          <w:color w:val="202020"/>
          <w:spacing w:val="-2"/>
        </w:rPr>
        <w:t> </w:t>
      </w:r>
      <w:r>
        <w:rPr>
          <w:color w:val="202020"/>
        </w:rPr>
        <w:t>be</w:t>
      </w:r>
      <w:r>
        <w:rPr>
          <w:color w:val="202020"/>
          <w:spacing w:val="-3"/>
        </w:rPr>
        <w:t> </w:t>
      </w:r>
      <w:r>
        <w:rPr>
          <w:color w:val="202020"/>
        </w:rPr>
        <w:t>conducting</w:t>
      </w:r>
      <w:r>
        <w:rPr>
          <w:color w:val="202020"/>
          <w:spacing w:val="-2"/>
        </w:rPr>
        <w:t> </w:t>
      </w:r>
      <w:r>
        <w:rPr>
          <w:color w:val="202020"/>
        </w:rPr>
        <w:t>a</w:t>
      </w:r>
      <w:r>
        <w:rPr>
          <w:color w:val="202020"/>
          <w:spacing w:val="-3"/>
        </w:rPr>
        <w:t> </w:t>
      </w:r>
      <w:r>
        <w:rPr>
          <w:color w:val="202020"/>
        </w:rPr>
        <w:t>routine</w:t>
      </w:r>
      <w:r>
        <w:rPr>
          <w:color w:val="202020"/>
          <w:spacing w:val="-2"/>
        </w:rPr>
        <w:t> </w:t>
      </w:r>
      <w:r>
        <w:rPr>
          <w:color w:val="202020"/>
        </w:rPr>
        <w:t>audit</w:t>
      </w:r>
      <w:r>
        <w:rPr>
          <w:color w:val="202020"/>
          <w:spacing w:val="-2"/>
        </w:rPr>
        <w:t> </w:t>
      </w:r>
      <w:r>
        <w:rPr>
          <w:color w:val="202020"/>
        </w:rPr>
        <w:t>of</w:t>
      </w:r>
      <w:r>
        <w:rPr>
          <w:color w:val="202020"/>
          <w:spacing w:val="-2"/>
        </w:rPr>
        <w:t> </w:t>
      </w:r>
      <w:r>
        <w:rPr>
          <w:color w:val="202020"/>
        </w:rPr>
        <w:t>the</w:t>
      </w:r>
      <w:r>
        <w:rPr>
          <w:color w:val="202020"/>
          <w:spacing w:val="-3"/>
        </w:rPr>
        <w:t> </w:t>
      </w:r>
      <w:r>
        <w:rPr>
          <w:color w:val="202020"/>
        </w:rPr>
        <w:t>Fund.</w:t>
      </w:r>
      <w:r>
        <w:rPr>
          <w:color w:val="202020"/>
          <w:spacing w:val="40"/>
        </w:rPr>
        <w:t> </w:t>
      </w:r>
      <w:r>
        <w:rPr>
          <w:color w:val="202020"/>
        </w:rPr>
        <w:t>The audit began in FY2021 and was completed in FY2022.</w:t>
      </w:r>
      <w:r>
        <w:rPr>
          <w:color w:val="202020"/>
          <w:spacing w:val="40"/>
        </w:rPr>
        <w:t> </w:t>
      </w:r>
      <w:r>
        <w:rPr>
          <w:color w:val="202020"/>
        </w:rPr>
        <w:t>During that period, CICRF</w:t>
      </w:r>
      <w:r>
        <w:rPr>
          <w:color w:val="202020"/>
          <w:spacing w:val="-2"/>
        </w:rPr>
        <w:t> </w:t>
      </w:r>
      <w:r>
        <w:rPr>
          <w:color w:val="202020"/>
        </w:rPr>
        <w:t>staff regularly</w:t>
      </w:r>
      <w:r>
        <w:rPr>
          <w:color w:val="202020"/>
          <w:spacing w:val="-1"/>
        </w:rPr>
        <w:t> </w:t>
      </w:r>
      <w:r>
        <w:rPr>
          <w:color w:val="202020"/>
        </w:rPr>
        <w:t>met</w:t>
      </w:r>
      <w:r>
        <w:rPr>
          <w:color w:val="202020"/>
          <w:spacing w:val="-1"/>
        </w:rPr>
        <w:t> </w:t>
      </w:r>
      <w:r>
        <w:rPr>
          <w:color w:val="202020"/>
        </w:rPr>
        <w:t>with</w:t>
      </w:r>
      <w:r>
        <w:rPr>
          <w:color w:val="202020"/>
          <w:spacing w:val="-1"/>
        </w:rPr>
        <w:t> </w:t>
      </w:r>
      <w:r>
        <w:rPr>
          <w:color w:val="202020"/>
        </w:rPr>
        <w:t>the</w:t>
      </w:r>
      <w:r>
        <w:rPr>
          <w:color w:val="202020"/>
          <w:spacing w:val="-1"/>
        </w:rPr>
        <w:t> </w:t>
      </w:r>
      <w:r>
        <w:rPr>
          <w:color w:val="202020"/>
        </w:rPr>
        <w:t>DPH</w:t>
      </w:r>
      <w:r>
        <w:rPr>
          <w:color w:val="202020"/>
          <w:spacing w:val="-1"/>
        </w:rPr>
        <w:t> </w:t>
      </w:r>
      <w:r>
        <w:rPr>
          <w:color w:val="202020"/>
        </w:rPr>
        <w:t>internal</w:t>
      </w:r>
      <w:r>
        <w:rPr>
          <w:color w:val="202020"/>
          <w:spacing w:val="-1"/>
        </w:rPr>
        <w:t> </w:t>
      </w:r>
      <w:r>
        <w:rPr>
          <w:color w:val="202020"/>
        </w:rPr>
        <w:t>audit</w:t>
      </w:r>
      <w:r>
        <w:rPr>
          <w:color w:val="202020"/>
          <w:spacing w:val="-1"/>
        </w:rPr>
        <w:t> </w:t>
      </w:r>
      <w:r>
        <w:rPr>
          <w:color w:val="202020"/>
        </w:rPr>
        <w:t>team</w:t>
      </w:r>
      <w:r>
        <w:rPr>
          <w:color w:val="202020"/>
          <w:spacing w:val="-1"/>
        </w:rPr>
        <w:t> </w:t>
      </w:r>
      <w:r>
        <w:rPr>
          <w:color w:val="202020"/>
        </w:rPr>
        <w:t>and</w:t>
      </w:r>
      <w:r>
        <w:rPr>
          <w:color w:val="202020"/>
          <w:spacing w:val="-1"/>
        </w:rPr>
        <w:t> </w:t>
      </w:r>
      <w:r>
        <w:rPr>
          <w:color w:val="202020"/>
        </w:rPr>
        <w:t>SAO.</w:t>
      </w:r>
      <w:r>
        <w:rPr>
          <w:color w:val="202020"/>
          <w:spacing w:val="40"/>
        </w:rPr>
        <w:t> </w:t>
      </w:r>
      <w:r>
        <w:rPr>
          <w:color w:val="202020"/>
        </w:rPr>
        <w:t>SAO</w:t>
      </w:r>
      <w:r>
        <w:rPr>
          <w:color w:val="202020"/>
          <w:spacing w:val="-2"/>
        </w:rPr>
        <w:t> </w:t>
      </w:r>
      <w:r>
        <w:rPr>
          <w:color w:val="202020"/>
        </w:rPr>
        <w:t>requested and</w:t>
      </w:r>
      <w:r>
        <w:rPr>
          <w:color w:val="202020"/>
          <w:spacing w:val="-1"/>
        </w:rPr>
        <w:t> </w:t>
      </w:r>
      <w:r>
        <w:rPr>
          <w:color w:val="202020"/>
        </w:rPr>
        <w:t>reviewed data, paper and electronic records, and other information to assess data integrity and to ensure Fund policies and procedures were followed.</w:t>
      </w:r>
      <w:r>
        <w:rPr>
          <w:color w:val="202020"/>
          <w:spacing w:val="40"/>
        </w:rPr>
        <w:t> </w:t>
      </w:r>
      <w:r>
        <w:rPr>
          <w:color w:val="202020"/>
        </w:rPr>
        <w:t>The Fund Director and other staff prioritized responding to all SAO requests in a timely fashion.</w:t>
      </w:r>
    </w:p>
    <w:p>
      <w:pPr>
        <w:pStyle w:val="BodyText"/>
        <w:spacing w:before="1"/>
      </w:pPr>
    </w:p>
    <w:p>
      <w:pPr>
        <w:pStyle w:val="BodyText"/>
        <w:ind w:left="1800" w:right="1829"/>
      </w:pPr>
      <w:r>
        <w:rPr/>
        <w:t>It is noteworthy that, despite the challenges of FY2021, CICRF provided financial assistance</w:t>
      </w:r>
      <w:r>
        <w:rPr>
          <w:spacing w:val="-4"/>
        </w:rPr>
        <w:t> </w:t>
      </w:r>
      <w:r>
        <w:rPr/>
        <w:t>of</w:t>
      </w:r>
      <w:r>
        <w:rPr>
          <w:spacing w:val="-3"/>
        </w:rPr>
        <w:t> </w:t>
      </w:r>
      <w:r>
        <w:rPr/>
        <w:t>approximately</w:t>
      </w:r>
      <w:r>
        <w:rPr>
          <w:spacing w:val="-3"/>
        </w:rPr>
        <w:t> </w:t>
      </w:r>
      <w:r>
        <w:rPr/>
        <w:t>$1.93</w:t>
      </w:r>
      <w:r>
        <w:rPr>
          <w:spacing w:val="-4"/>
        </w:rPr>
        <w:t> </w:t>
      </w:r>
      <w:r>
        <w:rPr/>
        <w:t>million</w:t>
      </w:r>
      <w:r>
        <w:rPr>
          <w:spacing w:val="-3"/>
        </w:rPr>
        <w:t> </w:t>
      </w:r>
      <w:r>
        <w:rPr/>
        <w:t>in</w:t>
      </w:r>
      <w:r>
        <w:rPr>
          <w:spacing w:val="-4"/>
        </w:rPr>
        <w:t> </w:t>
      </w:r>
      <w:r>
        <w:rPr/>
        <w:t>FY2021</w:t>
      </w:r>
      <w:r>
        <w:rPr>
          <w:spacing w:val="-3"/>
        </w:rPr>
        <w:t> </w:t>
      </w:r>
      <w:r>
        <w:rPr/>
        <w:t>directly</w:t>
      </w:r>
      <w:r>
        <w:rPr>
          <w:spacing w:val="-4"/>
        </w:rPr>
        <w:t> </w:t>
      </w:r>
      <w:r>
        <w:rPr/>
        <w:t>to</w:t>
      </w:r>
      <w:r>
        <w:rPr>
          <w:spacing w:val="-3"/>
        </w:rPr>
        <w:t> </w:t>
      </w:r>
      <w:r>
        <w:rPr/>
        <w:t>families</w:t>
      </w:r>
      <w:r>
        <w:rPr>
          <w:spacing w:val="-4"/>
        </w:rPr>
        <w:t> </w:t>
      </w:r>
      <w:r>
        <w:rPr/>
        <w:t>or</w:t>
      </w:r>
      <w:r>
        <w:rPr>
          <w:spacing w:val="-3"/>
        </w:rPr>
        <w:t> </w:t>
      </w:r>
      <w:r>
        <w:rPr/>
        <w:t>to</w:t>
      </w:r>
      <w:r>
        <w:rPr>
          <w:spacing w:val="-4"/>
        </w:rPr>
        <w:t> </w:t>
      </w:r>
      <w:r>
        <w:rPr/>
        <w:t>vendors</w:t>
      </w:r>
      <w:r>
        <w:rPr>
          <w:spacing w:val="-3"/>
        </w:rPr>
        <w:t> </w:t>
      </w:r>
      <w:r>
        <w:rPr/>
        <w:t>on behalf of families for the medically related expenses for their children and youth with special health needs.</w:t>
      </w:r>
    </w:p>
    <w:p>
      <w:pPr>
        <w:pStyle w:val="BodyText"/>
      </w:pPr>
    </w:p>
    <w:p>
      <w:pPr>
        <w:pStyle w:val="BodyText"/>
        <w:ind w:left="1800" w:right="1829"/>
      </w:pPr>
      <w:r>
        <w:rPr/>
        <w:t>The</w:t>
      </w:r>
      <w:r>
        <w:rPr>
          <w:spacing w:val="-5"/>
        </w:rPr>
        <w:t> </w:t>
      </w:r>
      <w:r>
        <w:rPr/>
        <w:t>Commission</w:t>
      </w:r>
      <w:r>
        <w:rPr>
          <w:spacing w:val="-3"/>
        </w:rPr>
        <w:t> </w:t>
      </w:r>
      <w:r>
        <w:rPr/>
        <w:t>welcomes</w:t>
      </w:r>
      <w:r>
        <w:rPr>
          <w:spacing w:val="-3"/>
        </w:rPr>
        <w:t> </w:t>
      </w:r>
      <w:r>
        <w:rPr/>
        <w:t>your</w:t>
      </w:r>
      <w:r>
        <w:rPr>
          <w:spacing w:val="-3"/>
        </w:rPr>
        <w:t> </w:t>
      </w:r>
      <w:r>
        <w:rPr/>
        <w:t>comments,</w:t>
      </w:r>
      <w:r>
        <w:rPr>
          <w:spacing w:val="-3"/>
        </w:rPr>
        <w:t> </w:t>
      </w:r>
      <w:r>
        <w:rPr/>
        <w:t>feedback</w:t>
      </w:r>
      <w:r>
        <w:rPr>
          <w:spacing w:val="-3"/>
        </w:rPr>
        <w:t> </w:t>
      </w:r>
      <w:r>
        <w:rPr/>
        <w:t>and</w:t>
      </w:r>
      <w:r>
        <w:rPr>
          <w:spacing w:val="-3"/>
        </w:rPr>
        <w:t> </w:t>
      </w:r>
      <w:r>
        <w:rPr/>
        <w:t>ideas</w:t>
      </w:r>
      <w:r>
        <w:rPr>
          <w:spacing w:val="-3"/>
        </w:rPr>
        <w:t> </w:t>
      </w:r>
      <w:r>
        <w:rPr/>
        <w:t>as</w:t>
      </w:r>
      <w:r>
        <w:rPr>
          <w:spacing w:val="-3"/>
        </w:rPr>
        <w:t> </w:t>
      </w:r>
      <w:r>
        <w:rPr/>
        <w:t>we</w:t>
      </w:r>
      <w:r>
        <w:rPr>
          <w:spacing w:val="-4"/>
        </w:rPr>
        <w:t> </w:t>
      </w:r>
      <w:r>
        <w:rPr/>
        <w:t>seek</w:t>
      </w:r>
      <w:r>
        <w:rPr>
          <w:spacing w:val="-3"/>
        </w:rPr>
        <w:t> </w:t>
      </w:r>
      <w:r>
        <w:rPr/>
        <w:t>to</w:t>
      </w:r>
      <w:r>
        <w:rPr>
          <w:spacing w:val="-3"/>
        </w:rPr>
        <w:t> </w:t>
      </w:r>
      <w:r>
        <w:rPr/>
        <w:t>improve our ability to serve children and families.</w:t>
      </w:r>
    </w:p>
    <w:p>
      <w:pPr>
        <w:pStyle w:val="BodyText"/>
      </w:pPr>
    </w:p>
    <w:p>
      <w:pPr>
        <w:pStyle w:val="BodyText"/>
        <w:ind w:left="1800"/>
      </w:pPr>
      <w:r>
        <w:rPr>
          <w:spacing w:val="-2"/>
        </w:rPr>
        <w:t>Sincerely,</w:t>
      </w:r>
    </w:p>
    <w:p>
      <w:pPr>
        <w:pStyle w:val="BodyText"/>
        <w:spacing w:before="1"/>
        <w:rPr>
          <w:sz w:val="5"/>
        </w:rPr>
      </w:pPr>
      <w:r>
        <w:rPr/>
        <w:drawing>
          <wp:anchor distT="0" distB="0" distL="0" distR="0" allowOverlap="1" layoutInCell="1" locked="0" behindDoc="1" simplePos="0" relativeHeight="487590400">
            <wp:simplePos x="0" y="0"/>
            <wp:positionH relativeFrom="page">
              <wp:posOffset>1154710</wp:posOffset>
            </wp:positionH>
            <wp:positionV relativeFrom="paragraph">
              <wp:posOffset>52742</wp:posOffset>
            </wp:positionV>
            <wp:extent cx="923069" cy="48005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923069" cy="480059"/>
                    </a:xfrm>
                    <a:prstGeom prst="rect">
                      <a:avLst/>
                    </a:prstGeom>
                  </pic:spPr>
                </pic:pic>
              </a:graphicData>
            </a:graphic>
          </wp:anchor>
        </w:drawing>
      </w:r>
      <w:r>
        <w:rPr/>
        <w:drawing>
          <wp:anchor distT="0" distB="0" distL="0" distR="0" allowOverlap="1" layoutInCell="1" locked="0" behindDoc="1" simplePos="0" relativeHeight="487590912">
            <wp:simplePos x="0" y="0"/>
            <wp:positionH relativeFrom="page">
              <wp:posOffset>3345674</wp:posOffset>
            </wp:positionH>
            <wp:positionV relativeFrom="paragraph">
              <wp:posOffset>175266</wp:posOffset>
            </wp:positionV>
            <wp:extent cx="1056279" cy="62407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1056279" cy="624078"/>
                    </a:xfrm>
                    <a:prstGeom prst="rect">
                      <a:avLst/>
                    </a:prstGeom>
                  </pic:spPr>
                </pic:pic>
              </a:graphicData>
            </a:graphic>
          </wp:anchor>
        </w:drawing>
      </w:r>
    </w:p>
    <w:p>
      <w:pPr>
        <w:pStyle w:val="BodyText"/>
        <w:tabs>
          <w:tab w:pos="5400" w:val="left" w:leader="none"/>
        </w:tabs>
        <w:spacing w:before="7"/>
        <w:ind w:left="1800"/>
      </w:pPr>
      <w:r>
        <w:rPr/>
        <w:t>John</w:t>
      </w:r>
      <w:r>
        <w:rPr>
          <w:spacing w:val="-1"/>
        </w:rPr>
        <w:t> </w:t>
      </w:r>
      <w:r>
        <w:rPr/>
        <w:t>S. Maypole, </w:t>
      </w:r>
      <w:r>
        <w:rPr>
          <w:spacing w:val="-5"/>
        </w:rPr>
        <w:t>MD</w:t>
      </w:r>
      <w:r>
        <w:rPr/>
        <w:tab/>
        <w:t>ErinKate</w:t>
      </w:r>
      <w:r>
        <w:rPr>
          <w:spacing w:val="-4"/>
        </w:rPr>
        <w:t> </w:t>
      </w:r>
      <w:r>
        <w:rPr>
          <w:spacing w:val="-2"/>
        </w:rPr>
        <w:t>Greeley</w:t>
      </w:r>
    </w:p>
    <w:p>
      <w:pPr>
        <w:pStyle w:val="BodyText"/>
        <w:tabs>
          <w:tab w:pos="5400" w:val="left" w:leader="none"/>
        </w:tabs>
        <w:ind w:left="1800"/>
      </w:pPr>
      <w:r>
        <w:rPr/>
        <w:t>Co-Chair,</w:t>
      </w:r>
      <w:r>
        <w:rPr>
          <w:spacing w:val="-4"/>
        </w:rPr>
        <w:t> </w:t>
      </w:r>
      <w:r>
        <w:rPr/>
        <w:t>CICRF</w:t>
      </w:r>
      <w:r>
        <w:rPr>
          <w:spacing w:val="-4"/>
        </w:rPr>
        <w:t> </w:t>
      </w:r>
      <w:r>
        <w:rPr>
          <w:spacing w:val="-2"/>
        </w:rPr>
        <w:t>Commission</w:t>
      </w:r>
      <w:r>
        <w:rPr/>
        <w:tab/>
        <w:t>Co-Chair,</w:t>
      </w:r>
      <w:r>
        <w:rPr>
          <w:spacing w:val="-5"/>
        </w:rPr>
        <w:t> </w:t>
      </w:r>
      <w:r>
        <w:rPr/>
        <w:t>CICRF</w:t>
      </w:r>
      <w:r>
        <w:rPr>
          <w:spacing w:val="-4"/>
        </w:rPr>
        <w:t> </w:t>
      </w:r>
      <w:r>
        <w:rPr>
          <w:spacing w:val="-2"/>
        </w:rPr>
        <w:t>Commission</w:t>
      </w:r>
    </w:p>
    <w:p>
      <w:pPr>
        <w:spacing w:after="0"/>
        <w:sectPr>
          <w:headerReference w:type="default" r:id="rId11"/>
          <w:footerReference w:type="default" r:id="rId12"/>
          <w:pgSz w:w="12240" w:h="15840"/>
          <w:pgMar w:header="1442" w:footer="1061" w:top="1800" w:bottom="1260" w:left="0" w:right="0"/>
          <w:pgNumType w:start="2"/>
        </w:sectPr>
      </w:pPr>
    </w:p>
    <w:p>
      <w:pPr>
        <w:pStyle w:val="BodyText"/>
        <w:spacing w:before="122"/>
        <w:rPr>
          <w:sz w:val="32"/>
        </w:rPr>
      </w:pPr>
    </w:p>
    <w:p>
      <w:pPr>
        <w:pStyle w:val="Heading1"/>
      </w:pPr>
      <w:bookmarkStart w:name="_TOC_250020" w:id="2"/>
      <w:r>
        <w:rPr/>
        <w:t>EXECUTIVE</w:t>
      </w:r>
      <w:r>
        <w:rPr>
          <w:spacing w:val="-16"/>
        </w:rPr>
        <w:t> </w:t>
      </w:r>
      <w:bookmarkEnd w:id="2"/>
      <w:r>
        <w:rPr>
          <w:spacing w:val="-2"/>
        </w:rPr>
        <w:t>SUMMARY</w:t>
      </w:r>
    </w:p>
    <w:p>
      <w:pPr>
        <w:pStyle w:val="Heading3"/>
        <w:spacing w:before="182"/>
        <w:ind w:left="1800"/>
      </w:pPr>
      <w:r>
        <w:rPr/>
        <w:t>Purpose</w:t>
      </w:r>
      <w:r>
        <w:rPr>
          <w:spacing w:val="-2"/>
        </w:rPr>
        <w:t> </w:t>
      </w:r>
      <w:r>
        <w:rPr/>
        <w:t>of</w:t>
      </w:r>
      <w:r>
        <w:rPr>
          <w:spacing w:val="-1"/>
        </w:rPr>
        <w:t> </w:t>
      </w:r>
      <w:r>
        <w:rPr/>
        <w:t>the</w:t>
      </w:r>
      <w:r>
        <w:rPr>
          <w:spacing w:val="-2"/>
        </w:rPr>
        <w:t> </w:t>
      </w:r>
      <w:r>
        <w:rPr>
          <w:spacing w:val="-4"/>
        </w:rPr>
        <w:t>Fund</w:t>
      </w:r>
    </w:p>
    <w:p>
      <w:pPr>
        <w:pStyle w:val="BodyText"/>
        <w:rPr>
          <w:b/>
        </w:rPr>
      </w:pPr>
    </w:p>
    <w:p>
      <w:pPr>
        <w:pStyle w:val="BodyText"/>
        <w:ind w:left="1800" w:right="1829"/>
      </w:pPr>
      <w:r>
        <w:rPr/>
        <w:t>The</w:t>
      </w:r>
      <w:r>
        <w:rPr>
          <w:spacing w:val="-6"/>
        </w:rPr>
        <w:t> </w:t>
      </w:r>
      <w:r>
        <w:rPr/>
        <w:t>Catastrophic</w:t>
      </w:r>
      <w:r>
        <w:rPr>
          <w:spacing w:val="-4"/>
        </w:rPr>
        <w:t> </w:t>
      </w:r>
      <w:r>
        <w:rPr/>
        <w:t>Illness</w:t>
      </w:r>
      <w:r>
        <w:rPr>
          <w:spacing w:val="-3"/>
        </w:rPr>
        <w:t> </w:t>
      </w:r>
      <w:r>
        <w:rPr/>
        <w:t>in</w:t>
      </w:r>
      <w:r>
        <w:rPr>
          <w:spacing w:val="-4"/>
        </w:rPr>
        <w:t> </w:t>
      </w:r>
      <w:r>
        <w:rPr/>
        <w:t>Children</w:t>
      </w:r>
      <w:r>
        <w:rPr>
          <w:spacing w:val="-4"/>
        </w:rPr>
        <w:t> </w:t>
      </w:r>
      <w:r>
        <w:rPr/>
        <w:t>Relief</w:t>
      </w:r>
      <w:r>
        <w:rPr>
          <w:spacing w:val="-3"/>
        </w:rPr>
        <w:t> </w:t>
      </w:r>
      <w:r>
        <w:rPr/>
        <w:t>Fund</w:t>
      </w:r>
      <w:r>
        <w:rPr>
          <w:spacing w:val="-4"/>
        </w:rPr>
        <w:t> </w:t>
      </w:r>
      <w:r>
        <w:rPr/>
        <w:t>(CICRF)</w:t>
      </w:r>
      <w:r>
        <w:rPr>
          <w:spacing w:val="-4"/>
        </w:rPr>
        <w:t> </w:t>
      </w:r>
      <w:r>
        <w:rPr/>
        <w:t>was</w:t>
      </w:r>
      <w:r>
        <w:rPr>
          <w:spacing w:val="-4"/>
        </w:rPr>
        <w:t> </w:t>
      </w:r>
      <w:r>
        <w:rPr/>
        <w:t>established</w:t>
      </w:r>
      <w:r>
        <w:rPr>
          <w:spacing w:val="-3"/>
        </w:rPr>
        <w:t> </w:t>
      </w:r>
      <w:r>
        <w:rPr/>
        <w:t>by</w:t>
      </w:r>
      <w:r>
        <w:rPr>
          <w:spacing w:val="-4"/>
        </w:rPr>
        <w:t> </w:t>
      </w:r>
      <w:r>
        <w:rPr/>
        <w:t>legislation for FY2001 to provide assistance to families for catastrophic medical and related expenses that are not covered by insurance, public benefits, or other financial sources.</w:t>
      </w:r>
    </w:p>
    <w:p>
      <w:pPr>
        <w:pStyle w:val="BodyText"/>
        <w:ind w:left="1800" w:right="2009"/>
      </w:pPr>
      <w:r>
        <w:rPr/>
        <w:t>Massachusetts families with children 21 years of age and younger whose medical and related</w:t>
      </w:r>
      <w:r>
        <w:rPr>
          <w:spacing w:val="-3"/>
        </w:rPr>
        <w:t> </w:t>
      </w:r>
      <w:r>
        <w:rPr/>
        <w:t>expenses</w:t>
      </w:r>
      <w:r>
        <w:rPr>
          <w:spacing w:val="-3"/>
        </w:rPr>
        <w:t> </w:t>
      </w:r>
      <w:r>
        <w:rPr/>
        <w:t>for</w:t>
      </w:r>
      <w:r>
        <w:rPr>
          <w:spacing w:val="-3"/>
        </w:rPr>
        <w:t> </w:t>
      </w:r>
      <w:r>
        <w:rPr/>
        <w:t>one</w:t>
      </w:r>
      <w:r>
        <w:rPr>
          <w:spacing w:val="-3"/>
        </w:rPr>
        <w:t> </w:t>
      </w:r>
      <w:r>
        <w:rPr/>
        <w:t>child</w:t>
      </w:r>
      <w:r>
        <w:rPr>
          <w:spacing w:val="-3"/>
        </w:rPr>
        <w:t> </w:t>
      </w:r>
      <w:r>
        <w:rPr/>
        <w:t>exceed</w:t>
      </w:r>
      <w:r>
        <w:rPr>
          <w:spacing w:val="-3"/>
        </w:rPr>
        <w:t> </w:t>
      </w:r>
      <w:r>
        <w:rPr/>
        <w:t>10%</w:t>
      </w:r>
      <w:r>
        <w:rPr>
          <w:spacing w:val="-4"/>
        </w:rPr>
        <w:t> </w:t>
      </w:r>
      <w:r>
        <w:rPr/>
        <w:t>of</w:t>
      </w:r>
      <w:r>
        <w:rPr>
          <w:spacing w:val="-3"/>
        </w:rPr>
        <w:t> </w:t>
      </w:r>
      <w:r>
        <w:rPr/>
        <w:t>the</w:t>
      </w:r>
      <w:r>
        <w:rPr>
          <w:spacing w:val="-3"/>
        </w:rPr>
        <w:t> </w:t>
      </w:r>
      <w:r>
        <w:rPr/>
        <w:t>first</w:t>
      </w:r>
      <w:r>
        <w:rPr>
          <w:spacing w:val="-3"/>
        </w:rPr>
        <w:t> </w:t>
      </w:r>
      <w:r>
        <w:rPr/>
        <w:t>$100,000</w:t>
      </w:r>
      <w:r>
        <w:rPr>
          <w:spacing w:val="-3"/>
        </w:rPr>
        <w:t> </w:t>
      </w:r>
      <w:r>
        <w:rPr/>
        <w:t>plus</w:t>
      </w:r>
      <w:r>
        <w:rPr>
          <w:spacing w:val="-3"/>
        </w:rPr>
        <w:t> </w:t>
      </w:r>
      <w:r>
        <w:rPr/>
        <w:t>15%</w:t>
      </w:r>
      <w:r>
        <w:rPr>
          <w:spacing w:val="-4"/>
        </w:rPr>
        <w:t> </w:t>
      </w:r>
      <w:r>
        <w:rPr/>
        <w:t>thereafter</w:t>
      </w:r>
      <w:r>
        <w:rPr>
          <w:spacing w:val="-3"/>
        </w:rPr>
        <w:t> </w:t>
      </w:r>
      <w:r>
        <w:rPr/>
        <w:t>of the family’s annual income, are eligible to apply for assistance from the CICRF. The CICRF continues to support some of the most vulnerable children in Massachusetts, improving financial stability for eligible families. Between FY2001 and FY2021, the CICRF has provided over $34.8 million in reimbursements to the families of 2,564 </w:t>
      </w:r>
      <w:r>
        <w:rPr>
          <w:spacing w:val="-2"/>
        </w:rPr>
        <w:t>children.</w:t>
      </w:r>
    </w:p>
    <w:p>
      <w:pPr>
        <w:pStyle w:val="BodyText"/>
        <w:spacing w:before="1"/>
      </w:pPr>
    </w:p>
    <w:p>
      <w:pPr>
        <w:pStyle w:val="Heading3"/>
        <w:ind w:left="1800"/>
      </w:pPr>
      <w:r>
        <w:rPr/>
        <w:t>Fiscal</w:t>
      </w:r>
      <w:r>
        <w:rPr>
          <w:spacing w:val="-1"/>
        </w:rPr>
        <w:t> </w:t>
      </w:r>
      <w:r>
        <w:rPr/>
        <w:t>Year</w:t>
      </w:r>
      <w:r>
        <w:rPr>
          <w:spacing w:val="-1"/>
        </w:rPr>
        <w:t> </w:t>
      </w:r>
      <w:r>
        <w:rPr/>
        <w:t>2021 Data</w:t>
      </w:r>
      <w:r>
        <w:rPr>
          <w:spacing w:val="1"/>
        </w:rPr>
        <w:t> </w:t>
      </w:r>
      <w:r>
        <w:rPr>
          <w:spacing w:val="-2"/>
        </w:rPr>
        <w:t>Highlights</w:t>
      </w:r>
    </w:p>
    <w:p>
      <w:pPr>
        <w:pStyle w:val="ListParagraph"/>
        <w:numPr>
          <w:ilvl w:val="0"/>
          <w:numId w:val="1"/>
        </w:numPr>
        <w:tabs>
          <w:tab w:pos="2160" w:val="left" w:leader="none"/>
        </w:tabs>
        <w:spacing w:line="240" w:lineRule="auto" w:before="182" w:after="0"/>
        <w:ind w:left="2160" w:right="3313" w:hanging="360"/>
        <w:jc w:val="left"/>
        <w:rPr>
          <w:sz w:val="24"/>
        </w:rPr>
      </w:pPr>
      <w:r>
        <w:rPr>
          <w:sz w:val="24"/>
        </w:rPr>
        <w:t>During</w:t>
      </w:r>
      <w:r>
        <w:rPr>
          <w:spacing w:val="-5"/>
          <w:sz w:val="24"/>
        </w:rPr>
        <w:t> </w:t>
      </w:r>
      <w:r>
        <w:rPr>
          <w:sz w:val="24"/>
        </w:rPr>
        <w:t>FY2021,</w:t>
      </w:r>
      <w:r>
        <w:rPr>
          <w:spacing w:val="-5"/>
          <w:sz w:val="24"/>
        </w:rPr>
        <w:t> </w:t>
      </w:r>
      <w:r>
        <w:rPr>
          <w:sz w:val="24"/>
        </w:rPr>
        <w:t>166</w:t>
      </w:r>
      <w:r>
        <w:rPr>
          <w:spacing w:val="-3"/>
          <w:sz w:val="24"/>
        </w:rPr>
        <w:t> </w:t>
      </w:r>
      <w:r>
        <w:rPr>
          <w:sz w:val="24"/>
        </w:rPr>
        <w:t>families</w:t>
      </w:r>
      <w:r>
        <w:rPr>
          <w:spacing w:val="-5"/>
          <w:sz w:val="24"/>
        </w:rPr>
        <w:t> </w:t>
      </w:r>
      <w:r>
        <w:rPr>
          <w:sz w:val="24"/>
        </w:rPr>
        <w:t>received</w:t>
      </w:r>
      <w:r>
        <w:rPr>
          <w:spacing w:val="-2"/>
          <w:sz w:val="24"/>
        </w:rPr>
        <w:t> </w:t>
      </w:r>
      <w:r>
        <w:rPr>
          <w:sz w:val="24"/>
        </w:rPr>
        <w:t>approximately</w:t>
      </w:r>
      <w:r>
        <w:rPr>
          <w:spacing w:val="-4"/>
          <w:sz w:val="24"/>
        </w:rPr>
        <w:t> </w:t>
      </w:r>
      <w:r>
        <w:rPr>
          <w:sz w:val="24"/>
        </w:rPr>
        <w:t>$1.93</w:t>
      </w:r>
      <w:r>
        <w:rPr>
          <w:spacing w:val="-5"/>
          <w:sz w:val="24"/>
        </w:rPr>
        <w:t> </w:t>
      </w:r>
      <w:r>
        <w:rPr>
          <w:sz w:val="24"/>
        </w:rPr>
        <w:t>million</w:t>
      </w:r>
      <w:r>
        <w:rPr>
          <w:spacing w:val="-5"/>
          <w:sz w:val="24"/>
        </w:rPr>
        <w:t> </w:t>
      </w:r>
      <w:r>
        <w:rPr>
          <w:sz w:val="24"/>
        </w:rPr>
        <w:t>in reimbursements. The median reimbursement was $6,065 per family.</w:t>
      </w:r>
    </w:p>
    <w:p>
      <w:pPr>
        <w:pStyle w:val="BodyText"/>
      </w:pPr>
    </w:p>
    <w:p>
      <w:pPr>
        <w:pStyle w:val="ListParagraph"/>
        <w:numPr>
          <w:ilvl w:val="0"/>
          <w:numId w:val="1"/>
        </w:numPr>
        <w:tabs>
          <w:tab w:pos="2160" w:val="left" w:leader="none"/>
        </w:tabs>
        <w:spacing w:line="240" w:lineRule="auto" w:before="0" w:after="0"/>
        <w:ind w:left="2160" w:right="1911" w:hanging="360"/>
        <w:jc w:val="left"/>
        <w:rPr>
          <w:sz w:val="24"/>
        </w:rPr>
      </w:pPr>
      <w:r>
        <w:rPr>
          <w:sz w:val="24"/>
        </w:rPr>
        <w:t>The</w:t>
      </w:r>
      <w:r>
        <w:rPr>
          <w:spacing w:val="-6"/>
          <w:sz w:val="24"/>
        </w:rPr>
        <w:t> </w:t>
      </w:r>
      <w:r>
        <w:rPr>
          <w:sz w:val="24"/>
        </w:rPr>
        <w:t>children</w:t>
      </w:r>
      <w:r>
        <w:rPr>
          <w:spacing w:val="-2"/>
          <w:sz w:val="24"/>
        </w:rPr>
        <w:t> </w:t>
      </w:r>
      <w:r>
        <w:rPr>
          <w:sz w:val="24"/>
        </w:rPr>
        <w:t>assisted</w:t>
      </w:r>
      <w:r>
        <w:rPr>
          <w:spacing w:val="-4"/>
          <w:sz w:val="24"/>
        </w:rPr>
        <w:t> </w:t>
      </w:r>
      <w:r>
        <w:rPr>
          <w:sz w:val="24"/>
        </w:rPr>
        <w:t>by</w:t>
      </w:r>
      <w:r>
        <w:rPr>
          <w:spacing w:val="-4"/>
          <w:sz w:val="24"/>
        </w:rPr>
        <w:t> </w:t>
      </w:r>
      <w:r>
        <w:rPr>
          <w:sz w:val="24"/>
        </w:rPr>
        <w:t>the</w:t>
      </w:r>
      <w:r>
        <w:rPr>
          <w:spacing w:val="-5"/>
          <w:sz w:val="24"/>
        </w:rPr>
        <w:t> </w:t>
      </w:r>
      <w:r>
        <w:rPr>
          <w:sz w:val="24"/>
        </w:rPr>
        <w:t>CICRF</w:t>
      </w:r>
      <w:r>
        <w:rPr>
          <w:spacing w:val="-6"/>
          <w:sz w:val="24"/>
        </w:rPr>
        <w:t> </w:t>
      </w:r>
      <w:r>
        <w:rPr>
          <w:sz w:val="24"/>
        </w:rPr>
        <w:t>have</w:t>
      </w:r>
      <w:r>
        <w:rPr>
          <w:spacing w:val="-3"/>
          <w:sz w:val="24"/>
        </w:rPr>
        <w:t> </w:t>
      </w:r>
      <w:r>
        <w:rPr>
          <w:sz w:val="24"/>
        </w:rPr>
        <w:t>a</w:t>
      </w:r>
      <w:r>
        <w:rPr>
          <w:spacing w:val="-5"/>
          <w:sz w:val="24"/>
        </w:rPr>
        <w:t> </w:t>
      </w:r>
      <w:r>
        <w:rPr>
          <w:sz w:val="24"/>
        </w:rPr>
        <w:t>variety</w:t>
      </w:r>
      <w:r>
        <w:rPr>
          <w:spacing w:val="-2"/>
          <w:sz w:val="24"/>
        </w:rPr>
        <w:t> </w:t>
      </w:r>
      <w:r>
        <w:rPr>
          <w:sz w:val="24"/>
        </w:rPr>
        <w:t>of</w:t>
      </w:r>
      <w:r>
        <w:rPr>
          <w:spacing w:val="-4"/>
          <w:sz w:val="24"/>
        </w:rPr>
        <w:t> </w:t>
      </w:r>
      <w:r>
        <w:rPr>
          <w:sz w:val="24"/>
        </w:rPr>
        <w:t>diagnoses,</w:t>
      </w:r>
      <w:r>
        <w:rPr>
          <w:spacing w:val="-4"/>
          <w:sz w:val="24"/>
        </w:rPr>
        <w:t> </w:t>
      </w:r>
      <w:r>
        <w:rPr>
          <w:sz w:val="24"/>
        </w:rPr>
        <w:t>typically</w:t>
      </w:r>
      <w:r>
        <w:rPr>
          <w:spacing w:val="-4"/>
          <w:sz w:val="24"/>
        </w:rPr>
        <w:t> </w:t>
      </w:r>
      <w:r>
        <w:rPr>
          <w:sz w:val="24"/>
        </w:rPr>
        <w:t>come</w:t>
      </w:r>
      <w:r>
        <w:rPr>
          <w:spacing w:val="-4"/>
          <w:sz w:val="24"/>
        </w:rPr>
        <w:t> </w:t>
      </w:r>
      <w:r>
        <w:rPr>
          <w:sz w:val="24"/>
        </w:rPr>
        <w:t>from families with lower incomes, and have health insurance coverage. Most notably, during FY2021, approximately 76% of the families who received assistance had annual incomes of less than 200% of the federal poverty level and approximately 48% of the children who were helped during this period were under age five at the time the application was submitted.</w:t>
      </w:r>
    </w:p>
    <w:p>
      <w:pPr>
        <w:pStyle w:val="BodyText"/>
        <w:spacing w:before="1"/>
      </w:pPr>
    </w:p>
    <w:p>
      <w:pPr>
        <w:pStyle w:val="ListParagraph"/>
        <w:numPr>
          <w:ilvl w:val="0"/>
          <w:numId w:val="1"/>
        </w:numPr>
        <w:tabs>
          <w:tab w:pos="2160" w:val="left" w:leader="none"/>
        </w:tabs>
        <w:spacing w:line="240" w:lineRule="auto" w:before="0" w:after="0"/>
        <w:ind w:left="2160" w:right="2165" w:hanging="360"/>
        <w:jc w:val="left"/>
        <w:rPr>
          <w:sz w:val="24"/>
        </w:rPr>
      </w:pPr>
      <w:r>
        <w:rPr>
          <w:sz w:val="24"/>
        </w:rPr>
        <w:t>If</w:t>
      </w:r>
      <w:r>
        <w:rPr>
          <w:spacing w:val="-5"/>
          <w:sz w:val="24"/>
        </w:rPr>
        <w:t> </w:t>
      </w:r>
      <w:r>
        <w:rPr>
          <w:sz w:val="24"/>
        </w:rPr>
        <w:t>a</w:t>
      </w:r>
      <w:r>
        <w:rPr>
          <w:spacing w:val="-4"/>
          <w:sz w:val="24"/>
        </w:rPr>
        <w:t> </w:t>
      </w:r>
      <w:r>
        <w:rPr>
          <w:sz w:val="24"/>
        </w:rPr>
        <w:t>child</w:t>
      </w:r>
      <w:r>
        <w:rPr>
          <w:spacing w:val="-3"/>
          <w:sz w:val="24"/>
        </w:rPr>
        <w:t> </w:t>
      </w:r>
      <w:r>
        <w:rPr>
          <w:sz w:val="24"/>
        </w:rPr>
        <w:t>is</w:t>
      </w:r>
      <w:r>
        <w:rPr>
          <w:spacing w:val="-3"/>
          <w:sz w:val="24"/>
        </w:rPr>
        <w:t> </w:t>
      </w:r>
      <w:r>
        <w:rPr>
          <w:sz w:val="24"/>
        </w:rPr>
        <w:t>not</w:t>
      </w:r>
      <w:r>
        <w:rPr>
          <w:spacing w:val="-3"/>
          <w:sz w:val="24"/>
        </w:rPr>
        <w:t> </w:t>
      </w:r>
      <w:r>
        <w:rPr>
          <w:sz w:val="24"/>
        </w:rPr>
        <w:t>covered</w:t>
      </w:r>
      <w:r>
        <w:rPr>
          <w:spacing w:val="-3"/>
          <w:sz w:val="24"/>
        </w:rPr>
        <w:t> </w:t>
      </w:r>
      <w:r>
        <w:rPr>
          <w:sz w:val="24"/>
        </w:rPr>
        <w:t>by</w:t>
      </w:r>
      <w:r>
        <w:rPr>
          <w:spacing w:val="-3"/>
          <w:sz w:val="24"/>
        </w:rPr>
        <w:t> </w:t>
      </w:r>
      <w:r>
        <w:rPr>
          <w:sz w:val="24"/>
        </w:rPr>
        <w:t>health</w:t>
      </w:r>
      <w:r>
        <w:rPr>
          <w:spacing w:val="-3"/>
          <w:sz w:val="24"/>
        </w:rPr>
        <w:t> </w:t>
      </w:r>
      <w:r>
        <w:rPr>
          <w:sz w:val="24"/>
        </w:rPr>
        <w:t>insurance,</w:t>
      </w:r>
      <w:r>
        <w:rPr>
          <w:spacing w:val="-3"/>
          <w:sz w:val="24"/>
        </w:rPr>
        <w:t> </w:t>
      </w:r>
      <w:r>
        <w:rPr>
          <w:sz w:val="24"/>
        </w:rPr>
        <w:t>the</w:t>
      </w:r>
      <w:r>
        <w:rPr>
          <w:spacing w:val="-3"/>
          <w:sz w:val="24"/>
        </w:rPr>
        <w:t> </w:t>
      </w:r>
      <w:r>
        <w:rPr>
          <w:sz w:val="24"/>
        </w:rPr>
        <w:t>CICRF</w:t>
      </w:r>
      <w:r>
        <w:rPr>
          <w:spacing w:val="-5"/>
          <w:sz w:val="24"/>
        </w:rPr>
        <w:t> </w:t>
      </w:r>
      <w:r>
        <w:rPr>
          <w:sz w:val="24"/>
        </w:rPr>
        <w:t>supports</w:t>
      </w:r>
      <w:r>
        <w:rPr>
          <w:spacing w:val="-3"/>
          <w:sz w:val="24"/>
        </w:rPr>
        <w:t> </w:t>
      </w:r>
      <w:r>
        <w:rPr>
          <w:sz w:val="24"/>
        </w:rPr>
        <w:t>a</w:t>
      </w:r>
      <w:r>
        <w:rPr>
          <w:spacing w:val="-4"/>
          <w:sz w:val="24"/>
        </w:rPr>
        <w:t> </w:t>
      </w:r>
      <w:r>
        <w:rPr>
          <w:sz w:val="24"/>
        </w:rPr>
        <w:t>wide</w:t>
      </w:r>
      <w:r>
        <w:rPr>
          <w:spacing w:val="-4"/>
          <w:sz w:val="24"/>
        </w:rPr>
        <w:t> </w:t>
      </w:r>
      <w:r>
        <w:rPr>
          <w:sz w:val="24"/>
        </w:rPr>
        <w:t>variety</w:t>
      </w:r>
      <w:r>
        <w:rPr>
          <w:spacing w:val="-3"/>
          <w:sz w:val="24"/>
        </w:rPr>
        <w:t> </w:t>
      </w:r>
      <w:r>
        <w:rPr>
          <w:sz w:val="24"/>
        </w:rPr>
        <w:t>of services, including medical equipment, medical services, hospital and physician services, medications, family support, and home and vehicle modifications that enable children to remain at home and a part of their communities, rather than in residential or institutional care.</w:t>
      </w:r>
    </w:p>
    <w:p>
      <w:pPr>
        <w:pStyle w:val="BodyText"/>
      </w:pPr>
    </w:p>
    <w:p>
      <w:pPr>
        <w:pStyle w:val="ListParagraph"/>
        <w:numPr>
          <w:ilvl w:val="0"/>
          <w:numId w:val="1"/>
        </w:numPr>
        <w:tabs>
          <w:tab w:pos="2160" w:val="left" w:leader="none"/>
        </w:tabs>
        <w:spacing w:line="240" w:lineRule="auto" w:before="0" w:after="0"/>
        <w:ind w:left="2160" w:right="2234" w:hanging="360"/>
        <w:jc w:val="left"/>
        <w:rPr>
          <w:sz w:val="24"/>
        </w:rPr>
      </w:pPr>
      <w:r>
        <w:rPr>
          <w:sz w:val="24"/>
        </w:rPr>
        <w:t>CICRF also provides referrals and technical assistance related to accessing other financial supports.</w:t>
      </w:r>
      <w:r>
        <w:rPr>
          <w:spacing w:val="40"/>
          <w:sz w:val="24"/>
        </w:rPr>
        <w:t> </w:t>
      </w:r>
      <w:r>
        <w:rPr>
          <w:sz w:val="24"/>
        </w:rPr>
        <w:t>In FY2021, Fund staff identified and reimbursed 41 families directly</w:t>
      </w:r>
      <w:r>
        <w:rPr>
          <w:spacing w:val="-4"/>
          <w:sz w:val="24"/>
        </w:rPr>
        <w:t> </w:t>
      </w:r>
      <w:r>
        <w:rPr>
          <w:sz w:val="24"/>
        </w:rPr>
        <w:t>impacted</w:t>
      </w:r>
      <w:r>
        <w:rPr>
          <w:spacing w:val="-4"/>
          <w:sz w:val="24"/>
        </w:rPr>
        <w:t> </w:t>
      </w:r>
      <w:r>
        <w:rPr>
          <w:sz w:val="24"/>
        </w:rPr>
        <w:t>by</w:t>
      </w:r>
      <w:r>
        <w:rPr>
          <w:spacing w:val="-4"/>
          <w:sz w:val="24"/>
        </w:rPr>
        <w:t> </w:t>
      </w:r>
      <w:r>
        <w:rPr>
          <w:sz w:val="24"/>
        </w:rPr>
        <w:t>the</w:t>
      </w:r>
      <w:r>
        <w:rPr>
          <w:spacing w:val="-3"/>
          <w:sz w:val="24"/>
        </w:rPr>
        <w:t> </w:t>
      </w:r>
      <w:r>
        <w:rPr>
          <w:sz w:val="24"/>
        </w:rPr>
        <w:t>pandemic</w:t>
      </w:r>
      <w:r>
        <w:rPr>
          <w:spacing w:val="-5"/>
          <w:sz w:val="24"/>
        </w:rPr>
        <w:t> </w:t>
      </w:r>
      <w:r>
        <w:rPr>
          <w:sz w:val="24"/>
        </w:rPr>
        <w:t>a</w:t>
      </w:r>
      <w:r>
        <w:rPr>
          <w:spacing w:val="-5"/>
          <w:sz w:val="24"/>
        </w:rPr>
        <w:t> </w:t>
      </w:r>
      <w:r>
        <w:rPr>
          <w:sz w:val="24"/>
        </w:rPr>
        <w:t>total</w:t>
      </w:r>
      <w:r>
        <w:rPr>
          <w:spacing w:val="-4"/>
          <w:sz w:val="24"/>
        </w:rPr>
        <w:t> </w:t>
      </w:r>
      <w:r>
        <w:rPr>
          <w:sz w:val="24"/>
        </w:rPr>
        <w:t>of</w:t>
      </w:r>
      <w:r>
        <w:rPr>
          <w:spacing w:val="-4"/>
          <w:sz w:val="24"/>
        </w:rPr>
        <w:t> </w:t>
      </w:r>
      <w:r>
        <w:rPr>
          <w:sz w:val="24"/>
        </w:rPr>
        <w:t>$15,981</w:t>
      </w:r>
      <w:r>
        <w:rPr>
          <w:spacing w:val="-1"/>
          <w:sz w:val="24"/>
        </w:rPr>
        <w:t> </w:t>
      </w:r>
      <w:r>
        <w:rPr>
          <w:sz w:val="24"/>
        </w:rPr>
        <w:t>from</w:t>
      </w:r>
      <w:r>
        <w:rPr>
          <w:spacing w:val="-3"/>
          <w:sz w:val="24"/>
        </w:rPr>
        <w:t> </w:t>
      </w:r>
      <w:r>
        <w:rPr>
          <w:sz w:val="24"/>
        </w:rPr>
        <w:t>the</w:t>
      </w:r>
      <w:r>
        <w:rPr>
          <w:spacing w:val="-4"/>
          <w:sz w:val="24"/>
        </w:rPr>
        <w:t> </w:t>
      </w:r>
      <w:r>
        <w:rPr>
          <w:sz w:val="24"/>
        </w:rPr>
        <w:t>Emergency</w:t>
      </w:r>
      <w:r>
        <w:rPr>
          <w:spacing w:val="-2"/>
          <w:sz w:val="24"/>
        </w:rPr>
        <w:t> </w:t>
      </w:r>
      <w:r>
        <w:rPr>
          <w:sz w:val="24"/>
        </w:rPr>
        <w:t>Family Support Funding program developed by the Division for Children &amp; Youth with Special Health Needs at the Department of Public Health (DPH).</w:t>
      </w:r>
    </w:p>
    <w:p>
      <w:pPr>
        <w:pStyle w:val="BodyText"/>
        <w:spacing w:before="1"/>
      </w:pPr>
    </w:p>
    <w:p>
      <w:pPr>
        <w:pStyle w:val="ListParagraph"/>
        <w:numPr>
          <w:ilvl w:val="0"/>
          <w:numId w:val="1"/>
        </w:numPr>
        <w:tabs>
          <w:tab w:pos="2160" w:val="left" w:leader="none"/>
        </w:tabs>
        <w:spacing w:line="240" w:lineRule="auto" w:before="0" w:after="0"/>
        <w:ind w:left="2160" w:right="2214" w:hanging="360"/>
        <w:jc w:val="left"/>
        <w:rPr>
          <w:sz w:val="24"/>
        </w:rPr>
      </w:pPr>
      <w:r>
        <w:rPr>
          <w:sz w:val="24"/>
        </w:rPr>
        <w:t>Five out of six CICRF program coordinators speak languages other than English (Spanish,</w:t>
      </w:r>
      <w:r>
        <w:rPr>
          <w:spacing w:val="-5"/>
          <w:sz w:val="24"/>
        </w:rPr>
        <w:t> </w:t>
      </w:r>
      <w:r>
        <w:rPr>
          <w:sz w:val="24"/>
        </w:rPr>
        <w:t>Haitian-Creole</w:t>
      </w:r>
      <w:r>
        <w:rPr>
          <w:spacing w:val="-5"/>
          <w:sz w:val="24"/>
        </w:rPr>
        <w:t> </w:t>
      </w:r>
      <w:r>
        <w:rPr>
          <w:sz w:val="24"/>
        </w:rPr>
        <w:t>and</w:t>
      </w:r>
      <w:r>
        <w:rPr>
          <w:spacing w:val="-5"/>
          <w:sz w:val="24"/>
        </w:rPr>
        <w:t> </w:t>
      </w:r>
      <w:r>
        <w:rPr>
          <w:sz w:val="24"/>
        </w:rPr>
        <w:t>Portuguese),</w:t>
      </w:r>
      <w:r>
        <w:rPr>
          <w:spacing w:val="-5"/>
          <w:sz w:val="24"/>
        </w:rPr>
        <w:t> </w:t>
      </w:r>
      <w:r>
        <w:rPr>
          <w:sz w:val="24"/>
        </w:rPr>
        <w:t>improving</w:t>
      </w:r>
      <w:r>
        <w:rPr>
          <w:spacing w:val="-5"/>
          <w:sz w:val="24"/>
        </w:rPr>
        <w:t> </w:t>
      </w:r>
      <w:r>
        <w:rPr>
          <w:sz w:val="24"/>
        </w:rPr>
        <w:t>program</w:t>
      </w:r>
      <w:r>
        <w:rPr>
          <w:spacing w:val="-5"/>
          <w:sz w:val="24"/>
        </w:rPr>
        <w:t> </w:t>
      </w:r>
      <w:r>
        <w:rPr>
          <w:sz w:val="24"/>
        </w:rPr>
        <w:t>capacity</w:t>
      </w:r>
      <w:r>
        <w:rPr>
          <w:spacing w:val="-5"/>
          <w:sz w:val="24"/>
        </w:rPr>
        <w:t> </w:t>
      </w:r>
      <w:r>
        <w:rPr>
          <w:sz w:val="24"/>
        </w:rPr>
        <w:t>to</w:t>
      </w:r>
      <w:r>
        <w:rPr>
          <w:spacing w:val="-5"/>
          <w:sz w:val="24"/>
        </w:rPr>
        <w:t> </w:t>
      </w:r>
      <w:r>
        <w:rPr>
          <w:sz w:val="24"/>
        </w:rPr>
        <w:t>explain documentation needs and complex Fund policies directly to families.</w:t>
      </w:r>
    </w:p>
    <w:p>
      <w:pPr>
        <w:pStyle w:val="BodyText"/>
      </w:pPr>
    </w:p>
    <w:p>
      <w:pPr>
        <w:pStyle w:val="ListParagraph"/>
        <w:numPr>
          <w:ilvl w:val="0"/>
          <w:numId w:val="1"/>
        </w:numPr>
        <w:tabs>
          <w:tab w:pos="2160" w:val="left" w:leader="none"/>
        </w:tabs>
        <w:spacing w:line="240" w:lineRule="auto" w:before="0" w:after="0"/>
        <w:ind w:left="2160" w:right="0" w:hanging="360"/>
        <w:jc w:val="left"/>
        <w:rPr>
          <w:sz w:val="24"/>
        </w:rPr>
      </w:pPr>
      <w:r>
        <w:rPr>
          <w:sz w:val="24"/>
        </w:rPr>
        <w:t>The</w:t>
      </w:r>
      <w:r>
        <w:rPr>
          <w:spacing w:val="-3"/>
          <w:sz w:val="24"/>
        </w:rPr>
        <w:t> </w:t>
      </w:r>
      <w:r>
        <w:rPr>
          <w:sz w:val="24"/>
        </w:rPr>
        <w:t>CICRF</w:t>
      </w:r>
      <w:r>
        <w:rPr>
          <w:spacing w:val="-3"/>
          <w:sz w:val="24"/>
        </w:rPr>
        <w:t> </w:t>
      </w:r>
      <w:r>
        <w:rPr>
          <w:sz w:val="24"/>
        </w:rPr>
        <w:t>ended</w:t>
      </w:r>
      <w:r>
        <w:rPr>
          <w:spacing w:val="1"/>
          <w:sz w:val="24"/>
        </w:rPr>
        <w:t> </w:t>
      </w:r>
      <w:r>
        <w:rPr>
          <w:sz w:val="24"/>
        </w:rPr>
        <w:t>FY2021 with</w:t>
      </w:r>
      <w:r>
        <w:rPr>
          <w:spacing w:val="-1"/>
          <w:sz w:val="24"/>
        </w:rPr>
        <w:t> </w:t>
      </w:r>
      <w:r>
        <w:rPr>
          <w:sz w:val="24"/>
        </w:rPr>
        <w:t>a</w:t>
      </w:r>
      <w:r>
        <w:rPr>
          <w:spacing w:val="-1"/>
          <w:sz w:val="24"/>
        </w:rPr>
        <w:t> </w:t>
      </w:r>
      <w:r>
        <w:rPr>
          <w:sz w:val="24"/>
        </w:rPr>
        <w:t>balance</w:t>
      </w:r>
      <w:r>
        <w:rPr>
          <w:spacing w:val="-2"/>
          <w:sz w:val="24"/>
        </w:rPr>
        <w:t> </w:t>
      </w:r>
      <w:r>
        <w:rPr>
          <w:sz w:val="24"/>
        </w:rPr>
        <w:t>of </w:t>
      </w:r>
      <w:r>
        <w:rPr>
          <w:spacing w:val="-2"/>
          <w:sz w:val="24"/>
        </w:rPr>
        <w:t>$6,021,578.41.</w:t>
      </w:r>
    </w:p>
    <w:p>
      <w:pPr>
        <w:spacing w:after="0" w:line="240" w:lineRule="auto"/>
        <w:jc w:val="left"/>
        <w:rPr>
          <w:sz w:val="24"/>
        </w:rPr>
        <w:sectPr>
          <w:headerReference w:type="default" r:id="rId15"/>
          <w:footerReference w:type="default" r:id="rId16"/>
          <w:pgSz w:w="12240" w:h="15840"/>
          <w:pgMar w:header="730" w:footer="1061" w:top="940" w:bottom="1260" w:left="0" w:right="0"/>
        </w:sectPr>
      </w:pPr>
    </w:p>
    <w:p>
      <w:pPr>
        <w:pStyle w:val="BodyText"/>
        <w:spacing w:before="161"/>
        <w:rPr>
          <w:sz w:val="32"/>
        </w:rPr>
      </w:pPr>
    </w:p>
    <w:p>
      <w:pPr>
        <w:pStyle w:val="Heading1"/>
        <w:spacing w:before="0"/>
      </w:pPr>
      <w:bookmarkStart w:name="_TOC_250019" w:id="3"/>
      <w:r>
        <w:rPr>
          <w:color w:val="233E5F"/>
        </w:rPr>
        <w:t>TABLE</w:t>
      </w:r>
      <w:r>
        <w:rPr>
          <w:color w:val="233E5F"/>
          <w:spacing w:val="-10"/>
        </w:rPr>
        <w:t> </w:t>
      </w:r>
      <w:r>
        <w:rPr>
          <w:color w:val="233E5F"/>
        </w:rPr>
        <w:t>OF</w:t>
      </w:r>
      <w:r>
        <w:rPr>
          <w:color w:val="233E5F"/>
          <w:spacing w:val="-7"/>
        </w:rPr>
        <w:t> </w:t>
      </w:r>
      <w:bookmarkEnd w:id="3"/>
      <w:r>
        <w:rPr>
          <w:color w:val="233E5F"/>
          <w:spacing w:val="-2"/>
        </w:rPr>
        <w:t>CONTENTS</w:t>
      </w:r>
    </w:p>
    <w:sdt>
      <w:sdtPr>
        <w:docPartObj>
          <w:docPartGallery w:val="Table of Contents"/>
          <w:docPartUnique/>
        </w:docPartObj>
      </w:sdtPr>
      <w:sdtEndPr/>
      <w:sdtContent>
        <w:p>
          <w:pPr>
            <w:pStyle w:val="TOC2"/>
            <w:tabs>
              <w:tab w:pos="10434" w:val="right" w:leader="dot"/>
            </w:tabs>
            <w:spacing w:before="552"/>
          </w:pPr>
          <w:hyperlink w:history="true" w:anchor="_TOC_250021">
            <w:r>
              <w:rPr/>
              <w:t>Legislative</w:t>
            </w:r>
            <w:r>
              <w:rPr>
                <w:spacing w:val="-2"/>
              </w:rPr>
              <w:t> Mandate</w:t>
            </w:r>
            <w:r>
              <w:rPr>
                <w:b w:val="0"/>
              </w:rPr>
              <w:tab/>
            </w:r>
            <w:r>
              <w:rPr>
                <w:spacing w:val="-10"/>
              </w:rPr>
              <w:t>i</w:t>
            </w:r>
          </w:hyperlink>
        </w:p>
        <w:p>
          <w:pPr>
            <w:pStyle w:val="TOC2"/>
            <w:tabs>
              <w:tab w:pos="10442" w:val="right" w:leader="dot"/>
            </w:tabs>
          </w:pPr>
          <w:r>
            <w:rPr/>
            <w:t>Letter</w:t>
          </w:r>
          <w:r>
            <w:rPr>
              <w:spacing w:val="-11"/>
            </w:rPr>
            <w:t> </w:t>
          </w:r>
          <w:r>
            <w:rPr/>
            <w:t>from</w:t>
          </w:r>
          <w:r>
            <w:rPr>
              <w:spacing w:val="-8"/>
            </w:rPr>
            <w:t> </w:t>
          </w:r>
          <w:r>
            <w:rPr/>
            <w:t>the</w:t>
          </w:r>
          <w:r>
            <w:rPr>
              <w:spacing w:val="-10"/>
            </w:rPr>
            <w:t> </w:t>
          </w:r>
          <w:r>
            <w:rPr/>
            <w:t>Commission</w:t>
          </w:r>
          <w:r>
            <w:rPr>
              <w:spacing w:val="-8"/>
            </w:rPr>
            <w:t> </w:t>
          </w:r>
          <w:r>
            <w:rPr/>
            <w:t>Co-</w:t>
          </w:r>
          <w:r>
            <w:rPr>
              <w:spacing w:val="-2"/>
            </w:rPr>
            <w:t>Chairs</w:t>
          </w:r>
          <w:r>
            <w:rPr/>
            <w:tab/>
          </w:r>
          <w:r>
            <w:rPr>
              <w:spacing w:val="-5"/>
            </w:rPr>
            <w:t>ii</w:t>
          </w:r>
        </w:p>
        <w:p>
          <w:pPr>
            <w:pStyle w:val="TOC2"/>
            <w:tabs>
              <w:tab w:pos="10437" w:val="right" w:leader="dot"/>
            </w:tabs>
          </w:pPr>
          <w:hyperlink w:history="true" w:anchor="_TOC_250020">
            <w:r>
              <w:rPr/>
              <w:t>Executive</w:t>
            </w:r>
            <w:r>
              <w:rPr>
                <w:spacing w:val="-4"/>
              </w:rPr>
              <w:t> </w:t>
            </w:r>
            <w:r>
              <w:rPr>
                <w:spacing w:val="-2"/>
              </w:rPr>
              <w:t>Summary</w:t>
            </w:r>
            <w:r>
              <w:rPr/>
              <w:tab/>
            </w:r>
            <w:r>
              <w:rPr>
                <w:spacing w:val="-5"/>
              </w:rPr>
              <w:t>iii</w:t>
            </w:r>
          </w:hyperlink>
        </w:p>
        <w:p>
          <w:pPr>
            <w:pStyle w:val="TOC2"/>
            <w:tabs>
              <w:tab w:pos="10442" w:val="right" w:leader="dot"/>
            </w:tabs>
          </w:pPr>
          <w:hyperlink w:history="true" w:anchor="_TOC_250019">
            <w:r>
              <w:rPr/>
              <w:t>Table of</w:t>
            </w:r>
            <w:r>
              <w:rPr>
                <w:spacing w:val="-2"/>
              </w:rPr>
              <w:t> Contents</w:t>
            </w:r>
            <w:r>
              <w:rPr/>
              <w:tab/>
            </w:r>
            <w:r>
              <w:rPr>
                <w:spacing w:val="-5"/>
              </w:rPr>
              <w:t>iv</w:t>
            </w:r>
          </w:hyperlink>
        </w:p>
        <w:p>
          <w:pPr>
            <w:pStyle w:val="TOC1"/>
            <w:numPr>
              <w:ilvl w:val="0"/>
              <w:numId w:val="2"/>
            </w:numPr>
            <w:tabs>
              <w:tab w:pos="2158" w:val="left" w:leader="none"/>
              <w:tab w:pos="10441" w:val="right" w:leader="dot"/>
            </w:tabs>
            <w:spacing w:line="240" w:lineRule="auto" w:before="518" w:after="0"/>
            <w:ind w:left="2158" w:right="0" w:hanging="358"/>
            <w:jc w:val="left"/>
          </w:pPr>
          <w:hyperlink w:history="true" w:anchor="_TOC_250018">
            <w:r>
              <w:rPr>
                <w:spacing w:val="-2"/>
              </w:rPr>
              <w:t>Introduction</w:t>
            </w:r>
            <w:r>
              <w:rPr>
                <w:rFonts w:ascii="Times New Roman"/>
                <w:b w:val="0"/>
              </w:rPr>
              <w:tab/>
            </w:r>
            <w:r>
              <w:rPr>
                <w:spacing w:val="-10"/>
              </w:rPr>
              <w:t>1</w:t>
            </w:r>
          </w:hyperlink>
        </w:p>
        <w:p>
          <w:pPr>
            <w:pStyle w:val="TOC1"/>
            <w:numPr>
              <w:ilvl w:val="0"/>
              <w:numId w:val="2"/>
            </w:numPr>
            <w:tabs>
              <w:tab w:pos="2157" w:val="left" w:leader="none"/>
              <w:tab w:pos="10441" w:val="right" w:leader="dot"/>
            </w:tabs>
            <w:spacing w:line="240" w:lineRule="auto" w:before="576" w:after="0"/>
            <w:ind w:left="2157" w:right="0" w:hanging="357"/>
            <w:jc w:val="left"/>
          </w:pPr>
          <w:hyperlink w:history="true" w:anchor="_TOC_250017">
            <w:r>
              <w:rPr/>
              <w:t>Catastrophic</w:t>
            </w:r>
            <w:r>
              <w:rPr>
                <w:spacing w:val="-16"/>
              </w:rPr>
              <w:t> </w:t>
            </w:r>
            <w:r>
              <w:rPr/>
              <w:t>Illness</w:t>
            </w:r>
            <w:r>
              <w:rPr>
                <w:spacing w:val="-15"/>
              </w:rPr>
              <w:t> </w:t>
            </w:r>
            <w:r>
              <w:rPr/>
              <w:t>in</w:t>
            </w:r>
            <w:r>
              <w:rPr>
                <w:spacing w:val="-13"/>
              </w:rPr>
              <w:t> </w:t>
            </w:r>
            <w:r>
              <w:rPr/>
              <w:t>Children</w:t>
            </w:r>
            <w:r>
              <w:rPr>
                <w:spacing w:val="-15"/>
              </w:rPr>
              <w:t> </w:t>
            </w:r>
            <w:r>
              <w:rPr/>
              <w:t>Relief</w:t>
            </w:r>
            <w:r>
              <w:rPr>
                <w:spacing w:val="-16"/>
              </w:rPr>
              <w:t> </w:t>
            </w:r>
            <w:r>
              <w:rPr/>
              <w:t>Fund</w:t>
            </w:r>
            <w:r>
              <w:rPr>
                <w:spacing w:val="-16"/>
              </w:rPr>
              <w:t> </w:t>
            </w:r>
            <w:r>
              <w:rPr>
                <w:spacing w:val="-2"/>
              </w:rPr>
              <w:t>Program</w:t>
            </w:r>
            <w:r>
              <w:rPr>
                <w:rFonts w:ascii="Times New Roman"/>
                <w:b w:val="0"/>
              </w:rPr>
              <w:tab/>
            </w:r>
            <w:r>
              <w:rPr>
                <w:spacing w:val="-10"/>
              </w:rPr>
              <w:t>2</w:t>
            </w:r>
          </w:hyperlink>
        </w:p>
        <w:p>
          <w:pPr>
            <w:pStyle w:val="TOC3"/>
            <w:tabs>
              <w:tab w:pos="10442" w:val="right" w:leader="dot"/>
            </w:tabs>
            <w:spacing w:before="57"/>
          </w:pPr>
          <w:hyperlink w:history="true" w:anchor="_TOC_250016">
            <w:r>
              <w:rPr>
                <w:spacing w:val="-2"/>
              </w:rPr>
              <w:t>Eligibility</w:t>
            </w:r>
            <w:r>
              <w:rPr/>
              <w:tab/>
            </w:r>
            <w:r>
              <w:rPr>
                <w:spacing w:val="-10"/>
              </w:rPr>
              <w:t>2</w:t>
            </w:r>
          </w:hyperlink>
        </w:p>
        <w:p>
          <w:pPr>
            <w:pStyle w:val="TOC3"/>
            <w:tabs>
              <w:tab w:pos="10442" w:val="right" w:leader="dot"/>
            </w:tabs>
          </w:pPr>
          <w:hyperlink w:history="true" w:anchor="_TOC_250015">
            <w:r>
              <w:rPr/>
              <w:t>Eligible </w:t>
            </w:r>
            <w:r>
              <w:rPr>
                <w:spacing w:val="-2"/>
              </w:rPr>
              <w:t>Services</w:t>
            </w:r>
            <w:r>
              <w:rPr/>
              <w:tab/>
            </w:r>
            <w:r>
              <w:rPr>
                <w:spacing w:val="-10"/>
              </w:rPr>
              <w:t>2</w:t>
            </w:r>
          </w:hyperlink>
        </w:p>
        <w:p>
          <w:pPr>
            <w:pStyle w:val="TOC3"/>
            <w:tabs>
              <w:tab w:pos="10442" w:val="right" w:leader="dot"/>
            </w:tabs>
          </w:pPr>
          <w:hyperlink w:history="true" w:anchor="_TOC_250014">
            <w:r>
              <w:rPr/>
              <w:t>Commission</w:t>
            </w:r>
            <w:r>
              <w:rPr>
                <w:spacing w:val="-2"/>
              </w:rPr>
              <w:t> Responsibilities</w:t>
            </w:r>
            <w:r>
              <w:rPr/>
              <w:tab/>
            </w:r>
            <w:r>
              <w:rPr>
                <w:spacing w:val="-10"/>
              </w:rPr>
              <w:t>3</w:t>
            </w:r>
          </w:hyperlink>
        </w:p>
        <w:p>
          <w:pPr>
            <w:pStyle w:val="TOC1"/>
            <w:numPr>
              <w:ilvl w:val="0"/>
              <w:numId w:val="2"/>
            </w:numPr>
            <w:tabs>
              <w:tab w:pos="2274" w:val="left" w:leader="none"/>
              <w:tab w:pos="10441" w:val="right" w:leader="dot"/>
            </w:tabs>
            <w:spacing w:line="240" w:lineRule="auto" w:before="518" w:after="0"/>
            <w:ind w:left="2274" w:right="0" w:hanging="474"/>
            <w:jc w:val="left"/>
          </w:pPr>
          <w:hyperlink w:history="true" w:anchor="_TOC_250013">
            <w:r>
              <w:rPr>
                <w:spacing w:val="-4"/>
              </w:rPr>
              <w:t>Data</w:t>
            </w:r>
            <w:r>
              <w:rPr>
                <w:rFonts w:ascii="Times New Roman"/>
                <w:b w:val="0"/>
              </w:rPr>
              <w:tab/>
            </w:r>
            <w:r>
              <w:rPr>
                <w:spacing w:val="-10"/>
              </w:rPr>
              <w:t>3</w:t>
            </w:r>
          </w:hyperlink>
        </w:p>
        <w:p>
          <w:pPr>
            <w:pStyle w:val="TOC3"/>
            <w:tabs>
              <w:tab w:pos="10442" w:val="right" w:leader="dot"/>
            </w:tabs>
            <w:spacing w:before="60"/>
          </w:pPr>
          <w:hyperlink w:history="true" w:anchor="_TOC_250012">
            <w:r>
              <w:rPr/>
              <w:t>Fund</w:t>
            </w:r>
            <w:r>
              <w:rPr>
                <w:spacing w:val="-2"/>
              </w:rPr>
              <w:t> </w:t>
            </w:r>
            <w:r>
              <w:rPr/>
              <w:t>Accomplishments</w:t>
            </w:r>
            <w:r>
              <w:rPr>
                <w:spacing w:val="-1"/>
              </w:rPr>
              <w:t> </w:t>
            </w:r>
            <w:r>
              <w:rPr/>
              <w:t>and</w:t>
            </w:r>
            <w:r>
              <w:rPr>
                <w:spacing w:val="-1"/>
              </w:rPr>
              <w:t> </w:t>
            </w:r>
            <w:r>
              <w:rPr>
                <w:spacing w:val="-2"/>
              </w:rPr>
              <w:t>Highlights</w:t>
            </w:r>
            <w:r>
              <w:rPr/>
              <w:tab/>
            </w:r>
            <w:r>
              <w:rPr>
                <w:spacing w:val="-10"/>
              </w:rPr>
              <w:t>3</w:t>
            </w:r>
          </w:hyperlink>
        </w:p>
        <w:p>
          <w:pPr>
            <w:pStyle w:val="TOC3"/>
            <w:tabs>
              <w:tab w:pos="10442" w:val="right" w:leader="dot"/>
            </w:tabs>
          </w:pPr>
          <w:hyperlink w:history="true" w:anchor="_TOC_250011">
            <w:r>
              <w:rPr/>
              <w:t>Applications</w:t>
            </w:r>
            <w:r>
              <w:rPr>
                <w:spacing w:val="-2"/>
              </w:rPr>
              <w:t> </w:t>
            </w:r>
            <w:r>
              <w:rPr/>
              <w:t>Received</w:t>
            </w:r>
            <w:r>
              <w:rPr>
                <w:spacing w:val="-2"/>
              </w:rPr>
              <w:t> </w:t>
            </w:r>
            <w:r>
              <w:rPr/>
              <w:t>in Fiscal</w:t>
            </w:r>
            <w:r>
              <w:rPr>
                <w:spacing w:val="-2"/>
              </w:rPr>
              <w:t> </w:t>
            </w:r>
            <w:r>
              <w:rPr/>
              <w:t>Year</w:t>
            </w:r>
            <w:r>
              <w:rPr>
                <w:spacing w:val="-1"/>
              </w:rPr>
              <w:t> </w:t>
            </w:r>
            <w:r>
              <w:rPr>
                <w:spacing w:val="-4"/>
              </w:rPr>
              <w:t>2021</w:t>
            </w:r>
            <w:r>
              <w:rPr/>
              <w:tab/>
            </w:r>
            <w:r>
              <w:rPr>
                <w:spacing w:val="-10"/>
              </w:rPr>
              <w:t>4</w:t>
            </w:r>
          </w:hyperlink>
        </w:p>
        <w:p>
          <w:pPr>
            <w:pStyle w:val="TOC3"/>
            <w:tabs>
              <w:tab w:pos="10442" w:val="right" w:leader="dot"/>
            </w:tabs>
          </w:pPr>
          <w:r>
            <w:rPr/>
            <w:t>Families</w:t>
          </w:r>
          <w:r>
            <w:rPr>
              <w:spacing w:val="-3"/>
            </w:rPr>
            <w:t> </w:t>
          </w:r>
          <w:r>
            <w:rPr/>
            <w:t>Receiving Financial</w:t>
          </w:r>
          <w:r>
            <w:rPr>
              <w:spacing w:val="-2"/>
            </w:rPr>
            <w:t> </w:t>
          </w:r>
          <w:r>
            <w:rPr/>
            <w:t>Assistance</w:t>
          </w:r>
          <w:r>
            <w:rPr>
              <w:spacing w:val="-3"/>
            </w:rPr>
            <w:t> </w:t>
          </w:r>
          <w:r>
            <w:rPr/>
            <w:t>in</w:t>
          </w:r>
          <w:r>
            <w:rPr>
              <w:spacing w:val="-2"/>
            </w:rPr>
            <w:t> </w:t>
          </w:r>
          <w:r>
            <w:rPr/>
            <w:t>Fiscal Year</w:t>
          </w:r>
          <w:r>
            <w:rPr>
              <w:spacing w:val="-2"/>
            </w:rPr>
            <w:t> </w:t>
          </w:r>
          <w:r>
            <w:rPr>
              <w:spacing w:val="-4"/>
            </w:rPr>
            <w:t>2021</w:t>
          </w:r>
          <w:r>
            <w:rPr/>
            <w:tab/>
          </w:r>
          <w:r>
            <w:rPr>
              <w:spacing w:val="-10"/>
            </w:rPr>
            <w:t>4</w:t>
          </w:r>
        </w:p>
        <w:p>
          <w:pPr>
            <w:pStyle w:val="TOC3"/>
            <w:tabs>
              <w:tab w:pos="10442" w:val="right" w:leader="dot"/>
            </w:tabs>
          </w:pPr>
          <w:hyperlink w:history="true" w:anchor="_TOC_250010">
            <w:r>
              <w:rPr/>
              <w:t>Reimbursements</w:t>
            </w:r>
            <w:r>
              <w:rPr>
                <w:spacing w:val="-2"/>
              </w:rPr>
              <w:t> </w:t>
            </w:r>
            <w:r>
              <w:rPr/>
              <w:t>to</w:t>
            </w:r>
            <w:r>
              <w:rPr>
                <w:spacing w:val="-1"/>
              </w:rPr>
              <w:t> </w:t>
            </w:r>
            <w:r>
              <w:rPr>
                <w:spacing w:val="-2"/>
              </w:rPr>
              <w:t>Families</w:t>
            </w:r>
            <w:r>
              <w:rPr/>
              <w:tab/>
            </w:r>
            <w:r>
              <w:rPr>
                <w:spacing w:val="-10"/>
              </w:rPr>
              <w:t>5</w:t>
            </w:r>
          </w:hyperlink>
        </w:p>
        <w:p>
          <w:pPr>
            <w:pStyle w:val="TOC3"/>
            <w:tabs>
              <w:tab w:pos="10442" w:val="right" w:leader="dot"/>
            </w:tabs>
          </w:pPr>
          <w:hyperlink w:history="true" w:anchor="_TOC_250009">
            <w:r>
              <w:rPr>
                <w:spacing w:val="-2"/>
              </w:rPr>
              <w:t>Diagnoses</w:t>
            </w:r>
            <w:r>
              <w:rPr/>
              <w:tab/>
            </w:r>
            <w:r>
              <w:rPr>
                <w:spacing w:val="-10"/>
              </w:rPr>
              <w:t>6</w:t>
            </w:r>
          </w:hyperlink>
        </w:p>
        <w:p>
          <w:pPr>
            <w:pStyle w:val="TOC3"/>
            <w:tabs>
              <w:tab w:pos="10442" w:val="right" w:leader="dot"/>
            </w:tabs>
          </w:pPr>
          <w:hyperlink w:history="true" w:anchor="_TOC_250008">
            <w:r>
              <w:rPr/>
              <w:t>Funded</w:t>
            </w:r>
            <w:r>
              <w:rPr>
                <w:spacing w:val="-3"/>
              </w:rPr>
              <w:t> </w:t>
            </w:r>
            <w:r>
              <w:rPr>
                <w:spacing w:val="-2"/>
              </w:rPr>
              <w:t>Services</w:t>
            </w:r>
            <w:r>
              <w:rPr/>
              <w:tab/>
            </w:r>
            <w:r>
              <w:rPr>
                <w:spacing w:val="-10"/>
              </w:rPr>
              <w:t>7</w:t>
            </w:r>
          </w:hyperlink>
        </w:p>
        <w:p>
          <w:pPr>
            <w:pStyle w:val="TOC3"/>
            <w:tabs>
              <w:tab w:pos="10442" w:val="right" w:leader="dot"/>
            </w:tabs>
          </w:pPr>
          <w:hyperlink w:history="true" w:anchor="_TOC_250007">
            <w:r>
              <w:rPr/>
              <w:t>Income</w:t>
            </w:r>
            <w:r>
              <w:rPr>
                <w:spacing w:val="-3"/>
              </w:rPr>
              <w:t> </w:t>
            </w:r>
            <w:r>
              <w:rPr>
                <w:spacing w:val="-2"/>
              </w:rPr>
              <w:t>Level</w:t>
            </w:r>
            <w:r>
              <w:rPr/>
              <w:tab/>
            </w:r>
            <w:r>
              <w:rPr>
                <w:spacing w:val="-10"/>
              </w:rPr>
              <w:t>9</w:t>
            </w:r>
          </w:hyperlink>
        </w:p>
        <w:p>
          <w:pPr>
            <w:pStyle w:val="TOC3"/>
            <w:tabs>
              <w:tab w:pos="10442" w:val="right" w:leader="dot"/>
            </w:tabs>
          </w:pPr>
          <w:hyperlink w:history="true" w:anchor="_TOC_250006">
            <w:r>
              <w:rPr/>
              <w:t>Insurance</w:t>
            </w:r>
            <w:r>
              <w:rPr>
                <w:spacing w:val="-4"/>
              </w:rPr>
              <w:t> </w:t>
            </w:r>
            <w:r>
              <w:rPr>
                <w:spacing w:val="-2"/>
              </w:rPr>
              <w:t>Status</w:t>
            </w:r>
            <w:r>
              <w:rPr/>
              <w:tab/>
            </w:r>
            <w:r>
              <w:rPr>
                <w:spacing w:val="-5"/>
              </w:rPr>
              <w:t>10</w:t>
            </w:r>
          </w:hyperlink>
        </w:p>
        <w:p>
          <w:pPr>
            <w:pStyle w:val="TOC3"/>
            <w:tabs>
              <w:tab w:pos="10442" w:val="right" w:leader="dot"/>
            </w:tabs>
            <w:spacing w:before="1"/>
          </w:pPr>
          <w:hyperlink w:history="true" w:anchor="_TOC_250005">
            <w:r>
              <w:rPr>
                <w:spacing w:val="-2"/>
              </w:rPr>
              <w:t>Geography</w:t>
            </w:r>
            <w:r>
              <w:rPr/>
              <w:tab/>
            </w:r>
            <w:r>
              <w:rPr>
                <w:spacing w:val="-5"/>
              </w:rPr>
              <w:t>11</w:t>
            </w:r>
          </w:hyperlink>
        </w:p>
        <w:p>
          <w:pPr>
            <w:pStyle w:val="TOC3"/>
            <w:tabs>
              <w:tab w:pos="10442" w:val="right" w:leader="dot"/>
            </w:tabs>
          </w:pPr>
          <w:hyperlink w:history="true" w:anchor="_TOC_250004">
            <w:r>
              <w:rPr>
                <w:spacing w:val="-5"/>
              </w:rPr>
              <w:t>Age</w:t>
            </w:r>
            <w:r>
              <w:rPr/>
              <w:tab/>
            </w:r>
            <w:r>
              <w:rPr>
                <w:spacing w:val="-5"/>
              </w:rPr>
              <w:t>11</w:t>
            </w:r>
          </w:hyperlink>
        </w:p>
        <w:p>
          <w:pPr>
            <w:pStyle w:val="TOC3"/>
            <w:tabs>
              <w:tab w:pos="10442" w:val="right" w:leader="dot"/>
            </w:tabs>
          </w:pPr>
          <w:hyperlink w:history="true" w:anchor="_TOC_250003">
            <w:r>
              <w:rPr>
                <w:spacing w:val="-4"/>
              </w:rPr>
              <w:t>Race</w:t>
            </w:r>
            <w:r>
              <w:rPr/>
              <w:tab/>
            </w:r>
            <w:r>
              <w:rPr>
                <w:spacing w:val="-5"/>
              </w:rPr>
              <w:t>12</w:t>
            </w:r>
          </w:hyperlink>
        </w:p>
        <w:p>
          <w:pPr>
            <w:pStyle w:val="TOC1"/>
            <w:numPr>
              <w:ilvl w:val="0"/>
              <w:numId w:val="2"/>
            </w:numPr>
            <w:tabs>
              <w:tab w:pos="2240" w:val="left" w:leader="none"/>
              <w:tab w:pos="10441" w:val="right" w:leader="dot"/>
            </w:tabs>
            <w:spacing w:line="240" w:lineRule="auto" w:before="277" w:after="0"/>
            <w:ind w:left="2240" w:right="0" w:hanging="440"/>
            <w:jc w:val="left"/>
          </w:pPr>
          <w:hyperlink w:history="true" w:anchor="_TOC_250002">
            <w:r>
              <w:rPr>
                <w:spacing w:val="-2"/>
              </w:rPr>
              <w:t>Revenue</w:t>
            </w:r>
            <w:r>
              <w:rPr>
                <w:spacing w:val="-14"/>
              </w:rPr>
              <w:t> </w:t>
            </w:r>
            <w:r>
              <w:rPr>
                <w:spacing w:val="-2"/>
              </w:rPr>
              <w:t>and</w:t>
            </w:r>
            <w:r>
              <w:rPr>
                <w:spacing w:val="-14"/>
              </w:rPr>
              <w:t> </w:t>
            </w:r>
            <w:r>
              <w:rPr>
                <w:spacing w:val="-2"/>
              </w:rPr>
              <w:t>Expenditures</w:t>
            </w:r>
            <w:r>
              <w:rPr/>
              <w:tab/>
            </w:r>
            <w:r>
              <w:rPr>
                <w:spacing w:val="-5"/>
              </w:rPr>
              <w:t>13</w:t>
            </w:r>
          </w:hyperlink>
        </w:p>
        <w:p>
          <w:pPr>
            <w:pStyle w:val="TOC1"/>
            <w:numPr>
              <w:ilvl w:val="0"/>
              <w:numId w:val="2"/>
            </w:numPr>
            <w:tabs>
              <w:tab w:pos="2158" w:val="left" w:leader="none"/>
              <w:tab w:pos="10441" w:val="right" w:leader="dot"/>
            </w:tabs>
            <w:spacing w:line="240" w:lineRule="auto" w:before="374" w:after="0"/>
            <w:ind w:left="2158" w:right="0" w:hanging="358"/>
            <w:jc w:val="left"/>
          </w:pPr>
          <w:hyperlink w:history="true" w:anchor="_TOC_250001">
            <w:r>
              <w:rPr>
                <w:spacing w:val="-2"/>
              </w:rPr>
              <w:t>Conclusion</w:t>
            </w:r>
            <w:r>
              <w:rPr/>
              <w:tab/>
            </w:r>
            <w:r>
              <w:rPr>
                <w:spacing w:val="-5"/>
              </w:rPr>
              <w:t>15</w:t>
            </w:r>
          </w:hyperlink>
        </w:p>
        <w:p>
          <w:pPr>
            <w:pStyle w:val="TOC1"/>
            <w:numPr>
              <w:ilvl w:val="0"/>
              <w:numId w:val="2"/>
            </w:numPr>
            <w:tabs>
              <w:tab w:pos="2257" w:val="left" w:leader="none"/>
              <w:tab w:pos="10441" w:val="right" w:leader="dot"/>
            </w:tabs>
            <w:spacing w:line="240" w:lineRule="auto" w:before="376" w:after="0"/>
            <w:ind w:left="2257" w:right="0" w:hanging="457"/>
            <w:jc w:val="left"/>
          </w:pPr>
          <w:hyperlink w:history="true" w:anchor="_TOC_250000">
            <w:r>
              <w:rPr>
                <w:spacing w:val="-2"/>
              </w:rPr>
              <w:t>Commission Member</w:t>
            </w:r>
            <w:r>
              <w:rPr>
                <w:spacing w:val="-3"/>
              </w:rPr>
              <w:t> </w:t>
            </w:r>
            <w:r>
              <w:rPr>
                <w:spacing w:val="-4"/>
              </w:rPr>
              <w:t>List</w:t>
            </w:r>
            <w:r>
              <w:rPr/>
              <w:tab/>
            </w:r>
            <w:r>
              <w:rPr>
                <w:spacing w:val="-5"/>
              </w:rPr>
              <w:t>16</w:t>
            </w:r>
          </w:hyperlink>
        </w:p>
      </w:sdtContent>
    </w:sdt>
    <w:p>
      <w:pPr>
        <w:spacing w:after="0" w:line="240" w:lineRule="auto"/>
        <w:jc w:val="left"/>
        <w:sectPr>
          <w:pgSz w:w="12240" w:h="15840"/>
          <w:pgMar w:header="730" w:footer="1061" w:top="940" w:bottom="1260" w:left="0" w:right="0"/>
        </w:sectPr>
      </w:pPr>
    </w:p>
    <w:p>
      <w:pPr>
        <w:pStyle w:val="BodyText"/>
        <w:spacing w:before="115"/>
        <w:rPr>
          <w:rFonts w:ascii="Cambria"/>
          <w:b/>
          <w:sz w:val="32"/>
        </w:rPr>
      </w:pPr>
    </w:p>
    <w:p>
      <w:pPr>
        <w:pStyle w:val="Heading1"/>
        <w:numPr>
          <w:ilvl w:val="0"/>
          <w:numId w:val="3"/>
        </w:numPr>
        <w:tabs>
          <w:tab w:pos="1695" w:val="left" w:leader="none"/>
        </w:tabs>
        <w:spacing w:line="240" w:lineRule="auto" w:before="0" w:after="0"/>
        <w:ind w:left="1695" w:right="0" w:hanging="255"/>
        <w:jc w:val="left"/>
      </w:pPr>
      <w:bookmarkStart w:name="_TOC_250018" w:id="4"/>
      <w:bookmarkEnd w:id="4"/>
      <w:r>
        <w:rPr>
          <w:spacing w:val="-2"/>
        </w:rPr>
        <w:t>INTRODUCTION</w:t>
      </w:r>
    </w:p>
    <w:p>
      <w:pPr>
        <w:pStyle w:val="BodyText"/>
        <w:spacing w:before="281"/>
        <w:ind w:left="1440" w:right="1449"/>
      </w:pPr>
      <w:r>
        <w:rPr/>
        <w:t>The</w:t>
      </w:r>
      <w:r>
        <w:rPr>
          <w:spacing w:val="-4"/>
        </w:rPr>
        <w:t> </w:t>
      </w:r>
      <w:r>
        <w:rPr/>
        <w:t>Catastrophic</w:t>
      </w:r>
      <w:r>
        <w:rPr>
          <w:spacing w:val="-1"/>
        </w:rPr>
        <w:t> </w:t>
      </w:r>
      <w:r>
        <w:rPr/>
        <w:t>Illness in</w:t>
      </w:r>
      <w:r>
        <w:rPr>
          <w:spacing w:val="-2"/>
        </w:rPr>
        <w:t> </w:t>
      </w:r>
      <w:r>
        <w:rPr/>
        <w:t>Children</w:t>
      </w:r>
      <w:r>
        <w:rPr>
          <w:spacing w:val="-2"/>
        </w:rPr>
        <w:t> </w:t>
      </w:r>
      <w:r>
        <w:rPr/>
        <w:t>Relief</w:t>
      </w:r>
      <w:r>
        <w:rPr>
          <w:spacing w:val="-2"/>
        </w:rPr>
        <w:t> </w:t>
      </w:r>
      <w:r>
        <w:rPr/>
        <w:t>Fund</w:t>
      </w:r>
      <w:r>
        <w:rPr>
          <w:spacing w:val="-2"/>
        </w:rPr>
        <w:t> </w:t>
      </w:r>
      <w:r>
        <w:rPr/>
        <w:t>(CICRF)</w:t>
      </w:r>
      <w:r>
        <w:rPr>
          <w:spacing w:val="-1"/>
        </w:rPr>
        <w:t> </w:t>
      </w:r>
      <w:r>
        <w:rPr/>
        <w:t>was</w:t>
      </w:r>
      <w:r>
        <w:rPr>
          <w:spacing w:val="-2"/>
        </w:rPr>
        <w:t> </w:t>
      </w:r>
      <w:r>
        <w:rPr/>
        <w:t>established by</w:t>
      </w:r>
      <w:r>
        <w:rPr>
          <w:spacing w:val="-2"/>
        </w:rPr>
        <w:t> </w:t>
      </w:r>
      <w:r>
        <w:rPr/>
        <w:t>state</w:t>
      </w:r>
      <w:r>
        <w:rPr>
          <w:spacing w:val="-2"/>
        </w:rPr>
        <w:t> </w:t>
      </w:r>
      <w:r>
        <w:rPr/>
        <w:t>legislation</w:t>
      </w:r>
      <w:r>
        <w:rPr>
          <w:spacing w:val="-2"/>
        </w:rPr>
        <w:t> </w:t>
      </w:r>
      <w:r>
        <w:rPr/>
        <w:t>in July 2000 to help families bear the excessive financial burdens associated with the care of children</w:t>
      </w:r>
      <w:r>
        <w:rPr>
          <w:spacing w:val="-4"/>
        </w:rPr>
        <w:t> </w:t>
      </w:r>
      <w:r>
        <w:rPr/>
        <w:t>with</w:t>
      </w:r>
      <w:r>
        <w:rPr>
          <w:spacing w:val="-4"/>
        </w:rPr>
        <w:t> </w:t>
      </w:r>
      <w:r>
        <w:rPr/>
        <w:t>significant</w:t>
      </w:r>
      <w:r>
        <w:rPr>
          <w:spacing w:val="-2"/>
        </w:rPr>
        <w:t> </w:t>
      </w:r>
      <w:r>
        <w:rPr/>
        <w:t>medical</w:t>
      </w:r>
      <w:r>
        <w:rPr>
          <w:spacing w:val="-4"/>
        </w:rPr>
        <w:t> </w:t>
      </w:r>
      <w:r>
        <w:rPr/>
        <w:t>and</w:t>
      </w:r>
      <w:r>
        <w:rPr>
          <w:spacing w:val="-4"/>
        </w:rPr>
        <w:t> </w:t>
      </w:r>
      <w:r>
        <w:rPr/>
        <w:t>related</w:t>
      </w:r>
      <w:r>
        <w:rPr>
          <w:spacing w:val="-4"/>
        </w:rPr>
        <w:t> </w:t>
      </w:r>
      <w:r>
        <w:rPr/>
        <w:t>expenses.</w:t>
      </w:r>
      <w:r>
        <w:rPr>
          <w:spacing w:val="-2"/>
        </w:rPr>
        <w:t> </w:t>
      </w:r>
      <w:r>
        <w:rPr/>
        <w:t>It</w:t>
      </w:r>
      <w:r>
        <w:rPr>
          <w:spacing w:val="-4"/>
        </w:rPr>
        <w:t> </w:t>
      </w:r>
      <w:r>
        <w:rPr/>
        <w:t>provides</w:t>
      </w:r>
      <w:r>
        <w:rPr>
          <w:spacing w:val="-1"/>
        </w:rPr>
        <w:t> </w:t>
      </w:r>
      <w:r>
        <w:rPr/>
        <w:t>last</w:t>
      </w:r>
      <w:r>
        <w:rPr>
          <w:spacing w:val="-4"/>
        </w:rPr>
        <w:t> </w:t>
      </w:r>
      <w:r>
        <w:rPr/>
        <w:t>resort</w:t>
      </w:r>
      <w:r>
        <w:rPr>
          <w:spacing w:val="-4"/>
        </w:rPr>
        <w:t> </w:t>
      </w:r>
      <w:r>
        <w:rPr/>
        <w:t>financial</w:t>
      </w:r>
      <w:r>
        <w:rPr>
          <w:spacing w:val="-4"/>
        </w:rPr>
        <w:t> </w:t>
      </w:r>
      <w:r>
        <w:rPr/>
        <w:t>assistance for families in Massachusetts who are struggling to pay for medical or related expenses not covered</w:t>
      </w:r>
      <w:r>
        <w:rPr>
          <w:spacing w:val="-2"/>
        </w:rPr>
        <w:t> </w:t>
      </w:r>
      <w:r>
        <w:rPr/>
        <w:t>by a</w:t>
      </w:r>
      <w:r>
        <w:rPr>
          <w:spacing w:val="-3"/>
        </w:rPr>
        <w:t> </w:t>
      </w:r>
      <w:r>
        <w:rPr/>
        <w:t>private</w:t>
      </w:r>
      <w:r>
        <w:rPr>
          <w:spacing w:val="-3"/>
        </w:rPr>
        <w:t> </w:t>
      </w:r>
      <w:r>
        <w:rPr/>
        <w:t>insurer,</w:t>
      </w:r>
      <w:r>
        <w:rPr>
          <w:spacing w:val="-2"/>
        </w:rPr>
        <w:t> </w:t>
      </w:r>
      <w:r>
        <w:rPr/>
        <w:t>federal</w:t>
      </w:r>
      <w:r>
        <w:rPr>
          <w:spacing w:val="-2"/>
        </w:rPr>
        <w:t> </w:t>
      </w:r>
      <w:r>
        <w:rPr/>
        <w:t>or</w:t>
      </w:r>
      <w:r>
        <w:rPr>
          <w:spacing w:val="-2"/>
        </w:rPr>
        <w:t> </w:t>
      </w:r>
      <w:r>
        <w:rPr/>
        <w:t>state</w:t>
      </w:r>
      <w:r>
        <w:rPr>
          <w:spacing w:val="-3"/>
        </w:rPr>
        <w:t> </w:t>
      </w:r>
      <w:r>
        <w:rPr/>
        <w:t>health</w:t>
      </w:r>
      <w:r>
        <w:rPr>
          <w:spacing w:val="-2"/>
        </w:rPr>
        <w:t> </w:t>
      </w:r>
      <w:r>
        <w:rPr/>
        <w:t>care</w:t>
      </w:r>
      <w:r>
        <w:rPr>
          <w:spacing w:val="-2"/>
        </w:rPr>
        <w:t> </w:t>
      </w:r>
      <w:r>
        <w:rPr/>
        <w:t>assistance,</w:t>
      </w:r>
      <w:r>
        <w:rPr>
          <w:spacing w:val="-2"/>
        </w:rPr>
        <w:t> </w:t>
      </w:r>
      <w:r>
        <w:rPr/>
        <w:t>or</w:t>
      </w:r>
      <w:r>
        <w:rPr>
          <w:spacing w:val="-2"/>
        </w:rPr>
        <w:t> </w:t>
      </w:r>
      <w:r>
        <w:rPr/>
        <w:t>any other</w:t>
      </w:r>
      <w:r>
        <w:rPr>
          <w:spacing w:val="-4"/>
        </w:rPr>
        <w:t> </w:t>
      </w:r>
      <w:r>
        <w:rPr/>
        <w:t>financial</w:t>
      </w:r>
      <w:r>
        <w:rPr>
          <w:spacing w:val="-2"/>
        </w:rPr>
        <w:t> </w:t>
      </w:r>
      <w:r>
        <w:rPr/>
        <w:t>source.</w:t>
      </w:r>
    </w:p>
    <w:p>
      <w:pPr>
        <w:pStyle w:val="BodyText"/>
        <w:spacing w:before="274"/>
        <w:ind w:left="1440"/>
      </w:pPr>
      <w:r>
        <w:rPr/>
        <w:t>The</w:t>
      </w:r>
      <w:r>
        <w:rPr>
          <w:spacing w:val="-4"/>
        </w:rPr>
        <w:t> </w:t>
      </w:r>
      <w:r>
        <w:rPr/>
        <w:t>CICRF</w:t>
      </w:r>
      <w:r>
        <w:rPr>
          <w:spacing w:val="-3"/>
        </w:rPr>
        <w:t> </w:t>
      </w:r>
      <w:r>
        <w:rPr/>
        <w:t>was</w:t>
      </w:r>
      <w:r>
        <w:rPr>
          <w:spacing w:val="-1"/>
        </w:rPr>
        <w:t> </w:t>
      </w:r>
      <w:r>
        <w:rPr/>
        <w:t>established</w:t>
      </w:r>
      <w:r>
        <w:rPr>
          <w:spacing w:val="-1"/>
        </w:rPr>
        <w:t> </w:t>
      </w:r>
      <w:r>
        <w:rPr/>
        <w:t>within</w:t>
      </w:r>
      <w:r>
        <w:rPr>
          <w:spacing w:val="-1"/>
        </w:rPr>
        <w:t> </w:t>
      </w:r>
      <w:r>
        <w:rPr/>
        <w:t>the</w:t>
      </w:r>
      <w:r>
        <w:rPr>
          <w:spacing w:val="-1"/>
        </w:rPr>
        <w:t> </w:t>
      </w:r>
      <w:r>
        <w:rPr/>
        <w:t>Department</w:t>
      </w:r>
      <w:r>
        <w:rPr>
          <w:spacing w:val="-1"/>
        </w:rPr>
        <w:t> </w:t>
      </w:r>
      <w:r>
        <w:rPr/>
        <w:t>of</w:t>
      </w:r>
      <w:r>
        <w:rPr>
          <w:spacing w:val="-1"/>
        </w:rPr>
        <w:t> </w:t>
      </w:r>
      <w:r>
        <w:rPr/>
        <w:t>Public</w:t>
      </w:r>
      <w:r>
        <w:rPr>
          <w:spacing w:val="-2"/>
        </w:rPr>
        <w:t> </w:t>
      </w:r>
      <w:r>
        <w:rPr/>
        <w:t>Health</w:t>
      </w:r>
      <w:r>
        <w:rPr>
          <w:spacing w:val="3"/>
        </w:rPr>
        <w:t> </w:t>
      </w:r>
      <w:r>
        <w:rPr/>
        <w:t>(DPH),</w:t>
      </w:r>
      <w:r>
        <w:rPr>
          <w:spacing w:val="-1"/>
        </w:rPr>
        <w:t> </w:t>
      </w:r>
      <w:r>
        <w:rPr/>
        <w:t>in</w:t>
      </w:r>
      <w:r>
        <w:rPr>
          <w:spacing w:val="-1"/>
        </w:rPr>
        <w:t> </w:t>
      </w:r>
      <w:r>
        <w:rPr/>
        <w:t>accordance</w:t>
      </w:r>
      <w:r>
        <w:rPr>
          <w:spacing w:val="-2"/>
        </w:rPr>
        <w:t> </w:t>
      </w:r>
      <w:r>
        <w:rPr>
          <w:spacing w:val="-4"/>
        </w:rPr>
        <w:t>with</w:t>
      </w:r>
    </w:p>
    <w:p>
      <w:pPr>
        <w:pStyle w:val="BodyText"/>
        <w:ind w:left="1440" w:right="1483"/>
      </w:pPr>
      <w:r>
        <w:rPr/>
        <w:t>M.G.L. Chapter 29, Section 2ZZ, and is administered by the CICRF Commission, which was established and is governed by M.G.L. Chapter 111K. A catastrophic illness is defined as “any illness or condition treated at a pediatric specialty hospital, including ambulatory care and services provided by or ordered through such a hospital, the medical and related expenses of which are not covered by any other state or federal program…or any insurance contract and which exceed 10 percent of the first $100,000 of annual income of a family and 15 percent of any family income in excess of $100,000.” Originally created for families of children ages 18 and</w:t>
      </w:r>
      <w:r>
        <w:rPr>
          <w:spacing w:val="-3"/>
        </w:rPr>
        <w:t> </w:t>
      </w:r>
      <w:r>
        <w:rPr/>
        <w:t>under,</w:t>
      </w:r>
      <w:r>
        <w:rPr>
          <w:spacing w:val="-3"/>
        </w:rPr>
        <w:t> </w:t>
      </w:r>
      <w:r>
        <w:rPr/>
        <w:t>in</w:t>
      </w:r>
      <w:r>
        <w:rPr>
          <w:spacing w:val="-2"/>
        </w:rPr>
        <w:t> </w:t>
      </w:r>
      <w:r>
        <w:rPr/>
        <w:t>FY2007</w:t>
      </w:r>
      <w:r>
        <w:rPr>
          <w:spacing w:val="-3"/>
        </w:rPr>
        <w:t> </w:t>
      </w:r>
      <w:r>
        <w:rPr/>
        <w:t>Chapter</w:t>
      </w:r>
      <w:r>
        <w:rPr>
          <w:spacing w:val="-3"/>
        </w:rPr>
        <w:t> </w:t>
      </w:r>
      <w:r>
        <w:rPr/>
        <w:t>111K</w:t>
      </w:r>
      <w:r>
        <w:rPr>
          <w:spacing w:val="-3"/>
        </w:rPr>
        <w:t> </w:t>
      </w:r>
      <w:r>
        <w:rPr/>
        <w:t>was</w:t>
      </w:r>
      <w:r>
        <w:rPr>
          <w:spacing w:val="-3"/>
        </w:rPr>
        <w:t> </w:t>
      </w:r>
      <w:r>
        <w:rPr/>
        <w:t>amended</w:t>
      </w:r>
      <w:r>
        <w:rPr>
          <w:spacing w:val="-1"/>
        </w:rPr>
        <w:t> </w:t>
      </w:r>
      <w:r>
        <w:rPr/>
        <w:t>to</w:t>
      </w:r>
      <w:r>
        <w:rPr>
          <w:spacing w:val="-3"/>
        </w:rPr>
        <w:t> </w:t>
      </w:r>
      <w:r>
        <w:rPr/>
        <w:t>expand</w:t>
      </w:r>
      <w:r>
        <w:rPr>
          <w:spacing w:val="-3"/>
        </w:rPr>
        <w:t> </w:t>
      </w:r>
      <w:r>
        <w:rPr/>
        <w:t>age</w:t>
      </w:r>
      <w:r>
        <w:rPr>
          <w:spacing w:val="-2"/>
        </w:rPr>
        <w:t> </w:t>
      </w:r>
      <w:r>
        <w:rPr/>
        <w:t>eligibility</w:t>
      </w:r>
      <w:r>
        <w:rPr>
          <w:spacing w:val="-5"/>
        </w:rPr>
        <w:t> </w:t>
      </w:r>
      <w:r>
        <w:rPr/>
        <w:t>for</w:t>
      </w:r>
      <w:r>
        <w:rPr>
          <w:spacing w:val="-5"/>
        </w:rPr>
        <w:t> </w:t>
      </w:r>
      <w:r>
        <w:rPr/>
        <w:t>the</w:t>
      </w:r>
      <w:r>
        <w:rPr>
          <w:spacing w:val="-3"/>
        </w:rPr>
        <w:t> </w:t>
      </w:r>
      <w:r>
        <w:rPr/>
        <w:t>Fund</w:t>
      </w:r>
      <w:r>
        <w:rPr>
          <w:spacing w:val="-3"/>
        </w:rPr>
        <w:t> </w:t>
      </w:r>
      <w:r>
        <w:rPr/>
        <w:t>through age 21.</w:t>
      </w:r>
    </w:p>
    <w:p>
      <w:pPr>
        <w:pStyle w:val="BodyText"/>
        <w:spacing w:before="1"/>
      </w:pPr>
    </w:p>
    <w:p>
      <w:pPr>
        <w:pStyle w:val="BodyText"/>
        <w:ind w:left="1440" w:right="1670"/>
        <w:jc w:val="both"/>
      </w:pPr>
      <w:r>
        <w:rPr/>
        <w:t>The</w:t>
      </w:r>
      <w:r>
        <w:rPr>
          <w:spacing w:val="-4"/>
        </w:rPr>
        <w:t> </w:t>
      </w:r>
      <w:r>
        <w:rPr/>
        <w:t>Fund</w:t>
      </w:r>
      <w:r>
        <w:rPr>
          <w:spacing w:val="-2"/>
        </w:rPr>
        <w:t> </w:t>
      </w:r>
      <w:r>
        <w:rPr/>
        <w:t>is</w:t>
      </w:r>
      <w:r>
        <w:rPr>
          <w:spacing w:val="-2"/>
        </w:rPr>
        <w:t> </w:t>
      </w:r>
      <w:r>
        <w:rPr/>
        <w:t>overseen</w:t>
      </w:r>
      <w:r>
        <w:rPr>
          <w:spacing w:val="-2"/>
        </w:rPr>
        <w:t> </w:t>
      </w:r>
      <w:r>
        <w:rPr/>
        <w:t>by a</w:t>
      </w:r>
      <w:r>
        <w:rPr>
          <w:spacing w:val="-3"/>
        </w:rPr>
        <w:t> </w:t>
      </w:r>
      <w:r>
        <w:rPr/>
        <w:t>Commission</w:t>
      </w:r>
      <w:r>
        <w:rPr>
          <w:spacing w:val="-2"/>
        </w:rPr>
        <w:t> </w:t>
      </w:r>
      <w:r>
        <w:rPr/>
        <w:t>consisting</w:t>
      </w:r>
      <w:r>
        <w:rPr>
          <w:spacing w:val="-4"/>
        </w:rPr>
        <w:t> </w:t>
      </w:r>
      <w:r>
        <w:rPr/>
        <w:t>of</w:t>
      </w:r>
      <w:r>
        <w:rPr>
          <w:spacing w:val="-2"/>
        </w:rPr>
        <w:t> </w:t>
      </w:r>
      <w:r>
        <w:rPr/>
        <w:t>11</w:t>
      </w:r>
      <w:r>
        <w:rPr>
          <w:spacing w:val="-3"/>
        </w:rPr>
        <w:t> </w:t>
      </w:r>
      <w:r>
        <w:rPr/>
        <w:t>members</w:t>
      </w:r>
      <w:r>
        <w:rPr>
          <w:spacing w:val="-2"/>
        </w:rPr>
        <w:t> </w:t>
      </w:r>
      <w:r>
        <w:rPr/>
        <w:t>(four</w:t>
      </w:r>
      <w:r>
        <w:rPr>
          <w:spacing w:val="-4"/>
        </w:rPr>
        <w:t> </w:t>
      </w:r>
      <w:r>
        <w:rPr/>
        <w:t>state</w:t>
      </w:r>
      <w:r>
        <w:rPr>
          <w:spacing w:val="-3"/>
        </w:rPr>
        <w:t> </w:t>
      </w:r>
      <w:r>
        <w:rPr/>
        <w:t>agency</w:t>
      </w:r>
      <w:r>
        <w:rPr>
          <w:spacing w:val="-2"/>
        </w:rPr>
        <w:t> </w:t>
      </w:r>
      <w:r>
        <w:rPr/>
        <w:t>ex-officio members</w:t>
      </w:r>
      <w:r>
        <w:rPr>
          <w:spacing w:val="-3"/>
        </w:rPr>
        <w:t> </w:t>
      </w:r>
      <w:r>
        <w:rPr/>
        <w:t>and</w:t>
      </w:r>
      <w:r>
        <w:rPr>
          <w:spacing w:val="-3"/>
        </w:rPr>
        <w:t> </w:t>
      </w:r>
      <w:r>
        <w:rPr/>
        <w:t>seven</w:t>
      </w:r>
      <w:r>
        <w:rPr>
          <w:spacing w:val="-3"/>
        </w:rPr>
        <w:t> </w:t>
      </w:r>
      <w:r>
        <w:rPr/>
        <w:t>public</w:t>
      </w:r>
      <w:r>
        <w:rPr>
          <w:spacing w:val="-4"/>
        </w:rPr>
        <w:t> </w:t>
      </w:r>
      <w:r>
        <w:rPr/>
        <w:t>members)</w:t>
      </w:r>
      <w:r>
        <w:rPr>
          <w:spacing w:val="-3"/>
        </w:rPr>
        <w:t> </w:t>
      </w:r>
      <w:r>
        <w:rPr/>
        <w:t>and</w:t>
      </w:r>
      <w:r>
        <w:rPr>
          <w:spacing w:val="-3"/>
        </w:rPr>
        <w:t> </w:t>
      </w:r>
      <w:r>
        <w:rPr/>
        <w:t>is</w:t>
      </w:r>
      <w:r>
        <w:rPr>
          <w:spacing w:val="-3"/>
        </w:rPr>
        <w:t> </w:t>
      </w:r>
      <w:r>
        <w:rPr/>
        <w:t>staffed</w:t>
      </w:r>
      <w:r>
        <w:rPr>
          <w:spacing w:val="-3"/>
        </w:rPr>
        <w:t> </w:t>
      </w:r>
      <w:r>
        <w:rPr/>
        <w:t>by</w:t>
      </w:r>
      <w:r>
        <w:rPr>
          <w:spacing w:val="-1"/>
        </w:rPr>
        <w:t> </w:t>
      </w:r>
      <w:r>
        <w:rPr/>
        <w:t>DPH.</w:t>
      </w:r>
      <w:r>
        <w:rPr>
          <w:spacing w:val="-3"/>
        </w:rPr>
        <w:t> </w:t>
      </w:r>
      <w:r>
        <w:rPr/>
        <w:t>The</w:t>
      </w:r>
      <w:r>
        <w:rPr>
          <w:spacing w:val="-5"/>
        </w:rPr>
        <w:t> </w:t>
      </w:r>
      <w:r>
        <w:rPr/>
        <w:t>Fund</w:t>
      </w:r>
      <w:r>
        <w:rPr>
          <w:spacing w:val="-3"/>
        </w:rPr>
        <w:t> </w:t>
      </w:r>
      <w:r>
        <w:rPr/>
        <w:t>is</w:t>
      </w:r>
      <w:r>
        <w:rPr>
          <w:spacing w:val="-3"/>
        </w:rPr>
        <w:t> </w:t>
      </w:r>
      <w:r>
        <w:rPr/>
        <w:t>financed</w:t>
      </w:r>
      <w:r>
        <w:rPr>
          <w:spacing w:val="-3"/>
        </w:rPr>
        <w:t> </w:t>
      </w:r>
      <w:r>
        <w:rPr/>
        <w:t>by</w:t>
      </w:r>
      <w:r>
        <w:rPr>
          <w:spacing w:val="-3"/>
        </w:rPr>
        <w:t> </w:t>
      </w:r>
      <w:r>
        <w:rPr/>
        <w:t>quarterly transfers from the Commonwealth Care Trust if sufficient funds are available.</w:t>
      </w:r>
    </w:p>
    <w:p>
      <w:pPr>
        <w:pStyle w:val="BodyText"/>
      </w:pPr>
    </w:p>
    <w:p>
      <w:pPr>
        <w:pStyle w:val="BodyText"/>
        <w:ind w:left="1440" w:right="1449"/>
      </w:pPr>
      <w:r>
        <w:rPr/>
        <w:t>The cost of caring for a chronically ill child can be overwhelming, even to a family with health insurance.</w:t>
      </w:r>
      <w:r>
        <w:rPr>
          <w:spacing w:val="-5"/>
        </w:rPr>
        <w:t> </w:t>
      </w:r>
      <w:r>
        <w:rPr/>
        <w:t>High</w:t>
      </w:r>
      <w:r>
        <w:rPr>
          <w:spacing w:val="-5"/>
        </w:rPr>
        <w:t> </w:t>
      </w:r>
      <w:r>
        <w:rPr/>
        <w:t>insurance</w:t>
      </w:r>
      <w:r>
        <w:rPr>
          <w:spacing w:val="-6"/>
        </w:rPr>
        <w:t> </w:t>
      </w:r>
      <w:r>
        <w:rPr/>
        <w:t>premiums,</w:t>
      </w:r>
      <w:r>
        <w:rPr>
          <w:spacing w:val="-5"/>
        </w:rPr>
        <w:t> </w:t>
      </w:r>
      <w:r>
        <w:rPr/>
        <w:t>deductibles,</w:t>
      </w:r>
      <w:r>
        <w:rPr>
          <w:spacing w:val="-4"/>
        </w:rPr>
        <w:t> </w:t>
      </w:r>
      <w:r>
        <w:rPr/>
        <w:t>co-insurance</w:t>
      </w:r>
      <w:r>
        <w:rPr>
          <w:spacing w:val="-6"/>
        </w:rPr>
        <w:t> </w:t>
      </w:r>
      <w:r>
        <w:rPr/>
        <w:t>and</w:t>
      </w:r>
      <w:r>
        <w:rPr>
          <w:spacing w:val="-3"/>
        </w:rPr>
        <w:t> </w:t>
      </w:r>
      <w:r>
        <w:rPr/>
        <w:t>co-payments,</w:t>
      </w:r>
      <w:r>
        <w:rPr>
          <w:spacing w:val="-5"/>
        </w:rPr>
        <w:t> </w:t>
      </w:r>
      <w:r>
        <w:rPr/>
        <w:t>combined</w:t>
      </w:r>
      <w:r>
        <w:rPr>
          <w:spacing w:val="-5"/>
        </w:rPr>
        <w:t> </w:t>
      </w:r>
      <w:r>
        <w:rPr/>
        <w:t>with medical and related expenses incurred because</w:t>
      </w:r>
      <w:r>
        <w:rPr>
          <w:spacing w:val="-1"/>
        </w:rPr>
        <w:t> </w:t>
      </w:r>
      <w:r>
        <w:rPr/>
        <w:t>of coverage</w:t>
      </w:r>
      <w:r>
        <w:rPr>
          <w:spacing w:val="-1"/>
        </w:rPr>
        <w:t> </w:t>
      </w:r>
      <w:r>
        <w:rPr/>
        <w:t>limitations and exclusions, can result in a serious drain of a family’s financial resources. The bills incurred can send the family into extreme debt and cause severe emotional stress. According to the Kaiser Family Foundation, medical</w:t>
      </w:r>
      <w:r>
        <w:rPr>
          <w:spacing w:val="-2"/>
        </w:rPr>
        <w:t> </w:t>
      </w:r>
      <w:r>
        <w:rPr/>
        <w:t>debt</w:t>
      </w:r>
      <w:r>
        <w:rPr>
          <w:spacing w:val="-2"/>
        </w:rPr>
        <w:t> </w:t>
      </w:r>
      <w:r>
        <w:rPr/>
        <w:t>–</w:t>
      </w:r>
      <w:r>
        <w:rPr>
          <w:spacing w:val="-2"/>
        </w:rPr>
        <w:t> </w:t>
      </w:r>
      <w:r>
        <w:rPr/>
        <w:t>and a</w:t>
      </w:r>
      <w:r>
        <w:rPr>
          <w:spacing w:val="-3"/>
        </w:rPr>
        <w:t> </w:t>
      </w:r>
      <w:r>
        <w:rPr/>
        <w:t>host</w:t>
      </w:r>
      <w:r>
        <w:rPr>
          <w:spacing w:val="-2"/>
        </w:rPr>
        <w:t> </w:t>
      </w:r>
      <w:r>
        <w:rPr/>
        <w:t>of</w:t>
      </w:r>
      <w:r>
        <w:rPr>
          <w:spacing w:val="-2"/>
        </w:rPr>
        <w:t> </w:t>
      </w:r>
      <w:r>
        <w:rPr/>
        <w:t>related</w:t>
      </w:r>
      <w:r>
        <w:rPr>
          <w:spacing w:val="-1"/>
        </w:rPr>
        <w:t> </w:t>
      </w:r>
      <w:r>
        <w:rPr/>
        <w:t>problems</w:t>
      </w:r>
      <w:r>
        <w:rPr>
          <w:spacing w:val="-1"/>
        </w:rPr>
        <w:t> </w:t>
      </w:r>
      <w:r>
        <w:rPr/>
        <w:t>–</w:t>
      </w:r>
      <w:r>
        <w:rPr>
          <w:spacing w:val="-2"/>
        </w:rPr>
        <w:t> </w:t>
      </w:r>
      <w:r>
        <w:rPr/>
        <w:t>can</w:t>
      </w:r>
      <w:r>
        <w:rPr>
          <w:spacing w:val="-2"/>
        </w:rPr>
        <w:t> </w:t>
      </w:r>
      <w:r>
        <w:rPr/>
        <w:t>result</w:t>
      </w:r>
      <w:r>
        <w:rPr>
          <w:spacing w:val="-2"/>
        </w:rPr>
        <w:t> </w:t>
      </w:r>
      <w:r>
        <w:rPr/>
        <w:t>when</w:t>
      </w:r>
      <w:r>
        <w:rPr>
          <w:spacing w:val="-2"/>
        </w:rPr>
        <w:t> </w:t>
      </w:r>
      <w:r>
        <w:rPr/>
        <w:t>people</w:t>
      </w:r>
      <w:r>
        <w:rPr>
          <w:spacing w:val="-1"/>
        </w:rPr>
        <w:t> </w:t>
      </w:r>
      <w:r>
        <w:rPr/>
        <w:t>cannot</w:t>
      </w:r>
      <w:r>
        <w:rPr>
          <w:spacing w:val="-2"/>
        </w:rPr>
        <w:t> </w:t>
      </w:r>
      <w:r>
        <w:rPr/>
        <w:t>afford</w:t>
      </w:r>
      <w:r>
        <w:rPr>
          <w:spacing w:val="-2"/>
        </w:rPr>
        <w:t> </w:t>
      </w:r>
      <w:r>
        <w:rPr/>
        <w:t>to</w:t>
      </w:r>
      <w:r>
        <w:rPr>
          <w:spacing w:val="-2"/>
        </w:rPr>
        <w:t> </w:t>
      </w:r>
      <w:r>
        <w:rPr/>
        <w:t>pay</w:t>
      </w:r>
      <w:r>
        <w:rPr>
          <w:spacing w:val="-2"/>
        </w:rPr>
        <w:t> </w:t>
      </w:r>
      <w:r>
        <w:rPr/>
        <w:t>their medical bills. While the chances of falling into medical debt are greater for people who are uninsured, most people who experience difficulty paying medical bills have health insurance.</w:t>
      </w:r>
    </w:p>
    <w:p>
      <w:pPr>
        <w:pStyle w:val="BodyText"/>
        <w:ind w:left="1440" w:right="1520"/>
      </w:pPr>
      <w:r>
        <w:rPr/>
        <w:t>Medical debt can arise when people must pay out-of-pocket for care not covered by health insurance</w:t>
      </w:r>
      <w:r>
        <w:rPr>
          <w:spacing w:val="-5"/>
        </w:rPr>
        <w:t> </w:t>
      </w:r>
      <w:r>
        <w:rPr/>
        <w:t>or</w:t>
      </w:r>
      <w:r>
        <w:rPr>
          <w:spacing w:val="-4"/>
        </w:rPr>
        <w:t> </w:t>
      </w:r>
      <w:r>
        <w:rPr/>
        <w:t>to</w:t>
      </w:r>
      <w:r>
        <w:rPr>
          <w:spacing w:val="-3"/>
        </w:rPr>
        <w:t> </w:t>
      </w:r>
      <w:r>
        <w:rPr/>
        <w:t>which</w:t>
      </w:r>
      <w:r>
        <w:rPr>
          <w:spacing w:val="-4"/>
        </w:rPr>
        <w:t> </w:t>
      </w:r>
      <w:r>
        <w:rPr/>
        <w:t>cost-sharing</w:t>
      </w:r>
      <w:r>
        <w:rPr>
          <w:spacing w:val="-4"/>
        </w:rPr>
        <w:t> </w:t>
      </w:r>
      <w:r>
        <w:rPr/>
        <w:t>(such</w:t>
      </w:r>
      <w:r>
        <w:rPr>
          <w:spacing w:val="-2"/>
        </w:rPr>
        <w:t> </w:t>
      </w:r>
      <w:r>
        <w:rPr/>
        <w:t>as</w:t>
      </w:r>
      <w:r>
        <w:rPr>
          <w:spacing w:val="-4"/>
        </w:rPr>
        <w:t> </w:t>
      </w:r>
      <w:r>
        <w:rPr/>
        <w:t>deductibles</w:t>
      </w:r>
      <w:r>
        <w:rPr>
          <w:spacing w:val="-4"/>
        </w:rPr>
        <w:t> </w:t>
      </w:r>
      <w:r>
        <w:rPr/>
        <w:t>and</w:t>
      </w:r>
      <w:r>
        <w:rPr>
          <w:spacing w:val="-4"/>
        </w:rPr>
        <w:t> </w:t>
      </w:r>
      <w:r>
        <w:rPr/>
        <w:t>co-insurance)</w:t>
      </w:r>
      <w:r>
        <w:rPr>
          <w:spacing w:val="-3"/>
        </w:rPr>
        <w:t> </w:t>
      </w:r>
      <w:r>
        <w:rPr/>
        <w:t>applies.</w:t>
      </w:r>
      <w:r>
        <w:rPr>
          <w:spacing w:val="-4"/>
        </w:rPr>
        <w:t> </w:t>
      </w:r>
      <w:r>
        <w:rPr/>
        <w:t>Medical</w:t>
      </w:r>
      <w:r>
        <w:rPr>
          <w:spacing w:val="-4"/>
        </w:rPr>
        <w:t> </w:t>
      </w:r>
      <w:r>
        <w:rPr/>
        <w:t>debt also might result from health insurance premiums that individuals find difficult to afford. The consequences of medical debt can be severe. People with unaffordable medical bills report higher rates of other problems – including difficulty affording housing and other basic necessities, credit card debt, bankruptcy, and barriers accessing health care.</w:t>
      </w:r>
      <w:r>
        <w:rPr>
          <w:vertAlign w:val="superscript"/>
        </w:rPr>
        <w:t>1</w:t>
      </w:r>
      <w:r>
        <w:rPr>
          <w:vertAlign w:val="baseline"/>
        </w:rPr>
        <w:t> In the 2019-2020 National Survey of Children’s Health (NSCH), 13.3% of families with children with special</w:t>
      </w:r>
    </w:p>
    <w:p>
      <w:pPr>
        <w:pStyle w:val="BodyText"/>
        <w:spacing w:before="1"/>
        <w:ind w:left="1440" w:right="1829"/>
      </w:pPr>
      <w:r>
        <w:rPr/>
        <w:t>health</w:t>
      </w:r>
      <w:r>
        <w:rPr>
          <w:spacing w:val="-3"/>
        </w:rPr>
        <w:t> </w:t>
      </w:r>
      <w:r>
        <w:rPr/>
        <w:t>needs</w:t>
      </w:r>
      <w:r>
        <w:rPr>
          <w:spacing w:val="-4"/>
        </w:rPr>
        <w:t> </w:t>
      </w:r>
      <w:r>
        <w:rPr/>
        <w:t>in</w:t>
      </w:r>
      <w:r>
        <w:rPr>
          <w:spacing w:val="-3"/>
        </w:rPr>
        <w:t> </w:t>
      </w:r>
      <w:r>
        <w:rPr/>
        <w:t>Massachusetts</w:t>
      </w:r>
      <w:r>
        <w:rPr>
          <w:spacing w:val="-4"/>
        </w:rPr>
        <w:t> </w:t>
      </w:r>
      <w:r>
        <w:rPr/>
        <w:t>reported</w:t>
      </w:r>
      <w:r>
        <w:rPr>
          <w:spacing w:val="-3"/>
        </w:rPr>
        <w:t> </w:t>
      </w:r>
      <w:r>
        <w:rPr/>
        <w:t>having</w:t>
      </w:r>
      <w:r>
        <w:rPr>
          <w:spacing w:val="-3"/>
        </w:rPr>
        <w:t> </w:t>
      </w:r>
      <w:r>
        <w:rPr/>
        <w:t>problems</w:t>
      </w:r>
      <w:r>
        <w:rPr>
          <w:spacing w:val="-4"/>
        </w:rPr>
        <w:t> </w:t>
      </w:r>
      <w:r>
        <w:rPr/>
        <w:t>paying</w:t>
      </w:r>
      <w:r>
        <w:rPr>
          <w:spacing w:val="-3"/>
        </w:rPr>
        <w:t> </w:t>
      </w:r>
      <w:r>
        <w:rPr/>
        <w:t>for</w:t>
      </w:r>
      <w:r>
        <w:rPr>
          <w:spacing w:val="-4"/>
        </w:rPr>
        <w:t> </w:t>
      </w:r>
      <w:r>
        <w:rPr/>
        <w:t>their</w:t>
      </w:r>
      <w:r>
        <w:rPr>
          <w:spacing w:val="-4"/>
        </w:rPr>
        <w:t> </w:t>
      </w:r>
      <w:r>
        <w:rPr/>
        <w:t>child’s</w:t>
      </w:r>
      <w:r>
        <w:rPr>
          <w:spacing w:val="-4"/>
        </w:rPr>
        <w:t> </w:t>
      </w:r>
      <w:r>
        <w:rPr/>
        <w:t>medical</w:t>
      </w:r>
      <w:r>
        <w:rPr>
          <w:spacing w:val="-3"/>
        </w:rPr>
        <w:t> </w:t>
      </w:r>
      <w:r>
        <w:rPr/>
        <w:t>or health care bills within the past 12 months.</w:t>
      </w:r>
      <w:r>
        <w:rPr>
          <w:vertAlign w:val="superscript"/>
        </w:rPr>
        <w:t>2</w:t>
      </w:r>
    </w:p>
    <w:p>
      <w:pPr>
        <w:pStyle w:val="BodyText"/>
        <w:spacing w:before="191"/>
        <w:rPr>
          <w:sz w:val="20"/>
        </w:rPr>
      </w:pPr>
      <w:r>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282870</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2.27326pt;width:144.020pt;height:.60004pt;mso-position-horizontal-relative:page;mso-position-vertical-relative:paragraph;z-index:-15725056;mso-wrap-distance-left:0;mso-wrap-distance-right:0" id="docshape8" filled="true" fillcolor="#000000" stroked="false">
                <v:fill type="solid"/>
                <w10:wrap type="topAndBottom"/>
              </v:rect>
            </w:pict>
          </mc:Fallback>
        </mc:AlternateContent>
      </w:r>
    </w:p>
    <w:p>
      <w:pPr>
        <w:spacing w:before="103"/>
        <w:ind w:left="1440" w:right="2178" w:firstLine="0"/>
        <w:jc w:val="left"/>
        <w:rPr>
          <w:sz w:val="20"/>
        </w:rPr>
      </w:pPr>
      <w:r>
        <w:rPr>
          <w:sz w:val="20"/>
          <w:vertAlign w:val="superscript"/>
        </w:rPr>
        <w:t>1</w:t>
      </w:r>
      <w:r>
        <w:rPr>
          <w:sz w:val="20"/>
          <w:vertAlign w:val="baseline"/>
        </w:rPr>
        <w:t> K. Pollitz, C. Cox et alia, Medical Debt Among People with Health Insurance, January 2014. </w:t>
      </w:r>
      <w:hyperlink r:id="rId19">
        <w:r>
          <w:rPr>
            <w:color w:val="0000FF"/>
            <w:spacing w:val="-2"/>
            <w:sz w:val="20"/>
            <w:u w:val="single" w:color="0000FF"/>
            <w:vertAlign w:val="baseline"/>
          </w:rPr>
          <w:t>https://kaiserfamilyfoundation.files.wordpress.com/2014/01/8537-medical-debt-among-people-with-health-</w:t>
        </w:r>
      </w:hyperlink>
      <w:r>
        <w:rPr>
          <w:color w:val="0000FF"/>
          <w:spacing w:val="-2"/>
          <w:sz w:val="20"/>
          <w:vertAlign w:val="baseline"/>
        </w:rPr>
        <w:t> </w:t>
      </w:r>
      <w:hyperlink r:id="rId19">
        <w:r>
          <w:rPr>
            <w:color w:val="0000FF"/>
            <w:spacing w:val="-2"/>
            <w:sz w:val="20"/>
            <w:u w:val="single" w:color="0000FF"/>
            <w:vertAlign w:val="baseline"/>
          </w:rPr>
          <w:t>insurance.pdf</w:t>
        </w:r>
      </w:hyperlink>
    </w:p>
    <w:p>
      <w:pPr>
        <w:spacing w:before="0"/>
        <w:ind w:left="1440" w:right="1449" w:firstLine="0"/>
        <w:jc w:val="left"/>
        <w:rPr>
          <w:sz w:val="20"/>
        </w:rPr>
      </w:pPr>
      <w:r>
        <w:rPr>
          <w:sz w:val="20"/>
          <w:vertAlign w:val="superscript"/>
        </w:rPr>
        <w:t>2</w:t>
      </w:r>
      <w:r>
        <w:rPr>
          <w:spacing w:val="-3"/>
          <w:sz w:val="20"/>
          <w:vertAlign w:val="baseline"/>
        </w:rPr>
        <w:t> </w:t>
      </w:r>
      <w:r>
        <w:rPr>
          <w:sz w:val="20"/>
          <w:vertAlign w:val="baseline"/>
        </w:rPr>
        <w:t>Child</w:t>
      </w:r>
      <w:r>
        <w:rPr>
          <w:spacing w:val="-3"/>
          <w:sz w:val="20"/>
          <w:vertAlign w:val="baseline"/>
        </w:rPr>
        <w:t> </w:t>
      </w:r>
      <w:r>
        <w:rPr>
          <w:sz w:val="20"/>
          <w:vertAlign w:val="baseline"/>
        </w:rPr>
        <w:t>and</w:t>
      </w:r>
      <w:r>
        <w:rPr>
          <w:spacing w:val="-2"/>
          <w:sz w:val="20"/>
          <w:vertAlign w:val="baseline"/>
        </w:rPr>
        <w:t> </w:t>
      </w:r>
      <w:r>
        <w:rPr>
          <w:sz w:val="20"/>
          <w:vertAlign w:val="baseline"/>
        </w:rPr>
        <w:t>Adolescent</w:t>
      </w:r>
      <w:r>
        <w:rPr>
          <w:spacing w:val="-4"/>
          <w:sz w:val="20"/>
          <w:vertAlign w:val="baseline"/>
        </w:rPr>
        <w:t> </w:t>
      </w:r>
      <w:r>
        <w:rPr>
          <w:sz w:val="20"/>
          <w:vertAlign w:val="baseline"/>
        </w:rPr>
        <w:t>Health</w:t>
      </w:r>
      <w:r>
        <w:rPr>
          <w:spacing w:val="-5"/>
          <w:sz w:val="20"/>
          <w:vertAlign w:val="baseline"/>
        </w:rPr>
        <w:t> </w:t>
      </w:r>
      <w:r>
        <w:rPr>
          <w:sz w:val="20"/>
          <w:vertAlign w:val="baseline"/>
        </w:rPr>
        <w:t>Measurement</w:t>
      </w:r>
      <w:r>
        <w:rPr>
          <w:spacing w:val="-4"/>
          <w:sz w:val="20"/>
          <w:vertAlign w:val="baseline"/>
        </w:rPr>
        <w:t> </w:t>
      </w:r>
      <w:r>
        <w:rPr>
          <w:sz w:val="20"/>
          <w:vertAlign w:val="baseline"/>
        </w:rPr>
        <w:t>Initiative.</w:t>
      </w:r>
      <w:r>
        <w:rPr>
          <w:spacing w:val="-2"/>
          <w:sz w:val="20"/>
          <w:vertAlign w:val="baseline"/>
        </w:rPr>
        <w:t> </w:t>
      </w:r>
      <w:r>
        <w:rPr>
          <w:sz w:val="20"/>
          <w:vertAlign w:val="baseline"/>
        </w:rPr>
        <w:t>2019-2020</w:t>
      </w:r>
      <w:r>
        <w:rPr>
          <w:spacing w:val="-2"/>
          <w:sz w:val="20"/>
          <w:vertAlign w:val="baseline"/>
        </w:rPr>
        <w:t> </w:t>
      </w:r>
      <w:r>
        <w:rPr>
          <w:sz w:val="20"/>
          <w:vertAlign w:val="baseline"/>
        </w:rPr>
        <w:t>National</w:t>
      </w:r>
      <w:r>
        <w:rPr>
          <w:spacing w:val="-3"/>
          <w:sz w:val="20"/>
          <w:vertAlign w:val="baseline"/>
        </w:rPr>
        <w:t> </w:t>
      </w:r>
      <w:r>
        <w:rPr>
          <w:sz w:val="20"/>
          <w:vertAlign w:val="baseline"/>
        </w:rPr>
        <w:t>Survey</w:t>
      </w:r>
      <w:r>
        <w:rPr>
          <w:spacing w:val="-2"/>
          <w:sz w:val="20"/>
          <w:vertAlign w:val="baseline"/>
        </w:rPr>
        <w:t> </w:t>
      </w:r>
      <w:r>
        <w:rPr>
          <w:sz w:val="20"/>
          <w:vertAlign w:val="baseline"/>
        </w:rPr>
        <w:t>of</w:t>
      </w:r>
      <w:r>
        <w:rPr>
          <w:spacing w:val="-3"/>
          <w:sz w:val="20"/>
          <w:vertAlign w:val="baseline"/>
        </w:rPr>
        <w:t> </w:t>
      </w:r>
      <w:r>
        <w:rPr>
          <w:sz w:val="20"/>
          <w:vertAlign w:val="baseline"/>
        </w:rPr>
        <w:t>Children’s</w:t>
      </w:r>
      <w:r>
        <w:rPr>
          <w:spacing w:val="-4"/>
          <w:sz w:val="20"/>
          <w:vertAlign w:val="baseline"/>
        </w:rPr>
        <w:t> </w:t>
      </w:r>
      <w:r>
        <w:rPr>
          <w:sz w:val="20"/>
          <w:vertAlign w:val="baseline"/>
        </w:rPr>
        <w:t>Health,</w:t>
      </w:r>
      <w:r>
        <w:rPr>
          <w:spacing w:val="-3"/>
          <w:sz w:val="20"/>
          <w:vertAlign w:val="baseline"/>
        </w:rPr>
        <w:t> </w:t>
      </w:r>
      <w:r>
        <w:rPr>
          <w:sz w:val="20"/>
          <w:vertAlign w:val="baseline"/>
        </w:rPr>
        <w:t>Data Resource Center for Child and Adolescent Health website, </w:t>
      </w:r>
      <w:hyperlink r:id="rId20">
        <w:r>
          <w:rPr>
            <w:sz w:val="20"/>
            <w:vertAlign w:val="baseline"/>
          </w:rPr>
          <w:t>http://www.childhealthdata.org/</w:t>
        </w:r>
      </w:hyperlink>
    </w:p>
    <w:p>
      <w:pPr>
        <w:spacing w:after="0"/>
        <w:jc w:val="left"/>
        <w:rPr>
          <w:sz w:val="20"/>
        </w:rPr>
        <w:sectPr>
          <w:headerReference w:type="default" r:id="rId17"/>
          <w:footerReference w:type="default" r:id="rId18"/>
          <w:pgSz w:w="12240" w:h="15840"/>
          <w:pgMar w:header="730" w:footer="1266" w:top="940" w:bottom="1460" w:left="0" w:right="0"/>
          <w:pgNumType w:start="1"/>
        </w:sectPr>
      </w:pPr>
    </w:p>
    <w:p>
      <w:pPr>
        <w:pStyle w:val="BodyText"/>
        <w:spacing w:before="212"/>
      </w:pPr>
    </w:p>
    <w:p>
      <w:pPr>
        <w:pStyle w:val="BodyText"/>
        <w:spacing w:before="1"/>
        <w:ind w:left="1440" w:right="1449"/>
      </w:pPr>
      <w:r>
        <w:rPr/>
        <w:t>The impact of a child’s illness can have severe ripple effects. The time and energy necessary to care for a sick child often place further debilitating strain on a family and often result in loss of employment</w:t>
      </w:r>
      <w:r>
        <w:rPr>
          <w:spacing w:val="-3"/>
        </w:rPr>
        <w:t> </w:t>
      </w:r>
      <w:r>
        <w:rPr/>
        <w:t>of</w:t>
      </w:r>
      <w:r>
        <w:rPr>
          <w:spacing w:val="-4"/>
        </w:rPr>
        <w:t> </w:t>
      </w:r>
      <w:r>
        <w:rPr/>
        <w:t>one</w:t>
      </w:r>
      <w:r>
        <w:rPr>
          <w:spacing w:val="-4"/>
        </w:rPr>
        <w:t> </w:t>
      </w:r>
      <w:r>
        <w:rPr/>
        <w:t>or</w:t>
      </w:r>
      <w:r>
        <w:rPr>
          <w:spacing w:val="-3"/>
        </w:rPr>
        <w:t> </w:t>
      </w:r>
      <w:r>
        <w:rPr/>
        <w:t>both</w:t>
      </w:r>
      <w:r>
        <w:rPr>
          <w:spacing w:val="-3"/>
        </w:rPr>
        <w:t> </w:t>
      </w:r>
      <w:r>
        <w:rPr/>
        <w:t>parents.</w:t>
      </w:r>
      <w:r>
        <w:rPr>
          <w:spacing w:val="-1"/>
        </w:rPr>
        <w:t> </w:t>
      </w:r>
      <w:r>
        <w:rPr/>
        <w:t>In</w:t>
      </w:r>
      <w:r>
        <w:rPr>
          <w:spacing w:val="-3"/>
        </w:rPr>
        <w:t> </w:t>
      </w:r>
      <w:r>
        <w:rPr/>
        <w:t>the</w:t>
      </w:r>
      <w:r>
        <w:rPr>
          <w:spacing w:val="-3"/>
        </w:rPr>
        <w:t> </w:t>
      </w:r>
      <w:r>
        <w:rPr/>
        <w:t>NSCH,</w:t>
      </w:r>
      <w:r>
        <w:rPr>
          <w:spacing w:val="-2"/>
        </w:rPr>
        <w:t> </w:t>
      </w:r>
      <w:r>
        <w:rPr/>
        <w:t>17.1%</w:t>
      </w:r>
      <w:r>
        <w:rPr>
          <w:spacing w:val="-4"/>
        </w:rPr>
        <w:t> </w:t>
      </w:r>
      <w:r>
        <w:rPr/>
        <w:t>of</w:t>
      </w:r>
      <w:r>
        <w:rPr>
          <w:spacing w:val="-3"/>
        </w:rPr>
        <w:t> </w:t>
      </w:r>
      <w:r>
        <w:rPr/>
        <w:t>Massachusetts</w:t>
      </w:r>
      <w:r>
        <w:rPr>
          <w:spacing w:val="-3"/>
        </w:rPr>
        <w:t> </w:t>
      </w:r>
      <w:r>
        <w:rPr/>
        <w:t>families</w:t>
      </w:r>
      <w:r>
        <w:rPr>
          <w:spacing w:val="-3"/>
        </w:rPr>
        <w:t> </w:t>
      </w:r>
      <w:r>
        <w:rPr/>
        <w:t>with</w:t>
      </w:r>
      <w:r>
        <w:rPr>
          <w:spacing w:val="-3"/>
        </w:rPr>
        <w:t> </w:t>
      </w:r>
      <w:r>
        <w:rPr/>
        <w:t>children with special health needs reported having to cut back or stop working due to their child’s condition.</w:t>
      </w:r>
      <w:r>
        <w:rPr>
          <w:vertAlign w:val="superscript"/>
        </w:rPr>
        <w:t>2</w:t>
      </w:r>
      <w:r>
        <w:rPr>
          <w:vertAlign w:val="baseline"/>
        </w:rPr>
        <w:t> In such situations, the family loses not only income, but frequently also loses</w:t>
      </w:r>
    </w:p>
    <w:p>
      <w:pPr>
        <w:pStyle w:val="BodyText"/>
        <w:ind w:left="1440" w:right="1483"/>
      </w:pPr>
      <w:r>
        <w:rPr/>
        <w:t>continuity of health benefits, since access to health insurance is often through one’s employer. The</w:t>
      </w:r>
      <w:r>
        <w:rPr>
          <w:spacing w:val="-5"/>
        </w:rPr>
        <w:t> </w:t>
      </w:r>
      <w:r>
        <w:rPr/>
        <w:t>family</w:t>
      </w:r>
      <w:r>
        <w:rPr>
          <w:spacing w:val="-3"/>
        </w:rPr>
        <w:t> </w:t>
      </w:r>
      <w:r>
        <w:rPr/>
        <w:t>must</w:t>
      </w:r>
      <w:r>
        <w:rPr>
          <w:spacing w:val="-3"/>
        </w:rPr>
        <w:t> </w:t>
      </w:r>
      <w:r>
        <w:rPr/>
        <w:t>then</w:t>
      </w:r>
      <w:r>
        <w:rPr>
          <w:spacing w:val="-3"/>
        </w:rPr>
        <w:t> </w:t>
      </w:r>
      <w:r>
        <w:rPr/>
        <w:t>identify</w:t>
      </w:r>
      <w:r>
        <w:rPr>
          <w:spacing w:val="-3"/>
        </w:rPr>
        <w:t> </w:t>
      </w:r>
      <w:r>
        <w:rPr/>
        <w:t>other</w:t>
      </w:r>
      <w:r>
        <w:rPr>
          <w:spacing w:val="-3"/>
        </w:rPr>
        <w:t> </w:t>
      </w:r>
      <w:r>
        <w:rPr/>
        <w:t>insurance</w:t>
      </w:r>
      <w:r>
        <w:rPr>
          <w:spacing w:val="-4"/>
        </w:rPr>
        <w:t> </w:t>
      </w:r>
      <w:r>
        <w:rPr/>
        <w:t>coverage,</w:t>
      </w:r>
      <w:r>
        <w:rPr>
          <w:spacing w:val="-1"/>
        </w:rPr>
        <w:t> </w:t>
      </w:r>
      <w:r>
        <w:rPr/>
        <w:t>which</w:t>
      </w:r>
      <w:r>
        <w:rPr>
          <w:spacing w:val="-3"/>
        </w:rPr>
        <w:t> </w:t>
      </w:r>
      <w:r>
        <w:rPr/>
        <w:t>may</w:t>
      </w:r>
      <w:r>
        <w:rPr>
          <w:spacing w:val="-3"/>
        </w:rPr>
        <w:t> </w:t>
      </w:r>
      <w:r>
        <w:rPr/>
        <w:t>involve</w:t>
      </w:r>
      <w:r>
        <w:rPr>
          <w:spacing w:val="-4"/>
        </w:rPr>
        <w:t> </w:t>
      </w:r>
      <w:r>
        <w:rPr/>
        <w:t>accessing</w:t>
      </w:r>
      <w:r>
        <w:rPr>
          <w:spacing w:val="-3"/>
        </w:rPr>
        <w:t> </w:t>
      </w:r>
      <w:r>
        <w:rPr/>
        <w:t>a</w:t>
      </w:r>
      <w:r>
        <w:rPr>
          <w:spacing w:val="-4"/>
        </w:rPr>
        <w:t> </w:t>
      </w:r>
      <w:r>
        <w:rPr/>
        <w:t>different provider network for their child and paying higher health insurance premiums, further adding to family stress. There are also many expenses resulting from a child’s medical condition that are not covered by insurance. In the NSCH, 23.7% of Massachusetts families of children with special</w:t>
      </w:r>
      <w:r>
        <w:rPr>
          <w:spacing w:val="-2"/>
        </w:rPr>
        <w:t> </w:t>
      </w:r>
      <w:r>
        <w:rPr/>
        <w:t>health</w:t>
      </w:r>
      <w:r>
        <w:rPr>
          <w:spacing w:val="-2"/>
        </w:rPr>
        <w:t> </w:t>
      </w:r>
      <w:r>
        <w:rPr/>
        <w:t>needs</w:t>
      </w:r>
      <w:r>
        <w:rPr>
          <w:spacing w:val="-2"/>
        </w:rPr>
        <w:t> </w:t>
      </w:r>
      <w:r>
        <w:rPr/>
        <w:t>reported</w:t>
      </w:r>
      <w:r>
        <w:rPr>
          <w:spacing w:val="-2"/>
        </w:rPr>
        <w:t> </w:t>
      </w:r>
      <w:r>
        <w:rPr/>
        <w:t>having</w:t>
      </w:r>
      <w:r>
        <w:rPr>
          <w:spacing w:val="-2"/>
        </w:rPr>
        <w:t> </w:t>
      </w:r>
      <w:r>
        <w:rPr/>
        <w:t>to</w:t>
      </w:r>
      <w:r>
        <w:rPr>
          <w:spacing w:val="-2"/>
        </w:rPr>
        <w:t> </w:t>
      </w:r>
      <w:r>
        <w:rPr/>
        <w:t>pay</w:t>
      </w:r>
      <w:r>
        <w:rPr>
          <w:spacing w:val="-2"/>
        </w:rPr>
        <w:t> </w:t>
      </w:r>
      <w:r>
        <w:rPr/>
        <w:t>between</w:t>
      </w:r>
      <w:r>
        <w:rPr>
          <w:spacing w:val="-2"/>
        </w:rPr>
        <w:t> </w:t>
      </w:r>
      <w:r>
        <w:rPr/>
        <w:t>$1,000</w:t>
      </w:r>
      <w:r>
        <w:rPr>
          <w:spacing w:val="-2"/>
        </w:rPr>
        <w:t> </w:t>
      </w:r>
      <w:r>
        <w:rPr/>
        <w:t>and</w:t>
      </w:r>
      <w:r>
        <w:rPr>
          <w:spacing w:val="-2"/>
        </w:rPr>
        <w:t> </w:t>
      </w:r>
      <w:r>
        <w:rPr/>
        <w:t>$5,000</w:t>
      </w:r>
      <w:r>
        <w:rPr>
          <w:spacing w:val="-2"/>
        </w:rPr>
        <w:t> </w:t>
      </w:r>
      <w:r>
        <w:rPr/>
        <w:t>in out</w:t>
      </w:r>
      <w:r>
        <w:rPr>
          <w:spacing w:val="-2"/>
        </w:rPr>
        <w:t> </w:t>
      </w:r>
      <w:r>
        <w:rPr/>
        <w:t>of</w:t>
      </w:r>
      <w:r>
        <w:rPr>
          <w:spacing w:val="-2"/>
        </w:rPr>
        <w:t> </w:t>
      </w:r>
      <w:r>
        <w:rPr/>
        <w:t>pocket</w:t>
      </w:r>
      <w:r>
        <w:rPr>
          <w:spacing w:val="-2"/>
        </w:rPr>
        <w:t> </w:t>
      </w:r>
      <w:r>
        <w:rPr/>
        <w:t>medical, health, dental and vision care during the past 12 months, and only 65.5% reported having continuous and adequate private and/or public insurance to pay for the services they need.</w:t>
      </w:r>
      <w:r>
        <w:rPr>
          <w:vertAlign w:val="superscript"/>
        </w:rPr>
        <w:t>2</w:t>
      </w:r>
      <w:r>
        <w:rPr>
          <w:vertAlign w:val="baseline"/>
        </w:rPr>
        <w:t> The CICRF thus provides valuable, stabilizing financial and emotional relief for families facing incredible life challenges.</w:t>
      </w:r>
    </w:p>
    <w:p>
      <w:pPr>
        <w:pStyle w:val="Heading1"/>
        <w:numPr>
          <w:ilvl w:val="0"/>
          <w:numId w:val="3"/>
        </w:numPr>
        <w:tabs>
          <w:tab w:pos="1805" w:val="left" w:leader="none"/>
        </w:tabs>
        <w:spacing w:line="240" w:lineRule="auto" w:before="240" w:after="0"/>
        <w:ind w:left="1440" w:right="2881" w:firstLine="0"/>
        <w:jc w:val="left"/>
      </w:pPr>
      <w:bookmarkStart w:name="_TOC_250017" w:id="5"/>
      <w:r>
        <w:rPr/>
        <w:t>CATASTROPHIC</w:t>
      </w:r>
      <w:r>
        <w:rPr>
          <w:spacing w:val="-18"/>
        </w:rPr>
        <w:t> </w:t>
      </w:r>
      <w:r>
        <w:rPr/>
        <w:t>ILLNESS</w:t>
      </w:r>
      <w:r>
        <w:rPr>
          <w:spacing w:val="-18"/>
        </w:rPr>
        <w:t> </w:t>
      </w:r>
      <w:r>
        <w:rPr/>
        <w:t>IN</w:t>
      </w:r>
      <w:r>
        <w:rPr>
          <w:spacing w:val="-17"/>
        </w:rPr>
        <w:t> </w:t>
      </w:r>
      <w:r>
        <w:rPr/>
        <w:t>CHILDREN</w:t>
      </w:r>
      <w:r>
        <w:rPr>
          <w:spacing w:val="-18"/>
        </w:rPr>
        <w:t> </w:t>
      </w:r>
      <w:r>
        <w:rPr/>
        <w:t>RELIEF</w:t>
      </w:r>
      <w:r>
        <w:rPr>
          <w:spacing w:val="-18"/>
        </w:rPr>
        <w:t> </w:t>
      </w:r>
      <w:r>
        <w:rPr/>
        <w:t>FUND </w:t>
      </w:r>
      <w:bookmarkEnd w:id="5"/>
      <w:r>
        <w:rPr>
          <w:spacing w:val="-2"/>
        </w:rPr>
        <w:t>PROGRAM</w:t>
      </w:r>
    </w:p>
    <w:p>
      <w:pPr>
        <w:pStyle w:val="Heading2"/>
        <w:spacing w:before="241"/>
      </w:pPr>
      <w:bookmarkStart w:name="_TOC_250016" w:id="6"/>
      <w:bookmarkEnd w:id="6"/>
      <w:r>
        <w:rPr>
          <w:spacing w:val="-2"/>
        </w:rPr>
        <w:t>Eligibility</w:t>
      </w:r>
    </w:p>
    <w:p>
      <w:pPr>
        <w:pStyle w:val="BodyText"/>
        <w:spacing w:line="276" w:lineRule="exact" w:before="336"/>
        <w:ind w:left="1440"/>
      </w:pPr>
      <w:r>
        <w:rPr/>
        <w:t>For</w:t>
      </w:r>
      <w:r>
        <w:rPr>
          <w:spacing w:val="-3"/>
        </w:rPr>
        <w:t> </w:t>
      </w:r>
      <w:r>
        <w:rPr/>
        <w:t>a family</w:t>
      </w:r>
      <w:r>
        <w:rPr>
          <w:spacing w:val="-1"/>
        </w:rPr>
        <w:t> </w:t>
      </w:r>
      <w:r>
        <w:rPr/>
        <w:t>to be</w:t>
      </w:r>
      <w:r>
        <w:rPr>
          <w:spacing w:val="-2"/>
        </w:rPr>
        <w:t> </w:t>
      </w:r>
      <w:r>
        <w:rPr/>
        <w:t>eligible</w:t>
      </w:r>
      <w:r>
        <w:rPr>
          <w:spacing w:val="-1"/>
        </w:rPr>
        <w:t> </w:t>
      </w:r>
      <w:r>
        <w:rPr/>
        <w:t>for</w:t>
      </w:r>
      <w:r>
        <w:rPr>
          <w:spacing w:val="-3"/>
        </w:rPr>
        <w:t> </w:t>
      </w:r>
      <w:r>
        <w:rPr/>
        <w:t>assistance, they</w:t>
      </w:r>
      <w:r>
        <w:rPr>
          <w:spacing w:val="-1"/>
        </w:rPr>
        <w:t> </w:t>
      </w:r>
      <w:r>
        <w:rPr/>
        <w:t>must have</w:t>
      </w:r>
      <w:r>
        <w:rPr>
          <w:spacing w:val="-3"/>
        </w:rPr>
        <w:t> </w:t>
      </w:r>
      <w:r>
        <w:rPr/>
        <w:t>a</w:t>
      </w:r>
      <w:r>
        <w:rPr>
          <w:spacing w:val="-1"/>
        </w:rPr>
        <w:t> </w:t>
      </w:r>
      <w:r>
        <w:rPr/>
        <w:t>child </w:t>
      </w:r>
      <w:r>
        <w:rPr>
          <w:spacing w:val="-4"/>
        </w:rPr>
        <w:t>who:</w:t>
      </w:r>
    </w:p>
    <w:p>
      <w:pPr>
        <w:pStyle w:val="ListParagraph"/>
        <w:numPr>
          <w:ilvl w:val="1"/>
          <w:numId w:val="3"/>
        </w:numPr>
        <w:tabs>
          <w:tab w:pos="2160" w:val="left" w:leader="none"/>
        </w:tabs>
        <w:spacing w:line="293" w:lineRule="exact" w:before="0" w:after="0"/>
        <w:ind w:left="2160" w:right="0" w:hanging="360"/>
        <w:jc w:val="left"/>
        <w:rPr>
          <w:sz w:val="24"/>
        </w:rPr>
      </w:pPr>
      <w:r>
        <w:rPr>
          <w:sz w:val="24"/>
        </w:rPr>
        <w:t>Is</w:t>
      </w:r>
      <w:r>
        <w:rPr>
          <w:spacing w:val="-1"/>
          <w:sz w:val="24"/>
        </w:rPr>
        <w:t> </w:t>
      </w:r>
      <w:r>
        <w:rPr>
          <w:sz w:val="24"/>
        </w:rPr>
        <w:t>21 years</w:t>
      </w:r>
      <w:r>
        <w:rPr>
          <w:spacing w:val="-1"/>
          <w:sz w:val="24"/>
        </w:rPr>
        <w:t> </w:t>
      </w:r>
      <w:r>
        <w:rPr>
          <w:sz w:val="24"/>
        </w:rPr>
        <w:t>of age</w:t>
      </w:r>
      <w:r>
        <w:rPr>
          <w:spacing w:val="-2"/>
          <w:sz w:val="24"/>
        </w:rPr>
        <w:t> </w:t>
      </w:r>
      <w:r>
        <w:rPr>
          <w:sz w:val="24"/>
        </w:rPr>
        <w:t>or </w:t>
      </w:r>
      <w:r>
        <w:rPr>
          <w:spacing w:val="-2"/>
          <w:sz w:val="24"/>
        </w:rPr>
        <w:t>younger</w:t>
      </w:r>
    </w:p>
    <w:p>
      <w:pPr>
        <w:pStyle w:val="ListParagraph"/>
        <w:numPr>
          <w:ilvl w:val="1"/>
          <w:numId w:val="3"/>
        </w:numPr>
        <w:tabs>
          <w:tab w:pos="2160" w:val="left" w:leader="none"/>
        </w:tabs>
        <w:spacing w:line="293" w:lineRule="exact" w:before="0" w:after="0"/>
        <w:ind w:left="2160" w:right="0" w:hanging="360"/>
        <w:jc w:val="left"/>
        <w:rPr>
          <w:sz w:val="24"/>
        </w:rPr>
      </w:pPr>
      <w:r>
        <w:rPr>
          <w:sz w:val="24"/>
        </w:rPr>
        <w:t>Is</w:t>
      </w:r>
      <w:r>
        <w:rPr>
          <w:spacing w:val="-1"/>
          <w:sz w:val="24"/>
        </w:rPr>
        <w:t> </w:t>
      </w:r>
      <w:r>
        <w:rPr>
          <w:sz w:val="24"/>
        </w:rPr>
        <w:t>a</w:t>
      </w:r>
      <w:r>
        <w:rPr>
          <w:spacing w:val="-3"/>
          <w:sz w:val="24"/>
        </w:rPr>
        <w:t> </w:t>
      </w:r>
      <w:r>
        <w:rPr>
          <w:sz w:val="24"/>
        </w:rPr>
        <w:t>Massachusetts</w:t>
      </w:r>
      <w:r>
        <w:rPr>
          <w:spacing w:val="-1"/>
          <w:sz w:val="24"/>
        </w:rPr>
        <w:t> </w:t>
      </w:r>
      <w:r>
        <w:rPr>
          <w:spacing w:val="-2"/>
          <w:sz w:val="24"/>
        </w:rPr>
        <w:t>resident</w:t>
      </w:r>
    </w:p>
    <w:p>
      <w:pPr>
        <w:pStyle w:val="ListParagraph"/>
        <w:numPr>
          <w:ilvl w:val="1"/>
          <w:numId w:val="3"/>
        </w:numPr>
        <w:tabs>
          <w:tab w:pos="2160" w:val="left" w:leader="none"/>
        </w:tabs>
        <w:spacing w:line="240" w:lineRule="auto" w:before="0" w:after="0"/>
        <w:ind w:left="2160" w:right="1670" w:hanging="360"/>
        <w:jc w:val="left"/>
        <w:rPr>
          <w:sz w:val="24"/>
        </w:rPr>
      </w:pPr>
      <w:r>
        <w:rPr>
          <w:sz w:val="24"/>
        </w:rPr>
        <w:t>Is</w:t>
      </w:r>
      <w:r>
        <w:rPr>
          <w:spacing w:val="-3"/>
          <w:sz w:val="24"/>
        </w:rPr>
        <w:t> </w:t>
      </w:r>
      <w:r>
        <w:rPr>
          <w:sz w:val="24"/>
        </w:rPr>
        <w:t>under</w:t>
      </w:r>
      <w:r>
        <w:rPr>
          <w:spacing w:val="-3"/>
          <w:sz w:val="24"/>
        </w:rPr>
        <w:t> </w:t>
      </w:r>
      <w:r>
        <w:rPr>
          <w:sz w:val="24"/>
        </w:rPr>
        <w:t>the</w:t>
      </w:r>
      <w:r>
        <w:rPr>
          <w:spacing w:val="-5"/>
          <w:sz w:val="24"/>
        </w:rPr>
        <w:t> </w:t>
      </w:r>
      <w:r>
        <w:rPr>
          <w:sz w:val="24"/>
        </w:rPr>
        <w:t>care</w:t>
      </w:r>
      <w:r>
        <w:rPr>
          <w:spacing w:val="-4"/>
          <w:sz w:val="24"/>
        </w:rPr>
        <w:t> </w:t>
      </w:r>
      <w:r>
        <w:rPr>
          <w:sz w:val="24"/>
        </w:rPr>
        <w:t>of</w:t>
      </w:r>
      <w:r>
        <w:rPr>
          <w:spacing w:val="-3"/>
          <w:sz w:val="24"/>
        </w:rPr>
        <w:t> </w:t>
      </w:r>
      <w:r>
        <w:rPr>
          <w:sz w:val="24"/>
        </w:rPr>
        <w:t>a</w:t>
      </w:r>
      <w:r>
        <w:rPr>
          <w:spacing w:val="-5"/>
          <w:sz w:val="24"/>
        </w:rPr>
        <w:t> </w:t>
      </w:r>
      <w:r>
        <w:rPr>
          <w:sz w:val="24"/>
        </w:rPr>
        <w:t>licensed</w:t>
      </w:r>
      <w:r>
        <w:rPr>
          <w:spacing w:val="-3"/>
          <w:sz w:val="24"/>
        </w:rPr>
        <w:t> </w:t>
      </w:r>
      <w:r>
        <w:rPr>
          <w:sz w:val="24"/>
        </w:rPr>
        <w:t>health</w:t>
      </w:r>
      <w:r>
        <w:rPr>
          <w:spacing w:val="-3"/>
          <w:sz w:val="24"/>
        </w:rPr>
        <w:t> </w:t>
      </w:r>
      <w:r>
        <w:rPr>
          <w:sz w:val="24"/>
        </w:rPr>
        <w:t>care</w:t>
      </w:r>
      <w:r>
        <w:rPr>
          <w:spacing w:val="-5"/>
          <w:sz w:val="24"/>
        </w:rPr>
        <w:t> </w:t>
      </w:r>
      <w:r>
        <w:rPr>
          <w:sz w:val="24"/>
        </w:rPr>
        <w:t>provider</w:t>
      </w:r>
      <w:r>
        <w:rPr>
          <w:spacing w:val="-2"/>
          <w:sz w:val="24"/>
        </w:rPr>
        <w:t> </w:t>
      </w:r>
      <w:r>
        <w:rPr>
          <w:sz w:val="24"/>
        </w:rPr>
        <w:t>who</w:t>
      </w:r>
      <w:r>
        <w:rPr>
          <w:spacing w:val="-3"/>
          <w:sz w:val="24"/>
        </w:rPr>
        <w:t> </w:t>
      </w:r>
      <w:r>
        <w:rPr>
          <w:sz w:val="24"/>
        </w:rPr>
        <w:t>has</w:t>
      </w:r>
      <w:r>
        <w:rPr>
          <w:spacing w:val="-3"/>
          <w:sz w:val="24"/>
        </w:rPr>
        <w:t> </w:t>
      </w:r>
      <w:r>
        <w:rPr>
          <w:sz w:val="24"/>
        </w:rPr>
        <w:t>staff</w:t>
      </w:r>
      <w:r>
        <w:rPr>
          <w:spacing w:val="-5"/>
          <w:sz w:val="24"/>
        </w:rPr>
        <w:t> </w:t>
      </w:r>
      <w:r>
        <w:rPr>
          <w:sz w:val="24"/>
        </w:rPr>
        <w:t>privileges</w:t>
      </w:r>
      <w:r>
        <w:rPr>
          <w:spacing w:val="-1"/>
          <w:sz w:val="24"/>
        </w:rPr>
        <w:t> </w:t>
      </w:r>
      <w:r>
        <w:rPr>
          <w:sz w:val="24"/>
        </w:rPr>
        <w:t>at</w:t>
      </w:r>
      <w:r>
        <w:rPr>
          <w:spacing w:val="-3"/>
          <w:sz w:val="24"/>
        </w:rPr>
        <w:t> </w:t>
      </w:r>
      <w:r>
        <w:rPr>
          <w:sz w:val="24"/>
        </w:rPr>
        <w:t>a</w:t>
      </w:r>
      <w:r>
        <w:rPr>
          <w:spacing w:val="-3"/>
          <w:sz w:val="24"/>
        </w:rPr>
        <w:t> </w:t>
      </w:r>
      <w:r>
        <w:rPr>
          <w:sz w:val="24"/>
        </w:rPr>
        <w:t>hospital which is licensed or accredited to provide pediatric or neonatal care</w:t>
      </w:r>
    </w:p>
    <w:p>
      <w:pPr>
        <w:pStyle w:val="ListParagraph"/>
        <w:numPr>
          <w:ilvl w:val="1"/>
          <w:numId w:val="3"/>
        </w:numPr>
        <w:tabs>
          <w:tab w:pos="2160" w:val="left" w:leader="none"/>
        </w:tabs>
        <w:spacing w:line="240" w:lineRule="auto" w:before="1" w:after="0"/>
        <w:ind w:left="2160" w:right="0" w:hanging="360"/>
        <w:jc w:val="left"/>
        <w:rPr>
          <w:sz w:val="24"/>
        </w:rPr>
      </w:pPr>
      <w:r>
        <w:rPr>
          <w:sz w:val="24"/>
        </w:rPr>
        <w:t>Has</w:t>
      </w:r>
      <w:r>
        <w:rPr>
          <w:spacing w:val="-4"/>
          <w:sz w:val="24"/>
        </w:rPr>
        <w:t> </w:t>
      </w:r>
      <w:r>
        <w:rPr>
          <w:sz w:val="24"/>
        </w:rPr>
        <w:t>catastrophic</w:t>
      </w:r>
      <w:r>
        <w:rPr>
          <w:spacing w:val="-2"/>
          <w:sz w:val="24"/>
        </w:rPr>
        <w:t> </w:t>
      </w:r>
      <w:r>
        <w:rPr>
          <w:sz w:val="24"/>
        </w:rPr>
        <w:t>medical</w:t>
      </w:r>
      <w:r>
        <w:rPr>
          <w:spacing w:val="1"/>
          <w:sz w:val="24"/>
        </w:rPr>
        <w:t> </w:t>
      </w:r>
      <w:r>
        <w:rPr>
          <w:sz w:val="24"/>
        </w:rPr>
        <w:t>or</w:t>
      </w:r>
      <w:r>
        <w:rPr>
          <w:spacing w:val="-2"/>
          <w:sz w:val="24"/>
        </w:rPr>
        <w:t> </w:t>
      </w:r>
      <w:r>
        <w:rPr>
          <w:sz w:val="24"/>
        </w:rPr>
        <w:t>related expenses,</w:t>
      </w:r>
      <w:r>
        <w:rPr>
          <w:spacing w:val="1"/>
          <w:sz w:val="24"/>
        </w:rPr>
        <w:t> </w:t>
      </w:r>
      <w:r>
        <w:rPr>
          <w:sz w:val="24"/>
        </w:rPr>
        <w:t>which</w:t>
      </w:r>
      <w:r>
        <w:rPr>
          <w:spacing w:val="-2"/>
          <w:sz w:val="24"/>
        </w:rPr>
        <w:t> </w:t>
      </w:r>
      <w:r>
        <w:rPr>
          <w:sz w:val="24"/>
        </w:rPr>
        <w:t>is</w:t>
      </w:r>
      <w:r>
        <w:rPr>
          <w:spacing w:val="-2"/>
          <w:sz w:val="24"/>
        </w:rPr>
        <w:t> </w:t>
      </w:r>
      <w:r>
        <w:rPr>
          <w:sz w:val="24"/>
        </w:rPr>
        <w:t>defined</w:t>
      </w:r>
      <w:r>
        <w:rPr>
          <w:spacing w:val="-1"/>
          <w:sz w:val="24"/>
        </w:rPr>
        <w:t> </w:t>
      </w:r>
      <w:r>
        <w:rPr>
          <w:sz w:val="24"/>
        </w:rPr>
        <w:t>as annual</w:t>
      </w:r>
      <w:r>
        <w:rPr>
          <w:spacing w:val="-1"/>
          <w:sz w:val="24"/>
        </w:rPr>
        <w:t> </w:t>
      </w:r>
      <w:r>
        <w:rPr>
          <w:sz w:val="24"/>
        </w:rPr>
        <w:t>out-of-</w:t>
      </w:r>
      <w:r>
        <w:rPr>
          <w:spacing w:val="-2"/>
          <w:sz w:val="24"/>
        </w:rPr>
        <w:t>pocket</w:t>
      </w:r>
    </w:p>
    <w:p>
      <w:pPr>
        <w:pStyle w:val="BodyText"/>
        <w:spacing w:line="276" w:lineRule="auto" w:before="40"/>
        <w:ind w:left="2160" w:right="1397"/>
      </w:pPr>
      <w:r>
        <w:rPr/>
        <w:t>expenses</w:t>
      </w:r>
      <w:r>
        <w:rPr>
          <w:spacing w:val="-4"/>
        </w:rPr>
        <w:t> </w:t>
      </w:r>
      <w:r>
        <w:rPr/>
        <w:t>totaling</w:t>
      </w:r>
      <w:r>
        <w:rPr>
          <w:spacing w:val="-3"/>
        </w:rPr>
        <w:t> </w:t>
      </w:r>
      <w:r>
        <w:rPr/>
        <w:t>more</w:t>
      </w:r>
      <w:r>
        <w:rPr>
          <w:spacing w:val="-5"/>
        </w:rPr>
        <w:t> </w:t>
      </w:r>
      <w:r>
        <w:rPr/>
        <w:t>than</w:t>
      </w:r>
      <w:r>
        <w:rPr>
          <w:spacing w:val="-3"/>
        </w:rPr>
        <w:t> </w:t>
      </w:r>
      <w:r>
        <w:rPr/>
        <w:t>10%</w:t>
      </w:r>
      <w:r>
        <w:rPr>
          <w:spacing w:val="-4"/>
        </w:rPr>
        <w:t> </w:t>
      </w:r>
      <w:r>
        <w:rPr/>
        <w:t>of</w:t>
      </w:r>
      <w:r>
        <w:rPr>
          <w:spacing w:val="-3"/>
        </w:rPr>
        <w:t> </w:t>
      </w:r>
      <w:r>
        <w:rPr/>
        <w:t>the</w:t>
      </w:r>
      <w:r>
        <w:rPr>
          <w:spacing w:val="-2"/>
        </w:rPr>
        <w:t> </w:t>
      </w:r>
      <w:r>
        <w:rPr/>
        <w:t>first</w:t>
      </w:r>
      <w:r>
        <w:rPr>
          <w:spacing w:val="-3"/>
        </w:rPr>
        <w:t> </w:t>
      </w:r>
      <w:r>
        <w:rPr/>
        <w:t>$100,000</w:t>
      </w:r>
      <w:r>
        <w:rPr>
          <w:spacing w:val="-3"/>
        </w:rPr>
        <w:t> </w:t>
      </w:r>
      <w:r>
        <w:rPr/>
        <w:t>of</w:t>
      </w:r>
      <w:r>
        <w:rPr>
          <w:spacing w:val="-4"/>
        </w:rPr>
        <w:t> </w:t>
      </w:r>
      <w:r>
        <w:rPr/>
        <w:t>the</w:t>
      </w:r>
      <w:r>
        <w:rPr>
          <w:spacing w:val="-3"/>
        </w:rPr>
        <w:t> </w:t>
      </w:r>
      <w:r>
        <w:rPr/>
        <w:t>family’s</w:t>
      </w:r>
      <w:r>
        <w:rPr>
          <w:spacing w:val="-4"/>
        </w:rPr>
        <w:t> </w:t>
      </w:r>
      <w:r>
        <w:rPr/>
        <w:t>income</w:t>
      </w:r>
      <w:r>
        <w:rPr>
          <w:spacing w:val="-3"/>
        </w:rPr>
        <w:t> </w:t>
      </w:r>
      <w:r>
        <w:rPr/>
        <w:t>plus</w:t>
      </w:r>
      <w:r>
        <w:rPr>
          <w:spacing w:val="-4"/>
        </w:rPr>
        <w:t> </w:t>
      </w:r>
      <w:r>
        <w:rPr/>
        <w:t>15%</w:t>
      </w:r>
      <w:r>
        <w:rPr>
          <w:spacing w:val="-3"/>
        </w:rPr>
        <w:t> </w:t>
      </w:r>
      <w:r>
        <w:rPr/>
        <w:t>of any income in excess of $100,000, after all other avenues of reimbursement have been </w:t>
      </w:r>
      <w:r>
        <w:rPr>
          <w:spacing w:val="-2"/>
        </w:rPr>
        <w:t>exhausted</w:t>
      </w:r>
    </w:p>
    <w:p>
      <w:pPr>
        <w:pStyle w:val="Heading2"/>
        <w:spacing w:before="242"/>
      </w:pPr>
      <w:bookmarkStart w:name="_TOC_250015" w:id="7"/>
      <w:r>
        <w:rPr/>
        <w:t>Eligible</w:t>
      </w:r>
      <w:r>
        <w:rPr>
          <w:spacing w:val="-16"/>
        </w:rPr>
        <w:t> </w:t>
      </w:r>
      <w:bookmarkEnd w:id="7"/>
      <w:r>
        <w:rPr>
          <w:spacing w:val="-2"/>
        </w:rPr>
        <w:t>Services</w:t>
      </w:r>
    </w:p>
    <w:p>
      <w:pPr>
        <w:pStyle w:val="BodyText"/>
        <w:spacing w:before="334"/>
        <w:ind w:left="1440" w:right="1480"/>
      </w:pPr>
      <w:r>
        <w:rPr/>
        <w:t>Consistent with the Community First Olmstead Plan and the Administration’s support of community-based</w:t>
      </w:r>
      <w:r>
        <w:rPr>
          <w:spacing w:val="-4"/>
        </w:rPr>
        <w:t> </w:t>
      </w:r>
      <w:r>
        <w:rPr/>
        <w:t>rather</w:t>
      </w:r>
      <w:r>
        <w:rPr>
          <w:spacing w:val="-3"/>
        </w:rPr>
        <w:t> </w:t>
      </w:r>
      <w:r>
        <w:rPr/>
        <w:t>than</w:t>
      </w:r>
      <w:r>
        <w:rPr>
          <w:spacing w:val="-4"/>
        </w:rPr>
        <w:t> </w:t>
      </w:r>
      <w:r>
        <w:rPr/>
        <w:t>institutional</w:t>
      </w:r>
      <w:r>
        <w:rPr>
          <w:spacing w:val="-4"/>
        </w:rPr>
        <w:t> </w:t>
      </w:r>
      <w:r>
        <w:rPr/>
        <w:t>care,</w:t>
      </w:r>
      <w:r>
        <w:rPr>
          <w:spacing w:val="-4"/>
        </w:rPr>
        <w:t> </w:t>
      </w:r>
      <w:r>
        <w:rPr/>
        <w:t>the</w:t>
      </w:r>
      <w:r>
        <w:rPr>
          <w:spacing w:val="-4"/>
        </w:rPr>
        <w:t> </w:t>
      </w:r>
      <w:r>
        <w:rPr/>
        <w:t>CICRF</w:t>
      </w:r>
      <w:r>
        <w:rPr>
          <w:spacing w:val="-5"/>
        </w:rPr>
        <w:t> </w:t>
      </w:r>
      <w:r>
        <w:rPr/>
        <w:t>support</w:t>
      </w:r>
      <w:r>
        <w:rPr>
          <w:spacing w:val="-4"/>
        </w:rPr>
        <w:t> </w:t>
      </w:r>
      <w:r>
        <w:rPr/>
        <w:t>children to</w:t>
      </w:r>
      <w:r>
        <w:rPr>
          <w:spacing w:val="-4"/>
        </w:rPr>
        <w:t> </w:t>
      </w:r>
      <w:r>
        <w:rPr/>
        <w:t>remain</w:t>
      </w:r>
      <w:r>
        <w:rPr>
          <w:spacing w:val="-4"/>
        </w:rPr>
        <w:t> </w:t>
      </w:r>
      <w:r>
        <w:rPr/>
        <w:t>at</w:t>
      </w:r>
      <w:r>
        <w:rPr>
          <w:spacing w:val="-4"/>
        </w:rPr>
        <w:t> </w:t>
      </w:r>
      <w:r>
        <w:rPr/>
        <w:t>home</w:t>
      </w:r>
      <w:r>
        <w:rPr>
          <w:spacing w:val="-5"/>
        </w:rPr>
        <w:t> </w:t>
      </w:r>
      <w:r>
        <w:rPr/>
        <w:t>in their communities to the maximum extent feasible. It therefore considers reimbursement to families for a broad range of medical and related services and expenses that may not be reimbursable under traditional health insurance policies, or for which the family does not have coverage, including but not limited to:</w:t>
      </w:r>
    </w:p>
    <w:p>
      <w:pPr>
        <w:pStyle w:val="ListParagraph"/>
        <w:numPr>
          <w:ilvl w:val="1"/>
          <w:numId w:val="3"/>
        </w:numPr>
        <w:tabs>
          <w:tab w:pos="2160" w:val="left" w:leader="none"/>
        </w:tabs>
        <w:spacing w:line="293" w:lineRule="exact" w:before="182" w:after="0"/>
        <w:ind w:left="2160" w:right="0" w:hanging="360"/>
        <w:jc w:val="left"/>
        <w:rPr>
          <w:sz w:val="24"/>
        </w:rPr>
      </w:pPr>
      <w:r>
        <w:rPr>
          <w:sz w:val="24"/>
        </w:rPr>
        <w:t>Medically-related</w:t>
      </w:r>
      <w:r>
        <w:rPr>
          <w:spacing w:val="-4"/>
          <w:sz w:val="24"/>
        </w:rPr>
        <w:t> </w:t>
      </w:r>
      <w:r>
        <w:rPr>
          <w:sz w:val="24"/>
        </w:rPr>
        <w:t>home</w:t>
      </w:r>
      <w:r>
        <w:rPr>
          <w:spacing w:val="-1"/>
          <w:sz w:val="24"/>
        </w:rPr>
        <w:t> </w:t>
      </w:r>
      <w:r>
        <w:rPr>
          <w:sz w:val="24"/>
        </w:rPr>
        <w:t>and</w:t>
      </w:r>
      <w:r>
        <w:rPr>
          <w:spacing w:val="-2"/>
          <w:sz w:val="24"/>
        </w:rPr>
        <w:t> </w:t>
      </w:r>
      <w:r>
        <w:rPr>
          <w:sz w:val="24"/>
        </w:rPr>
        <w:t>vehicle</w:t>
      </w:r>
      <w:r>
        <w:rPr>
          <w:spacing w:val="-2"/>
          <w:sz w:val="24"/>
        </w:rPr>
        <w:t> modifications</w:t>
      </w:r>
    </w:p>
    <w:p>
      <w:pPr>
        <w:pStyle w:val="ListParagraph"/>
        <w:numPr>
          <w:ilvl w:val="1"/>
          <w:numId w:val="3"/>
        </w:numPr>
        <w:tabs>
          <w:tab w:pos="2160" w:val="left" w:leader="none"/>
        </w:tabs>
        <w:spacing w:line="293" w:lineRule="exact" w:before="0" w:after="0"/>
        <w:ind w:left="2160" w:right="0" w:hanging="360"/>
        <w:jc w:val="left"/>
        <w:rPr>
          <w:sz w:val="24"/>
        </w:rPr>
      </w:pPr>
      <w:r>
        <w:rPr>
          <w:sz w:val="24"/>
        </w:rPr>
        <w:t>Travel</w:t>
      </w:r>
      <w:r>
        <w:rPr>
          <w:spacing w:val="-2"/>
          <w:sz w:val="24"/>
        </w:rPr>
        <w:t> </w:t>
      </w:r>
      <w:r>
        <w:rPr>
          <w:sz w:val="24"/>
        </w:rPr>
        <w:t>and</w:t>
      </w:r>
      <w:r>
        <w:rPr>
          <w:spacing w:val="-1"/>
          <w:sz w:val="24"/>
        </w:rPr>
        <w:t> </w:t>
      </w:r>
      <w:r>
        <w:rPr>
          <w:sz w:val="24"/>
        </w:rPr>
        <w:t>incidental</w:t>
      </w:r>
      <w:r>
        <w:rPr>
          <w:spacing w:val="-1"/>
          <w:sz w:val="24"/>
        </w:rPr>
        <w:t> </w:t>
      </w:r>
      <w:r>
        <w:rPr>
          <w:sz w:val="24"/>
        </w:rPr>
        <w:t>expenses</w:t>
      </w:r>
      <w:r>
        <w:rPr>
          <w:spacing w:val="-2"/>
          <w:sz w:val="24"/>
        </w:rPr>
        <w:t> </w:t>
      </w:r>
      <w:r>
        <w:rPr>
          <w:sz w:val="24"/>
        </w:rPr>
        <w:t>associated</w:t>
      </w:r>
      <w:r>
        <w:rPr>
          <w:spacing w:val="-1"/>
          <w:sz w:val="24"/>
        </w:rPr>
        <w:t> </w:t>
      </w:r>
      <w:r>
        <w:rPr>
          <w:sz w:val="24"/>
        </w:rPr>
        <w:t>with</w:t>
      </w:r>
      <w:r>
        <w:rPr>
          <w:spacing w:val="-1"/>
          <w:sz w:val="24"/>
        </w:rPr>
        <w:t> </w:t>
      </w:r>
      <w:r>
        <w:rPr>
          <w:sz w:val="24"/>
        </w:rPr>
        <w:t>a</w:t>
      </w:r>
      <w:r>
        <w:rPr>
          <w:spacing w:val="-1"/>
          <w:sz w:val="24"/>
        </w:rPr>
        <w:t> </w:t>
      </w:r>
      <w:r>
        <w:rPr>
          <w:sz w:val="24"/>
        </w:rPr>
        <w:t>child’s</w:t>
      </w:r>
      <w:r>
        <w:rPr>
          <w:spacing w:val="-2"/>
          <w:sz w:val="24"/>
        </w:rPr>
        <w:t> </w:t>
      </w:r>
      <w:r>
        <w:rPr>
          <w:sz w:val="24"/>
        </w:rPr>
        <w:t>admissions</w:t>
      </w:r>
      <w:r>
        <w:rPr>
          <w:spacing w:val="-2"/>
          <w:sz w:val="24"/>
        </w:rPr>
        <w:t> </w:t>
      </w:r>
      <w:r>
        <w:rPr>
          <w:sz w:val="24"/>
        </w:rPr>
        <w:t>and</w:t>
      </w:r>
      <w:r>
        <w:rPr>
          <w:spacing w:val="-1"/>
          <w:sz w:val="24"/>
        </w:rPr>
        <w:t> </w:t>
      </w:r>
      <w:r>
        <w:rPr>
          <w:sz w:val="24"/>
        </w:rPr>
        <w:t>outpatient</w:t>
      </w:r>
      <w:r>
        <w:rPr>
          <w:spacing w:val="-1"/>
          <w:sz w:val="24"/>
        </w:rPr>
        <w:t> </w:t>
      </w:r>
      <w:r>
        <w:rPr>
          <w:spacing w:val="-4"/>
          <w:sz w:val="24"/>
        </w:rPr>
        <w:t>care</w:t>
      </w:r>
    </w:p>
    <w:p>
      <w:pPr>
        <w:pStyle w:val="ListParagraph"/>
        <w:numPr>
          <w:ilvl w:val="1"/>
          <w:numId w:val="3"/>
        </w:numPr>
        <w:tabs>
          <w:tab w:pos="2160" w:val="left" w:leader="none"/>
        </w:tabs>
        <w:spacing w:line="293" w:lineRule="exact" w:before="2" w:after="0"/>
        <w:ind w:left="2160" w:right="0" w:hanging="360"/>
        <w:jc w:val="left"/>
        <w:rPr>
          <w:sz w:val="24"/>
        </w:rPr>
      </w:pPr>
      <w:r>
        <w:rPr>
          <w:sz w:val="24"/>
        </w:rPr>
        <w:t>Insurance</w:t>
      </w:r>
      <w:r>
        <w:rPr>
          <w:spacing w:val="-3"/>
          <w:sz w:val="24"/>
        </w:rPr>
        <w:t> </w:t>
      </w:r>
      <w:r>
        <w:rPr>
          <w:sz w:val="24"/>
        </w:rPr>
        <w:t>co-payments,</w:t>
      </w:r>
      <w:r>
        <w:rPr>
          <w:spacing w:val="-1"/>
          <w:sz w:val="24"/>
        </w:rPr>
        <w:t> </w:t>
      </w:r>
      <w:r>
        <w:rPr>
          <w:sz w:val="24"/>
        </w:rPr>
        <w:t>co-insurance</w:t>
      </w:r>
      <w:r>
        <w:rPr>
          <w:spacing w:val="-1"/>
          <w:sz w:val="24"/>
        </w:rPr>
        <w:t> </w:t>
      </w:r>
      <w:r>
        <w:rPr>
          <w:sz w:val="24"/>
        </w:rPr>
        <w:t>and</w:t>
      </w:r>
      <w:r>
        <w:rPr>
          <w:spacing w:val="-1"/>
          <w:sz w:val="24"/>
        </w:rPr>
        <w:t> </w:t>
      </w:r>
      <w:r>
        <w:rPr>
          <w:spacing w:val="-2"/>
          <w:sz w:val="24"/>
        </w:rPr>
        <w:t>deductibles</w:t>
      </w:r>
    </w:p>
    <w:p>
      <w:pPr>
        <w:pStyle w:val="ListParagraph"/>
        <w:numPr>
          <w:ilvl w:val="1"/>
          <w:numId w:val="3"/>
        </w:numPr>
        <w:tabs>
          <w:tab w:pos="2160" w:val="left" w:leader="none"/>
        </w:tabs>
        <w:spacing w:line="293" w:lineRule="exact" w:before="0" w:after="0"/>
        <w:ind w:left="2160" w:right="0" w:hanging="360"/>
        <w:jc w:val="left"/>
        <w:rPr>
          <w:sz w:val="24"/>
        </w:rPr>
      </w:pPr>
      <w:r>
        <w:rPr>
          <w:sz w:val="24"/>
        </w:rPr>
        <w:t>Mobility</w:t>
      </w:r>
      <w:r>
        <w:rPr>
          <w:spacing w:val="-1"/>
          <w:sz w:val="24"/>
        </w:rPr>
        <w:t> </w:t>
      </w:r>
      <w:r>
        <w:rPr>
          <w:sz w:val="24"/>
        </w:rPr>
        <w:t>equipment</w:t>
      </w:r>
      <w:r>
        <w:rPr>
          <w:spacing w:val="-1"/>
          <w:sz w:val="24"/>
        </w:rPr>
        <w:t> </w:t>
      </w:r>
      <w:r>
        <w:rPr>
          <w:sz w:val="24"/>
        </w:rPr>
        <w:t>and other</w:t>
      </w:r>
      <w:r>
        <w:rPr>
          <w:spacing w:val="-3"/>
          <w:sz w:val="24"/>
        </w:rPr>
        <w:t> </w:t>
      </w:r>
      <w:r>
        <w:rPr>
          <w:sz w:val="24"/>
        </w:rPr>
        <w:t>medical </w:t>
      </w:r>
      <w:r>
        <w:rPr>
          <w:spacing w:val="-2"/>
          <w:sz w:val="24"/>
        </w:rPr>
        <w:t>supplies</w:t>
      </w:r>
    </w:p>
    <w:p>
      <w:pPr>
        <w:spacing w:after="0" w:line="293" w:lineRule="exact"/>
        <w:jc w:val="left"/>
        <w:rPr>
          <w:sz w:val="24"/>
        </w:rPr>
        <w:sectPr>
          <w:pgSz w:w="12240" w:h="15840"/>
          <w:pgMar w:header="730" w:footer="1266" w:top="940" w:bottom="1520" w:left="0" w:right="0"/>
        </w:sectPr>
      </w:pPr>
    </w:p>
    <w:p>
      <w:pPr>
        <w:pStyle w:val="BodyText"/>
        <w:spacing w:before="212"/>
      </w:pPr>
    </w:p>
    <w:p>
      <w:pPr>
        <w:pStyle w:val="ListParagraph"/>
        <w:numPr>
          <w:ilvl w:val="1"/>
          <w:numId w:val="3"/>
        </w:numPr>
        <w:tabs>
          <w:tab w:pos="2160" w:val="left" w:leader="none"/>
        </w:tabs>
        <w:spacing w:line="294" w:lineRule="exact" w:before="0" w:after="0"/>
        <w:ind w:left="2160" w:right="0" w:hanging="360"/>
        <w:jc w:val="left"/>
        <w:rPr>
          <w:sz w:val="24"/>
        </w:rPr>
      </w:pPr>
      <w:r>
        <w:rPr>
          <w:spacing w:val="-2"/>
          <w:sz w:val="24"/>
        </w:rPr>
        <w:t>Medications</w:t>
      </w:r>
    </w:p>
    <w:p>
      <w:pPr>
        <w:pStyle w:val="ListParagraph"/>
        <w:numPr>
          <w:ilvl w:val="1"/>
          <w:numId w:val="3"/>
        </w:numPr>
        <w:tabs>
          <w:tab w:pos="2160" w:val="left" w:leader="none"/>
        </w:tabs>
        <w:spacing w:line="293" w:lineRule="exact" w:before="0" w:after="0"/>
        <w:ind w:left="2160" w:right="0" w:hanging="360"/>
        <w:jc w:val="left"/>
        <w:rPr>
          <w:sz w:val="24"/>
        </w:rPr>
      </w:pPr>
      <w:r>
        <w:rPr>
          <w:sz w:val="24"/>
        </w:rPr>
        <w:t>CommonHealth</w:t>
      </w:r>
      <w:r>
        <w:rPr>
          <w:spacing w:val="-3"/>
          <w:sz w:val="24"/>
        </w:rPr>
        <w:t> </w:t>
      </w:r>
      <w:r>
        <w:rPr>
          <w:sz w:val="24"/>
        </w:rPr>
        <w:t>and</w:t>
      </w:r>
      <w:r>
        <w:rPr>
          <w:spacing w:val="-2"/>
          <w:sz w:val="24"/>
        </w:rPr>
        <w:t> </w:t>
      </w:r>
      <w:r>
        <w:rPr>
          <w:sz w:val="24"/>
        </w:rPr>
        <w:t>MassHealth</w:t>
      </w:r>
      <w:r>
        <w:rPr>
          <w:spacing w:val="-2"/>
          <w:sz w:val="24"/>
        </w:rPr>
        <w:t> premiums</w:t>
      </w:r>
    </w:p>
    <w:p>
      <w:pPr>
        <w:pStyle w:val="ListParagraph"/>
        <w:numPr>
          <w:ilvl w:val="1"/>
          <w:numId w:val="3"/>
        </w:numPr>
        <w:tabs>
          <w:tab w:pos="2160" w:val="left" w:leader="none"/>
        </w:tabs>
        <w:spacing w:line="293" w:lineRule="exact" w:before="0" w:after="0"/>
        <w:ind w:left="2160" w:right="0" w:hanging="360"/>
        <w:jc w:val="left"/>
        <w:rPr>
          <w:sz w:val="24"/>
        </w:rPr>
      </w:pPr>
      <w:r>
        <w:rPr>
          <w:sz w:val="24"/>
        </w:rPr>
        <w:t>Funeral</w:t>
      </w:r>
      <w:r>
        <w:rPr>
          <w:spacing w:val="-3"/>
          <w:sz w:val="24"/>
        </w:rPr>
        <w:t> </w:t>
      </w:r>
      <w:r>
        <w:rPr>
          <w:spacing w:val="-2"/>
          <w:sz w:val="24"/>
        </w:rPr>
        <w:t>expenses</w:t>
      </w:r>
    </w:p>
    <w:p>
      <w:pPr>
        <w:pStyle w:val="BodyText"/>
        <w:spacing w:before="4"/>
      </w:pPr>
    </w:p>
    <w:p>
      <w:pPr>
        <w:pStyle w:val="BodyText"/>
        <w:ind w:left="1440" w:right="1449"/>
      </w:pPr>
      <w:r>
        <w:rPr/>
        <w:t>Following a special review, experimental treatment or medications, assistive technology, alternative</w:t>
      </w:r>
      <w:r>
        <w:rPr>
          <w:spacing w:val="-5"/>
        </w:rPr>
        <w:t> </w:t>
      </w:r>
      <w:r>
        <w:rPr/>
        <w:t>or</w:t>
      </w:r>
      <w:r>
        <w:rPr>
          <w:spacing w:val="-3"/>
        </w:rPr>
        <w:t> </w:t>
      </w:r>
      <w:r>
        <w:rPr/>
        <w:t>complementary</w:t>
      </w:r>
      <w:r>
        <w:rPr>
          <w:spacing w:val="-4"/>
        </w:rPr>
        <w:t> </w:t>
      </w:r>
      <w:r>
        <w:rPr/>
        <w:t>treatment,</w:t>
      </w:r>
      <w:r>
        <w:rPr>
          <w:spacing w:val="-4"/>
        </w:rPr>
        <w:t> </w:t>
      </w:r>
      <w:r>
        <w:rPr/>
        <w:t>home</w:t>
      </w:r>
      <w:r>
        <w:rPr>
          <w:spacing w:val="-5"/>
        </w:rPr>
        <w:t> </w:t>
      </w:r>
      <w:r>
        <w:rPr/>
        <w:t>health</w:t>
      </w:r>
      <w:r>
        <w:rPr>
          <w:spacing w:val="-4"/>
        </w:rPr>
        <w:t> </w:t>
      </w:r>
      <w:r>
        <w:rPr/>
        <w:t>care</w:t>
      </w:r>
      <w:r>
        <w:rPr>
          <w:spacing w:val="-4"/>
        </w:rPr>
        <w:t> </w:t>
      </w:r>
      <w:r>
        <w:rPr/>
        <w:t>and</w:t>
      </w:r>
      <w:r>
        <w:rPr>
          <w:spacing w:val="-4"/>
        </w:rPr>
        <w:t> </w:t>
      </w:r>
      <w:r>
        <w:rPr/>
        <w:t>other</w:t>
      </w:r>
      <w:r>
        <w:rPr>
          <w:spacing w:val="-6"/>
        </w:rPr>
        <w:t> </w:t>
      </w:r>
      <w:r>
        <w:rPr/>
        <w:t>medically</w:t>
      </w:r>
      <w:r>
        <w:rPr>
          <w:spacing w:val="-4"/>
        </w:rPr>
        <w:t> </w:t>
      </w:r>
      <w:r>
        <w:rPr/>
        <w:t>related</w:t>
      </w:r>
      <w:r>
        <w:rPr>
          <w:spacing w:val="-4"/>
        </w:rPr>
        <w:t> </w:t>
      </w:r>
      <w:r>
        <w:rPr/>
        <w:t>services may be considered for reimbursement.</w:t>
      </w:r>
    </w:p>
    <w:p>
      <w:pPr>
        <w:pStyle w:val="BodyText"/>
        <w:spacing w:before="5"/>
      </w:pPr>
    </w:p>
    <w:p>
      <w:pPr>
        <w:pStyle w:val="BodyText"/>
        <w:ind w:left="1440" w:right="1449"/>
      </w:pPr>
      <w:r>
        <w:rPr/>
        <w:t>Generally,</w:t>
      </w:r>
      <w:r>
        <w:rPr>
          <w:spacing w:val="-3"/>
        </w:rPr>
        <w:t> </w:t>
      </w:r>
      <w:r>
        <w:rPr/>
        <w:t>families</w:t>
      </w:r>
      <w:r>
        <w:rPr>
          <w:spacing w:val="-3"/>
        </w:rPr>
        <w:t> </w:t>
      </w:r>
      <w:r>
        <w:rPr/>
        <w:t>who</w:t>
      </w:r>
      <w:r>
        <w:rPr>
          <w:spacing w:val="-2"/>
        </w:rPr>
        <w:t> </w:t>
      </w:r>
      <w:r>
        <w:rPr/>
        <w:t>apply</w:t>
      </w:r>
      <w:r>
        <w:rPr>
          <w:spacing w:val="-3"/>
        </w:rPr>
        <w:t> </w:t>
      </w:r>
      <w:r>
        <w:rPr/>
        <w:t>to</w:t>
      </w:r>
      <w:r>
        <w:rPr>
          <w:spacing w:val="-3"/>
        </w:rPr>
        <w:t> </w:t>
      </w:r>
      <w:r>
        <w:rPr/>
        <w:t>the</w:t>
      </w:r>
      <w:r>
        <w:rPr>
          <w:spacing w:val="-3"/>
        </w:rPr>
        <w:t> </w:t>
      </w:r>
      <w:r>
        <w:rPr/>
        <w:t>Fund</w:t>
      </w:r>
      <w:r>
        <w:rPr>
          <w:spacing w:val="-3"/>
        </w:rPr>
        <w:t> </w:t>
      </w:r>
      <w:r>
        <w:rPr/>
        <w:t>seek</w:t>
      </w:r>
      <w:r>
        <w:rPr>
          <w:spacing w:val="-1"/>
        </w:rPr>
        <w:t> </w:t>
      </w:r>
      <w:r>
        <w:rPr/>
        <w:t>assistance</w:t>
      </w:r>
      <w:r>
        <w:rPr>
          <w:spacing w:val="-4"/>
        </w:rPr>
        <w:t> </w:t>
      </w:r>
      <w:r>
        <w:rPr/>
        <w:t>with</w:t>
      </w:r>
      <w:r>
        <w:rPr>
          <w:spacing w:val="-3"/>
        </w:rPr>
        <w:t> </w:t>
      </w:r>
      <w:r>
        <w:rPr/>
        <w:t>multiple</w:t>
      </w:r>
      <w:r>
        <w:rPr>
          <w:spacing w:val="-4"/>
        </w:rPr>
        <w:t> </w:t>
      </w:r>
      <w:r>
        <w:rPr/>
        <w:t>expenses.</w:t>
      </w:r>
      <w:r>
        <w:rPr>
          <w:spacing w:val="-3"/>
        </w:rPr>
        <w:t> </w:t>
      </w:r>
      <w:r>
        <w:rPr/>
        <w:t>As</w:t>
      </w:r>
      <w:r>
        <w:rPr>
          <w:spacing w:val="-3"/>
        </w:rPr>
        <w:t> </w:t>
      </w:r>
      <w:r>
        <w:rPr/>
        <w:t>a</w:t>
      </w:r>
      <w:r>
        <w:rPr>
          <w:spacing w:val="-4"/>
        </w:rPr>
        <w:t> </w:t>
      </w:r>
      <w:r>
        <w:rPr/>
        <w:t>payor</w:t>
      </w:r>
      <w:r>
        <w:rPr>
          <w:spacing w:val="-3"/>
        </w:rPr>
        <w:t> </w:t>
      </w:r>
      <w:r>
        <w:rPr/>
        <w:t>of last resort, the CICRF ensures that private and public insurance coverage is sought first. Some reimbursements reflect partial payments for medical and related services, such as co-payments and deductibles for physician visits, hospitalizations, medications, and rehabilitation therapies.</w:t>
      </w:r>
    </w:p>
    <w:p>
      <w:pPr>
        <w:pStyle w:val="BodyText"/>
        <w:spacing w:before="3"/>
      </w:pPr>
    </w:p>
    <w:p>
      <w:pPr>
        <w:pStyle w:val="Heading3"/>
      </w:pPr>
      <w:bookmarkStart w:name="_TOC_250014" w:id="8"/>
      <w:r>
        <w:rPr/>
        <w:t>Commission </w:t>
      </w:r>
      <w:bookmarkEnd w:id="8"/>
      <w:r>
        <w:rPr>
          <w:spacing w:val="-2"/>
        </w:rPr>
        <w:t>Responsibilities</w:t>
      </w:r>
    </w:p>
    <w:p>
      <w:pPr>
        <w:pStyle w:val="BodyText"/>
        <w:spacing w:before="5"/>
        <w:rPr>
          <w:b/>
        </w:rPr>
      </w:pPr>
    </w:p>
    <w:p>
      <w:pPr>
        <w:pStyle w:val="BodyText"/>
        <w:ind w:left="1440" w:right="1449"/>
      </w:pPr>
      <w:r>
        <w:rPr/>
        <w:t>The CICRF Commission consists of 11 members (see current Commission Member list), including designees of the Secretary of</w:t>
      </w:r>
      <w:r>
        <w:rPr>
          <w:spacing w:val="-1"/>
        </w:rPr>
        <w:t> </w:t>
      </w:r>
      <w:r>
        <w:rPr/>
        <w:t>Health and Human Services, the Commissioner</w:t>
      </w:r>
      <w:r>
        <w:rPr>
          <w:spacing w:val="-1"/>
        </w:rPr>
        <w:t> </w:t>
      </w:r>
      <w:r>
        <w:rPr/>
        <w:t>of Public Health,</w:t>
      </w:r>
      <w:r>
        <w:rPr>
          <w:spacing w:val="-4"/>
        </w:rPr>
        <w:t> </w:t>
      </w:r>
      <w:r>
        <w:rPr/>
        <w:t>the</w:t>
      </w:r>
      <w:r>
        <w:rPr>
          <w:spacing w:val="-4"/>
        </w:rPr>
        <w:t> </w:t>
      </w:r>
      <w:r>
        <w:rPr/>
        <w:t>Commissioner</w:t>
      </w:r>
      <w:r>
        <w:rPr>
          <w:spacing w:val="-6"/>
        </w:rPr>
        <w:t> </w:t>
      </w:r>
      <w:r>
        <w:rPr/>
        <w:t>of</w:t>
      </w:r>
      <w:r>
        <w:rPr>
          <w:spacing w:val="-3"/>
        </w:rPr>
        <w:t> </w:t>
      </w:r>
      <w:r>
        <w:rPr/>
        <w:t>Insurance,</w:t>
      </w:r>
      <w:r>
        <w:rPr>
          <w:spacing w:val="-4"/>
        </w:rPr>
        <w:t> </w:t>
      </w:r>
      <w:r>
        <w:rPr/>
        <w:t>the</w:t>
      </w:r>
      <w:r>
        <w:rPr>
          <w:spacing w:val="-3"/>
        </w:rPr>
        <w:t> </w:t>
      </w:r>
      <w:r>
        <w:rPr/>
        <w:t>State</w:t>
      </w:r>
      <w:r>
        <w:rPr>
          <w:spacing w:val="-5"/>
        </w:rPr>
        <w:t> </w:t>
      </w:r>
      <w:r>
        <w:rPr/>
        <w:t>Treasurer</w:t>
      </w:r>
      <w:r>
        <w:rPr>
          <w:spacing w:val="-4"/>
        </w:rPr>
        <w:t> </w:t>
      </w:r>
      <w:r>
        <w:rPr/>
        <w:t>and</w:t>
      </w:r>
      <w:r>
        <w:rPr>
          <w:spacing w:val="-4"/>
        </w:rPr>
        <w:t> </w:t>
      </w:r>
      <w:r>
        <w:rPr/>
        <w:t>seven</w:t>
      </w:r>
      <w:r>
        <w:rPr>
          <w:spacing w:val="-4"/>
        </w:rPr>
        <w:t> </w:t>
      </w:r>
      <w:r>
        <w:rPr/>
        <w:t>public</w:t>
      </w:r>
      <w:r>
        <w:rPr>
          <w:spacing w:val="-4"/>
        </w:rPr>
        <w:t> </w:t>
      </w:r>
      <w:r>
        <w:rPr/>
        <w:t>members</w:t>
      </w:r>
      <w:r>
        <w:rPr>
          <w:spacing w:val="-4"/>
        </w:rPr>
        <w:t> </w:t>
      </w:r>
      <w:r>
        <w:rPr/>
        <w:t>(including a representative of the AFL-CIO and three providers of health care services to children in Massachusetts,</w:t>
      </w:r>
      <w:r>
        <w:rPr>
          <w:spacing w:val="-2"/>
        </w:rPr>
        <w:t> </w:t>
      </w:r>
      <w:r>
        <w:rPr/>
        <w:t>and a</w:t>
      </w:r>
      <w:r>
        <w:rPr>
          <w:spacing w:val="-3"/>
        </w:rPr>
        <w:t> </w:t>
      </w:r>
      <w:r>
        <w:rPr/>
        <w:t>parent</w:t>
      </w:r>
      <w:r>
        <w:rPr>
          <w:spacing w:val="-2"/>
        </w:rPr>
        <w:t> </w:t>
      </w:r>
      <w:r>
        <w:rPr/>
        <w:t>of</w:t>
      </w:r>
      <w:r>
        <w:rPr>
          <w:spacing w:val="-2"/>
        </w:rPr>
        <w:t> </w:t>
      </w:r>
      <w:r>
        <w:rPr/>
        <w:t>a</w:t>
      </w:r>
      <w:r>
        <w:rPr>
          <w:spacing w:val="-4"/>
        </w:rPr>
        <w:t> </w:t>
      </w:r>
      <w:r>
        <w:rPr/>
        <w:t>child</w:t>
      </w:r>
      <w:r>
        <w:rPr>
          <w:spacing w:val="-2"/>
        </w:rPr>
        <w:t> </w:t>
      </w:r>
      <w:r>
        <w:rPr/>
        <w:t>with</w:t>
      </w:r>
      <w:r>
        <w:rPr>
          <w:spacing w:val="-2"/>
        </w:rPr>
        <w:t> </w:t>
      </w:r>
      <w:r>
        <w:rPr/>
        <w:t>special</w:t>
      </w:r>
      <w:r>
        <w:rPr>
          <w:spacing w:val="-2"/>
        </w:rPr>
        <w:t> </w:t>
      </w:r>
      <w:r>
        <w:rPr/>
        <w:t>health</w:t>
      </w:r>
      <w:r>
        <w:rPr>
          <w:spacing w:val="-2"/>
        </w:rPr>
        <w:t> </w:t>
      </w:r>
      <w:r>
        <w:rPr/>
        <w:t>needs).</w:t>
      </w:r>
      <w:r>
        <w:rPr>
          <w:spacing w:val="-2"/>
        </w:rPr>
        <w:t> </w:t>
      </w:r>
      <w:r>
        <w:rPr/>
        <w:t>The</w:t>
      </w:r>
      <w:r>
        <w:rPr>
          <w:spacing w:val="-3"/>
        </w:rPr>
        <w:t> </w:t>
      </w:r>
      <w:r>
        <w:rPr/>
        <w:t>Commission</w:t>
      </w:r>
      <w:r>
        <w:rPr>
          <w:spacing w:val="-2"/>
        </w:rPr>
        <w:t> </w:t>
      </w:r>
      <w:r>
        <w:rPr/>
        <w:t>is</w:t>
      </w:r>
      <w:r>
        <w:rPr>
          <w:spacing w:val="-2"/>
        </w:rPr>
        <w:t> </w:t>
      </w:r>
      <w:r>
        <w:rPr/>
        <w:t>responsible for</w:t>
      </w:r>
      <w:r>
        <w:rPr>
          <w:spacing w:val="-4"/>
        </w:rPr>
        <w:t> </w:t>
      </w:r>
      <w:r>
        <w:rPr/>
        <w:t>establishing</w:t>
      </w:r>
      <w:r>
        <w:rPr>
          <w:spacing w:val="-2"/>
        </w:rPr>
        <w:t> </w:t>
      </w:r>
      <w:r>
        <w:rPr/>
        <w:t>the</w:t>
      </w:r>
      <w:r>
        <w:rPr>
          <w:spacing w:val="-3"/>
        </w:rPr>
        <w:t> </w:t>
      </w:r>
      <w:r>
        <w:rPr/>
        <w:t>policies</w:t>
      </w:r>
      <w:r>
        <w:rPr>
          <w:spacing w:val="-2"/>
        </w:rPr>
        <w:t> </w:t>
      </w:r>
      <w:r>
        <w:rPr/>
        <w:t>and</w:t>
      </w:r>
      <w:r>
        <w:rPr>
          <w:spacing w:val="-2"/>
        </w:rPr>
        <w:t> </w:t>
      </w:r>
      <w:r>
        <w:rPr/>
        <w:t>procedures</w:t>
      </w:r>
      <w:r>
        <w:rPr>
          <w:spacing w:val="-2"/>
        </w:rPr>
        <w:t> </w:t>
      </w:r>
      <w:r>
        <w:rPr/>
        <w:t>necessary</w:t>
      </w:r>
      <w:r>
        <w:rPr>
          <w:spacing w:val="-2"/>
        </w:rPr>
        <w:t> </w:t>
      </w:r>
      <w:r>
        <w:rPr/>
        <w:t>for</w:t>
      </w:r>
      <w:r>
        <w:rPr>
          <w:spacing w:val="-2"/>
        </w:rPr>
        <w:t> </w:t>
      </w:r>
      <w:r>
        <w:rPr/>
        <w:t>administration</w:t>
      </w:r>
      <w:r>
        <w:rPr>
          <w:spacing w:val="-2"/>
        </w:rPr>
        <w:t> </w:t>
      </w:r>
      <w:r>
        <w:rPr/>
        <w:t>of</w:t>
      </w:r>
      <w:r>
        <w:rPr>
          <w:spacing w:val="-3"/>
        </w:rPr>
        <w:t> </w:t>
      </w:r>
      <w:r>
        <w:rPr/>
        <w:t>the</w:t>
      </w:r>
      <w:r>
        <w:rPr>
          <w:spacing w:val="-2"/>
        </w:rPr>
        <w:t> </w:t>
      </w:r>
      <w:r>
        <w:rPr/>
        <w:t>CICRF,</w:t>
      </w:r>
      <w:r>
        <w:rPr>
          <w:spacing w:val="-2"/>
        </w:rPr>
        <w:t> </w:t>
      </w:r>
      <w:r>
        <w:rPr/>
        <w:t>including application to the Fund, application review, determination of eligibility for services, and</w:t>
      </w:r>
    </w:p>
    <w:p>
      <w:pPr>
        <w:pStyle w:val="BodyText"/>
        <w:ind w:left="1440" w:right="1483"/>
      </w:pPr>
      <w:r>
        <w:rPr/>
        <w:t>reimbursement.</w:t>
      </w:r>
      <w:r>
        <w:rPr>
          <w:spacing w:val="-3"/>
        </w:rPr>
        <w:t> </w:t>
      </w:r>
      <w:r>
        <w:rPr/>
        <w:t>The</w:t>
      </w:r>
      <w:r>
        <w:rPr>
          <w:spacing w:val="-5"/>
        </w:rPr>
        <w:t> </w:t>
      </w:r>
      <w:r>
        <w:rPr/>
        <w:t>Commission’s</w:t>
      </w:r>
      <w:r>
        <w:rPr>
          <w:spacing w:val="-4"/>
        </w:rPr>
        <w:t> </w:t>
      </w:r>
      <w:r>
        <w:rPr/>
        <w:t>goal</w:t>
      </w:r>
      <w:r>
        <w:rPr>
          <w:spacing w:val="-3"/>
        </w:rPr>
        <w:t> </w:t>
      </w:r>
      <w:r>
        <w:rPr/>
        <w:t>is</w:t>
      </w:r>
      <w:r>
        <w:rPr>
          <w:spacing w:val="-4"/>
        </w:rPr>
        <w:t> </w:t>
      </w:r>
      <w:r>
        <w:rPr/>
        <w:t>to</w:t>
      </w:r>
      <w:r>
        <w:rPr>
          <w:spacing w:val="-3"/>
        </w:rPr>
        <w:t> </w:t>
      </w:r>
      <w:r>
        <w:rPr/>
        <w:t>act</w:t>
      </w:r>
      <w:r>
        <w:rPr>
          <w:spacing w:val="-5"/>
        </w:rPr>
        <w:t> </w:t>
      </w:r>
      <w:r>
        <w:rPr/>
        <w:t>in</w:t>
      </w:r>
      <w:r>
        <w:rPr>
          <w:spacing w:val="-3"/>
        </w:rPr>
        <w:t> </w:t>
      </w:r>
      <w:r>
        <w:rPr/>
        <w:t>the</w:t>
      </w:r>
      <w:r>
        <w:rPr>
          <w:spacing w:val="-4"/>
        </w:rPr>
        <w:t> </w:t>
      </w:r>
      <w:r>
        <w:rPr/>
        <w:t>best</w:t>
      </w:r>
      <w:r>
        <w:rPr>
          <w:spacing w:val="-3"/>
        </w:rPr>
        <w:t> </w:t>
      </w:r>
      <w:r>
        <w:rPr/>
        <w:t>interest</w:t>
      </w:r>
      <w:r>
        <w:rPr>
          <w:spacing w:val="-3"/>
        </w:rPr>
        <w:t> </w:t>
      </w:r>
      <w:r>
        <w:rPr/>
        <w:t>of</w:t>
      </w:r>
      <w:r>
        <w:rPr>
          <w:spacing w:val="-3"/>
        </w:rPr>
        <w:t> </w:t>
      </w:r>
      <w:r>
        <w:rPr/>
        <w:t>the</w:t>
      </w:r>
      <w:r>
        <w:rPr>
          <w:spacing w:val="-2"/>
        </w:rPr>
        <w:t> </w:t>
      </w:r>
      <w:r>
        <w:rPr/>
        <w:t>child</w:t>
      </w:r>
      <w:r>
        <w:rPr>
          <w:spacing w:val="-3"/>
        </w:rPr>
        <w:t> </w:t>
      </w:r>
      <w:r>
        <w:rPr/>
        <w:t>while</w:t>
      </w:r>
      <w:r>
        <w:rPr>
          <w:spacing w:val="-3"/>
        </w:rPr>
        <w:t> </w:t>
      </w:r>
      <w:r>
        <w:rPr/>
        <w:t>ensuring the Fund remains the payor of last resort.</w:t>
      </w:r>
    </w:p>
    <w:p>
      <w:pPr>
        <w:pStyle w:val="BodyText"/>
        <w:spacing w:before="5"/>
      </w:pPr>
    </w:p>
    <w:p>
      <w:pPr>
        <w:pStyle w:val="BodyText"/>
        <w:ind w:left="1440" w:right="1449"/>
      </w:pPr>
      <w:r>
        <w:rPr/>
        <w:t>The Department of Public Health is responsible for the general management and administration of</w:t>
      </w:r>
      <w:r>
        <w:rPr>
          <w:spacing w:val="-4"/>
        </w:rPr>
        <w:t> </w:t>
      </w:r>
      <w:r>
        <w:rPr/>
        <w:t>the</w:t>
      </w:r>
      <w:r>
        <w:rPr>
          <w:spacing w:val="-6"/>
        </w:rPr>
        <w:t> </w:t>
      </w:r>
      <w:r>
        <w:rPr/>
        <w:t>program,</w:t>
      </w:r>
      <w:r>
        <w:rPr>
          <w:spacing w:val="-4"/>
        </w:rPr>
        <w:t> </w:t>
      </w:r>
      <w:r>
        <w:rPr/>
        <w:t>including</w:t>
      </w:r>
      <w:r>
        <w:rPr>
          <w:spacing w:val="-2"/>
        </w:rPr>
        <w:t> </w:t>
      </w:r>
      <w:r>
        <w:rPr/>
        <w:t>maintaining</w:t>
      </w:r>
      <w:r>
        <w:rPr>
          <w:spacing w:val="-4"/>
        </w:rPr>
        <w:t> </w:t>
      </w:r>
      <w:r>
        <w:rPr/>
        <w:t>confidential</w:t>
      </w:r>
      <w:r>
        <w:rPr>
          <w:spacing w:val="-4"/>
        </w:rPr>
        <w:t> </w:t>
      </w:r>
      <w:r>
        <w:rPr/>
        <w:t>records</w:t>
      </w:r>
      <w:r>
        <w:rPr>
          <w:spacing w:val="-3"/>
        </w:rPr>
        <w:t> </w:t>
      </w:r>
      <w:r>
        <w:rPr/>
        <w:t>for</w:t>
      </w:r>
      <w:r>
        <w:rPr>
          <w:spacing w:val="-6"/>
        </w:rPr>
        <w:t> </w:t>
      </w:r>
      <w:r>
        <w:rPr/>
        <w:t>each</w:t>
      </w:r>
      <w:r>
        <w:rPr>
          <w:spacing w:val="-4"/>
        </w:rPr>
        <w:t> </w:t>
      </w:r>
      <w:r>
        <w:rPr/>
        <w:t>child,</w:t>
      </w:r>
      <w:r>
        <w:rPr>
          <w:spacing w:val="-4"/>
        </w:rPr>
        <w:t> </w:t>
      </w:r>
      <w:r>
        <w:rPr/>
        <w:t>determining</w:t>
      </w:r>
      <w:r>
        <w:rPr>
          <w:spacing w:val="-4"/>
        </w:rPr>
        <w:t> </w:t>
      </w:r>
      <w:r>
        <w:rPr/>
        <w:t>eligibility and the amount of reimbursement, and preparing application or case materials for review by the entire Commission. DPH staff devotes significant resources to case management and referral activities. If, upon review of an application, the applicant is found to be potentially eligible for funding through other sources or programs, DPH staff assists the applicant in applying for alternate benefits and resources.</w:t>
      </w:r>
    </w:p>
    <w:p>
      <w:pPr>
        <w:pStyle w:val="BodyText"/>
        <w:spacing w:before="4"/>
      </w:pPr>
    </w:p>
    <w:p>
      <w:pPr>
        <w:pStyle w:val="Heading1"/>
        <w:numPr>
          <w:ilvl w:val="0"/>
          <w:numId w:val="3"/>
        </w:numPr>
        <w:tabs>
          <w:tab w:pos="1918" w:val="left" w:leader="none"/>
        </w:tabs>
        <w:spacing w:line="240" w:lineRule="auto" w:before="1" w:after="0"/>
        <w:ind w:left="1918" w:right="0" w:hanging="478"/>
        <w:jc w:val="left"/>
      </w:pPr>
      <w:bookmarkStart w:name="_TOC_250013" w:id="9"/>
      <w:bookmarkEnd w:id="9"/>
      <w:r>
        <w:rPr>
          <w:spacing w:val="-4"/>
        </w:rPr>
        <w:t>DATA</w:t>
      </w:r>
    </w:p>
    <w:p>
      <w:pPr>
        <w:pStyle w:val="Heading3"/>
        <w:spacing w:before="278"/>
      </w:pPr>
      <w:bookmarkStart w:name="_TOC_250012" w:id="10"/>
      <w:r>
        <w:rPr/>
        <w:t>Fund</w:t>
      </w:r>
      <w:r>
        <w:rPr>
          <w:spacing w:val="-2"/>
        </w:rPr>
        <w:t> </w:t>
      </w:r>
      <w:r>
        <w:rPr/>
        <w:t>Accomplishments</w:t>
      </w:r>
      <w:r>
        <w:rPr>
          <w:spacing w:val="-2"/>
        </w:rPr>
        <w:t> </w:t>
      </w:r>
      <w:r>
        <w:rPr/>
        <w:t>and </w:t>
      </w:r>
      <w:bookmarkEnd w:id="10"/>
      <w:r>
        <w:rPr>
          <w:spacing w:val="-2"/>
        </w:rPr>
        <w:t>Highlights</w:t>
      </w:r>
    </w:p>
    <w:p>
      <w:pPr>
        <w:pStyle w:val="BodyText"/>
        <w:spacing w:before="5"/>
        <w:rPr>
          <w:b/>
        </w:rPr>
      </w:pPr>
    </w:p>
    <w:p>
      <w:pPr>
        <w:pStyle w:val="BodyText"/>
        <w:spacing w:before="1"/>
        <w:ind w:left="1440" w:right="1774"/>
        <w:jc w:val="both"/>
      </w:pPr>
      <w:r>
        <w:rPr/>
        <w:t>From its inception through FY2021, the CICRF</w:t>
      </w:r>
      <w:r>
        <w:rPr>
          <w:spacing w:val="-1"/>
        </w:rPr>
        <w:t> </w:t>
      </w:r>
      <w:r>
        <w:rPr/>
        <w:t>provided funds to 2,564 children with a wide array</w:t>
      </w:r>
      <w:r>
        <w:rPr>
          <w:spacing w:val="-4"/>
        </w:rPr>
        <w:t> </w:t>
      </w:r>
      <w:r>
        <w:rPr/>
        <w:t>of</w:t>
      </w:r>
      <w:r>
        <w:rPr>
          <w:spacing w:val="-4"/>
        </w:rPr>
        <w:t> </w:t>
      </w:r>
      <w:r>
        <w:rPr/>
        <w:t>medical</w:t>
      </w:r>
      <w:r>
        <w:rPr>
          <w:spacing w:val="-2"/>
        </w:rPr>
        <w:t> </w:t>
      </w:r>
      <w:r>
        <w:rPr/>
        <w:t>conditions</w:t>
      </w:r>
      <w:r>
        <w:rPr>
          <w:spacing w:val="-4"/>
        </w:rPr>
        <w:t> </w:t>
      </w:r>
      <w:r>
        <w:rPr/>
        <w:t>and</w:t>
      </w:r>
      <w:r>
        <w:rPr>
          <w:spacing w:val="-4"/>
        </w:rPr>
        <w:t> </w:t>
      </w:r>
      <w:r>
        <w:rPr/>
        <w:t>diagnoses.</w:t>
      </w:r>
      <w:r>
        <w:rPr>
          <w:spacing w:val="-4"/>
        </w:rPr>
        <w:t> </w:t>
      </w:r>
      <w:r>
        <w:rPr/>
        <w:t>Their families</w:t>
      </w:r>
      <w:r>
        <w:rPr>
          <w:spacing w:val="-4"/>
        </w:rPr>
        <w:t> </w:t>
      </w:r>
      <w:r>
        <w:rPr/>
        <w:t>come</w:t>
      </w:r>
      <w:r>
        <w:rPr>
          <w:spacing w:val="-4"/>
        </w:rPr>
        <w:t> </w:t>
      </w:r>
      <w:r>
        <w:rPr/>
        <w:t>from</w:t>
      </w:r>
      <w:r>
        <w:rPr>
          <w:spacing w:val="-4"/>
        </w:rPr>
        <w:t> </w:t>
      </w:r>
      <w:r>
        <w:rPr/>
        <w:t>across</w:t>
      </w:r>
      <w:r>
        <w:rPr>
          <w:spacing w:val="-4"/>
        </w:rPr>
        <w:t> </w:t>
      </w:r>
      <w:r>
        <w:rPr/>
        <w:t>the</w:t>
      </w:r>
      <w:r>
        <w:rPr>
          <w:spacing w:val="-4"/>
        </w:rPr>
        <w:t> </w:t>
      </w:r>
      <w:r>
        <w:rPr/>
        <w:t>state,</w:t>
      </w:r>
      <w:r>
        <w:rPr>
          <w:spacing w:val="-4"/>
        </w:rPr>
        <w:t> </w:t>
      </w:r>
      <w:r>
        <w:rPr/>
        <w:t>from</w:t>
      </w:r>
      <w:r>
        <w:rPr>
          <w:spacing w:val="-4"/>
        </w:rPr>
        <w:t> </w:t>
      </w:r>
      <w:r>
        <w:rPr/>
        <w:t>all income levels, and are largely insured either through private coverage and/or MassHealth.</w:t>
      </w:r>
    </w:p>
    <w:p>
      <w:pPr>
        <w:pStyle w:val="BodyText"/>
        <w:ind w:left="1440" w:right="1520"/>
      </w:pPr>
      <w:r>
        <w:rPr/>
        <w:t>Families have been reimbursed for a variety of eligible expenses including hospital and physician services, medication, medical equipment and supplies, travel and lodging, funeral expenses,</w:t>
      </w:r>
      <w:r>
        <w:rPr>
          <w:spacing w:val="-4"/>
        </w:rPr>
        <w:t> </w:t>
      </w:r>
      <w:r>
        <w:rPr/>
        <w:t>special</w:t>
      </w:r>
      <w:r>
        <w:rPr>
          <w:spacing w:val="-4"/>
        </w:rPr>
        <w:t> </w:t>
      </w:r>
      <w:r>
        <w:rPr/>
        <w:t>therapies,</w:t>
      </w:r>
      <w:r>
        <w:rPr>
          <w:spacing w:val="-4"/>
        </w:rPr>
        <w:t> </w:t>
      </w:r>
      <w:r>
        <w:rPr/>
        <w:t>accessible</w:t>
      </w:r>
      <w:r>
        <w:rPr>
          <w:spacing w:val="-4"/>
        </w:rPr>
        <w:t> </w:t>
      </w:r>
      <w:r>
        <w:rPr/>
        <w:t>vehicle</w:t>
      </w:r>
      <w:r>
        <w:rPr>
          <w:spacing w:val="-5"/>
        </w:rPr>
        <w:t> </w:t>
      </w:r>
      <w:r>
        <w:rPr/>
        <w:t>purchases,</w:t>
      </w:r>
      <w:r>
        <w:rPr>
          <w:spacing w:val="-4"/>
        </w:rPr>
        <w:t> </w:t>
      </w:r>
      <w:r>
        <w:rPr/>
        <w:t>home</w:t>
      </w:r>
      <w:r>
        <w:rPr>
          <w:spacing w:val="-3"/>
        </w:rPr>
        <w:t> </w:t>
      </w:r>
      <w:r>
        <w:rPr/>
        <w:t>and</w:t>
      </w:r>
      <w:r>
        <w:rPr>
          <w:spacing w:val="-4"/>
        </w:rPr>
        <w:t> </w:t>
      </w:r>
      <w:r>
        <w:rPr/>
        <w:t>vehicle</w:t>
      </w:r>
      <w:r>
        <w:rPr>
          <w:spacing w:val="-3"/>
        </w:rPr>
        <w:t> </w:t>
      </w:r>
      <w:r>
        <w:rPr/>
        <w:t>modifications,</w:t>
      </w:r>
      <w:r>
        <w:rPr>
          <w:spacing w:val="-4"/>
        </w:rPr>
        <w:t> </w:t>
      </w:r>
      <w:r>
        <w:rPr/>
        <w:t>and expenses incurred while caring for a sick child in the hospital.</w:t>
      </w:r>
    </w:p>
    <w:p>
      <w:pPr>
        <w:spacing w:after="0"/>
        <w:sectPr>
          <w:pgSz w:w="12240" w:h="15840"/>
          <w:pgMar w:header="730" w:footer="1266" w:top="940" w:bottom="1520" w:left="0" w:right="0"/>
        </w:sectPr>
      </w:pPr>
    </w:p>
    <w:p>
      <w:pPr>
        <w:pStyle w:val="BodyText"/>
        <w:spacing w:before="212"/>
      </w:pPr>
    </w:p>
    <w:p>
      <w:pPr>
        <w:pStyle w:val="BodyText"/>
        <w:spacing w:before="1"/>
        <w:ind w:left="1440" w:right="1520"/>
      </w:pPr>
      <w:r>
        <w:rPr/>
        <w:t>CICRF</w:t>
      </w:r>
      <w:r>
        <w:rPr>
          <w:spacing w:val="-3"/>
        </w:rPr>
        <w:t> </w:t>
      </w:r>
      <w:r>
        <w:rPr/>
        <w:t>has</w:t>
      </w:r>
      <w:r>
        <w:rPr>
          <w:spacing w:val="-2"/>
        </w:rPr>
        <w:t> </w:t>
      </w:r>
      <w:r>
        <w:rPr/>
        <w:t>proven</w:t>
      </w:r>
      <w:r>
        <w:rPr>
          <w:spacing w:val="-2"/>
        </w:rPr>
        <w:t> </w:t>
      </w:r>
      <w:r>
        <w:rPr/>
        <w:t>to</w:t>
      </w:r>
      <w:r>
        <w:rPr>
          <w:spacing w:val="-2"/>
        </w:rPr>
        <w:t> </w:t>
      </w:r>
      <w:r>
        <w:rPr/>
        <w:t>be</w:t>
      </w:r>
      <w:r>
        <w:rPr>
          <w:spacing w:val="-1"/>
        </w:rPr>
        <w:t> </w:t>
      </w:r>
      <w:r>
        <w:rPr/>
        <w:t>an</w:t>
      </w:r>
      <w:r>
        <w:rPr>
          <w:spacing w:val="-2"/>
        </w:rPr>
        <w:t> </w:t>
      </w:r>
      <w:r>
        <w:rPr/>
        <w:t>invaluable</w:t>
      </w:r>
      <w:r>
        <w:rPr>
          <w:spacing w:val="-2"/>
        </w:rPr>
        <w:t> </w:t>
      </w:r>
      <w:r>
        <w:rPr/>
        <w:t>resource</w:t>
      </w:r>
      <w:r>
        <w:rPr>
          <w:spacing w:val="-3"/>
        </w:rPr>
        <w:t> </w:t>
      </w:r>
      <w:r>
        <w:rPr/>
        <w:t>for</w:t>
      </w:r>
      <w:r>
        <w:rPr>
          <w:spacing w:val="-2"/>
        </w:rPr>
        <w:t> </w:t>
      </w:r>
      <w:r>
        <w:rPr/>
        <w:t>families</w:t>
      </w:r>
      <w:r>
        <w:rPr>
          <w:spacing w:val="-2"/>
        </w:rPr>
        <w:t> </w:t>
      </w:r>
      <w:r>
        <w:rPr/>
        <w:t>struggling</w:t>
      </w:r>
      <w:r>
        <w:rPr>
          <w:spacing w:val="-2"/>
        </w:rPr>
        <w:t> </w:t>
      </w:r>
      <w:r>
        <w:rPr/>
        <w:t>with</w:t>
      </w:r>
      <w:r>
        <w:rPr>
          <w:spacing w:val="-2"/>
        </w:rPr>
        <w:t> </w:t>
      </w:r>
      <w:r>
        <w:rPr/>
        <w:t>the</w:t>
      </w:r>
      <w:r>
        <w:rPr>
          <w:spacing w:val="-2"/>
        </w:rPr>
        <w:t> </w:t>
      </w:r>
      <w:r>
        <w:rPr/>
        <w:t>need</w:t>
      </w:r>
      <w:r>
        <w:rPr>
          <w:spacing w:val="-2"/>
        </w:rPr>
        <w:t> </w:t>
      </w:r>
      <w:r>
        <w:rPr/>
        <w:t>to</w:t>
      </w:r>
      <w:r>
        <w:rPr>
          <w:spacing w:val="-2"/>
        </w:rPr>
        <w:t> </w:t>
      </w:r>
      <w:r>
        <w:rPr/>
        <w:t>preserve family life</w:t>
      </w:r>
      <w:r>
        <w:rPr>
          <w:spacing w:val="-2"/>
        </w:rPr>
        <w:t> </w:t>
      </w:r>
      <w:r>
        <w:rPr/>
        <w:t>in the</w:t>
      </w:r>
      <w:r>
        <w:rPr>
          <w:spacing w:val="-1"/>
        </w:rPr>
        <w:t> </w:t>
      </w:r>
      <w:r>
        <w:rPr/>
        <w:t>face</w:t>
      </w:r>
      <w:r>
        <w:rPr>
          <w:spacing w:val="-1"/>
        </w:rPr>
        <w:t> </w:t>
      </w:r>
      <w:r>
        <w:rPr/>
        <w:t>of substantial financial obligations. The</w:t>
      </w:r>
      <w:r>
        <w:rPr>
          <w:spacing w:val="-1"/>
        </w:rPr>
        <w:t> </w:t>
      </w:r>
      <w:r>
        <w:rPr/>
        <w:t>Fund has assisted families from a variety</w:t>
      </w:r>
      <w:r>
        <w:rPr>
          <w:spacing w:val="-3"/>
        </w:rPr>
        <w:t> </w:t>
      </w:r>
      <w:r>
        <w:rPr/>
        <w:t>of</w:t>
      </w:r>
      <w:r>
        <w:rPr>
          <w:spacing w:val="-3"/>
        </w:rPr>
        <w:t> </w:t>
      </w:r>
      <w:r>
        <w:rPr/>
        <w:t>income</w:t>
      </w:r>
      <w:r>
        <w:rPr>
          <w:spacing w:val="-5"/>
        </w:rPr>
        <w:t> </w:t>
      </w:r>
      <w:r>
        <w:rPr/>
        <w:t>levels</w:t>
      </w:r>
      <w:r>
        <w:rPr>
          <w:spacing w:val="-1"/>
        </w:rPr>
        <w:t> </w:t>
      </w:r>
      <w:r>
        <w:rPr/>
        <w:t>with</w:t>
      </w:r>
      <w:r>
        <w:rPr>
          <w:spacing w:val="-3"/>
        </w:rPr>
        <w:t> </w:t>
      </w:r>
      <w:r>
        <w:rPr/>
        <w:t>a</w:t>
      </w:r>
      <w:r>
        <w:rPr>
          <w:spacing w:val="-3"/>
        </w:rPr>
        <w:t> </w:t>
      </w:r>
      <w:r>
        <w:rPr/>
        <w:t>wide</w:t>
      </w:r>
      <w:r>
        <w:rPr>
          <w:spacing w:val="-3"/>
        </w:rPr>
        <w:t> </w:t>
      </w:r>
      <w:r>
        <w:rPr/>
        <w:t>range</w:t>
      </w:r>
      <w:r>
        <w:rPr>
          <w:spacing w:val="-4"/>
        </w:rPr>
        <w:t> </w:t>
      </w:r>
      <w:r>
        <w:rPr/>
        <w:t>of</w:t>
      </w:r>
      <w:r>
        <w:rPr>
          <w:spacing w:val="-3"/>
        </w:rPr>
        <w:t> </w:t>
      </w:r>
      <w:r>
        <w:rPr/>
        <w:t>awards</w:t>
      </w:r>
      <w:r>
        <w:rPr>
          <w:spacing w:val="-3"/>
        </w:rPr>
        <w:t> </w:t>
      </w:r>
      <w:r>
        <w:rPr/>
        <w:t>in</w:t>
      </w:r>
      <w:r>
        <w:rPr>
          <w:spacing w:val="-3"/>
        </w:rPr>
        <w:t> </w:t>
      </w:r>
      <w:r>
        <w:rPr/>
        <w:t>proportion</w:t>
      </w:r>
      <w:r>
        <w:rPr>
          <w:spacing w:val="-3"/>
        </w:rPr>
        <w:t> </w:t>
      </w:r>
      <w:r>
        <w:rPr/>
        <w:t>to</w:t>
      </w:r>
      <w:r>
        <w:rPr>
          <w:spacing w:val="-3"/>
        </w:rPr>
        <w:t> </w:t>
      </w:r>
      <w:r>
        <w:rPr/>
        <w:t>their</w:t>
      </w:r>
      <w:r>
        <w:rPr>
          <w:spacing w:val="-4"/>
        </w:rPr>
        <w:t> </w:t>
      </w:r>
      <w:r>
        <w:rPr/>
        <w:t>need.</w:t>
      </w:r>
      <w:r>
        <w:rPr>
          <w:spacing w:val="-3"/>
        </w:rPr>
        <w:t> </w:t>
      </w:r>
      <w:r>
        <w:rPr/>
        <w:t>Payments</w:t>
      </w:r>
      <w:r>
        <w:rPr>
          <w:spacing w:val="-3"/>
        </w:rPr>
        <w:t> </w:t>
      </w:r>
      <w:r>
        <w:rPr/>
        <w:t>to</w:t>
      </w:r>
      <w:r>
        <w:rPr>
          <w:spacing w:val="-3"/>
        </w:rPr>
        <w:t> </w:t>
      </w:r>
      <w:r>
        <w:rPr/>
        <w:t>an individual family in FY2021 ranged from a low of $435 to a high of $45,375.</w:t>
      </w:r>
      <w:r>
        <w:rPr>
          <w:vertAlign w:val="superscript"/>
        </w:rPr>
        <w:t>3</w:t>
      </w:r>
      <w:r>
        <w:rPr>
          <w:vertAlign w:val="baseline"/>
        </w:rPr>
        <w:t> The median amount was $6,050; the mean was $11,612 (later sections in this report provide more information on services supported and reimbursements). Some families have been eligible to receive CICRF assistance over multiple fiscal years.</w:t>
      </w:r>
    </w:p>
    <w:p>
      <w:pPr>
        <w:pStyle w:val="BodyText"/>
        <w:spacing w:before="5"/>
      </w:pPr>
    </w:p>
    <w:p>
      <w:pPr>
        <w:pStyle w:val="Heading3"/>
      </w:pPr>
      <w:bookmarkStart w:name="_TOC_250011" w:id="11"/>
      <w:r>
        <w:rPr/>
        <w:t>Applications</w:t>
      </w:r>
      <w:r>
        <w:rPr>
          <w:spacing w:val="-2"/>
        </w:rPr>
        <w:t> </w:t>
      </w:r>
      <w:r>
        <w:rPr/>
        <w:t>Received</w:t>
      </w:r>
      <w:r>
        <w:rPr>
          <w:spacing w:val="-1"/>
        </w:rPr>
        <w:t> </w:t>
      </w:r>
      <w:r>
        <w:rPr/>
        <w:t>in</w:t>
      </w:r>
      <w:r>
        <w:rPr>
          <w:spacing w:val="-1"/>
        </w:rPr>
        <w:t> </w:t>
      </w:r>
      <w:r>
        <w:rPr/>
        <w:t>Fiscal</w:t>
      </w:r>
      <w:r>
        <w:rPr>
          <w:spacing w:val="-1"/>
        </w:rPr>
        <w:t> </w:t>
      </w:r>
      <w:r>
        <w:rPr/>
        <w:t>Year</w:t>
      </w:r>
      <w:r>
        <w:rPr>
          <w:spacing w:val="-2"/>
        </w:rPr>
        <w:t> </w:t>
      </w:r>
      <w:bookmarkEnd w:id="11"/>
      <w:r>
        <w:rPr>
          <w:spacing w:val="-4"/>
        </w:rPr>
        <w:t>2021</w:t>
      </w:r>
    </w:p>
    <w:p>
      <w:pPr>
        <w:pStyle w:val="BodyText"/>
        <w:spacing w:before="2"/>
        <w:rPr>
          <w:b/>
        </w:rPr>
      </w:pPr>
    </w:p>
    <w:p>
      <w:pPr>
        <w:pStyle w:val="BodyText"/>
        <w:ind w:left="1440" w:right="1449"/>
      </w:pPr>
      <w:r>
        <w:rPr/>
        <w:t>From</w:t>
      </w:r>
      <w:r>
        <w:rPr>
          <w:spacing w:val="-4"/>
        </w:rPr>
        <w:t> </w:t>
      </w:r>
      <w:r>
        <w:rPr/>
        <w:t>FY2001</w:t>
      </w:r>
      <w:r>
        <w:rPr>
          <w:spacing w:val="-4"/>
        </w:rPr>
        <w:t> </w:t>
      </w:r>
      <w:r>
        <w:rPr/>
        <w:t>through</w:t>
      </w:r>
      <w:r>
        <w:rPr>
          <w:spacing w:val="-4"/>
        </w:rPr>
        <w:t> </w:t>
      </w:r>
      <w:r>
        <w:rPr/>
        <w:t>FY2021,</w:t>
      </w:r>
      <w:r>
        <w:rPr>
          <w:spacing w:val="-4"/>
        </w:rPr>
        <w:t> </w:t>
      </w:r>
      <w:r>
        <w:rPr/>
        <w:t>5,671</w:t>
      </w:r>
      <w:r>
        <w:rPr>
          <w:spacing w:val="-4"/>
        </w:rPr>
        <w:t> </w:t>
      </w:r>
      <w:r>
        <w:rPr/>
        <w:t>applications</w:t>
      </w:r>
      <w:r>
        <w:rPr>
          <w:spacing w:val="-4"/>
        </w:rPr>
        <w:t> </w:t>
      </w:r>
      <w:r>
        <w:rPr/>
        <w:t>were</w:t>
      </w:r>
      <w:r>
        <w:rPr>
          <w:spacing w:val="-5"/>
        </w:rPr>
        <w:t> </w:t>
      </w:r>
      <w:r>
        <w:rPr/>
        <w:t>submitted</w:t>
      </w:r>
      <w:r>
        <w:rPr>
          <w:spacing w:val="-4"/>
        </w:rPr>
        <w:t> </w:t>
      </w:r>
      <w:r>
        <w:rPr/>
        <w:t>to</w:t>
      </w:r>
      <w:r>
        <w:rPr>
          <w:spacing w:val="-4"/>
        </w:rPr>
        <w:t> </w:t>
      </w:r>
      <w:r>
        <w:rPr/>
        <w:t>the</w:t>
      </w:r>
      <w:r>
        <w:rPr>
          <w:spacing w:val="-4"/>
        </w:rPr>
        <w:t> </w:t>
      </w:r>
      <w:r>
        <w:rPr/>
        <w:t>CICRF.</w:t>
      </w:r>
      <w:r>
        <w:rPr>
          <w:spacing w:val="-4"/>
        </w:rPr>
        <w:t> </w:t>
      </w:r>
      <w:r>
        <w:rPr/>
        <w:t>Table</w:t>
      </w:r>
      <w:r>
        <w:rPr>
          <w:spacing w:val="-4"/>
        </w:rPr>
        <w:t> </w:t>
      </w:r>
      <w:r>
        <w:rPr/>
        <w:t>1</w:t>
      </w:r>
      <w:r>
        <w:rPr>
          <w:spacing w:val="-4"/>
        </w:rPr>
        <w:t> </w:t>
      </w:r>
      <w:r>
        <w:rPr/>
        <w:t>shows the number of applications submitted each year for the last five years. The number of first-time applicants was 65% of applications received in FY2021, which indicates that new families are aware of the help the Fund can provide. The COVID-19 pandemic lockdown starting in March 2020 and continuing through 2021 resulted in fewer new children being referred to CICRF.</w:t>
      </w:r>
    </w:p>
    <w:p>
      <w:pPr>
        <w:pStyle w:val="BodyText"/>
        <w:spacing w:before="6"/>
      </w:pPr>
    </w:p>
    <w:p>
      <w:pPr>
        <w:spacing w:before="0"/>
        <w:ind w:left="2705" w:right="2706" w:firstLine="0"/>
        <w:jc w:val="center"/>
        <w:rPr>
          <w:rFonts w:ascii="Arial"/>
          <w:b/>
          <w:sz w:val="20"/>
        </w:rPr>
      </w:pPr>
      <w:r>
        <w:rPr>
          <w:rFonts w:ascii="Arial"/>
          <w:b/>
          <w:sz w:val="20"/>
        </w:rPr>
        <w:t>TABLE</w:t>
      </w:r>
      <w:r>
        <w:rPr>
          <w:rFonts w:ascii="Arial"/>
          <w:b/>
          <w:spacing w:val="-8"/>
          <w:sz w:val="20"/>
        </w:rPr>
        <w:t> </w:t>
      </w:r>
      <w:r>
        <w:rPr>
          <w:rFonts w:ascii="Arial"/>
          <w:b/>
          <w:sz w:val="20"/>
        </w:rPr>
        <w:t>1:</w:t>
      </w:r>
      <w:r>
        <w:rPr>
          <w:rFonts w:ascii="Arial"/>
          <w:b/>
          <w:spacing w:val="-8"/>
          <w:sz w:val="20"/>
        </w:rPr>
        <w:t> </w:t>
      </w:r>
      <w:r>
        <w:rPr>
          <w:rFonts w:ascii="Arial"/>
          <w:b/>
          <w:sz w:val="20"/>
        </w:rPr>
        <w:t>Applications</w:t>
      </w:r>
      <w:r>
        <w:rPr>
          <w:rFonts w:ascii="Arial"/>
          <w:b/>
          <w:spacing w:val="-6"/>
          <w:sz w:val="20"/>
        </w:rPr>
        <w:t> </w:t>
      </w:r>
      <w:r>
        <w:rPr>
          <w:rFonts w:ascii="Arial"/>
          <w:b/>
          <w:spacing w:val="-2"/>
          <w:sz w:val="20"/>
        </w:rPr>
        <w:t>Submitted</w:t>
      </w:r>
    </w:p>
    <w:p>
      <w:pPr>
        <w:pStyle w:val="BodyText"/>
        <w:spacing w:before="49" w:after="1"/>
        <w:rPr>
          <w:rFonts w:ascii="Arial"/>
          <w:b/>
          <w:sz w:val="20"/>
        </w:rPr>
      </w:pPr>
    </w:p>
    <w:tbl>
      <w:tblPr>
        <w:tblW w:w="0" w:type="auto"/>
        <w:jc w:val="left"/>
        <w:tblInd w:w="8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280"/>
        <w:gridCol w:w="1014"/>
        <w:gridCol w:w="1015"/>
        <w:gridCol w:w="1018"/>
        <w:gridCol w:w="1015"/>
        <w:gridCol w:w="1014"/>
        <w:gridCol w:w="1624"/>
      </w:tblGrid>
      <w:tr>
        <w:trPr>
          <w:trHeight w:val="274" w:hRule="atLeast"/>
        </w:trPr>
        <w:tc>
          <w:tcPr>
            <w:tcW w:w="4280" w:type="dxa"/>
            <w:tcBorders>
              <w:right w:val="single" w:sz="6" w:space="0" w:color="000000"/>
            </w:tcBorders>
            <w:shd w:val="clear" w:color="auto" w:fill="FFFF99"/>
          </w:tcPr>
          <w:p>
            <w:pPr>
              <w:pStyle w:val="TableParagraph"/>
              <w:spacing w:before="0"/>
              <w:jc w:val="left"/>
              <w:rPr>
                <w:rFonts w:ascii="Times New Roman"/>
                <w:sz w:val="20"/>
              </w:rPr>
            </w:pPr>
          </w:p>
        </w:tc>
        <w:tc>
          <w:tcPr>
            <w:tcW w:w="1014" w:type="dxa"/>
            <w:tcBorders>
              <w:left w:val="single" w:sz="6" w:space="0" w:color="000000"/>
              <w:right w:val="single" w:sz="4" w:space="0" w:color="000000"/>
            </w:tcBorders>
            <w:shd w:val="clear" w:color="auto" w:fill="FFFF99"/>
          </w:tcPr>
          <w:p>
            <w:pPr>
              <w:pStyle w:val="TableParagraph"/>
              <w:spacing w:before="23"/>
              <w:ind w:left="35" w:right="9"/>
              <w:rPr>
                <w:b/>
                <w:sz w:val="20"/>
              </w:rPr>
            </w:pPr>
            <w:r>
              <w:rPr>
                <w:b/>
                <w:sz w:val="20"/>
              </w:rPr>
              <w:t>FY</w:t>
            </w:r>
            <w:r>
              <w:rPr>
                <w:b/>
                <w:spacing w:val="-4"/>
                <w:sz w:val="20"/>
              </w:rPr>
              <w:t> 2017</w:t>
            </w:r>
          </w:p>
        </w:tc>
        <w:tc>
          <w:tcPr>
            <w:tcW w:w="1015" w:type="dxa"/>
            <w:tcBorders>
              <w:left w:val="single" w:sz="4" w:space="0" w:color="000000"/>
              <w:right w:val="single" w:sz="4" w:space="0" w:color="000000"/>
            </w:tcBorders>
            <w:shd w:val="clear" w:color="auto" w:fill="FFFF99"/>
          </w:tcPr>
          <w:p>
            <w:pPr>
              <w:pStyle w:val="TableParagraph"/>
              <w:spacing w:before="23"/>
              <w:ind w:left="30"/>
              <w:rPr>
                <w:b/>
                <w:sz w:val="20"/>
              </w:rPr>
            </w:pPr>
            <w:r>
              <w:rPr>
                <w:b/>
                <w:sz w:val="20"/>
              </w:rPr>
              <w:t>FY</w:t>
            </w:r>
            <w:r>
              <w:rPr>
                <w:b/>
                <w:spacing w:val="-4"/>
                <w:sz w:val="20"/>
              </w:rPr>
              <w:t> 2018</w:t>
            </w:r>
          </w:p>
        </w:tc>
        <w:tc>
          <w:tcPr>
            <w:tcW w:w="1018" w:type="dxa"/>
            <w:tcBorders>
              <w:left w:val="single" w:sz="4" w:space="0" w:color="000000"/>
              <w:right w:val="single" w:sz="4" w:space="0" w:color="000000"/>
            </w:tcBorders>
            <w:shd w:val="clear" w:color="auto" w:fill="FFFF99"/>
          </w:tcPr>
          <w:p>
            <w:pPr>
              <w:pStyle w:val="TableParagraph"/>
              <w:spacing w:before="23"/>
              <w:ind w:left="28"/>
              <w:rPr>
                <w:b/>
                <w:sz w:val="20"/>
              </w:rPr>
            </w:pPr>
            <w:r>
              <w:rPr>
                <w:b/>
                <w:sz w:val="20"/>
              </w:rPr>
              <w:t>FY</w:t>
            </w:r>
            <w:r>
              <w:rPr>
                <w:b/>
                <w:spacing w:val="-4"/>
                <w:sz w:val="20"/>
              </w:rPr>
              <w:t> 2019</w:t>
            </w:r>
          </w:p>
        </w:tc>
        <w:tc>
          <w:tcPr>
            <w:tcW w:w="1015" w:type="dxa"/>
            <w:tcBorders>
              <w:left w:val="single" w:sz="4" w:space="0" w:color="000000"/>
              <w:right w:val="single" w:sz="4" w:space="0" w:color="000000"/>
            </w:tcBorders>
            <w:shd w:val="clear" w:color="auto" w:fill="FFFF99"/>
          </w:tcPr>
          <w:p>
            <w:pPr>
              <w:pStyle w:val="TableParagraph"/>
              <w:spacing w:before="23"/>
              <w:ind w:left="30"/>
              <w:rPr>
                <w:b/>
                <w:sz w:val="20"/>
              </w:rPr>
            </w:pPr>
            <w:r>
              <w:rPr>
                <w:b/>
                <w:sz w:val="20"/>
              </w:rPr>
              <w:t>FY</w:t>
            </w:r>
            <w:r>
              <w:rPr>
                <w:b/>
                <w:spacing w:val="-4"/>
                <w:sz w:val="20"/>
              </w:rPr>
              <w:t> 2020</w:t>
            </w:r>
          </w:p>
        </w:tc>
        <w:tc>
          <w:tcPr>
            <w:tcW w:w="1014" w:type="dxa"/>
            <w:tcBorders>
              <w:left w:val="single" w:sz="4" w:space="0" w:color="000000"/>
              <w:right w:val="single" w:sz="6" w:space="0" w:color="000000"/>
            </w:tcBorders>
            <w:shd w:val="clear" w:color="auto" w:fill="FFFF99"/>
          </w:tcPr>
          <w:p>
            <w:pPr>
              <w:pStyle w:val="TableParagraph"/>
              <w:spacing w:before="23"/>
              <w:ind w:left="35"/>
              <w:rPr>
                <w:b/>
                <w:sz w:val="20"/>
              </w:rPr>
            </w:pPr>
            <w:r>
              <w:rPr>
                <w:b/>
                <w:sz w:val="20"/>
              </w:rPr>
              <w:t>FY</w:t>
            </w:r>
            <w:r>
              <w:rPr>
                <w:b/>
                <w:spacing w:val="-4"/>
                <w:sz w:val="20"/>
              </w:rPr>
              <w:t> 2021</w:t>
            </w:r>
          </w:p>
        </w:tc>
        <w:tc>
          <w:tcPr>
            <w:tcW w:w="1624" w:type="dxa"/>
            <w:tcBorders>
              <w:left w:val="single" w:sz="6" w:space="0" w:color="000000"/>
            </w:tcBorders>
            <w:shd w:val="clear" w:color="auto" w:fill="FFFF99"/>
          </w:tcPr>
          <w:p>
            <w:pPr>
              <w:pStyle w:val="TableParagraph"/>
              <w:spacing w:before="23"/>
              <w:ind w:left="34" w:right="1"/>
              <w:rPr>
                <w:b/>
                <w:sz w:val="20"/>
              </w:rPr>
            </w:pPr>
            <w:r>
              <w:rPr>
                <w:b/>
                <w:sz w:val="20"/>
              </w:rPr>
              <w:t>FY</w:t>
            </w:r>
            <w:r>
              <w:rPr>
                <w:b/>
                <w:spacing w:val="-5"/>
                <w:sz w:val="20"/>
              </w:rPr>
              <w:t> </w:t>
            </w:r>
            <w:r>
              <w:rPr>
                <w:b/>
                <w:sz w:val="20"/>
              </w:rPr>
              <w:t>2001-</w:t>
            </w:r>
            <w:r>
              <w:rPr>
                <w:b/>
                <w:spacing w:val="-4"/>
                <w:sz w:val="20"/>
              </w:rPr>
              <w:t> 2021</w:t>
            </w:r>
          </w:p>
        </w:tc>
      </w:tr>
      <w:tr>
        <w:trPr>
          <w:trHeight w:val="543" w:hRule="atLeast"/>
        </w:trPr>
        <w:tc>
          <w:tcPr>
            <w:tcW w:w="4280" w:type="dxa"/>
            <w:tcBorders>
              <w:bottom w:val="single" w:sz="6" w:space="0" w:color="000000"/>
              <w:right w:val="single" w:sz="6" w:space="0" w:color="000000"/>
            </w:tcBorders>
          </w:tcPr>
          <w:p>
            <w:pPr>
              <w:pStyle w:val="TableParagraph"/>
              <w:spacing w:before="157"/>
              <w:ind w:left="107"/>
              <w:jc w:val="left"/>
              <w:rPr>
                <w:b/>
                <w:sz w:val="20"/>
              </w:rPr>
            </w:pPr>
            <w:r>
              <w:rPr>
                <w:b/>
                <w:sz w:val="20"/>
              </w:rPr>
              <w:t>First-time</w:t>
            </w:r>
            <w:r>
              <w:rPr>
                <w:b/>
                <w:spacing w:val="-14"/>
                <w:sz w:val="20"/>
              </w:rPr>
              <w:t> </w:t>
            </w:r>
            <w:r>
              <w:rPr>
                <w:b/>
                <w:spacing w:val="-2"/>
                <w:sz w:val="20"/>
              </w:rPr>
              <w:t>applicants</w:t>
            </w:r>
          </w:p>
        </w:tc>
        <w:tc>
          <w:tcPr>
            <w:tcW w:w="1014" w:type="dxa"/>
            <w:tcBorders>
              <w:left w:val="single" w:sz="6" w:space="0" w:color="000000"/>
              <w:bottom w:val="single" w:sz="4" w:space="0" w:color="000000"/>
              <w:right w:val="single" w:sz="4" w:space="0" w:color="000000"/>
            </w:tcBorders>
          </w:tcPr>
          <w:p>
            <w:pPr>
              <w:pStyle w:val="TableParagraph"/>
              <w:spacing w:before="157"/>
              <w:ind w:left="35" w:right="10"/>
              <w:rPr>
                <w:sz w:val="20"/>
              </w:rPr>
            </w:pPr>
            <w:r>
              <w:rPr>
                <w:spacing w:val="-5"/>
                <w:sz w:val="20"/>
              </w:rPr>
              <w:t>244</w:t>
            </w:r>
          </w:p>
        </w:tc>
        <w:tc>
          <w:tcPr>
            <w:tcW w:w="1015" w:type="dxa"/>
            <w:tcBorders>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223</w:t>
            </w:r>
          </w:p>
        </w:tc>
        <w:tc>
          <w:tcPr>
            <w:tcW w:w="1018" w:type="dxa"/>
            <w:tcBorders>
              <w:left w:val="single" w:sz="4" w:space="0" w:color="000000"/>
              <w:bottom w:val="single" w:sz="4" w:space="0" w:color="000000"/>
              <w:right w:val="single" w:sz="4" w:space="0" w:color="000000"/>
            </w:tcBorders>
          </w:tcPr>
          <w:p>
            <w:pPr>
              <w:pStyle w:val="TableParagraph"/>
              <w:spacing w:before="157"/>
              <w:ind w:left="28" w:right="1"/>
              <w:rPr>
                <w:sz w:val="20"/>
              </w:rPr>
            </w:pPr>
            <w:r>
              <w:rPr>
                <w:spacing w:val="-5"/>
                <w:sz w:val="20"/>
              </w:rPr>
              <w:t>232</w:t>
            </w:r>
          </w:p>
        </w:tc>
        <w:tc>
          <w:tcPr>
            <w:tcW w:w="1015" w:type="dxa"/>
            <w:tcBorders>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243</w:t>
            </w:r>
          </w:p>
        </w:tc>
        <w:tc>
          <w:tcPr>
            <w:tcW w:w="1014" w:type="dxa"/>
            <w:tcBorders>
              <w:left w:val="single" w:sz="4" w:space="0" w:color="000000"/>
              <w:bottom w:val="single" w:sz="4" w:space="0" w:color="000000"/>
              <w:right w:val="single" w:sz="6" w:space="0" w:color="000000"/>
            </w:tcBorders>
          </w:tcPr>
          <w:p>
            <w:pPr>
              <w:pStyle w:val="TableParagraph"/>
              <w:spacing w:before="157"/>
              <w:ind w:left="35" w:right="1"/>
              <w:rPr>
                <w:sz w:val="20"/>
              </w:rPr>
            </w:pPr>
            <w:r>
              <w:rPr>
                <w:spacing w:val="-5"/>
                <w:sz w:val="20"/>
              </w:rPr>
              <w:t>149</w:t>
            </w:r>
          </w:p>
        </w:tc>
        <w:tc>
          <w:tcPr>
            <w:tcW w:w="1624" w:type="dxa"/>
            <w:tcBorders>
              <w:left w:val="single" w:sz="6" w:space="0" w:color="000000"/>
              <w:bottom w:val="single" w:sz="6" w:space="0" w:color="000000"/>
            </w:tcBorders>
          </w:tcPr>
          <w:p>
            <w:pPr>
              <w:pStyle w:val="TableParagraph"/>
              <w:spacing w:before="157"/>
              <w:ind w:left="34" w:right="1"/>
              <w:rPr>
                <w:b/>
                <w:sz w:val="20"/>
              </w:rPr>
            </w:pPr>
            <w:r>
              <w:rPr>
                <w:b/>
                <w:spacing w:val="-2"/>
                <w:sz w:val="20"/>
              </w:rPr>
              <w:t>4,194</w:t>
            </w:r>
          </w:p>
        </w:tc>
      </w:tr>
      <w:tr>
        <w:trPr>
          <w:trHeight w:val="544" w:hRule="atLeast"/>
        </w:trPr>
        <w:tc>
          <w:tcPr>
            <w:tcW w:w="4280" w:type="dxa"/>
            <w:tcBorders>
              <w:top w:val="single" w:sz="6" w:space="0" w:color="000000"/>
              <w:bottom w:val="single" w:sz="6" w:space="0" w:color="000000"/>
              <w:right w:val="single" w:sz="6" w:space="0" w:color="000000"/>
            </w:tcBorders>
          </w:tcPr>
          <w:p>
            <w:pPr>
              <w:pStyle w:val="TableParagraph"/>
              <w:spacing w:before="42"/>
              <w:ind w:left="107"/>
              <w:jc w:val="left"/>
              <w:rPr>
                <w:sz w:val="20"/>
              </w:rPr>
            </w:pPr>
            <w:r>
              <w:rPr>
                <w:b/>
                <w:sz w:val="20"/>
              </w:rPr>
              <w:t>Re-applicants</w:t>
            </w:r>
            <w:r>
              <w:rPr>
                <w:b/>
                <w:spacing w:val="-7"/>
                <w:sz w:val="20"/>
              </w:rPr>
              <w:t> </w:t>
            </w:r>
            <w:r>
              <w:rPr>
                <w:sz w:val="20"/>
              </w:rPr>
              <w:t>(first</w:t>
            </w:r>
            <w:r>
              <w:rPr>
                <w:spacing w:val="-10"/>
                <w:sz w:val="20"/>
              </w:rPr>
              <w:t> </w:t>
            </w:r>
            <w:r>
              <w:rPr>
                <w:sz w:val="20"/>
              </w:rPr>
              <w:t>application</w:t>
            </w:r>
            <w:r>
              <w:rPr>
                <w:spacing w:val="-8"/>
                <w:sz w:val="20"/>
              </w:rPr>
              <w:t> </w:t>
            </w:r>
            <w:r>
              <w:rPr>
                <w:sz w:val="20"/>
              </w:rPr>
              <w:t>received</w:t>
            </w:r>
            <w:r>
              <w:rPr>
                <w:spacing w:val="-10"/>
                <w:sz w:val="20"/>
              </w:rPr>
              <w:t> </w:t>
            </w:r>
            <w:r>
              <w:rPr>
                <w:sz w:val="20"/>
              </w:rPr>
              <w:t>in</w:t>
            </w:r>
            <w:r>
              <w:rPr>
                <w:spacing w:val="-10"/>
                <w:sz w:val="20"/>
              </w:rPr>
              <w:t> </w:t>
            </w:r>
            <w:r>
              <w:rPr>
                <w:sz w:val="20"/>
              </w:rPr>
              <w:t>a previous year or earlier that year)</w:t>
            </w:r>
          </w:p>
        </w:tc>
        <w:tc>
          <w:tcPr>
            <w:tcW w:w="1014" w:type="dxa"/>
            <w:tcBorders>
              <w:top w:val="single" w:sz="4" w:space="0" w:color="000000"/>
              <w:left w:val="single" w:sz="6" w:space="0" w:color="000000"/>
              <w:bottom w:val="single" w:sz="4" w:space="0" w:color="000000"/>
              <w:right w:val="single" w:sz="4" w:space="0" w:color="000000"/>
            </w:tcBorders>
          </w:tcPr>
          <w:p>
            <w:pPr>
              <w:pStyle w:val="TableParagraph"/>
              <w:spacing w:before="157"/>
              <w:ind w:left="35" w:right="10"/>
              <w:rPr>
                <w:sz w:val="20"/>
              </w:rPr>
            </w:pPr>
            <w:r>
              <w:rPr>
                <w:spacing w:val="-5"/>
                <w:sz w:val="20"/>
              </w:rPr>
              <w:t>103</w:t>
            </w:r>
          </w:p>
        </w:tc>
        <w:tc>
          <w:tcPr>
            <w:tcW w:w="1015" w:type="dxa"/>
            <w:tcBorders>
              <w:top w:val="single" w:sz="4" w:space="0" w:color="000000"/>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95</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157"/>
              <w:ind w:left="28" w:right="1"/>
              <w:rPr>
                <w:sz w:val="20"/>
              </w:rPr>
            </w:pPr>
            <w:r>
              <w:rPr>
                <w:spacing w:val="-5"/>
                <w:sz w:val="20"/>
              </w:rPr>
              <w:t>89</w:t>
            </w:r>
          </w:p>
        </w:tc>
        <w:tc>
          <w:tcPr>
            <w:tcW w:w="1015" w:type="dxa"/>
            <w:tcBorders>
              <w:top w:val="single" w:sz="4" w:space="0" w:color="000000"/>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109</w:t>
            </w:r>
          </w:p>
        </w:tc>
        <w:tc>
          <w:tcPr>
            <w:tcW w:w="1014" w:type="dxa"/>
            <w:tcBorders>
              <w:top w:val="single" w:sz="4" w:space="0" w:color="000000"/>
              <w:left w:val="single" w:sz="4" w:space="0" w:color="000000"/>
              <w:bottom w:val="single" w:sz="4" w:space="0" w:color="000000"/>
              <w:right w:val="single" w:sz="6" w:space="0" w:color="000000"/>
            </w:tcBorders>
          </w:tcPr>
          <w:p>
            <w:pPr>
              <w:pStyle w:val="TableParagraph"/>
              <w:spacing w:before="157"/>
              <w:ind w:left="35" w:right="1"/>
              <w:rPr>
                <w:sz w:val="20"/>
              </w:rPr>
            </w:pPr>
            <w:r>
              <w:rPr>
                <w:spacing w:val="-5"/>
                <w:sz w:val="20"/>
              </w:rPr>
              <w:t>81</w:t>
            </w:r>
          </w:p>
        </w:tc>
        <w:tc>
          <w:tcPr>
            <w:tcW w:w="1624" w:type="dxa"/>
            <w:tcBorders>
              <w:top w:val="single" w:sz="6" w:space="0" w:color="000000"/>
              <w:left w:val="single" w:sz="6" w:space="0" w:color="000000"/>
              <w:bottom w:val="single" w:sz="6" w:space="0" w:color="000000"/>
            </w:tcBorders>
          </w:tcPr>
          <w:p>
            <w:pPr>
              <w:pStyle w:val="TableParagraph"/>
              <w:spacing w:before="157"/>
              <w:ind w:left="34" w:right="1"/>
              <w:rPr>
                <w:b/>
                <w:sz w:val="20"/>
              </w:rPr>
            </w:pPr>
            <w:r>
              <w:rPr>
                <w:b/>
                <w:spacing w:val="-2"/>
                <w:sz w:val="20"/>
              </w:rPr>
              <w:t>1,477</w:t>
            </w:r>
          </w:p>
        </w:tc>
      </w:tr>
      <w:tr>
        <w:trPr>
          <w:trHeight w:val="544" w:hRule="atLeast"/>
        </w:trPr>
        <w:tc>
          <w:tcPr>
            <w:tcW w:w="4280" w:type="dxa"/>
            <w:tcBorders>
              <w:top w:val="single" w:sz="6" w:space="0" w:color="000000"/>
              <w:bottom w:val="single" w:sz="6" w:space="0" w:color="000000"/>
              <w:right w:val="single" w:sz="6" w:space="0" w:color="000000"/>
            </w:tcBorders>
          </w:tcPr>
          <w:p>
            <w:pPr>
              <w:pStyle w:val="TableParagraph"/>
              <w:spacing w:before="157"/>
              <w:ind w:left="107"/>
              <w:jc w:val="left"/>
              <w:rPr>
                <w:b/>
                <w:sz w:val="20"/>
              </w:rPr>
            </w:pPr>
            <w:r>
              <w:rPr>
                <w:b/>
                <w:sz w:val="20"/>
              </w:rPr>
              <w:t>TOTAL</w:t>
            </w:r>
            <w:r>
              <w:rPr>
                <w:b/>
                <w:spacing w:val="-7"/>
                <w:sz w:val="20"/>
              </w:rPr>
              <w:t> </w:t>
            </w:r>
            <w:r>
              <w:rPr>
                <w:b/>
                <w:spacing w:val="-2"/>
                <w:sz w:val="20"/>
              </w:rPr>
              <w:t>applications</w:t>
            </w:r>
          </w:p>
        </w:tc>
        <w:tc>
          <w:tcPr>
            <w:tcW w:w="1014" w:type="dxa"/>
            <w:tcBorders>
              <w:top w:val="single" w:sz="4" w:space="0" w:color="000000"/>
              <w:left w:val="single" w:sz="6" w:space="0" w:color="000000"/>
              <w:bottom w:val="single" w:sz="4" w:space="0" w:color="000000"/>
              <w:right w:val="single" w:sz="4" w:space="0" w:color="000000"/>
            </w:tcBorders>
          </w:tcPr>
          <w:p>
            <w:pPr>
              <w:pStyle w:val="TableParagraph"/>
              <w:spacing w:before="157"/>
              <w:ind w:left="35" w:right="10"/>
              <w:rPr>
                <w:sz w:val="20"/>
              </w:rPr>
            </w:pPr>
            <w:r>
              <w:rPr>
                <w:spacing w:val="-5"/>
                <w:sz w:val="20"/>
              </w:rPr>
              <w:t>347</w:t>
            </w:r>
          </w:p>
        </w:tc>
        <w:tc>
          <w:tcPr>
            <w:tcW w:w="1015" w:type="dxa"/>
            <w:tcBorders>
              <w:top w:val="single" w:sz="4" w:space="0" w:color="000000"/>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318</w:t>
            </w:r>
          </w:p>
        </w:tc>
        <w:tc>
          <w:tcPr>
            <w:tcW w:w="1018" w:type="dxa"/>
            <w:tcBorders>
              <w:top w:val="single" w:sz="4" w:space="0" w:color="000000"/>
              <w:left w:val="single" w:sz="4" w:space="0" w:color="000000"/>
              <w:bottom w:val="single" w:sz="4" w:space="0" w:color="000000"/>
              <w:right w:val="single" w:sz="4" w:space="0" w:color="000000"/>
            </w:tcBorders>
          </w:tcPr>
          <w:p>
            <w:pPr>
              <w:pStyle w:val="TableParagraph"/>
              <w:spacing w:before="157"/>
              <w:ind w:left="28" w:right="1"/>
              <w:rPr>
                <w:sz w:val="20"/>
              </w:rPr>
            </w:pPr>
            <w:r>
              <w:rPr>
                <w:spacing w:val="-5"/>
                <w:sz w:val="20"/>
              </w:rPr>
              <w:t>321</w:t>
            </w:r>
          </w:p>
        </w:tc>
        <w:tc>
          <w:tcPr>
            <w:tcW w:w="1015" w:type="dxa"/>
            <w:tcBorders>
              <w:top w:val="single" w:sz="4" w:space="0" w:color="000000"/>
              <w:left w:val="single" w:sz="4" w:space="0" w:color="000000"/>
              <w:bottom w:val="single" w:sz="4" w:space="0" w:color="000000"/>
              <w:right w:val="single" w:sz="4" w:space="0" w:color="000000"/>
            </w:tcBorders>
          </w:tcPr>
          <w:p>
            <w:pPr>
              <w:pStyle w:val="TableParagraph"/>
              <w:spacing w:before="157"/>
              <w:ind w:left="30"/>
              <w:rPr>
                <w:sz w:val="20"/>
              </w:rPr>
            </w:pPr>
            <w:r>
              <w:rPr>
                <w:spacing w:val="-5"/>
                <w:sz w:val="20"/>
              </w:rPr>
              <w:t>352</w:t>
            </w:r>
          </w:p>
        </w:tc>
        <w:tc>
          <w:tcPr>
            <w:tcW w:w="1014" w:type="dxa"/>
            <w:tcBorders>
              <w:top w:val="single" w:sz="4" w:space="0" w:color="000000"/>
              <w:left w:val="single" w:sz="4" w:space="0" w:color="000000"/>
              <w:bottom w:val="single" w:sz="4" w:space="0" w:color="000000"/>
              <w:right w:val="single" w:sz="6" w:space="0" w:color="000000"/>
            </w:tcBorders>
          </w:tcPr>
          <w:p>
            <w:pPr>
              <w:pStyle w:val="TableParagraph"/>
              <w:spacing w:before="157"/>
              <w:ind w:left="35" w:right="1"/>
              <w:rPr>
                <w:sz w:val="20"/>
              </w:rPr>
            </w:pPr>
            <w:r>
              <w:rPr>
                <w:spacing w:val="-5"/>
                <w:sz w:val="20"/>
              </w:rPr>
              <w:t>230</w:t>
            </w:r>
          </w:p>
        </w:tc>
        <w:tc>
          <w:tcPr>
            <w:tcW w:w="1624" w:type="dxa"/>
            <w:tcBorders>
              <w:top w:val="single" w:sz="6" w:space="0" w:color="000000"/>
              <w:left w:val="single" w:sz="6" w:space="0" w:color="000000"/>
              <w:bottom w:val="single" w:sz="6" w:space="0" w:color="000000"/>
            </w:tcBorders>
          </w:tcPr>
          <w:p>
            <w:pPr>
              <w:pStyle w:val="TableParagraph"/>
              <w:spacing w:before="157"/>
              <w:ind w:left="34" w:right="1"/>
              <w:rPr>
                <w:b/>
                <w:sz w:val="20"/>
              </w:rPr>
            </w:pPr>
            <w:r>
              <w:rPr>
                <w:b/>
                <w:spacing w:val="-2"/>
                <w:sz w:val="20"/>
              </w:rPr>
              <w:t>5,671</w:t>
            </w:r>
          </w:p>
        </w:tc>
      </w:tr>
      <w:tr>
        <w:trPr>
          <w:trHeight w:val="544" w:hRule="atLeast"/>
        </w:trPr>
        <w:tc>
          <w:tcPr>
            <w:tcW w:w="4280" w:type="dxa"/>
            <w:tcBorders>
              <w:top w:val="single" w:sz="6" w:space="0" w:color="000000"/>
              <w:right w:val="single" w:sz="6" w:space="0" w:color="000000"/>
            </w:tcBorders>
          </w:tcPr>
          <w:p>
            <w:pPr>
              <w:pStyle w:val="TableParagraph"/>
              <w:spacing w:before="43"/>
              <w:ind w:left="107"/>
              <w:jc w:val="left"/>
              <w:rPr>
                <w:sz w:val="20"/>
              </w:rPr>
            </w:pPr>
            <w:r>
              <w:rPr>
                <w:sz w:val="20"/>
              </w:rPr>
              <w:t>%</w:t>
            </w:r>
            <w:r>
              <w:rPr>
                <w:spacing w:val="-8"/>
                <w:sz w:val="20"/>
              </w:rPr>
              <w:t> </w:t>
            </w:r>
            <w:r>
              <w:rPr>
                <w:sz w:val="20"/>
              </w:rPr>
              <w:t>of</w:t>
            </w:r>
            <w:r>
              <w:rPr>
                <w:spacing w:val="-8"/>
                <w:sz w:val="20"/>
              </w:rPr>
              <w:t> </w:t>
            </w:r>
            <w:r>
              <w:rPr>
                <w:sz w:val="20"/>
              </w:rPr>
              <w:t>applications</w:t>
            </w:r>
            <w:r>
              <w:rPr>
                <w:spacing w:val="-7"/>
                <w:sz w:val="20"/>
              </w:rPr>
              <w:t> </w:t>
            </w:r>
            <w:r>
              <w:rPr>
                <w:sz w:val="20"/>
              </w:rPr>
              <w:t>received</w:t>
            </w:r>
            <w:r>
              <w:rPr>
                <w:spacing w:val="-4"/>
                <w:sz w:val="20"/>
              </w:rPr>
              <w:t> </w:t>
            </w:r>
            <w:r>
              <w:rPr>
                <w:sz w:val="20"/>
              </w:rPr>
              <w:t>that</w:t>
            </w:r>
            <w:r>
              <w:rPr>
                <w:spacing w:val="-8"/>
                <w:sz w:val="20"/>
              </w:rPr>
              <w:t> </w:t>
            </w:r>
            <w:r>
              <w:rPr>
                <w:sz w:val="20"/>
              </w:rPr>
              <w:t>were</w:t>
            </w:r>
            <w:r>
              <w:rPr>
                <w:spacing w:val="-8"/>
                <w:sz w:val="20"/>
              </w:rPr>
              <w:t> </w:t>
            </w:r>
            <w:r>
              <w:rPr>
                <w:sz w:val="20"/>
              </w:rPr>
              <w:t>from families applying for the first time</w:t>
            </w:r>
          </w:p>
        </w:tc>
        <w:tc>
          <w:tcPr>
            <w:tcW w:w="1014" w:type="dxa"/>
            <w:tcBorders>
              <w:top w:val="single" w:sz="4" w:space="0" w:color="000000"/>
              <w:left w:val="single" w:sz="6" w:space="0" w:color="000000"/>
              <w:right w:val="single" w:sz="6" w:space="0" w:color="000000"/>
            </w:tcBorders>
          </w:tcPr>
          <w:p>
            <w:pPr>
              <w:pStyle w:val="TableParagraph"/>
              <w:spacing w:before="158"/>
              <w:ind w:left="31" w:right="4"/>
              <w:rPr>
                <w:sz w:val="20"/>
              </w:rPr>
            </w:pPr>
            <w:r>
              <w:rPr>
                <w:spacing w:val="-5"/>
                <w:sz w:val="20"/>
              </w:rPr>
              <w:t>70%</w:t>
            </w:r>
          </w:p>
        </w:tc>
        <w:tc>
          <w:tcPr>
            <w:tcW w:w="1015" w:type="dxa"/>
            <w:tcBorders>
              <w:top w:val="single" w:sz="4" w:space="0" w:color="000000"/>
              <w:left w:val="single" w:sz="6" w:space="0" w:color="000000"/>
              <w:right w:val="single" w:sz="6" w:space="0" w:color="000000"/>
            </w:tcBorders>
          </w:tcPr>
          <w:p>
            <w:pPr>
              <w:pStyle w:val="TableParagraph"/>
              <w:spacing w:before="158"/>
              <w:ind w:left="30" w:right="1"/>
              <w:rPr>
                <w:sz w:val="20"/>
              </w:rPr>
            </w:pPr>
            <w:r>
              <w:rPr>
                <w:spacing w:val="-5"/>
                <w:sz w:val="20"/>
              </w:rPr>
              <w:t>70%</w:t>
            </w:r>
          </w:p>
        </w:tc>
        <w:tc>
          <w:tcPr>
            <w:tcW w:w="1018" w:type="dxa"/>
            <w:tcBorders>
              <w:top w:val="single" w:sz="4" w:space="0" w:color="000000"/>
              <w:left w:val="single" w:sz="6" w:space="0" w:color="000000"/>
              <w:right w:val="single" w:sz="6" w:space="0" w:color="000000"/>
            </w:tcBorders>
          </w:tcPr>
          <w:p>
            <w:pPr>
              <w:pStyle w:val="TableParagraph"/>
              <w:spacing w:before="158"/>
              <w:ind w:left="26"/>
              <w:rPr>
                <w:sz w:val="20"/>
              </w:rPr>
            </w:pPr>
            <w:r>
              <w:rPr>
                <w:spacing w:val="-5"/>
                <w:sz w:val="20"/>
              </w:rPr>
              <w:t>72%</w:t>
            </w:r>
          </w:p>
        </w:tc>
        <w:tc>
          <w:tcPr>
            <w:tcW w:w="1015" w:type="dxa"/>
            <w:tcBorders>
              <w:top w:val="single" w:sz="4" w:space="0" w:color="000000"/>
              <w:left w:val="single" w:sz="6" w:space="0" w:color="000000"/>
              <w:right w:val="single" w:sz="6" w:space="0" w:color="000000"/>
            </w:tcBorders>
          </w:tcPr>
          <w:p>
            <w:pPr>
              <w:pStyle w:val="TableParagraph"/>
              <w:spacing w:before="158"/>
              <w:ind w:left="30"/>
              <w:rPr>
                <w:sz w:val="20"/>
              </w:rPr>
            </w:pPr>
            <w:r>
              <w:rPr>
                <w:spacing w:val="-5"/>
                <w:sz w:val="20"/>
              </w:rPr>
              <w:t>69%</w:t>
            </w:r>
          </w:p>
        </w:tc>
        <w:tc>
          <w:tcPr>
            <w:tcW w:w="1014" w:type="dxa"/>
            <w:tcBorders>
              <w:top w:val="single" w:sz="4" w:space="0" w:color="000000"/>
              <w:left w:val="single" w:sz="6" w:space="0" w:color="000000"/>
              <w:right w:val="single" w:sz="6" w:space="0" w:color="000000"/>
            </w:tcBorders>
          </w:tcPr>
          <w:p>
            <w:pPr>
              <w:pStyle w:val="TableParagraph"/>
              <w:spacing w:before="158"/>
              <w:ind w:left="31"/>
              <w:rPr>
                <w:sz w:val="20"/>
              </w:rPr>
            </w:pPr>
            <w:r>
              <w:rPr>
                <w:spacing w:val="-5"/>
                <w:sz w:val="20"/>
              </w:rPr>
              <w:t>65%</w:t>
            </w:r>
          </w:p>
        </w:tc>
        <w:tc>
          <w:tcPr>
            <w:tcW w:w="1624" w:type="dxa"/>
            <w:tcBorders>
              <w:top w:val="single" w:sz="6" w:space="0" w:color="000000"/>
              <w:left w:val="single" w:sz="6" w:space="0" w:color="000000"/>
            </w:tcBorders>
          </w:tcPr>
          <w:p>
            <w:pPr>
              <w:pStyle w:val="TableParagraph"/>
              <w:spacing w:before="158"/>
              <w:ind w:left="34"/>
              <w:rPr>
                <w:b/>
                <w:sz w:val="20"/>
              </w:rPr>
            </w:pPr>
            <w:r>
              <w:rPr>
                <w:b/>
                <w:spacing w:val="-5"/>
                <w:sz w:val="20"/>
              </w:rPr>
              <w:t>74%</w:t>
            </w:r>
          </w:p>
        </w:tc>
      </w:tr>
    </w:tbl>
    <w:p>
      <w:pPr>
        <w:pStyle w:val="BodyText"/>
        <w:spacing w:before="51"/>
        <w:rPr>
          <w:rFonts w:ascii="Arial"/>
          <w:b/>
          <w:sz w:val="20"/>
        </w:rPr>
      </w:pPr>
    </w:p>
    <w:p>
      <w:pPr>
        <w:pStyle w:val="BodyText"/>
        <w:ind w:left="1440" w:right="1449"/>
      </w:pPr>
      <w:r>
        <w:rPr/>
        <w:t>CICRF staff has determined the eligibility status for all applications submitted to the Fund in FY2021.</w:t>
      </w:r>
      <w:r>
        <w:rPr>
          <w:spacing w:val="40"/>
        </w:rPr>
        <w:t> </w:t>
      </w:r>
      <w:r>
        <w:rPr/>
        <w:t>Of</w:t>
      </w:r>
      <w:r>
        <w:rPr>
          <w:spacing w:val="-4"/>
        </w:rPr>
        <w:t> </w:t>
      </w:r>
      <w:r>
        <w:rPr/>
        <w:t>the</w:t>
      </w:r>
      <w:r>
        <w:rPr>
          <w:spacing w:val="-3"/>
        </w:rPr>
        <w:t> </w:t>
      </w:r>
      <w:r>
        <w:rPr/>
        <w:t>230</w:t>
      </w:r>
      <w:r>
        <w:rPr>
          <w:spacing w:val="-2"/>
        </w:rPr>
        <w:t> </w:t>
      </w:r>
      <w:r>
        <w:rPr/>
        <w:t>applications</w:t>
      </w:r>
      <w:r>
        <w:rPr>
          <w:spacing w:val="-2"/>
        </w:rPr>
        <w:t> </w:t>
      </w:r>
      <w:r>
        <w:rPr/>
        <w:t>submitted</w:t>
      </w:r>
      <w:r>
        <w:rPr>
          <w:spacing w:val="-2"/>
        </w:rPr>
        <w:t> </w:t>
      </w:r>
      <w:r>
        <w:rPr/>
        <w:t>to</w:t>
      </w:r>
      <w:r>
        <w:rPr>
          <w:spacing w:val="-2"/>
        </w:rPr>
        <w:t> </w:t>
      </w:r>
      <w:r>
        <w:rPr/>
        <w:t>the</w:t>
      </w:r>
      <w:r>
        <w:rPr>
          <w:spacing w:val="-5"/>
        </w:rPr>
        <w:t> </w:t>
      </w:r>
      <w:r>
        <w:rPr/>
        <w:t>Fund</w:t>
      </w:r>
      <w:r>
        <w:rPr>
          <w:spacing w:val="-2"/>
        </w:rPr>
        <w:t> </w:t>
      </w:r>
      <w:r>
        <w:rPr/>
        <w:t>in</w:t>
      </w:r>
      <w:r>
        <w:rPr>
          <w:spacing w:val="-2"/>
        </w:rPr>
        <w:t> </w:t>
      </w:r>
      <w:r>
        <w:rPr/>
        <w:t>FY2021,</w:t>
      </w:r>
      <w:r>
        <w:rPr>
          <w:spacing w:val="-2"/>
        </w:rPr>
        <w:t> </w:t>
      </w:r>
      <w:r>
        <w:rPr/>
        <w:t>63%</w:t>
      </w:r>
      <w:r>
        <w:rPr>
          <w:spacing w:val="-3"/>
        </w:rPr>
        <w:t> </w:t>
      </w:r>
      <w:r>
        <w:rPr/>
        <w:t>(145)</w:t>
      </w:r>
      <w:r>
        <w:rPr>
          <w:spacing w:val="-2"/>
        </w:rPr>
        <w:t> </w:t>
      </w:r>
      <w:r>
        <w:rPr/>
        <w:t>were</w:t>
      </w:r>
      <w:r>
        <w:rPr>
          <w:spacing w:val="-3"/>
        </w:rPr>
        <w:t> </w:t>
      </w:r>
      <w:r>
        <w:rPr/>
        <w:t>eligible</w:t>
      </w:r>
      <w:r>
        <w:rPr>
          <w:spacing w:val="-3"/>
        </w:rPr>
        <w:t> </w:t>
      </w:r>
      <w:r>
        <w:rPr/>
        <w:t>and resulted in payments to the family. Another 27% (63) were determined ineligible because they did not meet the financial, age or residency criteria, while 9% (21) of applications initiated were not completed by the family or other resources were found.</w:t>
      </w:r>
    </w:p>
    <w:p>
      <w:pPr>
        <w:pStyle w:val="BodyText"/>
        <w:spacing w:before="5"/>
      </w:pPr>
    </w:p>
    <w:p>
      <w:pPr>
        <w:pStyle w:val="Heading3"/>
        <w:rPr>
          <w:b w:val="0"/>
        </w:rPr>
      </w:pPr>
      <w:r>
        <w:rPr/>
        <w:t>Families</w:t>
      </w:r>
      <w:r>
        <w:rPr>
          <w:spacing w:val="-4"/>
        </w:rPr>
        <w:t> </w:t>
      </w:r>
      <w:r>
        <w:rPr/>
        <w:t>Receiving</w:t>
      </w:r>
      <w:r>
        <w:rPr>
          <w:spacing w:val="-1"/>
        </w:rPr>
        <w:t> </w:t>
      </w:r>
      <w:r>
        <w:rPr/>
        <w:t>Financial</w:t>
      </w:r>
      <w:r>
        <w:rPr>
          <w:spacing w:val="-1"/>
        </w:rPr>
        <w:t> </w:t>
      </w:r>
      <w:r>
        <w:rPr/>
        <w:t>Assistance</w:t>
      </w:r>
      <w:r>
        <w:rPr>
          <w:spacing w:val="-4"/>
        </w:rPr>
        <w:t> </w:t>
      </w:r>
      <w:r>
        <w:rPr/>
        <w:t>in Fiscal</w:t>
      </w:r>
      <w:r>
        <w:rPr>
          <w:spacing w:val="-1"/>
        </w:rPr>
        <w:t> </w:t>
      </w:r>
      <w:r>
        <w:rPr/>
        <w:t>Year</w:t>
      </w:r>
      <w:r>
        <w:rPr>
          <w:spacing w:val="-2"/>
        </w:rPr>
        <w:t> 2021</w:t>
      </w:r>
      <w:r>
        <w:rPr>
          <w:b w:val="0"/>
          <w:spacing w:val="-2"/>
          <w:vertAlign w:val="superscript"/>
        </w:rPr>
        <w:t>4</w:t>
      </w:r>
    </w:p>
    <w:p>
      <w:pPr>
        <w:pStyle w:val="BodyText"/>
        <w:spacing w:before="2"/>
      </w:pPr>
    </w:p>
    <w:p>
      <w:pPr>
        <w:pStyle w:val="BodyText"/>
        <w:ind w:left="1440" w:right="1449"/>
      </w:pPr>
      <w:r>
        <w:rPr/>
        <w:t>Unless</w:t>
      </w:r>
      <w:r>
        <w:rPr>
          <w:spacing w:val="-3"/>
        </w:rPr>
        <w:t> </w:t>
      </w:r>
      <w:r>
        <w:rPr/>
        <w:t>otherwise</w:t>
      </w:r>
      <w:r>
        <w:rPr>
          <w:spacing w:val="-3"/>
        </w:rPr>
        <w:t> </w:t>
      </w:r>
      <w:r>
        <w:rPr/>
        <w:t>indicated,</w:t>
      </w:r>
      <w:r>
        <w:rPr>
          <w:spacing w:val="-3"/>
        </w:rPr>
        <w:t> </w:t>
      </w:r>
      <w:r>
        <w:rPr/>
        <w:t>the</w:t>
      </w:r>
      <w:r>
        <w:rPr>
          <w:spacing w:val="-3"/>
        </w:rPr>
        <w:t> </w:t>
      </w:r>
      <w:r>
        <w:rPr/>
        <w:t>data</w:t>
      </w:r>
      <w:r>
        <w:rPr>
          <w:spacing w:val="-3"/>
        </w:rPr>
        <w:t> </w:t>
      </w:r>
      <w:r>
        <w:rPr/>
        <w:t>below</w:t>
      </w:r>
      <w:r>
        <w:rPr>
          <w:spacing w:val="-3"/>
        </w:rPr>
        <w:t> </w:t>
      </w:r>
      <w:r>
        <w:rPr/>
        <w:t>are</w:t>
      </w:r>
      <w:r>
        <w:rPr>
          <w:spacing w:val="-4"/>
        </w:rPr>
        <w:t> </w:t>
      </w:r>
      <w:r>
        <w:rPr/>
        <w:t>based</w:t>
      </w:r>
      <w:r>
        <w:rPr>
          <w:spacing w:val="-3"/>
        </w:rPr>
        <w:t> </w:t>
      </w:r>
      <w:r>
        <w:rPr/>
        <w:t>on</w:t>
      </w:r>
      <w:r>
        <w:rPr>
          <w:spacing w:val="-3"/>
        </w:rPr>
        <w:t> </w:t>
      </w:r>
      <w:r>
        <w:rPr/>
        <w:t>the</w:t>
      </w:r>
      <w:r>
        <w:rPr>
          <w:spacing w:val="-3"/>
        </w:rPr>
        <w:t> </w:t>
      </w:r>
      <w:r>
        <w:rPr/>
        <w:t>166</w:t>
      </w:r>
      <w:r>
        <w:rPr>
          <w:spacing w:val="-3"/>
        </w:rPr>
        <w:t> </w:t>
      </w:r>
      <w:r>
        <w:rPr/>
        <w:t>families</w:t>
      </w:r>
      <w:r>
        <w:rPr>
          <w:spacing w:val="-1"/>
        </w:rPr>
        <w:t> </w:t>
      </w:r>
      <w:r>
        <w:rPr/>
        <w:t>who</w:t>
      </w:r>
      <w:r>
        <w:rPr>
          <w:spacing w:val="-3"/>
        </w:rPr>
        <w:t> </w:t>
      </w:r>
      <w:r>
        <w:rPr/>
        <w:t>received</w:t>
      </w:r>
      <w:r>
        <w:rPr>
          <w:spacing w:val="-3"/>
        </w:rPr>
        <w:t> </w:t>
      </w:r>
      <w:r>
        <w:rPr/>
        <w:t>financial assistance from the Fund (“families served”) in FY2021.</w:t>
      </w:r>
    </w:p>
    <w:p>
      <w:pPr>
        <w:pStyle w:val="BodyText"/>
        <w:rPr>
          <w:sz w:val="20"/>
        </w:rPr>
      </w:pPr>
    </w:p>
    <w:p>
      <w:pPr>
        <w:pStyle w:val="BodyText"/>
        <w:spacing w:before="74"/>
        <w:rPr>
          <w:sz w:val="20"/>
        </w:rPr>
      </w:pPr>
      <w:r>
        <w:rPr/>
        <mc:AlternateContent>
          <mc:Choice Requires="wps">
            <w:drawing>
              <wp:anchor distT="0" distB="0" distL="0" distR="0" allowOverlap="1" layoutInCell="1" locked="0" behindDoc="1" simplePos="0" relativeHeight="487591936">
                <wp:simplePos x="0" y="0"/>
                <wp:positionH relativeFrom="page">
                  <wp:posOffset>914704</wp:posOffset>
                </wp:positionH>
                <wp:positionV relativeFrom="paragraph">
                  <wp:posOffset>208834</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443691pt;width:144.020pt;height:.599980pt;mso-position-horizontal-relative:page;mso-position-vertical-relative:paragraph;z-index:-15724544;mso-wrap-distance-left:0;mso-wrap-distance-right:0" id="docshape9" filled="true" fillcolor="#000000" stroked="false">
                <v:fill type="solid"/>
                <w10:wrap type="topAndBottom"/>
              </v:rect>
            </w:pict>
          </mc:Fallback>
        </mc:AlternateContent>
      </w:r>
    </w:p>
    <w:p>
      <w:pPr>
        <w:spacing w:before="103"/>
        <w:ind w:left="1440" w:right="1449" w:firstLine="0"/>
        <w:jc w:val="left"/>
        <w:rPr>
          <w:sz w:val="20"/>
        </w:rPr>
      </w:pPr>
      <w:r>
        <w:rPr>
          <w:sz w:val="20"/>
          <w:vertAlign w:val="superscript"/>
        </w:rPr>
        <w:t>3</w:t>
      </w:r>
      <w:r>
        <w:rPr>
          <w:spacing w:val="-2"/>
          <w:sz w:val="20"/>
          <w:vertAlign w:val="baseline"/>
        </w:rPr>
        <w:t> </w:t>
      </w:r>
      <w:r>
        <w:rPr>
          <w:sz w:val="20"/>
          <w:vertAlign w:val="baseline"/>
        </w:rPr>
        <w:t>For</w:t>
      </w:r>
      <w:r>
        <w:rPr>
          <w:spacing w:val="-2"/>
          <w:sz w:val="20"/>
          <w:vertAlign w:val="baseline"/>
        </w:rPr>
        <w:t> </w:t>
      </w:r>
      <w:r>
        <w:rPr>
          <w:sz w:val="20"/>
          <w:vertAlign w:val="baseline"/>
        </w:rPr>
        <w:t>some</w:t>
      </w:r>
      <w:r>
        <w:rPr>
          <w:spacing w:val="-2"/>
          <w:sz w:val="20"/>
          <w:vertAlign w:val="baseline"/>
        </w:rPr>
        <w:t> </w:t>
      </w:r>
      <w:r>
        <w:rPr>
          <w:sz w:val="20"/>
          <w:vertAlign w:val="baseline"/>
        </w:rPr>
        <w:t>families,</w:t>
      </w:r>
      <w:r>
        <w:rPr>
          <w:spacing w:val="-2"/>
          <w:sz w:val="20"/>
          <w:vertAlign w:val="baseline"/>
        </w:rPr>
        <w:t> </w:t>
      </w:r>
      <w:r>
        <w:rPr>
          <w:sz w:val="20"/>
          <w:vertAlign w:val="baseline"/>
        </w:rPr>
        <w:t>a</w:t>
      </w:r>
      <w:r>
        <w:rPr>
          <w:spacing w:val="-2"/>
          <w:sz w:val="20"/>
          <w:vertAlign w:val="baseline"/>
        </w:rPr>
        <w:t> </w:t>
      </w:r>
      <w:r>
        <w:rPr>
          <w:sz w:val="20"/>
          <w:vertAlign w:val="baseline"/>
        </w:rPr>
        <w:t>majority</w:t>
      </w:r>
      <w:r>
        <w:rPr>
          <w:spacing w:val="-4"/>
          <w:sz w:val="20"/>
          <w:vertAlign w:val="baseline"/>
        </w:rPr>
        <w:t> </w:t>
      </w:r>
      <w:r>
        <w:rPr>
          <w:sz w:val="20"/>
          <w:vertAlign w:val="baseline"/>
        </w:rPr>
        <w:t>of</w:t>
      </w:r>
      <w:r>
        <w:rPr>
          <w:spacing w:val="-2"/>
          <w:sz w:val="20"/>
          <w:vertAlign w:val="baseline"/>
        </w:rPr>
        <w:t> </w:t>
      </w:r>
      <w:r>
        <w:rPr>
          <w:sz w:val="20"/>
          <w:vertAlign w:val="baseline"/>
        </w:rPr>
        <w:t>the</w:t>
      </w:r>
      <w:r>
        <w:rPr>
          <w:spacing w:val="-4"/>
          <w:sz w:val="20"/>
          <w:vertAlign w:val="baseline"/>
        </w:rPr>
        <w:t> </w:t>
      </w:r>
      <w:r>
        <w:rPr>
          <w:sz w:val="20"/>
          <w:vertAlign w:val="baseline"/>
        </w:rPr>
        <w:t>reimbursements</w:t>
      </w:r>
      <w:r>
        <w:rPr>
          <w:spacing w:val="-3"/>
          <w:sz w:val="20"/>
          <w:vertAlign w:val="baseline"/>
        </w:rPr>
        <w:t> </w:t>
      </w:r>
      <w:r>
        <w:rPr>
          <w:sz w:val="20"/>
          <w:vertAlign w:val="baseline"/>
        </w:rPr>
        <w:t>were</w:t>
      </w:r>
      <w:r>
        <w:rPr>
          <w:spacing w:val="-2"/>
          <w:sz w:val="20"/>
          <w:vertAlign w:val="baseline"/>
        </w:rPr>
        <w:t> </w:t>
      </w:r>
      <w:r>
        <w:rPr>
          <w:sz w:val="20"/>
          <w:vertAlign w:val="baseline"/>
        </w:rPr>
        <w:t>received</w:t>
      </w:r>
      <w:r>
        <w:rPr>
          <w:spacing w:val="-1"/>
          <w:sz w:val="20"/>
          <w:vertAlign w:val="baseline"/>
        </w:rPr>
        <w:t> </w:t>
      </w:r>
      <w:r>
        <w:rPr>
          <w:sz w:val="20"/>
          <w:vertAlign w:val="baseline"/>
        </w:rPr>
        <w:t>in</w:t>
      </w:r>
      <w:r>
        <w:rPr>
          <w:spacing w:val="-1"/>
          <w:sz w:val="20"/>
          <w:vertAlign w:val="baseline"/>
        </w:rPr>
        <w:t> </w:t>
      </w:r>
      <w:r>
        <w:rPr>
          <w:sz w:val="20"/>
          <w:vertAlign w:val="baseline"/>
        </w:rPr>
        <w:t>a</w:t>
      </w:r>
      <w:r>
        <w:rPr>
          <w:spacing w:val="-4"/>
          <w:sz w:val="20"/>
          <w:vertAlign w:val="baseline"/>
        </w:rPr>
        <w:t> </w:t>
      </w:r>
      <w:r>
        <w:rPr>
          <w:sz w:val="20"/>
          <w:vertAlign w:val="baseline"/>
        </w:rPr>
        <w:t>prior</w:t>
      </w:r>
      <w:r>
        <w:rPr>
          <w:spacing w:val="-4"/>
          <w:sz w:val="20"/>
          <w:vertAlign w:val="baseline"/>
        </w:rPr>
        <w:t> </w:t>
      </w:r>
      <w:r>
        <w:rPr>
          <w:sz w:val="20"/>
          <w:vertAlign w:val="baseline"/>
        </w:rPr>
        <w:t>fiscal</w:t>
      </w:r>
      <w:r>
        <w:rPr>
          <w:spacing w:val="-3"/>
          <w:sz w:val="20"/>
          <w:vertAlign w:val="baseline"/>
        </w:rPr>
        <w:t> </w:t>
      </w:r>
      <w:r>
        <w:rPr>
          <w:sz w:val="20"/>
          <w:vertAlign w:val="baseline"/>
        </w:rPr>
        <w:t>year.</w:t>
      </w:r>
      <w:r>
        <w:rPr>
          <w:spacing w:val="-4"/>
          <w:sz w:val="20"/>
          <w:vertAlign w:val="baseline"/>
        </w:rPr>
        <w:t> </w:t>
      </w:r>
      <w:r>
        <w:rPr>
          <w:sz w:val="20"/>
          <w:vertAlign w:val="baseline"/>
        </w:rPr>
        <w:t>For</w:t>
      </w:r>
      <w:r>
        <w:rPr>
          <w:spacing w:val="-2"/>
          <w:sz w:val="20"/>
          <w:vertAlign w:val="baseline"/>
        </w:rPr>
        <w:t> </w:t>
      </w:r>
      <w:r>
        <w:rPr>
          <w:sz w:val="20"/>
          <w:vertAlign w:val="baseline"/>
        </w:rPr>
        <w:t>others,</w:t>
      </w:r>
      <w:r>
        <w:rPr>
          <w:spacing w:val="-2"/>
          <w:sz w:val="20"/>
          <w:vertAlign w:val="baseline"/>
        </w:rPr>
        <w:t> </w:t>
      </w:r>
      <w:r>
        <w:rPr>
          <w:sz w:val="20"/>
          <w:vertAlign w:val="baseline"/>
        </w:rPr>
        <w:t>payment</w:t>
      </w:r>
      <w:r>
        <w:rPr>
          <w:spacing w:val="-3"/>
          <w:sz w:val="20"/>
          <w:vertAlign w:val="baseline"/>
        </w:rPr>
        <w:t> </w:t>
      </w:r>
      <w:r>
        <w:rPr>
          <w:sz w:val="20"/>
          <w:vertAlign w:val="baseline"/>
        </w:rPr>
        <w:t>in FY2021 could include expenses incurred over several years.</w:t>
      </w:r>
    </w:p>
    <w:p>
      <w:pPr>
        <w:pStyle w:val="BodyText"/>
        <w:spacing w:before="1"/>
        <w:rPr>
          <w:sz w:val="20"/>
        </w:rPr>
      </w:pPr>
    </w:p>
    <w:p>
      <w:pPr>
        <w:spacing w:before="1"/>
        <w:ind w:left="1440" w:right="1589" w:firstLine="0"/>
        <w:jc w:val="both"/>
        <w:rPr>
          <w:sz w:val="20"/>
        </w:rPr>
      </w:pPr>
      <w:r>
        <w:rPr>
          <w:sz w:val="20"/>
          <w:vertAlign w:val="superscript"/>
        </w:rPr>
        <w:t>4</w:t>
      </w:r>
      <w:r>
        <w:rPr>
          <w:spacing w:val="-2"/>
          <w:sz w:val="20"/>
          <w:vertAlign w:val="baseline"/>
        </w:rPr>
        <w:t> </w:t>
      </w:r>
      <w:r>
        <w:rPr>
          <w:sz w:val="20"/>
          <w:vertAlign w:val="baseline"/>
        </w:rPr>
        <w:t>For</w:t>
      </w:r>
      <w:r>
        <w:rPr>
          <w:spacing w:val="-2"/>
          <w:sz w:val="20"/>
          <w:vertAlign w:val="baseline"/>
        </w:rPr>
        <w:t> </w:t>
      </w:r>
      <w:r>
        <w:rPr>
          <w:sz w:val="20"/>
          <w:vertAlign w:val="baseline"/>
        </w:rPr>
        <w:t>all</w:t>
      </w:r>
      <w:r>
        <w:rPr>
          <w:spacing w:val="-2"/>
          <w:sz w:val="20"/>
          <w:vertAlign w:val="baseline"/>
        </w:rPr>
        <w:t> </w:t>
      </w:r>
      <w:r>
        <w:rPr>
          <w:sz w:val="20"/>
          <w:vertAlign w:val="baseline"/>
        </w:rPr>
        <w:t>FY2001-FY2021</w:t>
      </w:r>
      <w:r>
        <w:rPr>
          <w:spacing w:val="-1"/>
          <w:sz w:val="20"/>
          <w:vertAlign w:val="baseline"/>
        </w:rPr>
        <w:t> </w:t>
      </w:r>
      <w:r>
        <w:rPr>
          <w:sz w:val="20"/>
          <w:vertAlign w:val="baseline"/>
        </w:rPr>
        <w:t>charts,</w:t>
      </w:r>
      <w:r>
        <w:rPr>
          <w:spacing w:val="-2"/>
          <w:sz w:val="20"/>
          <w:vertAlign w:val="baseline"/>
        </w:rPr>
        <w:t> </w:t>
      </w:r>
      <w:r>
        <w:rPr>
          <w:sz w:val="20"/>
          <w:vertAlign w:val="baseline"/>
        </w:rPr>
        <w:t>the</w:t>
      </w:r>
      <w:r>
        <w:rPr>
          <w:spacing w:val="-2"/>
          <w:sz w:val="20"/>
          <w:vertAlign w:val="baseline"/>
        </w:rPr>
        <w:t> </w:t>
      </w:r>
      <w:r>
        <w:rPr>
          <w:sz w:val="20"/>
          <w:vertAlign w:val="baseline"/>
        </w:rPr>
        <w:t>total</w:t>
      </w:r>
      <w:r>
        <w:rPr>
          <w:spacing w:val="-2"/>
          <w:sz w:val="20"/>
          <w:vertAlign w:val="baseline"/>
        </w:rPr>
        <w:t> </w:t>
      </w:r>
      <w:r>
        <w:rPr>
          <w:sz w:val="20"/>
          <w:vertAlign w:val="baseline"/>
        </w:rPr>
        <w:t>number</w:t>
      </w:r>
      <w:r>
        <w:rPr>
          <w:spacing w:val="-2"/>
          <w:sz w:val="20"/>
          <w:vertAlign w:val="baseline"/>
        </w:rPr>
        <w:t> </w:t>
      </w:r>
      <w:r>
        <w:rPr>
          <w:sz w:val="20"/>
          <w:vertAlign w:val="baseline"/>
        </w:rPr>
        <w:t>of</w:t>
      </w:r>
      <w:r>
        <w:rPr>
          <w:spacing w:val="-4"/>
          <w:sz w:val="20"/>
          <w:vertAlign w:val="baseline"/>
        </w:rPr>
        <w:t> </w:t>
      </w:r>
      <w:r>
        <w:rPr>
          <w:sz w:val="20"/>
          <w:vertAlign w:val="baseline"/>
        </w:rPr>
        <w:t>unique</w:t>
      </w:r>
      <w:r>
        <w:rPr>
          <w:spacing w:val="-2"/>
          <w:sz w:val="20"/>
          <w:vertAlign w:val="baseline"/>
        </w:rPr>
        <w:t> </w:t>
      </w:r>
      <w:r>
        <w:rPr>
          <w:sz w:val="20"/>
          <w:vertAlign w:val="baseline"/>
        </w:rPr>
        <w:t>children</w:t>
      </w:r>
      <w:r>
        <w:rPr>
          <w:spacing w:val="-1"/>
          <w:sz w:val="20"/>
          <w:vertAlign w:val="baseline"/>
        </w:rPr>
        <w:t> </w:t>
      </w:r>
      <w:r>
        <w:rPr>
          <w:sz w:val="20"/>
          <w:vertAlign w:val="baseline"/>
        </w:rPr>
        <w:t>is</w:t>
      </w:r>
      <w:r>
        <w:rPr>
          <w:spacing w:val="-3"/>
          <w:sz w:val="20"/>
          <w:vertAlign w:val="baseline"/>
        </w:rPr>
        <w:t> </w:t>
      </w:r>
      <w:r>
        <w:rPr>
          <w:sz w:val="20"/>
          <w:vertAlign w:val="baseline"/>
        </w:rPr>
        <w:t>2,564;</w:t>
      </w:r>
      <w:r>
        <w:rPr>
          <w:spacing w:val="-3"/>
          <w:sz w:val="20"/>
          <w:vertAlign w:val="baseline"/>
        </w:rPr>
        <w:t> </w:t>
      </w:r>
      <w:r>
        <w:rPr>
          <w:sz w:val="20"/>
          <w:vertAlign w:val="baseline"/>
        </w:rPr>
        <w:t>for</w:t>
      </w:r>
      <w:r>
        <w:rPr>
          <w:spacing w:val="-2"/>
          <w:sz w:val="20"/>
          <w:vertAlign w:val="baseline"/>
        </w:rPr>
        <w:t> </w:t>
      </w:r>
      <w:r>
        <w:rPr>
          <w:sz w:val="20"/>
          <w:vertAlign w:val="baseline"/>
        </w:rPr>
        <w:t>FY2021</w:t>
      </w:r>
      <w:r>
        <w:rPr>
          <w:spacing w:val="-1"/>
          <w:sz w:val="20"/>
          <w:vertAlign w:val="baseline"/>
        </w:rPr>
        <w:t> </w:t>
      </w:r>
      <w:r>
        <w:rPr>
          <w:sz w:val="20"/>
          <w:vertAlign w:val="baseline"/>
        </w:rPr>
        <w:t>charts,</w:t>
      </w:r>
      <w:r>
        <w:rPr>
          <w:spacing w:val="-2"/>
          <w:sz w:val="20"/>
          <w:vertAlign w:val="baseline"/>
        </w:rPr>
        <w:t> </w:t>
      </w:r>
      <w:r>
        <w:rPr>
          <w:sz w:val="20"/>
          <w:vertAlign w:val="baseline"/>
        </w:rPr>
        <w:t>the</w:t>
      </w:r>
      <w:r>
        <w:rPr>
          <w:spacing w:val="-2"/>
          <w:sz w:val="20"/>
          <w:vertAlign w:val="baseline"/>
        </w:rPr>
        <w:t> </w:t>
      </w:r>
      <w:r>
        <w:rPr>
          <w:sz w:val="20"/>
          <w:vertAlign w:val="baseline"/>
        </w:rPr>
        <w:t>total</w:t>
      </w:r>
      <w:r>
        <w:rPr>
          <w:spacing w:val="-2"/>
          <w:sz w:val="20"/>
          <w:vertAlign w:val="baseline"/>
        </w:rPr>
        <w:t> </w:t>
      </w:r>
      <w:r>
        <w:rPr>
          <w:sz w:val="20"/>
          <w:vertAlign w:val="baseline"/>
        </w:rPr>
        <w:t>number of</w:t>
      </w:r>
      <w:r>
        <w:rPr>
          <w:spacing w:val="-3"/>
          <w:sz w:val="20"/>
          <w:vertAlign w:val="baseline"/>
        </w:rPr>
        <w:t> </w:t>
      </w:r>
      <w:r>
        <w:rPr>
          <w:sz w:val="20"/>
          <w:vertAlign w:val="baseline"/>
        </w:rPr>
        <w:t>children</w:t>
      </w:r>
      <w:r>
        <w:rPr>
          <w:spacing w:val="-2"/>
          <w:sz w:val="20"/>
          <w:vertAlign w:val="baseline"/>
        </w:rPr>
        <w:t> </w:t>
      </w:r>
      <w:r>
        <w:rPr>
          <w:sz w:val="20"/>
          <w:vertAlign w:val="baseline"/>
        </w:rPr>
        <w:t>is</w:t>
      </w:r>
      <w:r>
        <w:rPr>
          <w:spacing w:val="-4"/>
          <w:sz w:val="20"/>
          <w:vertAlign w:val="baseline"/>
        </w:rPr>
        <w:t> </w:t>
      </w:r>
      <w:r>
        <w:rPr>
          <w:sz w:val="20"/>
          <w:vertAlign w:val="baseline"/>
        </w:rPr>
        <w:t>166.</w:t>
      </w:r>
      <w:r>
        <w:rPr>
          <w:spacing w:val="-3"/>
          <w:sz w:val="20"/>
          <w:vertAlign w:val="baseline"/>
        </w:rPr>
        <w:t> </w:t>
      </w:r>
      <w:r>
        <w:rPr>
          <w:sz w:val="20"/>
          <w:vertAlign w:val="baseline"/>
        </w:rPr>
        <w:t>All</w:t>
      </w:r>
      <w:r>
        <w:rPr>
          <w:spacing w:val="-4"/>
          <w:sz w:val="20"/>
          <w:vertAlign w:val="baseline"/>
        </w:rPr>
        <w:t> </w:t>
      </w:r>
      <w:r>
        <w:rPr>
          <w:sz w:val="20"/>
          <w:vertAlign w:val="baseline"/>
        </w:rPr>
        <w:t>data</w:t>
      </w:r>
      <w:r>
        <w:rPr>
          <w:spacing w:val="-3"/>
          <w:sz w:val="20"/>
          <w:vertAlign w:val="baseline"/>
        </w:rPr>
        <w:t> </w:t>
      </w:r>
      <w:r>
        <w:rPr>
          <w:sz w:val="20"/>
          <w:vertAlign w:val="baseline"/>
        </w:rPr>
        <w:t>are</w:t>
      </w:r>
      <w:r>
        <w:rPr>
          <w:spacing w:val="-5"/>
          <w:sz w:val="20"/>
          <w:vertAlign w:val="baseline"/>
        </w:rPr>
        <w:t> </w:t>
      </w:r>
      <w:r>
        <w:rPr>
          <w:sz w:val="20"/>
          <w:vertAlign w:val="baseline"/>
        </w:rPr>
        <w:t>derived</w:t>
      </w:r>
      <w:r>
        <w:rPr>
          <w:spacing w:val="-4"/>
          <w:sz w:val="20"/>
          <w:vertAlign w:val="baseline"/>
        </w:rPr>
        <w:t> </w:t>
      </w:r>
      <w:r>
        <w:rPr>
          <w:sz w:val="20"/>
          <w:vertAlign w:val="baseline"/>
        </w:rPr>
        <w:t>from</w:t>
      </w:r>
      <w:r>
        <w:rPr>
          <w:spacing w:val="-5"/>
          <w:sz w:val="20"/>
          <w:vertAlign w:val="baseline"/>
        </w:rPr>
        <w:t> </w:t>
      </w:r>
      <w:r>
        <w:rPr>
          <w:sz w:val="20"/>
          <w:vertAlign w:val="baseline"/>
        </w:rPr>
        <w:t>the</w:t>
      </w:r>
      <w:r>
        <w:rPr>
          <w:spacing w:val="-3"/>
          <w:sz w:val="20"/>
          <w:vertAlign w:val="baseline"/>
        </w:rPr>
        <w:t> </w:t>
      </w:r>
      <w:r>
        <w:rPr>
          <w:sz w:val="20"/>
          <w:vertAlign w:val="baseline"/>
        </w:rPr>
        <w:t>Massachusetts</w:t>
      </w:r>
      <w:r>
        <w:rPr>
          <w:spacing w:val="-4"/>
          <w:sz w:val="20"/>
          <w:vertAlign w:val="baseline"/>
        </w:rPr>
        <w:t> </w:t>
      </w:r>
      <w:r>
        <w:rPr>
          <w:sz w:val="20"/>
          <w:vertAlign w:val="baseline"/>
        </w:rPr>
        <w:t>Department</w:t>
      </w:r>
      <w:r>
        <w:rPr>
          <w:spacing w:val="-4"/>
          <w:sz w:val="20"/>
          <w:vertAlign w:val="baseline"/>
        </w:rPr>
        <w:t> </w:t>
      </w:r>
      <w:r>
        <w:rPr>
          <w:sz w:val="20"/>
          <w:vertAlign w:val="baseline"/>
        </w:rPr>
        <w:t>of</w:t>
      </w:r>
      <w:r>
        <w:rPr>
          <w:spacing w:val="-3"/>
          <w:sz w:val="20"/>
          <w:vertAlign w:val="baseline"/>
        </w:rPr>
        <w:t> </w:t>
      </w:r>
      <w:r>
        <w:rPr>
          <w:sz w:val="20"/>
          <w:vertAlign w:val="baseline"/>
        </w:rPr>
        <w:t>Public</w:t>
      </w:r>
      <w:r>
        <w:rPr>
          <w:spacing w:val="-3"/>
          <w:sz w:val="20"/>
          <w:vertAlign w:val="baseline"/>
        </w:rPr>
        <w:t> </w:t>
      </w:r>
      <w:r>
        <w:rPr>
          <w:sz w:val="20"/>
          <w:vertAlign w:val="baseline"/>
        </w:rPr>
        <w:t>Health</w:t>
      </w:r>
      <w:r>
        <w:rPr>
          <w:spacing w:val="-2"/>
          <w:sz w:val="20"/>
          <w:vertAlign w:val="baseline"/>
        </w:rPr>
        <w:t> </w:t>
      </w:r>
      <w:r>
        <w:rPr>
          <w:sz w:val="20"/>
          <w:vertAlign w:val="baseline"/>
        </w:rPr>
        <w:t>Catastrophic</w:t>
      </w:r>
      <w:r>
        <w:rPr>
          <w:spacing w:val="-3"/>
          <w:sz w:val="20"/>
          <w:vertAlign w:val="baseline"/>
        </w:rPr>
        <w:t> </w:t>
      </w:r>
      <w:r>
        <w:rPr>
          <w:sz w:val="20"/>
          <w:vertAlign w:val="baseline"/>
        </w:rPr>
        <w:t>Illness</w:t>
      </w:r>
      <w:r>
        <w:rPr>
          <w:spacing w:val="-4"/>
          <w:sz w:val="20"/>
          <w:vertAlign w:val="baseline"/>
        </w:rPr>
        <w:t> </w:t>
      </w:r>
      <w:r>
        <w:rPr>
          <w:sz w:val="20"/>
          <w:vertAlign w:val="baseline"/>
        </w:rPr>
        <w:t>in Children Relief Fund database, 2021.</w:t>
      </w:r>
    </w:p>
    <w:p>
      <w:pPr>
        <w:spacing w:after="0"/>
        <w:jc w:val="both"/>
        <w:rPr>
          <w:sz w:val="20"/>
        </w:rPr>
        <w:sectPr>
          <w:pgSz w:w="12240" w:h="15840"/>
          <w:pgMar w:header="730" w:footer="1266" w:top="940" w:bottom="1520" w:left="0" w:right="0"/>
        </w:sectPr>
      </w:pPr>
    </w:p>
    <w:p>
      <w:pPr>
        <w:pStyle w:val="BodyText"/>
        <w:spacing w:before="212"/>
      </w:pPr>
    </w:p>
    <w:p>
      <w:pPr>
        <w:pStyle w:val="BodyText"/>
        <w:spacing w:before="1"/>
        <w:ind w:left="1440" w:right="1449"/>
      </w:pPr>
      <w:r>
        <w:rPr/>
        <w:t>Applications may be received in one fiscal year and associated reimbursements may not occur until the following fiscal year due to the timing of receipt of applications and the documentation required</w:t>
      </w:r>
      <w:r>
        <w:rPr>
          <w:spacing w:val="-4"/>
        </w:rPr>
        <w:t> </w:t>
      </w:r>
      <w:r>
        <w:rPr/>
        <w:t>for</w:t>
      </w:r>
      <w:r>
        <w:rPr>
          <w:spacing w:val="-4"/>
        </w:rPr>
        <w:t> </w:t>
      </w:r>
      <w:r>
        <w:rPr/>
        <w:t>eligibility</w:t>
      </w:r>
      <w:r>
        <w:rPr>
          <w:spacing w:val="-4"/>
        </w:rPr>
        <w:t> </w:t>
      </w:r>
      <w:r>
        <w:rPr/>
        <w:t>determination.</w:t>
      </w:r>
      <w:r>
        <w:rPr>
          <w:spacing w:val="-4"/>
        </w:rPr>
        <w:t> </w:t>
      </w:r>
      <w:r>
        <w:rPr/>
        <w:t>Also,</w:t>
      </w:r>
      <w:r>
        <w:rPr>
          <w:spacing w:val="-4"/>
        </w:rPr>
        <w:t> </w:t>
      </w:r>
      <w:r>
        <w:rPr/>
        <w:t>one</w:t>
      </w:r>
      <w:r>
        <w:rPr>
          <w:spacing w:val="-5"/>
        </w:rPr>
        <w:t> </w:t>
      </w:r>
      <w:r>
        <w:rPr/>
        <w:t>application</w:t>
      </w:r>
      <w:r>
        <w:rPr>
          <w:spacing w:val="-4"/>
        </w:rPr>
        <w:t> </w:t>
      </w:r>
      <w:r>
        <w:rPr/>
        <w:t>may</w:t>
      </w:r>
      <w:r>
        <w:rPr>
          <w:spacing w:val="-1"/>
        </w:rPr>
        <w:t> </w:t>
      </w:r>
      <w:r>
        <w:rPr/>
        <w:t>result</w:t>
      </w:r>
      <w:r>
        <w:rPr>
          <w:spacing w:val="-4"/>
        </w:rPr>
        <w:t> </w:t>
      </w:r>
      <w:r>
        <w:rPr/>
        <w:t>in</w:t>
      </w:r>
      <w:r>
        <w:rPr>
          <w:spacing w:val="-4"/>
        </w:rPr>
        <w:t> </w:t>
      </w:r>
      <w:r>
        <w:rPr/>
        <w:t>multiple</w:t>
      </w:r>
      <w:r>
        <w:rPr>
          <w:spacing w:val="-5"/>
        </w:rPr>
        <w:t> </w:t>
      </w:r>
      <w:r>
        <w:rPr/>
        <w:t>payments</w:t>
      </w:r>
      <w:r>
        <w:rPr>
          <w:spacing w:val="-4"/>
        </w:rPr>
        <w:t> </w:t>
      </w:r>
      <w:r>
        <w:rPr/>
        <w:t>over time, sometimes in multiple fiscal years.</w:t>
      </w:r>
    </w:p>
    <w:p>
      <w:pPr>
        <w:pStyle w:val="BodyText"/>
        <w:spacing w:before="5"/>
      </w:pPr>
    </w:p>
    <w:p>
      <w:pPr>
        <w:pStyle w:val="Heading3"/>
      </w:pPr>
      <w:bookmarkStart w:name="_TOC_250010" w:id="12"/>
      <w:r>
        <w:rPr/>
        <w:t>Reimbursements</w:t>
      </w:r>
      <w:r>
        <w:rPr>
          <w:spacing w:val="-3"/>
        </w:rPr>
        <w:t> </w:t>
      </w:r>
      <w:r>
        <w:rPr/>
        <w:t>to</w:t>
      </w:r>
      <w:bookmarkEnd w:id="12"/>
      <w:r>
        <w:rPr>
          <w:spacing w:val="-2"/>
        </w:rPr>
        <w:t> Families</w:t>
      </w:r>
    </w:p>
    <w:p>
      <w:pPr>
        <w:pStyle w:val="BodyText"/>
        <w:spacing w:before="2"/>
        <w:rPr>
          <w:b/>
        </w:rPr>
      </w:pPr>
    </w:p>
    <w:p>
      <w:pPr>
        <w:pStyle w:val="BodyText"/>
        <w:ind w:left="1440" w:right="1449"/>
      </w:pPr>
      <w:r>
        <w:rPr/>
        <w:t>Total</w:t>
      </w:r>
      <w:r>
        <w:rPr>
          <w:spacing w:val="-3"/>
        </w:rPr>
        <w:t> </w:t>
      </w:r>
      <w:r>
        <w:rPr/>
        <w:t>reimbursements</w:t>
      </w:r>
      <w:r>
        <w:rPr>
          <w:spacing w:val="-3"/>
        </w:rPr>
        <w:t> </w:t>
      </w:r>
      <w:r>
        <w:rPr/>
        <w:t>to</w:t>
      </w:r>
      <w:r>
        <w:rPr>
          <w:spacing w:val="-1"/>
        </w:rPr>
        <w:t> </w:t>
      </w:r>
      <w:r>
        <w:rPr/>
        <w:t>families</w:t>
      </w:r>
      <w:r>
        <w:rPr>
          <w:spacing w:val="-3"/>
        </w:rPr>
        <w:t> </w:t>
      </w:r>
      <w:r>
        <w:rPr/>
        <w:t>in</w:t>
      </w:r>
      <w:r>
        <w:rPr>
          <w:spacing w:val="-3"/>
        </w:rPr>
        <w:t> </w:t>
      </w:r>
      <w:r>
        <w:rPr/>
        <w:t>FY2021,</w:t>
      </w:r>
      <w:r>
        <w:rPr>
          <w:spacing w:val="-3"/>
        </w:rPr>
        <w:t> </w:t>
      </w:r>
      <w:r>
        <w:rPr/>
        <w:t>and</w:t>
      </w:r>
      <w:r>
        <w:rPr>
          <w:spacing w:val="-1"/>
        </w:rPr>
        <w:t> </w:t>
      </w:r>
      <w:r>
        <w:rPr/>
        <w:t>in</w:t>
      </w:r>
      <w:r>
        <w:rPr>
          <w:spacing w:val="-3"/>
        </w:rPr>
        <w:t> </w:t>
      </w:r>
      <w:r>
        <w:rPr/>
        <w:t>all</w:t>
      </w:r>
      <w:r>
        <w:rPr>
          <w:spacing w:val="-3"/>
        </w:rPr>
        <w:t> </w:t>
      </w:r>
      <w:r>
        <w:rPr/>
        <w:t>years</w:t>
      </w:r>
      <w:r>
        <w:rPr>
          <w:spacing w:val="-3"/>
        </w:rPr>
        <w:t> </w:t>
      </w:r>
      <w:r>
        <w:rPr/>
        <w:t>since</w:t>
      </w:r>
      <w:r>
        <w:rPr>
          <w:spacing w:val="-4"/>
        </w:rPr>
        <w:t> </w:t>
      </w:r>
      <w:r>
        <w:rPr/>
        <w:t>the</w:t>
      </w:r>
      <w:r>
        <w:rPr>
          <w:spacing w:val="-2"/>
        </w:rPr>
        <w:t> </w:t>
      </w:r>
      <w:r>
        <w:rPr/>
        <w:t>creation</w:t>
      </w:r>
      <w:r>
        <w:rPr>
          <w:spacing w:val="-3"/>
        </w:rPr>
        <w:t> </w:t>
      </w:r>
      <w:r>
        <w:rPr/>
        <w:t>of</w:t>
      </w:r>
      <w:r>
        <w:rPr>
          <w:spacing w:val="-4"/>
        </w:rPr>
        <w:t> </w:t>
      </w:r>
      <w:r>
        <w:rPr/>
        <w:t>the</w:t>
      </w:r>
      <w:r>
        <w:rPr>
          <w:spacing w:val="-3"/>
        </w:rPr>
        <w:t> </w:t>
      </w:r>
      <w:r>
        <w:rPr/>
        <w:t>Fund,</w:t>
      </w:r>
      <w:r>
        <w:rPr>
          <w:spacing w:val="-3"/>
        </w:rPr>
        <w:t> </w:t>
      </w:r>
      <w:r>
        <w:rPr/>
        <w:t>are shown in Tables 2 and 3. From July 1, 2020, through June 30, 2021, the Fund reimbursed 166 families nearly $1.92 million.</w:t>
      </w:r>
    </w:p>
    <w:p>
      <w:pPr>
        <w:pStyle w:val="BodyText"/>
        <w:spacing w:before="6"/>
      </w:pPr>
    </w:p>
    <w:p>
      <w:pPr>
        <w:spacing w:before="0"/>
        <w:ind w:left="2705" w:right="2707" w:firstLine="0"/>
        <w:jc w:val="center"/>
        <w:rPr>
          <w:rFonts w:ascii="Arial"/>
          <w:b/>
          <w:sz w:val="20"/>
        </w:rPr>
      </w:pPr>
      <w:r>
        <w:rPr>
          <w:rFonts w:ascii="Arial"/>
          <w:b/>
          <w:sz w:val="20"/>
        </w:rPr>
        <w:t>TABLE</w:t>
      </w:r>
      <w:r>
        <w:rPr>
          <w:rFonts w:ascii="Arial"/>
          <w:b/>
          <w:spacing w:val="-7"/>
          <w:sz w:val="20"/>
        </w:rPr>
        <w:t> </w:t>
      </w:r>
      <w:r>
        <w:rPr>
          <w:rFonts w:ascii="Arial"/>
          <w:b/>
          <w:sz w:val="20"/>
        </w:rPr>
        <w:t>2:</w:t>
      </w:r>
      <w:r>
        <w:rPr>
          <w:rFonts w:ascii="Arial"/>
          <w:b/>
          <w:spacing w:val="-6"/>
          <w:sz w:val="20"/>
        </w:rPr>
        <w:t> </w:t>
      </w:r>
      <w:r>
        <w:rPr>
          <w:rFonts w:ascii="Arial"/>
          <w:b/>
          <w:sz w:val="20"/>
        </w:rPr>
        <w:t>Reimbursements</w:t>
      </w:r>
      <w:r>
        <w:rPr>
          <w:rFonts w:ascii="Arial"/>
          <w:b/>
          <w:spacing w:val="-7"/>
          <w:sz w:val="20"/>
        </w:rPr>
        <w:t> </w:t>
      </w:r>
      <w:r>
        <w:rPr>
          <w:rFonts w:ascii="Arial"/>
          <w:b/>
          <w:sz w:val="20"/>
        </w:rPr>
        <w:t>to</w:t>
      </w:r>
      <w:r>
        <w:rPr>
          <w:rFonts w:ascii="Arial"/>
          <w:b/>
          <w:spacing w:val="-6"/>
          <w:sz w:val="20"/>
        </w:rPr>
        <w:t> </w:t>
      </w:r>
      <w:r>
        <w:rPr>
          <w:rFonts w:ascii="Arial"/>
          <w:b/>
          <w:spacing w:val="-2"/>
          <w:sz w:val="20"/>
        </w:rPr>
        <w:t>Families</w:t>
      </w:r>
    </w:p>
    <w:p>
      <w:pPr>
        <w:pStyle w:val="BodyText"/>
        <w:spacing w:before="49"/>
        <w:rPr>
          <w:rFonts w:ascii="Arial"/>
          <w:b/>
          <w:sz w:val="20"/>
        </w:rPr>
      </w:pPr>
    </w:p>
    <w:tbl>
      <w:tblPr>
        <w:tblW w:w="0" w:type="auto"/>
        <w:jc w:val="left"/>
        <w:tblInd w:w="33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40"/>
        <w:gridCol w:w="1874"/>
        <w:gridCol w:w="2251"/>
      </w:tblGrid>
      <w:tr>
        <w:trPr>
          <w:trHeight w:val="455" w:hRule="atLeast"/>
        </w:trPr>
        <w:tc>
          <w:tcPr>
            <w:tcW w:w="2340" w:type="dxa"/>
            <w:shd w:val="clear" w:color="auto" w:fill="FFFF99"/>
          </w:tcPr>
          <w:p>
            <w:pPr>
              <w:pStyle w:val="TableParagraph"/>
              <w:spacing w:before="0"/>
              <w:jc w:val="left"/>
              <w:rPr>
                <w:rFonts w:ascii="Times New Roman"/>
                <w:sz w:val="20"/>
              </w:rPr>
            </w:pPr>
          </w:p>
        </w:tc>
        <w:tc>
          <w:tcPr>
            <w:tcW w:w="1874" w:type="dxa"/>
            <w:shd w:val="clear" w:color="auto" w:fill="FFFF99"/>
          </w:tcPr>
          <w:p>
            <w:pPr>
              <w:pStyle w:val="TableParagraph"/>
              <w:spacing w:before="112"/>
              <w:ind w:left="27"/>
              <w:rPr>
                <w:b/>
                <w:sz w:val="20"/>
              </w:rPr>
            </w:pPr>
            <w:r>
              <w:rPr>
                <w:b/>
                <w:sz w:val="20"/>
              </w:rPr>
              <w:t>FY</w:t>
            </w:r>
            <w:r>
              <w:rPr>
                <w:b/>
                <w:spacing w:val="-4"/>
                <w:sz w:val="20"/>
              </w:rPr>
              <w:t> 2021</w:t>
            </w:r>
          </w:p>
        </w:tc>
        <w:tc>
          <w:tcPr>
            <w:tcW w:w="2251" w:type="dxa"/>
            <w:shd w:val="clear" w:color="auto" w:fill="FFFF99"/>
          </w:tcPr>
          <w:p>
            <w:pPr>
              <w:pStyle w:val="TableParagraph"/>
              <w:spacing w:before="112"/>
              <w:ind w:left="372"/>
              <w:jc w:val="left"/>
              <w:rPr>
                <w:b/>
                <w:sz w:val="20"/>
              </w:rPr>
            </w:pPr>
            <w:r>
              <w:rPr>
                <w:b/>
                <w:sz w:val="20"/>
              </w:rPr>
              <w:t>FY</w:t>
            </w:r>
            <w:r>
              <w:rPr>
                <w:b/>
                <w:spacing w:val="-4"/>
                <w:sz w:val="20"/>
              </w:rPr>
              <w:t> </w:t>
            </w:r>
            <w:r>
              <w:rPr>
                <w:b/>
                <w:sz w:val="20"/>
              </w:rPr>
              <w:t>2001</w:t>
            </w:r>
            <w:r>
              <w:rPr>
                <w:b/>
                <w:spacing w:val="-1"/>
                <w:sz w:val="20"/>
              </w:rPr>
              <w:t> </w:t>
            </w:r>
            <w:r>
              <w:rPr>
                <w:b/>
                <w:sz w:val="20"/>
              </w:rPr>
              <w:t>–</w:t>
            </w:r>
            <w:r>
              <w:rPr>
                <w:b/>
                <w:spacing w:val="-4"/>
                <w:sz w:val="20"/>
              </w:rPr>
              <w:t> </w:t>
            </w:r>
            <w:r>
              <w:rPr>
                <w:b/>
                <w:spacing w:val="-2"/>
                <w:sz w:val="20"/>
              </w:rPr>
              <w:t>2021*</w:t>
            </w:r>
          </w:p>
        </w:tc>
      </w:tr>
      <w:tr>
        <w:trPr>
          <w:trHeight w:val="359" w:hRule="atLeast"/>
        </w:trPr>
        <w:tc>
          <w:tcPr>
            <w:tcW w:w="2340" w:type="dxa"/>
            <w:tcBorders>
              <w:bottom w:val="single" w:sz="2" w:space="0" w:color="000000"/>
            </w:tcBorders>
          </w:tcPr>
          <w:p>
            <w:pPr>
              <w:pStyle w:val="TableParagraph"/>
              <w:ind w:left="272"/>
              <w:jc w:val="left"/>
              <w:rPr>
                <w:sz w:val="20"/>
              </w:rPr>
            </w:pPr>
            <w:r>
              <w:rPr>
                <w:spacing w:val="-2"/>
                <w:sz w:val="20"/>
              </w:rPr>
              <w:t>Minimum</w:t>
            </w:r>
          </w:p>
        </w:tc>
        <w:tc>
          <w:tcPr>
            <w:tcW w:w="1874" w:type="dxa"/>
            <w:tcBorders>
              <w:bottom w:val="single" w:sz="2" w:space="0" w:color="000000"/>
            </w:tcBorders>
          </w:tcPr>
          <w:p>
            <w:pPr>
              <w:pStyle w:val="TableParagraph"/>
              <w:tabs>
                <w:tab w:pos="913" w:val="left" w:leader="none"/>
              </w:tabs>
              <w:ind w:left="25"/>
              <w:rPr>
                <w:sz w:val="20"/>
              </w:rPr>
            </w:pPr>
            <w:r>
              <w:rPr>
                <w:spacing w:val="-10"/>
                <w:sz w:val="20"/>
              </w:rPr>
              <w:t>$</w:t>
            </w:r>
            <w:r>
              <w:rPr>
                <w:sz w:val="20"/>
              </w:rPr>
              <w:tab/>
            </w:r>
            <w:r>
              <w:rPr>
                <w:spacing w:val="-5"/>
                <w:sz w:val="20"/>
              </w:rPr>
              <w:t>435</w:t>
            </w:r>
          </w:p>
        </w:tc>
        <w:tc>
          <w:tcPr>
            <w:tcW w:w="2251" w:type="dxa"/>
            <w:tcBorders>
              <w:bottom w:val="single" w:sz="2" w:space="0" w:color="000000"/>
            </w:tcBorders>
          </w:tcPr>
          <w:p>
            <w:pPr>
              <w:pStyle w:val="TableParagraph"/>
              <w:tabs>
                <w:tab w:pos="1440" w:val="left" w:leader="none"/>
              </w:tabs>
              <w:ind w:left="108"/>
              <w:jc w:val="left"/>
              <w:rPr>
                <w:sz w:val="20"/>
              </w:rPr>
            </w:pPr>
            <w:r>
              <w:rPr>
                <w:spacing w:val="-10"/>
                <w:sz w:val="20"/>
              </w:rPr>
              <w:t>$</w:t>
            </w:r>
            <w:r>
              <w:rPr>
                <w:sz w:val="20"/>
              </w:rPr>
              <w:tab/>
            </w:r>
            <w:r>
              <w:rPr>
                <w:spacing w:val="-5"/>
                <w:sz w:val="20"/>
              </w:rPr>
              <w:t>30</w:t>
            </w:r>
          </w:p>
        </w:tc>
      </w:tr>
      <w:tr>
        <w:trPr>
          <w:trHeight w:val="237" w:hRule="atLeast"/>
        </w:trPr>
        <w:tc>
          <w:tcPr>
            <w:tcW w:w="2340" w:type="dxa"/>
            <w:tcBorders>
              <w:top w:val="single" w:sz="2" w:space="0" w:color="000000"/>
              <w:bottom w:val="single" w:sz="2" w:space="0" w:color="000000"/>
            </w:tcBorders>
          </w:tcPr>
          <w:p>
            <w:pPr>
              <w:pStyle w:val="TableParagraph"/>
              <w:spacing w:line="213" w:lineRule="exact" w:before="4"/>
              <w:ind w:left="272"/>
              <w:jc w:val="left"/>
              <w:rPr>
                <w:sz w:val="20"/>
              </w:rPr>
            </w:pPr>
            <w:r>
              <w:rPr>
                <w:spacing w:val="-2"/>
                <w:sz w:val="20"/>
              </w:rPr>
              <w:t>Maximum</w:t>
            </w:r>
          </w:p>
        </w:tc>
        <w:tc>
          <w:tcPr>
            <w:tcW w:w="1874" w:type="dxa"/>
            <w:tcBorders>
              <w:top w:val="single" w:sz="2" w:space="0" w:color="000000"/>
              <w:bottom w:val="single" w:sz="2" w:space="0" w:color="000000"/>
            </w:tcBorders>
          </w:tcPr>
          <w:p>
            <w:pPr>
              <w:pStyle w:val="TableParagraph"/>
              <w:tabs>
                <w:tab w:pos="634" w:val="left" w:leader="none"/>
              </w:tabs>
              <w:spacing w:line="213" w:lineRule="exact" w:before="4"/>
              <w:ind w:left="25"/>
              <w:rPr>
                <w:sz w:val="20"/>
              </w:rPr>
            </w:pPr>
            <w:r>
              <w:rPr>
                <w:spacing w:val="-10"/>
                <w:sz w:val="20"/>
              </w:rPr>
              <w:t>$</w:t>
            </w:r>
            <w:r>
              <w:rPr>
                <w:sz w:val="20"/>
              </w:rPr>
              <w:tab/>
            </w:r>
            <w:r>
              <w:rPr>
                <w:spacing w:val="-2"/>
                <w:sz w:val="20"/>
              </w:rPr>
              <w:t>45,375</w:t>
            </w:r>
          </w:p>
        </w:tc>
        <w:tc>
          <w:tcPr>
            <w:tcW w:w="2251" w:type="dxa"/>
            <w:tcBorders>
              <w:top w:val="single" w:sz="2" w:space="0" w:color="000000"/>
              <w:bottom w:val="single" w:sz="2" w:space="0" w:color="000000"/>
            </w:tcBorders>
          </w:tcPr>
          <w:p>
            <w:pPr>
              <w:pStyle w:val="TableParagraph"/>
              <w:tabs>
                <w:tab w:pos="941" w:val="left" w:leader="none"/>
              </w:tabs>
              <w:spacing w:line="213" w:lineRule="exact" w:before="4"/>
              <w:ind w:left="108"/>
              <w:jc w:val="left"/>
              <w:rPr>
                <w:sz w:val="20"/>
              </w:rPr>
            </w:pPr>
            <w:r>
              <w:rPr>
                <w:spacing w:val="-10"/>
                <w:sz w:val="20"/>
              </w:rPr>
              <w:t>$</w:t>
            </w:r>
            <w:r>
              <w:rPr>
                <w:sz w:val="20"/>
              </w:rPr>
              <w:tab/>
            </w:r>
            <w:r>
              <w:rPr>
                <w:spacing w:val="-2"/>
                <w:sz w:val="20"/>
              </w:rPr>
              <w:t>102,821</w:t>
            </w:r>
          </w:p>
        </w:tc>
      </w:tr>
      <w:tr>
        <w:trPr>
          <w:trHeight w:val="359" w:hRule="atLeast"/>
        </w:trPr>
        <w:tc>
          <w:tcPr>
            <w:tcW w:w="2340" w:type="dxa"/>
            <w:tcBorders>
              <w:top w:val="single" w:sz="2" w:space="0" w:color="000000"/>
              <w:bottom w:val="single" w:sz="2" w:space="0" w:color="000000"/>
            </w:tcBorders>
          </w:tcPr>
          <w:p>
            <w:pPr>
              <w:pStyle w:val="TableParagraph"/>
              <w:ind w:left="272"/>
              <w:jc w:val="left"/>
              <w:rPr>
                <w:sz w:val="20"/>
              </w:rPr>
            </w:pPr>
            <w:r>
              <w:rPr>
                <w:spacing w:val="-2"/>
                <w:sz w:val="20"/>
              </w:rPr>
              <w:t>Average</w:t>
            </w:r>
          </w:p>
        </w:tc>
        <w:tc>
          <w:tcPr>
            <w:tcW w:w="1874" w:type="dxa"/>
            <w:tcBorders>
              <w:top w:val="single" w:sz="2" w:space="0" w:color="000000"/>
              <w:bottom w:val="single" w:sz="2" w:space="0" w:color="000000"/>
            </w:tcBorders>
          </w:tcPr>
          <w:p>
            <w:pPr>
              <w:pStyle w:val="TableParagraph"/>
              <w:tabs>
                <w:tab w:pos="634" w:val="left" w:leader="none"/>
              </w:tabs>
              <w:ind w:left="25"/>
              <w:rPr>
                <w:sz w:val="20"/>
              </w:rPr>
            </w:pPr>
            <w:r>
              <w:rPr>
                <w:spacing w:val="-10"/>
                <w:sz w:val="20"/>
              </w:rPr>
              <w:t>$</w:t>
            </w:r>
            <w:r>
              <w:rPr>
                <w:sz w:val="20"/>
              </w:rPr>
              <w:tab/>
            </w:r>
            <w:r>
              <w:rPr>
                <w:spacing w:val="-2"/>
                <w:sz w:val="20"/>
              </w:rPr>
              <w:t>11,612</w:t>
            </w:r>
          </w:p>
        </w:tc>
        <w:tc>
          <w:tcPr>
            <w:tcW w:w="2251" w:type="dxa"/>
            <w:tcBorders>
              <w:top w:val="single" w:sz="2" w:space="0" w:color="000000"/>
              <w:bottom w:val="single" w:sz="2" w:space="0" w:color="000000"/>
            </w:tcBorders>
          </w:tcPr>
          <w:p>
            <w:pPr>
              <w:pStyle w:val="TableParagraph"/>
              <w:tabs>
                <w:tab w:pos="1051" w:val="left" w:leader="none"/>
              </w:tabs>
              <w:ind w:left="108"/>
              <w:jc w:val="left"/>
              <w:rPr>
                <w:sz w:val="20"/>
              </w:rPr>
            </w:pPr>
            <w:r>
              <w:rPr>
                <w:spacing w:val="-10"/>
                <w:sz w:val="20"/>
              </w:rPr>
              <w:t>$</w:t>
            </w:r>
            <w:r>
              <w:rPr>
                <w:sz w:val="20"/>
              </w:rPr>
              <w:tab/>
            </w:r>
            <w:r>
              <w:rPr>
                <w:spacing w:val="-2"/>
                <w:sz w:val="20"/>
              </w:rPr>
              <w:t>13,602</w:t>
            </w:r>
          </w:p>
        </w:tc>
      </w:tr>
      <w:tr>
        <w:trPr>
          <w:trHeight w:val="362" w:hRule="atLeast"/>
        </w:trPr>
        <w:tc>
          <w:tcPr>
            <w:tcW w:w="2340" w:type="dxa"/>
            <w:tcBorders>
              <w:top w:val="single" w:sz="2" w:space="0" w:color="000000"/>
              <w:bottom w:val="single" w:sz="2" w:space="0" w:color="000000"/>
            </w:tcBorders>
          </w:tcPr>
          <w:p>
            <w:pPr>
              <w:pStyle w:val="TableParagraph"/>
              <w:ind w:left="272"/>
              <w:jc w:val="left"/>
              <w:rPr>
                <w:sz w:val="20"/>
              </w:rPr>
            </w:pPr>
            <w:r>
              <w:rPr>
                <w:spacing w:val="-2"/>
                <w:sz w:val="20"/>
              </w:rPr>
              <w:t>Median</w:t>
            </w:r>
          </w:p>
        </w:tc>
        <w:tc>
          <w:tcPr>
            <w:tcW w:w="1874" w:type="dxa"/>
            <w:tcBorders>
              <w:top w:val="single" w:sz="2" w:space="0" w:color="000000"/>
              <w:bottom w:val="single" w:sz="2" w:space="0" w:color="000000"/>
            </w:tcBorders>
          </w:tcPr>
          <w:p>
            <w:pPr>
              <w:pStyle w:val="TableParagraph"/>
              <w:tabs>
                <w:tab w:pos="745" w:val="left" w:leader="none"/>
              </w:tabs>
              <w:ind w:left="25"/>
              <w:rPr>
                <w:sz w:val="20"/>
              </w:rPr>
            </w:pPr>
            <w:r>
              <w:rPr>
                <w:spacing w:val="-10"/>
                <w:sz w:val="20"/>
              </w:rPr>
              <w:t>$</w:t>
            </w:r>
            <w:r>
              <w:rPr>
                <w:sz w:val="20"/>
              </w:rPr>
              <w:tab/>
            </w:r>
            <w:r>
              <w:rPr>
                <w:spacing w:val="-2"/>
                <w:sz w:val="20"/>
              </w:rPr>
              <w:t>6,065</w:t>
            </w:r>
          </w:p>
        </w:tc>
        <w:tc>
          <w:tcPr>
            <w:tcW w:w="2251" w:type="dxa"/>
            <w:tcBorders>
              <w:top w:val="single" w:sz="2" w:space="0" w:color="000000"/>
              <w:bottom w:val="single" w:sz="2" w:space="0" w:color="000000"/>
            </w:tcBorders>
          </w:tcPr>
          <w:p>
            <w:pPr>
              <w:pStyle w:val="TableParagraph"/>
              <w:tabs>
                <w:tab w:pos="1162" w:val="left" w:leader="none"/>
              </w:tabs>
              <w:ind w:left="108"/>
              <w:jc w:val="left"/>
              <w:rPr>
                <w:sz w:val="20"/>
              </w:rPr>
            </w:pPr>
            <w:r>
              <w:rPr>
                <w:spacing w:val="-10"/>
                <w:sz w:val="20"/>
              </w:rPr>
              <w:t>$</w:t>
            </w:r>
            <w:r>
              <w:rPr>
                <w:sz w:val="20"/>
              </w:rPr>
              <w:tab/>
            </w:r>
            <w:r>
              <w:rPr>
                <w:spacing w:val="-4"/>
                <w:sz w:val="20"/>
              </w:rPr>
              <w:t>7,921</w:t>
            </w:r>
          </w:p>
        </w:tc>
      </w:tr>
      <w:tr>
        <w:trPr>
          <w:trHeight w:val="359" w:hRule="atLeast"/>
        </w:trPr>
        <w:tc>
          <w:tcPr>
            <w:tcW w:w="2340" w:type="dxa"/>
            <w:tcBorders>
              <w:top w:val="single" w:sz="2" w:space="0" w:color="000000"/>
              <w:bottom w:val="single" w:sz="2" w:space="0" w:color="000000"/>
            </w:tcBorders>
          </w:tcPr>
          <w:p>
            <w:pPr>
              <w:pStyle w:val="TableParagraph"/>
              <w:ind w:right="782"/>
              <w:jc w:val="right"/>
              <w:rPr>
                <w:sz w:val="20"/>
              </w:rPr>
            </w:pPr>
            <w:r>
              <w:rPr>
                <w:sz w:val="20"/>
              </w:rPr>
              <w:t>25</w:t>
            </w:r>
            <w:r>
              <w:rPr>
                <w:position w:val="6"/>
                <w:sz w:val="13"/>
              </w:rPr>
              <w:t>th</w:t>
            </w:r>
            <w:r>
              <w:rPr>
                <w:spacing w:val="14"/>
                <w:position w:val="6"/>
                <w:sz w:val="13"/>
              </w:rPr>
              <w:t> </w:t>
            </w:r>
            <w:r>
              <w:rPr>
                <w:spacing w:val="-2"/>
                <w:sz w:val="20"/>
              </w:rPr>
              <w:t>percentile</w:t>
            </w:r>
          </w:p>
        </w:tc>
        <w:tc>
          <w:tcPr>
            <w:tcW w:w="1874" w:type="dxa"/>
            <w:tcBorders>
              <w:top w:val="single" w:sz="2" w:space="0" w:color="000000"/>
              <w:bottom w:val="single" w:sz="2" w:space="0" w:color="000000"/>
            </w:tcBorders>
          </w:tcPr>
          <w:p>
            <w:pPr>
              <w:pStyle w:val="TableParagraph"/>
              <w:tabs>
                <w:tab w:pos="745" w:val="left" w:leader="none"/>
              </w:tabs>
              <w:ind w:left="25"/>
              <w:rPr>
                <w:sz w:val="20"/>
              </w:rPr>
            </w:pPr>
            <w:r>
              <w:rPr>
                <w:spacing w:val="-10"/>
                <w:sz w:val="20"/>
              </w:rPr>
              <w:t>$</w:t>
            </w:r>
            <w:r>
              <w:rPr>
                <w:sz w:val="20"/>
              </w:rPr>
              <w:tab/>
            </w:r>
            <w:r>
              <w:rPr>
                <w:spacing w:val="-2"/>
                <w:sz w:val="20"/>
              </w:rPr>
              <w:t>4,202</w:t>
            </w:r>
          </w:p>
        </w:tc>
        <w:tc>
          <w:tcPr>
            <w:tcW w:w="2251" w:type="dxa"/>
            <w:tcBorders>
              <w:top w:val="single" w:sz="2" w:space="0" w:color="000000"/>
              <w:bottom w:val="single" w:sz="2" w:space="0" w:color="000000"/>
            </w:tcBorders>
          </w:tcPr>
          <w:p>
            <w:pPr>
              <w:pStyle w:val="TableParagraph"/>
              <w:tabs>
                <w:tab w:pos="1162" w:val="left" w:leader="none"/>
              </w:tabs>
              <w:ind w:left="108"/>
              <w:jc w:val="left"/>
              <w:rPr>
                <w:sz w:val="20"/>
              </w:rPr>
            </w:pPr>
            <w:r>
              <w:rPr>
                <w:spacing w:val="-10"/>
                <w:sz w:val="20"/>
              </w:rPr>
              <w:t>$</w:t>
            </w:r>
            <w:r>
              <w:rPr>
                <w:sz w:val="20"/>
              </w:rPr>
              <w:tab/>
            </w:r>
            <w:r>
              <w:rPr>
                <w:spacing w:val="-2"/>
                <w:sz w:val="20"/>
              </w:rPr>
              <w:t>4,696</w:t>
            </w:r>
          </w:p>
        </w:tc>
      </w:tr>
      <w:tr>
        <w:trPr>
          <w:trHeight w:val="359" w:hRule="atLeast"/>
        </w:trPr>
        <w:tc>
          <w:tcPr>
            <w:tcW w:w="2340" w:type="dxa"/>
            <w:tcBorders>
              <w:top w:val="single" w:sz="2" w:space="0" w:color="000000"/>
              <w:bottom w:val="single" w:sz="2" w:space="0" w:color="000000"/>
            </w:tcBorders>
          </w:tcPr>
          <w:p>
            <w:pPr>
              <w:pStyle w:val="TableParagraph"/>
              <w:ind w:right="782"/>
              <w:jc w:val="right"/>
              <w:rPr>
                <w:sz w:val="20"/>
              </w:rPr>
            </w:pPr>
            <w:r>
              <w:rPr>
                <w:sz w:val="20"/>
              </w:rPr>
              <w:t>75</w:t>
            </w:r>
            <w:r>
              <w:rPr>
                <w:position w:val="6"/>
                <w:sz w:val="13"/>
              </w:rPr>
              <w:t>th</w:t>
            </w:r>
            <w:r>
              <w:rPr>
                <w:spacing w:val="14"/>
                <w:position w:val="6"/>
                <w:sz w:val="13"/>
              </w:rPr>
              <w:t> </w:t>
            </w:r>
            <w:r>
              <w:rPr>
                <w:spacing w:val="-2"/>
                <w:sz w:val="20"/>
              </w:rPr>
              <w:t>percentile</w:t>
            </w:r>
          </w:p>
        </w:tc>
        <w:tc>
          <w:tcPr>
            <w:tcW w:w="1874" w:type="dxa"/>
            <w:tcBorders>
              <w:top w:val="single" w:sz="2" w:space="0" w:color="000000"/>
              <w:bottom w:val="single" w:sz="2" w:space="0" w:color="000000"/>
            </w:tcBorders>
          </w:tcPr>
          <w:p>
            <w:pPr>
              <w:pStyle w:val="TableParagraph"/>
              <w:tabs>
                <w:tab w:pos="634" w:val="left" w:leader="none"/>
              </w:tabs>
              <w:ind w:left="25"/>
              <w:rPr>
                <w:sz w:val="20"/>
              </w:rPr>
            </w:pPr>
            <w:r>
              <w:rPr>
                <w:spacing w:val="-10"/>
                <w:sz w:val="20"/>
              </w:rPr>
              <w:t>$</w:t>
            </w:r>
            <w:r>
              <w:rPr>
                <w:sz w:val="20"/>
              </w:rPr>
              <w:tab/>
            </w:r>
            <w:r>
              <w:rPr>
                <w:spacing w:val="-2"/>
                <w:sz w:val="20"/>
              </w:rPr>
              <w:t>14,412</w:t>
            </w:r>
          </w:p>
        </w:tc>
        <w:tc>
          <w:tcPr>
            <w:tcW w:w="2251" w:type="dxa"/>
            <w:tcBorders>
              <w:top w:val="single" w:sz="2" w:space="0" w:color="000000"/>
              <w:bottom w:val="single" w:sz="2" w:space="0" w:color="000000"/>
            </w:tcBorders>
          </w:tcPr>
          <w:p>
            <w:pPr>
              <w:pStyle w:val="TableParagraph"/>
              <w:tabs>
                <w:tab w:pos="1051" w:val="left" w:leader="none"/>
              </w:tabs>
              <w:ind w:left="108"/>
              <w:jc w:val="left"/>
              <w:rPr>
                <w:sz w:val="20"/>
              </w:rPr>
            </w:pPr>
            <w:r>
              <w:rPr>
                <w:spacing w:val="-10"/>
                <w:sz w:val="20"/>
              </w:rPr>
              <w:t>$</w:t>
            </w:r>
            <w:r>
              <w:rPr>
                <w:sz w:val="20"/>
              </w:rPr>
              <w:tab/>
            </w:r>
            <w:r>
              <w:rPr>
                <w:spacing w:val="-2"/>
                <w:sz w:val="20"/>
              </w:rPr>
              <w:t>17,935</w:t>
            </w:r>
          </w:p>
        </w:tc>
      </w:tr>
      <w:tr>
        <w:trPr>
          <w:trHeight w:val="359" w:hRule="atLeast"/>
        </w:trPr>
        <w:tc>
          <w:tcPr>
            <w:tcW w:w="2340" w:type="dxa"/>
            <w:tcBorders>
              <w:top w:val="single" w:sz="2" w:space="0" w:color="000000"/>
            </w:tcBorders>
          </w:tcPr>
          <w:p>
            <w:pPr>
              <w:pStyle w:val="TableParagraph"/>
              <w:ind w:right="758"/>
              <w:jc w:val="right"/>
              <w:rPr>
                <w:b/>
                <w:sz w:val="20"/>
              </w:rPr>
            </w:pPr>
            <w:r>
              <w:rPr>
                <w:b/>
                <w:sz w:val="20"/>
              </w:rPr>
              <w:t>Total</w:t>
            </w:r>
            <w:r>
              <w:rPr>
                <w:b/>
                <w:spacing w:val="-4"/>
                <w:sz w:val="20"/>
              </w:rPr>
              <w:t> </w:t>
            </w:r>
            <w:r>
              <w:rPr>
                <w:b/>
                <w:sz w:val="20"/>
              </w:rPr>
              <w:t>#</w:t>
            </w:r>
            <w:r>
              <w:rPr>
                <w:b/>
                <w:spacing w:val="-4"/>
                <w:sz w:val="20"/>
              </w:rPr>
              <w:t> </w:t>
            </w:r>
            <w:r>
              <w:rPr>
                <w:b/>
                <w:spacing w:val="-2"/>
                <w:sz w:val="20"/>
              </w:rPr>
              <w:t>families</w:t>
            </w:r>
          </w:p>
        </w:tc>
        <w:tc>
          <w:tcPr>
            <w:tcW w:w="1874" w:type="dxa"/>
            <w:tcBorders>
              <w:top w:val="single" w:sz="2" w:space="0" w:color="000000"/>
            </w:tcBorders>
          </w:tcPr>
          <w:p>
            <w:pPr>
              <w:pStyle w:val="TableParagraph"/>
              <w:ind w:left="27"/>
              <w:rPr>
                <w:b/>
                <w:sz w:val="20"/>
              </w:rPr>
            </w:pPr>
            <w:r>
              <w:rPr>
                <w:b/>
                <w:spacing w:val="-5"/>
                <w:sz w:val="20"/>
              </w:rPr>
              <w:t>166</w:t>
            </w:r>
          </w:p>
        </w:tc>
        <w:tc>
          <w:tcPr>
            <w:tcW w:w="2251" w:type="dxa"/>
            <w:tcBorders>
              <w:top w:val="single" w:sz="2" w:space="0" w:color="000000"/>
            </w:tcBorders>
          </w:tcPr>
          <w:p>
            <w:pPr>
              <w:pStyle w:val="TableParagraph"/>
              <w:ind w:left="27"/>
              <w:rPr>
                <w:b/>
                <w:sz w:val="20"/>
              </w:rPr>
            </w:pPr>
            <w:r>
              <w:rPr>
                <w:b/>
                <w:spacing w:val="-2"/>
                <w:sz w:val="20"/>
              </w:rPr>
              <w:t>2,564</w:t>
            </w:r>
          </w:p>
        </w:tc>
      </w:tr>
    </w:tbl>
    <w:p>
      <w:pPr>
        <w:pStyle w:val="BodyText"/>
        <w:rPr>
          <w:rFonts w:ascii="Arial"/>
          <w:b/>
          <w:sz w:val="20"/>
        </w:rPr>
      </w:pPr>
    </w:p>
    <w:p>
      <w:pPr>
        <w:pStyle w:val="BodyText"/>
        <w:rPr>
          <w:rFonts w:ascii="Arial"/>
          <w:b/>
          <w:sz w:val="20"/>
        </w:rPr>
      </w:pPr>
    </w:p>
    <w:p>
      <w:pPr>
        <w:pStyle w:val="BodyText"/>
        <w:spacing w:before="80"/>
        <w:rPr>
          <w:rFonts w:ascii="Arial"/>
          <w:b/>
          <w:sz w:val="20"/>
        </w:rPr>
      </w:pPr>
    </w:p>
    <w:p>
      <w:pPr>
        <w:spacing w:before="0"/>
        <w:ind w:left="1440" w:right="1449" w:firstLine="0"/>
        <w:jc w:val="left"/>
        <w:rPr>
          <w:rFonts w:ascii="Arial"/>
          <w:sz w:val="18"/>
        </w:rPr>
      </w:pPr>
      <w:r>
        <w:rPr>
          <w:rFonts w:ascii="Arial"/>
          <w:sz w:val="18"/>
        </w:rPr>
        <w:t>* FY2001-2021 figures represent total payments made to families when all years are combined. It represents an unduplicated</w:t>
      </w:r>
      <w:r>
        <w:rPr>
          <w:rFonts w:ascii="Arial"/>
          <w:spacing w:val="-3"/>
          <w:sz w:val="18"/>
        </w:rPr>
        <w:t> </w:t>
      </w:r>
      <w:r>
        <w:rPr>
          <w:rFonts w:ascii="Arial"/>
          <w:sz w:val="18"/>
        </w:rPr>
        <w:t>number</w:t>
      </w:r>
      <w:r>
        <w:rPr>
          <w:rFonts w:ascii="Arial"/>
          <w:spacing w:val="-6"/>
          <w:sz w:val="18"/>
        </w:rPr>
        <w:t> </w:t>
      </w:r>
      <w:r>
        <w:rPr>
          <w:rFonts w:ascii="Arial"/>
          <w:sz w:val="18"/>
        </w:rPr>
        <w:t>of</w:t>
      </w:r>
      <w:r>
        <w:rPr>
          <w:rFonts w:ascii="Arial"/>
          <w:spacing w:val="-3"/>
          <w:sz w:val="18"/>
        </w:rPr>
        <w:t> </w:t>
      </w:r>
      <w:r>
        <w:rPr>
          <w:rFonts w:ascii="Arial"/>
          <w:sz w:val="18"/>
        </w:rPr>
        <w:t>families,</w:t>
      </w:r>
      <w:r>
        <w:rPr>
          <w:rFonts w:ascii="Arial"/>
          <w:spacing w:val="-3"/>
          <w:sz w:val="18"/>
        </w:rPr>
        <w:t> </w:t>
      </w:r>
      <w:r>
        <w:rPr>
          <w:rFonts w:ascii="Arial"/>
          <w:sz w:val="18"/>
        </w:rPr>
        <w:t>taking</w:t>
      </w:r>
      <w:r>
        <w:rPr>
          <w:rFonts w:ascii="Arial"/>
          <w:spacing w:val="-3"/>
          <w:sz w:val="18"/>
        </w:rPr>
        <w:t> </w:t>
      </w:r>
      <w:r>
        <w:rPr>
          <w:rFonts w:ascii="Arial"/>
          <w:sz w:val="18"/>
        </w:rPr>
        <w:t>into</w:t>
      </w:r>
      <w:r>
        <w:rPr>
          <w:rFonts w:ascii="Arial"/>
          <w:spacing w:val="-5"/>
          <w:sz w:val="18"/>
        </w:rPr>
        <w:t> </w:t>
      </w:r>
      <w:r>
        <w:rPr>
          <w:rFonts w:ascii="Arial"/>
          <w:sz w:val="18"/>
        </w:rPr>
        <w:t>consideration</w:t>
      </w:r>
      <w:r>
        <w:rPr>
          <w:rFonts w:ascii="Arial"/>
          <w:spacing w:val="-3"/>
          <w:sz w:val="18"/>
        </w:rPr>
        <w:t> </w:t>
      </w:r>
      <w:r>
        <w:rPr>
          <w:rFonts w:ascii="Arial"/>
          <w:sz w:val="18"/>
        </w:rPr>
        <w:t>that</w:t>
      </w:r>
      <w:r>
        <w:rPr>
          <w:rFonts w:ascii="Arial"/>
          <w:spacing w:val="-3"/>
          <w:sz w:val="18"/>
        </w:rPr>
        <w:t> </w:t>
      </w:r>
      <w:r>
        <w:rPr>
          <w:rFonts w:ascii="Arial"/>
          <w:sz w:val="18"/>
        </w:rPr>
        <w:t>some</w:t>
      </w:r>
      <w:r>
        <w:rPr>
          <w:rFonts w:ascii="Arial"/>
          <w:spacing w:val="-3"/>
          <w:sz w:val="18"/>
        </w:rPr>
        <w:t> </w:t>
      </w:r>
      <w:r>
        <w:rPr>
          <w:rFonts w:ascii="Arial"/>
          <w:sz w:val="18"/>
        </w:rPr>
        <w:t>families</w:t>
      </w:r>
      <w:r>
        <w:rPr>
          <w:rFonts w:ascii="Arial"/>
          <w:spacing w:val="-2"/>
          <w:sz w:val="18"/>
        </w:rPr>
        <w:t> </w:t>
      </w:r>
      <w:r>
        <w:rPr>
          <w:rFonts w:ascii="Arial"/>
          <w:sz w:val="18"/>
        </w:rPr>
        <w:t>receive</w:t>
      </w:r>
      <w:r>
        <w:rPr>
          <w:rFonts w:ascii="Arial"/>
          <w:spacing w:val="-5"/>
          <w:sz w:val="18"/>
        </w:rPr>
        <w:t> </w:t>
      </w:r>
      <w:r>
        <w:rPr>
          <w:rFonts w:ascii="Arial"/>
          <w:sz w:val="18"/>
        </w:rPr>
        <w:t>payments</w:t>
      </w:r>
      <w:r>
        <w:rPr>
          <w:rFonts w:ascii="Arial"/>
          <w:spacing w:val="-2"/>
          <w:sz w:val="18"/>
        </w:rPr>
        <w:t> </w:t>
      </w:r>
      <w:r>
        <w:rPr>
          <w:rFonts w:ascii="Arial"/>
          <w:sz w:val="18"/>
        </w:rPr>
        <w:t>over</w:t>
      </w:r>
      <w:r>
        <w:rPr>
          <w:rFonts w:ascii="Arial"/>
          <w:spacing w:val="-5"/>
          <w:sz w:val="18"/>
        </w:rPr>
        <w:t> </w:t>
      </w:r>
      <w:r>
        <w:rPr>
          <w:rFonts w:ascii="Arial"/>
          <w:sz w:val="18"/>
        </w:rPr>
        <w:t>multiple</w:t>
      </w:r>
      <w:r>
        <w:rPr>
          <w:rFonts w:ascii="Arial"/>
          <w:spacing w:val="-5"/>
          <w:sz w:val="18"/>
        </w:rPr>
        <w:t> </w:t>
      </w:r>
      <w:r>
        <w:rPr>
          <w:rFonts w:ascii="Arial"/>
          <w:sz w:val="18"/>
        </w:rPr>
        <w:t>years.</w:t>
      </w:r>
    </w:p>
    <w:p>
      <w:pPr>
        <w:spacing w:after="0"/>
        <w:jc w:val="left"/>
        <w:rPr>
          <w:rFonts w:ascii="Arial"/>
          <w:sz w:val="18"/>
        </w:rPr>
        <w:sectPr>
          <w:headerReference w:type="default" r:id="rId21"/>
          <w:footerReference w:type="default" r:id="rId22"/>
          <w:pgSz w:w="12240" w:h="15840"/>
          <w:pgMar w:header="730" w:footer="746" w:top="940" w:bottom="940" w:left="0" w:right="0"/>
          <w:pgNumType w:start="2"/>
        </w:sectPr>
      </w:pPr>
    </w:p>
    <w:p>
      <w:pPr>
        <w:pStyle w:val="BodyText"/>
        <w:rPr>
          <w:rFonts w:ascii="Arial"/>
          <w:sz w:val="20"/>
        </w:rPr>
      </w:pPr>
    </w:p>
    <w:p>
      <w:pPr>
        <w:pStyle w:val="BodyText"/>
        <w:spacing w:before="29"/>
        <w:rPr>
          <w:rFonts w:ascii="Arial"/>
          <w:sz w:val="20"/>
        </w:rPr>
      </w:pPr>
    </w:p>
    <w:p>
      <w:pPr>
        <w:spacing w:before="0"/>
        <w:ind w:left="2705" w:right="2709" w:firstLine="0"/>
        <w:jc w:val="center"/>
        <w:rPr>
          <w:rFonts w:ascii="Arial"/>
          <w:b/>
          <w:sz w:val="20"/>
        </w:rPr>
      </w:pPr>
      <w:r>
        <w:rPr>
          <w:rFonts w:ascii="Arial"/>
          <w:b/>
          <w:sz w:val="20"/>
        </w:rPr>
        <w:t>TABLE</w:t>
      </w:r>
      <w:r>
        <w:rPr>
          <w:rFonts w:ascii="Arial"/>
          <w:b/>
          <w:spacing w:val="-7"/>
          <w:sz w:val="20"/>
        </w:rPr>
        <w:t> </w:t>
      </w:r>
      <w:r>
        <w:rPr>
          <w:rFonts w:ascii="Arial"/>
          <w:b/>
          <w:sz w:val="20"/>
        </w:rPr>
        <w:t>3:</w:t>
      </w:r>
      <w:r>
        <w:rPr>
          <w:rFonts w:ascii="Arial"/>
          <w:b/>
          <w:spacing w:val="-6"/>
          <w:sz w:val="20"/>
        </w:rPr>
        <w:t> </w:t>
      </w:r>
      <w:r>
        <w:rPr>
          <w:rFonts w:ascii="Arial"/>
          <w:b/>
          <w:sz w:val="20"/>
        </w:rPr>
        <w:t>Reimbursements</w:t>
      </w:r>
      <w:r>
        <w:rPr>
          <w:rFonts w:ascii="Arial"/>
          <w:b/>
          <w:spacing w:val="-7"/>
          <w:sz w:val="20"/>
        </w:rPr>
        <w:t> </w:t>
      </w:r>
      <w:r>
        <w:rPr>
          <w:rFonts w:ascii="Arial"/>
          <w:b/>
          <w:sz w:val="20"/>
        </w:rPr>
        <w:t>to</w:t>
      </w:r>
      <w:r>
        <w:rPr>
          <w:rFonts w:ascii="Arial"/>
          <w:b/>
          <w:spacing w:val="-6"/>
          <w:sz w:val="20"/>
        </w:rPr>
        <w:t> </w:t>
      </w:r>
      <w:r>
        <w:rPr>
          <w:rFonts w:ascii="Arial"/>
          <w:b/>
          <w:sz w:val="20"/>
        </w:rPr>
        <w:t>Families</w:t>
      </w:r>
      <w:r>
        <w:rPr>
          <w:rFonts w:ascii="Arial"/>
          <w:b/>
          <w:spacing w:val="-6"/>
          <w:sz w:val="20"/>
        </w:rPr>
        <w:t> </w:t>
      </w:r>
      <w:r>
        <w:rPr>
          <w:rFonts w:ascii="Arial"/>
          <w:b/>
          <w:sz w:val="20"/>
        </w:rPr>
        <w:t>since</w:t>
      </w:r>
      <w:r>
        <w:rPr>
          <w:rFonts w:ascii="Arial"/>
          <w:b/>
          <w:spacing w:val="-8"/>
          <w:sz w:val="20"/>
        </w:rPr>
        <w:t> </w:t>
      </w:r>
      <w:r>
        <w:rPr>
          <w:rFonts w:ascii="Arial"/>
          <w:b/>
          <w:sz w:val="20"/>
        </w:rPr>
        <w:t>the</w:t>
      </w:r>
      <w:r>
        <w:rPr>
          <w:rFonts w:ascii="Arial"/>
          <w:b/>
          <w:spacing w:val="-7"/>
          <w:sz w:val="20"/>
        </w:rPr>
        <w:t> </w:t>
      </w:r>
      <w:r>
        <w:rPr>
          <w:rFonts w:ascii="Arial"/>
          <w:b/>
          <w:sz w:val="20"/>
        </w:rPr>
        <w:t>Inception</w:t>
      </w:r>
      <w:r>
        <w:rPr>
          <w:rFonts w:ascii="Arial"/>
          <w:b/>
          <w:spacing w:val="-5"/>
          <w:sz w:val="20"/>
        </w:rPr>
        <w:t> </w:t>
      </w:r>
      <w:r>
        <w:rPr>
          <w:rFonts w:ascii="Arial"/>
          <w:b/>
          <w:sz w:val="20"/>
        </w:rPr>
        <w:t>of</w:t>
      </w:r>
      <w:r>
        <w:rPr>
          <w:rFonts w:ascii="Arial"/>
          <w:b/>
          <w:spacing w:val="-5"/>
          <w:sz w:val="20"/>
        </w:rPr>
        <w:t> </w:t>
      </w:r>
      <w:r>
        <w:rPr>
          <w:rFonts w:ascii="Arial"/>
          <w:b/>
          <w:sz w:val="20"/>
        </w:rPr>
        <w:t>the</w:t>
      </w:r>
      <w:r>
        <w:rPr>
          <w:rFonts w:ascii="Arial"/>
          <w:b/>
          <w:spacing w:val="-7"/>
          <w:sz w:val="20"/>
        </w:rPr>
        <w:t> </w:t>
      </w:r>
      <w:r>
        <w:rPr>
          <w:rFonts w:ascii="Arial"/>
          <w:b/>
          <w:spacing w:val="-4"/>
          <w:sz w:val="20"/>
        </w:rPr>
        <w:t>Fund</w:t>
      </w:r>
    </w:p>
    <w:p>
      <w:pPr>
        <w:pStyle w:val="BodyText"/>
        <w:spacing w:before="49" w:after="1"/>
        <w:rPr>
          <w:rFonts w:ascii="Arial"/>
          <w:b/>
          <w:sz w:val="20"/>
        </w:rPr>
      </w:pPr>
    </w:p>
    <w:tbl>
      <w:tblPr>
        <w:tblW w:w="0" w:type="auto"/>
        <w:jc w:val="left"/>
        <w:tblInd w:w="18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41"/>
        <w:gridCol w:w="2348"/>
        <w:gridCol w:w="2341"/>
        <w:gridCol w:w="2348"/>
      </w:tblGrid>
      <w:tr>
        <w:trPr>
          <w:trHeight w:val="646" w:hRule="atLeast"/>
        </w:trPr>
        <w:tc>
          <w:tcPr>
            <w:tcW w:w="1441" w:type="dxa"/>
            <w:tcBorders>
              <w:right w:val="single" w:sz="4" w:space="0" w:color="000000"/>
            </w:tcBorders>
            <w:shd w:val="clear" w:color="auto" w:fill="FFFF99"/>
          </w:tcPr>
          <w:p>
            <w:pPr>
              <w:pStyle w:val="TableParagraph"/>
              <w:spacing w:before="0"/>
              <w:jc w:val="left"/>
              <w:rPr>
                <w:rFonts w:ascii="Times New Roman"/>
                <w:sz w:val="20"/>
              </w:rPr>
            </w:pPr>
          </w:p>
        </w:tc>
        <w:tc>
          <w:tcPr>
            <w:tcW w:w="2348" w:type="dxa"/>
            <w:tcBorders>
              <w:left w:val="single" w:sz="4" w:space="0" w:color="000000"/>
              <w:right w:val="single" w:sz="4" w:space="0" w:color="000000"/>
            </w:tcBorders>
            <w:shd w:val="clear" w:color="auto" w:fill="FFFF99"/>
          </w:tcPr>
          <w:p>
            <w:pPr>
              <w:pStyle w:val="TableParagraph"/>
              <w:spacing w:before="92"/>
              <w:ind w:left="455" w:right="427" w:firstLine="84"/>
              <w:jc w:val="left"/>
              <w:rPr>
                <w:b/>
                <w:sz w:val="20"/>
              </w:rPr>
            </w:pPr>
            <w:r>
              <w:rPr>
                <w:b/>
                <w:sz w:val="20"/>
              </w:rPr>
              <w:t>Total Amount Reimbursed</w:t>
            </w:r>
            <w:r>
              <w:rPr>
                <w:b/>
                <w:spacing w:val="-13"/>
                <w:sz w:val="20"/>
              </w:rPr>
              <w:t> </w:t>
            </w:r>
            <w:r>
              <w:rPr>
                <w:b/>
                <w:spacing w:val="-5"/>
                <w:sz w:val="20"/>
              </w:rPr>
              <w:t>($)</w:t>
            </w:r>
          </w:p>
        </w:tc>
        <w:tc>
          <w:tcPr>
            <w:tcW w:w="2341" w:type="dxa"/>
            <w:tcBorders>
              <w:left w:val="single" w:sz="4" w:space="0" w:color="000000"/>
              <w:right w:val="single" w:sz="4" w:space="0" w:color="000000"/>
            </w:tcBorders>
            <w:shd w:val="clear" w:color="auto" w:fill="FFFF99"/>
          </w:tcPr>
          <w:p>
            <w:pPr>
              <w:pStyle w:val="TableParagraph"/>
              <w:spacing w:before="92"/>
              <w:ind w:left="150" w:right="124" w:firstLine="100"/>
              <w:jc w:val="left"/>
              <w:rPr>
                <w:b/>
                <w:sz w:val="20"/>
              </w:rPr>
            </w:pPr>
            <w:r>
              <w:rPr>
                <w:b/>
                <w:sz w:val="20"/>
              </w:rPr>
              <w:t>Number of Families Receiving</w:t>
            </w:r>
            <w:r>
              <w:rPr>
                <w:b/>
                <w:spacing w:val="-14"/>
                <w:sz w:val="20"/>
              </w:rPr>
              <w:t> </w:t>
            </w:r>
            <w:r>
              <w:rPr>
                <w:b/>
                <w:sz w:val="20"/>
              </w:rPr>
              <w:t>Assistance</w:t>
            </w:r>
          </w:p>
        </w:tc>
        <w:tc>
          <w:tcPr>
            <w:tcW w:w="2348" w:type="dxa"/>
            <w:tcBorders>
              <w:left w:val="single" w:sz="4" w:space="0" w:color="000000"/>
            </w:tcBorders>
            <w:shd w:val="clear" w:color="auto" w:fill="FFFF99"/>
          </w:tcPr>
          <w:p>
            <w:pPr>
              <w:pStyle w:val="TableParagraph"/>
              <w:spacing w:before="92"/>
              <w:ind w:left="531" w:right="349" w:hanging="152"/>
              <w:jc w:val="left"/>
              <w:rPr>
                <w:b/>
                <w:sz w:val="20"/>
              </w:rPr>
            </w:pPr>
            <w:r>
              <w:rPr>
                <w:b/>
                <w:sz w:val="20"/>
              </w:rPr>
              <w:t>Average</w:t>
            </w:r>
            <w:r>
              <w:rPr>
                <w:b/>
                <w:spacing w:val="-14"/>
                <w:sz w:val="20"/>
              </w:rPr>
              <w:t> </w:t>
            </w:r>
            <w:r>
              <w:rPr>
                <w:b/>
                <w:sz w:val="20"/>
              </w:rPr>
              <w:t>Amount per Family ($)</w:t>
            </w:r>
          </w:p>
        </w:tc>
      </w:tr>
      <w:tr>
        <w:trPr>
          <w:trHeight w:val="359" w:hRule="atLeast"/>
        </w:trPr>
        <w:tc>
          <w:tcPr>
            <w:tcW w:w="1441" w:type="dxa"/>
            <w:tcBorders>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2001</w:t>
            </w:r>
          </w:p>
        </w:tc>
        <w:tc>
          <w:tcPr>
            <w:tcW w:w="2348" w:type="dxa"/>
            <w:tcBorders>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63,062</w:t>
            </w:r>
          </w:p>
        </w:tc>
        <w:tc>
          <w:tcPr>
            <w:tcW w:w="2341" w:type="dxa"/>
            <w:tcBorders>
              <w:left w:val="single" w:sz="2" w:space="0" w:color="000000"/>
              <w:bottom w:val="single" w:sz="2" w:space="0" w:color="000000"/>
              <w:right w:val="single" w:sz="2" w:space="0" w:color="000000"/>
            </w:tcBorders>
          </w:tcPr>
          <w:p>
            <w:pPr>
              <w:pStyle w:val="TableParagraph"/>
              <w:ind w:left="28"/>
              <w:rPr>
                <w:sz w:val="20"/>
              </w:rPr>
            </w:pPr>
            <w:r>
              <w:rPr>
                <w:spacing w:val="-10"/>
                <w:sz w:val="20"/>
              </w:rPr>
              <w:t>2</w:t>
            </w:r>
          </w:p>
        </w:tc>
        <w:tc>
          <w:tcPr>
            <w:tcW w:w="2348" w:type="dxa"/>
            <w:tcBorders>
              <w:left w:val="single" w:sz="2" w:space="0" w:color="000000"/>
              <w:bottom w:val="single" w:sz="2" w:space="0" w:color="000000"/>
            </w:tcBorders>
          </w:tcPr>
          <w:p>
            <w:pPr>
              <w:pStyle w:val="TableParagraph"/>
              <w:ind w:right="78"/>
              <w:jc w:val="right"/>
              <w:rPr>
                <w:sz w:val="20"/>
              </w:rPr>
            </w:pPr>
            <w:r>
              <w:rPr>
                <w:spacing w:val="-2"/>
                <w:sz w:val="20"/>
              </w:rPr>
              <w:t>31,531</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2002</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70,861</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13</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5,451</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2003</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1,144,335</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121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9,457</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2004</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3,108,764</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303</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10,260</w:t>
            </w:r>
          </w:p>
        </w:tc>
      </w:tr>
      <w:tr>
        <w:trPr>
          <w:trHeight w:val="362"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2005</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1,219,532</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186</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6,557</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2006</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1,437,730</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187</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7,688</w:t>
            </w:r>
          </w:p>
        </w:tc>
      </w:tr>
      <w:tr>
        <w:trPr>
          <w:trHeight w:val="360" w:hRule="atLeast"/>
        </w:trPr>
        <w:tc>
          <w:tcPr>
            <w:tcW w:w="1441" w:type="dxa"/>
            <w:tcBorders>
              <w:top w:val="single" w:sz="2" w:space="0" w:color="000000"/>
              <w:bottom w:val="single" w:sz="2" w:space="0" w:color="000000"/>
              <w:right w:val="single" w:sz="2" w:space="0" w:color="000000"/>
            </w:tcBorders>
          </w:tcPr>
          <w:p>
            <w:pPr>
              <w:pStyle w:val="TableParagraph"/>
              <w:spacing w:before="65"/>
              <w:ind w:left="342"/>
              <w:jc w:val="left"/>
              <w:rPr>
                <w:b/>
                <w:sz w:val="20"/>
              </w:rPr>
            </w:pPr>
            <w:r>
              <w:rPr>
                <w:b/>
                <w:sz w:val="20"/>
              </w:rPr>
              <w:t>FY</w:t>
            </w:r>
            <w:r>
              <w:rPr>
                <w:b/>
                <w:spacing w:val="-4"/>
                <w:sz w:val="20"/>
              </w:rPr>
              <w:t> 2007</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spacing w:before="65"/>
              <w:ind w:right="90"/>
              <w:jc w:val="right"/>
              <w:rPr>
                <w:sz w:val="20"/>
              </w:rPr>
            </w:pPr>
            <w:r>
              <w:rPr>
                <w:spacing w:val="-2"/>
                <w:sz w:val="20"/>
              </w:rPr>
              <w:t>1,180,503</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spacing w:before="65"/>
              <w:ind w:left="28"/>
              <w:rPr>
                <w:sz w:val="20"/>
              </w:rPr>
            </w:pPr>
            <w:r>
              <w:rPr>
                <w:spacing w:val="-5"/>
                <w:sz w:val="20"/>
              </w:rPr>
              <w:t>139</w:t>
            </w:r>
          </w:p>
        </w:tc>
        <w:tc>
          <w:tcPr>
            <w:tcW w:w="2348" w:type="dxa"/>
            <w:tcBorders>
              <w:top w:val="single" w:sz="2" w:space="0" w:color="000000"/>
              <w:left w:val="single" w:sz="2" w:space="0" w:color="000000"/>
              <w:bottom w:val="single" w:sz="2" w:space="0" w:color="000000"/>
            </w:tcBorders>
          </w:tcPr>
          <w:p>
            <w:pPr>
              <w:pStyle w:val="TableParagraph"/>
              <w:spacing w:before="65"/>
              <w:ind w:right="78"/>
              <w:jc w:val="right"/>
              <w:rPr>
                <w:sz w:val="20"/>
              </w:rPr>
            </w:pPr>
            <w:r>
              <w:rPr>
                <w:spacing w:val="-2"/>
                <w:sz w:val="20"/>
              </w:rPr>
              <w:t>8,493</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2008</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1,699,299</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211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8,054</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2009</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2,277,800</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261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8,727</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2010</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2,561,725</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286</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8,957</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06"/>
              <w:jc w:val="left"/>
              <w:rPr>
                <w:b/>
                <w:sz w:val="20"/>
              </w:rPr>
            </w:pPr>
            <w:r>
              <w:rPr>
                <w:b/>
                <w:sz w:val="20"/>
              </w:rPr>
              <w:t>FY</w:t>
            </w:r>
            <w:r>
              <w:rPr>
                <w:b/>
                <w:spacing w:val="-4"/>
                <w:sz w:val="20"/>
              </w:rPr>
              <w:t> </w:t>
            </w:r>
            <w:r>
              <w:rPr>
                <w:b/>
                <w:spacing w:val="-2"/>
                <w:sz w:val="20"/>
              </w:rPr>
              <w:t>2011</w:t>
            </w:r>
            <w:r>
              <w:rPr>
                <w:b/>
                <w:spacing w:val="-2"/>
                <w:sz w:val="20"/>
                <w:vertAlign w:val="superscript"/>
              </w:rPr>
              <w:t>5</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1,946,417</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248</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7,848</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2012</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1,467,282</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171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8,581</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2013</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1,993,984</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197</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10,122</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2014</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1,634,726</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163</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10,029</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2015</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1,780,983</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182</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9,786</w:t>
            </w:r>
          </w:p>
        </w:tc>
      </w:tr>
      <w:tr>
        <w:trPr>
          <w:trHeight w:val="360"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2016</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2,056,724</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210</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9,794</w:t>
            </w:r>
          </w:p>
        </w:tc>
      </w:tr>
      <w:tr>
        <w:trPr>
          <w:trHeight w:val="362"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2017</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1,663,413</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171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9,728</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2018</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1,620,321</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190</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8,528</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2019</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1,928,442</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191</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10,097</w:t>
            </w:r>
          </w:p>
        </w:tc>
      </w:tr>
      <w:tr>
        <w:trPr>
          <w:trHeight w:val="359" w:hRule="atLeast"/>
        </w:trPr>
        <w:tc>
          <w:tcPr>
            <w:tcW w:w="1441" w:type="dxa"/>
            <w:tcBorders>
              <w:top w:val="single" w:sz="2" w:space="0" w:color="000000"/>
              <w:bottom w:val="single" w:sz="2" w:space="0" w:color="000000"/>
              <w:right w:val="single" w:sz="2" w:space="0" w:color="000000"/>
            </w:tcBorders>
          </w:tcPr>
          <w:p>
            <w:pPr>
              <w:pStyle w:val="TableParagraph"/>
              <w:ind w:left="342"/>
              <w:jc w:val="left"/>
              <w:rPr>
                <w:b/>
                <w:sz w:val="20"/>
              </w:rPr>
            </w:pPr>
            <w:r>
              <w:rPr>
                <w:b/>
                <w:sz w:val="20"/>
              </w:rPr>
              <w:t>FY</w:t>
            </w:r>
            <w:r>
              <w:rPr>
                <w:b/>
                <w:spacing w:val="-4"/>
                <w:sz w:val="20"/>
              </w:rPr>
              <w:t> 2020</w:t>
            </w:r>
          </w:p>
        </w:tc>
        <w:tc>
          <w:tcPr>
            <w:tcW w:w="2348" w:type="dxa"/>
            <w:tcBorders>
              <w:top w:val="single" w:sz="2" w:space="0" w:color="000000"/>
              <w:left w:val="single" w:sz="2" w:space="0" w:color="000000"/>
              <w:bottom w:val="single" w:sz="2" w:space="0" w:color="000000"/>
              <w:right w:val="single" w:sz="2" w:space="0" w:color="000000"/>
            </w:tcBorders>
          </w:tcPr>
          <w:p>
            <w:pPr>
              <w:pStyle w:val="TableParagraph"/>
              <w:ind w:right="90"/>
              <w:jc w:val="right"/>
              <w:rPr>
                <w:sz w:val="20"/>
              </w:rPr>
            </w:pPr>
            <w:r>
              <w:rPr>
                <w:spacing w:val="-2"/>
                <w:sz w:val="20"/>
              </w:rPr>
              <w:t>2,090,867</w:t>
            </w:r>
          </w:p>
        </w:tc>
        <w:tc>
          <w:tcPr>
            <w:tcW w:w="2341" w:type="dxa"/>
            <w:tcBorders>
              <w:top w:val="single" w:sz="2" w:space="0" w:color="000000"/>
              <w:left w:val="single" w:sz="2" w:space="0" w:color="000000"/>
              <w:bottom w:val="single" w:sz="2" w:space="0" w:color="000000"/>
              <w:right w:val="single" w:sz="2" w:space="0" w:color="000000"/>
            </w:tcBorders>
          </w:tcPr>
          <w:p>
            <w:pPr>
              <w:pStyle w:val="TableParagraph"/>
              <w:ind w:left="28"/>
              <w:rPr>
                <w:sz w:val="20"/>
              </w:rPr>
            </w:pPr>
            <w:r>
              <w:rPr>
                <w:spacing w:val="-5"/>
                <w:sz w:val="20"/>
              </w:rPr>
              <w:t>169</w:t>
            </w:r>
          </w:p>
        </w:tc>
        <w:tc>
          <w:tcPr>
            <w:tcW w:w="2348" w:type="dxa"/>
            <w:tcBorders>
              <w:top w:val="single" w:sz="2" w:space="0" w:color="000000"/>
              <w:left w:val="single" w:sz="2" w:space="0" w:color="000000"/>
              <w:bottom w:val="single" w:sz="2" w:space="0" w:color="000000"/>
            </w:tcBorders>
          </w:tcPr>
          <w:p>
            <w:pPr>
              <w:pStyle w:val="TableParagraph"/>
              <w:ind w:right="78"/>
              <w:jc w:val="right"/>
              <w:rPr>
                <w:sz w:val="20"/>
              </w:rPr>
            </w:pPr>
            <w:r>
              <w:rPr>
                <w:spacing w:val="-2"/>
                <w:sz w:val="20"/>
              </w:rPr>
              <w:t>12,372</w:t>
            </w:r>
          </w:p>
        </w:tc>
      </w:tr>
      <w:tr>
        <w:trPr>
          <w:trHeight w:val="356" w:hRule="atLeast"/>
        </w:trPr>
        <w:tc>
          <w:tcPr>
            <w:tcW w:w="1441" w:type="dxa"/>
            <w:tcBorders>
              <w:top w:val="single" w:sz="2" w:space="0" w:color="000000"/>
              <w:right w:val="single" w:sz="2" w:space="0" w:color="000000"/>
            </w:tcBorders>
          </w:tcPr>
          <w:p>
            <w:pPr>
              <w:pStyle w:val="TableParagraph"/>
              <w:ind w:left="342"/>
              <w:jc w:val="left"/>
              <w:rPr>
                <w:b/>
                <w:sz w:val="20"/>
              </w:rPr>
            </w:pPr>
            <w:r>
              <w:rPr>
                <w:b/>
                <w:sz w:val="20"/>
              </w:rPr>
              <w:t>FY</w:t>
            </w:r>
            <w:r>
              <w:rPr>
                <w:b/>
                <w:spacing w:val="-4"/>
                <w:sz w:val="20"/>
              </w:rPr>
              <w:t> 2021</w:t>
            </w:r>
          </w:p>
        </w:tc>
        <w:tc>
          <w:tcPr>
            <w:tcW w:w="2348" w:type="dxa"/>
            <w:tcBorders>
              <w:top w:val="single" w:sz="2" w:space="0" w:color="000000"/>
              <w:left w:val="single" w:sz="2" w:space="0" w:color="000000"/>
              <w:right w:val="single" w:sz="2" w:space="0" w:color="000000"/>
            </w:tcBorders>
          </w:tcPr>
          <w:p>
            <w:pPr>
              <w:pStyle w:val="TableParagraph"/>
              <w:ind w:right="90"/>
              <w:jc w:val="right"/>
              <w:rPr>
                <w:sz w:val="20"/>
              </w:rPr>
            </w:pPr>
            <w:r>
              <w:rPr>
                <w:spacing w:val="-2"/>
                <w:sz w:val="20"/>
              </w:rPr>
              <w:t>1,927,509</w:t>
            </w:r>
          </w:p>
        </w:tc>
        <w:tc>
          <w:tcPr>
            <w:tcW w:w="2341" w:type="dxa"/>
            <w:tcBorders>
              <w:top w:val="single" w:sz="2" w:space="0" w:color="000000"/>
              <w:left w:val="single" w:sz="2" w:space="0" w:color="000000"/>
              <w:right w:val="single" w:sz="2" w:space="0" w:color="000000"/>
            </w:tcBorders>
          </w:tcPr>
          <w:p>
            <w:pPr>
              <w:pStyle w:val="TableParagraph"/>
              <w:ind w:left="28"/>
              <w:rPr>
                <w:sz w:val="20"/>
              </w:rPr>
            </w:pPr>
            <w:r>
              <w:rPr>
                <w:spacing w:val="-5"/>
                <w:sz w:val="20"/>
              </w:rPr>
              <w:t>166</w:t>
            </w:r>
          </w:p>
        </w:tc>
        <w:tc>
          <w:tcPr>
            <w:tcW w:w="2348" w:type="dxa"/>
            <w:tcBorders>
              <w:top w:val="single" w:sz="2" w:space="0" w:color="000000"/>
              <w:left w:val="single" w:sz="2" w:space="0" w:color="000000"/>
            </w:tcBorders>
          </w:tcPr>
          <w:p>
            <w:pPr>
              <w:pStyle w:val="TableParagraph"/>
              <w:ind w:right="78"/>
              <w:jc w:val="right"/>
              <w:rPr>
                <w:sz w:val="20"/>
              </w:rPr>
            </w:pPr>
            <w:r>
              <w:rPr>
                <w:spacing w:val="-2"/>
                <w:sz w:val="20"/>
              </w:rPr>
              <w:t>11,612</w:t>
            </w:r>
          </w:p>
        </w:tc>
      </w:tr>
    </w:tbl>
    <w:p>
      <w:pPr>
        <w:pStyle w:val="BodyText"/>
        <w:spacing w:before="20"/>
        <w:rPr>
          <w:rFonts w:ascii="Arial"/>
          <w:b/>
        </w:rPr>
      </w:pPr>
    </w:p>
    <w:p>
      <w:pPr>
        <w:pStyle w:val="Heading3"/>
      </w:pPr>
      <w:bookmarkStart w:name="_TOC_250009" w:id="13"/>
      <w:bookmarkEnd w:id="13"/>
      <w:r>
        <w:rPr>
          <w:spacing w:val="-2"/>
        </w:rPr>
        <w:t>Diagnoses</w:t>
      </w:r>
    </w:p>
    <w:p>
      <w:pPr>
        <w:pStyle w:val="BodyText"/>
        <w:spacing w:before="5"/>
        <w:rPr>
          <w:b/>
        </w:rPr>
      </w:pPr>
    </w:p>
    <w:p>
      <w:pPr>
        <w:pStyle w:val="BodyText"/>
        <w:ind w:left="1440" w:right="1449"/>
      </w:pPr>
      <w:r>
        <w:rPr/>
        <w:t>The CICRF provides support for children with a wide variety of serious medical conditions. The broad categories of diagnoses of CICRF applicants include anoxic brain injuries and cerebral palsy,</w:t>
      </w:r>
      <w:r>
        <w:rPr>
          <w:spacing w:val="-4"/>
        </w:rPr>
        <w:t> </w:t>
      </w:r>
      <w:r>
        <w:rPr/>
        <w:t>neuromuscular</w:t>
      </w:r>
      <w:r>
        <w:rPr>
          <w:spacing w:val="-4"/>
        </w:rPr>
        <w:t> </w:t>
      </w:r>
      <w:r>
        <w:rPr/>
        <w:t>conditions</w:t>
      </w:r>
      <w:r>
        <w:rPr>
          <w:spacing w:val="-4"/>
        </w:rPr>
        <w:t> </w:t>
      </w:r>
      <w:r>
        <w:rPr/>
        <w:t>(such</w:t>
      </w:r>
      <w:r>
        <w:rPr>
          <w:spacing w:val="-4"/>
        </w:rPr>
        <w:t> </w:t>
      </w:r>
      <w:r>
        <w:rPr/>
        <w:t>as</w:t>
      </w:r>
      <w:r>
        <w:rPr>
          <w:spacing w:val="-4"/>
        </w:rPr>
        <w:t> </w:t>
      </w:r>
      <w:r>
        <w:rPr/>
        <w:t>muscular</w:t>
      </w:r>
      <w:r>
        <w:rPr>
          <w:spacing w:val="-5"/>
        </w:rPr>
        <w:t> </w:t>
      </w:r>
      <w:r>
        <w:rPr/>
        <w:t>dystrophy),</w:t>
      </w:r>
      <w:r>
        <w:rPr>
          <w:spacing w:val="-4"/>
        </w:rPr>
        <w:t> </w:t>
      </w:r>
      <w:r>
        <w:rPr/>
        <w:t>genetic</w:t>
      </w:r>
      <w:r>
        <w:rPr>
          <w:spacing w:val="-4"/>
        </w:rPr>
        <w:t> </w:t>
      </w:r>
      <w:r>
        <w:rPr/>
        <w:t>and</w:t>
      </w:r>
      <w:r>
        <w:rPr>
          <w:spacing w:val="-4"/>
        </w:rPr>
        <w:t> </w:t>
      </w:r>
      <w:r>
        <w:rPr/>
        <w:t>metabolic</w:t>
      </w:r>
      <w:r>
        <w:rPr>
          <w:spacing w:val="-4"/>
        </w:rPr>
        <w:t> </w:t>
      </w:r>
      <w:r>
        <w:rPr/>
        <w:t>conditions, cancers, primary neurologic disorders, developmental disorders, psychiatric disorders, prematurity and associated sequelae, and traumatic injuries. Most of these diagnoses have a number of associated conditions that dramatically impact the lives of the children who have</w:t>
      </w:r>
    </w:p>
    <w:p>
      <w:pPr>
        <w:pStyle w:val="BodyText"/>
        <w:spacing w:before="45"/>
        <w:rPr>
          <w:sz w:val="20"/>
        </w:rPr>
      </w:pPr>
      <w:r>
        <w:rPr/>
        <mc:AlternateContent>
          <mc:Choice Requires="wps">
            <w:drawing>
              <wp:anchor distT="0" distB="0" distL="0" distR="0" allowOverlap="1" layoutInCell="1" locked="0" behindDoc="1" simplePos="0" relativeHeight="487592448">
                <wp:simplePos x="0" y="0"/>
                <wp:positionH relativeFrom="page">
                  <wp:posOffset>914704</wp:posOffset>
                </wp:positionH>
                <wp:positionV relativeFrom="paragraph">
                  <wp:posOffset>189999</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960567pt;width:144.020pt;height:.599980pt;mso-position-horizontal-relative:page;mso-position-vertical-relative:paragraph;z-index:-15724032;mso-wrap-distance-left:0;mso-wrap-distance-right:0" id="docshape12" filled="true" fillcolor="#000000" stroked="false">
                <v:fill type="solid"/>
                <w10:wrap type="topAndBottom"/>
              </v:rect>
            </w:pict>
          </mc:Fallback>
        </mc:AlternateContent>
      </w:r>
    </w:p>
    <w:p>
      <w:pPr>
        <w:spacing w:line="240" w:lineRule="auto" w:before="103"/>
        <w:ind w:left="1440" w:right="1397" w:firstLine="0"/>
        <w:jc w:val="left"/>
        <w:rPr>
          <w:sz w:val="20"/>
        </w:rPr>
      </w:pPr>
      <w:r>
        <w:rPr>
          <w:sz w:val="20"/>
          <w:vertAlign w:val="superscript"/>
        </w:rPr>
        <w:t>5</w:t>
      </w:r>
      <w:r>
        <w:rPr>
          <w:sz w:val="20"/>
          <w:vertAlign w:val="baseline"/>
        </w:rPr>
        <w:t> As explained in the FY2010 Annual Report, in mid-FY2010, faced with decreased revenues and increased applications,</w:t>
      </w:r>
      <w:r>
        <w:rPr>
          <w:spacing w:val="-3"/>
          <w:sz w:val="20"/>
          <w:vertAlign w:val="baseline"/>
        </w:rPr>
        <w:t> </w:t>
      </w:r>
      <w:r>
        <w:rPr>
          <w:sz w:val="20"/>
          <w:vertAlign w:val="baseline"/>
        </w:rPr>
        <w:t>the</w:t>
      </w:r>
      <w:r>
        <w:rPr>
          <w:spacing w:val="-3"/>
          <w:sz w:val="20"/>
          <w:vertAlign w:val="baseline"/>
        </w:rPr>
        <w:t> </w:t>
      </w:r>
      <w:r>
        <w:rPr>
          <w:sz w:val="20"/>
          <w:vertAlign w:val="baseline"/>
        </w:rPr>
        <w:t>Commission</w:t>
      </w:r>
      <w:r>
        <w:rPr>
          <w:spacing w:val="-4"/>
          <w:sz w:val="20"/>
          <w:vertAlign w:val="baseline"/>
        </w:rPr>
        <w:t> </w:t>
      </w:r>
      <w:r>
        <w:rPr>
          <w:sz w:val="20"/>
          <w:vertAlign w:val="baseline"/>
        </w:rPr>
        <w:t>made</w:t>
      </w:r>
      <w:r>
        <w:rPr>
          <w:spacing w:val="-3"/>
          <w:sz w:val="20"/>
          <w:vertAlign w:val="baseline"/>
        </w:rPr>
        <w:t> </w:t>
      </w:r>
      <w:r>
        <w:rPr>
          <w:sz w:val="20"/>
          <w:vertAlign w:val="baseline"/>
        </w:rPr>
        <w:t>significant</w:t>
      </w:r>
      <w:r>
        <w:rPr>
          <w:spacing w:val="-4"/>
          <w:sz w:val="20"/>
          <w:vertAlign w:val="baseline"/>
        </w:rPr>
        <w:t> </w:t>
      </w:r>
      <w:r>
        <w:rPr>
          <w:sz w:val="20"/>
          <w:vertAlign w:val="baseline"/>
        </w:rPr>
        <w:t>changes</w:t>
      </w:r>
      <w:r>
        <w:rPr>
          <w:spacing w:val="-4"/>
          <w:sz w:val="20"/>
          <w:vertAlign w:val="baseline"/>
        </w:rPr>
        <w:t> </w:t>
      </w:r>
      <w:r>
        <w:rPr>
          <w:sz w:val="20"/>
          <w:vertAlign w:val="baseline"/>
        </w:rPr>
        <w:t>to</w:t>
      </w:r>
      <w:r>
        <w:rPr>
          <w:spacing w:val="-3"/>
          <w:sz w:val="20"/>
          <w:vertAlign w:val="baseline"/>
        </w:rPr>
        <w:t> </w:t>
      </w:r>
      <w:r>
        <w:rPr>
          <w:sz w:val="20"/>
          <w:vertAlign w:val="baseline"/>
        </w:rPr>
        <w:t>reimbursement</w:t>
      </w:r>
      <w:r>
        <w:rPr>
          <w:spacing w:val="-4"/>
          <w:sz w:val="20"/>
          <w:vertAlign w:val="baseline"/>
        </w:rPr>
        <w:t> </w:t>
      </w:r>
      <w:r>
        <w:rPr>
          <w:sz w:val="20"/>
          <w:vertAlign w:val="baseline"/>
        </w:rPr>
        <w:t>policy,</w:t>
      </w:r>
      <w:r>
        <w:rPr>
          <w:spacing w:val="-3"/>
          <w:sz w:val="20"/>
          <w:vertAlign w:val="baseline"/>
        </w:rPr>
        <w:t> </w:t>
      </w:r>
      <w:r>
        <w:rPr>
          <w:sz w:val="20"/>
          <w:vertAlign w:val="baseline"/>
        </w:rPr>
        <w:t>with</w:t>
      </w:r>
      <w:r>
        <w:rPr>
          <w:spacing w:val="-3"/>
          <w:sz w:val="20"/>
          <w:vertAlign w:val="baseline"/>
        </w:rPr>
        <w:t> </w:t>
      </w:r>
      <w:r>
        <w:rPr>
          <w:sz w:val="20"/>
          <w:vertAlign w:val="baseline"/>
        </w:rPr>
        <w:t>the</w:t>
      </w:r>
      <w:r>
        <w:rPr>
          <w:spacing w:val="-3"/>
          <w:sz w:val="20"/>
          <w:vertAlign w:val="baseline"/>
        </w:rPr>
        <w:t> </w:t>
      </w:r>
      <w:r>
        <w:rPr>
          <w:sz w:val="20"/>
          <w:vertAlign w:val="baseline"/>
        </w:rPr>
        <w:t>intended</w:t>
      </w:r>
      <w:r>
        <w:rPr>
          <w:spacing w:val="-3"/>
          <w:sz w:val="20"/>
          <w:vertAlign w:val="baseline"/>
        </w:rPr>
        <w:t> </w:t>
      </w:r>
      <w:r>
        <w:rPr>
          <w:sz w:val="20"/>
          <w:vertAlign w:val="baseline"/>
        </w:rPr>
        <w:t>effect</w:t>
      </w:r>
      <w:r>
        <w:rPr>
          <w:spacing w:val="-4"/>
          <w:sz w:val="20"/>
          <w:vertAlign w:val="baseline"/>
        </w:rPr>
        <w:t> </w:t>
      </w:r>
      <w:r>
        <w:rPr>
          <w:sz w:val="20"/>
          <w:vertAlign w:val="baseline"/>
        </w:rPr>
        <w:t>of</w:t>
      </w:r>
      <w:r>
        <w:rPr>
          <w:spacing w:val="-5"/>
          <w:sz w:val="20"/>
          <w:vertAlign w:val="baseline"/>
        </w:rPr>
        <w:t> </w:t>
      </w:r>
      <w:r>
        <w:rPr>
          <w:sz w:val="20"/>
          <w:vertAlign w:val="baseline"/>
        </w:rPr>
        <w:t>reducing per-family reimbursements. The Commission’s aim was to assist as many families as possible while ensuring funds remained</w:t>
      </w:r>
      <w:r>
        <w:rPr>
          <w:spacing w:val="-1"/>
          <w:sz w:val="20"/>
          <w:vertAlign w:val="baseline"/>
        </w:rPr>
        <w:t> </w:t>
      </w:r>
      <w:r>
        <w:rPr>
          <w:sz w:val="20"/>
          <w:vertAlign w:val="baseline"/>
        </w:rPr>
        <w:t>to</w:t>
      </w:r>
      <w:r>
        <w:rPr>
          <w:spacing w:val="-1"/>
          <w:sz w:val="20"/>
          <w:vertAlign w:val="baseline"/>
        </w:rPr>
        <w:t> </w:t>
      </w:r>
      <w:r>
        <w:rPr>
          <w:sz w:val="20"/>
          <w:vertAlign w:val="baseline"/>
        </w:rPr>
        <w:t>assist</w:t>
      </w:r>
      <w:r>
        <w:rPr>
          <w:spacing w:val="-3"/>
          <w:sz w:val="20"/>
          <w:vertAlign w:val="baseline"/>
        </w:rPr>
        <w:t> </w:t>
      </w:r>
      <w:r>
        <w:rPr>
          <w:sz w:val="20"/>
          <w:vertAlign w:val="baseline"/>
        </w:rPr>
        <w:t>families</w:t>
      </w:r>
      <w:r>
        <w:rPr>
          <w:spacing w:val="-3"/>
          <w:sz w:val="20"/>
          <w:vertAlign w:val="baseline"/>
        </w:rPr>
        <w:t> </w:t>
      </w:r>
      <w:r>
        <w:rPr>
          <w:sz w:val="20"/>
          <w:vertAlign w:val="baseline"/>
        </w:rPr>
        <w:t>in</w:t>
      </w:r>
      <w:r>
        <w:rPr>
          <w:spacing w:val="-1"/>
          <w:sz w:val="20"/>
          <w:vertAlign w:val="baseline"/>
        </w:rPr>
        <w:t> </w:t>
      </w:r>
      <w:r>
        <w:rPr>
          <w:sz w:val="20"/>
          <w:vertAlign w:val="baseline"/>
        </w:rPr>
        <w:t>FY2011</w:t>
      </w:r>
      <w:r>
        <w:rPr>
          <w:spacing w:val="-1"/>
          <w:sz w:val="20"/>
          <w:vertAlign w:val="baseline"/>
        </w:rPr>
        <w:t> </w:t>
      </w:r>
      <w:r>
        <w:rPr>
          <w:sz w:val="20"/>
          <w:vertAlign w:val="baseline"/>
        </w:rPr>
        <w:t>and</w:t>
      </w:r>
      <w:r>
        <w:rPr>
          <w:spacing w:val="-1"/>
          <w:sz w:val="20"/>
          <w:vertAlign w:val="baseline"/>
        </w:rPr>
        <w:t> </w:t>
      </w:r>
      <w:r>
        <w:rPr>
          <w:sz w:val="20"/>
          <w:vertAlign w:val="baseline"/>
        </w:rPr>
        <w:t>beyond.</w:t>
      </w:r>
      <w:r>
        <w:rPr>
          <w:spacing w:val="-2"/>
          <w:sz w:val="20"/>
          <w:vertAlign w:val="baseline"/>
        </w:rPr>
        <w:t> </w:t>
      </w:r>
      <w:r>
        <w:rPr>
          <w:sz w:val="20"/>
          <w:vertAlign w:val="baseline"/>
        </w:rPr>
        <w:t>This</w:t>
      </w:r>
      <w:r>
        <w:rPr>
          <w:spacing w:val="-3"/>
          <w:sz w:val="20"/>
          <w:vertAlign w:val="baseline"/>
        </w:rPr>
        <w:t> </w:t>
      </w:r>
      <w:r>
        <w:rPr>
          <w:sz w:val="20"/>
          <w:vertAlign w:val="baseline"/>
        </w:rPr>
        <w:t>is</w:t>
      </w:r>
      <w:r>
        <w:rPr>
          <w:spacing w:val="-3"/>
          <w:sz w:val="20"/>
          <w:vertAlign w:val="baseline"/>
        </w:rPr>
        <w:t> </w:t>
      </w:r>
      <w:r>
        <w:rPr>
          <w:sz w:val="20"/>
          <w:vertAlign w:val="baseline"/>
        </w:rPr>
        <w:t>partly</w:t>
      </w:r>
      <w:r>
        <w:rPr>
          <w:spacing w:val="-2"/>
          <w:sz w:val="20"/>
          <w:vertAlign w:val="baseline"/>
        </w:rPr>
        <w:t> </w:t>
      </w:r>
      <w:r>
        <w:rPr>
          <w:sz w:val="20"/>
          <w:vertAlign w:val="baseline"/>
        </w:rPr>
        <w:t>responsible</w:t>
      </w:r>
      <w:r>
        <w:rPr>
          <w:spacing w:val="-2"/>
          <w:sz w:val="20"/>
          <w:vertAlign w:val="baseline"/>
        </w:rPr>
        <w:t> </w:t>
      </w:r>
      <w:r>
        <w:rPr>
          <w:sz w:val="20"/>
          <w:vertAlign w:val="baseline"/>
        </w:rPr>
        <w:t>for</w:t>
      </w:r>
      <w:r>
        <w:rPr>
          <w:spacing w:val="-2"/>
          <w:sz w:val="20"/>
          <w:vertAlign w:val="baseline"/>
        </w:rPr>
        <w:t> </w:t>
      </w:r>
      <w:r>
        <w:rPr>
          <w:sz w:val="20"/>
          <w:vertAlign w:val="baseline"/>
        </w:rPr>
        <w:t>the</w:t>
      </w:r>
      <w:r>
        <w:rPr>
          <w:spacing w:val="-4"/>
          <w:sz w:val="20"/>
          <w:vertAlign w:val="baseline"/>
        </w:rPr>
        <w:t> </w:t>
      </w:r>
      <w:r>
        <w:rPr>
          <w:sz w:val="20"/>
          <w:vertAlign w:val="baseline"/>
        </w:rPr>
        <w:t>decrease</w:t>
      </w:r>
      <w:r>
        <w:rPr>
          <w:spacing w:val="-2"/>
          <w:sz w:val="20"/>
          <w:vertAlign w:val="baseline"/>
        </w:rPr>
        <w:t> </w:t>
      </w:r>
      <w:r>
        <w:rPr>
          <w:sz w:val="20"/>
          <w:vertAlign w:val="baseline"/>
        </w:rPr>
        <w:t>in</w:t>
      </w:r>
      <w:r>
        <w:rPr>
          <w:spacing w:val="-1"/>
          <w:sz w:val="20"/>
          <w:vertAlign w:val="baseline"/>
        </w:rPr>
        <w:t> </w:t>
      </w:r>
      <w:r>
        <w:rPr>
          <w:sz w:val="20"/>
          <w:vertAlign w:val="baseline"/>
        </w:rPr>
        <w:t>total</w:t>
      </w:r>
      <w:r>
        <w:rPr>
          <w:spacing w:val="-2"/>
          <w:sz w:val="20"/>
          <w:vertAlign w:val="baseline"/>
        </w:rPr>
        <w:t> </w:t>
      </w:r>
      <w:r>
        <w:rPr>
          <w:sz w:val="20"/>
          <w:vertAlign w:val="baseline"/>
        </w:rPr>
        <w:t>reimbursements after FY2010.</w:t>
      </w:r>
    </w:p>
    <w:p>
      <w:pPr>
        <w:spacing w:after="0" w:line="240" w:lineRule="auto"/>
        <w:jc w:val="left"/>
        <w:rPr>
          <w:sz w:val="20"/>
        </w:rPr>
        <w:sectPr>
          <w:pgSz w:w="12240" w:h="15840"/>
          <w:pgMar w:header="730" w:footer="746" w:top="940" w:bottom="940" w:left="0" w:right="0"/>
        </w:sectPr>
      </w:pPr>
    </w:p>
    <w:p>
      <w:pPr>
        <w:pStyle w:val="BodyText"/>
        <w:spacing w:before="212"/>
      </w:pPr>
    </w:p>
    <w:p>
      <w:pPr>
        <w:pStyle w:val="BodyText"/>
        <w:spacing w:before="1"/>
        <w:ind w:left="1440" w:right="1449"/>
      </w:pPr>
      <w:r>
        <w:rPr/>
        <w:t>them. Examples of associated conditions include seizure disorders, vision and hearing loss, incontinence,</w:t>
      </w:r>
      <w:r>
        <w:rPr>
          <w:spacing w:val="-4"/>
        </w:rPr>
        <w:t> </w:t>
      </w:r>
      <w:r>
        <w:rPr/>
        <w:t>respiratory</w:t>
      </w:r>
      <w:r>
        <w:rPr>
          <w:spacing w:val="-3"/>
        </w:rPr>
        <w:t> </w:t>
      </w:r>
      <w:r>
        <w:rPr/>
        <w:t>conditions,</w:t>
      </w:r>
      <w:r>
        <w:rPr>
          <w:spacing w:val="-4"/>
        </w:rPr>
        <w:t> </w:t>
      </w:r>
      <w:r>
        <w:rPr/>
        <w:t>and</w:t>
      </w:r>
      <w:r>
        <w:rPr>
          <w:spacing w:val="-4"/>
        </w:rPr>
        <w:t> </w:t>
      </w:r>
      <w:r>
        <w:rPr/>
        <w:t>inability</w:t>
      </w:r>
      <w:r>
        <w:rPr>
          <w:spacing w:val="-4"/>
        </w:rPr>
        <w:t> </w:t>
      </w:r>
      <w:r>
        <w:rPr/>
        <w:t>to</w:t>
      </w:r>
      <w:r>
        <w:rPr>
          <w:spacing w:val="-4"/>
        </w:rPr>
        <w:t> </w:t>
      </w:r>
      <w:r>
        <w:rPr/>
        <w:t>eat</w:t>
      </w:r>
      <w:r>
        <w:rPr>
          <w:spacing w:val="-4"/>
        </w:rPr>
        <w:t> </w:t>
      </w:r>
      <w:r>
        <w:rPr/>
        <w:t>safely</w:t>
      </w:r>
      <w:r>
        <w:rPr>
          <w:spacing w:val="-4"/>
        </w:rPr>
        <w:t> </w:t>
      </w:r>
      <w:r>
        <w:rPr/>
        <w:t>by</w:t>
      </w:r>
      <w:r>
        <w:rPr>
          <w:spacing w:val="-4"/>
        </w:rPr>
        <w:t> </w:t>
      </w:r>
      <w:r>
        <w:rPr/>
        <w:t>mouth.</w:t>
      </w:r>
      <w:r>
        <w:rPr>
          <w:spacing w:val="-4"/>
        </w:rPr>
        <w:t> </w:t>
      </w:r>
      <w:r>
        <w:rPr/>
        <w:t>Often</w:t>
      </w:r>
      <w:r>
        <w:rPr>
          <w:spacing w:val="-4"/>
        </w:rPr>
        <w:t> </w:t>
      </w:r>
      <w:r>
        <w:rPr/>
        <w:t>children</w:t>
      </w:r>
      <w:r>
        <w:rPr>
          <w:spacing w:val="-4"/>
        </w:rPr>
        <w:t> </w:t>
      </w:r>
      <w:r>
        <w:rPr/>
        <w:t>with these challenges are entirely dependent on others for aspects of daily living, such as getting dressed, toileting, or rolling over in bed. Many use wheelchairs or have substantial mobility impairments. The scope of impact of these medical conditions on the quality of life of the children and families who apply for support from CICRF cannot be overstated.</w:t>
      </w:r>
    </w:p>
    <w:p>
      <w:pPr>
        <w:pStyle w:val="BodyText"/>
      </w:pPr>
    </w:p>
    <w:p>
      <w:pPr>
        <w:pStyle w:val="BodyText"/>
        <w:ind w:left="1440" w:right="1468"/>
      </w:pPr>
      <w:r>
        <w:rPr/>
        <w:t>The chart below summarizes the types of conditions of the children assisted by the CICRF in FY2021. The</w:t>
      </w:r>
      <w:r>
        <w:rPr>
          <w:spacing w:val="-1"/>
        </w:rPr>
        <w:t> </w:t>
      </w:r>
      <w:r>
        <w:rPr/>
        <w:t>six categories of conditions comprising 80% of the children supported by the Fund were: genetic and metabolic disorders, anoxic brain injuries and cerebral palsy, prematurity and associated</w:t>
      </w:r>
      <w:r>
        <w:rPr>
          <w:spacing w:val="-3"/>
        </w:rPr>
        <w:t> </w:t>
      </w:r>
      <w:r>
        <w:rPr/>
        <w:t>conditions,</w:t>
      </w:r>
      <w:r>
        <w:rPr>
          <w:spacing w:val="-3"/>
        </w:rPr>
        <w:t> </w:t>
      </w:r>
      <w:r>
        <w:rPr/>
        <w:t>congenital</w:t>
      </w:r>
      <w:r>
        <w:rPr>
          <w:spacing w:val="-3"/>
        </w:rPr>
        <w:t> </w:t>
      </w:r>
      <w:r>
        <w:rPr/>
        <w:t>anomalies,</w:t>
      </w:r>
      <w:r>
        <w:rPr>
          <w:spacing w:val="-3"/>
        </w:rPr>
        <w:t> </w:t>
      </w:r>
      <w:r>
        <w:rPr/>
        <w:t>primary</w:t>
      </w:r>
      <w:r>
        <w:rPr>
          <w:spacing w:val="-3"/>
        </w:rPr>
        <w:t> </w:t>
      </w:r>
      <w:r>
        <w:rPr/>
        <w:t>neurologic</w:t>
      </w:r>
      <w:r>
        <w:rPr>
          <w:spacing w:val="-3"/>
        </w:rPr>
        <w:t> </w:t>
      </w:r>
      <w:r>
        <w:rPr/>
        <w:t>disorders</w:t>
      </w:r>
      <w:r>
        <w:rPr>
          <w:spacing w:val="-2"/>
        </w:rPr>
        <w:t> </w:t>
      </w:r>
      <w:r>
        <w:rPr/>
        <w:t>and</w:t>
      </w:r>
      <w:r>
        <w:rPr>
          <w:spacing w:val="-3"/>
        </w:rPr>
        <w:t> </w:t>
      </w:r>
      <w:r>
        <w:rPr/>
        <w:t>cancer.</w:t>
      </w:r>
      <w:r>
        <w:rPr>
          <w:spacing w:val="-3"/>
        </w:rPr>
        <w:t> </w:t>
      </w:r>
      <w:r>
        <w:rPr/>
        <w:t>Numerous children</w:t>
      </w:r>
      <w:r>
        <w:rPr>
          <w:spacing w:val="-3"/>
        </w:rPr>
        <w:t> </w:t>
      </w:r>
      <w:r>
        <w:rPr/>
        <w:t>assisted</w:t>
      </w:r>
      <w:r>
        <w:rPr>
          <w:spacing w:val="-3"/>
        </w:rPr>
        <w:t> </w:t>
      </w:r>
      <w:r>
        <w:rPr/>
        <w:t>by</w:t>
      </w:r>
      <w:r>
        <w:rPr>
          <w:spacing w:val="-3"/>
        </w:rPr>
        <w:t> </w:t>
      </w:r>
      <w:r>
        <w:rPr/>
        <w:t>the</w:t>
      </w:r>
      <w:r>
        <w:rPr>
          <w:spacing w:val="-2"/>
        </w:rPr>
        <w:t> </w:t>
      </w:r>
      <w:r>
        <w:rPr/>
        <w:t>Fund</w:t>
      </w:r>
      <w:r>
        <w:rPr>
          <w:spacing w:val="-3"/>
        </w:rPr>
        <w:t> </w:t>
      </w:r>
      <w:r>
        <w:rPr/>
        <w:t>had</w:t>
      </w:r>
      <w:r>
        <w:rPr>
          <w:spacing w:val="-3"/>
        </w:rPr>
        <w:t> </w:t>
      </w:r>
      <w:r>
        <w:rPr/>
        <w:t>multiple</w:t>
      </w:r>
      <w:r>
        <w:rPr>
          <w:spacing w:val="-3"/>
        </w:rPr>
        <w:t> </w:t>
      </w:r>
      <w:r>
        <w:rPr/>
        <w:t>diagnoses</w:t>
      </w:r>
      <w:r>
        <w:rPr>
          <w:spacing w:val="-3"/>
        </w:rPr>
        <w:t> </w:t>
      </w:r>
      <w:r>
        <w:rPr/>
        <w:t>that</w:t>
      </w:r>
      <w:r>
        <w:rPr>
          <w:spacing w:val="-3"/>
        </w:rPr>
        <w:t> </w:t>
      </w:r>
      <w:r>
        <w:rPr/>
        <w:t>would</w:t>
      </w:r>
      <w:r>
        <w:rPr>
          <w:spacing w:val="-3"/>
        </w:rPr>
        <w:t> </w:t>
      </w:r>
      <w:r>
        <w:rPr/>
        <w:t>fit</w:t>
      </w:r>
      <w:r>
        <w:rPr>
          <w:spacing w:val="-3"/>
        </w:rPr>
        <w:t> </w:t>
      </w:r>
      <w:r>
        <w:rPr/>
        <w:t>into</w:t>
      </w:r>
      <w:r>
        <w:rPr>
          <w:spacing w:val="-3"/>
        </w:rPr>
        <w:t> </w:t>
      </w:r>
      <w:r>
        <w:rPr/>
        <w:t>more</w:t>
      </w:r>
      <w:r>
        <w:rPr>
          <w:spacing w:val="-5"/>
        </w:rPr>
        <w:t> </w:t>
      </w:r>
      <w:r>
        <w:rPr/>
        <w:t>than</w:t>
      </w:r>
      <w:r>
        <w:rPr>
          <w:spacing w:val="-3"/>
        </w:rPr>
        <w:t> </w:t>
      </w:r>
      <w:r>
        <w:rPr/>
        <w:t>one</w:t>
      </w:r>
      <w:r>
        <w:rPr>
          <w:spacing w:val="-5"/>
        </w:rPr>
        <w:t> </w:t>
      </w:r>
      <w:r>
        <w:rPr/>
        <w:t>diagnostic category. Many of the conditions are chronic and require significant, ongoing medical care and/or pharmaceutical regimens. Other conditions severely impact mobility, resulting in families needing</w:t>
      </w:r>
      <w:r>
        <w:rPr>
          <w:spacing w:val="-3"/>
        </w:rPr>
        <w:t> </w:t>
      </w:r>
      <w:r>
        <w:rPr/>
        <w:t>to</w:t>
      </w:r>
      <w:r>
        <w:rPr>
          <w:spacing w:val="-3"/>
        </w:rPr>
        <w:t> </w:t>
      </w:r>
      <w:r>
        <w:rPr/>
        <w:t>make</w:t>
      </w:r>
      <w:r>
        <w:rPr>
          <w:spacing w:val="-4"/>
        </w:rPr>
        <w:t> </w:t>
      </w:r>
      <w:r>
        <w:rPr/>
        <w:t>their</w:t>
      </w:r>
      <w:r>
        <w:rPr>
          <w:spacing w:val="-4"/>
        </w:rPr>
        <w:t> </w:t>
      </w:r>
      <w:r>
        <w:rPr/>
        <w:t>living</w:t>
      </w:r>
      <w:r>
        <w:rPr>
          <w:spacing w:val="-3"/>
        </w:rPr>
        <w:t> </w:t>
      </w:r>
      <w:r>
        <w:rPr/>
        <w:t>space</w:t>
      </w:r>
      <w:r>
        <w:rPr>
          <w:spacing w:val="-4"/>
        </w:rPr>
        <w:t> </w:t>
      </w:r>
      <w:r>
        <w:rPr/>
        <w:t>and</w:t>
      </w:r>
      <w:r>
        <w:rPr>
          <w:spacing w:val="-3"/>
        </w:rPr>
        <w:t> </w:t>
      </w:r>
      <w:r>
        <w:rPr/>
        <w:t>modes</w:t>
      </w:r>
      <w:r>
        <w:rPr>
          <w:spacing w:val="-3"/>
        </w:rPr>
        <w:t> </w:t>
      </w:r>
      <w:r>
        <w:rPr/>
        <w:t>of</w:t>
      </w:r>
      <w:r>
        <w:rPr>
          <w:spacing w:val="-3"/>
        </w:rPr>
        <w:t> </w:t>
      </w:r>
      <w:r>
        <w:rPr/>
        <w:t>transportation</w:t>
      </w:r>
      <w:r>
        <w:rPr>
          <w:spacing w:val="-3"/>
        </w:rPr>
        <w:t> </w:t>
      </w:r>
      <w:r>
        <w:rPr/>
        <w:t>accessible</w:t>
      </w:r>
      <w:r>
        <w:rPr>
          <w:spacing w:val="-3"/>
        </w:rPr>
        <w:t> </w:t>
      </w:r>
      <w:r>
        <w:rPr/>
        <w:t>to</w:t>
      </w:r>
      <w:r>
        <w:rPr>
          <w:spacing w:val="-3"/>
        </w:rPr>
        <w:t> </w:t>
      </w:r>
      <w:r>
        <w:rPr/>
        <w:t>the</w:t>
      </w:r>
      <w:r>
        <w:rPr>
          <w:spacing w:val="-3"/>
        </w:rPr>
        <w:t> </w:t>
      </w:r>
      <w:r>
        <w:rPr/>
        <w:t>child,</w:t>
      </w:r>
      <w:r>
        <w:rPr>
          <w:spacing w:val="-3"/>
        </w:rPr>
        <w:t> </w:t>
      </w:r>
      <w:r>
        <w:rPr/>
        <w:t>in</w:t>
      </w:r>
      <w:r>
        <w:rPr>
          <w:spacing w:val="-3"/>
        </w:rPr>
        <w:t> </w:t>
      </w:r>
      <w:r>
        <w:rPr/>
        <w:t>order</w:t>
      </w:r>
      <w:r>
        <w:rPr>
          <w:spacing w:val="-3"/>
        </w:rPr>
        <w:t> </w:t>
      </w:r>
      <w:r>
        <w:rPr/>
        <w:t>to allow the child to live and participate fully in the community.</w:t>
      </w:r>
    </w:p>
    <w:p>
      <w:pPr>
        <w:pStyle w:val="BodyText"/>
        <w:spacing w:before="23"/>
        <w:rPr>
          <w:sz w:val="20"/>
        </w:rPr>
      </w:pPr>
      <w:r>
        <w:rPr/>
        <mc:AlternateContent>
          <mc:Choice Requires="wps">
            <w:drawing>
              <wp:anchor distT="0" distB="0" distL="0" distR="0" allowOverlap="1" layoutInCell="1" locked="0" behindDoc="1" simplePos="0" relativeHeight="487592960">
                <wp:simplePos x="0" y="0"/>
                <wp:positionH relativeFrom="page">
                  <wp:posOffset>912812</wp:posOffset>
                </wp:positionH>
                <wp:positionV relativeFrom="paragraph">
                  <wp:posOffset>176663</wp:posOffset>
                </wp:positionV>
                <wp:extent cx="5965825" cy="334645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5965825" cy="3346450"/>
                          <a:chExt cx="5965825" cy="3346450"/>
                        </a:xfrm>
                      </wpg:grpSpPr>
                      <wps:wsp>
                        <wps:cNvPr id="21" name="Graphic 21"/>
                        <wps:cNvSpPr/>
                        <wps:spPr>
                          <a:xfrm>
                            <a:off x="2488374" y="371157"/>
                            <a:ext cx="256540" cy="1468120"/>
                          </a:xfrm>
                          <a:custGeom>
                            <a:avLst/>
                            <a:gdLst/>
                            <a:ahLst/>
                            <a:cxnLst/>
                            <a:rect l="l" t="t" r="r" b="b"/>
                            <a:pathLst>
                              <a:path w="256540" h="1468120">
                                <a:moveTo>
                                  <a:pt x="110616" y="0"/>
                                </a:moveTo>
                                <a:lnTo>
                                  <a:pt x="82831" y="2950"/>
                                </a:lnTo>
                                <a:lnTo>
                                  <a:pt x="55118" y="6461"/>
                                </a:lnTo>
                                <a:lnTo>
                                  <a:pt x="27499" y="10519"/>
                                </a:lnTo>
                                <a:lnTo>
                                  <a:pt x="0" y="15112"/>
                                </a:lnTo>
                                <a:lnTo>
                                  <a:pt x="256159" y="1467865"/>
                                </a:lnTo>
                                <a:lnTo>
                                  <a:pt x="110616" y="0"/>
                                </a:lnTo>
                                <a:close/>
                              </a:path>
                            </a:pathLst>
                          </a:custGeom>
                          <a:solidFill>
                            <a:srgbClr val="4571A7"/>
                          </a:solidFill>
                        </wps:spPr>
                        <wps:bodyPr wrap="square" lIns="0" tIns="0" rIns="0" bIns="0" rtlCol="0">
                          <a:prstTxWarp prst="textNoShape">
                            <a:avLst/>
                          </a:prstTxWarp>
                          <a:noAutofit/>
                        </wps:bodyPr>
                      </wps:wsp>
                      <wps:wsp>
                        <wps:cNvPr id="22" name="Graphic 22"/>
                        <wps:cNvSpPr/>
                        <wps:spPr>
                          <a:xfrm>
                            <a:off x="2598991" y="364067"/>
                            <a:ext cx="223520" cy="1475105"/>
                          </a:xfrm>
                          <a:custGeom>
                            <a:avLst/>
                            <a:gdLst/>
                            <a:ahLst/>
                            <a:cxnLst/>
                            <a:rect l="l" t="t" r="r" b="b"/>
                            <a:pathLst>
                              <a:path w="223520" h="1475105">
                                <a:moveTo>
                                  <a:pt x="167181" y="0"/>
                                </a:moveTo>
                                <a:lnTo>
                                  <a:pt x="111363" y="248"/>
                                </a:lnTo>
                                <a:lnTo>
                                  <a:pt x="55616" y="2615"/>
                                </a:lnTo>
                                <a:lnTo>
                                  <a:pt x="0" y="7090"/>
                                </a:lnTo>
                                <a:lnTo>
                                  <a:pt x="145542" y="1474956"/>
                                </a:lnTo>
                                <a:lnTo>
                                  <a:pt x="223012" y="1883"/>
                                </a:lnTo>
                                <a:lnTo>
                                  <a:pt x="167181" y="0"/>
                                </a:lnTo>
                                <a:close/>
                              </a:path>
                            </a:pathLst>
                          </a:custGeom>
                          <a:solidFill>
                            <a:srgbClr val="AA4643"/>
                          </a:solidFill>
                        </wps:spPr>
                        <wps:bodyPr wrap="square" lIns="0" tIns="0" rIns="0" bIns="0" rtlCol="0">
                          <a:prstTxWarp prst="textNoShape">
                            <a:avLst/>
                          </a:prstTxWarp>
                          <a:noAutofit/>
                        </wps:bodyPr>
                      </wps:wsp>
                      <wps:wsp>
                        <wps:cNvPr id="23" name="Graphic 23"/>
                        <wps:cNvSpPr/>
                        <wps:spPr>
                          <a:xfrm>
                            <a:off x="2744533" y="365950"/>
                            <a:ext cx="565150" cy="1473200"/>
                          </a:xfrm>
                          <a:custGeom>
                            <a:avLst/>
                            <a:gdLst/>
                            <a:ahLst/>
                            <a:cxnLst/>
                            <a:rect l="l" t="t" r="r" b="b"/>
                            <a:pathLst>
                              <a:path w="565150" h="1473200">
                                <a:moveTo>
                                  <a:pt x="77469" y="0"/>
                                </a:moveTo>
                                <a:lnTo>
                                  <a:pt x="0" y="1473072"/>
                                </a:lnTo>
                                <a:lnTo>
                                  <a:pt x="565150" y="110489"/>
                                </a:lnTo>
                                <a:lnTo>
                                  <a:pt x="518339" y="92017"/>
                                </a:lnTo>
                                <a:lnTo>
                                  <a:pt x="470978" y="75163"/>
                                </a:lnTo>
                                <a:lnTo>
                                  <a:pt x="423110" y="59940"/>
                                </a:lnTo>
                                <a:lnTo>
                                  <a:pt x="374778" y="46360"/>
                                </a:lnTo>
                                <a:lnTo>
                                  <a:pt x="326024" y="34432"/>
                                </a:lnTo>
                                <a:lnTo>
                                  <a:pt x="276894" y="24170"/>
                                </a:lnTo>
                                <a:lnTo>
                                  <a:pt x="227430" y="15584"/>
                                </a:lnTo>
                                <a:lnTo>
                                  <a:pt x="177676" y="8686"/>
                                </a:lnTo>
                                <a:lnTo>
                                  <a:pt x="127674" y="3488"/>
                                </a:lnTo>
                                <a:lnTo>
                                  <a:pt x="77469" y="0"/>
                                </a:lnTo>
                                <a:close/>
                              </a:path>
                            </a:pathLst>
                          </a:custGeom>
                          <a:solidFill>
                            <a:srgbClr val="88A44E"/>
                          </a:solidFill>
                        </wps:spPr>
                        <wps:bodyPr wrap="square" lIns="0" tIns="0" rIns="0" bIns="0" rtlCol="0">
                          <a:prstTxWarp prst="textNoShape">
                            <a:avLst/>
                          </a:prstTxWarp>
                          <a:noAutofit/>
                        </wps:bodyPr>
                      </wps:wsp>
                      <wps:wsp>
                        <wps:cNvPr id="24" name="Graphic 24"/>
                        <wps:cNvSpPr/>
                        <wps:spPr>
                          <a:xfrm>
                            <a:off x="2744533" y="476440"/>
                            <a:ext cx="1176655" cy="1362710"/>
                          </a:xfrm>
                          <a:custGeom>
                            <a:avLst/>
                            <a:gdLst/>
                            <a:ahLst/>
                            <a:cxnLst/>
                            <a:rect l="l" t="t" r="r" b="b"/>
                            <a:pathLst>
                              <a:path w="1176655" h="1362710">
                                <a:moveTo>
                                  <a:pt x="565150" y="0"/>
                                </a:moveTo>
                                <a:lnTo>
                                  <a:pt x="0" y="1362582"/>
                                </a:lnTo>
                                <a:lnTo>
                                  <a:pt x="1176401" y="472566"/>
                                </a:lnTo>
                                <a:lnTo>
                                  <a:pt x="1146140" y="433914"/>
                                </a:lnTo>
                                <a:lnTo>
                                  <a:pt x="1114673" y="396363"/>
                                </a:lnTo>
                                <a:lnTo>
                                  <a:pt x="1082031" y="359939"/>
                                </a:lnTo>
                                <a:lnTo>
                                  <a:pt x="1048246" y="324665"/>
                                </a:lnTo>
                                <a:lnTo>
                                  <a:pt x="1013348" y="290566"/>
                                </a:lnTo>
                                <a:lnTo>
                                  <a:pt x="977371" y="257667"/>
                                </a:lnTo>
                                <a:lnTo>
                                  <a:pt x="940345" y="225991"/>
                                </a:lnTo>
                                <a:lnTo>
                                  <a:pt x="902303" y="195564"/>
                                </a:lnTo>
                                <a:lnTo>
                                  <a:pt x="863275" y="166409"/>
                                </a:lnTo>
                                <a:lnTo>
                                  <a:pt x="823293" y="138550"/>
                                </a:lnTo>
                                <a:lnTo>
                                  <a:pt x="782390" y="112013"/>
                                </a:lnTo>
                                <a:lnTo>
                                  <a:pt x="740596" y="86822"/>
                                </a:lnTo>
                                <a:lnTo>
                                  <a:pt x="697943" y="63000"/>
                                </a:lnTo>
                                <a:lnTo>
                                  <a:pt x="654464" y="40573"/>
                                </a:lnTo>
                                <a:lnTo>
                                  <a:pt x="610189" y="19565"/>
                                </a:lnTo>
                                <a:lnTo>
                                  <a:pt x="565150" y="0"/>
                                </a:lnTo>
                                <a:close/>
                              </a:path>
                            </a:pathLst>
                          </a:custGeom>
                          <a:solidFill>
                            <a:srgbClr val="70578F"/>
                          </a:solidFill>
                        </wps:spPr>
                        <wps:bodyPr wrap="square" lIns="0" tIns="0" rIns="0" bIns="0" rtlCol="0">
                          <a:prstTxWarp prst="textNoShape">
                            <a:avLst/>
                          </a:prstTxWarp>
                          <a:noAutofit/>
                        </wps:bodyPr>
                      </wps:wsp>
                      <wps:wsp>
                        <wps:cNvPr id="25" name="Graphic 25"/>
                        <wps:cNvSpPr/>
                        <wps:spPr>
                          <a:xfrm>
                            <a:off x="2744533" y="949007"/>
                            <a:ext cx="1464945" cy="890269"/>
                          </a:xfrm>
                          <a:custGeom>
                            <a:avLst/>
                            <a:gdLst/>
                            <a:ahLst/>
                            <a:cxnLst/>
                            <a:rect l="l" t="t" r="r" b="b"/>
                            <a:pathLst>
                              <a:path w="1464945" h="890269">
                                <a:moveTo>
                                  <a:pt x="1176401" y="0"/>
                                </a:moveTo>
                                <a:lnTo>
                                  <a:pt x="0" y="890015"/>
                                </a:lnTo>
                                <a:lnTo>
                                  <a:pt x="1464944" y="716788"/>
                                </a:lnTo>
                                <a:lnTo>
                                  <a:pt x="1458355" y="668130"/>
                                </a:lnTo>
                                <a:lnTo>
                                  <a:pt x="1450171" y="619813"/>
                                </a:lnTo>
                                <a:lnTo>
                                  <a:pt x="1440406" y="571874"/>
                                </a:lnTo>
                                <a:lnTo>
                                  <a:pt x="1429075" y="524351"/>
                                </a:lnTo>
                                <a:lnTo>
                                  <a:pt x="1416193" y="477280"/>
                                </a:lnTo>
                                <a:lnTo>
                                  <a:pt x="1401776" y="430698"/>
                                </a:lnTo>
                                <a:lnTo>
                                  <a:pt x="1385837" y="384644"/>
                                </a:lnTo>
                                <a:lnTo>
                                  <a:pt x="1368393" y="339153"/>
                                </a:lnTo>
                                <a:lnTo>
                                  <a:pt x="1349457" y="294264"/>
                                </a:lnTo>
                                <a:lnTo>
                                  <a:pt x="1329045" y="250013"/>
                                </a:lnTo>
                                <a:lnTo>
                                  <a:pt x="1307171" y="206438"/>
                                </a:lnTo>
                                <a:lnTo>
                                  <a:pt x="1283850" y="163575"/>
                                </a:lnTo>
                                <a:lnTo>
                                  <a:pt x="1259098" y="121463"/>
                                </a:lnTo>
                                <a:lnTo>
                                  <a:pt x="1232929" y="80138"/>
                                </a:lnTo>
                                <a:lnTo>
                                  <a:pt x="1205358" y="39638"/>
                                </a:lnTo>
                                <a:lnTo>
                                  <a:pt x="1176401" y="0"/>
                                </a:lnTo>
                                <a:close/>
                              </a:path>
                            </a:pathLst>
                          </a:custGeom>
                          <a:solidFill>
                            <a:srgbClr val="4197AE"/>
                          </a:solidFill>
                        </wps:spPr>
                        <wps:bodyPr wrap="square" lIns="0" tIns="0" rIns="0" bIns="0" rtlCol="0">
                          <a:prstTxWarp prst="textNoShape">
                            <a:avLst/>
                          </a:prstTxWarp>
                          <a:noAutofit/>
                        </wps:bodyPr>
                      </wps:wsp>
                      <wps:wsp>
                        <wps:cNvPr id="26" name="Graphic 26"/>
                        <wps:cNvSpPr/>
                        <wps:spPr>
                          <a:xfrm>
                            <a:off x="2744533" y="1665795"/>
                            <a:ext cx="1475105" cy="864869"/>
                          </a:xfrm>
                          <a:custGeom>
                            <a:avLst/>
                            <a:gdLst/>
                            <a:ahLst/>
                            <a:cxnLst/>
                            <a:rect l="l" t="t" r="r" b="b"/>
                            <a:pathLst>
                              <a:path w="1475105" h="864869">
                                <a:moveTo>
                                  <a:pt x="1464944" y="0"/>
                                </a:moveTo>
                                <a:lnTo>
                                  <a:pt x="0" y="173227"/>
                                </a:lnTo>
                                <a:lnTo>
                                  <a:pt x="1303019" y="864743"/>
                                </a:lnTo>
                                <a:lnTo>
                                  <a:pt x="1325690" y="820216"/>
                                </a:lnTo>
                                <a:lnTo>
                                  <a:pt x="1346792" y="775056"/>
                                </a:lnTo>
                                <a:lnTo>
                                  <a:pt x="1366317" y="729303"/>
                                </a:lnTo>
                                <a:lnTo>
                                  <a:pt x="1384258" y="682999"/>
                                </a:lnTo>
                                <a:lnTo>
                                  <a:pt x="1400607" y="636185"/>
                                </a:lnTo>
                                <a:lnTo>
                                  <a:pt x="1415358" y="588903"/>
                                </a:lnTo>
                                <a:lnTo>
                                  <a:pt x="1428502" y="541194"/>
                                </a:lnTo>
                                <a:lnTo>
                                  <a:pt x="1440033" y="493098"/>
                                </a:lnTo>
                                <a:lnTo>
                                  <a:pt x="1449943" y="444658"/>
                                </a:lnTo>
                                <a:lnTo>
                                  <a:pt x="1458223" y="395915"/>
                                </a:lnTo>
                                <a:lnTo>
                                  <a:pt x="1464868" y="346909"/>
                                </a:lnTo>
                                <a:lnTo>
                                  <a:pt x="1469869" y="297683"/>
                                </a:lnTo>
                                <a:lnTo>
                                  <a:pt x="1473219" y="248277"/>
                                </a:lnTo>
                                <a:lnTo>
                                  <a:pt x="1474911" y="198733"/>
                                </a:lnTo>
                                <a:lnTo>
                                  <a:pt x="1474937" y="149092"/>
                                </a:lnTo>
                                <a:lnTo>
                                  <a:pt x="1473289" y="99395"/>
                                </a:lnTo>
                                <a:lnTo>
                                  <a:pt x="1469961" y="49684"/>
                                </a:lnTo>
                                <a:lnTo>
                                  <a:pt x="1464944" y="0"/>
                                </a:lnTo>
                                <a:close/>
                              </a:path>
                            </a:pathLst>
                          </a:custGeom>
                          <a:solidFill>
                            <a:srgbClr val="DB843C"/>
                          </a:solidFill>
                        </wps:spPr>
                        <wps:bodyPr wrap="square" lIns="0" tIns="0" rIns="0" bIns="0" rtlCol="0">
                          <a:prstTxWarp prst="textNoShape">
                            <a:avLst/>
                          </a:prstTxWarp>
                          <a:noAutofit/>
                        </wps:bodyPr>
                      </wps:wsp>
                      <wps:wsp>
                        <wps:cNvPr id="27" name="Graphic 27"/>
                        <wps:cNvSpPr/>
                        <wps:spPr>
                          <a:xfrm>
                            <a:off x="2744533" y="1839023"/>
                            <a:ext cx="1303020" cy="1378585"/>
                          </a:xfrm>
                          <a:custGeom>
                            <a:avLst/>
                            <a:gdLst/>
                            <a:ahLst/>
                            <a:cxnLst/>
                            <a:rect l="l" t="t" r="r" b="b"/>
                            <a:pathLst>
                              <a:path w="1303020" h="1378585">
                                <a:moveTo>
                                  <a:pt x="0" y="0"/>
                                </a:moveTo>
                                <a:lnTo>
                                  <a:pt x="524890" y="1378585"/>
                                </a:lnTo>
                                <a:lnTo>
                                  <a:pt x="572210" y="1359632"/>
                                </a:lnTo>
                                <a:lnTo>
                                  <a:pt x="618715" y="1339116"/>
                                </a:lnTo>
                                <a:lnTo>
                                  <a:pt x="664372" y="1317065"/>
                                </a:lnTo>
                                <a:lnTo>
                                  <a:pt x="709148" y="1293511"/>
                                </a:lnTo>
                                <a:lnTo>
                                  <a:pt x="753009" y="1268481"/>
                                </a:lnTo>
                                <a:lnTo>
                                  <a:pt x="795921" y="1242006"/>
                                </a:lnTo>
                                <a:lnTo>
                                  <a:pt x="837851" y="1214115"/>
                                </a:lnTo>
                                <a:lnTo>
                                  <a:pt x="878766" y="1184837"/>
                                </a:lnTo>
                                <a:lnTo>
                                  <a:pt x="918632" y="1154203"/>
                                </a:lnTo>
                                <a:lnTo>
                                  <a:pt x="957416" y="1122242"/>
                                </a:lnTo>
                                <a:lnTo>
                                  <a:pt x="995084" y="1088983"/>
                                </a:lnTo>
                                <a:lnTo>
                                  <a:pt x="1031602" y="1054455"/>
                                </a:lnTo>
                                <a:lnTo>
                                  <a:pt x="1066937" y="1018689"/>
                                </a:lnTo>
                                <a:lnTo>
                                  <a:pt x="1101057" y="981714"/>
                                </a:lnTo>
                                <a:lnTo>
                                  <a:pt x="1133926" y="943560"/>
                                </a:lnTo>
                                <a:lnTo>
                                  <a:pt x="1165512" y="904255"/>
                                </a:lnTo>
                                <a:lnTo>
                                  <a:pt x="1195781" y="863830"/>
                                </a:lnTo>
                                <a:lnTo>
                                  <a:pt x="1224700" y="822313"/>
                                </a:lnTo>
                                <a:lnTo>
                                  <a:pt x="1252235" y="779736"/>
                                </a:lnTo>
                                <a:lnTo>
                                  <a:pt x="1278353" y="736126"/>
                                </a:lnTo>
                                <a:lnTo>
                                  <a:pt x="1303019" y="691515"/>
                                </a:lnTo>
                                <a:lnTo>
                                  <a:pt x="0" y="0"/>
                                </a:lnTo>
                                <a:close/>
                              </a:path>
                            </a:pathLst>
                          </a:custGeom>
                          <a:solidFill>
                            <a:srgbClr val="92A9CF"/>
                          </a:solidFill>
                        </wps:spPr>
                        <wps:bodyPr wrap="square" lIns="0" tIns="0" rIns="0" bIns="0" rtlCol="0">
                          <a:prstTxWarp prst="textNoShape">
                            <a:avLst/>
                          </a:prstTxWarp>
                          <a:noAutofit/>
                        </wps:bodyPr>
                      </wps:wsp>
                      <wps:wsp>
                        <wps:cNvPr id="28" name="Graphic 28"/>
                        <wps:cNvSpPr/>
                        <wps:spPr>
                          <a:xfrm>
                            <a:off x="2179256" y="1839023"/>
                            <a:ext cx="1090295" cy="1475740"/>
                          </a:xfrm>
                          <a:custGeom>
                            <a:avLst/>
                            <a:gdLst/>
                            <a:ahLst/>
                            <a:cxnLst/>
                            <a:rect l="l" t="t" r="r" b="b"/>
                            <a:pathLst>
                              <a:path w="1090295" h="1475740">
                                <a:moveTo>
                                  <a:pt x="565277" y="0"/>
                                </a:moveTo>
                                <a:lnTo>
                                  <a:pt x="0" y="1362583"/>
                                </a:lnTo>
                                <a:lnTo>
                                  <a:pt x="45620" y="1380631"/>
                                </a:lnTo>
                                <a:lnTo>
                                  <a:pt x="91678" y="1397105"/>
                                </a:lnTo>
                                <a:lnTo>
                                  <a:pt x="138134" y="1412006"/>
                                </a:lnTo>
                                <a:lnTo>
                                  <a:pt x="184948" y="1425331"/>
                                </a:lnTo>
                                <a:lnTo>
                                  <a:pt x="232082" y="1437082"/>
                                </a:lnTo>
                                <a:lnTo>
                                  <a:pt x="279496" y="1447257"/>
                                </a:lnTo>
                                <a:lnTo>
                                  <a:pt x="327150" y="1455855"/>
                                </a:lnTo>
                                <a:lnTo>
                                  <a:pt x="375005" y="1462876"/>
                                </a:lnTo>
                                <a:lnTo>
                                  <a:pt x="423021" y="1468320"/>
                                </a:lnTo>
                                <a:lnTo>
                                  <a:pt x="471160" y="1472186"/>
                                </a:lnTo>
                                <a:lnTo>
                                  <a:pt x="519382" y="1474474"/>
                                </a:lnTo>
                                <a:lnTo>
                                  <a:pt x="567647" y="1475182"/>
                                </a:lnTo>
                                <a:lnTo>
                                  <a:pt x="615917" y="1474310"/>
                                </a:lnTo>
                                <a:lnTo>
                                  <a:pt x="664151" y="1471858"/>
                                </a:lnTo>
                                <a:lnTo>
                                  <a:pt x="712310" y="1467825"/>
                                </a:lnTo>
                                <a:lnTo>
                                  <a:pt x="760355" y="1462211"/>
                                </a:lnTo>
                                <a:lnTo>
                                  <a:pt x="808247" y="1455015"/>
                                </a:lnTo>
                                <a:lnTo>
                                  <a:pt x="855946" y="1446236"/>
                                </a:lnTo>
                                <a:lnTo>
                                  <a:pt x="903412" y="1435874"/>
                                </a:lnTo>
                                <a:lnTo>
                                  <a:pt x="950607" y="1423929"/>
                                </a:lnTo>
                                <a:lnTo>
                                  <a:pt x="997491" y="1410399"/>
                                </a:lnTo>
                                <a:lnTo>
                                  <a:pt x="1044024" y="1395284"/>
                                </a:lnTo>
                                <a:lnTo>
                                  <a:pt x="1090168" y="1378585"/>
                                </a:lnTo>
                                <a:lnTo>
                                  <a:pt x="565277" y="0"/>
                                </a:lnTo>
                                <a:close/>
                              </a:path>
                            </a:pathLst>
                          </a:custGeom>
                          <a:solidFill>
                            <a:srgbClr val="D19292"/>
                          </a:solidFill>
                        </wps:spPr>
                        <wps:bodyPr wrap="square" lIns="0" tIns="0" rIns="0" bIns="0" rtlCol="0">
                          <a:prstTxWarp prst="textNoShape">
                            <a:avLst/>
                          </a:prstTxWarp>
                          <a:noAutofit/>
                        </wps:bodyPr>
                      </wps:wsp>
                      <wps:wsp>
                        <wps:cNvPr id="29" name="Graphic 29"/>
                        <wps:cNvSpPr/>
                        <wps:spPr>
                          <a:xfrm>
                            <a:off x="1322514" y="1839023"/>
                            <a:ext cx="1422400" cy="1362710"/>
                          </a:xfrm>
                          <a:custGeom>
                            <a:avLst/>
                            <a:gdLst/>
                            <a:ahLst/>
                            <a:cxnLst/>
                            <a:rect l="l" t="t" r="r" b="b"/>
                            <a:pathLst>
                              <a:path w="1422400" h="1362710">
                                <a:moveTo>
                                  <a:pt x="1422019" y="0"/>
                                </a:moveTo>
                                <a:lnTo>
                                  <a:pt x="0" y="392303"/>
                                </a:lnTo>
                                <a:lnTo>
                                  <a:pt x="14218" y="440651"/>
                                </a:lnTo>
                                <a:lnTo>
                                  <a:pt x="30017" y="488308"/>
                                </a:lnTo>
                                <a:lnTo>
                                  <a:pt x="47367" y="535242"/>
                                </a:lnTo>
                                <a:lnTo>
                                  <a:pt x="66241" y="581422"/>
                                </a:lnTo>
                                <a:lnTo>
                                  <a:pt x="86612" y="626816"/>
                                </a:lnTo>
                                <a:lnTo>
                                  <a:pt x="108450" y="671392"/>
                                </a:lnTo>
                                <a:lnTo>
                                  <a:pt x="131728" y="715118"/>
                                </a:lnTo>
                                <a:lnTo>
                                  <a:pt x="156419" y="757964"/>
                                </a:lnTo>
                                <a:lnTo>
                                  <a:pt x="182494" y="799897"/>
                                </a:lnTo>
                                <a:lnTo>
                                  <a:pt x="209925" y="840886"/>
                                </a:lnTo>
                                <a:lnTo>
                                  <a:pt x="238685" y="880899"/>
                                </a:lnTo>
                                <a:lnTo>
                                  <a:pt x="268745" y="919905"/>
                                </a:lnTo>
                                <a:lnTo>
                                  <a:pt x="300079" y="957871"/>
                                </a:lnTo>
                                <a:lnTo>
                                  <a:pt x="332656" y="994767"/>
                                </a:lnTo>
                                <a:lnTo>
                                  <a:pt x="366451" y="1030560"/>
                                </a:lnTo>
                                <a:lnTo>
                                  <a:pt x="401435" y="1065220"/>
                                </a:lnTo>
                                <a:lnTo>
                                  <a:pt x="437579" y="1098713"/>
                                </a:lnTo>
                                <a:lnTo>
                                  <a:pt x="474857" y="1131010"/>
                                </a:lnTo>
                                <a:lnTo>
                                  <a:pt x="513240" y="1162077"/>
                                </a:lnTo>
                                <a:lnTo>
                                  <a:pt x="552700" y="1191884"/>
                                </a:lnTo>
                                <a:lnTo>
                                  <a:pt x="593210" y="1220399"/>
                                </a:lnTo>
                                <a:lnTo>
                                  <a:pt x="634741" y="1247590"/>
                                </a:lnTo>
                                <a:lnTo>
                                  <a:pt x="677266" y="1273426"/>
                                </a:lnTo>
                                <a:lnTo>
                                  <a:pt x="720756" y="1297875"/>
                                </a:lnTo>
                                <a:lnTo>
                                  <a:pt x="765184" y="1320905"/>
                                </a:lnTo>
                                <a:lnTo>
                                  <a:pt x="810522" y="1342485"/>
                                </a:lnTo>
                                <a:lnTo>
                                  <a:pt x="856742" y="1362583"/>
                                </a:lnTo>
                                <a:lnTo>
                                  <a:pt x="1422019" y="0"/>
                                </a:lnTo>
                                <a:close/>
                              </a:path>
                            </a:pathLst>
                          </a:custGeom>
                          <a:solidFill>
                            <a:srgbClr val="B8CD95"/>
                          </a:solidFill>
                        </wps:spPr>
                        <wps:bodyPr wrap="square" lIns="0" tIns="0" rIns="0" bIns="0" rtlCol="0">
                          <a:prstTxWarp prst="textNoShape">
                            <a:avLst/>
                          </a:prstTxWarp>
                          <a:noAutofit/>
                        </wps:bodyPr>
                      </wps:wsp>
                      <wps:wsp>
                        <wps:cNvPr id="30" name="Graphic 30"/>
                        <wps:cNvSpPr/>
                        <wps:spPr>
                          <a:xfrm>
                            <a:off x="1269114" y="386270"/>
                            <a:ext cx="1475740" cy="1845310"/>
                          </a:xfrm>
                          <a:custGeom>
                            <a:avLst/>
                            <a:gdLst/>
                            <a:ahLst/>
                            <a:cxnLst/>
                            <a:rect l="l" t="t" r="r" b="b"/>
                            <a:pathLst>
                              <a:path w="1475740" h="1845310">
                                <a:moveTo>
                                  <a:pt x="1219259" y="0"/>
                                </a:moveTo>
                                <a:lnTo>
                                  <a:pt x="1150806" y="13795"/>
                                </a:lnTo>
                                <a:lnTo>
                                  <a:pt x="1083115" y="30734"/>
                                </a:lnTo>
                                <a:lnTo>
                                  <a:pt x="1036385" y="44443"/>
                                </a:lnTo>
                                <a:lnTo>
                                  <a:pt x="990451" y="59552"/>
                                </a:lnTo>
                                <a:lnTo>
                                  <a:pt x="945328" y="76031"/>
                                </a:lnTo>
                                <a:lnTo>
                                  <a:pt x="901035" y="93850"/>
                                </a:lnTo>
                                <a:lnTo>
                                  <a:pt x="857589" y="112978"/>
                                </a:lnTo>
                                <a:lnTo>
                                  <a:pt x="815006" y="133387"/>
                                </a:lnTo>
                                <a:lnTo>
                                  <a:pt x="773302" y="155046"/>
                                </a:lnTo>
                                <a:lnTo>
                                  <a:pt x="732496" y="177926"/>
                                </a:lnTo>
                                <a:lnTo>
                                  <a:pt x="692605" y="201995"/>
                                </a:lnTo>
                                <a:lnTo>
                                  <a:pt x="653644" y="227226"/>
                                </a:lnTo>
                                <a:lnTo>
                                  <a:pt x="615631" y="253587"/>
                                </a:lnTo>
                                <a:lnTo>
                                  <a:pt x="578584" y="281049"/>
                                </a:lnTo>
                                <a:lnTo>
                                  <a:pt x="542518" y="309582"/>
                                </a:lnTo>
                                <a:lnTo>
                                  <a:pt x="507451" y="339155"/>
                                </a:lnTo>
                                <a:lnTo>
                                  <a:pt x="473400" y="369740"/>
                                </a:lnTo>
                                <a:lnTo>
                                  <a:pt x="440382" y="401307"/>
                                </a:lnTo>
                                <a:lnTo>
                                  <a:pt x="408414" y="433824"/>
                                </a:lnTo>
                                <a:lnTo>
                                  <a:pt x="377512" y="467264"/>
                                </a:lnTo>
                                <a:lnTo>
                                  <a:pt x="347695" y="501594"/>
                                </a:lnTo>
                                <a:lnTo>
                                  <a:pt x="318978" y="536787"/>
                                </a:lnTo>
                                <a:lnTo>
                                  <a:pt x="291378" y="572811"/>
                                </a:lnTo>
                                <a:lnTo>
                                  <a:pt x="264913" y="609638"/>
                                </a:lnTo>
                                <a:lnTo>
                                  <a:pt x="239600" y="647236"/>
                                </a:lnTo>
                                <a:lnTo>
                                  <a:pt x="215455" y="685577"/>
                                </a:lnTo>
                                <a:lnTo>
                                  <a:pt x="192496" y="724630"/>
                                </a:lnTo>
                                <a:lnTo>
                                  <a:pt x="170739" y="764365"/>
                                </a:lnTo>
                                <a:lnTo>
                                  <a:pt x="150202" y="804753"/>
                                </a:lnTo>
                                <a:lnTo>
                                  <a:pt x="130901" y="845764"/>
                                </a:lnTo>
                                <a:lnTo>
                                  <a:pt x="112853" y="887367"/>
                                </a:lnTo>
                                <a:lnTo>
                                  <a:pt x="96075" y="929534"/>
                                </a:lnTo>
                                <a:lnTo>
                                  <a:pt x="80585" y="972233"/>
                                </a:lnTo>
                                <a:lnTo>
                                  <a:pt x="66399" y="1015436"/>
                                </a:lnTo>
                                <a:lnTo>
                                  <a:pt x="53534" y="1059112"/>
                                </a:lnTo>
                                <a:lnTo>
                                  <a:pt x="42007" y="1103231"/>
                                </a:lnTo>
                                <a:lnTo>
                                  <a:pt x="31835" y="1147764"/>
                                </a:lnTo>
                                <a:lnTo>
                                  <a:pt x="23036" y="1192680"/>
                                </a:lnTo>
                                <a:lnTo>
                                  <a:pt x="15625" y="1237950"/>
                                </a:lnTo>
                                <a:lnTo>
                                  <a:pt x="9620" y="1283544"/>
                                </a:lnTo>
                                <a:lnTo>
                                  <a:pt x="5038" y="1329432"/>
                                </a:lnTo>
                                <a:lnTo>
                                  <a:pt x="1896" y="1375584"/>
                                </a:lnTo>
                                <a:lnTo>
                                  <a:pt x="211" y="1421971"/>
                                </a:lnTo>
                                <a:lnTo>
                                  <a:pt x="0" y="1468561"/>
                                </a:lnTo>
                                <a:lnTo>
                                  <a:pt x="1279" y="1515326"/>
                                </a:lnTo>
                                <a:lnTo>
                                  <a:pt x="4066" y="1562236"/>
                                </a:lnTo>
                                <a:lnTo>
                                  <a:pt x="8377" y="1609260"/>
                                </a:lnTo>
                                <a:lnTo>
                                  <a:pt x="14231" y="1656369"/>
                                </a:lnTo>
                                <a:lnTo>
                                  <a:pt x="21643" y="1703533"/>
                                </a:lnTo>
                                <a:lnTo>
                                  <a:pt x="30630" y="1750722"/>
                                </a:lnTo>
                                <a:lnTo>
                                  <a:pt x="41210" y="1797906"/>
                                </a:lnTo>
                                <a:lnTo>
                                  <a:pt x="53399" y="1845056"/>
                                </a:lnTo>
                                <a:lnTo>
                                  <a:pt x="1475418" y="1452752"/>
                                </a:lnTo>
                                <a:lnTo>
                                  <a:pt x="1219259" y="0"/>
                                </a:lnTo>
                                <a:close/>
                              </a:path>
                            </a:pathLst>
                          </a:custGeom>
                          <a:solidFill>
                            <a:srgbClr val="A99BBC"/>
                          </a:solidFill>
                        </wps:spPr>
                        <wps:bodyPr wrap="square" lIns="0" tIns="0" rIns="0" bIns="0" rtlCol="0">
                          <a:prstTxWarp prst="textNoShape">
                            <a:avLst/>
                          </a:prstTxWarp>
                          <a:noAutofit/>
                        </wps:bodyPr>
                      </wps:wsp>
                      <wps:wsp>
                        <wps:cNvPr id="31" name="Graphic 31"/>
                        <wps:cNvSpPr/>
                        <wps:spPr>
                          <a:xfrm>
                            <a:off x="2169731" y="377634"/>
                            <a:ext cx="1532890" cy="22860"/>
                          </a:xfrm>
                          <a:custGeom>
                            <a:avLst/>
                            <a:gdLst/>
                            <a:ahLst/>
                            <a:cxnLst/>
                            <a:rect l="l" t="t" r="r" b="b"/>
                            <a:pathLst>
                              <a:path w="1532890" h="22860">
                                <a:moveTo>
                                  <a:pt x="373760" y="0"/>
                                </a:moveTo>
                                <a:lnTo>
                                  <a:pt x="56895" y="1777"/>
                                </a:lnTo>
                                <a:lnTo>
                                  <a:pt x="0" y="1777"/>
                                </a:lnTo>
                              </a:path>
                              <a:path w="1532890" h="22860">
                                <a:moveTo>
                                  <a:pt x="900810" y="22733"/>
                                </a:moveTo>
                                <a:lnTo>
                                  <a:pt x="1475740" y="1777"/>
                                </a:lnTo>
                                <a:lnTo>
                                  <a:pt x="1532382" y="1777"/>
                                </a:lnTo>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3223704" y="1441884"/>
                            <a:ext cx="51435" cy="51435"/>
                          </a:xfrm>
                          <a:custGeom>
                            <a:avLst/>
                            <a:gdLst/>
                            <a:ahLst/>
                            <a:cxnLst/>
                            <a:rect l="l" t="t" r="r" b="b"/>
                            <a:pathLst>
                              <a:path w="51435" h="51435">
                                <a:moveTo>
                                  <a:pt x="51064" y="0"/>
                                </a:moveTo>
                                <a:lnTo>
                                  <a:pt x="0" y="0"/>
                                </a:lnTo>
                                <a:lnTo>
                                  <a:pt x="0" y="51064"/>
                                </a:lnTo>
                                <a:lnTo>
                                  <a:pt x="51064" y="51064"/>
                                </a:lnTo>
                                <a:lnTo>
                                  <a:pt x="51064" y="0"/>
                                </a:lnTo>
                                <a:close/>
                              </a:path>
                            </a:pathLst>
                          </a:custGeom>
                          <a:solidFill>
                            <a:srgbClr val="4197AE"/>
                          </a:solidFill>
                        </wps:spPr>
                        <wps:bodyPr wrap="square" lIns="0" tIns="0" rIns="0" bIns="0" rtlCol="0">
                          <a:prstTxWarp prst="textNoShape">
                            <a:avLst/>
                          </a:prstTxWarp>
                          <a:noAutofit/>
                        </wps:bodyPr>
                      </wps:wsp>
                      <wps:wsp>
                        <wps:cNvPr id="33" name="Graphic 33"/>
                        <wps:cNvSpPr/>
                        <wps:spPr>
                          <a:xfrm>
                            <a:off x="1587" y="1587"/>
                            <a:ext cx="5962650" cy="3343275"/>
                          </a:xfrm>
                          <a:custGeom>
                            <a:avLst/>
                            <a:gdLst/>
                            <a:ahLst/>
                            <a:cxnLst/>
                            <a:rect l="l" t="t" r="r" b="b"/>
                            <a:pathLst>
                              <a:path w="5962650" h="3343275">
                                <a:moveTo>
                                  <a:pt x="0" y="3343275"/>
                                </a:moveTo>
                                <a:lnTo>
                                  <a:pt x="5962650" y="3343275"/>
                                </a:lnTo>
                                <a:lnTo>
                                  <a:pt x="5962650" y="0"/>
                                </a:lnTo>
                                <a:lnTo>
                                  <a:pt x="0" y="0"/>
                                </a:lnTo>
                                <a:lnTo>
                                  <a:pt x="0" y="3343275"/>
                                </a:lnTo>
                                <a:close/>
                              </a:path>
                            </a:pathLst>
                          </a:custGeom>
                          <a:ln w="3175">
                            <a:solidFill>
                              <a:srgbClr val="000000"/>
                            </a:solidFill>
                            <a:prstDash val="solid"/>
                          </a:ln>
                        </wps:spPr>
                        <wps:bodyPr wrap="square" lIns="0" tIns="0" rIns="0" bIns="0" rtlCol="0">
                          <a:prstTxWarp prst="textNoShape">
                            <a:avLst/>
                          </a:prstTxWarp>
                          <a:noAutofit/>
                        </wps:bodyPr>
                      </wps:wsp>
                      <wps:wsp>
                        <wps:cNvPr id="34" name="Textbox 34"/>
                        <wps:cNvSpPr txBox="1"/>
                        <wps:spPr>
                          <a:xfrm>
                            <a:off x="1736788" y="28977"/>
                            <a:ext cx="2101215" cy="170815"/>
                          </a:xfrm>
                          <a:prstGeom prst="rect">
                            <a:avLst/>
                          </a:prstGeom>
                        </wps:spPr>
                        <wps:txbx>
                          <w:txbxContent>
                            <w:p>
                              <w:pPr>
                                <w:spacing w:line="268" w:lineRule="exact" w:before="0"/>
                                <w:ind w:left="0" w:right="0" w:firstLine="0"/>
                                <w:jc w:val="left"/>
                                <w:rPr>
                                  <w:rFonts w:ascii="Arial"/>
                                  <w:b/>
                                  <w:sz w:val="24"/>
                                </w:rPr>
                              </w:pPr>
                              <w:r>
                                <w:rPr>
                                  <w:rFonts w:ascii="Arial"/>
                                  <w:b/>
                                  <w:sz w:val="24"/>
                                </w:rPr>
                                <w:t>FY</w:t>
                              </w:r>
                              <w:r>
                                <w:rPr>
                                  <w:rFonts w:ascii="Arial"/>
                                  <w:b/>
                                  <w:spacing w:val="-10"/>
                                  <w:sz w:val="24"/>
                                </w:rPr>
                                <w:t> </w:t>
                              </w:r>
                              <w:r>
                                <w:rPr>
                                  <w:rFonts w:ascii="Arial"/>
                                  <w:b/>
                                  <w:sz w:val="24"/>
                                </w:rPr>
                                <w:t>2021:</w:t>
                              </w:r>
                              <w:r>
                                <w:rPr>
                                  <w:rFonts w:ascii="Arial"/>
                                  <w:b/>
                                  <w:spacing w:val="50"/>
                                  <w:sz w:val="24"/>
                                </w:rPr>
                                <w:t> </w:t>
                              </w:r>
                              <w:r>
                                <w:rPr>
                                  <w:rFonts w:ascii="Arial"/>
                                  <w:b/>
                                  <w:sz w:val="24"/>
                                </w:rPr>
                                <w:t>Primary</w:t>
                              </w:r>
                              <w:r>
                                <w:rPr>
                                  <w:rFonts w:ascii="Arial"/>
                                  <w:b/>
                                  <w:spacing w:val="-9"/>
                                  <w:sz w:val="24"/>
                                </w:rPr>
                                <w:t> </w:t>
                              </w:r>
                              <w:r>
                                <w:rPr>
                                  <w:rFonts w:ascii="Arial"/>
                                  <w:b/>
                                  <w:spacing w:val="-2"/>
                                  <w:sz w:val="24"/>
                                </w:rPr>
                                <w:t>Diagnoses</w:t>
                              </w:r>
                            </w:p>
                          </w:txbxContent>
                        </wps:txbx>
                        <wps:bodyPr wrap="square" lIns="0" tIns="0" rIns="0" bIns="0" rtlCol="0">
                          <a:noAutofit/>
                        </wps:bodyPr>
                      </wps:wsp>
                      <wps:wsp>
                        <wps:cNvPr id="35" name="Textbox 35"/>
                        <wps:cNvSpPr txBox="1"/>
                        <wps:spPr>
                          <a:xfrm>
                            <a:off x="1456118" y="288500"/>
                            <a:ext cx="706755" cy="114300"/>
                          </a:xfrm>
                          <a:prstGeom prst="rect">
                            <a:avLst/>
                          </a:prstGeom>
                        </wps:spPr>
                        <wps:txbx>
                          <w:txbxContent>
                            <w:p>
                              <w:pPr>
                                <w:spacing w:line="179" w:lineRule="exact" w:before="0"/>
                                <w:ind w:left="0" w:right="0" w:firstLine="0"/>
                                <w:jc w:val="left"/>
                                <w:rPr>
                                  <w:rFonts w:ascii="Arial"/>
                                  <w:sz w:val="16"/>
                                </w:rPr>
                              </w:pPr>
                              <w:r>
                                <w:rPr>
                                  <w:rFonts w:ascii="Arial"/>
                                  <w:sz w:val="16"/>
                                </w:rPr>
                                <w:t>Psychiatric,</w:t>
                              </w:r>
                              <w:r>
                                <w:rPr>
                                  <w:rFonts w:ascii="Arial"/>
                                  <w:spacing w:val="-10"/>
                                  <w:sz w:val="16"/>
                                </w:rPr>
                                <w:t> </w:t>
                              </w:r>
                              <w:r>
                                <w:rPr>
                                  <w:rFonts w:ascii="Arial"/>
                                  <w:spacing w:val="-5"/>
                                  <w:sz w:val="16"/>
                                </w:rPr>
                                <w:t>1%</w:t>
                              </w:r>
                            </w:p>
                          </w:txbxContent>
                        </wps:txbx>
                        <wps:bodyPr wrap="square" lIns="0" tIns="0" rIns="0" bIns="0" rtlCol="0">
                          <a:noAutofit/>
                        </wps:bodyPr>
                      </wps:wsp>
                      <wps:wsp>
                        <wps:cNvPr id="36" name="Textbox 36"/>
                        <wps:cNvSpPr txBox="1"/>
                        <wps:spPr>
                          <a:xfrm>
                            <a:off x="2429573" y="243923"/>
                            <a:ext cx="566420" cy="114300"/>
                          </a:xfrm>
                          <a:prstGeom prst="rect">
                            <a:avLst/>
                          </a:prstGeom>
                        </wps:spPr>
                        <wps:txbx>
                          <w:txbxContent>
                            <w:p>
                              <w:pPr>
                                <w:spacing w:line="179" w:lineRule="exact" w:before="0"/>
                                <w:ind w:left="0" w:right="0" w:firstLine="0"/>
                                <w:jc w:val="left"/>
                                <w:rPr>
                                  <w:rFonts w:ascii="Arial"/>
                                  <w:sz w:val="16"/>
                                </w:rPr>
                              </w:pPr>
                              <w:r>
                                <w:rPr>
                                  <w:rFonts w:ascii="Arial"/>
                                  <w:sz w:val="16"/>
                                </w:rPr>
                                <w:t>Trauma,</w:t>
                              </w:r>
                              <w:r>
                                <w:rPr>
                                  <w:rFonts w:ascii="Arial"/>
                                  <w:spacing w:val="-5"/>
                                  <w:sz w:val="16"/>
                                </w:rPr>
                                <w:t> 2%</w:t>
                              </w:r>
                            </w:p>
                          </w:txbxContent>
                        </wps:txbx>
                        <wps:bodyPr wrap="square" lIns="0" tIns="0" rIns="0" bIns="0" rtlCol="0">
                          <a:noAutofit/>
                        </wps:bodyPr>
                      </wps:wsp>
                      <wps:wsp>
                        <wps:cNvPr id="37" name="Textbox 37"/>
                        <wps:cNvSpPr txBox="1"/>
                        <wps:spPr>
                          <a:xfrm>
                            <a:off x="3722306" y="282023"/>
                            <a:ext cx="701675" cy="230504"/>
                          </a:xfrm>
                          <a:prstGeom prst="rect">
                            <a:avLst/>
                          </a:prstGeom>
                        </wps:spPr>
                        <wps:txbx>
                          <w:txbxContent>
                            <w:p>
                              <w:pPr>
                                <w:spacing w:line="237" w:lineRule="auto" w:before="0"/>
                                <w:ind w:left="21" w:right="18" w:hanging="22"/>
                                <w:jc w:val="left"/>
                                <w:rPr>
                                  <w:rFonts w:ascii="Arial"/>
                                  <w:sz w:val="16"/>
                                </w:rPr>
                              </w:pPr>
                              <w:r>
                                <w:rPr>
                                  <w:rFonts w:ascii="Arial"/>
                                  <w:spacing w:val="-2"/>
                                  <w:sz w:val="16"/>
                                </w:rPr>
                                <w:t>Neuromuscular </w:t>
                              </w:r>
                              <w:r>
                                <w:rPr>
                                  <w:rFonts w:ascii="Arial"/>
                                  <w:sz w:val="16"/>
                                </w:rPr>
                                <w:t>conditions,</w:t>
                              </w:r>
                              <w:r>
                                <w:rPr>
                                  <w:rFonts w:ascii="Arial"/>
                                  <w:spacing w:val="-10"/>
                                  <w:sz w:val="16"/>
                                </w:rPr>
                                <w:t> </w:t>
                              </w:r>
                              <w:r>
                                <w:rPr>
                                  <w:rFonts w:ascii="Arial"/>
                                  <w:spacing w:val="-5"/>
                                  <w:sz w:val="16"/>
                                </w:rPr>
                                <w:t>5%</w:t>
                              </w:r>
                            </w:p>
                          </w:txbxContent>
                        </wps:txbx>
                        <wps:bodyPr wrap="square" lIns="0" tIns="0" rIns="0" bIns="0" rtlCol="0">
                          <a:noAutofit/>
                        </wps:bodyPr>
                      </wps:wsp>
                      <wps:wsp>
                        <wps:cNvPr id="38" name="Textbox 38"/>
                        <wps:cNvSpPr txBox="1"/>
                        <wps:spPr>
                          <a:xfrm>
                            <a:off x="3230943" y="863048"/>
                            <a:ext cx="543560" cy="114300"/>
                          </a:xfrm>
                          <a:prstGeom prst="rect">
                            <a:avLst/>
                          </a:prstGeom>
                        </wps:spPr>
                        <wps:txbx>
                          <w:txbxContent>
                            <w:p>
                              <w:pPr>
                                <w:spacing w:line="179" w:lineRule="exact" w:before="0"/>
                                <w:ind w:left="0" w:right="0" w:firstLine="0"/>
                                <w:jc w:val="left"/>
                                <w:rPr>
                                  <w:rFonts w:ascii="Arial"/>
                                  <w:sz w:val="16"/>
                                </w:rPr>
                              </w:pPr>
                              <w:r>
                                <w:rPr>
                                  <w:rFonts w:ascii="Arial"/>
                                  <w:sz w:val="16"/>
                                </w:rPr>
                                <w:t>Cancer,</w:t>
                              </w:r>
                              <w:r>
                                <w:rPr>
                                  <w:rFonts w:ascii="Arial"/>
                                  <w:spacing w:val="-6"/>
                                  <w:sz w:val="16"/>
                                </w:rPr>
                                <w:t> </w:t>
                              </w:r>
                              <w:r>
                                <w:rPr>
                                  <w:rFonts w:ascii="Arial"/>
                                  <w:spacing w:val="-5"/>
                                  <w:sz w:val="16"/>
                                </w:rPr>
                                <w:t>8%</w:t>
                              </w:r>
                            </w:p>
                          </w:txbxContent>
                        </wps:txbx>
                        <wps:bodyPr wrap="square" lIns="0" tIns="0" rIns="0" bIns="0" rtlCol="0">
                          <a:noAutofit/>
                        </wps:bodyPr>
                      </wps:wsp>
                      <wps:wsp>
                        <wps:cNvPr id="39" name="Textbox 39"/>
                        <wps:cNvSpPr txBox="1"/>
                        <wps:spPr>
                          <a:xfrm>
                            <a:off x="1400365" y="1406227"/>
                            <a:ext cx="924560" cy="230504"/>
                          </a:xfrm>
                          <a:prstGeom prst="rect">
                            <a:avLst/>
                          </a:prstGeom>
                        </wps:spPr>
                        <wps:txbx>
                          <w:txbxContent>
                            <w:p>
                              <w:pPr>
                                <w:spacing w:line="237" w:lineRule="auto" w:before="0"/>
                                <w:ind w:left="184" w:right="18" w:hanging="185"/>
                                <w:jc w:val="left"/>
                                <w:rPr>
                                  <w:rFonts w:ascii="Arial"/>
                                  <w:sz w:val="16"/>
                                </w:rPr>
                              </w:pPr>
                              <w:r>
                                <w:rPr>
                                  <w:rFonts w:ascii="Arial"/>
                                  <w:sz w:val="16"/>
                                </w:rPr>
                                <w:t>Genetic</w:t>
                              </w:r>
                              <w:r>
                                <w:rPr>
                                  <w:rFonts w:ascii="Arial"/>
                                  <w:spacing w:val="-12"/>
                                  <w:sz w:val="16"/>
                                </w:rPr>
                                <w:t> </w:t>
                              </w:r>
                              <w:r>
                                <w:rPr>
                                  <w:rFonts w:ascii="Arial"/>
                                  <w:sz w:val="16"/>
                                </w:rPr>
                                <w:t>&amp;</w:t>
                              </w:r>
                              <w:r>
                                <w:rPr>
                                  <w:rFonts w:ascii="Arial"/>
                                  <w:spacing w:val="-11"/>
                                  <w:sz w:val="16"/>
                                </w:rPr>
                                <w:t> </w:t>
                              </w:r>
                              <w:r>
                                <w:rPr>
                                  <w:rFonts w:ascii="Arial"/>
                                  <w:sz w:val="16"/>
                                </w:rPr>
                                <w:t>metabolic disorders,</w:t>
                              </w:r>
                              <w:r>
                                <w:rPr>
                                  <w:rFonts w:ascii="Arial"/>
                                  <w:spacing w:val="-2"/>
                                  <w:sz w:val="16"/>
                                </w:rPr>
                                <w:t> </w:t>
                              </w:r>
                              <w:r>
                                <w:rPr>
                                  <w:rFonts w:ascii="Arial"/>
                                  <w:sz w:val="16"/>
                                </w:rPr>
                                <w:t>27%</w:t>
                              </w:r>
                            </w:p>
                          </w:txbxContent>
                        </wps:txbx>
                        <wps:bodyPr wrap="square" lIns="0" tIns="0" rIns="0" bIns="0" rtlCol="0">
                          <a:noAutofit/>
                        </wps:bodyPr>
                      </wps:wsp>
                      <wps:wsp>
                        <wps:cNvPr id="40" name="Textbox 40"/>
                        <wps:cNvSpPr txBox="1"/>
                        <wps:spPr>
                          <a:xfrm>
                            <a:off x="3329368" y="1415625"/>
                            <a:ext cx="859155" cy="230504"/>
                          </a:xfrm>
                          <a:prstGeom prst="rect">
                            <a:avLst/>
                          </a:prstGeom>
                        </wps:spPr>
                        <wps:txbx>
                          <w:txbxContent>
                            <w:p>
                              <w:pPr>
                                <w:spacing w:line="237" w:lineRule="auto" w:before="0"/>
                                <w:ind w:left="177" w:right="18" w:hanging="178"/>
                                <w:jc w:val="left"/>
                                <w:rPr>
                                  <w:rFonts w:ascii="Arial"/>
                                  <w:sz w:val="16"/>
                                </w:rPr>
                              </w:pPr>
                              <w:r>
                                <w:rPr>
                                  <w:rFonts w:ascii="Arial"/>
                                  <w:sz w:val="16"/>
                                </w:rPr>
                                <w:t>Primary</w:t>
                              </w:r>
                              <w:r>
                                <w:rPr>
                                  <w:rFonts w:ascii="Arial"/>
                                  <w:spacing w:val="-12"/>
                                  <w:sz w:val="16"/>
                                </w:rPr>
                                <w:t> </w:t>
                              </w:r>
                              <w:r>
                                <w:rPr>
                                  <w:rFonts w:ascii="Arial"/>
                                  <w:sz w:val="16"/>
                                </w:rPr>
                                <w:t>neurologic disorders,</w:t>
                              </w:r>
                              <w:r>
                                <w:rPr>
                                  <w:rFonts w:ascii="Arial"/>
                                  <w:spacing w:val="-2"/>
                                  <w:sz w:val="16"/>
                                </w:rPr>
                                <w:t> </w:t>
                              </w:r>
                              <w:r>
                                <w:rPr>
                                  <w:rFonts w:ascii="Arial"/>
                                  <w:sz w:val="16"/>
                                </w:rPr>
                                <w:t>8%</w:t>
                              </w:r>
                            </w:p>
                          </w:txbxContent>
                        </wps:txbx>
                        <wps:bodyPr wrap="square" lIns="0" tIns="0" rIns="0" bIns="0" rtlCol="0">
                          <a:noAutofit/>
                        </wps:bodyPr>
                      </wps:wsp>
                      <wps:wsp>
                        <wps:cNvPr id="41" name="Textbox 41"/>
                        <wps:cNvSpPr txBox="1"/>
                        <wps:spPr>
                          <a:xfrm>
                            <a:off x="3630231" y="1958804"/>
                            <a:ext cx="527050" cy="114300"/>
                          </a:xfrm>
                          <a:prstGeom prst="rect">
                            <a:avLst/>
                          </a:prstGeom>
                        </wps:spPr>
                        <wps:txbx>
                          <w:txbxContent>
                            <w:p>
                              <w:pPr>
                                <w:spacing w:line="179" w:lineRule="exact" w:before="0"/>
                                <w:ind w:left="0" w:right="0" w:firstLine="0"/>
                                <w:jc w:val="left"/>
                                <w:rPr>
                                  <w:rFonts w:ascii="Arial"/>
                                  <w:sz w:val="16"/>
                                </w:rPr>
                              </w:pPr>
                              <w:r>
                                <w:rPr>
                                  <w:rFonts w:ascii="Arial"/>
                                  <w:sz w:val="16"/>
                                </w:rPr>
                                <w:t>Other,</w:t>
                              </w:r>
                              <w:r>
                                <w:rPr>
                                  <w:rFonts w:ascii="Arial"/>
                                  <w:spacing w:val="-4"/>
                                  <w:sz w:val="16"/>
                                </w:rPr>
                                <w:t> </w:t>
                              </w:r>
                              <w:r>
                                <w:rPr>
                                  <w:rFonts w:ascii="Arial"/>
                                  <w:spacing w:val="-5"/>
                                  <w:sz w:val="16"/>
                                </w:rPr>
                                <w:t>10%</w:t>
                              </w:r>
                            </w:p>
                          </w:txbxContent>
                        </wps:txbx>
                        <wps:bodyPr wrap="square" lIns="0" tIns="0" rIns="0" bIns="0" rtlCol="0">
                          <a:noAutofit/>
                        </wps:bodyPr>
                      </wps:wsp>
                      <wps:wsp>
                        <wps:cNvPr id="42" name="Textbox 42"/>
                        <wps:cNvSpPr txBox="1"/>
                        <wps:spPr>
                          <a:xfrm>
                            <a:off x="1429575" y="2282527"/>
                            <a:ext cx="1017905" cy="230504"/>
                          </a:xfrm>
                          <a:prstGeom prst="rect">
                            <a:avLst/>
                          </a:prstGeom>
                        </wps:spPr>
                        <wps:txbx>
                          <w:txbxContent>
                            <w:p>
                              <w:pPr>
                                <w:spacing w:line="237" w:lineRule="auto" w:before="0"/>
                                <w:ind w:left="88" w:right="18" w:hanging="89"/>
                                <w:jc w:val="left"/>
                                <w:rPr>
                                  <w:rFonts w:ascii="Arial"/>
                                  <w:sz w:val="16"/>
                                </w:rPr>
                              </w:pPr>
                              <w:r>
                                <w:rPr>
                                  <w:rFonts w:ascii="Arial"/>
                                  <w:sz w:val="16"/>
                                </w:rPr>
                                <w:t>Anoxic</w:t>
                              </w:r>
                              <w:r>
                                <w:rPr>
                                  <w:rFonts w:ascii="Arial"/>
                                  <w:spacing w:val="-12"/>
                                  <w:sz w:val="16"/>
                                </w:rPr>
                                <w:t> </w:t>
                              </w:r>
                              <w:r>
                                <w:rPr>
                                  <w:rFonts w:ascii="Arial"/>
                                  <w:sz w:val="16"/>
                                </w:rPr>
                                <w:t>brain</w:t>
                              </w:r>
                              <w:r>
                                <w:rPr>
                                  <w:rFonts w:ascii="Arial"/>
                                  <w:spacing w:val="-11"/>
                                  <w:sz w:val="16"/>
                                </w:rPr>
                                <w:t> </w:t>
                              </w:r>
                              <w:r>
                                <w:rPr>
                                  <w:rFonts w:ascii="Arial"/>
                                  <w:sz w:val="16"/>
                                </w:rPr>
                                <w:t>injuries</w:t>
                              </w:r>
                              <w:r>
                                <w:rPr>
                                  <w:rFonts w:ascii="Arial"/>
                                  <w:spacing w:val="-11"/>
                                  <w:sz w:val="16"/>
                                </w:rPr>
                                <w:t> </w:t>
                              </w:r>
                              <w:r>
                                <w:rPr>
                                  <w:rFonts w:ascii="Arial"/>
                                  <w:sz w:val="16"/>
                                </w:rPr>
                                <w:t>&amp; cerebral palsy, 14%</w:t>
                              </w:r>
                            </w:p>
                          </w:txbxContent>
                        </wps:txbx>
                        <wps:bodyPr wrap="square" lIns="0" tIns="0" rIns="0" bIns="0" rtlCol="0">
                          <a:noAutofit/>
                        </wps:bodyPr>
                      </wps:wsp>
                      <wps:wsp>
                        <wps:cNvPr id="43" name="Textbox 43"/>
                        <wps:cNvSpPr txBox="1"/>
                        <wps:spPr>
                          <a:xfrm>
                            <a:off x="3154108" y="2473027"/>
                            <a:ext cx="736600" cy="230504"/>
                          </a:xfrm>
                          <a:prstGeom prst="rect">
                            <a:avLst/>
                          </a:prstGeom>
                        </wps:spPr>
                        <wps:txbx>
                          <w:txbxContent>
                            <w:p>
                              <w:pPr>
                                <w:spacing w:line="237" w:lineRule="auto" w:before="0"/>
                                <w:ind w:left="0" w:right="18" w:firstLine="187"/>
                                <w:jc w:val="left"/>
                                <w:rPr>
                                  <w:rFonts w:ascii="Arial"/>
                                  <w:sz w:val="16"/>
                                </w:rPr>
                              </w:pPr>
                              <w:r>
                                <w:rPr>
                                  <w:rFonts w:ascii="Arial"/>
                                  <w:spacing w:val="-2"/>
                                  <w:sz w:val="16"/>
                                </w:rPr>
                                <w:t>Congenital </w:t>
                              </w:r>
                              <w:r>
                                <w:rPr>
                                  <w:rFonts w:ascii="Arial"/>
                                  <w:sz w:val="16"/>
                                </w:rPr>
                                <w:t>anomalies,</w:t>
                              </w:r>
                              <w:r>
                                <w:rPr>
                                  <w:rFonts w:ascii="Arial"/>
                                  <w:spacing w:val="-12"/>
                                  <w:sz w:val="16"/>
                                </w:rPr>
                                <w:t> </w:t>
                              </w:r>
                              <w:r>
                                <w:rPr>
                                  <w:rFonts w:ascii="Arial"/>
                                  <w:sz w:val="16"/>
                                </w:rPr>
                                <w:t>11%</w:t>
                              </w:r>
                            </w:p>
                          </w:txbxContent>
                        </wps:txbx>
                        <wps:bodyPr wrap="square" lIns="0" tIns="0" rIns="0" bIns="0" rtlCol="0">
                          <a:noAutofit/>
                        </wps:bodyPr>
                      </wps:wsp>
                      <wps:wsp>
                        <wps:cNvPr id="44" name="Textbox 44"/>
                        <wps:cNvSpPr txBox="1"/>
                        <wps:spPr>
                          <a:xfrm>
                            <a:off x="2382710" y="2873204"/>
                            <a:ext cx="685800" cy="347345"/>
                          </a:xfrm>
                          <a:prstGeom prst="rect">
                            <a:avLst/>
                          </a:prstGeom>
                        </wps:spPr>
                        <wps:txbx>
                          <w:txbxContent>
                            <w:p>
                              <w:pPr>
                                <w:spacing w:line="240" w:lineRule="auto" w:before="0"/>
                                <w:ind w:left="0" w:right="18" w:hanging="1"/>
                                <w:jc w:val="center"/>
                                <w:rPr>
                                  <w:rFonts w:ascii="Arial"/>
                                  <w:sz w:val="16"/>
                                </w:rPr>
                              </w:pPr>
                              <w:r>
                                <w:rPr>
                                  <w:rFonts w:ascii="Arial"/>
                                  <w:sz w:val="16"/>
                                </w:rPr>
                                <w:t>Prematurity</w:t>
                              </w:r>
                              <w:r>
                                <w:rPr>
                                  <w:rFonts w:ascii="Arial"/>
                                  <w:spacing w:val="-12"/>
                                  <w:sz w:val="16"/>
                                </w:rPr>
                                <w:t> </w:t>
                              </w:r>
                              <w:r>
                                <w:rPr>
                                  <w:rFonts w:ascii="Arial"/>
                                  <w:sz w:val="16"/>
                                </w:rPr>
                                <w:t>&amp; </w:t>
                              </w:r>
                              <w:r>
                                <w:rPr>
                                  <w:rFonts w:ascii="Arial"/>
                                  <w:spacing w:val="-2"/>
                                  <w:sz w:val="16"/>
                                </w:rPr>
                                <w:t>associated </w:t>
                              </w:r>
                              <w:r>
                                <w:rPr>
                                  <w:rFonts w:ascii="Arial"/>
                                  <w:sz w:val="16"/>
                                </w:rPr>
                                <w:t>sequelae,</w:t>
                              </w:r>
                              <w:r>
                                <w:rPr>
                                  <w:rFonts w:ascii="Arial"/>
                                  <w:spacing w:val="-12"/>
                                  <w:sz w:val="16"/>
                                </w:rPr>
                                <w:t> </w:t>
                              </w:r>
                              <w:r>
                                <w:rPr>
                                  <w:rFonts w:ascii="Arial"/>
                                  <w:sz w:val="16"/>
                                </w:rPr>
                                <w:t>12%</w:t>
                              </w:r>
                            </w:p>
                          </w:txbxContent>
                        </wps:txbx>
                        <wps:bodyPr wrap="square" lIns="0" tIns="0" rIns="0" bIns="0" rtlCol="0">
                          <a:noAutofit/>
                        </wps:bodyPr>
                      </wps:wsp>
                    </wpg:wgp>
                  </a:graphicData>
                </a:graphic>
              </wp:anchor>
            </w:drawing>
          </mc:Choice>
          <mc:Fallback>
            <w:pict>
              <v:group style="position:absolute;margin-left:71.875pt;margin-top:13.910488pt;width:469.75pt;height:263.5pt;mso-position-horizontal-relative:page;mso-position-vertical-relative:paragraph;z-index:-15723520;mso-wrap-distance-left:0;mso-wrap-distance-right:0" id="docshapegroup13" coordorigin="1438,278" coordsize="9395,5270">
                <v:shape style="position:absolute;left:5356;top:862;width:404;height:2312" id="docshape14" coordorigin="5356,863" coordsize="404,2312" path="m5530,863l5487,867,5443,873,5400,879,5356,887,5760,3174,5530,863xe" filled="true" fillcolor="#4571a7" stroked="false">
                  <v:path arrowok="t"/>
                  <v:fill type="solid"/>
                </v:shape>
                <v:shape style="position:absolute;left:5530;top:851;width:352;height:2323" id="docshape15" coordorigin="5530,852" coordsize="352,2323" path="m5794,852l5706,852,5618,856,5530,863,5760,3174,5882,855,5794,852xe" filled="true" fillcolor="#aa4643" stroked="false">
                  <v:path arrowok="t"/>
                  <v:fill type="solid"/>
                </v:shape>
                <v:shape style="position:absolute;left:5759;top:854;width:890;height:2320" id="docshape16" coordorigin="5760,855" coordsize="890,2320" path="m5882,855l5760,3174,6650,1029,6576,999,6501,973,6426,949,6350,928,6273,909,6196,893,6118,879,6039,868,5961,860,5882,855xe" filled="true" fillcolor="#88a44e" stroked="false">
                  <v:path arrowok="t"/>
                  <v:fill type="solid"/>
                </v:shape>
                <v:shape style="position:absolute;left:5759;top:1028;width:1853;height:2146" id="docshape17" coordorigin="5760,1029" coordsize="1853,2146" path="m6650,1029l5760,3174,7612,1773,7565,1712,7515,1653,7464,1595,7410,1540,7355,1486,7299,1434,7240,1384,7181,1336,7119,1291,7056,1247,6992,1205,6926,1165,6859,1128,6790,1092,6721,1059,6650,1029xe" filled="true" fillcolor="#70578f" stroked="false">
                  <v:path arrowok="t"/>
                  <v:fill type="solid"/>
                </v:shape>
                <v:shape style="position:absolute;left:5759;top:1772;width:2307;height:1402" id="docshape18" coordorigin="5760,1773" coordsize="2307,1402" path="m7612,1773l5760,3174,8067,2902,8056,2825,8043,2749,8028,2673,8010,2598,7990,2524,7967,2451,7942,2378,7915,2307,7885,2236,7853,2166,7818,2098,7781,2030,7742,1964,7701,1899,7658,1835,7612,1773xe" filled="true" fillcolor="#4197ae" stroked="false">
                  <v:path arrowok="t"/>
                  <v:fill type="solid"/>
                </v:shape>
                <v:shape style="position:absolute;left:5759;top:2901;width:2323;height:1362" id="docshape19" coordorigin="5760,2902" coordsize="2323,1362" path="m8067,2902l5760,3174,7812,4263,7847,4193,7881,4122,7911,4050,7940,3977,7965,3903,7989,3829,8009,3754,8027,3678,8043,3602,8056,3525,8066,3448,8074,3370,8080,3292,8082,3214,8082,3136,8080,3058,8075,2980,8067,2902xe" filled="true" fillcolor="#db843c" stroked="false">
                  <v:path arrowok="t"/>
                  <v:fill type="solid"/>
                </v:shape>
                <v:shape style="position:absolute;left:5759;top:3174;width:2052;height:2171" id="docshape20" coordorigin="5760,3174" coordsize="2052,2171" path="m5760,3174l6586,5345,6661,5315,6734,5283,6806,5248,6876,5211,6945,5172,7013,5130,7079,5086,7143,5040,7206,4992,7267,4942,7327,4889,7384,4835,7440,4779,7494,4720,7545,4660,7595,4598,7643,4535,7688,4469,7732,4402,7773,4334,7812,4263,5760,3174xe" filled="true" fillcolor="#92a9cf" stroked="false">
                  <v:path arrowok="t"/>
                  <v:fill type="solid"/>
                </v:shape>
                <v:shape style="position:absolute;left:4869;top:3174;width:1717;height:2324" id="docshape21" coordorigin="4869,3174" coordsize="1717,2324" path="m5760,3174l4869,5320,4941,5349,5014,5374,5087,5398,5161,5419,5235,5437,5310,5453,5385,5467,5460,5478,5536,5487,5611,5493,5687,5496,5763,5497,5839,5496,5915,5492,5991,5486,6067,5477,6142,5466,6217,5452,6292,5436,6366,5417,6440,5395,6514,5372,6586,5345,5760,3174xe" filled="true" fillcolor="#d19292" stroked="false">
                  <v:path arrowok="t"/>
                  <v:fill type="solid"/>
                </v:shape>
                <v:shape style="position:absolute;left:3520;top:3174;width:2240;height:2146" id="docshape22" coordorigin="3520,3174" coordsize="2240,2146" path="m5760,3174l3520,3792,3543,3868,3567,3943,3595,4017,3625,4090,3657,4161,3691,4232,3728,4300,3767,4368,3808,4434,3851,4499,3896,4562,3943,4623,3993,4683,4044,4741,4097,4797,4152,4852,4209,4905,4268,4955,4328,5004,4391,5051,4454,5096,4520,5139,4587,5180,4655,5218,4725,5254,4797,5288,4869,5320,5760,3174xe" filled="true" fillcolor="#b8cd95" stroked="false">
                  <v:path arrowok="t"/>
                  <v:fill type="solid"/>
                </v:shape>
                <v:shape style="position:absolute;left:3436;top:886;width:2324;height:2906" id="docshape23" coordorigin="3436,887" coordsize="2324,2906" path="m5356,887l5248,908,5142,935,5068,956,4996,980,4925,1006,4855,1034,4787,1064,4720,1097,4654,1131,4590,1167,4527,1205,4465,1244,4406,1286,4347,1329,4290,1374,4235,1421,4182,1469,4130,1518,4079,1570,4031,1622,3984,1676,3938,1732,3895,1789,3853,1847,3813,1906,3775,1966,3739,2028,3705,2090,3673,2154,3642,2218,3614,2284,3587,2350,3563,2418,3541,2486,3520,2554,3502,2624,3486,2694,3472,2765,3461,2836,3451,2908,3444,2980,3439,3053,3436,3126,3436,3199,3438,3273,3443,3347,3449,3421,3459,3495,3470,3569,3484,3644,3501,3718,3520,3792,5760,3174,5356,887xe" filled="true" fillcolor="#a99bbc" stroked="false">
                  <v:path arrowok="t"/>
                  <v:fill type="solid"/>
                </v:shape>
                <v:shape style="position:absolute;left:4854;top:872;width:2414;height:36" id="docshape24" coordorigin="4854,873" coordsize="2414,36" path="m5443,873l4944,876,4854,876m6273,909l7178,876,7268,876e" filled="false" stroked="true" strokeweight=".75pt" strokecolor="#000000">
                  <v:path arrowok="t"/>
                  <v:stroke dashstyle="solid"/>
                </v:shape>
                <v:rect style="position:absolute;left:6514;top:2548;width:81;height:81" id="docshape25" filled="true" fillcolor="#4197ae" stroked="false">
                  <v:fill type="solid"/>
                </v:rect>
                <v:rect style="position:absolute;left:1440;top:280;width:9390;height:5265" id="docshape26" filled="false" stroked="true" strokeweight=".25pt" strokecolor="#000000">
                  <v:stroke dashstyle="solid"/>
                </v:rect>
                <v:shape style="position:absolute;left:4172;top:323;width:3309;height:269" type="#_x0000_t202" id="docshape27" filled="false" stroked="false">
                  <v:textbox inset="0,0,0,0">
                    <w:txbxContent>
                      <w:p>
                        <w:pPr>
                          <w:spacing w:line="268" w:lineRule="exact" w:before="0"/>
                          <w:ind w:left="0" w:right="0" w:firstLine="0"/>
                          <w:jc w:val="left"/>
                          <w:rPr>
                            <w:rFonts w:ascii="Arial"/>
                            <w:b/>
                            <w:sz w:val="24"/>
                          </w:rPr>
                        </w:pPr>
                        <w:r>
                          <w:rPr>
                            <w:rFonts w:ascii="Arial"/>
                            <w:b/>
                            <w:sz w:val="24"/>
                          </w:rPr>
                          <w:t>FY</w:t>
                        </w:r>
                        <w:r>
                          <w:rPr>
                            <w:rFonts w:ascii="Arial"/>
                            <w:b/>
                            <w:spacing w:val="-10"/>
                            <w:sz w:val="24"/>
                          </w:rPr>
                          <w:t> </w:t>
                        </w:r>
                        <w:r>
                          <w:rPr>
                            <w:rFonts w:ascii="Arial"/>
                            <w:b/>
                            <w:sz w:val="24"/>
                          </w:rPr>
                          <w:t>2021:</w:t>
                        </w:r>
                        <w:r>
                          <w:rPr>
                            <w:rFonts w:ascii="Arial"/>
                            <w:b/>
                            <w:spacing w:val="50"/>
                            <w:sz w:val="24"/>
                          </w:rPr>
                          <w:t> </w:t>
                        </w:r>
                        <w:r>
                          <w:rPr>
                            <w:rFonts w:ascii="Arial"/>
                            <w:b/>
                            <w:sz w:val="24"/>
                          </w:rPr>
                          <w:t>Primary</w:t>
                        </w:r>
                        <w:r>
                          <w:rPr>
                            <w:rFonts w:ascii="Arial"/>
                            <w:b/>
                            <w:spacing w:val="-9"/>
                            <w:sz w:val="24"/>
                          </w:rPr>
                          <w:t> </w:t>
                        </w:r>
                        <w:r>
                          <w:rPr>
                            <w:rFonts w:ascii="Arial"/>
                            <w:b/>
                            <w:spacing w:val="-2"/>
                            <w:sz w:val="24"/>
                          </w:rPr>
                          <w:t>Diagnoses</w:t>
                        </w:r>
                      </w:p>
                    </w:txbxContent>
                  </v:textbox>
                  <w10:wrap type="none"/>
                </v:shape>
                <v:shape style="position:absolute;left:3730;top:732;width:1113;height:180" type="#_x0000_t202" id="docshape28" filled="false" stroked="false">
                  <v:textbox inset="0,0,0,0">
                    <w:txbxContent>
                      <w:p>
                        <w:pPr>
                          <w:spacing w:line="179" w:lineRule="exact" w:before="0"/>
                          <w:ind w:left="0" w:right="0" w:firstLine="0"/>
                          <w:jc w:val="left"/>
                          <w:rPr>
                            <w:rFonts w:ascii="Arial"/>
                            <w:sz w:val="16"/>
                          </w:rPr>
                        </w:pPr>
                        <w:r>
                          <w:rPr>
                            <w:rFonts w:ascii="Arial"/>
                            <w:sz w:val="16"/>
                          </w:rPr>
                          <w:t>Psychiatric,</w:t>
                        </w:r>
                        <w:r>
                          <w:rPr>
                            <w:rFonts w:ascii="Arial"/>
                            <w:spacing w:val="-10"/>
                            <w:sz w:val="16"/>
                          </w:rPr>
                          <w:t> </w:t>
                        </w:r>
                        <w:r>
                          <w:rPr>
                            <w:rFonts w:ascii="Arial"/>
                            <w:spacing w:val="-5"/>
                            <w:sz w:val="16"/>
                          </w:rPr>
                          <w:t>1%</w:t>
                        </w:r>
                      </w:p>
                    </w:txbxContent>
                  </v:textbox>
                  <w10:wrap type="none"/>
                </v:shape>
                <v:shape style="position:absolute;left:5263;top:662;width:892;height:180" type="#_x0000_t202" id="docshape29" filled="false" stroked="false">
                  <v:textbox inset="0,0,0,0">
                    <w:txbxContent>
                      <w:p>
                        <w:pPr>
                          <w:spacing w:line="179" w:lineRule="exact" w:before="0"/>
                          <w:ind w:left="0" w:right="0" w:firstLine="0"/>
                          <w:jc w:val="left"/>
                          <w:rPr>
                            <w:rFonts w:ascii="Arial"/>
                            <w:sz w:val="16"/>
                          </w:rPr>
                        </w:pPr>
                        <w:r>
                          <w:rPr>
                            <w:rFonts w:ascii="Arial"/>
                            <w:sz w:val="16"/>
                          </w:rPr>
                          <w:t>Trauma,</w:t>
                        </w:r>
                        <w:r>
                          <w:rPr>
                            <w:rFonts w:ascii="Arial"/>
                            <w:spacing w:val="-5"/>
                            <w:sz w:val="16"/>
                          </w:rPr>
                          <w:t> 2%</w:t>
                        </w:r>
                      </w:p>
                    </w:txbxContent>
                  </v:textbox>
                  <w10:wrap type="none"/>
                </v:shape>
                <v:shape style="position:absolute;left:7299;top:722;width:1105;height:363" type="#_x0000_t202" id="docshape30" filled="false" stroked="false">
                  <v:textbox inset="0,0,0,0">
                    <w:txbxContent>
                      <w:p>
                        <w:pPr>
                          <w:spacing w:line="237" w:lineRule="auto" w:before="0"/>
                          <w:ind w:left="21" w:right="18" w:hanging="22"/>
                          <w:jc w:val="left"/>
                          <w:rPr>
                            <w:rFonts w:ascii="Arial"/>
                            <w:sz w:val="16"/>
                          </w:rPr>
                        </w:pPr>
                        <w:r>
                          <w:rPr>
                            <w:rFonts w:ascii="Arial"/>
                            <w:spacing w:val="-2"/>
                            <w:sz w:val="16"/>
                          </w:rPr>
                          <w:t>Neuromuscular </w:t>
                        </w:r>
                        <w:r>
                          <w:rPr>
                            <w:rFonts w:ascii="Arial"/>
                            <w:sz w:val="16"/>
                          </w:rPr>
                          <w:t>conditions,</w:t>
                        </w:r>
                        <w:r>
                          <w:rPr>
                            <w:rFonts w:ascii="Arial"/>
                            <w:spacing w:val="-10"/>
                            <w:sz w:val="16"/>
                          </w:rPr>
                          <w:t> </w:t>
                        </w:r>
                        <w:r>
                          <w:rPr>
                            <w:rFonts w:ascii="Arial"/>
                            <w:spacing w:val="-5"/>
                            <w:sz w:val="16"/>
                          </w:rPr>
                          <w:t>5%</w:t>
                        </w:r>
                      </w:p>
                    </w:txbxContent>
                  </v:textbox>
                  <w10:wrap type="none"/>
                </v:shape>
                <v:shape style="position:absolute;left:6525;top:1637;width:856;height:180" type="#_x0000_t202" id="docshape31" filled="false" stroked="false">
                  <v:textbox inset="0,0,0,0">
                    <w:txbxContent>
                      <w:p>
                        <w:pPr>
                          <w:spacing w:line="179" w:lineRule="exact" w:before="0"/>
                          <w:ind w:left="0" w:right="0" w:firstLine="0"/>
                          <w:jc w:val="left"/>
                          <w:rPr>
                            <w:rFonts w:ascii="Arial"/>
                            <w:sz w:val="16"/>
                          </w:rPr>
                        </w:pPr>
                        <w:r>
                          <w:rPr>
                            <w:rFonts w:ascii="Arial"/>
                            <w:sz w:val="16"/>
                          </w:rPr>
                          <w:t>Cancer,</w:t>
                        </w:r>
                        <w:r>
                          <w:rPr>
                            <w:rFonts w:ascii="Arial"/>
                            <w:spacing w:val="-6"/>
                            <w:sz w:val="16"/>
                          </w:rPr>
                          <w:t> </w:t>
                        </w:r>
                        <w:r>
                          <w:rPr>
                            <w:rFonts w:ascii="Arial"/>
                            <w:spacing w:val="-5"/>
                            <w:sz w:val="16"/>
                          </w:rPr>
                          <w:t>8%</w:t>
                        </w:r>
                      </w:p>
                    </w:txbxContent>
                  </v:textbox>
                  <w10:wrap type="none"/>
                </v:shape>
                <v:shape style="position:absolute;left:3642;top:2492;width:1456;height:363" type="#_x0000_t202" id="docshape32" filled="false" stroked="false">
                  <v:textbox inset="0,0,0,0">
                    <w:txbxContent>
                      <w:p>
                        <w:pPr>
                          <w:spacing w:line="237" w:lineRule="auto" w:before="0"/>
                          <w:ind w:left="184" w:right="18" w:hanging="185"/>
                          <w:jc w:val="left"/>
                          <w:rPr>
                            <w:rFonts w:ascii="Arial"/>
                            <w:sz w:val="16"/>
                          </w:rPr>
                        </w:pPr>
                        <w:r>
                          <w:rPr>
                            <w:rFonts w:ascii="Arial"/>
                            <w:sz w:val="16"/>
                          </w:rPr>
                          <w:t>Genetic</w:t>
                        </w:r>
                        <w:r>
                          <w:rPr>
                            <w:rFonts w:ascii="Arial"/>
                            <w:spacing w:val="-12"/>
                            <w:sz w:val="16"/>
                          </w:rPr>
                          <w:t> </w:t>
                        </w:r>
                        <w:r>
                          <w:rPr>
                            <w:rFonts w:ascii="Arial"/>
                            <w:sz w:val="16"/>
                          </w:rPr>
                          <w:t>&amp;</w:t>
                        </w:r>
                        <w:r>
                          <w:rPr>
                            <w:rFonts w:ascii="Arial"/>
                            <w:spacing w:val="-11"/>
                            <w:sz w:val="16"/>
                          </w:rPr>
                          <w:t> </w:t>
                        </w:r>
                        <w:r>
                          <w:rPr>
                            <w:rFonts w:ascii="Arial"/>
                            <w:sz w:val="16"/>
                          </w:rPr>
                          <w:t>metabolic disorders,</w:t>
                        </w:r>
                        <w:r>
                          <w:rPr>
                            <w:rFonts w:ascii="Arial"/>
                            <w:spacing w:val="-2"/>
                            <w:sz w:val="16"/>
                          </w:rPr>
                          <w:t> </w:t>
                        </w:r>
                        <w:r>
                          <w:rPr>
                            <w:rFonts w:ascii="Arial"/>
                            <w:sz w:val="16"/>
                          </w:rPr>
                          <w:t>27%</w:t>
                        </w:r>
                      </w:p>
                    </w:txbxContent>
                  </v:textbox>
                  <w10:wrap type="none"/>
                </v:shape>
                <v:shape style="position:absolute;left:6680;top:2507;width:1353;height:363" type="#_x0000_t202" id="docshape33" filled="false" stroked="false">
                  <v:textbox inset="0,0,0,0">
                    <w:txbxContent>
                      <w:p>
                        <w:pPr>
                          <w:spacing w:line="237" w:lineRule="auto" w:before="0"/>
                          <w:ind w:left="177" w:right="18" w:hanging="178"/>
                          <w:jc w:val="left"/>
                          <w:rPr>
                            <w:rFonts w:ascii="Arial"/>
                            <w:sz w:val="16"/>
                          </w:rPr>
                        </w:pPr>
                        <w:r>
                          <w:rPr>
                            <w:rFonts w:ascii="Arial"/>
                            <w:sz w:val="16"/>
                          </w:rPr>
                          <w:t>Primary</w:t>
                        </w:r>
                        <w:r>
                          <w:rPr>
                            <w:rFonts w:ascii="Arial"/>
                            <w:spacing w:val="-12"/>
                            <w:sz w:val="16"/>
                          </w:rPr>
                          <w:t> </w:t>
                        </w:r>
                        <w:r>
                          <w:rPr>
                            <w:rFonts w:ascii="Arial"/>
                            <w:sz w:val="16"/>
                          </w:rPr>
                          <w:t>neurologic disorders,</w:t>
                        </w:r>
                        <w:r>
                          <w:rPr>
                            <w:rFonts w:ascii="Arial"/>
                            <w:spacing w:val="-2"/>
                            <w:sz w:val="16"/>
                          </w:rPr>
                          <w:t> </w:t>
                        </w:r>
                        <w:r>
                          <w:rPr>
                            <w:rFonts w:ascii="Arial"/>
                            <w:sz w:val="16"/>
                          </w:rPr>
                          <w:t>8%</w:t>
                        </w:r>
                      </w:p>
                    </w:txbxContent>
                  </v:textbox>
                  <w10:wrap type="none"/>
                </v:shape>
                <v:shape style="position:absolute;left:7154;top:3362;width:830;height:180" type="#_x0000_t202" id="docshape34" filled="false" stroked="false">
                  <v:textbox inset="0,0,0,0">
                    <w:txbxContent>
                      <w:p>
                        <w:pPr>
                          <w:spacing w:line="179" w:lineRule="exact" w:before="0"/>
                          <w:ind w:left="0" w:right="0" w:firstLine="0"/>
                          <w:jc w:val="left"/>
                          <w:rPr>
                            <w:rFonts w:ascii="Arial"/>
                            <w:sz w:val="16"/>
                          </w:rPr>
                        </w:pPr>
                        <w:r>
                          <w:rPr>
                            <w:rFonts w:ascii="Arial"/>
                            <w:sz w:val="16"/>
                          </w:rPr>
                          <w:t>Other,</w:t>
                        </w:r>
                        <w:r>
                          <w:rPr>
                            <w:rFonts w:ascii="Arial"/>
                            <w:spacing w:val="-4"/>
                            <w:sz w:val="16"/>
                          </w:rPr>
                          <w:t> </w:t>
                        </w:r>
                        <w:r>
                          <w:rPr>
                            <w:rFonts w:ascii="Arial"/>
                            <w:spacing w:val="-5"/>
                            <w:sz w:val="16"/>
                          </w:rPr>
                          <w:t>10%</w:t>
                        </w:r>
                      </w:p>
                    </w:txbxContent>
                  </v:textbox>
                  <w10:wrap type="none"/>
                </v:shape>
                <v:shape style="position:absolute;left:3688;top:3872;width:1603;height:363" type="#_x0000_t202" id="docshape35" filled="false" stroked="false">
                  <v:textbox inset="0,0,0,0">
                    <w:txbxContent>
                      <w:p>
                        <w:pPr>
                          <w:spacing w:line="237" w:lineRule="auto" w:before="0"/>
                          <w:ind w:left="88" w:right="18" w:hanging="89"/>
                          <w:jc w:val="left"/>
                          <w:rPr>
                            <w:rFonts w:ascii="Arial"/>
                            <w:sz w:val="16"/>
                          </w:rPr>
                        </w:pPr>
                        <w:r>
                          <w:rPr>
                            <w:rFonts w:ascii="Arial"/>
                            <w:sz w:val="16"/>
                          </w:rPr>
                          <w:t>Anoxic</w:t>
                        </w:r>
                        <w:r>
                          <w:rPr>
                            <w:rFonts w:ascii="Arial"/>
                            <w:spacing w:val="-12"/>
                            <w:sz w:val="16"/>
                          </w:rPr>
                          <w:t> </w:t>
                        </w:r>
                        <w:r>
                          <w:rPr>
                            <w:rFonts w:ascii="Arial"/>
                            <w:sz w:val="16"/>
                          </w:rPr>
                          <w:t>brain</w:t>
                        </w:r>
                        <w:r>
                          <w:rPr>
                            <w:rFonts w:ascii="Arial"/>
                            <w:spacing w:val="-11"/>
                            <w:sz w:val="16"/>
                          </w:rPr>
                          <w:t> </w:t>
                        </w:r>
                        <w:r>
                          <w:rPr>
                            <w:rFonts w:ascii="Arial"/>
                            <w:sz w:val="16"/>
                          </w:rPr>
                          <w:t>injuries</w:t>
                        </w:r>
                        <w:r>
                          <w:rPr>
                            <w:rFonts w:ascii="Arial"/>
                            <w:spacing w:val="-11"/>
                            <w:sz w:val="16"/>
                          </w:rPr>
                          <w:t> </w:t>
                        </w:r>
                        <w:r>
                          <w:rPr>
                            <w:rFonts w:ascii="Arial"/>
                            <w:sz w:val="16"/>
                          </w:rPr>
                          <w:t>&amp; cerebral palsy, 14%</w:t>
                        </w:r>
                      </w:p>
                    </w:txbxContent>
                  </v:textbox>
                  <w10:wrap type="none"/>
                </v:shape>
                <v:shape style="position:absolute;left:6404;top:4172;width:1160;height:363" type="#_x0000_t202" id="docshape36" filled="false" stroked="false">
                  <v:textbox inset="0,0,0,0">
                    <w:txbxContent>
                      <w:p>
                        <w:pPr>
                          <w:spacing w:line="237" w:lineRule="auto" w:before="0"/>
                          <w:ind w:left="0" w:right="18" w:firstLine="187"/>
                          <w:jc w:val="left"/>
                          <w:rPr>
                            <w:rFonts w:ascii="Arial"/>
                            <w:sz w:val="16"/>
                          </w:rPr>
                        </w:pPr>
                        <w:r>
                          <w:rPr>
                            <w:rFonts w:ascii="Arial"/>
                            <w:spacing w:val="-2"/>
                            <w:sz w:val="16"/>
                          </w:rPr>
                          <w:t>Congenital </w:t>
                        </w:r>
                        <w:r>
                          <w:rPr>
                            <w:rFonts w:ascii="Arial"/>
                            <w:sz w:val="16"/>
                          </w:rPr>
                          <w:t>anomalies,</w:t>
                        </w:r>
                        <w:r>
                          <w:rPr>
                            <w:rFonts w:ascii="Arial"/>
                            <w:spacing w:val="-12"/>
                            <w:sz w:val="16"/>
                          </w:rPr>
                          <w:t> </w:t>
                        </w:r>
                        <w:r>
                          <w:rPr>
                            <w:rFonts w:ascii="Arial"/>
                            <w:sz w:val="16"/>
                          </w:rPr>
                          <w:t>11%</w:t>
                        </w:r>
                      </w:p>
                    </w:txbxContent>
                  </v:textbox>
                  <w10:wrap type="none"/>
                </v:shape>
                <v:shape style="position:absolute;left:5189;top:4802;width:1080;height:547" type="#_x0000_t202" id="docshape37" filled="false" stroked="false">
                  <v:textbox inset="0,0,0,0">
                    <w:txbxContent>
                      <w:p>
                        <w:pPr>
                          <w:spacing w:line="240" w:lineRule="auto" w:before="0"/>
                          <w:ind w:left="0" w:right="18" w:hanging="1"/>
                          <w:jc w:val="center"/>
                          <w:rPr>
                            <w:rFonts w:ascii="Arial"/>
                            <w:sz w:val="16"/>
                          </w:rPr>
                        </w:pPr>
                        <w:r>
                          <w:rPr>
                            <w:rFonts w:ascii="Arial"/>
                            <w:sz w:val="16"/>
                          </w:rPr>
                          <w:t>Prematurity</w:t>
                        </w:r>
                        <w:r>
                          <w:rPr>
                            <w:rFonts w:ascii="Arial"/>
                            <w:spacing w:val="-12"/>
                            <w:sz w:val="16"/>
                          </w:rPr>
                          <w:t> </w:t>
                        </w:r>
                        <w:r>
                          <w:rPr>
                            <w:rFonts w:ascii="Arial"/>
                            <w:sz w:val="16"/>
                          </w:rPr>
                          <w:t>&amp; </w:t>
                        </w:r>
                        <w:r>
                          <w:rPr>
                            <w:rFonts w:ascii="Arial"/>
                            <w:spacing w:val="-2"/>
                            <w:sz w:val="16"/>
                          </w:rPr>
                          <w:t>associated </w:t>
                        </w:r>
                        <w:r>
                          <w:rPr>
                            <w:rFonts w:ascii="Arial"/>
                            <w:sz w:val="16"/>
                          </w:rPr>
                          <w:t>sequelae,</w:t>
                        </w:r>
                        <w:r>
                          <w:rPr>
                            <w:rFonts w:ascii="Arial"/>
                            <w:spacing w:val="-12"/>
                            <w:sz w:val="16"/>
                          </w:rPr>
                          <w:t> </w:t>
                        </w:r>
                        <w:r>
                          <w:rPr>
                            <w:rFonts w:ascii="Arial"/>
                            <w:sz w:val="16"/>
                          </w:rPr>
                          <w:t>12%</w:t>
                        </w:r>
                      </w:p>
                    </w:txbxContent>
                  </v:textbox>
                  <w10:wrap type="none"/>
                </v:shape>
                <w10:wrap type="topAndBottom"/>
              </v:group>
            </w:pict>
          </mc:Fallback>
        </mc:AlternateContent>
      </w:r>
    </w:p>
    <w:p>
      <w:pPr>
        <w:pStyle w:val="BodyText"/>
        <w:spacing w:before="17"/>
      </w:pPr>
    </w:p>
    <w:p>
      <w:pPr>
        <w:pStyle w:val="Heading3"/>
      </w:pPr>
      <w:bookmarkStart w:name="_TOC_250008" w:id="14"/>
      <w:r>
        <w:rPr/>
        <w:t>Funded </w:t>
      </w:r>
      <w:bookmarkEnd w:id="14"/>
      <w:r>
        <w:rPr>
          <w:spacing w:val="-2"/>
        </w:rPr>
        <w:t>Services</w:t>
      </w:r>
    </w:p>
    <w:p>
      <w:pPr>
        <w:pStyle w:val="BodyText"/>
        <w:spacing w:before="5"/>
        <w:rPr>
          <w:b/>
        </w:rPr>
      </w:pPr>
    </w:p>
    <w:p>
      <w:pPr>
        <w:pStyle w:val="BodyText"/>
        <w:ind w:left="1440" w:right="1449"/>
      </w:pPr>
      <w:r>
        <w:rPr/>
        <w:t>The Fund reimburses families for a diverse set of medical and related services and expenses. Reimbursable expenses are defined in the Fund’s policies set by the Commission. The Commission</w:t>
      </w:r>
      <w:r>
        <w:rPr>
          <w:spacing w:val="-2"/>
        </w:rPr>
        <w:t> </w:t>
      </w:r>
      <w:r>
        <w:rPr/>
        <w:t>–</w:t>
      </w:r>
      <w:r>
        <w:rPr>
          <w:spacing w:val="-3"/>
        </w:rPr>
        <w:t> </w:t>
      </w:r>
      <w:r>
        <w:rPr/>
        <w:t>with</w:t>
      </w:r>
      <w:r>
        <w:rPr>
          <w:spacing w:val="-3"/>
        </w:rPr>
        <w:t> </w:t>
      </w:r>
      <w:r>
        <w:rPr/>
        <w:t>Fund</w:t>
      </w:r>
      <w:r>
        <w:rPr>
          <w:spacing w:val="-6"/>
        </w:rPr>
        <w:t> </w:t>
      </w:r>
      <w:r>
        <w:rPr/>
        <w:t>staff</w:t>
      </w:r>
      <w:r>
        <w:rPr>
          <w:spacing w:val="-3"/>
        </w:rPr>
        <w:t> </w:t>
      </w:r>
      <w:r>
        <w:rPr/>
        <w:t>support</w:t>
      </w:r>
      <w:r>
        <w:rPr>
          <w:spacing w:val="-2"/>
        </w:rPr>
        <w:t> </w:t>
      </w:r>
      <w:r>
        <w:rPr/>
        <w:t>–</w:t>
      </w:r>
      <w:r>
        <w:rPr>
          <w:spacing w:val="-3"/>
        </w:rPr>
        <w:t> </w:t>
      </w:r>
      <w:r>
        <w:rPr/>
        <w:t>reviews</w:t>
      </w:r>
      <w:r>
        <w:rPr>
          <w:spacing w:val="-3"/>
        </w:rPr>
        <w:t> </w:t>
      </w:r>
      <w:r>
        <w:rPr/>
        <w:t>policies</w:t>
      </w:r>
      <w:r>
        <w:rPr>
          <w:spacing w:val="-3"/>
        </w:rPr>
        <w:t> </w:t>
      </w:r>
      <w:r>
        <w:rPr/>
        <w:t>regularly</w:t>
      </w:r>
      <w:r>
        <w:rPr>
          <w:spacing w:val="-3"/>
        </w:rPr>
        <w:t> </w:t>
      </w:r>
      <w:r>
        <w:rPr/>
        <w:t>to</w:t>
      </w:r>
      <w:r>
        <w:rPr>
          <w:spacing w:val="-3"/>
        </w:rPr>
        <w:t> </w:t>
      </w:r>
      <w:r>
        <w:rPr/>
        <w:t>respond</w:t>
      </w:r>
      <w:r>
        <w:rPr>
          <w:spacing w:val="-3"/>
        </w:rPr>
        <w:t> </w:t>
      </w:r>
      <w:r>
        <w:rPr/>
        <w:t>to</w:t>
      </w:r>
      <w:r>
        <w:rPr>
          <w:spacing w:val="-3"/>
        </w:rPr>
        <w:t> </w:t>
      </w:r>
      <w:r>
        <w:rPr/>
        <w:t>feedback</w:t>
      </w:r>
      <w:r>
        <w:rPr>
          <w:spacing w:val="-3"/>
        </w:rPr>
        <w:t> </w:t>
      </w:r>
      <w:r>
        <w:rPr/>
        <w:t>from families and referral sources as well as changes in medical practice, technology, insurance coverage and available monies in the Fund. After analyzing the financial impact of any policy change on the Fund, the Commission must vote to approve the policy change. In general, if a</w:t>
      </w:r>
    </w:p>
    <w:p>
      <w:pPr>
        <w:spacing w:after="0"/>
        <w:sectPr>
          <w:pgSz w:w="12240" w:h="15840"/>
          <w:pgMar w:header="730" w:footer="746" w:top="940" w:bottom="940" w:left="0" w:right="0"/>
        </w:sectPr>
      </w:pPr>
    </w:p>
    <w:p>
      <w:pPr>
        <w:pStyle w:val="BodyText"/>
        <w:spacing w:before="212"/>
      </w:pPr>
    </w:p>
    <w:p>
      <w:pPr>
        <w:pStyle w:val="BodyText"/>
        <w:spacing w:before="1"/>
        <w:ind w:left="1440" w:right="1449"/>
      </w:pPr>
      <w:r>
        <w:rPr/>
        <w:t>family</w:t>
      </w:r>
      <w:r>
        <w:rPr>
          <w:spacing w:val="-3"/>
        </w:rPr>
        <w:t> </w:t>
      </w:r>
      <w:r>
        <w:rPr/>
        <w:t>meets</w:t>
      </w:r>
      <w:r>
        <w:rPr>
          <w:spacing w:val="-3"/>
        </w:rPr>
        <w:t> </w:t>
      </w:r>
      <w:r>
        <w:rPr/>
        <w:t>the</w:t>
      </w:r>
      <w:r>
        <w:rPr>
          <w:spacing w:val="-4"/>
        </w:rPr>
        <w:t> </w:t>
      </w:r>
      <w:r>
        <w:rPr/>
        <w:t>eligibility</w:t>
      </w:r>
      <w:r>
        <w:rPr>
          <w:spacing w:val="-3"/>
        </w:rPr>
        <w:t> </w:t>
      </w:r>
      <w:r>
        <w:rPr/>
        <w:t>criteria</w:t>
      </w:r>
      <w:r>
        <w:rPr>
          <w:spacing w:val="-5"/>
        </w:rPr>
        <w:t> </w:t>
      </w:r>
      <w:r>
        <w:rPr/>
        <w:t>for</w:t>
      </w:r>
      <w:r>
        <w:rPr>
          <w:spacing w:val="-3"/>
        </w:rPr>
        <w:t> </w:t>
      </w:r>
      <w:r>
        <w:rPr/>
        <w:t>the</w:t>
      </w:r>
      <w:r>
        <w:rPr>
          <w:spacing w:val="-5"/>
        </w:rPr>
        <w:t> </w:t>
      </w:r>
      <w:r>
        <w:rPr/>
        <w:t>Fund,</w:t>
      </w:r>
      <w:r>
        <w:rPr>
          <w:spacing w:val="-3"/>
        </w:rPr>
        <w:t> </w:t>
      </w:r>
      <w:r>
        <w:rPr/>
        <w:t>then</w:t>
      </w:r>
      <w:r>
        <w:rPr>
          <w:spacing w:val="-3"/>
        </w:rPr>
        <w:t> </w:t>
      </w:r>
      <w:r>
        <w:rPr/>
        <w:t>CICRF</w:t>
      </w:r>
      <w:r>
        <w:rPr>
          <w:spacing w:val="-3"/>
        </w:rPr>
        <w:t> </w:t>
      </w:r>
      <w:r>
        <w:rPr/>
        <w:t>reimburses</w:t>
      </w:r>
      <w:r>
        <w:rPr>
          <w:spacing w:val="-3"/>
        </w:rPr>
        <w:t> </w:t>
      </w:r>
      <w:r>
        <w:rPr/>
        <w:t>the</w:t>
      </w:r>
      <w:r>
        <w:rPr>
          <w:spacing w:val="-4"/>
        </w:rPr>
        <w:t> </w:t>
      </w:r>
      <w:r>
        <w:rPr/>
        <w:t>family</w:t>
      </w:r>
      <w:r>
        <w:rPr>
          <w:spacing w:val="-3"/>
        </w:rPr>
        <w:t> </w:t>
      </w:r>
      <w:r>
        <w:rPr/>
        <w:t>according</w:t>
      </w:r>
      <w:r>
        <w:rPr>
          <w:spacing w:val="-3"/>
        </w:rPr>
        <w:t> </w:t>
      </w:r>
      <w:r>
        <w:rPr/>
        <w:t>to the Fund sliding fee scale.</w:t>
      </w:r>
      <w:r>
        <w:rPr>
          <w:vertAlign w:val="superscript"/>
        </w:rPr>
        <w:t>6</w:t>
      </w:r>
    </w:p>
    <w:p>
      <w:pPr>
        <w:pStyle w:val="BodyText"/>
        <w:spacing w:before="5"/>
      </w:pPr>
    </w:p>
    <w:p>
      <w:pPr>
        <w:pStyle w:val="BodyText"/>
        <w:ind w:left="1440" w:right="1449"/>
      </w:pPr>
      <w:r>
        <w:rPr/>
        <w:t>Examples of eligible expenses include medical supplies and equipment, such as stair lifts; physical,</w:t>
      </w:r>
      <w:r>
        <w:rPr>
          <w:spacing w:val="-4"/>
        </w:rPr>
        <w:t> </w:t>
      </w:r>
      <w:r>
        <w:rPr/>
        <w:t>occupational,</w:t>
      </w:r>
      <w:r>
        <w:rPr>
          <w:spacing w:val="-2"/>
        </w:rPr>
        <w:t> </w:t>
      </w:r>
      <w:r>
        <w:rPr/>
        <w:t>and</w:t>
      </w:r>
      <w:r>
        <w:rPr>
          <w:spacing w:val="-4"/>
        </w:rPr>
        <w:t> </w:t>
      </w:r>
      <w:r>
        <w:rPr/>
        <w:t>speech</w:t>
      </w:r>
      <w:r>
        <w:rPr>
          <w:spacing w:val="-4"/>
        </w:rPr>
        <w:t> </w:t>
      </w:r>
      <w:r>
        <w:rPr/>
        <w:t>therapy;</w:t>
      </w:r>
      <w:r>
        <w:rPr>
          <w:spacing w:val="-4"/>
        </w:rPr>
        <w:t> </w:t>
      </w:r>
      <w:r>
        <w:rPr/>
        <w:t>hospital</w:t>
      </w:r>
      <w:r>
        <w:rPr>
          <w:spacing w:val="-4"/>
        </w:rPr>
        <w:t> </w:t>
      </w:r>
      <w:r>
        <w:rPr/>
        <w:t>and</w:t>
      </w:r>
      <w:r>
        <w:rPr>
          <w:spacing w:val="-4"/>
        </w:rPr>
        <w:t> </w:t>
      </w:r>
      <w:r>
        <w:rPr/>
        <w:t>physician</w:t>
      </w:r>
      <w:r>
        <w:rPr>
          <w:spacing w:val="-4"/>
        </w:rPr>
        <w:t> </w:t>
      </w:r>
      <w:r>
        <w:rPr/>
        <w:t>services;</w:t>
      </w:r>
      <w:r>
        <w:rPr>
          <w:spacing w:val="-4"/>
        </w:rPr>
        <w:t> </w:t>
      </w:r>
      <w:r>
        <w:rPr/>
        <w:t>per</w:t>
      </w:r>
      <w:r>
        <w:rPr>
          <w:spacing w:val="-6"/>
        </w:rPr>
        <w:t> </w:t>
      </w:r>
      <w:r>
        <w:rPr/>
        <w:t>diem</w:t>
      </w:r>
      <w:r>
        <w:rPr>
          <w:spacing w:val="-4"/>
        </w:rPr>
        <w:t> </w:t>
      </w:r>
      <w:r>
        <w:rPr/>
        <w:t>travel</w:t>
      </w:r>
      <w:r>
        <w:rPr>
          <w:spacing w:val="-4"/>
        </w:rPr>
        <w:t> </w:t>
      </w:r>
      <w:r>
        <w:rPr/>
        <w:t>and related expenses during inpatient hospitalizations; and some alternative or complementary treatments (following an in-depth review by the Commission). Most families receive reimbursement from the Fund for more than one type of expense. Some expenditures reflect partial payment for medical and related services, such as co-payments and deductibles.</w:t>
      </w:r>
    </w:p>
    <w:p>
      <w:pPr>
        <w:pStyle w:val="BodyText"/>
        <w:spacing w:before="2"/>
      </w:pPr>
    </w:p>
    <w:p>
      <w:pPr>
        <w:pStyle w:val="BodyText"/>
        <w:ind w:left="1440" w:right="1449"/>
      </w:pPr>
      <w:r>
        <w:rPr/>
        <w:t>Financial</w:t>
      </w:r>
      <w:r>
        <w:rPr>
          <w:spacing w:val="-3"/>
        </w:rPr>
        <w:t> </w:t>
      </w:r>
      <w:r>
        <w:rPr/>
        <w:t>support</w:t>
      </w:r>
      <w:r>
        <w:rPr>
          <w:spacing w:val="-3"/>
        </w:rPr>
        <w:t> </w:t>
      </w:r>
      <w:r>
        <w:rPr/>
        <w:t>from</w:t>
      </w:r>
      <w:r>
        <w:rPr>
          <w:spacing w:val="-3"/>
        </w:rPr>
        <w:t> </w:t>
      </w:r>
      <w:r>
        <w:rPr/>
        <w:t>the</w:t>
      </w:r>
      <w:r>
        <w:rPr>
          <w:spacing w:val="-3"/>
        </w:rPr>
        <w:t> </w:t>
      </w:r>
      <w:r>
        <w:rPr/>
        <w:t>Fund</w:t>
      </w:r>
      <w:r>
        <w:rPr>
          <w:spacing w:val="-3"/>
        </w:rPr>
        <w:t> </w:t>
      </w:r>
      <w:r>
        <w:rPr/>
        <w:t>allows</w:t>
      </w:r>
      <w:r>
        <w:rPr>
          <w:spacing w:val="-3"/>
        </w:rPr>
        <w:t> </w:t>
      </w:r>
      <w:r>
        <w:rPr/>
        <w:t>many</w:t>
      </w:r>
      <w:r>
        <w:rPr>
          <w:spacing w:val="-2"/>
        </w:rPr>
        <w:t> </w:t>
      </w:r>
      <w:r>
        <w:rPr/>
        <w:t>families</w:t>
      </w:r>
      <w:r>
        <w:rPr>
          <w:spacing w:val="-3"/>
        </w:rPr>
        <w:t> </w:t>
      </w:r>
      <w:r>
        <w:rPr/>
        <w:t>to</w:t>
      </w:r>
      <w:r>
        <w:rPr>
          <w:spacing w:val="-3"/>
        </w:rPr>
        <w:t> </w:t>
      </w:r>
      <w:r>
        <w:rPr/>
        <w:t>avoid</w:t>
      </w:r>
      <w:r>
        <w:rPr>
          <w:spacing w:val="-3"/>
        </w:rPr>
        <w:t> </w:t>
      </w:r>
      <w:r>
        <w:rPr/>
        <w:t>residential</w:t>
      </w:r>
      <w:r>
        <w:rPr>
          <w:spacing w:val="-3"/>
        </w:rPr>
        <w:t> </w:t>
      </w:r>
      <w:r>
        <w:rPr/>
        <w:t>or</w:t>
      </w:r>
      <w:r>
        <w:rPr>
          <w:spacing w:val="-3"/>
        </w:rPr>
        <w:t> </w:t>
      </w:r>
      <w:r>
        <w:rPr/>
        <w:t>institutional</w:t>
      </w:r>
      <w:r>
        <w:rPr>
          <w:spacing w:val="-3"/>
        </w:rPr>
        <w:t> </w:t>
      </w:r>
      <w:r>
        <w:rPr/>
        <w:t>care</w:t>
      </w:r>
      <w:r>
        <w:rPr>
          <w:spacing w:val="-5"/>
        </w:rPr>
        <w:t> </w:t>
      </w:r>
      <w:r>
        <w:rPr/>
        <w:t>by enabling them to make structural or other modifications that are necessary in order to care for their child at home (such as an accessible bathroom or a wheelchair accessible home entrance/exit). The Fund also assists families who need an accessible vehicle to transport their child to medical visits and elsewhere within the community.</w:t>
      </w:r>
      <w:r>
        <w:rPr>
          <w:vertAlign w:val="superscript"/>
        </w:rPr>
        <w:t>7</w:t>
      </w:r>
      <w:r>
        <w:rPr>
          <w:vertAlign w:val="baseline"/>
        </w:rPr>
        <w:t> The largest percent of payments to families in FY2021 was for expenses related to vehicle purchases and/or modifications, accounting for over half (54.2%) of all reimbursements to families.</w:t>
      </w:r>
    </w:p>
    <w:p>
      <w:pPr>
        <w:pStyle w:val="BodyText"/>
        <w:spacing w:before="1"/>
      </w:pPr>
    </w:p>
    <w:p>
      <w:pPr>
        <w:pStyle w:val="BodyText"/>
        <w:ind w:left="1440" w:right="1449"/>
      </w:pPr>
      <w:r>
        <w:rPr/>
        <w:t>The next highest (28%) was for Family Support, a per diem stipend toward expenses parents incur</w:t>
      </w:r>
      <w:r>
        <w:rPr>
          <w:spacing w:val="-5"/>
        </w:rPr>
        <w:t> </w:t>
      </w:r>
      <w:r>
        <w:rPr/>
        <w:t>while</w:t>
      </w:r>
      <w:r>
        <w:rPr>
          <w:spacing w:val="-3"/>
        </w:rPr>
        <w:t> </w:t>
      </w:r>
      <w:r>
        <w:rPr/>
        <w:t>being</w:t>
      </w:r>
      <w:r>
        <w:rPr>
          <w:spacing w:val="-3"/>
        </w:rPr>
        <w:t> </w:t>
      </w:r>
      <w:r>
        <w:rPr/>
        <w:t>with</w:t>
      </w:r>
      <w:r>
        <w:rPr>
          <w:spacing w:val="-3"/>
        </w:rPr>
        <w:t> </w:t>
      </w:r>
      <w:r>
        <w:rPr/>
        <w:t>and</w:t>
      </w:r>
      <w:r>
        <w:rPr>
          <w:spacing w:val="-3"/>
        </w:rPr>
        <w:t> </w:t>
      </w:r>
      <w:r>
        <w:rPr/>
        <w:t>caring</w:t>
      </w:r>
      <w:r>
        <w:rPr>
          <w:spacing w:val="-3"/>
        </w:rPr>
        <w:t> </w:t>
      </w:r>
      <w:r>
        <w:rPr/>
        <w:t>for</w:t>
      </w:r>
      <w:r>
        <w:rPr>
          <w:spacing w:val="-2"/>
        </w:rPr>
        <w:t> </w:t>
      </w:r>
      <w:r>
        <w:rPr/>
        <w:t>a</w:t>
      </w:r>
      <w:r>
        <w:rPr>
          <w:spacing w:val="-4"/>
        </w:rPr>
        <w:t> </w:t>
      </w:r>
      <w:r>
        <w:rPr/>
        <w:t>sick</w:t>
      </w:r>
      <w:r>
        <w:rPr>
          <w:spacing w:val="-3"/>
        </w:rPr>
        <w:t> </w:t>
      </w:r>
      <w:r>
        <w:rPr/>
        <w:t>child</w:t>
      </w:r>
      <w:r>
        <w:rPr>
          <w:spacing w:val="-3"/>
        </w:rPr>
        <w:t> </w:t>
      </w:r>
      <w:r>
        <w:rPr/>
        <w:t>in</w:t>
      </w:r>
      <w:r>
        <w:rPr>
          <w:spacing w:val="-3"/>
        </w:rPr>
        <w:t> </w:t>
      </w:r>
      <w:r>
        <w:rPr/>
        <w:t>the</w:t>
      </w:r>
      <w:r>
        <w:rPr>
          <w:spacing w:val="-3"/>
        </w:rPr>
        <w:t> </w:t>
      </w:r>
      <w:r>
        <w:rPr/>
        <w:t>hospital</w:t>
      </w:r>
      <w:r>
        <w:rPr>
          <w:spacing w:val="-3"/>
        </w:rPr>
        <w:t> </w:t>
      </w:r>
      <w:r>
        <w:rPr/>
        <w:t>or</w:t>
      </w:r>
      <w:r>
        <w:rPr>
          <w:spacing w:val="-3"/>
        </w:rPr>
        <w:t> </w:t>
      </w:r>
      <w:r>
        <w:rPr/>
        <w:t>expenses</w:t>
      </w:r>
      <w:r>
        <w:rPr>
          <w:spacing w:val="-3"/>
        </w:rPr>
        <w:t> </w:t>
      </w:r>
      <w:r>
        <w:rPr/>
        <w:t>incurred</w:t>
      </w:r>
      <w:r>
        <w:rPr>
          <w:spacing w:val="-3"/>
        </w:rPr>
        <w:t> </w:t>
      </w:r>
      <w:r>
        <w:rPr/>
        <w:t>by</w:t>
      </w:r>
      <w:r>
        <w:rPr>
          <w:spacing w:val="-3"/>
        </w:rPr>
        <w:t> </w:t>
      </w:r>
      <w:r>
        <w:rPr/>
        <w:t>driving to outpatient appointments, such as in-state transportation costs, parking, meals, etc. Many children have multiple and/or lengthy hospitalizations – sometimes for months at a time – and</w:t>
      </w:r>
    </w:p>
    <w:p>
      <w:pPr>
        <w:pStyle w:val="BodyText"/>
        <w:ind w:left="1440" w:right="1449"/>
      </w:pPr>
      <w:r>
        <w:rPr/>
        <w:t>the</w:t>
      </w:r>
      <w:r>
        <w:rPr>
          <w:spacing w:val="-3"/>
        </w:rPr>
        <w:t> </w:t>
      </w:r>
      <w:r>
        <w:rPr/>
        <w:t>presence</w:t>
      </w:r>
      <w:r>
        <w:rPr>
          <w:spacing w:val="-4"/>
        </w:rPr>
        <w:t> </w:t>
      </w:r>
      <w:r>
        <w:rPr/>
        <w:t>of</w:t>
      </w:r>
      <w:r>
        <w:rPr>
          <w:spacing w:val="-3"/>
        </w:rPr>
        <w:t> </w:t>
      </w:r>
      <w:r>
        <w:rPr/>
        <w:t>parents</w:t>
      </w:r>
      <w:r>
        <w:rPr>
          <w:spacing w:val="-4"/>
        </w:rPr>
        <w:t> </w:t>
      </w:r>
      <w:r>
        <w:rPr/>
        <w:t>at</w:t>
      </w:r>
      <w:r>
        <w:rPr>
          <w:spacing w:val="-1"/>
        </w:rPr>
        <w:t> </w:t>
      </w:r>
      <w:r>
        <w:rPr/>
        <w:t>the</w:t>
      </w:r>
      <w:r>
        <w:rPr>
          <w:spacing w:val="-3"/>
        </w:rPr>
        <w:t> </w:t>
      </w:r>
      <w:r>
        <w:rPr/>
        <w:t>hospital</w:t>
      </w:r>
      <w:r>
        <w:rPr>
          <w:spacing w:val="-3"/>
        </w:rPr>
        <w:t> </w:t>
      </w:r>
      <w:r>
        <w:rPr/>
        <w:t>and</w:t>
      </w:r>
      <w:r>
        <w:rPr>
          <w:spacing w:val="-3"/>
        </w:rPr>
        <w:t> </w:t>
      </w:r>
      <w:r>
        <w:rPr/>
        <w:t>parental</w:t>
      </w:r>
      <w:r>
        <w:rPr>
          <w:spacing w:val="-3"/>
        </w:rPr>
        <w:t> </w:t>
      </w:r>
      <w:r>
        <w:rPr/>
        <w:t>involvement</w:t>
      </w:r>
      <w:r>
        <w:rPr>
          <w:spacing w:val="-3"/>
        </w:rPr>
        <w:t> </w:t>
      </w:r>
      <w:r>
        <w:rPr/>
        <w:t>in</w:t>
      </w:r>
      <w:r>
        <w:rPr>
          <w:spacing w:val="-3"/>
        </w:rPr>
        <w:t> </w:t>
      </w:r>
      <w:r>
        <w:rPr/>
        <w:t>the</w:t>
      </w:r>
      <w:r>
        <w:rPr>
          <w:spacing w:val="-3"/>
        </w:rPr>
        <w:t> </w:t>
      </w:r>
      <w:r>
        <w:rPr/>
        <w:t>child’s</w:t>
      </w:r>
      <w:r>
        <w:rPr>
          <w:spacing w:val="-4"/>
        </w:rPr>
        <w:t> </w:t>
      </w:r>
      <w:r>
        <w:rPr/>
        <w:t>care</w:t>
      </w:r>
      <w:r>
        <w:rPr>
          <w:spacing w:val="-4"/>
        </w:rPr>
        <w:t> </w:t>
      </w:r>
      <w:r>
        <w:rPr/>
        <w:t>team</w:t>
      </w:r>
      <w:r>
        <w:rPr>
          <w:spacing w:val="-3"/>
        </w:rPr>
        <w:t> </w:t>
      </w:r>
      <w:r>
        <w:rPr/>
        <w:t>are critical components to the child’s care, making this support essential.</w:t>
      </w:r>
    </w:p>
    <w:p>
      <w:pPr>
        <w:spacing w:before="208"/>
        <w:ind w:left="2705" w:right="2706" w:firstLine="0"/>
        <w:jc w:val="center"/>
        <w:rPr>
          <w:rFonts w:ascii="Arial"/>
          <w:b/>
          <w:sz w:val="20"/>
        </w:rPr>
      </w:pPr>
      <w:r>
        <w:rPr>
          <w:rFonts w:ascii="Arial"/>
          <w:b/>
          <w:sz w:val="20"/>
        </w:rPr>
        <w:t>TABLE</w:t>
      </w:r>
      <w:r>
        <w:rPr>
          <w:rFonts w:ascii="Arial"/>
          <w:b/>
          <w:spacing w:val="-7"/>
          <w:sz w:val="20"/>
        </w:rPr>
        <w:t> </w:t>
      </w:r>
      <w:r>
        <w:rPr>
          <w:rFonts w:ascii="Arial"/>
          <w:b/>
          <w:sz w:val="20"/>
        </w:rPr>
        <w:t>4:</w:t>
      </w:r>
      <w:r>
        <w:rPr>
          <w:rFonts w:ascii="Arial"/>
          <w:b/>
          <w:spacing w:val="-6"/>
          <w:sz w:val="20"/>
        </w:rPr>
        <w:t> </w:t>
      </w:r>
      <w:r>
        <w:rPr>
          <w:rFonts w:ascii="Arial"/>
          <w:b/>
          <w:sz w:val="20"/>
        </w:rPr>
        <w:t>FY</w:t>
      </w:r>
      <w:r>
        <w:rPr>
          <w:rFonts w:ascii="Arial"/>
          <w:b/>
          <w:spacing w:val="-7"/>
          <w:sz w:val="20"/>
        </w:rPr>
        <w:t> </w:t>
      </w:r>
      <w:r>
        <w:rPr>
          <w:rFonts w:ascii="Arial"/>
          <w:b/>
          <w:sz w:val="20"/>
        </w:rPr>
        <w:t>2021</w:t>
      </w:r>
      <w:r>
        <w:rPr>
          <w:rFonts w:ascii="Arial"/>
          <w:b/>
          <w:spacing w:val="-5"/>
          <w:sz w:val="20"/>
        </w:rPr>
        <w:t> </w:t>
      </w:r>
      <w:r>
        <w:rPr>
          <w:rFonts w:ascii="Arial"/>
          <w:b/>
          <w:sz w:val="20"/>
        </w:rPr>
        <w:t>Expenditures</w:t>
      </w:r>
      <w:r>
        <w:rPr>
          <w:rFonts w:ascii="Arial"/>
          <w:b/>
          <w:spacing w:val="-8"/>
          <w:sz w:val="20"/>
        </w:rPr>
        <w:t> </w:t>
      </w:r>
      <w:r>
        <w:rPr>
          <w:rFonts w:ascii="Arial"/>
          <w:b/>
          <w:sz w:val="20"/>
        </w:rPr>
        <w:t>by</w:t>
      </w:r>
      <w:r>
        <w:rPr>
          <w:rFonts w:ascii="Arial"/>
          <w:b/>
          <w:spacing w:val="-2"/>
          <w:sz w:val="20"/>
        </w:rPr>
        <w:t> </w:t>
      </w:r>
      <w:r>
        <w:rPr>
          <w:rFonts w:ascii="Arial"/>
          <w:b/>
          <w:sz w:val="20"/>
        </w:rPr>
        <w:t>Expense</w:t>
      </w:r>
      <w:r>
        <w:rPr>
          <w:rFonts w:ascii="Arial"/>
          <w:b/>
          <w:spacing w:val="-4"/>
          <w:sz w:val="20"/>
        </w:rPr>
        <w:t> </w:t>
      </w:r>
      <w:r>
        <w:rPr>
          <w:rFonts w:ascii="Arial"/>
          <w:b/>
          <w:spacing w:val="-2"/>
          <w:sz w:val="20"/>
        </w:rPr>
        <w:t>Category</w:t>
      </w:r>
    </w:p>
    <w:p>
      <w:pPr>
        <w:pStyle w:val="BodyText"/>
        <w:spacing w:before="1"/>
        <w:rPr>
          <w:rFonts w:ascii="Arial"/>
          <w:b/>
          <w:sz w:val="20"/>
        </w:rPr>
      </w:pPr>
    </w:p>
    <w:tbl>
      <w:tblPr>
        <w:tblW w:w="0" w:type="auto"/>
        <w:jc w:val="left"/>
        <w:tblInd w:w="14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747"/>
        <w:gridCol w:w="1988"/>
        <w:gridCol w:w="1580"/>
      </w:tblGrid>
      <w:tr>
        <w:trPr>
          <w:trHeight w:val="413" w:hRule="atLeast"/>
        </w:trPr>
        <w:tc>
          <w:tcPr>
            <w:tcW w:w="5747" w:type="dxa"/>
            <w:shd w:val="clear" w:color="auto" w:fill="FFFF99"/>
          </w:tcPr>
          <w:p>
            <w:pPr>
              <w:pStyle w:val="TableParagraph"/>
              <w:spacing w:before="104"/>
              <w:ind w:left="29"/>
              <w:rPr>
                <w:b/>
                <w:sz w:val="18"/>
              </w:rPr>
            </w:pPr>
            <w:r>
              <w:rPr>
                <w:b/>
                <w:sz w:val="18"/>
              </w:rPr>
              <w:t>Expense</w:t>
            </w:r>
            <w:r>
              <w:rPr>
                <w:b/>
                <w:spacing w:val="-4"/>
                <w:sz w:val="18"/>
              </w:rPr>
              <w:t> </w:t>
            </w:r>
            <w:r>
              <w:rPr>
                <w:b/>
                <w:spacing w:val="-2"/>
                <w:sz w:val="18"/>
              </w:rPr>
              <w:t>Category</w:t>
            </w:r>
          </w:p>
        </w:tc>
        <w:tc>
          <w:tcPr>
            <w:tcW w:w="1988" w:type="dxa"/>
            <w:tcBorders>
              <w:right w:val="single" w:sz="6" w:space="0" w:color="000000"/>
            </w:tcBorders>
            <w:shd w:val="clear" w:color="auto" w:fill="FFFF99"/>
          </w:tcPr>
          <w:p>
            <w:pPr>
              <w:pStyle w:val="TableParagraph"/>
              <w:spacing w:before="104"/>
              <w:ind w:left="22"/>
              <w:rPr>
                <w:b/>
                <w:sz w:val="18"/>
              </w:rPr>
            </w:pPr>
            <w:r>
              <w:rPr>
                <w:b/>
                <w:sz w:val="18"/>
              </w:rPr>
              <w:t>FY</w:t>
            </w:r>
            <w:r>
              <w:rPr>
                <w:b/>
                <w:spacing w:val="-4"/>
                <w:sz w:val="18"/>
              </w:rPr>
              <w:t> </w:t>
            </w:r>
            <w:r>
              <w:rPr>
                <w:b/>
                <w:sz w:val="18"/>
              </w:rPr>
              <w:t>2021</w:t>
            </w:r>
            <w:r>
              <w:rPr>
                <w:b/>
                <w:spacing w:val="-3"/>
                <w:sz w:val="18"/>
              </w:rPr>
              <w:t> </w:t>
            </w:r>
            <w:r>
              <w:rPr>
                <w:b/>
                <w:spacing w:val="-2"/>
                <w:sz w:val="18"/>
              </w:rPr>
              <w:t>Amount</w:t>
            </w:r>
          </w:p>
        </w:tc>
        <w:tc>
          <w:tcPr>
            <w:tcW w:w="1580" w:type="dxa"/>
            <w:tcBorders>
              <w:left w:val="single" w:sz="6" w:space="0" w:color="000000"/>
            </w:tcBorders>
            <w:shd w:val="clear" w:color="auto" w:fill="FFFF99"/>
          </w:tcPr>
          <w:p>
            <w:pPr>
              <w:pStyle w:val="TableParagraph"/>
              <w:spacing w:line="206" w:lineRule="exact" w:before="0"/>
              <w:ind w:left="200" w:hanging="63"/>
              <w:jc w:val="left"/>
              <w:rPr>
                <w:b/>
                <w:sz w:val="18"/>
              </w:rPr>
            </w:pPr>
            <w:r>
              <w:rPr>
                <w:b/>
                <w:sz w:val="18"/>
              </w:rPr>
              <w:t>Percent</w:t>
            </w:r>
            <w:r>
              <w:rPr>
                <w:b/>
                <w:spacing w:val="-15"/>
                <w:sz w:val="18"/>
              </w:rPr>
              <w:t> </w:t>
            </w:r>
            <w:r>
              <w:rPr>
                <w:b/>
                <w:sz w:val="18"/>
              </w:rPr>
              <w:t>of</w:t>
            </w:r>
            <w:r>
              <w:rPr>
                <w:b/>
                <w:spacing w:val="-12"/>
                <w:sz w:val="18"/>
              </w:rPr>
              <w:t> </w:t>
            </w:r>
            <w:r>
              <w:rPr>
                <w:b/>
                <w:sz w:val="18"/>
              </w:rPr>
              <w:t>total </w:t>
            </w:r>
            <w:r>
              <w:rPr>
                <w:b/>
                <w:spacing w:val="-2"/>
                <w:sz w:val="18"/>
              </w:rPr>
              <w:t>expenditures*</w:t>
            </w:r>
          </w:p>
        </w:tc>
      </w:tr>
      <w:tr>
        <w:trPr>
          <w:trHeight w:val="339" w:hRule="atLeast"/>
        </w:trPr>
        <w:tc>
          <w:tcPr>
            <w:tcW w:w="5747" w:type="dxa"/>
            <w:tcBorders>
              <w:bottom w:val="single" w:sz="6" w:space="0" w:color="000000"/>
            </w:tcBorders>
          </w:tcPr>
          <w:p>
            <w:pPr>
              <w:pStyle w:val="TableParagraph"/>
              <w:spacing w:before="51"/>
              <w:ind w:left="107"/>
              <w:jc w:val="left"/>
              <w:rPr>
                <w:sz w:val="18"/>
              </w:rPr>
            </w:pPr>
            <w:r>
              <w:rPr>
                <w:sz w:val="18"/>
              </w:rPr>
              <w:t>Vehicle</w:t>
            </w:r>
            <w:r>
              <w:rPr>
                <w:spacing w:val="-5"/>
                <w:sz w:val="18"/>
              </w:rPr>
              <w:t> </w:t>
            </w:r>
            <w:r>
              <w:rPr>
                <w:sz w:val="18"/>
              </w:rPr>
              <w:t>purchase</w:t>
            </w:r>
            <w:r>
              <w:rPr>
                <w:spacing w:val="-4"/>
                <w:sz w:val="18"/>
              </w:rPr>
              <w:t> </w:t>
            </w:r>
            <w:r>
              <w:rPr>
                <w:sz w:val="18"/>
              </w:rPr>
              <w:t>and/or</w:t>
            </w:r>
            <w:r>
              <w:rPr>
                <w:spacing w:val="-5"/>
                <w:sz w:val="18"/>
              </w:rPr>
              <w:t> </w:t>
            </w:r>
            <w:r>
              <w:rPr>
                <w:spacing w:val="-2"/>
                <w:sz w:val="18"/>
              </w:rPr>
              <w:t>modification</w:t>
            </w:r>
          </w:p>
        </w:tc>
        <w:tc>
          <w:tcPr>
            <w:tcW w:w="1988" w:type="dxa"/>
            <w:tcBorders>
              <w:bottom w:val="single" w:sz="6" w:space="0" w:color="000000"/>
              <w:right w:val="single" w:sz="6" w:space="0" w:color="000000"/>
            </w:tcBorders>
          </w:tcPr>
          <w:p>
            <w:pPr>
              <w:pStyle w:val="TableParagraph"/>
              <w:spacing w:before="51"/>
              <w:ind w:left="17"/>
              <w:rPr>
                <w:sz w:val="18"/>
              </w:rPr>
            </w:pPr>
            <w:r>
              <w:rPr>
                <w:sz w:val="18"/>
              </w:rPr>
              <w:t>$</w:t>
            </w:r>
            <w:r>
              <w:rPr>
                <w:spacing w:val="-3"/>
                <w:sz w:val="18"/>
              </w:rPr>
              <w:t> </w:t>
            </w:r>
            <w:r>
              <w:rPr>
                <w:spacing w:val="-2"/>
                <w:sz w:val="18"/>
              </w:rPr>
              <w:t>1,045,334.97</w:t>
            </w:r>
          </w:p>
        </w:tc>
        <w:tc>
          <w:tcPr>
            <w:tcW w:w="1580" w:type="dxa"/>
            <w:tcBorders>
              <w:left w:val="single" w:sz="6" w:space="0" w:color="000000"/>
              <w:bottom w:val="single" w:sz="6" w:space="0" w:color="000000"/>
            </w:tcBorders>
          </w:tcPr>
          <w:p>
            <w:pPr>
              <w:pStyle w:val="TableParagraph"/>
              <w:spacing w:before="51"/>
              <w:ind w:left="37" w:right="5"/>
              <w:rPr>
                <w:sz w:val="18"/>
              </w:rPr>
            </w:pPr>
            <w:r>
              <w:rPr>
                <w:spacing w:val="-2"/>
                <w:sz w:val="18"/>
              </w:rPr>
              <w:t>54.2%</w:t>
            </w:r>
          </w:p>
        </w:tc>
      </w:tr>
      <w:tr>
        <w:trPr>
          <w:trHeight w:val="340" w:hRule="atLeast"/>
        </w:trPr>
        <w:tc>
          <w:tcPr>
            <w:tcW w:w="5747" w:type="dxa"/>
            <w:tcBorders>
              <w:top w:val="single" w:sz="6" w:space="0" w:color="000000"/>
              <w:bottom w:val="single" w:sz="6" w:space="0" w:color="000000"/>
            </w:tcBorders>
          </w:tcPr>
          <w:p>
            <w:pPr>
              <w:pStyle w:val="TableParagraph"/>
              <w:spacing w:before="51"/>
              <w:ind w:left="107"/>
              <w:jc w:val="left"/>
              <w:rPr>
                <w:sz w:val="18"/>
              </w:rPr>
            </w:pPr>
            <w:r>
              <w:rPr>
                <w:sz w:val="18"/>
              </w:rPr>
              <w:t>Family</w:t>
            </w:r>
            <w:r>
              <w:rPr>
                <w:spacing w:val="-5"/>
                <w:sz w:val="18"/>
              </w:rPr>
              <w:t> </w:t>
            </w:r>
            <w:r>
              <w:rPr>
                <w:spacing w:val="-2"/>
                <w:sz w:val="18"/>
              </w:rPr>
              <w:t>support</w:t>
            </w:r>
          </w:p>
        </w:tc>
        <w:tc>
          <w:tcPr>
            <w:tcW w:w="1988" w:type="dxa"/>
            <w:tcBorders>
              <w:top w:val="single" w:sz="6" w:space="0" w:color="000000"/>
              <w:bottom w:val="single" w:sz="6" w:space="0" w:color="000000"/>
              <w:right w:val="single" w:sz="6" w:space="0" w:color="000000"/>
            </w:tcBorders>
          </w:tcPr>
          <w:p>
            <w:pPr>
              <w:pStyle w:val="TableParagraph"/>
              <w:tabs>
                <w:tab w:pos="370" w:val="left" w:leader="none"/>
              </w:tabs>
              <w:spacing w:before="51"/>
              <w:ind w:left="18"/>
              <w:rPr>
                <w:sz w:val="18"/>
              </w:rPr>
            </w:pPr>
            <w:r>
              <w:rPr>
                <w:spacing w:val="-10"/>
                <w:sz w:val="18"/>
              </w:rPr>
              <w:t>$</w:t>
            </w:r>
            <w:r>
              <w:rPr>
                <w:sz w:val="18"/>
              </w:rPr>
              <w:tab/>
            </w:r>
            <w:r>
              <w:rPr>
                <w:spacing w:val="-2"/>
                <w:sz w:val="18"/>
              </w:rPr>
              <w:t>538,810.00</w:t>
            </w:r>
          </w:p>
        </w:tc>
        <w:tc>
          <w:tcPr>
            <w:tcW w:w="1580" w:type="dxa"/>
            <w:tcBorders>
              <w:top w:val="single" w:sz="6" w:space="0" w:color="000000"/>
              <w:left w:val="single" w:sz="6" w:space="0" w:color="000000"/>
              <w:bottom w:val="single" w:sz="6" w:space="0" w:color="000000"/>
            </w:tcBorders>
          </w:tcPr>
          <w:p>
            <w:pPr>
              <w:pStyle w:val="TableParagraph"/>
              <w:spacing w:before="51"/>
              <w:ind w:left="37" w:right="4"/>
              <w:rPr>
                <w:sz w:val="18"/>
              </w:rPr>
            </w:pPr>
            <w:r>
              <w:rPr>
                <w:spacing w:val="-2"/>
                <w:sz w:val="18"/>
              </w:rPr>
              <w:t>28.0%</w:t>
            </w:r>
          </w:p>
        </w:tc>
      </w:tr>
      <w:tr>
        <w:trPr>
          <w:trHeight w:val="340" w:hRule="atLeast"/>
        </w:trPr>
        <w:tc>
          <w:tcPr>
            <w:tcW w:w="5747" w:type="dxa"/>
            <w:tcBorders>
              <w:top w:val="single" w:sz="6" w:space="0" w:color="000000"/>
              <w:bottom w:val="single" w:sz="6" w:space="0" w:color="000000"/>
            </w:tcBorders>
          </w:tcPr>
          <w:p>
            <w:pPr>
              <w:pStyle w:val="TableParagraph"/>
              <w:spacing w:before="51"/>
              <w:ind w:left="107"/>
              <w:jc w:val="left"/>
              <w:rPr>
                <w:sz w:val="18"/>
              </w:rPr>
            </w:pPr>
            <w:r>
              <w:rPr>
                <w:sz w:val="18"/>
              </w:rPr>
              <w:t>Equipment</w:t>
            </w:r>
            <w:r>
              <w:rPr>
                <w:spacing w:val="-4"/>
                <w:sz w:val="18"/>
              </w:rPr>
              <w:t> </w:t>
            </w:r>
            <w:r>
              <w:rPr>
                <w:sz w:val="18"/>
              </w:rPr>
              <w:t>and</w:t>
            </w:r>
            <w:r>
              <w:rPr>
                <w:spacing w:val="-3"/>
                <w:sz w:val="18"/>
              </w:rPr>
              <w:t> </w:t>
            </w:r>
            <w:r>
              <w:rPr>
                <w:sz w:val="18"/>
              </w:rPr>
              <w:t>medical</w:t>
            </w:r>
            <w:r>
              <w:rPr>
                <w:spacing w:val="-3"/>
                <w:sz w:val="18"/>
              </w:rPr>
              <w:t> </w:t>
            </w:r>
            <w:r>
              <w:rPr>
                <w:spacing w:val="-2"/>
                <w:sz w:val="18"/>
              </w:rPr>
              <w:t>supplies</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51"/>
              <w:ind w:left="18"/>
              <w:rPr>
                <w:sz w:val="18"/>
              </w:rPr>
            </w:pPr>
            <w:r>
              <w:rPr>
                <w:spacing w:val="-10"/>
                <w:sz w:val="18"/>
              </w:rPr>
              <w:t>$</w:t>
            </w:r>
            <w:r>
              <w:rPr>
                <w:sz w:val="18"/>
              </w:rPr>
              <w:tab/>
            </w:r>
            <w:r>
              <w:rPr>
                <w:spacing w:val="-2"/>
                <w:sz w:val="18"/>
              </w:rPr>
              <w:t>97,915.80</w:t>
            </w:r>
          </w:p>
        </w:tc>
        <w:tc>
          <w:tcPr>
            <w:tcW w:w="1580" w:type="dxa"/>
            <w:tcBorders>
              <w:top w:val="single" w:sz="6" w:space="0" w:color="000000"/>
              <w:left w:val="single" w:sz="6" w:space="0" w:color="000000"/>
              <w:bottom w:val="single" w:sz="6" w:space="0" w:color="000000"/>
            </w:tcBorders>
          </w:tcPr>
          <w:p>
            <w:pPr>
              <w:pStyle w:val="TableParagraph"/>
              <w:spacing w:before="51"/>
              <w:ind w:left="37" w:right="4"/>
              <w:rPr>
                <w:sz w:val="18"/>
              </w:rPr>
            </w:pPr>
            <w:r>
              <w:rPr>
                <w:spacing w:val="-4"/>
                <w:sz w:val="18"/>
              </w:rPr>
              <w:t>5.1%</w:t>
            </w:r>
          </w:p>
        </w:tc>
      </w:tr>
      <w:tr>
        <w:trPr>
          <w:trHeight w:val="340" w:hRule="atLeast"/>
        </w:trPr>
        <w:tc>
          <w:tcPr>
            <w:tcW w:w="5747" w:type="dxa"/>
            <w:tcBorders>
              <w:top w:val="single" w:sz="6" w:space="0" w:color="000000"/>
              <w:bottom w:val="single" w:sz="6" w:space="0" w:color="000000"/>
            </w:tcBorders>
          </w:tcPr>
          <w:p>
            <w:pPr>
              <w:pStyle w:val="TableParagraph"/>
              <w:spacing w:before="49"/>
              <w:ind w:left="107"/>
              <w:jc w:val="left"/>
              <w:rPr>
                <w:sz w:val="18"/>
              </w:rPr>
            </w:pPr>
            <w:r>
              <w:rPr>
                <w:sz w:val="18"/>
              </w:rPr>
              <w:t>Funeral</w:t>
            </w:r>
            <w:r>
              <w:rPr>
                <w:spacing w:val="-4"/>
                <w:sz w:val="18"/>
              </w:rPr>
              <w:t> </w:t>
            </w:r>
            <w:r>
              <w:rPr>
                <w:spacing w:val="-2"/>
                <w:sz w:val="18"/>
              </w:rPr>
              <w:t>expenses</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49"/>
              <w:ind w:left="18"/>
              <w:rPr>
                <w:sz w:val="18"/>
              </w:rPr>
            </w:pPr>
            <w:r>
              <w:rPr>
                <w:spacing w:val="-10"/>
                <w:sz w:val="18"/>
              </w:rPr>
              <w:t>$</w:t>
            </w:r>
            <w:r>
              <w:rPr>
                <w:sz w:val="18"/>
              </w:rPr>
              <w:tab/>
            </w:r>
            <w:r>
              <w:rPr>
                <w:spacing w:val="-2"/>
                <w:sz w:val="18"/>
              </w:rPr>
              <w:t>80,852.41</w:t>
            </w:r>
          </w:p>
        </w:tc>
        <w:tc>
          <w:tcPr>
            <w:tcW w:w="1580" w:type="dxa"/>
            <w:tcBorders>
              <w:top w:val="single" w:sz="6" w:space="0" w:color="000000"/>
              <w:left w:val="single" w:sz="6" w:space="0" w:color="000000"/>
              <w:bottom w:val="single" w:sz="6" w:space="0" w:color="000000"/>
            </w:tcBorders>
          </w:tcPr>
          <w:p>
            <w:pPr>
              <w:pStyle w:val="TableParagraph"/>
              <w:spacing w:before="49"/>
              <w:ind w:left="37" w:right="4"/>
              <w:rPr>
                <w:sz w:val="18"/>
              </w:rPr>
            </w:pPr>
            <w:r>
              <w:rPr>
                <w:spacing w:val="-4"/>
                <w:sz w:val="18"/>
              </w:rPr>
              <w:t>4.2%</w:t>
            </w:r>
          </w:p>
        </w:tc>
      </w:tr>
      <w:tr>
        <w:trPr>
          <w:trHeight w:val="340" w:hRule="atLeast"/>
        </w:trPr>
        <w:tc>
          <w:tcPr>
            <w:tcW w:w="5747" w:type="dxa"/>
            <w:tcBorders>
              <w:top w:val="single" w:sz="6" w:space="0" w:color="000000"/>
              <w:bottom w:val="single" w:sz="6" w:space="0" w:color="000000"/>
            </w:tcBorders>
          </w:tcPr>
          <w:p>
            <w:pPr>
              <w:pStyle w:val="TableParagraph"/>
              <w:spacing w:before="49"/>
              <w:ind w:left="107"/>
              <w:jc w:val="left"/>
              <w:rPr>
                <w:sz w:val="18"/>
              </w:rPr>
            </w:pPr>
            <w:r>
              <w:rPr>
                <w:sz w:val="18"/>
              </w:rPr>
              <w:t>Home</w:t>
            </w:r>
            <w:r>
              <w:rPr>
                <w:spacing w:val="-7"/>
                <w:sz w:val="18"/>
              </w:rPr>
              <w:t> </w:t>
            </w:r>
            <w:r>
              <w:rPr>
                <w:spacing w:val="-2"/>
                <w:sz w:val="18"/>
              </w:rPr>
              <w:t>modification</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66"/>
              <w:ind w:left="18"/>
              <w:rPr>
                <w:sz w:val="18"/>
              </w:rPr>
            </w:pPr>
            <w:r>
              <w:rPr>
                <w:spacing w:val="-10"/>
                <w:sz w:val="18"/>
              </w:rPr>
              <w:t>$</w:t>
            </w:r>
            <w:r>
              <w:rPr>
                <w:sz w:val="18"/>
              </w:rPr>
              <w:tab/>
            </w:r>
            <w:r>
              <w:rPr>
                <w:spacing w:val="-2"/>
                <w:sz w:val="18"/>
              </w:rPr>
              <w:t>63,519.21</w:t>
            </w:r>
          </w:p>
        </w:tc>
        <w:tc>
          <w:tcPr>
            <w:tcW w:w="1580" w:type="dxa"/>
            <w:tcBorders>
              <w:top w:val="single" w:sz="6" w:space="0" w:color="000000"/>
              <w:left w:val="single" w:sz="6" w:space="0" w:color="000000"/>
              <w:bottom w:val="single" w:sz="6" w:space="0" w:color="000000"/>
            </w:tcBorders>
          </w:tcPr>
          <w:p>
            <w:pPr>
              <w:pStyle w:val="TableParagraph"/>
              <w:spacing w:before="49"/>
              <w:ind w:left="37" w:right="4"/>
              <w:rPr>
                <w:sz w:val="18"/>
              </w:rPr>
            </w:pPr>
            <w:r>
              <w:rPr>
                <w:spacing w:val="-4"/>
                <w:sz w:val="18"/>
              </w:rPr>
              <w:t>3.3%</w:t>
            </w:r>
          </w:p>
        </w:tc>
      </w:tr>
      <w:tr>
        <w:trPr>
          <w:trHeight w:val="340" w:hRule="atLeast"/>
        </w:trPr>
        <w:tc>
          <w:tcPr>
            <w:tcW w:w="5747" w:type="dxa"/>
            <w:tcBorders>
              <w:top w:val="single" w:sz="6" w:space="0" w:color="000000"/>
              <w:bottom w:val="single" w:sz="6" w:space="0" w:color="000000"/>
            </w:tcBorders>
          </w:tcPr>
          <w:p>
            <w:pPr>
              <w:pStyle w:val="TableParagraph"/>
              <w:spacing w:before="49"/>
              <w:ind w:left="107"/>
              <w:jc w:val="left"/>
              <w:rPr>
                <w:sz w:val="18"/>
              </w:rPr>
            </w:pPr>
            <w:r>
              <w:rPr>
                <w:sz w:val="18"/>
              </w:rPr>
              <w:t>Medical</w:t>
            </w:r>
            <w:r>
              <w:rPr>
                <w:spacing w:val="-9"/>
                <w:sz w:val="18"/>
              </w:rPr>
              <w:t> </w:t>
            </w:r>
            <w:r>
              <w:rPr>
                <w:spacing w:val="-2"/>
                <w:sz w:val="18"/>
              </w:rPr>
              <w:t>expenses</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49"/>
              <w:ind w:left="18"/>
              <w:rPr>
                <w:sz w:val="18"/>
              </w:rPr>
            </w:pPr>
            <w:r>
              <w:rPr>
                <w:spacing w:val="-10"/>
                <w:sz w:val="18"/>
              </w:rPr>
              <w:t>$</w:t>
            </w:r>
            <w:r>
              <w:rPr>
                <w:sz w:val="18"/>
              </w:rPr>
              <w:tab/>
            </w:r>
            <w:r>
              <w:rPr>
                <w:spacing w:val="-2"/>
                <w:sz w:val="18"/>
              </w:rPr>
              <w:t>44,374.24</w:t>
            </w:r>
          </w:p>
        </w:tc>
        <w:tc>
          <w:tcPr>
            <w:tcW w:w="1580" w:type="dxa"/>
            <w:tcBorders>
              <w:top w:val="single" w:sz="6" w:space="0" w:color="000000"/>
              <w:left w:val="single" w:sz="6" w:space="0" w:color="000000"/>
              <w:bottom w:val="single" w:sz="6" w:space="0" w:color="000000"/>
            </w:tcBorders>
          </w:tcPr>
          <w:p>
            <w:pPr>
              <w:pStyle w:val="TableParagraph"/>
              <w:spacing w:before="49"/>
              <w:ind w:left="37" w:right="4"/>
              <w:rPr>
                <w:sz w:val="18"/>
              </w:rPr>
            </w:pPr>
            <w:r>
              <w:rPr>
                <w:spacing w:val="-4"/>
                <w:sz w:val="18"/>
              </w:rPr>
              <w:t>2.3%</w:t>
            </w:r>
          </w:p>
        </w:tc>
      </w:tr>
      <w:tr>
        <w:trPr>
          <w:trHeight w:val="340" w:hRule="atLeast"/>
        </w:trPr>
        <w:tc>
          <w:tcPr>
            <w:tcW w:w="5747" w:type="dxa"/>
            <w:tcBorders>
              <w:top w:val="single" w:sz="6" w:space="0" w:color="000000"/>
              <w:bottom w:val="single" w:sz="6" w:space="0" w:color="000000"/>
            </w:tcBorders>
          </w:tcPr>
          <w:p>
            <w:pPr>
              <w:pStyle w:val="TableParagraph"/>
              <w:spacing w:before="49"/>
              <w:ind w:left="107"/>
              <w:jc w:val="left"/>
              <w:rPr>
                <w:sz w:val="18"/>
              </w:rPr>
            </w:pPr>
            <w:r>
              <w:rPr>
                <w:spacing w:val="-2"/>
                <w:sz w:val="18"/>
              </w:rPr>
              <w:t>Medication</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49"/>
              <w:ind w:left="18"/>
              <w:rPr>
                <w:sz w:val="18"/>
              </w:rPr>
            </w:pPr>
            <w:r>
              <w:rPr>
                <w:spacing w:val="-10"/>
                <w:sz w:val="18"/>
              </w:rPr>
              <w:t>$</w:t>
            </w:r>
            <w:r>
              <w:rPr>
                <w:sz w:val="18"/>
              </w:rPr>
              <w:tab/>
            </w:r>
            <w:r>
              <w:rPr>
                <w:spacing w:val="-2"/>
                <w:sz w:val="18"/>
              </w:rPr>
              <w:t>21,309.76</w:t>
            </w:r>
          </w:p>
        </w:tc>
        <w:tc>
          <w:tcPr>
            <w:tcW w:w="1580" w:type="dxa"/>
            <w:tcBorders>
              <w:top w:val="single" w:sz="6" w:space="0" w:color="000000"/>
              <w:left w:val="single" w:sz="6" w:space="0" w:color="000000"/>
              <w:bottom w:val="single" w:sz="6" w:space="0" w:color="000000"/>
            </w:tcBorders>
          </w:tcPr>
          <w:p>
            <w:pPr>
              <w:pStyle w:val="TableParagraph"/>
              <w:spacing w:before="49"/>
              <w:ind w:left="37" w:right="4"/>
              <w:rPr>
                <w:sz w:val="18"/>
              </w:rPr>
            </w:pPr>
            <w:r>
              <w:rPr>
                <w:spacing w:val="-4"/>
                <w:sz w:val="18"/>
              </w:rPr>
              <w:t>1.1%</w:t>
            </w:r>
          </w:p>
        </w:tc>
      </w:tr>
      <w:tr>
        <w:trPr>
          <w:trHeight w:val="340" w:hRule="atLeast"/>
        </w:trPr>
        <w:tc>
          <w:tcPr>
            <w:tcW w:w="5747" w:type="dxa"/>
            <w:tcBorders>
              <w:top w:val="single" w:sz="6" w:space="0" w:color="000000"/>
              <w:bottom w:val="single" w:sz="6" w:space="0" w:color="000000"/>
            </w:tcBorders>
          </w:tcPr>
          <w:p>
            <w:pPr>
              <w:pStyle w:val="TableParagraph"/>
              <w:spacing w:before="50"/>
              <w:ind w:left="107"/>
              <w:jc w:val="left"/>
              <w:rPr>
                <w:sz w:val="18"/>
              </w:rPr>
            </w:pPr>
            <w:r>
              <w:rPr>
                <w:sz w:val="18"/>
              </w:rPr>
              <w:t>Family</w:t>
            </w:r>
            <w:r>
              <w:rPr>
                <w:spacing w:val="-3"/>
                <w:sz w:val="18"/>
              </w:rPr>
              <w:t> </w:t>
            </w:r>
            <w:r>
              <w:rPr>
                <w:sz w:val="18"/>
              </w:rPr>
              <w:t>travel</w:t>
            </w:r>
            <w:r>
              <w:rPr>
                <w:spacing w:val="-3"/>
                <w:sz w:val="18"/>
              </w:rPr>
              <w:t> </w:t>
            </w:r>
            <w:r>
              <w:rPr>
                <w:sz w:val="18"/>
              </w:rPr>
              <w:t>&amp;</w:t>
            </w:r>
            <w:r>
              <w:rPr>
                <w:spacing w:val="-4"/>
                <w:sz w:val="18"/>
              </w:rPr>
              <w:t> </w:t>
            </w:r>
            <w:r>
              <w:rPr>
                <w:sz w:val="18"/>
              </w:rPr>
              <w:t>lodging</w:t>
            </w:r>
            <w:r>
              <w:rPr>
                <w:spacing w:val="-3"/>
                <w:sz w:val="18"/>
              </w:rPr>
              <w:t> </w:t>
            </w:r>
            <w:r>
              <w:rPr>
                <w:sz w:val="18"/>
              </w:rPr>
              <w:t>(primarily</w:t>
            </w:r>
            <w:r>
              <w:rPr>
                <w:spacing w:val="-3"/>
                <w:sz w:val="18"/>
              </w:rPr>
              <w:t> </w:t>
            </w:r>
            <w:r>
              <w:rPr>
                <w:sz w:val="18"/>
              </w:rPr>
              <w:t>related</w:t>
            </w:r>
            <w:r>
              <w:rPr>
                <w:spacing w:val="-3"/>
                <w:sz w:val="18"/>
              </w:rPr>
              <w:t> </w:t>
            </w:r>
            <w:r>
              <w:rPr>
                <w:sz w:val="18"/>
              </w:rPr>
              <w:t>to</w:t>
            </w:r>
            <w:r>
              <w:rPr>
                <w:spacing w:val="-3"/>
                <w:sz w:val="18"/>
              </w:rPr>
              <w:t> </w:t>
            </w:r>
            <w:r>
              <w:rPr>
                <w:sz w:val="18"/>
              </w:rPr>
              <w:t>out-of-state</w:t>
            </w:r>
            <w:r>
              <w:rPr>
                <w:spacing w:val="-4"/>
                <w:sz w:val="18"/>
              </w:rPr>
              <w:t> </w:t>
            </w:r>
            <w:r>
              <w:rPr>
                <w:spacing w:val="-2"/>
                <w:sz w:val="18"/>
              </w:rPr>
              <w:t>treatment)</w:t>
            </w:r>
          </w:p>
        </w:tc>
        <w:tc>
          <w:tcPr>
            <w:tcW w:w="1988" w:type="dxa"/>
            <w:tcBorders>
              <w:top w:val="single" w:sz="6" w:space="0" w:color="000000"/>
              <w:bottom w:val="single" w:sz="6" w:space="0" w:color="000000"/>
              <w:right w:val="single" w:sz="6" w:space="0" w:color="000000"/>
            </w:tcBorders>
          </w:tcPr>
          <w:p>
            <w:pPr>
              <w:pStyle w:val="TableParagraph"/>
              <w:tabs>
                <w:tab w:pos="470" w:val="left" w:leader="none"/>
              </w:tabs>
              <w:spacing w:before="50"/>
              <w:ind w:left="18"/>
              <w:rPr>
                <w:sz w:val="18"/>
              </w:rPr>
            </w:pPr>
            <w:r>
              <w:rPr>
                <w:spacing w:val="-10"/>
                <w:sz w:val="18"/>
              </w:rPr>
              <w:t>$</w:t>
            </w:r>
            <w:r>
              <w:rPr>
                <w:sz w:val="18"/>
              </w:rPr>
              <w:tab/>
            </w:r>
            <w:r>
              <w:rPr>
                <w:spacing w:val="-2"/>
                <w:sz w:val="18"/>
              </w:rPr>
              <w:t>13,617.41</w:t>
            </w:r>
          </w:p>
        </w:tc>
        <w:tc>
          <w:tcPr>
            <w:tcW w:w="1580" w:type="dxa"/>
            <w:tcBorders>
              <w:top w:val="single" w:sz="6" w:space="0" w:color="000000"/>
              <w:left w:val="single" w:sz="6" w:space="0" w:color="000000"/>
              <w:bottom w:val="single" w:sz="6" w:space="0" w:color="000000"/>
            </w:tcBorders>
          </w:tcPr>
          <w:p>
            <w:pPr>
              <w:pStyle w:val="TableParagraph"/>
              <w:spacing w:before="50"/>
              <w:ind w:left="37" w:right="4"/>
              <w:rPr>
                <w:sz w:val="18"/>
              </w:rPr>
            </w:pPr>
            <w:r>
              <w:rPr>
                <w:spacing w:val="-4"/>
                <w:sz w:val="18"/>
              </w:rPr>
              <w:t>0.7%</w:t>
            </w:r>
          </w:p>
        </w:tc>
      </w:tr>
      <w:tr>
        <w:trPr>
          <w:trHeight w:val="337" w:hRule="atLeast"/>
        </w:trPr>
        <w:tc>
          <w:tcPr>
            <w:tcW w:w="5747" w:type="dxa"/>
            <w:tcBorders>
              <w:top w:val="single" w:sz="6" w:space="0" w:color="000000"/>
              <w:bottom w:val="single" w:sz="6" w:space="0" w:color="000000"/>
            </w:tcBorders>
          </w:tcPr>
          <w:p>
            <w:pPr>
              <w:pStyle w:val="TableParagraph"/>
              <w:spacing w:before="49"/>
              <w:ind w:left="107"/>
              <w:jc w:val="left"/>
              <w:rPr>
                <w:sz w:val="18"/>
              </w:rPr>
            </w:pPr>
            <w:r>
              <w:rPr>
                <w:sz w:val="18"/>
              </w:rPr>
              <w:t>Other</w:t>
            </w:r>
            <w:r>
              <w:rPr>
                <w:spacing w:val="-4"/>
                <w:sz w:val="18"/>
              </w:rPr>
              <w:t> </w:t>
            </w:r>
            <w:r>
              <w:rPr>
                <w:sz w:val="18"/>
              </w:rPr>
              <w:t>(ancillary</w:t>
            </w:r>
            <w:r>
              <w:rPr>
                <w:spacing w:val="-5"/>
                <w:sz w:val="18"/>
              </w:rPr>
              <w:t> </w:t>
            </w:r>
            <w:r>
              <w:rPr>
                <w:sz w:val="18"/>
              </w:rPr>
              <w:t>services,</w:t>
            </w:r>
            <w:r>
              <w:rPr>
                <w:spacing w:val="-3"/>
                <w:sz w:val="18"/>
              </w:rPr>
              <w:t> </w:t>
            </w:r>
            <w:r>
              <w:rPr>
                <w:sz w:val="18"/>
              </w:rPr>
              <w:t>medical</w:t>
            </w:r>
            <w:r>
              <w:rPr>
                <w:spacing w:val="1"/>
                <w:sz w:val="18"/>
              </w:rPr>
              <w:t> </w:t>
            </w:r>
            <w:r>
              <w:rPr>
                <w:sz w:val="18"/>
              </w:rPr>
              <w:t>transport,</w:t>
            </w:r>
            <w:r>
              <w:rPr>
                <w:spacing w:val="-6"/>
                <w:sz w:val="18"/>
              </w:rPr>
              <w:t> </w:t>
            </w:r>
            <w:r>
              <w:rPr>
                <w:sz w:val="18"/>
              </w:rPr>
              <w:t>MassHealth</w:t>
            </w:r>
            <w:r>
              <w:rPr>
                <w:spacing w:val="-3"/>
                <w:sz w:val="18"/>
              </w:rPr>
              <w:t> </w:t>
            </w:r>
            <w:r>
              <w:rPr>
                <w:spacing w:val="-2"/>
                <w:sz w:val="18"/>
              </w:rPr>
              <w:t>premiums)</w:t>
            </w:r>
          </w:p>
        </w:tc>
        <w:tc>
          <w:tcPr>
            <w:tcW w:w="1988" w:type="dxa"/>
            <w:tcBorders>
              <w:top w:val="single" w:sz="6" w:space="0" w:color="000000"/>
              <w:bottom w:val="single" w:sz="6" w:space="0" w:color="000000"/>
              <w:right w:val="single" w:sz="6" w:space="0" w:color="000000"/>
            </w:tcBorders>
          </w:tcPr>
          <w:p>
            <w:pPr>
              <w:pStyle w:val="TableParagraph"/>
              <w:tabs>
                <w:tab w:pos="468" w:val="left" w:leader="none"/>
              </w:tabs>
              <w:spacing w:before="66"/>
              <w:ind w:left="17"/>
              <w:rPr>
                <w:sz w:val="18"/>
              </w:rPr>
            </w:pPr>
            <w:r>
              <w:rPr>
                <w:spacing w:val="-10"/>
                <w:sz w:val="18"/>
              </w:rPr>
              <w:t>$</w:t>
            </w:r>
            <w:r>
              <w:rPr>
                <w:sz w:val="18"/>
              </w:rPr>
              <w:tab/>
            </w:r>
            <w:r>
              <w:rPr>
                <w:spacing w:val="-2"/>
                <w:sz w:val="18"/>
              </w:rPr>
              <w:t>21,774.72</w:t>
            </w:r>
          </w:p>
        </w:tc>
        <w:tc>
          <w:tcPr>
            <w:tcW w:w="1580" w:type="dxa"/>
            <w:tcBorders>
              <w:top w:val="single" w:sz="6" w:space="0" w:color="000000"/>
              <w:left w:val="single" w:sz="6" w:space="0" w:color="000000"/>
              <w:bottom w:val="single" w:sz="6" w:space="0" w:color="000000"/>
            </w:tcBorders>
          </w:tcPr>
          <w:p>
            <w:pPr>
              <w:pStyle w:val="TableParagraph"/>
              <w:spacing w:before="49"/>
              <w:ind w:left="37" w:right="4"/>
              <w:rPr>
                <w:sz w:val="18"/>
              </w:rPr>
            </w:pPr>
            <w:r>
              <w:rPr>
                <w:spacing w:val="-4"/>
                <w:sz w:val="18"/>
              </w:rPr>
              <w:t>1.1%</w:t>
            </w:r>
          </w:p>
        </w:tc>
      </w:tr>
      <w:tr>
        <w:trPr>
          <w:trHeight w:val="342" w:hRule="atLeast"/>
        </w:trPr>
        <w:tc>
          <w:tcPr>
            <w:tcW w:w="5747" w:type="dxa"/>
            <w:tcBorders>
              <w:top w:val="single" w:sz="6" w:space="0" w:color="000000"/>
            </w:tcBorders>
          </w:tcPr>
          <w:p>
            <w:pPr>
              <w:pStyle w:val="TableParagraph"/>
              <w:spacing w:before="51"/>
              <w:ind w:left="107"/>
              <w:jc w:val="left"/>
              <w:rPr>
                <w:b/>
                <w:sz w:val="18"/>
              </w:rPr>
            </w:pPr>
            <w:r>
              <w:rPr>
                <w:b/>
                <w:sz w:val="18"/>
              </w:rPr>
              <w:t>Total</w:t>
            </w:r>
            <w:r>
              <w:rPr>
                <w:b/>
                <w:spacing w:val="-1"/>
                <w:sz w:val="18"/>
              </w:rPr>
              <w:t> </w:t>
            </w:r>
            <w:r>
              <w:rPr>
                <w:b/>
                <w:spacing w:val="-2"/>
                <w:sz w:val="18"/>
              </w:rPr>
              <w:t>Expenditures</w:t>
            </w:r>
          </w:p>
        </w:tc>
        <w:tc>
          <w:tcPr>
            <w:tcW w:w="1988" w:type="dxa"/>
            <w:tcBorders>
              <w:top w:val="single" w:sz="6" w:space="0" w:color="000000"/>
              <w:right w:val="single" w:sz="6" w:space="0" w:color="000000"/>
            </w:tcBorders>
          </w:tcPr>
          <w:p>
            <w:pPr>
              <w:pStyle w:val="TableParagraph"/>
              <w:spacing w:before="51"/>
              <w:ind w:left="18"/>
              <w:rPr>
                <w:b/>
                <w:sz w:val="18"/>
              </w:rPr>
            </w:pPr>
            <w:r>
              <w:rPr>
                <w:b/>
                <w:sz w:val="18"/>
              </w:rPr>
              <w:t>$</w:t>
            </w:r>
            <w:r>
              <w:rPr>
                <w:b/>
                <w:spacing w:val="-2"/>
                <w:sz w:val="18"/>
              </w:rPr>
              <w:t> 1,927,508.52</w:t>
            </w:r>
          </w:p>
        </w:tc>
        <w:tc>
          <w:tcPr>
            <w:tcW w:w="1580" w:type="dxa"/>
            <w:tcBorders>
              <w:top w:val="single" w:sz="6" w:space="0" w:color="000000"/>
              <w:left w:val="single" w:sz="6" w:space="0" w:color="000000"/>
            </w:tcBorders>
          </w:tcPr>
          <w:p>
            <w:pPr>
              <w:pStyle w:val="TableParagraph"/>
              <w:spacing w:before="51"/>
              <w:ind w:left="37"/>
              <w:rPr>
                <w:b/>
                <w:sz w:val="18"/>
              </w:rPr>
            </w:pPr>
            <w:r>
              <w:rPr>
                <w:b/>
                <w:spacing w:val="-2"/>
                <w:sz w:val="18"/>
              </w:rPr>
              <w:t>100.0%</w:t>
            </w:r>
          </w:p>
        </w:tc>
      </w:tr>
    </w:tbl>
    <w:p>
      <w:pPr>
        <w:pStyle w:val="BodyText"/>
        <w:spacing w:before="107"/>
        <w:rPr>
          <w:rFonts w:ascii="Arial"/>
          <w:b/>
          <w:sz w:val="20"/>
        </w:rPr>
      </w:pPr>
      <w:r>
        <w:rPr/>
        <mc:AlternateContent>
          <mc:Choice Requires="wps">
            <w:drawing>
              <wp:anchor distT="0" distB="0" distL="0" distR="0" allowOverlap="1" layoutInCell="1" locked="0" behindDoc="1" simplePos="0" relativeHeight="487593472">
                <wp:simplePos x="0" y="0"/>
                <wp:positionH relativeFrom="page">
                  <wp:posOffset>914704</wp:posOffset>
                </wp:positionH>
                <wp:positionV relativeFrom="paragraph">
                  <wp:posOffset>229489</wp:posOffset>
                </wp:positionV>
                <wp:extent cx="1829435" cy="762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070021pt;width:144.020pt;height:.599980pt;mso-position-horizontal-relative:page;mso-position-vertical-relative:paragraph;z-index:-15723008;mso-wrap-distance-left:0;mso-wrap-distance-right:0" id="docshape38" filled="true" fillcolor="#000000" stroked="false">
                <v:fill type="solid"/>
                <w10:wrap type="topAndBottom"/>
              </v:rect>
            </w:pict>
          </mc:Fallback>
        </mc:AlternateContent>
      </w:r>
    </w:p>
    <w:p>
      <w:pPr>
        <w:spacing w:before="103"/>
        <w:ind w:left="1440" w:right="1449" w:firstLine="0"/>
        <w:jc w:val="left"/>
        <w:rPr>
          <w:sz w:val="20"/>
        </w:rPr>
      </w:pPr>
      <w:r>
        <w:rPr>
          <w:sz w:val="20"/>
          <w:vertAlign w:val="superscript"/>
        </w:rPr>
        <w:t>6</w:t>
      </w:r>
      <w:r>
        <w:rPr>
          <w:spacing w:val="-3"/>
          <w:sz w:val="20"/>
          <w:vertAlign w:val="baseline"/>
        </w:rPr>
        <w:t> </w:t>
      </w:r>
      <w:r>
        <w:rPr>
          <w:sz w:val="20"/>
          <w:vertAlign w:val="baseline"/>
        </w:rPr>
        <w:t>There</w:t>
      </w:r>
      <w:r>
        <w:rPr>
          <w:spacing w:val="-3"/>
          <w:sz w:val="20"/>
          <w:vertAlign w:val="baseline"/>
        </w:rPr>
        <w:t> </w:t>
      </w:r>
      <w:r>
        <w:rPr>
          <w:sz w:val="20"/>
          <w:vertAlign w:val="baseline"/>
        </w:rPr>
        <w:t>are</w:t>
      </w:r>
      <w:r>
        <w:rPr>
          <w:spacing w:val="-3"/>
          <w:sz w:val="20"/>
          <w:vertAlign w:val="baseline"/>
        </w:rPr>
        <w:t> </w:t>
      </w:r>
      <w:r>
        <w:rPr>
          <w:sz w:val="20"/>
          <w:vertAlign w:val="baseline"/>
        </w:rPr>
        <w:t>additional</w:t>
      </w:r>
      <w:r>
        <w:rPr>
          <w:spacing w:val="-3"/>
          <w:sz w:val="20"/>
          <w:vertAlign w:val="baseline"/>
        </w:rPr>
        <w:t> </w:t>
      </w:r>
      <w:r>
        <w:rPr>
          <w:sz w:val="20"/>
          <w:vertAlign w:val="baseline"/>
        </w:rPr>
        <w:t>limitations</w:t>
      </w:r>
      <w:r>
        <w:rPr>
          <w:spacing w:val="-4"/>
          <w:sz w:val="20"/>
          <w:vertAlign w:val="baseline"/>
        </w:rPr>
        <w:t> </w:t>
      </w:r>
      <w:r>
        <w:rPr>
          <w:sz w:val="20"/>
          <w:vertAlign w:val="baseline"/>
        </w:rPr>
        <w:t>to</w:t>
      </w:r>
      <w:r>
        <w:rPr>
          <w:spacing w:val="-2"/>
          <w:sz w:val="20"/>
          <w:vertAlign w:val="baseline"/>
        </w:rPr>
        <w:t> </w:t>
      </w:r>
      <w:r>
        <w:rPr>
          <w:sz w:val="20"/>
          <w:vertAlign w:val="baseline"/>
        </w:rPr>
        <w:t>the</w:t>
      </w:r>
      <w:r>
        <w:rPr>
          <w:spacing w:val="-3"/>
          <w:sz w:val="20"/>
          <w:vertAlign w:val="baseline"/>
        </w:rPr>
        <w:t> </w:t>
      </w:r>
      <w:r>
        <w:rPr>
          <w:sz w:val="20"/>
          <w:vertAlign w:val="baseline"/>
        </w:rPr>
        <w:t>amount</w:t>
      </w:r>
      <w:r>
        <w:rPr>
          <w:spacing w:val="-4"/>
          <w:sz w:val="20"/>
          <w:vertAlign w:val="baseline"/>
        </w:rPr>
        <w:t> </w:t>
      </w:r>
      <w:r>
        <w:rPr>
          <w:sz w:val="20"/>
          <w:vertAlign w:val="baseline"/>
        </w:rPr>
        <w:t>of</w:t>
      </w:r>
      <w:r>
        <w:rPr>
          <w:spacing w:val="-3"/>
          <w:sz w:val="20"/>
          <w:vertAlign w:val="baseline"/>
        </w:rPr>
        <w:t> </w:t>
      </w:r>
      <w:r>
        <w:rPr>
          <w:sz w:val="20"/>
          <w:vertAlign w:val="baseline"/>
        </w:rPr>
        <w:t>reimbursement</w:t>
      </w:r>
      <w:r>
        <w:rPr>
          <w:spacing w:val="-4"/>
          <w:sz w:val="20"/>
          <w:vertAlign w:val="baseline"/>
        </w:rPr>
        <w:t> </w:t>
      </w:r>
      <w:r>
        <w:rPr>
          <w:sz w:val="20"/>
          <w:vertAlign w:val="baseline"/>
        </w:rPr>
        <w:t>for</w:t>
      </w:r>
      <w:r>
        <w:rPr>
          <w:spacing w:val="-5"/>
          <w:sz w:val="20"/>
          <w:vertAlign w:val="baseline"/>
        </w:rPr>
        <w:t> </w:t>
      </w:r>
      <w:r>
        <w:rPr>
          <w:sz w:val="20"/>
          <w:vertAlign w:val="baseline"/>
        </w:rPr>
        <w:t>certain</w:t>
      </w:r>
      <w:r>
        <w:rPr>
          <w:spacing w:val="-2"/>
          <w:sz w:val="20"/>
          <w:vertAlign w:val="baseline"/>
        </w:rPr>
        <w:t> </w:t>
      </w:r>
      <w:r>
        <w:rPr>
          <w:sz w:val="20"/>
          <w:vertAlign w:val="baseline"/>
        </w:rPr>
        <w:t>types</w:t>
      </w:r>
      <w:r>
        <w:rPr>
          <w:spacing w:val="-6"/>
          <w:sz w:val="20"/>
          <w:vertAlign w:val="baseline"/>
        </w:rPr>
        <w:t> </w:t>
      </w:r>
      <w:r>
        <w:rPr>
          <w:sz w:val="20"/>
          <w:vertAlign w:val="baseline"/>
        </w:rPr>
        <w:t>of</w:t>
      </w:r>
      <w:r>
        <w:rPr>
          <w:spacing w:val="-3"/>
          <w:sz w:val="20"/>
          <w:vertAlign w:val="baseline"/>
        </w:rPr>
        <w:t> </w:t>
      </w:r>
      <w:r>
        <w:rPr>
          <w:sz w:val="20"/>
          <w:vertAlign w:val="baseline"/>
        </w:rPr>
        <w:t>expenses,</w:t>
      </w:r>
      <w:r>
        <w:rPr>
          <w:spacing w:val="-3"/>
          <w:sz w:val="20"/>
          <w:vertAlign w:val="baseline"/>
        </w:rPr>
        <w:t> </w:t>
      </w:r>
      <w:r>
        <w:rPr>
          <w:sz w:val="20"/>
          <w:vertAlign w:val="baseline"/>
        </w:rPr>
        <w:t>including</w:t>
      </w:r>
      <w:r>
        <w:rPr>
          <w:spacing w:val="-2"/>
          <w:sz w:val="20"/>
          <w:vertAlign w:val="baseline"/>
        </w:rPr>
        <w:t> </w:t>
      </w:r>
      <w:r>
        <w:rPr>
          <w:sz w:val="20"/>
          <w:vertAlign w:val="baseline"/>
        </w:rPr>
        <w:t>home</w:t>
      </w:r>
      <w:r>
        <w:rPr>
          <w:spacing w:val="-3"/>
          <w:sz w:val="20"/>
          <w:vertAlign w:val="baseline"/>
        </w:rPr>
        <w:t> </w:t>
      </w:r>
      <w:r>
        <w:rPr>
          <w:sz w:val="20"/>
          <w:vertAlign w:val="baseline"/>
        </w:rPr>
        <w:t>and vehicle modifications, vehicle purchases, funeral expenses, whole house generators and short-term placements.</w:t>
      </w:r>
    </w:p>
    <w:p>
      <w:pPr>
        <w:spacing w:before="0"/>
        <w:ind w:left="1440" w:right="1449" w:firstLine="0"/>
        <w:jc w:val="left"/>
        <w:rPr>
          <w:sz w:val="20"/>
        </w:rPr>
      </w:pPr>
      <w:r>
        <w:rPr>
          <w:sz w:val="20"/>
          <w:vertAlign w:val="superscript"/>
        </w:rPr>
        <w:t>7</w:t>
      </w:r>
      <w:r>
        <w:rPr>
          <w:sz w:val="20"/>
          <w:vertAlign w:val="baseline"/>
        </w:rPr>
        <w:t>Vehicle</w:t>
      </w:r>
      <w:r>
        <w:rPr>
          <w:spacing w:val="-3"/>
          <w:sz w:val="20"/>
          <w:vertAlign w:val="baseline"/>
        </w:rPr>
        <w:t> </w:t>
      </w:r>
      <w:r>
        <w:rPr>
          <w:sz w:val="20"/>
          <w:vertAlign w:val="baseline"/>
        </w:rPr>
        <w:t>purchases</w:t>
      </w:r>
      <w:r>
        <w:rPr>
          <w:spacing w:val="-4"/>
          <w:sz w:val="20"/>
          <w:vertAlign w:val="baseline"/>
        </w:rPr>
        <w:t> </w:t>
      </w:r>
      <w:r>
        <w:rPr>
          <w:sz w:val="20"/>
          <w:vertAlign w:val="baseline"/>
        </w:rPr>
        <w:t>and</w:t>
      </w:r>
      <w:r>
        <w:rPr>
          <w:spacing w:val="-4"/>
          <w:sz w:val="20"/>
          <w:vertAlign w:val="baseline"/>
        </w:rPr>
        <w:t> </w:t>
      </w:r>
      <w:r>
        <w:rPr>
          <w:sz w:val="20"/>
          <w:vertAlign w:val="baseline"/>
        </w:rPr>
        <w:t>modifications</w:t>
      </w:r>
      <w:r>
        <w:rPr>
          <w:spacing w:val="-4"/>
          <w:sz w:val="20"/>
          <w:vertAlign w:val="baseline"/>
        </w:rPr>
        <w:t> </w:t>
      </w:r>
      <w:r>
        <w:rPr>
          <w:sz w:val="20"/>
          <w:vertAlign w:val="baseline"/>
        </w:rPr>
        <w:t>are</w:t>
      </w:r>
      <w:r>
        <w:rPr>
          <w:spacing w:val="-3"/>
          <w:sz w:val="20"/>
          <w:vertAlign w:val="baseline"/>
        </w:rPr>
        <w:t> </w:t>
      </w:r>
      <w:r>
        <w:rPr>
          <w:sz w:val="20"/>
          <w:vertAlign w:val="baseline"/>
        </w:rPr>
        <w:t>reimbursed</w:t>
      </w:r>
      <w:r>
        <w:rPr>
          <w:spacing w:val="-2"/>
          <w:sz w:val="20"/>
          <w:vertAlign w:val="baseline"/>
        </w:rPr>
        <w:t> </w:t>
      </w:r>
      <w:r>
        <w:rPr>
          <w:sz w:val="20"/>
          <w:vertAlign w:val="baseline"/>
        </w:rPr>
        <w:t>according</w:t>
      </w:r>
      <w:r>
        <w:rPr>
          <w:spacing w:val="-2"/>
          <w:sz w:val="20"/>
          <w:vertAlign w:val="baseline"/>
        </w:rPr>
        <w:t> </w:t>
      </w:r>
      <w:r>
        <w:rPr>
          <w:sz w:val="20"/>
          <w:vertAlign w:val="baseline"/>
        </w:rPr>
        <w:t>to</w:t>
      </w:r>
      <w:r>
        <w:rPr>
          <w:spacing w:val="-2"/>
          <w:sz w:val="20"/>
          <w:vertAlign w:val="baseline"/>
        </w:rPr>
        <w:t> </w:t>
      </w:r>
      <w:r>
        <w:rPr>
          <w:sz w:val="20"/>
          <w:vertAlign w:val="baseline"/>
        </w:rPr>
        <w:t>a</w:t>
      </w:r>
      <w:r>
        <w:rPr>
          <w:spacing w:val="-3"/>
          <w:sz w:val="20"/>
          <w:vertAlign w:val="baseline"/>
        </w:rPr>
        <w:t> </w:t>
      </w:r>
      <w:r>
        <w:rPr>
          <w:sz w:val="20"/>
          <w:vertAlign w:val="baseline"/>
        </w:rPr>
        <w:t>sliding</w:t>
      </w:r>
      <w:r>
        <w:rPr>
          <w:spacing w:val="-4"/>
          <w:sz w:val="20"/>
          <w:vertAlign w:val="baseline"/>
        </w:rPr>
        <w:t> </w:t>
      </w:r>
      <w:r>
        <w:rPr>
          <w:sz w:val="20"/>
          <w:vertAlign w:val="baseline"/>
        </w:rPr>
        <w:t>scale</w:t>
      </w:r>
      <w:r>
        <w:rPr>
          <w:spacing w:val="-3"/>
          <w:sz w:val="20"/>
          <w:vertAlign w:val="baseline"/>
        </w:rPr>
        <w:t> </w:t>
      </w:r>
      <w:r>
        <w:rPr>
          <w:sz w:val="20"/>
          <w:vertAlign w:val="baseline"/>
        </w:rPr>
        <w:t>based</w:t>
      </w:r>
      <w:r>
        <w:rPr>
          <w:spacing w:val="-2"/>
          <w:sz w:val="20"/>
          <w:vertAlign w:val="baseline"/>
        </w:rPr>
        <w:t> </w:t>
      </w:r>
      <w:r>
        <w:rPr>
          <w:sz w:val="20"/>
          <w:vertAlign w:val="baseline"/>
        </w:rPr>
        <w:t>on</w:t>
      </w:r>
      <w:r>
        <w:rPr>
          <w:spacing w:val="-2"/>
          <w:sz w:val="20"/>
          <w:vertAlign w:val="baseline"/>
        </w:rPr>
        <w:t> </w:t>
      </w:r>
      <w:r>
        <w:rPr>
          <w:sz w:val="20"/>
          <w:vertAlign w:val="baseline"/>
        </w:rPr>
        <w:t>income;</w:t>
      </w:r>
      <w:r>
        <w:rPr>
          <w:spacing w:val="-3"/>
          <w:sz w:val="20"/>
          <w:vertAlign w:val="baseline"/>
        </w:rPr>
        <w:t> </w:t>
      </w:r>
      <w:r>
        <w:rPr>
          <w:sz w:val="20"/>
          <w:vertAlign w:val="baseline"/>
        </w:rPr>
        <w:t>families</w:t>
      </w:r>
      <w:r>
        <w:rPr>
          <w:spacing w:val="-4"/>
          <w:sz w:val="20"/>
          <w:vertAlign w:val="baseline"/>
        </w:rPr>
        <w:t> </w:t>
      </w:r>
      <w:r>
        <w:rPr>
          <w:sz w:val="20"/>
          <w:vertAlign w:val="baseline"/>
        </w:rPr>
        <w:t>have</w:t>
      </w:r>
      <w:r>
        <w:rPr>
          <w:spacing w:val="-3"/>
          <w:sz w:val="20"/>
          <w:vertAlign w:val="baseline"/>
        </w:rPr>
        <w:t> </w:t>
      </w:r>
      <w:r>
        <w:rPr>
          <w:sz w:val="20"/>
          <w:vertAlign w:val="baseline"/>
        </w:rPr>
        <w:t>a lifetime limit on the total amount that the Fund will reimburse for these types of expenditures which is also determined by a sliding scale.</w:t>
      </w:r>
    </w:p>
    <w:p>
      <w:pPr>
        <w:spacing w:after="0"/>
        <w:jc w:val="left"/>
        <w:rPr>
          <w:sz w:val="20"/>
        </w:rPr>
        <w:sectPr>
          <w:pgSz w:w="12240" w:h="15840"/>
          <w:pgMar w:header="730" w:footer="746" w:top="940" w:bottom="940" w:left="0" w:right="0"/>
        </w:sectPr>
      </w:pPr>
    </w:p>
    <w:p>
      <w:pPr>
        <w:pStyle w:val="BodyText"/>
        <w:spacing w:before="212"/>
      </w:pPr>
    </w:p>
    <w:p>
      <w:pPr>
        <w:pStyle w:val="BodyText"/>
        <w:spacing w:before="1"/>
        <w:ind w:left="1440" w:right="1829"/>
      </w:pPr>
      <w:r>
        <w:rPr/>
        <w:t>As children grow, their needs change, and families may reapply to the Fund for additional assistance.</w:t>
      </w:r>
      <w:r>
        <w:rPr>
          <w:spacing w:val="-2"/>
        </w:rPr>
        <w:t> </w:t>
      </w:r>
      <w:r>
        <w:rPr/>
        <w:t>For</w:t>
      </w:r>
      <w:r>
        <w:rPr>
          <w:spacing w:val="-4"/>
        </w:rPr>
        <w:t> </w:t>
      </w:r>
      <w:r>
        <w:rPr/>
        <w:t>example,</w:t>
      </w:r>
      <w:r>
        <w:rPr>
          <w:spacing w:val="-2"/>
        </w:rPr>
        <w:t> </w:t>
      </w:r>
      <w:r>
        <w:rPr/>
        <w:t>as</w:t>
      </w:r>
      <w:r>
        <w:rPr>
          <w:spacing w:val="-4"/>
        </w:rPr>
        <w:t> </w:t>
      </w:r>
      <w:r>
        <w:rPr/>
        <w:t>children</w:t>
      </w:r>
      <w:r>
        <w:rPr>
          <w:spacing w:val="-4"/>
        </w:rPr>
        <w:t> </w:t>
      </w:r>
      <w:r>
        <w:rPr/>
        <w:t>get</w:t>
      </w:r>
      <w:r>
        <w:rPr>
          <w:spacing w:val="-4"/>
        </w:rPr>
        <w:t> </w:t>
      </w:r>
      <w:r>
        <w:rPr/>
        <w:t>older,</w:t>
      </w:r>
      <w:r>
        <w:rPr>
          <w:spacing w:val="-4"/>
        </w:rPr>
        <w:t> </w:t>
      </w:r>
      <w:r>
        <w:rPr/>
        <w:t>they</w:t>
      </w:r>
      <w:r>
        <w:rPr>
          <w:spacing w:val="-4"/>
        </w:rPr>
        <w:t> </w:t>
      </w:r>
      <w:r>
        <w:rPr/>
        <w:t>outgrow</w:t>
      </w:r>
      <w:r>
        <w:rPr>
          <w:spacing w:val="-4"/>
        </w:rPr>
        <w:t> </w:t>
      </w:r>
      <w:r>
        <w:rPr/>
        <w:t>certain</w:t>
      </w:r>
      <w:r>
        <w:rPr>
          <w:spacing w:val="-4"/>
        </w:rPr>
        <w:t> </w:t>
      </w:r>
      <w:r>
        <w:rPr/>
        <w:t>equipment,</w:t>
      </w:r>
      <w:r>
        <w:rPr>
          <w:spacing w:val="-4"/>
        </w:rPr>
        <w:t> </w:t>
      </w:r>
      <w:r>
        <w:rPr/>
        <w:t>such</w:t>
      </w:r>
      <w:r>
        <w:rPr>
          <w:spacing w:val="-4"/>
        </w:rPr>
        <w:t> </w:t>
      </w:r>
      <w:r>
        <w:rPr/>
        <w:t>as</w:t>
      </w:r>
      <w:r>
        <w:rPr>
          <w:spacing w:val="-4"/>
        </w:rPr>
        <w:t> </w:t>
      </w:r>
      <w:r>
        <w:rPr/>
        <w:t>leg braces and wheelchairs, which require replacement or modification in order to continue to</w:t>
      </w:r>
    </w:p>
    <w:p>
      <w:pPr>
        <w:pStyle w:val="BodyText"/>
        <w:ind w:left="1440" w:right="1829"/>
      </w:pPr>
      <w:r>
        <w:rPr/>
        <w:t>meet</w:t>
      </w:r>
      <w:r>
        <w:rPr>
          <w:spacing w:val="-3"/>
        </w:rPr>
        <w:t> </w:t>
      </w:r>
      <w:r>
        <w:rPr/>
        <w:t>the</w:t>
      </w:r>
      <w:r>
        <w:rPr>
          <w:spacing w:val="-3"/>
        </w:rPr>
        <w:t> </w:t>
      </w:r>
      <w:r>
        <w:rPr/>
        <w:t>child’s</w:t>
      </w:r>
      <w:r>
        <w:rPr>
          <w:spacing w:val="-3"/>
        </w:rPr>
        <w:t> </w:t>
      </w:r>
      <w:r>
        <w:rPr/>
        <w:t>needs.</w:t>
      </w:r>
      <w:r>
        <w:rPr>
          <w:spacing w:val="-3"/>
        </w:rPr>
        <w:t> </w:t>
      </w:r>
      <w:r>
        <w:rPr/>
        <w:t>Parents</w:t>
      </w:r>
      <w:r>
        <w:rPr>
          <w:spacing w:val="-3"/>
        </w:rPr>
        <w:t> </w:t>
      </w:r>
      <w:r>
        <w:rPr/>
        <w:t>who</w:t>
      </w:r>
      <w:r>
        <w:rPr>
          <w:spacing w:val="-3"/>
        </w:rPr>
        <w:t> </w:t>
      </w:r>
      <w:r>
        <w:rPr/>
        <w:t>may</w:t>
      </w:r>
      <w:r>
        <w:rPr>
          <w:spacing w:val="-3"/>
        </w:rPr>
        <w:t> </w:t>
      </w:r>
      <w:r>
        <w:rPr/>
        <w:t>have</w:t>
      </w:r>
      <w:r>
        <w:rPr>
          <w:spacing w:val="-3"/>
        </w:rPr>
        <w:t> </w:t>
      </w:r>
      <w:r>
        <w:rPr/>
        <w:t>been</w:t>
      </w:r>
      <w:r>
        <w:rPr>
          <w:spacing w:val="-3"/>
        </w:rPr>
        <w:t> </w:t>
      </w:r>
      <w:r>
        <w:rPr/>
        <w:t>able</w:t>
      </w:r>
      <w:r>
        <w:rPr>
          <w:spacing w:val="-3"/>
        </w:rPr>
        <w:t> </w:t>
      </w:r>
      <w:r>
        <w:rPr/>
        <w:t>to</w:t>
      </w:r>
      <w:r>
        <w:rPr>
          <w:spacing w:val="-3"/>
        </w:rPr>
        <w:t> </w:t>
      </w:r>
      <w:r>
        <w:rPr/>
        <w:t>lift</w:t>
      </w:r>
      <w:r>
        <w:rPr>
          <w:spacing w:val="-3"/>
        </w:rPr>
        <w:t> </w:t>
      </w:r>
      <w:r>
        <w:rPr/>
        <w:t>their</w:t>
      </w:r>
      <w:r>
        <w:rPr>
          <w:spacing w:val="-3"/>
        </w:rPr>
        <w:t> </w:t>
      </w:r>
      <w:r>
        <w:rPr/>
        <w:t>child</w:t>
      </w:r>
      <w:r>
        <w:rPr>
          <w:spacing w:val="-3"/>
        </w:rPr>
        <w:t> </w:t>
      </w:r>
      <w:r>
        <w:rPr/>
        <w:t>into</w:t>
      </w:r>
      <w:r>
        <w:rPr>
          <w:spacing w:val="-3"/>
        </w:rPr>
        <w:t> </w:t>
      </w:r>
      <w:r>
        <w:rPr/>
        <w:t>a</w:t>
      </w:r>
      <w:r>
        <w:rPr>
          <w:spacing w:val="-3"/>
        </w:rPr>
        <w:t> </w:t>
      </w:r>
      <w:r>
        <w:rPr/>
        <w:t>vehicle</w:t>
      </w:r>
      <w:r>
        <w:rPr>
          <w:spacing w:val="-3"/>
        </w:rPr>
        <w:t> </w:t>
      </w:r>
      <w:r>
        <w:rPr/>
        <w:t>when the child was smaller may now require a wheelchair lift. Also, equipment simply wears out over time. For example, an eight-year old wheelchair accessible van may no longer be roadworthy and may need to be replaced.</w:t>
      </w:r>
    </w:p>
    <w:p>
      <w:pPr>
        <w:pStyle w:val="BodyText"/>
        <w:spacing w:before="5"/>
      </w:pPr>
    </w:p>
    <w:p>
      <w:pPr>
        <w:pStyle w:val="Heading3"/>
      </w:pPr>
      <w:bookmarkStart w:name="_TOC_250007" w:id="15"/>
      <w:r>
        <w:rPr/>
        <w:t>Income</w:t>
      </w:r>
      <w:r>
        <w:rPr>
          <w:spacing w:val="-1"/>
        </w:rPr>
        <w:t> </w:t>
      </w:r>
      <w:bookmarkEnd w:id="15"/>
      <w:r>
        <w:rPr>
          <w:spacing w:val="-2"/>
        </w:rPr>
        <w:t>Level</w:t>
      </w:r>
    </w:p>
    <w:p>
      <w:pPr>
        <w:pStyle w:val="BodyText"/>
        <w:spacing w:before="2"/>
        <w:rPr>
          <w:b/>
        </w:rPr>
      </w:pPr>
    </w:p>
    <w:p>
      <w:pPr>
        <w:pStyle w:val="BodyText"/>
        <w:ind w:left="1440" w:right="1520"/>
      </w:pPr>
      <w:r>
        <w:rPr/>
        <w:t>The CICRF provides assistance to families at all income levels, but the majority of families helped by the CICRF in FY2021 (85.5%) had incomes under 300% of the federal poverty level (FPL);</w:t>
      </w:r>
      <w:r>
        <w:rPr>
          <w:spacing w:val="-3"/>
        </w:rPr>
        <w:t> </w:t>
      </w:r>
      <w:r>
        <w:rPr/>
        <w:t>this</w:t>
      </w:r>
      <w:r>
        <w:rPr>
          <w:spacing w:val="-3"/>
        </w:rPr>
        <w:t> </w:t>
      </w:r>
      <w:r>
        <w:rPr/>
        <w:t>is</w:t>
      </w:r>
      <w:r>
        <w:rPr>
          <w:spacing w:val="-3"/>
        </w:rPr>
        <w:t> </w:t>
      </w:r>
      <w:r>
        <w:rPr/>
        <w:t>a</w:t>
      </w:r>
      <w:r>
        <w:rPr>
          <w:spacing w:val="-4"/>
        </w:rPr>
        <w:t> </w:t>
      </w:r>
      <w:r>
        <w:rPr/>
        <w:t>measure</w:t>
      </w:r>
      <w:r>
        <w:rPr>
          <w:spacing w:val="-3"/>
        </w:rPr>
        <w:t> </w:t>
      </w:r>
      <w:r>
        <w:rPr/>
        <w:t>of</w:t>
      </w:r>
      <w:r>
        <w:rPr>
          <w:spacing w:val="-3"/>
        </w:rPr>
        <w:t> </w:t>
      </w:r>
      <w:r>
        <w:rPr/>
        <w:t>family</w:t>
      </w:r>
      <w:r>
        <w:rPr>
          <w:spacing w:val="-3"/>
        </w:rPr>
        <w:t> </w:t>
      </w:r>
      <w:r>
        <w:rPr/>
        <w:t>income</w:t>
      </w:r>
      <w:r>
        <w:rPr>
          <w:spacing w:val="-3"/>
        </w:rPr>
        <w:t> </w:t>
      </w:r>
      <w:r>
        <w:rPr/>
        <w:t>that</w:t>
      </w:r>
      <w:r>
        <w:rPr>
          <w:spacing w:val="-3"/>
        </w:rPr>
        <w:t> </w:t>
      </w:r>
      <w:r>
        <w:rPr/>
        <w:t>is</w:t>
      </w:r>
      <w:r>
        <w:rPr>
          <w:spacing w:val="-3"/>
        </w:rPr>
        <w:t> </w:t>
      </w:r>
      <w:r>
        <w:rPr/>
        <w:t>calculated</w:t>
      </w:r>
      <w:r>
        <w:rPr>
          <w:spacing w:val="-2"/>
        </w:rPr>
        <w:t> </w:t>
      </w:r>
      <w:r>
        <w:rPr/>
        <w:t>each</w:t>
      </w:r>
      <w:r>
        <w:rPr>
          <w:spacing w:val="-3"/>
        </w:rPr>
        <w:t> </w:t>
      </w:r>
      <w:r>
        <w:rPr/>
        <w:t>year</w:t>
      </w:r>
      <w:r>
        <w:rPr>
          <w:spacing w:val="-3"/>
        </w:rPr>
        <w:t> </w:t>
      </w:r>
      <w:r>
        <w:rPr/>
        <w:t>by</w:t>
      </w:r>
      <w:r>
        <w:rPr>
          <w:spacing w:val="-3"/>
        </w:rPr>
        <w:t> </w:t>
      </w:r>
      <w:r>
        <w:rPr/>
        <w:t>the</w:t>
      </w:r>
      <w:r>
        <w:rPr>
          <w:spacing w:val="-5"/>
        </w:rPr>
        <w:t> </w:t>
      </w:r>
      <w:r>
        <w:rPr/>
        <w:t>U.S.</w:t>
      </w:r>
      <w:r>
        <w:rPr>
          <w:spacing w:val="-3"/>
        </w:rPr>
        <w:t> </w:t>
      </w:r>
      <w:r>
        <w:rPr/>
        <w:t>Department</w:t>
      </w:r>
      <w:r>
        <w:rPr>
          <w:spacing w:val="-3"/>
        </w:rPr>
        <w:t> </w:t>
      </w:r>
      <w:r>
        <w:rPr/>
        <w:t>of Health and Human Services (USDHH). It is used to determine financial eligibility for a variety of programs, for example, MassHealth eligibility for children extends to 300% of FPL. These guidelines are a simplified version of the “poverty thresholds” developed by the U.S. Census Bureau.</w:t>
      </w:r>
      <w:r>
        <w:rPr>
          <w:vertAlign w:val="superscript"/>
        </w:rPr>
        <w:t>8</w:t>
      </w:r>
      <w:r>
        <w:rPr>
          <w:vertAlign w:val="baseline"/>
        </w:rPr>
        <w:t> In Calendar Year 2021, 300% of FPL was $79,500 for a family of four.</w:t>
      </w:r>
    </w:p>
    <w:p>
      <w:pPr>
        <w:pStyle w:val="BodyText"/>
        <w:spacing w:before="6"/>
      </w:pPr>
    </w:p>
    <w:p>
      <w:pPr>
        <w:pStyle w:val="BodyText"/>
        <w:ind w:left="1440" w:right="1449"/>
      </w:pPr>
      <w:r>
        <w:rPr/>
        <w:t>Often a family with a catastrophically ill child had large, immediate expenses which, in conjunction</w:t>
      </w:r>
      <w:r>
        <w:rPr>
          <w:spacing w:val="-4"/>
        </w:rPr>
        <w:t> </w:t>
      </w:r>
      <w:r>
        <w:rPr/>
        <w:t>with</w:t>
      </w:r>
      <w:r>
        <w:rPr>
          <w:spacing w:val="-4"/>
        </w:rPr>
        <w:t> </w:t>
      </w:r>
      <w:r>
        <w:rPr/>
        <w:t>their</w:t>
      </w:r>
      <w:r>
        <w:rPr>
          <w:spacing w:val="-5"/>
        </w:rPr>
        <w:t> </w:t>
      </w:r>
      <w:r>
        <w:rPr/>
        <w:t>low-income</w:t>
      </w:r>
      <w:r>
        <w:rPr>
          <w:spacing w:val="-5"/>
        </w:rPr>
        <w:t> </w:t>
      </w:r>
      <w:r>
        <w:rPr/>
        <w:t>level,</w:t>
      </w:r>
      <w:r>
        <w:rPr>
          <w:spacing w:val="-4"/>
        </w:rPr>
        <w:t> </w:t>
      </w:r>
      <w:r>
        <w:rPr/>
        <w:t>made</w:t>
      </w:r>
      <w:r>
        <w:rPr>
          <w:spacing w:val="-5"/>
        </w:rPr>
        <w:t> </w:t>
      </w:r>
      <w:r>
        <w:rPr/>
        <w:t>traditional</w:t>
      </w:r>
      <w:r>
        <w:rPr>
          <w:spacing w:val="-4"/>
        </w:rPr>
        <w:t> </w:t>
      </w:r>
      <w:r>
        <w:rPr/>
        <w:t>loans</w:t>
      </w:r>
      <w:r>
        <w:rPr>
          <w:spacing w:val="-4"/>
        </w:rPr>
        <w:t> </w:t>
      </w:r>
      <w:r>
        <w:rPr/>
        <w:t>unavailable</w:t>
      </w:r>
      <w:r>
        <w:rPr>
          <w:spacing w:val="-4"/>
        </w:rPr>
        <w:t> </w:t>
      </w:r>
      <w:r>
        <w:rPr/>
        <w:t>or</w:t>
      </w:r>
      <w:r>
        <w:rPr>
          <w:spacing w:val="-6"/>
        </w:rPr>
        <w:t> </w:t>
      </w:r>
      <w:r>
        <w:rPr/>
        <w:t>unaffordable.</w:t>
      </w:r>
      <w:r>
        <w:rPr>
          <w:spacing w:val="-4"/>
        </w:rPr>
        <w:t> </w:t>
      </w:r>
      <w:r>
        <w:rPr/>
        <w:t>For some families, the Fund represented a major and sometimes sole source of hope and support.</w:t>
      </w:r>
    </w:p>
    <w:p>
      <w:pPr>
        <w:pStyle w:val="BodyText"/>
        <w:spacing w:before="3"/>
      </w:pPr>
    </w:p>
    <w:p>
      <w:pPr>
        <w:spacing w:before="0"/>
        <w:ind w:left="2705" w:right="2710" w:firstLine="0"/>
        <w:jc w:val="center"/>
        <w:rPr>
          <w:rFonts w:ascii="Arial"/>
          <w:b/>
          <w:sz w:val="20"/>
        </w:rPr>
      </w:pPr>
      <w:r>
        <w:rPr>
          <w:rFonts w:ascii="Arial"/>
          <w:b/>
          <w:sz w:val="20"/>
        </w:rPr>
        <w:t>TABLE</w:t>
      </w:r>
      <w:r>
        <w:rPr>
          <w:rFonts w:ascii="Arial"/>
          <w:b/>
          <w:spacing w:val="-7"/>
          <w:sz w:val="20"/>
        </w:rPr>
        <w:t> </w:t>
      </w:r>
      <w:r>
        <w:rPr>
          <w:rFonts w:ascii="Arial"/>
          <w:b/>
          <w:sz w:val="20"/>
        </w:rPr>
        <w:t>5:</w:t>
      </w:r>
      <w:r>
        <w:rPr>
          <w:rFonts w:ascii="Arial"/>
          <w:b/>
          <w:spacing w:val="-7"/>
          <w:sz w:val="20"/>
        </w:rPr>
        <w:t> </w:t>
      </w:r>
      <w:r>
        <w:rPr>
          <w:rFonts w:ascii="Arial"/>
          <w:b/>
          <w:sz w:val="20"/>
        </w:rPr>
        <w:t>Family</w:t>
      </w:r>
      <w:r>
        <w:rPr>
          <w:rFonts w:ascii="Arial"/>
          <w:b/>
          <w:spacing w:val="-6"/>
          <w:sz w:val="20"/>
        </w:rPr>
        <w:t> </w:t>
      </w:r>
      <w:r>
        <w:rPr>
          <w:rFonts w:ascii="Arial"/>
          <w:b/>
          <w:sz w:val="20"/>
        </w:rPr>
        <w:t>Income,</w:t>
      </w:r>
      <w:r>
        <w:rPr>
          <w:rFonts w:ascii="Arial"/>
          <w:b/>
          <w:spacing w:val="-5"/>
          <w:sz w:val="20"/>
        </w:rPr>
        <w:t> </w:t>
      </w:r>
      <w:r>
        <w:rPr>
          <w:rFonts w:ascii="Arial"/>
          <w:b/>
          <w:sz w:val="20"/>
        </w:rPr>
        <w:t>by</w:t>
      </w:r>
      <w:r>
        <w:rPr>
          <w:rFonts w:ascii="Arial"/>
          <w:b/>
          <w:spacing w:val="-7"/>
          <w:sz w:val="20"/>
        </w:rPr>
        <w:t> </w:t>
      </w:r>
      <w:r>
        <w:rPr>
          <w:rFonts w:ascii="Arial"/>
          <w:b/>
          <w:sz w:val="20"/>
        </w:rPr>
        <w:t>Percent</w:t>
      </w:r>
      <w:r>
        <w:rPr>
          <w:rFonts w:ascii="Arial"/>
          <w:b/>
          <w:spacing w:val="-6"/>
          <w:sz w:val="20"/>
        </w:rPr>
        <w:t> </w:t>
      </w:r>
      <w:r>
        <w:rPr>
          <w:rFonts w:ascii="Arial"/>
          <w:b/>
          <w:sz w:val="20"/>
        </w:rPr>
        <w:t>of</w:t>
      </w:r>
      <w:r>
        <w:rPr>
          <w:rFonts w:ascii="Arial"/>
          <w:b/>
          <w:spacing w:val="-5"/>
          <w:sz w:val="20"/>
        </w:rPr>
        <w:t> </w:t>
      </w:r>
      <w:r>
        <w:rPr>
          <w:rFonts w:ascii="Arial"/>
          <w:b/>
          <w:sz w:val="20"/>
        </w:rPr>
        <w:t>Federal</w:t>
      </w:r>
      <w:r>
        <w:rPr>
          <w:rFonts w:ascii="Arial"/>
          <w:b/>
          <w:spacing w:val="-7"/>
          <w:sz w:val="20"/>
        </w:rPr>
        <w:t> </w:t>
      </w:r>
      <w:r>
        <w:rPr>
          <w:rFonts w:ascii="Arial"/>
          <w:b/>
          <w:sz w:val="20"/>
        </w:rPr>
        <w:t>Poverty</w:t>
      </w:r>
      <w:r>
        <w:rPr>
          <w:rFonts w:ascii="Arial"/>
          <w:b/>
          <w:spacing w:val="-7"/>
          <w:sz w:val="20"/>
        </w:rPr>
        <w:t> </w:t>
      </w:r>
      <w:r>
        <w:rPr>
          <w:rFonts w:ascii="Arial"/>
          <w:b/>
          <w:sz w:val="20"/>
        </w:rPr>
        <w:t>Level</w:t>
      </w:r>
      <w:r>
        <w:rPr>
          <w:rFonts w:ascii="Arial"/>
          <w:b/>
          <w:spacing w:val="-5"/>
          <w:sz w:val="20"/>
        </w:rPr>
        <w:t> </w:t>
      </w:r>
      <w:r>
        <w:rPr>
          <w:rFonts w:ascii="Arial"/>
          <w:b/>
          <w:spacing w:val="-2"/>
          <w:sz w:val="20"/>
        </w:rPr>
        <w:t>(FPL)</w:t>
      </w:r>
    </w:p>
    <w:p>
      <w:pPr>
        <w:pStyle w:val="BodyText"/>
        <w:spacing w:before="51" w:after="1"/>
        <w:rPr>
          <w:rFonts w:ascii="Arial"/>
          <w:b/>
          <w:sz w:val="20"/>
        </w:rPr>
      </w:pPr>
    </w:p>
    <w:tbl>
      <w:tblPr>
        <w:tblW w:w="0" w:type="auto"/>
        <w:jc w:val="left"/>
        <w:tblInd w:w="35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85"/>
        <w:gridCol w:w="972"/>
        <w:gridCol w:w="2225"/>
      </w:tblGrid>
      <w:tr>
        <w:trPr>
          <w:trHeight w:val="431" w:hRule="atLeast"/>
        </w:trPr>
        <w:tc>
          <w:tcPr>
            <w:tcW w:w="1985" w:type="dxa"/>
            <w:tcBorders>
              <w:bottom w:val="single" w:sz="4" w:space="0" w:color="000000"/>
            </w:tcBorders>
            <w:shd w:val="clear" w:color="auto" w:fill="FFFF99"/>
          </w:tcPr>
          <w:p>
            <w:pPr>
              <w:pStyle w:val="TableParagraph"/>
              <w:spacing w:before="100"/>
              <w:ind w:left="565"/>
              <w:jc w:val="left"/>
              <w:rPr>
                <w:b/>
                <w:sz w:val="20"/>
              </w:rPr>
            </w:pPr>
            <w:r>
              <w:rPr>
                <w:b/>
                <w:sz w:val="20"/>
              </w:rPr>
              <w:t>%</w:t>
            </w:r>
            <w:r>
              <w:rPr>
                <w:b/>
                <w:spacing w:val="-4"/>
                <w:sz w:val="20"/>
              </w:rPr>
              <w:t> </w:t>
            </w:r>
            <w:r>
              <w:rPr>
                <w:b/>
                <w:sz w:val="20"/>
              </w:rPr>
              <w:t>of</w:t>
            </w:r>
            <w:r>
              <w:rPr>
                <w:b/>
                <w:spacing w:val="-1"/>
                <w:sz w:val="20"/>
              </w:rPr>
              <w:t> </w:t>
            </w:r>
            <w:r>
              <w:rPr>
                <w:b/>
                <w:spacing w:val="-5"/>
                <w:sz w:val="20"/>
              </w:rPr>
              <w:t>FPL</w:t>
            </w:r>
          </w:p>
        </w:tc>
        <w:tc>
          <w:tcPr>
            <w:tcW w:w="3197" w:type="dxa"/>
            <w:gridSpan w:val="2"/>
            <w:tcBorders>
              <w:bottom w:val="single" w:sz="4" w:space="0" w:color="000000"/>
            </w:tcBorders>
            <w:shd w:val="clear" w:color="auto" w:fill="FFFF99"/>
          </w:tcPr>
          <w:p>
            <w:pPr>
              <w:pStyle w:val="TableParagraph"/>
              <w:spacing w:before="100"/>
              <w:ind w:left="29"/>
              <w:rPr>
                <w:b/>
                <w:sz w:val="20"/>
              </w:rPr>
            </w:pPr>
            <w:r>
              <w:rPr>
                <w:b/>
                <w:sz w:val="20"/>
              </w:rPr>
              <w:t>FY</w:t>
            </w:r>
            <w:r>
              <w:rPr>
                <w:b/>
                <w:spacing w:val="-4"/>
                <w:sz w:val="20"/>
              </w:rPr>
              <w:t> 2021</w:t>
            </w:r>
          </w:p>
        </w:tc>
      </w:tr>
      <w:tr>
        <w:trPr>
          <w:trHeight w:val="460" w:hRule="atLeast"/>
        </w:trPr>
        <w:tc>
          <w:tcPr>
            <w:tcW w:w="1985" w:type="dxa"/>
            <w:tcBorders>
              <w:top w:val="single" w:sz="4" w:space="0" w:color="000000"/>
            </w:tcBorders>
            <w:shd w:val="clear" w:color="auto" w:fill="FFFF99"/>
          </w:tcPr>
          <w:p>
            <w:pPr>
              <w:pStyle w:val="TableParagraph"/>
              <w:spacing w:before="0"/>
              <w:jc w:val="left"/>
              <w:rPr>
                <w:rFonts w:ascii="Times New Roman"/>
                <w:sz w:val="22"/>
              </w:rPr>
            </w:pPr>
          </w:p>
        </w:tc>
        <w:tc>
          <w:tcPr>
            <w:tcW w:w="972" w:type="dxa"/>
            <w:tcBorders>
              <w:top w:val="single" w:sz="4" w:space="0" w:color="000000"/>
              <w:right w:val="single" w:sz="4" w:space="0" w:color="000000"/>
            </w:tcBorders>
            <w:shd w:val="clear" w:color="auto" w:fill="FFFF99"/>
          </w:tcPr>
          <w:p>
            <w:pPr>
              <w:pStyle w:val="TableParagraph"/>
              <w:spacing w:before="114"/>
              <w:ind w:left="110"/>
              <w:jc w:val="left"/>
              <w:rPr>
                <w:b/>
                <w:sz w:val="20"/>
              </w:rPr>
            </w:pPr>
            <w:r>
              <w:rPr>
                <w:b/>
                <w:spacing w:val="-2"/>
                <w:sz w:val="20"/>
              </w:rPr>
              <w:t>Number</w:t>
            </w:r>
          </w:p>
        </w:tc>
        <w:tc>
          <w:tcPr>
            <w:tcW w:w="2225" w:type="dxa"/>
            <w:tcBorders>
              <w:top w:val="single" w:sz="4" w:space="0" w:color="000000"/>
              <w:left w:val="single" w:sz="4" w:space="0" w:color="000000"/>
            </w:tcBorders>
            <w:shd w:val="clear" w:color="auto" w:fill="FFFF99"/>
          </w:tcPr>
          <w:p>
            <w:pPr>
              <w:pStyle w:val="TableParagraph"/>
              <w:spacing w:line="230" w:lineRule="exact" w:before="0"/>
              <w:ind w:left="751" w:hanging="533"/>
              <w:jc w:val="left"/>
              <w:rPr>
                <w:b/>
                <w:sz w:val="20"/>
              </w:rPr>
            </w:pPr>
            <w:r>
              <w:rPr>
                <w:b/>
                <w:sz w:val="20"/>
              </w:rPr>
              <w:t>%</w:t>
            </w:r>
            <w:r>
              <w:rPr>
                <w:b/>
                <w:spacing w:val="-14"/>
                <w:sz w:val="20"/>
              </w:rPr>
              <w:t> </w:t>
            </w:r>
            <w:r>
              <w:rPr>
                <w:b/>
                <w:sz w:val="20"/>
              </w:rPr>
              <w:t>of</w:t>
            </w:r>
            <w:r>
              <w:rPr>
                <w:b/>
                <w:spacing w:val="-14"/>
                <w:sz w:val="20"/>
              </w:rPr>
              <w:t> </w:t>
            </w:r>
            <w:r>
              <w:rPr>
                <w:b/>
                <w:sz w:val="20"/>
              </w:rPr>
              <w:t>Total</w:t>
            </w:r>
            <w:r>
              <w:rPr>
                <w:b/>
                <w:spacing w:val="-13"/>
                <w:sz w:val="20"/>
              </w:rPr>
              <w:t> </w:t>
            </w:r>
            <w:r>
              <w:rPr>
                <w:b/>
                <w:sz w:val="20"/>
              </w:rPr>
              <w:t>Families </w:t>
            </w:r>
            <w:r>
              <w:rPr>
                <w:b/>
                <w:spacing w:val="-2"/>
                <w:sz w:val="20"/>
              </w:rPr>
              <w:t>Served*</w:t>
            </w:r>
          </w:p>
        </w:tc>
      </w:tr>
      <w:tr>
        <w:trPr>
          <w:trHeight w:val="433" w:hRule="atLeast"/>
        </w:trPr>
        <w:tc>
          <w:tcPr>
            <w:tcW w:w="1985" w:type="dxa"/>
            <w:tcBorders>
              <w:bottom w:val="single" w:sz="4" w:space="0" w:color="000000"/>
            </w:tcBorders>
          </w:tcPr>
          <w:p>
            <w:pPr>
              <w:pStyle w:val="TableParagraph"/>
              <w:spacing w:before="86"/>
              <w:ind w:right="77"/>
              <w:jc w:val="right"/>
              <w:rPr>
                <w:i/>
                <w:sz w:val="20"/>
              </w:rPr>
            </w:pPr>
            <w:r>
              <w:rPr>
                <w:rFonts w:ascii="Symbol" w:hAnsi="Symbol"/>
                <w:i/>
                <w:sz w:val="21"/>
              </w:rPr>
              <w:t></w:t>
            </w:r>
            <w:r>
              <w:rPr>
                <w:rFonts w:ascii="Times New Roman" w:hAnsi="Times New Roman"/>
                <w:spacing w:val="-4"/>
                <w:sz w:val="21"/>
              </w:rPr>
              <w:t> </w:t>
            </w:r>
            <w:r>
              <w:rPr>
                <w:i/>
                <w:spacing w:val="-4"/>
                <w:sz w:val="20"/>
              </w:rPr>
              <w:t>200%</w:t>
            </w:r>
          </w:p>
        </w:tc>
        <w:tc>
          <w:tcPr>
            <w:tcW w:w="972" w:type="dxa"/>
            <w:tcBorders>
              <w:bottom w:val="single" w:sz="4" w:space="0" w:color="000000"/>
              <w:right w:val="single" w:sz="4" w:space="0" w:color="000000"/>
            </w:tcBorders>
          </w:tcPr>
          <w:p>
            <w:pPr>
              <w:pStyle w:val="TableParagraph"/>
              <w:spacing w:before="102"/>
              <w:ind w:left="321"/>
              <w:jc w:val="left"/>
              <w:rPr>
                <w:sz w:val="20"/>
              </w:rPr>
            </w:pPr>
            <w:r>
              <w:rPr>
                <w:spacing w:val="-5"/>
                <w:sz w:val="20"/>
              </w:rPr>
              <w:t>126</w:t>
            </w:r>
          </w:p>
        </w:tc>
        <w:tc>
          <w:tcPr>
            <w:tcW w:w="2225" w:type="dxa"/>
            <w:tcBorders>
              <w:left w:val="single" w:sz="4" w:space="0" w:color="000000"/>
              <w:bottom w:val="single" w:sz="4" w:space="0" w:color="000000"/>
            </w:tcBorders>
          </w:tcPr>
          <w:p>
            <w:pPr>
              <w:pStyle w:val="TableParagraph"/>
              <w:spacing w:before="102"/>
              <w:ind w:left="95" w:right="58"/>
              <w:rPr>
                <w:sz w:val="20"/>
              </w:rPr>
            </w:pPr>
            <w:r>
              <w:rPr>
                <w:spacing w:val="-2"/>
                <w:sz w:val="20"/>
              </w:rPr>
              <w:t>75.9%</w:t>
            </w:r>
          </w:p>
        </w:tc>
      </w:tr>
      <w:tr>
        <w:trPr>
          <w:trHeight w:val="431" w:hRule="atLeast"/>
        </w:trPr>
        <w:tc>
          <w:tcPr>
            <w:tcW w:w="1985" w:type="dxa"/>
            <w:tcBorders>
              <w:top w:val="single" w:sz="4" w:space="0" w:color="000000"/>
              <w:bottom w:val="single" w:sz="4" w:space="0" w:color="000000"/>
            </w:tcBorders>
          </w:tcPr>
          <w:p>
            <w:pPr>
              <w:pStyle w:val="TableParagraph"/>
              <w:spacing w:before="100"/>
              <w:ind w:right="77"/>
              <w:jc w:val="right"/>
              <w:rPr>
                <w:i/>
                <w:sz w:val="20"/>
              </w:rPr>
            </w:pPr>
            <w:r>
              <w:rPr>
                <w:i/>
                <w:spacing w:val="-2"/>
                <w:sz w:val="20"/>
              </w:rPr>
              <w:t>201-</w:t>
            </w:r>
            <w:r>
              <w:rPr>
                <w:i/>
                <w:spacing w:val="-4"/>
                <w:sz w:val="20"/>
              </w:rPr>
              <w:t>300%</w:t>
            </w:r>
          </w:p>
        </w:tc>
        <w:tc>
          <w:tcPr>
            <w:tcW w:w="972" w:type="dxa"/>
            <w:tcBorders>
              <w:top w:val="single" w:sz="4" w:space="0" w:color="000000"/>
              <w:bottom w:val="single" w:sz="4" w:space="0" w:color="000000"/>
              <w:right w:val="single" w:sz="4" w:space="0" w:color="000000"/>
            </w:tcBorders>
          </w:tcPr>
          <w:p>
            <w:pPr>
              <w:pStyle w:val="TableParagraph"/>
              <w:spacing w:before="100"/>
              <w:ind w:left="132" w:right="58"/>
              <w:rPr>
                <w:sz w:val="20"/>
              </w:rPr>
            </w:pPr>
            <w:r>
              <w:rPr>
                <w:spacing w:val="-5"/>
                <w:sz w:val="20"/>
              </w:rPr>
              <w:t>16</w:t>
            </w:r>
          </w:p>
        </w:tc>
        <w:tc>
          <w:tcPr>
            <w:tcW w:w="2225" w:type="dxa"/>
            <w:tcBorders>
              <w:top w:val="single" w:sz="4" w:space="0" w:color="000000"/>
              <w:left w:val="single" w:sz="4" w:space="0" w:color="000000"/>
              <w:bottom w:val="single" w:sz="4" w:space="0" w:color="000000"/>
            </w:tcBorders>
          </w:tcPr>
          <w:p>
            <w:pPr>
              <w:pStyle w:val="TableParagraph"/>
              <w:spacing w:before="100"/>
              <w:ind w:left="95"/>
              <w:rPr>
                <w:sz w:val="20"/>
              </w:rPr>
            </w:pPr>
            <w:r>
              <w:rPr>
                <w:spacing w:val="-4"/>
                <w:sz w:val="20"/>
              </w:rPr>
              <w:t>9.6%</w:t>
            </w:r>
          </w:p>
        </w:tc>
      </w:tr>
      <w:tr>
        <w:trPr>
          <w:trHeight w:val="431" w:hRule="atLeast"/>
        </w:trPr>
        <w:tc>
          <w:tcPr>
            <w:tcW w:w="1985" w:type="dxa"/>
            <w:tcBorders>
              <w:top w:val="single" w:sz="4" w:space="0" w:color="000000"/>
              <w:bottom w:val="single" w:sz="4" w:space="0" w:color="000000"/>
            </w:tcBorders>
          </w:tcPr>
          <w:p>
            <w:pPr>
              <w:pStyle w:val="TableParagraph"/>
              <w:spacing w:before="100"/>
              <w:ind w:right="77"/>
              <w:jc w:val="right"/>
              <w:rPr>
                <w:i/>
                <w:sz w:val="20"/>
              </w:rPr>
            </w:pPr>
            <w:r>
              <w:rPr>
                <w:i/>
                <w:spacing w:val="-2"/>
                <w:sz w:val="20"/>
              </w:rPr>
              <w:t>301-</w:t>
            </w:r>
            <w:r>
              <w:rPr>
                <w:i/>
                <w:spacing w:val="-4"/>
                <w:sz w:val="20"/>
              </w:rPr>
              <w:t>400%</w:t>
            </w:r>
          </w:p>
        </w:tc>
        <w:tc>
          <w:tcPr>
            <w:tcW w:w="972" w:type="dxa"/>
            <w:tcBorders>
              <w:top w:val="single" w:sz="4" w:space="0" w:color="000000"/>
              <w:bottom w:val="single" w:sz="4" w:space="0" w:color="000000"/>
              <w:right w:val="single" w:sz="4" w:space="0" w:color="000000"/>
            </w:tcBorders>
          </w:tcPr>
          <w:p>
            <w:pPr>
              <w:pStyle w:val="TableParagraph"/>
              <w:spacing w:before="100"/>
              <w:ind w:left="132"/>
              <w:rPr>
                <w:sz w:val="20"/>
              </w:rPr>
            </w:pPr>
            <w:r>
              <w:rPr>
                <w:spacing w:val="-10"/>
                <w:sz w:val="20"/>
              </w:rPr>
              <w:t>5</w:t>
            </w:r>
          </w:p>
        </w:tc>
        <w:tc>
          <w:tcPr>
            <w:tcW w:w="2225" w:type="dxa"/>
            <w:tcBorders>
              <w:top w:val="single" w:sz="4" w:space="0" w:color="000000"/>
              <w:left w:val="single" w:sz="4" w:space="0" w:color="000000"/>
              <w:bottom w:val="single" w:sz="4" w:space="0" w:color="000000"/>
            </w:tcBorders>
          </w:tcPr>
          <w:p>
            <w:pPr>
              <w:pStyle w:val="TableParagraph"/>
              <w:spacing w:before="100"/>
              <w:ind w:left="95" w:right="58"/>
              <w:rPr>
                <w:sz w:val="20"/>
              </w:rPr>
            </w:pPr>
            <w:r>
              <w:rPr>
                <w:spacing w:val="-4"/>
                <w:sz w:val="20"/>
              </w:rPr>
              <w:t>3.0%</w:t>
            </w:r>
          </w:p>
        </w:tc>
      </w:tr>
      <w:tr>
        <w:trPr>
          <w:trHeight w:val="431" w:hRule="atLeast"/>
        </w:trPr>
        <w:tc>
          <w:tcPr>
            <w:tcW w:w="1985" w:type="dxa"/>
            <w:tcBorders>
              <w:top w:val="single" w:sz="4" w:space="0" w:color="000000"/>
              <w:bottom w:val="single" w:sz="4" w:space="0" w:color="000000"/>
            </w:tcBorders>
          </w:tcPr>
          <w:p>
            <w:pPr>
              <w:pStyle w:val="TableParagraph"/>
              <w:spacing w:before="100"/>
              <w:ind w:right="77"/>
              <w:jc w:val="right"/>
              <w:rPr>
                <w:i/>
                <w:sz w:val="20"/>
              </w:rPr>
            </w:pPr>
            <w:r>
              <w:rPr>
                <w:i/>
                <w:spacing w:val="-2"/>
                <w:sz w:val="20"/>
              </w:rPr>
              <w:t>401-</w:t>
            </w:r>
            <w:r>
              <w:rPr>
                <w:i/>
                <w:spacing w:val="-4"/>
                <w:sz w:val="20"/>
              </w:rPr>
              <w:t>600%</w:t>
            </w:r>
          </w:p>
        </w:tc>
        <w:tc>
          <w:tcPr>
            <w:tcW w:w="972" w:type="dxa"/>
            <w:tcBorders>
              <w:top w:val="single" w:sz="4" w:space="0" w:color="000000"/>
              <w:bottom w:val="single" w:sz="4" w:space="0" w:color="000000"/>
              <w:right w:val="single" w:sz="4" w:space="0" w:color="000000"/>
            </w:tcBorders>
          </w:tcPr>
          <w:p>
            <w:pPr>
              <w:pStyle w:val="TableParagraph"/>
              <w:spacing w:before="100"/>
              <w:ind w:left="132"/>
              <w:rPr>
                <w:sz w:val="20"/>
              </w:rPr>
            </w:pPr>
            <w:r>
              <w:rPr>
                <w:spacing w:val="-10"/>
                <w:sz w:val="20"/>
              </w:rPr>
              <w:t>9</w:t>
            </w:r>
          </w:p>
        </w:tc>
        <w:tc>
          <w:tcPr>
            <w:tcW w:w="2225" w:type="dxa"/>
            <w:tcBorders>
              <w:top w:val="single" w:sz="4" w:space="0" w:color="000000"/>
              <w:left w:val="single" w:sz="4" w:space="0" w:color="000000"/>
              <w:bottom w:val="single" w:sz="4" w:space="0" w:color="000000"/>
            </w:tcBorders>
          </w:tcPr>
          <w:p>
            <w:pPr>
              <w:pStyle w:val="TableParagraph"/>
              <w:spacing w:before="100"/>
              <w:ind w:left="95" w:right="58"/>
              <w:rPr>
                <w:sz w:val="20"/>
              </w:rPr>
            </w:pPr>
            <w:r>
              <w:rPr>
                <w:spacing w:val="-4"/>
                <w:sz w:val="20"/>
              </w:rPr>
              <w:t>5.4%</w:t>
            </w:r>
          </w:p>
        </w:tc>
      </w:tr>
      <w:tr>
        <w:trPr>
          <w:trHeight w:val="431" w:hRule="atLeast"/>
        </w:trPr>
        <w:tc>
          <w:tcPr>
            <w:tcW w:w="1985" w:type="dxa"/>
            <w:tcBorders>
              <w:top w:val="single" w:sz="4" w:space="0" w:color="000000"/>
              <w:bottom w:val="single" w:sz="4" w:space="0" w:color="000000"/>
            </w:tcBorders>
          </w:tcPr>
          <w:p>
            <w:pPr>
              <w:pStyle w:val="TableParagraph"/>
              <w:spacing w:before="100"/>
              <w:ind w:right="77"/>
              <w:jc w:val="right"/>
              <w:rPr>
                <w:i/>
                <w:sz w:val="20"/>
              </w:rPr>
            </w:pPr>
            <w:r>
              <w:rPr>
                <w:i/>
                <w:spacing w:val="-2"/>
                <w:sz w:val="20"/>
              </w:rPr>
              <w:t>601-</w:t>
            </w:r>
            <w:r>
              <w:rPr>
                <w:i/>
                <w:spacing w:val="-4"/>
                <w:sz w:val="20"/>
              </w:rPr>
              <w:t>800%</w:t>
            </w:r>
          </w:p>
        </w:tc>
        <w:tc>
          <w:tcPr>
            <w:tcW w:w="972" w:type="dxa"/>
            <w:tcBorders>
              <w:top w:val="single" w:sz="4" w:space="0" w:color="000000"/>
              <w:bottom w:val="single" w:sz="4" w:space="0" w:color="000000"/>
              <w:right w:val="single" w:sz="4" w:space="0" w:color="000000"/>
            </w:tcBorders>
          </w:tcPr>
          <w:p>
            <w:pPr>
              <w:pStyle w:val="TableParagraph"/>
              <w:spacing w:before="100"/>
              <w:ind w:left="132"/>
              <w:rPr>
                <w:sz w:val="20"/>
              </w:rPr>
            </w:pPr>
            <w:r>
              <w:rPr>
                <w:spacing w:val="-10"/>
                <w:sz w:val="20"/>
              </w:rPr>
              <w:t>6</w:t>
            </w:r>
          </w:p>
        </w:tc>
        <w:tc>
          <w:tcPr>
            <w:tcW w:w="2225" w:type="dxa"/>
            <w:tcBorders>
              <w:top w:val="single" w:sz="4" w:space="0" w:color="000000"/>
              <w:left w:val="single" w:sz="4" w:space="0" w:color="000000"/>
              <w:bottom w:val="single" w:sz="4" w:space="0" w:color="000000"/>
            </w:tcBorders>
          </w:tcPr>
          <w:p>
            <w:pPr>
              <w:pStyle w:val="TableParagraph"/>
              <w:spacing w:before="100"/>
              <w:ind w:left="95" w:right="58"/>
              <w:rPr>
                <w:sz w:val="20"/>
              </w:rPr>
            </w:pPr>
            <w:r>
              <w:rPr>
                <w:spacing w:val="-4"/>
                <w:sz w:val="20"/>
              </w:rPr>
              <w:t>3.6%</w:t>
            </w:r>
          </w:p>
        </w:tc>
      </w:tr>
      <w:tr>
        <w:trPr>
          <w:trHeight w:val="433" w:hRule="atLeast"/>
        </w:trPr>
        <w:tc>
          <w:tcPr>
            <w:tcW w:w="1985" w:type="dxa"/>
            <w:tcBorders>
              <w:top w:val="single" w:sz="4" w:space="0" w:color="000000"/>
              <w:bottom w:val="single" w:sz="4" w:space="0" w:color="000000"/>
            </w:tcBorders>
          </w:tcPr>
          <w:p>
            <w:pPr>
              <w:pStyle w:val="TableParagraph"/>
              <w:spacing w:before="102"/>
              <w:ind w:right="77"/>
              <w:jc w:val="right"/>
              <w:rPr>
                <w:i/>
                <w:sz w:val="20"/>
              </w:rPr>
            </w:pPr>
            <w:r>
              <w:rPr>
                <w:i/>
                <w:spacing w:val="-4"/>
                <w:sz w:val="20"/>
              </w:rPr>
              <w:t>&gt;800%</w:t>
            </w:r>
          </w:p>
        </w:tc>
        <w:tc>
          <w:tcPr>
            <w:tcW w:w="972" w:type="dxa"/>
            <w:tcBorders>
              <w:top w:val="single" w:sz="4" w:space="0" w:color="000000"/>
              <w:bottom w:val="single" w:sz="4" w:space="0" w:color="000000"/>
              <w:right w:val="single" w:sz="4" w:space="0" w:color="000000"/>
            </w:tcBorders>
          </w:tcPr>
          <w:p>
            <w:pPr>
              <w:pStyle w:val="TableParagraph"/>
              <w:spacing w:before="102"/>
              <w:ind w:left="132"/>
              <w:rPr>
                <w:sz w:val="20"/>
              </w:rPr>
            </w:pPr>
            <w:r>
              <w:rPr>
                <w:spacing w:val="-10"/>
                <w:sz w:val="20"/>
              </w:rPr>
              <w:t>4</w:t>
            </w:r>
          </w:p>
        </w:tc>
        <w:tc>
          <w:tcPr>
            <w:tcW w:w="2225" w:type="dxa"/>
            <w:tcBorders>
              <w:top w:val="single" w:sz="4" w:space="0" w:color="000000"/>
              <w:left w:val="single" w:sz="4" w:space="0" w:color="000000"/>
              <w:bottom w:val="single" w:sz="4" w:space="0" w:color="000000"/>
            </w:tcBorders>
          </w:tcPr>
          <w:p>
            <w:pPr>
              <w:pStyle w:val="TableParagraph"/>
              <w:spacing w:before="102"/>
              <w:ind w:left="95" w:right="58"/>
              <w:rPr>
                <w:sz w:val="20"/>
              </w:rPr>
            </w:pPr>
            <w:r>
              <w:rPr>
                <w:spacing w:val="-4"/>
                <w:sz w:val="20"/>
              </w:rPr>
              <w:t>2.4%</w:t>
            </w:r>
          </w:p>
        </w:tc>
      </w:tr>
      <w:tr>
        <w:trPr>
          <w:trHeight w:val="432" w:hRule="atLeast"/>
        </w:trPr>
        <w:tc>
          <w:tcPr>
            <w:tcW w:w="1985" w:type="dxa"/>
            <w:tcBorders>
              <w:top w:val="single" w:sz="4" w:space="0" w:color="000000"/>
              <w:bottom w:val="single" w:sz="4" w:space="0" w:color="000000"/>
            </w:tcBorders>
          </w:tcPr>
          <w:p>
            <w:pPr>
              <w:pStyle w:val="TableParagraph"/>
              <w:spacing w:before="101"/>
              <w:ind w:left="109"/>
              <w:jc w:val="left"/>
              <w:rPr>
                <w:sz w:val="20"/>
              </w:rPr>
            </w:pPr>
            <w:r>
              <w:rPr>
                <w:spacing w:val="-2"/>
                <w:sz w:val="20"/>
              </w:rPr>
              <w:t>Total</w:t>
            </w:r>
          </w:p>
        </w:tc>
        <w:tc>
          <w:tcPr>
            <w:tcW w:w="972" w:type="dxa"/>
            <w:tcBorders>
              <w:top w:val="single" w:sz="4" w:space="0" w:color="000000"/>
              <w:bottom w:val="single" w:sz="4" w:space="0" w:color="000000"/>
              <w:right w:val="single" w:sz="4" w:space="0" w:color="000000"/>
            </w:tcBorders>
          </w:tcPr>
          <w:p>
            <w:pPr>
              <w:pStyle w:val="TableParagraph"/>
              <w:spacing w:before="101"/>
              <w:ind w:left="275"/>
              <w:jc w:val="left"/>
              <w:rPr>
                <w:sz w:val="20"/>
              </w:rPr>
            </w:pPr>
            <w:r>
              <w:rPr>
                <w:spacing w:val="-5"/>
                <w:sz w:val="20"/>
              </w:rPr>
              <w:t>166</w:t>
            </w:r>
          </w:p>
        </w:tc>
        <w:tc>
          <w:tcPr>
            <w:tcW w:w="2225" w:type="dxa"/>
            <w:tcBorders>
              <w:top w:val="single" w:sz="4" w:space="0" w:color="000000"/>
              <w:left w:val="single" w:sz="4" w:space="0" w:color="000000"/>
              <w:bottom w:val="single" w:sz="4" w:space="0" w:color="000000"/>
            </w:tcBorders>
          </w:tcPr>
          <w:p>
            <w:pPr>
              <w:pStyle w:val="TableParagraph"/>
              <w:spacing w:before="101"/>
              <w:ind w:left="95" w:right="55"/>
              <w:rPr>
                <w:sz w:val="20"/>
              </w:rPr>
            </w:pPr>
            <w:r>
              <w:rPr>
                <w:spacing w:val="-4"/>
                <w:sz w:val="20"/>
              </w:rPr>
              <w:t>100%</w:t>
            </w:r>
          </w:p>
        </w:tc>
      </w:tr>
      <w:tr>
        <w:trPr>
          <w:trHeight w:val="431" w:hRule="atLeast"/>
        </w:trPr>
        <w:tc>
          <w:tcPr>
            <w:tcW w:w="1985" w:type="dxa"/>
            <w:tcBorders>
              <w:top w:val="single" w:sz="4" w:space="0" w:color="000000"/>
              <w:bottom w:val="single" w:sz="4" w:space="0" w:color="000000"/>
            </w:tcBorders>
          </w:tcPr>
          <w:p>
            <w:pPr>
              <w:pStyle w:val="TableParagraph"/>
              <w:spacing w:before="100"/>
              <w:ind w:left="109"/>
              <w:jc w:val="left"/>
              <w:rPr>
                <w:b/>
                <w:sz w:val="20"/>
              </w:rPr>
            </w:pPr>
            <w:r>
              <w:rPr>
                <w:b/>
                <w:spacing w:val="-2"/>
                <w:sz w:val="20"/>
              </w:rPr>
              <w:t>Average</w:t>
            </w:r>
            <w:r>
              <w:rPr>
                <w:b/>
                <w:sz w:val="20"/>
              </w:rPr>
              <w:t> </w:t>
            </w:r>
            <w:r>
              <w:rPr>
                <w:b/>
                <w:spacing w:val="-2"/>
                <w:sz w:val="20"/>
              </w:rPr>
              <w:t>income</w:t>
            </w:r>
          </w:p>
        </w:tc>
        <w:tc>
          <w:tcPr>
            <w:tcW w:w="3197" w:type="dxa"/>
            <w:gridSpan w:val="2"/>
            <w:tcBorders>
              <w:top w:val="single" w:sz="4" w:space="0" w:color="000000"/>
              <w:bottom w:val="single" w:sz="4" w:space="0" w:color="000000"/>
            </w:tcBorders>
          </w:tcPr>
          <w:p>
            <w:pPr>
              <w:pStyle w:val="TableParagraph"/>
              <w:spacing w:before="100"/>
              <w:ind w:left="29" w:right="1"/>
              <w:rPr>
                <w:b/>
                <w:sz w:val="20"/>
              </w:rPr>
            </w:pPr>
            <w:r>
              <w:rPr>
                <w:b/>
                <w:spacing w:val="-2"/>
                <w:sz w:val="20"/>
              </w:rPr>
              <w:t>$43,683</w:t>
            </w:r>
          </w:p>
        </w:tc>
      </w:tr>
      <w:tr>
        <w:trPr>
          <w:trHeight w:val="431" w:hRule="atLeast"/>
        </w:trPr>
        <w:tc>
          <w:tcPr>
            <w:tcW w:w="1985" w:type="dxa"/>
            <w:tcBorders>
              <w:top w:val="single" w:sz="4" w:space="0" w:color="000000"/>
            </w:tcBorders>
          </w:tcPr>
          <w:p>
            <w:pPr>
              <w:pStyle w:val="TableParagraph"/>
              <w:spacing w:before="100"/>
              <w:ind w:left="109"/>
              <w:jc w:val="left"/>
              <w:rPr>
                <w:b/>
                <w:sz w:val="20"/>
              </w:rPr>
            </w:pPr>
            <w:r>
              <w:rPr>
                <w:b/>
                <w:sz w:val="20"/>
              </w:rPr>
              <w:t>Median</w:t>
            </w:r>
            <w:r>
              <w:rPr>
                <w:b/>
                <w:spacing w:val="-10"/>
                <w:sz w:val="20"/>
              </w:rPr>
              <w:t> </w:t>
            </w:r>
            <w:r>
              <w:rPr>
                <w:b/>
                <w:spacing w:val="-2"/>
                <w:sz w:val="20"/>
              </w:rPr>
              <w:t>income</w:t>
            </w:r>
          </w:p>
        </w:tc>
        <w:tc>
          <w:tcPr>
            <w:tcW w:w="3197" w:type="dxa"/>
            <w:gridSpan w:val="2"/>
            <w:tcBorders>
              <w:top w:val="single" w:sz="4" w:space="0" w:color="000000"/>
            </w:tcBorders>
          </w:tcPr>
          <w:p>
            <w:pPr>
              <w:pStyle w:val="TableParagraph"/>
              <w:spacing w:before="100"/>
              <w:ind w:left="29" w:right="1"/>
              <w:rPr>
                <w:b/>
                <w:sz w:val="20"/>
              </w:rPr>
            </w:pPr>
            <w:r>
              <w:rPr>
                <w:b/>
                <w:spacing w:val="-2"/>
                <w:sz w:val="20"/>
              </w:rPr>
              <w:t>$24,451</w:t>
            </w:r>
          </w:p>
        </w:tc>
      </w:tr>
    </w:tbl>
    <w:p>
      <w:pPr>
        <w:spacing w:before="212"/>
        <w:ind w:left="2705" w:right="2702" w:firstLine="0"/>
        <w:jc w:val="center"/>
        <w:rPr>
          <w:rFonts w:ascii="Arial"/>
          <w:sz w:val="18"/>
        </w:rPr>
      </w:pPr>
      <w:r>
        <w:rPr>
          <w:rFonts w:ascii="Arial"/>
          <w:sz w:val="18"/>
        </w:rPr>
        <w:t>*Percentages</w:t>
      </w:r>
      <w:r>
        <w:rPr>
          <w:rFonts w:ascii="Arial"/>
          <w:spacing w:val="-5"/>
          <w:sz w:val="18"/>
        </w:rPr>
        <w:t> </w:t>
      </w:r>
      <w:r>
        <w:rPr>
          <w:rFonts w:ascii="Arial"/>
          <w:sz w:val="18"/>
        </w:rPr>
        <w:t>may</w:t>
      </w:r>
      <w:r>
        <w:rPr>
          <w:rFonts w:ascii="Arial"/>
          <w:spacing w:val="-7"/>
          <w:sz w:val="18"/>
        </w:rPr>
        <w:t> </w:t>
      </w:r>
      <w:r>
        <w:rPr>
          <w:rFonts w:ascii="Arial"/>
          <w:sz w:val="18"/>
        </w:rPr>
        <w:t>not</w:t>
      </w:r>
      <w:r>
        <w:rPr>
          <w:rFonts w:ascii="Arial"/>
          <w:spacing w:val="-5"/>
          <w:sz w:val="18"/>
        </w:rPr>
        <w:t> </w:t>
      </w:r>
      <w:r>
        <w:rPr>
          <w:rFonts w:ascii="Arial"/>
          <w:sz w:val="18"/>
        </w:rPr>
        <w:t>total</w:t>
      </w:r>
      <w:r>
        <w:rPr>
          <w:rFonts w:ascii="Arial"/>
          <w:spacing w:val="-8"/>
          <w:sz w:val="18"/>
        </w:rPr>
        <w:t> </w:t>
      </w:r>
      <w:r>
        <w:rPr>
          <w:rFonts w:ascii="Arial"/>
          <w:sz w:val="18"/>
        </w:rPr>
        <w:t>100%</w:t>
      </w:r>
      <w:r>
        <w:rPr>
          <w:rFonts w:ascii="Arial"/>
          <w:spacing w:val="-5"/>
          <w:sz w:val="18"/>
        </w:rPr>
        <w:t> </w:t>
      </w:r>
      <w:r>
        <w:rPr>
          <w:rFonts w:ascii="Arial"/>
          <w:sz w:val="18"/>
        </w:rPr>
        <w:t>due</w:t>
      </w:r>
      <w:r>
        <w:rPr>
          <w:rFonts w:ascii="Arial"/>
          <w:spacing w:val="-5"/>
          <w:sz w:val="18"/>
        </w:rPr>
        <w:t> </w:t>
      </w:r>
      <w:r>
        <w:rPr>
          <w:rFonts w:ascii="Arial"/>
          <w:sz w:val="18"/>
        </w:rPr>
        <w:t>to</w:t>
      </w:r>
      <w:r>
        <w:rPr>
          <w:rFonts w:ascii="Arial"/>
          <w:spacing w:val="-2"/>
          <w:sz w:val="18"/>
        </w:rPr>
        <w:t> rounding.</w:t>
      </w:r>
    </w:p>
    <w:p>
      <w:pPr>
        <w:pStyle w:val="BodyText"/>
        <w:rPr>
          <w:rFonts w:ascii="Arial"/>
          <w:sz w:val="20"/>
        </w:rPr>
      </w:pPr>
    </w:p>
    <w:p>
      <w:pPr>
        <w:pStyle w:val="BodyText"/>
        <w:spacing w:before="159"/>
        <w:rPr>
          <w:rFonts w:ascii="Arial"/>
          <w:sz w:val="20"/>
        </w:rPr>
      </w:pPr>
      <w:r>
        <w:rPr/>
        <mc:AlternateContent>
          <mc:Choice Requires="wps">
            <w:drawing>
              <wp:anchor distT="0" distB="0" distL="0" distR="0" allowOverlap="1" layoutInCell="1" locked="0" behindDoc="1" simplePos="0" relativeHeight="487593984">
                <wp:simplePos x="0" y="0"/>
                <wp:positionH relativeFrom="page">
                  <wp:posOffset>914704</wp:posOffset>
                </wp:positionH>
                <wp:positionV relativeFrom="paragraph">
                  <wp:posOffset>262735</wp:posOffset>
                </wp:positionV>
                <wp:extent cx="1829435" cy="762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0.687815pt;width:144.020pt;height:.60004pt;mso-position-horizontal-relative:page;mso-position-vertical-relative:paragraph;z-index:-15722496;mso-wrap-distance-left:0;mso-wrap-distance-right:0" id="docshape39" filled="true" fillcolor="#000000" stroked="false">
                <v:fill type="solid"/>
                <w10:wrap type="topAndBottom"/>
              </v:rect>
            </w:pict>
          </mc:Fallback>
        </mc:AlternateContent>
      </w:r>
    </w:p>
    <w:p>
      <w:pPr>
        <w:spacing w:before="103"/>
        <w:ind w:left="1440" w:right="0" w:firstLine="0"/>
        <w:jc w:val="left"/>
        <w:rPr>
          <w:sz w:val="20"/>
        </w:rPr>
      </w:pPr>
      <w:r>
        <w:rPr>
          <w:sz w:val="20"/>
          <w:vertAlign w:val="superscript"/>
        </w:rPr>
        <w:t>8</w:t>
      </w:r>
      <w:r>
        <w:rPr>
          <w:spacing w:val="-1"/>
          <w:sz w:val="20"/>
          <w:vertAlign w:val="baseline"/>
        </w:rPr>
        <w:t> </w:t>
      </w:r>
      <w:hyperlink r:id="rId23">
        <w:r>
          <w:rPr>
            <w:color w:val="0000FF"/>
            <w:spacing w:val="-2"/>
            <w:sz w:val="20"/>
            <w:u w:val="single" w:color="0000FF"/>
            <w:vertAlign w:val="baseline"/>
          </w:rPr>
          <w:t>http://aspe.hhs.gov/poverty/faq.shtml</w:t>
        </w:r>
        <w:r>
          <w:rPr>
            <w:spacing w:val="-2"/>
            <w:sz w:val="20"/>
            <w:vertAlign w:val="baseline"/>
          </w:rPr>
          <w:t>.</w:t>
        </w:r>
      </w:hyperlink>
    </w:p>
    <w:p>
      <w:pPr>
        <w:spacing w:after="0"/>
        <w:jc w:val="left"/>
        <w:rPr>
          <w:sz w:val="20"/>
        </w:rPr>
        <w:sectPr>
          <w:pgSz w:w="12240" w:h="15840"/>
          <w:pgMar w:header="730" w:footer="746" w:top="940" w:bottom="940" w:left="0" w:right="0"/>
        </w:sectPr>
      </w:pPr>
    </w:p>
    <w:p>
      <w:pPr>
        <w:pStyle w:val="BodyText"/>
        <w:spacing w:before="212"/>
      </w:pPr>
    </w:p>
    <w:p>
      <w:pPr>
        <w:pStyle w:val="Heading3"/>
        <w:spacing w:before="1"/>
      </w:pPr>
      <w:bookmarkStart w:name="_TOC_250006" w:id="16"/>
      <w:r>
        <w:rPr/>
        <w:t>Insurance</w:t>
      </w:r>
      <w:r>
        <w:rPr>
          <w:spacing w:val="-3"/>
        </w:rPr>
        <w:t> </w:t>
      </w:r>
      <w:bookmarkEnd w:id="16"/>
      <w:r>
        <w:rPr>
          <w:spacing w:val="-2"/>
        </w:rPr>
        <w:t>Status</w:t>
      </w:r>
    </w:p>
    <w:p>
      <w:pPr>
        <w:pStyle w:val="BodyText"/>
        <w:spacing w:before="5"/>
        <w:rPr>
          <w:b/>
        </w:rPr>
      </w:pPr>
    </w:p>
    <w:p>
      <w:pPr>
        <w:pStyle w:val="BodyText"/>
        <w:ind w:left="1440" w:right="1461"/>
      </w:pPr>
      <w:r>
        <w:rPr/>
        <w:t>All children assisted by the CICRF in FY2021 had health insurance.</w:t>
      </w:r>
      <w:r>
        <w:rPr>
          <w:vertAlign w:val="superscript"/>
        </w:rPr>
        <w:t>9</w:t>
      </w:r>
      <w:r>
        <w:rPr>
          <w:vertAlign w:val="baseline"/>
        </w:rPr>
        <w:t> Nevertheless, these</w:t>
      </w:r>
      <w:r>
        <w:rPr>
          <w:spacing w:val="40"/>
          <w:vertAlign w:val="baseline"/>
        </w:rPr>
        <w:t> </w:t>
      </w:r>
      <w:r>
        <w:rPr>
          <w:vertAlign w:val="baseline"/>
        </w:rPr>
        <w:t>families</w:t>
      </w:r>
      <w:r>
        <w:rPr>
          <w:spacing w:val="-3"/>
          <w:vertAlign w:val="baseline"/>
        </w:rPr>
        <w:t> </w:t>
      </w:r>
      <w:r>
        <w:rPr>
          <w:vertAlign w:val="baseline"/>
        </w:rPr>
        <w:t>still</w:t>
      </w:r>
      <w:r>
        <w:rPr>
          <w:spacing w:val="-3"/>
          <w:vertAlign w:val="baseline"/>
        </w:rPr>
        <w:t> </w:t>
      </w:r>
      <w:r>
        <w:rPr>
          <w:vertAlign w:val="baseline"/>
        </w:rPr>
        <w:t>had</w:t>
      </w:r>
      <w:r>
        <w:rPr>
          <w:spacing w:val="-3"/>
          <w:vertAlign w:val="baseline"/>
        </w:rPr>
        <w:t> </w:t>
      </w:r>
      <w:r>
        <w:rPr>
          <w:vertAlign w:val="baseline"/>
        </w:rPr>
        <w:t>catastrophic</w:t>
      </w:r>
      <w:r>
        <w:rPr>
          <w:spacing w:val="-3"/>
          <w:vertAlign w:val="baseline"/>
        </w:rPr>
        <w:t> </w:t>
      </w:r>
      <w:r>
        <w:rPr>
          <w:vertAlign w:val="baseline"/>
        </w:rPr>
        <w:t>medical</w:t>
      </w:r>
      <w:r>
        <w:rPr>
          <w:spacing w:val="-3"/>
          <w:vertAlign w:val="baseline"/>
        </w:rPr>
        <w:t> </w:t>
      </w:r>
      <w:r>
        <w:rPr>
          <w:vertAlign w:val="baseline"/>
        </w:rPr>
        <w:t>or</w:t>
      </w:r>
      <w:r>
        <w:rPr>
          <w:spacing w:val="-3"/>
          <w:vertAlign w:val="baseline"/>
        </w:rPr>
        <w:t> </w:t>
      </w:r>
      <w:r>
        <w:rPr>
          <w:vertAlign w:val="baseline"/>
        </w:rPr>
        <w:t>related</w:t>
      </w:r>
      <w:r>
        <w:rPr>
          <w:spacing w:val="-3"/>
          <w:vertAlign w:val="baseline"/>
        </w:rPr>
        <w:t> </w:t>
      </w:r>
      <w:r>
        <w:rPr>
          <w:vertAlign w:val="baseline"/>
        </w:rPr>
        <w:t>expenses.</w:t>
      </w:r>
      <w:r>
        <w:rPr>
          <w:spacing w:val="-3"/>
          <w:vertAlign w:val="baseline"/>
        </w:rPr>
        <w:t> </w:t>
      </w:r>
      <w:r>
        <w:rPr>
          <w:vertAlign w:val="baseline"/>
        </w:rPr>
        <w:t>Often</w:t>
      </w:r>
      <w:r>
        <w:rPr>
          <w:spacing w:val="-3"/>
          <w:vertAlign w:val="baseline"/>
        </w:rPr>
        <w:t> </w:t>
      </w:r>
      <w:r>
        <w:rPr>
          <w:vertAlign w:val="baseline"/>
        </w:rPr>
        <w:t>this</w:t>
      </w:r>
      <w:r>
        <w:rPr>
          <w:spacing w:val="-3"/>
          <w:vertAlign w:val="baseline"/>
        </w:rPr>
        <w:t> </w:t>
      </w:r>
      <w:r>
        <w:rPr>
          <w:vertAlign w:val="baseline"/>
        </w:rPr>
        <w:t>is</w:t>
      </w:r>
      <w:r>
        <w:rPr>
          <w:spacing w:val="-3"/>
          <w:vertAlign w:val="baseline"/>
        </w:rPr>
        <w:t> </w:t>
      </w:r>
      <w:r>
        <w:rPr>
          <w:vertAlign w:val="baseline"/>
        </w:rPr>
        <w:t>because</w:t>
      </w:r>
      <w:r>
        <w:rPr>
          <w:spacing w:val="-4"/>
          <w:vertAlign w:val="baseline"/>
        </w:rPr>
        <w:t> </w:t>
      </w:r>
      <w:r>
        <w:rPr>
          <w:vertAlign w:val="baseline"/>
        </w:rPr>
        <w:t>the</w:t>
      </w:r>
      <w:r>
        <w:rPr>
          <w:spacing w:val="-3"/>
          <w:vertAlign w:val="baseline"/>
        </w:rPr>
        <w:t> </w:t>
      </w:r>
      <w:r>
        <w:rPr>
          <w:vertAlign w:val="baseline"/>
        </w:rPr>
        <w:t>insurance</w:t>
      </w:r>
      <w:r>
        <w:rPr>
          <w:spacing w:val="-4"/>
          <w:vertAlign w:val="baseline"/>
        </w:rPr>
        <w:t> </w:t>
      </w:r>
      <w:r>
        <w:rPr>
          <w:vertAlign w:val="baseline"/>
        </w:rPr>
        <w:t>did not cover certain services or expenses, such as home and vehicle modifications</w:t>
      </w:r>
      <w:r>
        <w:rPr>
          <w:color w:val="FF0000"/>
          <w:vertAlign w:val="baseline"/>
        </w:rPr>
        <w:t>. </w:t>
      </w:r>
      <w:r>
        <w:rPr>
          <w:vertAlign w:val="baseline"/>
        </w:rPr>
        <w:t>Families with private insurance can have significant co-payments, co-insurance, or deductibles associated with care. Medically complex children and youth seeing multiple ancillary providers (e.g., physical therapy, occupational therapy, speech therapy) can reach benefit limits under private insurance depending upon the individual plan. Other times, families with private health insurance do not qualify for secondary MassHealth insurance right away. Since Fund staff consider expenses incurred up to 24 months prior to the date of the application, a family might not have secondary insurance when an expense was incurred but does have secondary insurance at the time of their CICRF application, when insurance type is entered into the Fund database. Fund staff make every effort to ensure insurance is used first and the Fund is the payor of last resort.</w:t>
      </w:r>
    </w:p>
    <w:p>
      <w:pPr>
        <w:pStyle w:val="BodyText"/>
        <w:spacing w:before="1"/>
      </w:pPr>
    </w:p>
    <w:p>
      <w:pPr>
        <w:pStyle w:val="BodyText"/>
        <w:ind w:left="1440" w:right="1449"/>
      </w:pPr>
      <w:r>
        <w:rPr/>
        <w:t>The</w:t>
      </w:r>
      <w:r>
        <w:rPr>
          <w:spacing w:val="-5"/>
        </w:rPr>
        <w:t> </w:t>
      </w:r>
      <w:r>
        <w:rPr/>
        <w:t>table</w:t>
      </w:r>
      <w:r>
        <w:rPr>
          <w:spacing w:val="-4"/>
        </w:rPr>
        <w:t> </w:t>
      </w:r>
      <w:r>
        <w:rPr/>
        <w:t>below</w:t>
      </w:r>
      <w:r>
        <w:rPr>
          <w:spacing w:val="-3"/>
        </w:rPr>
        <w:t> </w:t>
      </w:r>
      <w:r>
        <w:rPr/>
        <w:t>shows</w:t>
      </w:r>
      <w:r>
        <w:rPr>
          <w:spacing w:val="-3"/>
        </w:rPr>
        <w:t> </w:t>
      </w:r>
      <w:r>
        <w:rPr/>
        <w:t>the</w:t>
      </w:r>
      <w:r>
        <w:rPr>
          <w:spacing w:val="-4"/>
        </w:rPr>
        <w:t> </w:t>
      </w:r>
      <w:r>
        <w:rPr/>
        <w:t>insurance</w:t>
      </w:r>
      <w:r>
        <w:rPr>
          <w:spacing w:val="-4"/>
        </w:rPr>
        <w:t> </w:t>
      </w:r>
      <w:r>
        <w:rPr/>
        <w:t>coverage</w:t>
      </w:r>
      <w:r>
        <w:rPr>
          <w:spacing w:val="-4"/>
        </w:rPr>
        <w:t> </w:t>
      </w:r>
      <w:r>
        <w:rPr/>
        <w:t>of</w:t>
      </w:r>
      <w:r>
        <w:rPr>
          <w:spacing w:val="-3"/>
        </w:rPr>
        <w:t> </w:t>
      </w:r>
      <w:r>
        <w:rPr/>
        <w:t>the</w:t>
      </w:r>
      <w:r>
        <w:rPr>
          <w:spacing w:val="-4"/>
        </w:rPr>
        <w:t> </w:t>
      </w:r>
      <w:r>
        <w:rPr/>
        <w:t>families</w:t>
      </w:r>
      <w:r>
        <w:rPr>
          <w:spacing w:val="-3"/>
        </w:rPr>
        <w:t> </w:t>
      </w:r>
      <w:r>
        <w:rPr/>
        <w:t>reimbursed</w:t>
      </w:r>
      <w:r>
        <w:rPr>
          <w:spacing w:val="-3"/>
        </w:rPr>
        <w:t> </w:t>
      </w:r>
      <w:r>
        <w:rPr/>
        <w:t>by</w:t>
      </w:r>
      <w:r>
        <w:rPr>
          <w:spacing w:val="-3"/>
        </w:rPr>
        <w:t> </w:t>
      </w:r>
      <w:r>
        <w:rPr/>
        <w:t>CICRF</w:t>
      </w:r>
      <w:r>
        <w:rPr>
          <w:spacing w:val="-5"/>
        </w:rPr>
        <w:t> </w:t>
      </w:r>
      <w:r>
        <w:rPr/>
        <w:t>in</w:t>
      </w:r>
      <w:r>
        <w:rPr>
          <w:spacing w:val="-3"/>
        </w:rPr>
        <w:t> </w:t>
      </w:r>
      <w:r>
        <w:rPr/>
        <w:t>FY2021. Most families with private insurance had secondary state Medicaid (MassHealth) coverage.</w:t>
      </w:r>
    </w:p>
    <w:p>
      <w:pPr>
        <w:pStyle w:val="BodyText"/>
        <w:ind w:left="1440"/>
      </w:pPr>
      <w:r>
        <w:rPr/>
        <w:t>Almost</w:t>
      </w:r>
      <w:r>
        <w:rPr>
          <w:spacing w:val="-2"/>
        </w:rPr>
        <w:t> </w:t>
      </w:r>
      <w:r>
        <w:rPr/>
        <w:t>all families</w:t>
      </w:r>
      <w:r>
        <w:rPr>
          <w:spacing w:val="-1"/>
        </w:rPr>
        <w:t> </w:t>
      </w:r>
      <w:r>
        <w:rPr/>
        <w:t>had</w:t>
      </w:r>
      <w:r>
        <w:rPr>
          <w:spacing w:val="-1"/>
        </w:rPr>
        <w:t> </w:t>
      </w:r>
      <w:r>
        <w:rPr/>
        <w:t>some</w:t>
      </w:r>
      <w:r>
        <w:rPr>
          <w:spacing w:val="-2"/>
        </w:rPr>
        <w:t> </w:t>
      </w:r>
      <w:r>
        <w:rPr/>
        <w:t>form of</w:t>
      </w:r>
      <w:r>
        <w:rPr>
          <w:spacing w:val="-1"/>
        </w:rPr>
        <w:t> </w:t>
      </w:r>
      <w:r>
        <w:rPr/>
        <w:t>MassHealth</w:t>
      </w:r>
      <w:r>
        <w:rPr>
          <w:spacing w:val="-17"/>
        </w:rPr>
        <w:t> </w:t>
      </w:r>
      <w:r>
        <w:rPr/>
        <w:t>as</w:t>
      </w:r>
      <w:r>
        <w:rPr>
          <w:spacing w:val="-1"/>
        </w:rPr>
        <w:t> </w:t>
      </w:r>
      <w:r>
        <w:rPr/>
        <w:t>a</w:t>
      </w:r>
      <w:r>
        <w:rPr>
          <w:spacing w:val="-1"/>
        </w:rPr>
        <w:t> </w:t>
      </w:r>
      <w:r>
        <w:rPr/>
        <w:t>primary</w:t>
      </w:r>
      <w:r>
        <w:rPr>
          <w:spacing w:val="-1"/>
        </w:rPr>
        <w:t> </w:t>
      </w:r>
      <w:r>
        <w:rPr/>
        <w:t>or</w:t>
      </w:r>
      <w:r>
        <w:rPr>
          <w:spacing w:val="-1"/>
        </w:rPr>
        <w:t> </w:t>
      </w:r>
      <w:r>
        <w:rPr/>
        <w:t>secondary </w:t>
      </w:r>
      <w:r>
        <w:rPr>
          <w:spacing w:val="-2"/>
        </w:rPr>
        <w:t>insurer.</w:t>
      </w:r>
    </w:p>
    <w:p>
      <w:pPr>
        <w:pStyle w:val="BodyText"/>
        <w:spacing w:before="273"/>
        <w:ind w:left="1440" w:right="1449"/>
      </w:pPr>
      <w:r>
        <w:rPr/>
        <w:t>As noted in the chart, a small percentage of children had MassHealth Limited, which is emergency</w:t>
      </w:r>
      <w:r>
        <w:rPr>
          <w:spacing w:val="-4"/>
        </w:rPr>
        <w:t> </w:t>
      </w:r>
      <w:r>
        <w:rPr/>
        <w:t>medical</w:t>
      </w:r>
      <w:r>
        <w:rPr>
          <w:spacing w:val="-2"/>
        </w:rPr>
        <w:t> </w:t>
      </w:r>
      <w:r>
        <w:rPr/>
        <w:t>coverage</w:t>
      </w:r>
      <w:r>
        <w:rPr>
          <w:spacing w:val="-5"/>
        </w:rPr>
        <w:t> </w:t>
      </w:r>
      <w:r>
        <w:rPr/>
        <w:t>for</w:t>
      </w:r>
      <w:r>
        <w:rPr>
          <w:spacing w:val="-4"/>
        </w:rPr>
        <w:t> </w:t>
      </w:r>
      <w:r>
        <w:rPr/>
        <w:t>non-citizens</w:t>
      </w:r>
      <w:r>
        <w:rPr>
          <w:spacing w:val="-4"/>
        </w:rPr>
        <w:t> </w:t>
      </w:r>
      <w:r>
        <w:rPr/>
        <w:t>who</w:t>
      </w:r>
      <w:r>
        <w:rPr>
          <w:spacing w:val="-4"/>
        </w:rPr>
        <w:t> </w:t>
      </w:r>
      <w:r>
        <w:rPr/>
        <w:t>meet</w:t>
      </w:r>
      <w:r>
        <w:rPr>
          <w:spacing w:val="-4"/>
        </w:rPr>
        <w:t> </w:t>
      </w:r>
      <w:r>
        <w:rPr/>
        <w:t>MassHealth</w:t>
      </w:r>
      <w:r>
        <w:rPr>
          <w:spacing w:val="-4"/>
        </w:rPr>
        <w:t> </w:t>
      </w:r>
      <w:r>
        <w:rPr/>
        <w:t>eligibility</w:t>
      </w:r>
      <w:r>
        <w:rPr>
          <w:spacing w:val="-4"/>
        </w:rPr>
        <w:t> </w:t>
      </w:r>
      <w:r>
        <w:rPr/>
        <w:t>except</w:t>
      </w:r>
      <w:r>
        <w:rPr>
          <w:spacing w:val="-4"/>
        </w:rPr>
        <w:t> </w:t>
      </w:r>
      <w:r>
        <w:rPr/>
        <w:t>for</w:t>
      </w:r>
      <w:r>
        <w:rPr>
          <w:spacing w:val="-5"/>
        </w:rPr>
        <w:t> </w:t>
      </w:r>
      <w:r>
        <w:rPr/>
        <w:t>their immigration</w:t>
      </w:r>
      <w:r>
        <w:rPr>
          <w:spacing w:val="-4"/>
        </w:rPr>
        <w:t> </w:t>
      </w:r>
      <w:r>
        <w:rPr/>
        <w:t>status.</w:t>
      </w:r>
      <w:r>
        <w:rPr>
          <w:spacing w:val="-1"/>
        </w:rPr>
        <w:t> </w:t>
      </w:r>
      <w:r>
        <w:rPr/>
        <w:t>While</w:t>
      </w:r>
      <w:r>
        <w:rPr>
          <w:spacing w:val="-2"/>
        </w:rPr>
        <w:t> </w:t>
      </w:r>
      <w:r>
        <w:rPr/>
        <w:t>most</w:t>
      </w:r>
      <w:r>
        <w:rPr>
          <w:spacing w:val="-1"/>
        </w:rPr>
        <w:t> </w:t>
      </w:r>
      <w:r>
        <w:rPr/>
        <w:t>of</w:t>
      </w:r>
      <w:r>
        <w:rPr>
          <w:spacing w:val="-1"/>
        </w:rPr>
        <w:t> </w:t>
      </w:r>
      <w:r>
        <w:rPr/>
        <w:t>those</w:t>
      </w:r>
      <w:r>
        <w:rPr>
          <w:spacing w:val="-2"/>
        </w:rPr>
        <w:t> </w:t>
      </w:r>
      <w:r>
        <w:rPr/>
        <w:t>children were</w:t>
      </w:r>
      <w:r>
        <w:rPr>
          <w:spacing w:val="-1"/>
        </w:rPr>
        <w:t> </w:t>
      </w:r>
      <w:r>
        <w:rPr/>
        <w:t>also</w:t>
      </w:r>
      <w:r>
        <w:rPr>
          <w:spacing w:val="-1"/>
        </w:rPr>
        <w:t> </w:t>
      </w:r>
      <w:r>
        <w:rPr/>
        <w:t>covered</w:t>
      </w:r>
      <w:r>
        <w:rPr>
          <w:spacing w:val="-2"/>
        </w:rPr>
        <w:t> </w:t>
      </w:r>
      <w:r>
        <w:rPr/>
        <w:t>by</w:t>
      </w:r>
      <w:r>
        <w:rPr>
          <w:spacing w:val="-1"/>
        </w:rPr>
        <w:t> </w:t>
      </w:r>
      <w:r>
        <w:rPr/>
        <w:t>the Children’s</w:t>
      </w:r>
      <w:r>
        <w:rPr>
          <w:spacing w:val="-2"/>
        </w:rPr>
        <w:t> Medical</w:t>
      </w:r>
    </w:p>
    <w:p>
      <w:pPr>
        <w:pStyle w:val="BodyText"/>
        <w:ind w:left="1440" w:right="1563"/>
        <w:jc w:val="both"/>
      </w:pPr>
      <w:r>
        <w:rPr/>
        <w:t>Security</w:t>
      </w:r>
      <w:r>
        <w:rPr>
          <w:spacing w:val="-3"/>
        </w:rPr>
        <w:t> </w:t>
      </w:r>
      <w:r>
        <w:rPr/>
        <w:t>Plan</w:t>
      </w:r>
      <w:r>
        <w:rPr>
          <w:spacing w:val="-3"/>
        </w:rPr>
        <w:t> </w:t>
      </w:r>
      <w:r>
        <w:rPr/>
        <w:t>(CMSP),</w:t>
      </w:r>
      <w:r>
        <w:rPr>
          <w:spacing w:val="-3"/>
        </w:rPr>
        <w:t> </w:t>
      </w:r>
      <w:r>
        <w:rPr/>
        <w:t>which</w:t>
      </w:r>
      <w:r>
        <w:rPr>
          <w:spacing w:val="-3"/>
        </w:rPr>
        <w:t> </w:t>
      </w:r>
      <w:r>
        <w:rPr/>
        <w:t>provides</w:t>
      </w:r>
      <w:r>
        <w:rPr>
          <w:spacing w:val="-3"/>
        </w:rPr>
        <w:t> </w:t>
      </w:r>
      <w:r>
        <w:rPr/>
        <w:t>basic</w:t>
      </w:r>
      <w:r>
        <w:rPr>
          <w:spacing w:val="-3"/>
        </w:rPr>
        <w:t> </w:t>
      </w:r>
      <w:r>
        <w:rPr/>
        <w:t>health</w:t>
      </w:r>
      <w:r>
        <w:rPr>
          <w:spacing w:val="-3"/>
        </w:rPr>
        <w:t> </w:t>
      </w:r>
      <w:r>
        <w:rPr/>
        <w:t>coverage,</w:t>
      </w:r>
      <w:r>
        <w:rPr>
          <w:spacing w:val="-3"/>
        </w:rPr>
        <w:t> </w:t>
      </w:r>
      <w:r>
        <w:rPr/>
        <w:t>these</w:t>
      </w:r>
      <w:r>
        <w:rPr>
          <w:spacing w:val="-5"/>
        </w:rPr>
        <w:t> </w:t>
      </w:r>
      <w:r>
        <w:rPr/>
        <w:t>two</w:t>
      </w:r>
      <w:r>
        <w:rPr>
          <w:spacing w:val="-3"/>
        </w:rPr>
        <w:t> </w:t>
      </w:r>
      <w:r>
        <w:rPr/>
        <w:t>plans</w:t>
      </w:r>
      <w:r>
        <w:rPr>
          <w:spacing w:val="-3"/>
        </w:rPr>
        <w:t> </w:t>
      </w:r>
      <w:r>
        <w:rPr/>
        <w:t>alone</w:t>
      </w:r>
      <w:r>
        <w:rPr>
          <w:spacing w:val="-3"/>
        </w:rPr>
        <w:t> </w:t>
      </w:r>
      <w:r>
        <w:rPr/>
        <w:t>do</w:t>
      </w:r>
      <w:r>
        <w:rPr>
          <w:spacing w:val="-3"/>
        </w:rPr>
        <w:t> </w:t>
      </w:r>
      <w:r>
        <w:rPr/>
        <w:t>not</w:t>
      </w:r>
      <w:r>
        <w:rPr>
          <w:spacing w:val="-3"/>
        </w:rPr>
        <w:t> </w:t>
      </w:r>
      <w:r>
        <w:rPr/>
        <w:t>meet all</w:t>
      </w:r>
      <w:r>
        <w:rPr>
          <w:spacing w:val="-1"/>
        </w:rPr>
        <w:t> </w:t>
      </w:r>
      <w:r>
        <w:rPr/>
        <w:t>of</w:t>
      </w:r>
      <w:r>
        <w:rPr>
          <w:spacing w:val="-1"/>
        </w:rPr>
        <w:t> </w:t>
      </w:r>
      <w:r>
        <w:rPr/>
        <w:t>the</w:t>
      </w:r>
      <w:r>
        <w:rPr>
          <w:spacing w:val="-2"/>
        </w:rPr>
        <w:t> </w:t>
      </w:r>
      <w:r>
        <w:rPr/>
        <w:t>service,</w:t>
      </w:r>
      <w:r>
        <w:rPr>
          <w:spacing w:val="-1"/>
        </w:rPr>
        <w:t> </w:t>
      </w:r>
      <w:r>
        <w:rPr/>
        <w:t>medication</w:t>
      </w:r>
      <w:r>
        <w:rPr>
          <w:spacing w:val="-1"/>
        </w:rPr>
        <w:t> </w:t>
      </w:r>
      <w:r>
        <w:rPr/>
        <w:t>and</w:t>
      </w:r>
      <w:r>
        <w:rPr>
          <w:spacing w:val="-1"/>
        </w:rPr>
        <w:t> </w:t>
      </w:r>
      <w:r>
        <w:rPr/>
        <w:t>equipment</w:t>
      </w:r>
      <w:r>
        <w:rPr>
          <w:spacing w:val="-1"/>
        </w:rPr>
        <w:t> </w:t>
      </w:r>
      <w:r>
        <w:rPr/>
        <w:t>needs</w:t>
      </w:r>
      <w:r>
        <w:rPr>
          <w:spacing w:val="-1"/>
        </w:rPr>
        <w:t> </w:t>
      </w:r>
      <w:r>
        <w:rPr/>
        <w:t>of</w:t>
      </w:r>
      <w:r>
        <w:rPr>
          <w:spacing w:val="-1"/>
        </w:rPr>
        <w:t> </w:t>
      </w:r>
      <w:r>
        <w:rPr/>
        <w:t>children</w:t>
      </w:r>
      <w:r>
        <w:rPr>
          <w:spacing w:val="-1"/>
        </w:rPr>
        <w:t> </w:t>
      </w:r>
      <w:r>
        <w:rPr/>
        <w:t>with</w:t>
      </w:r>
      <w:r>
        <w:rPr>
          <w:spacing w:val="-1"/>
        </w:rPr>
        <w:t> </w:t>
      </w:r>
      <w:r>
        <w:rPr/>
        <w:t>chronic</w:t>
      </w:r>
      <w:r>
        <w:rPr>
          <w:spacing w:val="-2"/>
        </w:rPr>
        <w:t> </w:t>
      </w:r>
      <w:r>
        <w:rPr/>
        <w:t>or</w:t>
      </w:r>
      <w:r>
        <w:rPr>
          <w:spacing w:val="-1"/>
        </w:rPr>
        <w:t> </w:t>
      </w:r>
      <w:r>
        <w:rPr/>
        <w:t>complex</w:t>
      </w:r>
      <w:r>
        <w:rPr>
          <w:spacing w:val="-1"/>
        </w:rPr>
        <w:t> </w:t>
      </w:r>
      <w:r>
        <w:rPr/>
        <w:t>medical </w:t>
      </w:r>
      <w:r>
        <w:rPr>
          <w:spacing w:val="-2"/>
        </w:rPr>
        <w:t>conditions.</w:t>
      </w:r>
    </w:p>
    <w:p>
      <w:pPr>
        <w:pStyle w:val="BodyText"/>
        <w:spacing w:before="6"/>
      </w:pPr>
    </w:p>
    <w:p>
      <w:pPr>
        <w:spacing w:before="0"/>
        <w:ind w:left="2705" w:right="2706" w:firstLine="0"/>
        <w:jc w:val="center"/>
        <w:rPr>
          <w:rFonts w:ascii="Arial"/>
          <w:b/>
          <w:sz w:val="20"/>
        </w:rPr>
      </w:pPr>
      <w:r>
        <w:rPr>
          <w:rFonts w:ascii="Arial"/>
          <w:b/>
          <w:sz w:val="20"/>
        </w:rPr>
        <w:t>TABLE</w:t>
      </w:r>
      <w:r>
        <w:rPr>
          <w:rFonts w:ascii="Arial"/>
          <w:b/>
          <w:spacing w:val="-7"/>
          <w:sz w:val="20"/>
        </w:rPr>
        <w:t> </w:t>
      </w:r>
      <w:r>
        <w:rPr>
          <w:rFonts w:ascii="Arial"/>
          <w:b/>
          <w:sz w:val="20"/>
        </w:rPr>
        <w:t>6:</w:t>
      </w:r>
      <w:r>
        <w:rPr>
          <w:rFonts w:ascii="Arial"/>
          <w:b/>
          <w:spacing w:val="-4"/>
          <w:sz w:val="20"/>
        </w:rPr>
        <w:t> </w:t>
      </w:r>
      <w:r>
        <w:rPr>
          <w:rFonts w:ascii="Arial"/>
          <w:b/>
          <w:sz w:val="20"/>
        </w:rPr>
        <w:t>Primary</w:t>
      </w:r>
      <w:r>
        <w:rPr>
          <w:rFonts w:ascii="Arial"/>
          <w:b/>
          <w:spacing w:val="-6"/>
          <w:sz w:val="20"/>
        </w:rPr>
        <w:t> </w:t>
      </w:r>
      <w:r>
        <w:rPr>
          <w:rFonts w:ascii="Arial"/>
          <w:b/>
          <w:spacing w:val="-2"/>
          <w:sz w:val="20"/>
        </w:rPr>
        <w:t>Insurance</w:t>
      </w:r>
    </w:p>
    <w:p>
      <w:pPr>
        <w:pStyle w:val="BodyText"/>
        <w:spacing w:before="52"/>
        <w:rPr>
          <w:rFonts w:ascii="Arial"/>
          <w:b/>
          <w:sz w:val="20"/>
        </w:rPr>
      </w:pPr>
    </w:p>
    <w:tbl>
      <w:tblPr>
        <w:tblW w:w="0" w:type="auto"/>
        <w:jc w:val="left"/>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57"/>
        <w:gridCol w:w="1447"/>
        <w:gridCol w:w="1529"/>
      </w:tblGrid>
      <w:tr>
        <w:trPr>
          <w:trHeight w:val="431" w:hRule="atLeast"/>
        </w:trPr>
        <w:tc>
          <w:tcPr>
            <w:tcW w:w="6357" w:type="dxa"/>
            <w:tcBorders>
              <w:bottom w:val="single" w:sz="6" w:space="0" w:color="000000"/>
            </w:tcBorders>
            <w:shd w:val="clear" w:color="auto" w:fill="FFFF99"/>
          </w:tcPr>
          <w:p>
            <w:pPr>
              <w:pStyle w:val="TableParagraph"/>
              <w:spacing w:before="0"/>
              <w:jc w:val="left"/>
              <w:rPr>
                <w:rFonts w:ascii="Times New Roman"/>
                <w:sz w:val="22"/>
              </w:rPr>
            </w:pPr>
          </w:p>
        </w:tc>
        <w:tc>
          <w:tcPr>
            <w:tcW w:w="2976" w:type="dxa"/>
            <w:gridSpan w:val="2"/>
            <w:tcBorders>
              <w:bottom w:val="single" w:sz="6" w:space="0" w:color="000000"/>
            </w:tcBorders>
            <w:shd w:val="clear" w:color="auto" w:fill="FFFF99"/>
          </w:tcPr>
          <w:p>
            <w:pPr>
              <w:pStyle w:val="TableParagraph"/>
              <w:spacing w:before="100"/>
              <w:ind w:left="27" w:right="4"/>
              <w:rPr>
                <w:b/>
                <w:sz w:val="20"/>
              </w:rPr>
            </w:pPr>
            <w:r>
              <w:rPr>
                <w:b/>
                <w:sz w:val="20"/>
              </w:rPr>
              <w:t>FY</w:t>
            </w:r>
            <w:r>
              <w:rPr>
                <w:b/>
                <w:spacing w:val="-4"/>
                <w:sz w:val="20"/>
              </w:rPr>
              <w:t> 2021</w:t>
            </w:r>
          </w:p>
        </w:tc>
      </w:tr>
      <w:tr>
        <w:trPr>
          <w:trHeight w:val="275" w:hRule="atLeast"/>
        </w:trPr>
        <w:tc>
          <w:tcPr>
            <w:tcW w:w="6357" w:type="dxa"/>
            <w:tcBorders>
              <w:top w:val="single" w:sz="6" w:space="0" w:color="000000"/>
              <w:bottom w:val="single" w:sz="6" w:space="0" w:color="000000"/>
            </w:tcBorders>
            <w:shd w:val="clear" w:color="auto" w:fill="FFFF99"/>
          </w:tcPr>
          <w:p>
            <w:pPr>
              <w:pStyle w:val="TableParagraph"/>
              <w:spacing w:before="21"/>
              <w:ind w:left="107"/>
              <w:jc w:val="left"/>
              <w:rPr>
                <w:b/>
                <w:sz w:val="20"/>
              </w:rPr>
            </w:pPr>
            <w:r>
              <w:rPr>
                <w:b/>
                <w:sz w:val="20"/>
              </w:rPr>
              <w:t>Primary</w:t>
            </w:r>
            <w:r>
              <w:rPr>
                <w:b/>
                <w:spacing w:val="-11"/>
                <w:sz w:val="20"/>
              </w:rPr>
              <w:t> </w:t>
            </w:r>
            <w:r>
              <w:rPr>
                <w:b/>
                <w:spacing w:val="-2"/>
                <w:sz w:val="20"/>
              </w:rPr>
              <w:t>Insurance</w:t>
            </w:r>
          </w:p>
        </w:tc>
        <w:tc>
          <w:tcPr>
            <w:tcW w:w="1447" w:type="dxa"/>
            <w:tcBorders>
              <w:top w:val="single" w:sz="6" w:space="0" w:color="000000"/>
              <w:bottom w:val="single" w:sz="6" w:space="0" w:color="000000"/>
              <w:right w:val="single" w:sz="6" w:space="0" w:color="000000"/>
            </w:tcBorders>
            <w:shd w:val="clear" w:color="auto" w:fill="FFFF99"/>
          </w:tcPr>
          <w:p>
            <w:pPr>
              <w:pStyle w:val="TableParagraph"/>
              <w:spacing w:before="21"/>
              <w:ind w:left="19"/>
              <w:rPr>
                <w:b/>
                <w:sz w:val="20"/>
              </w:rPr>
            </w:pPr>
            <w:r>
              <w:rPr>
                <w:b/>
                <w:spacing w:val="-2"/>
                <w:sz w:val="20"/>
              </w:rPr>
              <w:t>Number</w:t>
            </w:r>
          </w:p>
        </w:tc>
        <w:tc>
          <w:tcPr>
            <w:tcW w:w="1529" w:type="dxa"/>
            <w:tcBorders>
              <w:top w:val="single" w:sz="6" w:space="0" w:color="000000"/>
              <w:left w:val="single" w:sz="6" w:space="0" w:color="000000"/>
              <w:bottom w:val="single" w:sz="6" w:space="0" w:color="000000"/>
            </w:tcBorders>
            <w:shd w:val="clear" w:color="auto" w:fill="FFFF99"/>
          </w:tcPr>
          <w:p>
            <w:pPr>
              <w:pStyle w:val="TableParagraph"/>
              <w:spacing w:before="21"/>
              <w:ind w:left="33" w:right="2"/>
              <w:rPr>
                <w:b/>
                <w:sz w:val="20"/>
              </w:rPr>
            </w:pPr>
            <w:r>
              <w:rPr>
                <w:b/>
                <w:spacing w:val="-2"/>
                <w:sz w:val="20"/>
              </w:rPr>
              <w:t>Percent*</w:t>
            </w:r>
          </w:p>
        </w:tc>
      </w:tr>
      <w:tr>
        <w:trPr>
          <w:trHeight w:val="431" w:hRule="atLeast"/>
        </w:trPr>
        <w:tc>
          <w:tcPr>
            <w:tcW w:w="6357" w:type="dxa"/>
            <w:tcBorders>
              <w:top w:val="single" w:sz="6" w:space="0" w:color="000000"/>
              <w:bottom w:val="single" w:sz="6" w:space="0" w:color="000000"/>
            </w:tcBorders>
          </w:tcPr>
          <w:p>
            <w:pPr>
              <w:pStyle w:val="TableParagraph"/>
              <w:spacing w:before="100"/>
              <w:ind w:left="107"/>
              <w:jc w:val="left"/>
              <w:rPr>
                <w:i/>
                <w:sz w:val="20"/>
              </w:rPr>
            </w:pPr>
            <w:r>
              <w:rPr>
                <w:i/>
                <w:sz w:val="20"/>
              </w:rPr>
              <w:t>MassHealth</w:t>
            </w:r>
            <w:r>
              <w:rPr>
                <w:i/>
                <w:spacing w:val="-14"/>
                <w:sz w:val="20"/>
              </w:rPr>
              <w:t> </w:t>
            </w:r>
            <w:r>
              <w:rPr>
                <w:i/>
                <w:spacing w:val="-2"/>
                <w:sz w:val="20"/>
              </w:rPr>
              <w:t>Standard</w:t>
            </w:r>
          </w:p>
        </w:tc>
        <w:tc>
          <w:tcPr>
            <w:tcW w:w="1447" w:type="dxa"/>
            <w:tcBorders>
              <w:top w:val="single" w:sz="6" w:space="0" w:color="000000"/>
              <w:bottom w:val="single" w:sz="6" w:space="0" w:color="000000"/>
              <w:right w:val="single" w:sz="6" w:space="0" w:color="000000"/>
            </w:tcBorders>
          </w:tcPr>
          <w:p>
            <w:pPr>
              <w:pStyle w:val="TableParagraph"/>
              <w:spacing w:before="100"/>
              <w:ind w:left="19" w:right="1"/>
              <w:rPr>
                <w:sz w:val="20"/>
              </w:rPr>
            </w:pPr>
            <w:r>
              <w:rPr>
                <w:spacing w:val="-5"/>
                <w:sz w:val="20"/>
              </w:rPr>
              <w:t>118</w:t>
            </w:r>
          </w:p>
        </w:tc>
        <w:tc>
          <w:tcPr>
            <w:tcW w:w="1529" w:type="dxa"/>
            <w:tcBorders>
              <w:top w:val="single" w:sz="6" w:space="0" w:color="000000"/>
              <w:left w:val="single" w:sz="6" w:space="0" w:color="000000"/>
              <w:bottom w:val="single" w:sz="6" w:space="0" w:color="000000"/>
            </w:tcBorders>
          </w:tcPr>
          <w:p>
            <w:pPr>
              <w:pStyle w:val="TableParagraph"/>
              <w:spacing w:before="100"/>
              <w:ind w:left="33" w:right="3"/>
              <w:rPr>
                <w:sz w:val="20"/>
              </w:rPr>
            </w:pPr>
            <w:r>
              <w:rPr>
                <w:spacing w:val="-2"/>
                <w:sz w:val="20"/>
              </w:rPr>
              <w:t>71.1%</w:t>
            </w:r>
          </w:p>
        </w:tc>
      </w:tr>
      <w:tr>
        <w:trPr>
          <w:trHeight w:val="431" w:hRule="atLeast"/>
        </w:trPr>
        <w:tc>
          <w:tcPr>
            <w:tcW w:w="6357" w:type="dxa"/>
            <w:tcBorders>
              <w:top w:val="single" w:sz="6" w:space="0" w:color="000000"/>
              <w:bottom w:val="single" w:sz="6" w:space="0" w:color="000000"/>
            </w:tcBorders>
          </w:tcPr>
          <w:p>
            <w:pPr>
              <w:pStyle w:val="TableParagraph"/>
              <w:spacing w:before="100"/>
              <w:ind w:left="107"/>
              <w:jc w:val="left"/>
              <w:rPr>
                <w:i/>
                <w:sz w:val="20"/>
              </w:rPr>
            </w:pPr>
            <w:r>
              <w:rPr>
                <w:i/>
                <w:spacing w:val="-2"/>
                <w:sz w:val="20"/>
              </w:rPr>
              <w:t>Private/Other</w:t>
            </w:r>
          </w:p>
        </w:tc>
        <w:tc>
          <w:tcPr>
            <w:tcW w:w="1447" w:type="dxa"/>
            <w:tcBorders>
              <w:top w:val="single" w:sz="6" w:space="0" w:color="000000"/>
              <w:bottom w:val="single" w:sz="6" w:space="0" w:color="000000"/>
              <w:right w:val="single" w:sz="6" w:space="0" w:color="000000"/>
            </w:tcBorders>
          </w:tcPr>
          <w:p>
            <w:pPr>
              <w:pStyle w:val="TableParagraph"/>
              <w:spacing w:before="100"/>
              <w:ind w:left="19" w:right="1"/>
              <w:rPr>
                <w:sz w:val="20"/>
              </w:rPr>
            </w:pPr>
            <w:r>
              <w:rPr>
                <w:spacing w:val="-5"/>
                <w:sz w:val="20"/>
              </w:rPr>
              <w:t>34</w:t>
            </w:r>
          </w:p>
        </w:tc>
        <w:tc>
          <w:tcPr>
            <w:tcW w:w="1529" w:type="dxa"/>
            <w:tcBorders>
              <w:top w:val="single" w:sz="6" w:space="0" w:color="000000"/>
              <w:left w:val="single" w:sz="6" w:space="0" w:color="000000"/>
              <w:bottom w:val="single" w:sz="6" w:space="0" w:color="000000"/>
            </w:tcBorders>
          </w:tcPr>
          <w:p>
            <w:pPr>
              <w:pStyle w:val="TableParagraph"/>
              <w:spacing w:before="100"/>
              <w:ind w:left="33" w:right="3"/>
              <w:rPr>
                <w:sz w:val="20"/>
              </w:rPr>
            </w:pPr>
            <w:r>
              <w:rPr>
                <w:spacing w:val="-2"/>
                <w:sz w:val="20"/>
              </w:rPr>
              <w:t>20.5%</w:t>
            </w:r>
          </w:p>
        </w:tc>
      </w:tr>
      <w:tr>
        <w:trPr>
          <w:trHeight w:val="431" w:hRule="atLeast"/>
        </w:trPr>
        <w:tc>
          <w:tcPr>
            <w:tcW w:w="6357" w:type="dxa"/>
            <w:tcBorders>
              <w:top w:val="single" w:sz="6" w:space="0" w:color="000000"/>
              <w:bottom w:val="single" w:sz="6" w:space="0" w:color="000000"/>
            </w:tcBorders>
          </w:tcPr>
          <w:p>
            <w:pPr>
              <w:pStyle w:val="TableParagraph"/>
              <w:spacing w:before="100"/>
              <w:ind w:left="107"/>
              <w:jc w:val="left"/>
              <w:rPr>
                <w:i/>
                <w:sz w:val="20"/>
              </w:rPr>
            </w:pPr>
            <w:r>
              <w:rPr>
                <w:i/>
                <w:sz w:val="20"/>
              </w:rPr>
              <w:t>MassHealth</w:t>
            </w:r>
            <w:r>
              <w:rPr>
                <w:i/>
                <w:spacing w:val="-13"/>
                <w:sz w:val="20"/>
              </w:rPr>
              <w:t> </w:t>
            </w:r>
            <w:r>
              <w:rPr>
                <w:i/>
                <w:spacing w:val="-2"/>
                <w:sz w:val="20"/>
              </w:rPr>
              <w:t>Limited</w:t>
            </w:r>
          </w:p>
        </w:tc>
        <w:tc>
          <w:tcPr>
            <w:tcW w:w="1447" w:type="dxa"/>
            <w:tcBorders>
              <w:top w:val="single" w:sz="6" w:space="0" w:color="000000"/>
              <w:bottom w:val="single" w:sz="6" w:space="0" w:color="000000"/>
              <w:right w:val="single" w:sz="6" w:space="0" w:color="000000"/>
            </w:tcBorders>
          </w:tcPr>
          <w:p>
            <w:pPr>
              <w:pStyle w:val="TableParagraph"/>
              <w:spacing w:before="100"/>
              <w:ind w:left="19" w:right="1"/>
              <w:rPr>
                <w:sz w:val="20"/>
              </w:rPr>
            </w:pPr>
            <w:r>
              <w:rPr>
                <w:spacing w:val="-5"/>
                <w:sz w:val="20"/>
              </w:rPr>
              <w:t>14</w:t>
            </w:r>
          </w:p>
        </w:tc>
        <w:tc>
          <w:tcPr>
            <w:tcW w:w="1529" w:type="dxa"/>
            <w:tcBorders>
              <w:top w:val="single" w:sz="6" w:space="0" w:color="000000"/>
              <w:left w:val="single" w:sz="6" w:space="0" w:color="000000"/>
              <w:bottom w:val="single" w:sz="6" w:space="0" w:color="000000"/>
            </w:tcBorders>
          </w:tcPr>
          <w:p>
            <w:pPr>
              <w:pStyle w:val="TableParagraph"/>
              <w:spacing w:before="100"/>
              <w:ind w:left="33" w:right="3"/>
              <w:rPr>
                <w:sz w:val="20"/>
              </w:rPr>
            </w:pPr>
            <w:r>
              <w:rPr>
                <w:spacing w:val="-4"/>
                <w:sz w:val="20"/>
              </w:rPr>
              <w:t>8.4%</w:t>
            </w:r>
          </w:p>
        </w:tc>
      </w:tr>
      <w:tr>
        <w:trPr>
          <w:trHeight w:val="433" w:hRule="atLeast"/>
        </w:trPr>
        <w:tc>
          <w:tcPr>
            <w:tcW w:w="6357" w:type="dxa"/>
            <w:tcBorders>
              <w:top w:val="single" w:sz="6" w:space="0" w:color="000000"/>
              <w:bottom w:val="single" w:sz="4" w:space="0" w:color="000000"/>
            </w:tcBorders>
          </w:tcPr>
          <w:p>
            <w:pPr>
              <w:pStyle w:val="TableParagraph"/>
              <w:spacing w:before="100"/>
              <w:ind w:left="107"/>
              <w:jc w:val="left"/>
              <w:rPr>
                <w:sz w:val="20"/>
              </w:rPr>
            </w:pPr>
            <w:r>
              <w:rPr>
                <w:spacing w:val="-2"/>
                <w:sz w:val="20"/>
              </w:rPr>
              <w:t>Total</w:t>
            </w:r>
          </w:p>
        </w:tc>
        <w:tc>
          <w:tcPr>
            <w:tcW w:w="1447" w:type="dxa"/>
            <w:tcBorders>
              <w:top w:val="single" w:sz="6" w:space="0" w:color="000000"/>
              <w:bottom w:val="single" w:sz="4" w:space="0" w:color="000000"/>
              <w:right w:val="single" w:sz="6" w:space="0" w:color="000000"/>
            </w:tcBorders>
          </w:tcPr>
          <w:p>
            <w:pPr>
              <w:pStyle w:val="TableParagraph"/>
              <w:spacing w:before="100"/>
              <w:ind w:left="19" w:right="1"/>
              <w:rPr>
                <w:sz w:val="20"/>
              </w:rPr>
            </w:pPr>
            <w:r>
              <w:rPr>
                <w:spacing w:val="-5"/>
                <w:sz w:val="20"/>
              </w:rPr>
              <w:t>166</w:t>
            </w:r>
          </w:p>
        </w:tc>
        <w:tc>
          <w:tcPr>
            <w:tcW w:w="1529" w:type="dxa"/>
            <w:tcBorders>
              <w:top w:val="single" w:sz="6" w:space="0" w:color="000000"/>
              <w:left w:val="single" w:sz="6" w:space="0" w:color="000000"/>
              <w:bottom w:val="single" w:sz="4" w:space="0" w:color="000000"/>
            </w:tcBorders>
          </w:tcPr>
          <w:p>
            <w:pPr>
              <w:pStyle w:val="TableParagraph"/>
              <w:spacing w:before="100"/>
              <w:ind w:left="33"/>
              <w:rPr>
                <w:sz w:val="20"/>
              </w:rPr>
            </w:pPr>
            <w:r>
              <w:rPr>
                <w:spacing w:val="-2"/>
                <w:sz w:val="20"/>
              </w:rPr>
              <w:t>100.0%</w:t>
            </w:r>
          </w:p>
        </w:tc>
      </w:tr>
      <w:tr>
        <w:trPr>
          <w:trHeight w:val="432" w:hRule="atLeast"/>
        </w:trPr>
        <w:tc>
          <w:tcPr>
            <w:tcW w:w="6357" w:type="dxa"/>
            <w:tcBorders>
              <w:top w:val="single" w:sz="4" w:space="0" w:color="000000"/>
              <w:bottom w:val="single" w:sz="4" w:space="0" w:color="000000"/>
            </w:tcBorders>
          </w:tcPr>
          <w:p>
            <w:pPr>
              <w:pStyle w:val="TableParagraph"/>
              <w:spacing w:before="101"/>
              <w:ind w:left="107"/>
              <w:jc w:val="left"/>
              <w:rPr>
                <w:sz w:val="20"/>
              </w:rPr>
            </w:pPr>
            <w:r>
              <w:rPr>
                <w:sz w:val="20"/>
              </w:rPr>
              <w:t>Number</w:t>
            </w:r>
            <w:r>
              <w:rPr>
                <w:spacing w:val="-10"/>
                <w:sz w:val="20"/>
              </w:rPr>
              <w:t> </w:t>
            </w:r>
            <w:r>
              <w:rPr>
                <w:sz w:val="20"/>
              </w:rPr>
              <w:t>of</w:t>
            </w:r>
            <w:r>
              <w:rPr>
                <w:spacing w:val="-7"/>
                <w:sz w:val="20"/>
              </w:rPr>
              <w:t> </w:t>
            </w:r>
            <w:r>
              <w:rPr>
                <w:sz w:val="20"/>
              </w:rPr>
              <w:t>privately</w:t>
            </w:r>
            <w:r>
              <w:rPr>
                <w:spacing w:val="-8"/>
                <w:sz w:val="20"/>
              </w:rPr>
              <w:t> </w:t>
            </w:r>
            <w:r>
              <w:rPr>
                <w:sz w:val="20"/>
              </w:rPr>
              <w:t>insured</w:t>
            </w:r>
            <w:r>
              <w:rPr>
                <w:spacing w:val="-8"/>
                <w:sz w:val="20"/>
              </w:rPr>
              <w:t> </w:t>
            </w:r>
            <w:r>
              <w:rPr>
                <w:sz w:val="20"/>
              </w:rPr>
              <w:t>with</w:t>
            </w:r>
            <w:r>
              <w:rPr>
                <w:spacing w:val="-7"/>
                <w:sz w:val="20"/>
              </w:rPr>
              <w:t> </w:t>
            </w:r>
            <w:r>
              <w:rPr>
                <w:sz w:val="20"/>
              </w:rPr>
              <w:t>secondary</w:t>
            </w:r>
            <w:r>
              <w:rPr>
                <w:spacing w:val="-8"/>
                <w:sz w:val="20"/>
              </w:rPr>
              <w:t> </w:t>
            </w:r>
            <w:r>
              <w:rPr>
                <w:sz w:val="20"/>
              </w:rPr>
              <w:t>MassHealth</w:t>
            </w:r>
            <w:r>
              <w:rPr>
                <w:position w:val="6"/>
                <w:sz w:val="13"/>
              </w:rPr>
              <w:t>10</w:t>
            </w:r>
            <w:r>
              <w:rPr>
                <w:spacing w:val="10"/>
                <w:position w:val="6"/>
                <w:sz w:val="13"/>
              </w:rPr>
              <w:t> </w:t>
            </w:r>
            <w:r>
              <w:rPr>
                <w:spacing w:val="-2"/>
                <w:sz w:val="20"/>
              </w:rPr>
              <w:t>coverage</w:t>
            </w:r>
          </w:p>
        </w:tc>
        <w:tc>
          <w:tcPr>
            <w:tcW w:w="2976" w:type="dxa"/>
            <w:gridSpan w:val="2"/>
            <w:tcBorders>
              <w:top w:val="single" w:sz="4" w:space="0" w:color="000000"/>
              <w:bottom w:val="single" w:sz="4" w:space="0" w:color="000000"/>
            </w:tcBorders>
          </w:tcPr>
          <w:p>
            <w:pPr>
              <w:pStyle w:val="TableParagraph"/>
              <w:spacing w:before="101"/>
              <w:ind w:left="27" w:right="4"/>
              <w:rPr>
                <w:sz w:val="20"/>
              </w:rPr>
            </w:pPr>
            <w:r>
              <w:rPr>
                <w:spacing w:val="-5"/>
                <w:sz w:val="20"/>
              </w:rPr>
              <w:t>29</w:t>
            </w:r>
          </w:p>
        </w:tc>
      </w:tr>
      <w:tr>
        <w:trPr>
          <w:trHeight w:val="510" w:hRule="atLeast"/>
        </w:trPr>
        <w:tc>
          <w:tcPr>
            <w:tcW w:w="6357" w:type="dxa"/>
            <w:tcBorders>
              <w:top w:val="single" w:sz="4" w:space="0" w:color="000000"/>
            </w:tcBorders>
          </w:tcPr>
          <w:p>
            <w:pPr>
              <w:pStyle w:val="TableParagraph"/>
              <w:spacing w:before="138"/>
              <w:ind w:left="107"/>
              <w:jc w:val="left"/>
              <w:rPr>
                <w:b/>
                <w:sz w:val="20"/>
              </w:rPr>
            </w:pPr>
            <w:r>
              <w:rPr>
                <w:b/>
                <w:sz w:val="20"/>
              </w:rPr>
              <w:t>%</w:t>
            </w:r>
            <w:r>
              <w:rPr>
                <w:b/>
                <w:spacing w:val="-8"/>
                <w:sz w:val="20"/>
              </w:rPr>
              <w:t> </w:t>
            </w:r>
            <w:r>
              <w:rPr>
                <w:b/>
                <w:sz w:val="20"/>
              </w:rPr>
              <w:t>with</w:t>
            </w:r>
            <w:r>
              <w:rPr>
                <w:b/>
                <w:spacing w:val="-6"/>
                <w:sz w:val="20"/>
              </w:rPr>
              <w:t> </w:t>
            </w:r>
            <w:r>
              <w:rPr>
                <w:b/>
                <w:sz w:val="20"/>
              </w:rPr>
              <w:t>MassHealth</w:t>
            </w:r>
            <w:r>
              <w:rPr>
                <w:b/>
                <w:spacing w:val="-6"/>
                <w:sz w:val="20"/>
              </w:rPr>
              <w:t> </w:t>
            </w:r>
            <w:r>
              <w:rPr>
                <w:b/>
                <w:sz w:val="20"/>
              </w:rPr>
              <w:t>as</w:t>
            </w:r>
            <w:r>
              <w:rPr>
                <w:b/>
                <w:spacing w:val="-7"/>
                <w:sz w:val="20"/>
              </w:rPr>
              <w:t> </w:t>
            </w:r>
            <w:r>
              <w:rPr>
                <w:b/>
                <w:sz w:val="20"/>
              </w:rPr>
              <w:t>primary</w:t>
            </w:r>
            <w:r>
              <w:rPr>
                <w:b/>
                <w:spacing w:val="-8"/>
                <w:sz w:val="20"/>
              </w:rPr>
              <w:t> </w:t>
            </w:r>
            <w:r>
              <w:rPr>
                <w:b/>
                <w:sz w:val="20"/>
              </w:rPr>
              <w:t>or</w:t>
            </w:r>
            <w:r>
              <w:rPr>
                <w:b/>
                <w:spacing w:val="-6"/>
                <w:sz w:val="20"/>
              </w:rPr>
              <w:t> </w:t>
            </w:r>
            <w:r>
              <w:rPr>
                <w:b/>
                <w:sz w:val="20"/>
              </w:rPr>
              <w:t>secondary</w:t>
            </w:r>
            <w:r>
              <w:rPr>
                <w:b/>
                <w:spacing w:val="-7"/>
                <w:sz w:val="20"/>
              </w:rPr>
              <w:t> </w:t>
            </w:r>
            <w:r>
              <w:rPr>
                <w:b/>
                <w:spacing w:val="-2"/>
                <w:sz w:val="20"/>
              </w:rPr>
              <w:t>insurer</w:t>
            </w:r>
          </w:p>
        </w:tc>
        <w:tc>
          <w:tcPr>
            <w:tcW w:w="2976" w:type="dxa"/>
            <w:gridSpan w:val="2"/>
            <w:tcBorders>
              <w:top w:val="single" w:sz="4" w:space="0" w:color="000000"/>
            </w:tcBorders>
          </w:tcPr>
          <w:p>
            <w:pPr>
              <w:pStyle w:val="TableParagraph"/>
              <w:spacing w:before="138"/>
              <w:ind w:left="27"/>
              <w:rPr>
                <w:b/>
                <w:sz w:val="20"/>
              </w:rPr>
            </w:pPr>
            <w:r>
              <w:rPr>
                <w:b/>
                <w:spacing w:val="-2"/>
                <w:sz w:val="20"/>
              </w:rPr>
              <w:t>97.0%</w:t>
            </w:r>
          </w:p>
        </w:tc>
      </w:tr>
    </w:tbl>
    <w:p>
      <w:pPr>
        <w:pStyle w:val="BodyText"/>
        <w:rPr>
          <w:rFonts w:ascii="Arial"/>
          <w:b/>
          <w:sz w:val="20"/>
        </w:rPr>
      </w:pPr>
    </w:p>
    <w:p>
      <w:pPr>
        <w:pStyle w:val="BodyText"/>
        <w:rPr>
          <w:rFonts w:ascii="Arial"/>
          <w:b/>
          <w:sz w:val="20"/>
        </w:rPr>
      </w:pPr>
    </w:p>
    <w:p>
      <w:pPr>
        <w:pStyle w:val="BodyText"/>
        <w:spacing w:before="219"/>
        <w:rPr>
          <w:rFonts w:ascii="Arial"/>
          <w:b/>
          <w:sz w:val="20"/>
        </w:rPr>
      </w:pPr>
      <w:r>
        <w:rPr/>
        <mc:AlternateContent>
          <mc:Choice Requires="wps">
            <w:drawing>
              <wp:anchor distT="0" distB="0" distL="0" distR="0" allowOverlap="1" layoutInCell="1" locked="0" behindDoc="1" simplePos="0" relativeHeight="487594496">
                <wp:simplePos x="0" y="0"/>
                <wp:positionH relativeFrom="page">
                  <wp:posOffset>914704</wp:posOffset>
                </wp:positionH>
                <wp:positionV relativeFrom="paragraph">
                  <wp:posOffset>300506</wp:posOffset>
                </wp:positionV>
                <wp:extent cx="1829435" cy="762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661913pt;width:144.020pt;height:.60004pt;mso-position-horizontal-relative:page;mso-position-vertical-relative:paragraph;z-index:-15721984;mso-wrap-distance-left:0;mso-wrap-distance-right:0" id="docshape40" filled="true" fillcolor="#000000" stroked="false">
                <v:fill type="solid"/>
                <w10:wrap type="topAndBottom"/>
              </v:rect>
            </w:pict>
          </mc:Fallback>
        </mc:AlternateContent>
      </w:r>
    </w:p>
    <w:p>
      <w:pPr>
        <w:spacing w:before="101"/>
        <w:ind w:left="1440" w:right="1520" w:firstLine="0"/>
        <w:jc w:val="left"/>
        <w:rPr>
          <w:sz w:val="20"/>
        </w:rPr>
      </w:pPr>
      <w:r>
        <w:rPr>
          <w:sz w:val="20"/>
          <w:vertAlign w:val="superscript"/>
        </w:rPr>
        <w:t>9</w:t>
      </w:r>
      <w:r>
        <w:rPr>
          <w:sz w:val="20"/>
          <w:vertAlign w:val="baseline"/>
        </w:rPr>
        <w:t> If a family</w:t>
      </w:r>
      <w:r>
        <w:rPr>
          <w:spacing w:val="-1"/>
          <w:sz w:val="20"/>
          <w:vertAlign w:val="baseline"/>
        </w:rPr>
        <w:t> </w:t>
      </w:r>
      <w:r>
        <w:rPr>
          <w:sz w:val="20"/>
          <w:vertAlign w:val="baseline"/>
        </w:rPr>
        <w:t>applies to the CICRF and staff learns that the child does not</w:t>
      </w:r>
      <w:r>
        <w:rPr>
          <w:spacing w:val="-2"/>
          <w:sz w:val="20"/>
          <w:vertAlign w:val="baseline"/>
        </w:rPr>
        <w:t> </w:t>
      </w:r>
      <w:r>
        <w:rPr>
          <w:sz w:val="20"/>
          <w:vertAlign w:val="baseline"/>
        </w:rPr>
        <w:t>have</w:t>
      </w:r>
      <w:r>
        <w:rPr>
          <w:spacing w:val="-1"/>
          <w:sz w:val="20"/>
          <w:vertAlign w:val="baseline"/>
        </w:rPr>
        <w:t> </w:t>
      </w:r>
      <w:r>
        <w:rPr>
          <w:sz w:val="20"/>
          <w:vertAlign w:val="baseline"/>
        </w:rPr>
        <w:t>health insurance, CICRF staff refers the</w:t>
      </w:r>
      <w:r>
        <w:rPr>
          <w:spacing w:val="-3"/>
          <w:sz w:val="20"/>
          <w:vertAlign w:val="baseline"/>
        </w:rPr>
        <w:t> </w:t>
      </w:r>
      <w:r>
        <w:rPr>
          <w:sz w:val="20"/>
          <w:vertAlign w:val="baseline"/>
        </w:rPr>
        <w:t>family</w:t>
      </w:r>
      <w:r>
        <w:rPr>
          <w:spacing w:val="-3"/>
          <w:sz w:val="20"/>
          <w:vertAlign w:val="baseline"/>
        </w:rPr>
        <w:t> </w:t>
      </w:r>
      <w:r>
        <w:rPr>
          <w:sz w:val="20"/>
          <w:vertAlign w:val="baseline"/>
        </w:rPr>
        <w:t>to</w:t>
      </w:r>
      <w:r>
        <w:rPr>
          <w:spacing w:val="-2"/>
          <w:sz w:val="20"/>
          <w:vertAlign w:val="baseline"/>
        </w:rPr>
        <w:t> </w:t>
      </w:r>
      <w:r>
        <w:rPr>
          <w:sz w:val="20"/>
          <w:vertAlign w:val="baseline"/>
        </w:rPr>
        <w:t>the</w:t>
      </w:r>
      <w:r>
        <w:rPr>
          <w:spacing w:val="-5"/>
          <w:sz w:val="20"/>
          <w:vertAlign w:val="baseline"/>
        </w:rPr>
        <w:t> </w:t>
      </w:r>
      <w:r>
        <w:rPr>
          <w:sz w:val="20"/>
          <w:vertAlign w:val="baseline"/>
        </w:rPr>
        <w:t>appropriate</w:t>
      </w:r>
      <w:r>
        <w:rPr>
          <w:spacing w:val="-5"/>
          <w:sz w:val="20"/>
          <w:vertAlign w:val="baseline"/>
        </w:rPr>
        <w:t> </w:t>
      </w:r>
      <w:r>
        <w:rPr>
          <w:sz w:val="20"/>
          <w:vertAlign w:val="baseline"/>
        </w:rPr>
        <w:t>resource(s),</w:t>
      </w:r>
      <w:r>
        <w:rPr>
          <w:spacing w:val="-3"/>
          <w:sz w:val="20"/>
          <w:vertAlign w:val="baseline"/>
        </w:rPr>
        <w:t> </w:t>
      </w:r>
      <w:r>
        <w:rPr>
          <w:sz w:val="20"/>
          <w:vertAlign w:val="baseline"/>
        </w:rPr>
        <w:t>to</w:t>
      </w:r>
      <w:r>
        <w:rPr>
          <w:spacing w:val="-2"/>
          <w:sz w:val="20"/>
          <w:vertAlign w:val="baseline"/>
        </w:rPr>
        <w:t> </w:t>
      </w:r>
      <w:r>
        <w:rPr>
          <w:sz w:val="20"/>
          <w:vertAlign w:val="baseline"/>
        </w:rPr>
        <w:t>ensure</w:t>
      </w:r>
      <w:r>
        <w:rPr>
          <w:spacing w:val="-3"/>
          <w:sz w:val="20"/>
          <w:vertAlign w:val="baseline"/>
        </w:rPr>
        <w:t> </w:t>
      </w:r>
      <w:r>
        <w:rPr>
          <w:sz w:val="20"/>
          <w:vertAlign w:val="baseline"/>
        </w:rPr>
        <w:t>all</w:t>
      </w:r>
      <w:r>
        <w:rPr>
          <w:spacing w:val="-3"/>
          <w:sz w:val="20"/>
          <w:vertAlign w:val="baseline"/>
        </w:rPr>
        <w:t> </w:t>
      </w:r>
      <w:r>
        <w:rPr>
          <w:sz w:val="20"/>
          <w:vertAlign w:val="baseline"/>
        </w:rPr>
        <w:t>children</w:t>
      </w:r>
      <w:r>
        <w:rPr>
          <w:spacing w:val="-2"/>
          <w:sz w:val="20"/>
          <w:vertAlign w:val="baseline"/>
        </w:rPr>
        <w:t> </w:t>
      </w:r>
      <w:r>
        <w:rPr>
          <w:sz w:val="20"/>
          <w:vertAlign w:val="baseline"/>
        </w:rPr>
        <w:t>have</w:t>
      </w:r>
      <w:r>
        <w:rPr>
          <w:spacing w:val="-3"/>
          <w:sz w:val="20"/>
          <w:vertAlign w:val="baseline"/>
        </w:rPr>
        <w:t> </w:t>
      </w:r>
      <w:r>
        <w:rPr>
          <w:sz w:val="20"/>
          <w:vertAlign w:val="baseline"/>
        </w:rPr>
        <w:t>insurance</w:t>
      </w:r>
      <w:r>
        <w:rPr>
          <w:spacing w:val="-3"/>
          <w:sz w:val="20"/>
          <w:vertAlign w:val="baseline"/>
        </w:rPr>
        <w:t> </w:t>
      </w:r>
      <w:r>
        <w:rPr>
          <w:sz w:val="20"/>
          <w:vertAlign w:val="baseline"/>
        </w:rPr>
        <w:t>coverage</w:t>
      </w:r>
      <w:r>
        <w:rPr>
          <w:spacing w:val="-5"/>
          <w:sz w:val="20"/>
          <w:vertAlign w:val="baseline"/>
        </w:rPr>
        <w:t> </w:t>
      </w:r>
      <w:r>
        <w:rPr>
          <w:sz w:val="20"/>
          <w:vertAlign w:val="baseline"/>
        </w:rPr>
        <w:t>for</w:t>
      </w:r>
      <w:r>
        <w:rPr>
          <w:spacing w:val="-3"/>
          <w:sz w:val="20"/>
          <w:vertAlign w:val="baseline"/>
        </w:rPr>
        <w:t> </w:t>
      </w:r>
      <w:r>
        <w:rPr>
          <w:sz w:val="20"/>
          <w:vertAlign w:val="baseline"/>
        </w:rPr>
        <w:t>which</w:t>
      </w:r>
      <w:r>
        <w:rPr>
          <w:spacing w:val="-2"/>
          <w:sz w:val="20"/>
          <w:vertAlign w:val="baseline"/>
        </w:rPr>
        <w:t> </w:t>
      </w:r>
      <w:r>
        <w:rPr>
          <w:sz w:val="20"/>
          <w:vertAlign w:val="baseline"/>
        </w:rPr>
        <w:t>they</w:t>
      </w:r>
      <w:r>
        <w:rPr>
          <w:spacing w:val="-4"/>
          <w:sz w:val="20"/>
          <w:vertAlign w:val="baseline"/>
        </w:rPr>
        <w:t> </w:t>
      </w:r>
      <w:r>
        <w:rPr>
          <w:sz w:val="20"/>
          <w:vertAlign w:val="baseline"/>
        </w:rPr>
        <w:t>are</w:t>
      </w:r>
      <w:r>
        <w:rPr>
          <w:spacing w:val="-3"/>
          <w:sz w:val="20"/>
          <w:vertAlign w:val="baseline"/>
        </w:rPr>
        <w:t> </w:t>
      </w:r>
      <w:r>
        <w:rPr>
          <w:sz w:val="20"/>
          <w:vertAlign w:val="baseline"/>
        </w:rPr>
        <w:t>eligible. </w:t>
      </w:r>
      <w:r>
        <w:rPr>
          <w:sz w:val="20"/>
          <w:vertAlign w:val="superscript"/>
        </w:rPr>
        <w:t>10</w:t>
      </w:r>
      <w:r>
        <w:rPr>
          <w:sz w:val="20"/>
          <w:vertAlign w:val="baseline"/>
        </w:rPr>
        <w:t> Includes MassHealth Standard, CommonHealth and Kaileigh Mulligan.</w:t>
      </w:r>
    </w:p>
    <w:p>
      <w:pPr>
        <w:spacing w:after="0"/>
        <w:jc w:val="left"/>
        <w:rPr>
          <w:sz w:val="20"/>
        </w:rPr>
        <w:sectPr>
          <w:pgSz w:w="12240" w:h="15840"/>
          <w:pgMar w:header="730" w:footer="746" w:top="940" w:bottom="940" w:left="0" w:right="0"/>
        </w:sectPr>
      </w:pPr>
    </w:p>
    <w:p>
      <w:pPr>
        <w:pStyle w:val="BodyText"/>
        <w:spacing w:before="212"/>
      </w:pPr>
    </w:p>
    <w:p>
      <w:pPr>
        <w:pStyle w:val="Heading3"/>
        <w:spacing w:before="1"/>
      </w:pPr>
      <w:bookmarkStart w:name="_TOC_250005" w:id="17"/>
      <w:bookmarkEnd w:id="17"/>
      <w:r>
        <w:rPr>
          <w:spacing w:val="-2"/>
        </w:rPr>
        <w:t>Geography</w:t>
      </w:r>
    </w:p>
    <w:p>
      <w:pPr>
        <w:pStyle w:val="BodyText"/>
        <w:spacing w:before="5"/>
        <w:rPr>
          <w:b/>
        </w:rPr>
      </w:pPr>
    </w:p>
    <w:p>
      <w:pPr>
        <w:pStyle w:val="BodyText"/>
        <w:ind w:left="1440" w:right="1462"/>
      </w:pPr>
      <w:r>
        <w:rPr/>
        <w:t>The CICRF serves children and families from across all regions of Massachusetts. Fund staff conducts outreach activities in collaboration with the DPH Division for Children &amp; Youth with Special</w:t>
      </w:r>
      <w:r>
        <w:rPr>
          <w:spacing w:val="-3"/>
        </w:rPr>
        <w:t> </w:t>
      </w:r>
      <w:r>
        <w:rPr/>
        <w:t>Health</w:t>
      </w:r>
      <w:r>
        <w:rPr>
          <w:spacing w:val="-3"/>
        </w:rPr>
        <w:t> </w:t>
      </w:r>
      <w:r>
        <w:rPr/>
        <w:t>Needs.</w:t>
      </w:r>
      <w:r>
        <w:rPr>
          <w:spacing w:val="-2"/>
        </w:rPr>
        <w:t> </w:t>
      </w:r>
      <w:r>
        <w:rPr/>
        <w:t>Most</w:t>
      </w:r>
      <w:r>
        <w:rPr>
          <w:spacing w:val="-3"/>
        </w:rPr>
        <w:t> </w:t>
      </w:r>
      <w:r>
        <w:rPr/>
        <w:t>of</w:t>
      </w:r>
      <w:r>
        <w:rPr>
          <w:spacing w:val="-3"/>
        </w:rPr>
        <w:t> </w:t>
      </w:r>
      <w:r>
        <w:rPr/>
        <w:t>the</w:t>
      </w:r>
      <w:r>
        <w:rPr>
          <w:spacing w:val="-3"/>
        </w:rPr>
        <w:t> </w:t>
      </w:r>
      <w:r>
        <w:rPr/>
        <w:t>children</w:t>
      </w:r>
      <w:r>
        <w:rPr>
          <w:spacing w:val="-3"/>
        </w:rPr>
        <w:t> </w:t>
      </w:r>
      <w:r>
        <w:rPr/>
        <w:t>served are</w:t>
      </w:r>
      <w:r>
        <w:rPr>
          <w:spacing w:val="-5"/>
        </w:rPr>
        <w:t> </w:t>
      </w:r>
      <w:r>
        <w:rPr/>
        <w:t>located</w:t>
      </w:r>
      <w:r>
        <w:rPr>
          <w:spacing w:val="-3"/>
        </w:rPr>
        <w:t> </w:t>
      </w:r>
      <w:r>
        <w:rPr/>
        <w:t>outside</w:t>
      </w:r>
      <w:r>
        <w:rPr>
          <w:spacing w:val="-4"/>
        </w:rPr>
        <w:t> </w:t>
      </w:r>
      <w:r>
        <w:rPr/>
        <w:t>of</w:t>
      </w:r>
      <w:r>
        <w:rPr>
          <w:spacing w:val="-3"/>
        </w:rPr>
        <w:t> </w:t>
      </w:r>
      <w:r>
        <w:rPr/>
        <w:t>the</w:t>
      </w:r>
      <w:r>
        <w:rPr>
          <w:spacing w:val="-4"/>
        </w:rPr>
        <w:t> </w:t>
      </w:r>
      <w:r>
        <w:rPr/>
        <w:t>Greater</w:t>
      </w:r>
      <w:r>
        <w:rPr>
          <w:spacing w:val="-5"/>
        </w:rPr>
        <w:t> </w:t>
      </w:r>
      <w:r>
        <w:rPr/>
        <w:t>Boston</w:t>
      </w:r>
      <w:r>
        <w:rPr>
          <w:spacing w:val="-3"/>
        </w:rPr>
        <w:t> </w:t>
      </w:r>
      <w:r>
        <w:rPr/>
        <w:t>area, and often must travel to Boston to receive specialized care (a significant family expense when many visits or hospitalizations are required). The map below shows the number of families served living in each region since the Fund’s inception and for FY2021.The first number reflects the number of families served between FY2001 and FY2021, for a total of 2,564 families receiving reimbursement. The number below in parentheses is the number of families served in FY2021, for a total of 166 families.</w:t>
      </w:r>
    </w:p>
    <w:p>
      <w:pPr>
        <w:pStyle w:val="BodyText"/>
        <w:rPr>
          <w:sz w:val="20"/>
        </w:rPr>
      </w:pPr>
    </w:p>
    <w:p>
      <w:pPr>
        <w:pStyle w:val="BodyText"/>
        <w:rPr>
          <w:sz w:val="20"/>
        </w:rPr>
      </w:pPr>
    </w:p>
    <w:p>
      <w:pPr>
        <w:pStyle w:val="BodyText"/>
        <w:spacing w:before="122"/>
        <w:rPr>
          <w:sz w:val="20"/>
        </w:rPr>
      </w:pPr>
      <w:r>
        <w:rPr/>
        <w:drawing>
          <wp:anchor distT="0" distB="0" distL="0" distR="0" allowOverlap="1" layoutInCell="1" locked="0" behindDoc="1" simplePos="0" relativeHeight="487595008">
            <wp:simplePos x="0" y="0"/>
            <wp:positionH relativeFrom="page">
              <wp:posOffset>1047750</wp:posOffset>
            </wp:positionH>
            <wp:positionV relativeFrom="paragraph">
              <wp:posOffset>238780</wp:posOffset>
            </wp:positionV>
            <wp:extent cx="5639372" cy="3524250"/>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24" cstate="print"/>
                    <a:stretch>
                      <a:fillRect/>
                    </a:stretch>
                  </pic:blipFill>
                  <pic:spPr>
                    <a:xfrm>
                      <a:off x="0" y="0"/>
                      <a:ext cx="5639372" cy="3524250"/>
                    </a:xfrm>
                    <a:prstGeom prst="rect">
                      <a:avLst/>
                    </a:prstGeom>
                  </pic:spPr>
                </pic:pic>
              </a:graphicData>
            </a:graphic>
          </wp:anchor>
        </w:drawing>
      </w:r>
    </w:p>
    <w:p>
      <w:pPr>
        <w:pStyle w:val="BodyText"/>
        <w:spacing w:before="78"/>
      </w:pPr>
    </w:p>
    <w:p>
      <w:pPr>
        <w:pStyle w:val="Heading3"/>
      </w:pPr>
      <w:bookmarkStart w:name="_TOC_250004" w:id="18"/>
      <w:bookmarkEnd w:id="18"/>
      <w:r>
        <w:rPr>
          <w:spacing w:val="-5"/>
        </w:rPr>
        <w:t>Age</w:t>
      </w:r>
    </w:p>
    <w:p>
      <w:pPr>
        <w:pStyle w:val="BodyText"/>
        <w:spacing w:before="6"/>
        <w:rPr>
          <w:b/>
        </w:rPr>
      </w:pPr>
    </w:p>
    <w:p>
      <w:pPr>
        <w:pStyle w:val="BodyText"/>
        <w:ind w:left="1440" w:right="1449"/>
      </w:pPr>
      <w:r>
        <w:rPr/>
        <w:t>The table below shows the breakdown of children’s age at time of application for the children reimbursed</w:t>
      </w:r>
      <w:r>
        <w:rPr>
          <w:spacing w:val="-3"/>
        </w:rPr>
        <w:t> </w:t>
      </w:r>
      <w:r>
        <w:rPr/>
        <w:t>in</w:t>
      </w:r>
      <w:r>
        <w:rPr>
          <w:spacing w:val="-3"/>
        </w:rPr>
        <w:t> </w:t>
      </w:r>
      <w:r>
        <w:rPr/>
        <w:t>FY2021.</w:t>
      </w:r>
      <w:r>
        <w:rPr>
          <w:spacing w:val="-3"/>
        </w:rPr>
        <w:t> </w:t>
      </w:r>
      <w:r>
        <w:rPr/>
        <w:t>The</w:t>
      </w:r>
      <w:r>
        <w:rPr>
          <w:spacing w:val="-4"/>
        </w:rPr>
        <w:t> </w:t>
      </w:r>
      <w:r>
        <w:rPr/>
        <w:t>average</w:t>
      </w:r>
      <w:r>
        <w:rPr>
          <w:spacing w:val="-1"/>
        </w:rPr>
        <w:t> </w:t>
      </w:r>
      <w:r>
        <w:rPr/>
        <w:t>age</w:t>
      </w:r>
      <w:r>
        <w:rPr>
          <w:spacing w:val="-4"/>
        </w:rPr>
        <w:t> </w:t>
      </w:r>
      <w:r>
        <w:rPr/>
        <w:t>was</w:t>
      </w:r>
      <w:r>
        <w:rPr>
          <w:spacing w:val="-3"/>
        </w:rPr>
        <w:t> </w:t>
      </w:r>
      <w:r>
        <w:rPr/>
        <w:t>7.6</w:t>
      </w:r>
      <w:r>
        <w:rPr>
          <w:spacing w:val="-3"/>
        </w:rPr>
        <w:t> </w:t>
      </w:r>
      <w:r>
        <w:rPr/>
        <w:t>years</w:t>
      </w:r>
      <w:r>
        <w:rPr>
          <w:spacing w:val="-3"/>
        </w:rPr>
        <w:t> </w:t>
      </w:r>
      <w:r>
        <w:rPr/>
        <w:t>in</w:t>
      </w:r>
      <w:r>
        <w:rPr>
          <w:spacing w:val="-3"/>
        </w:rPr>
        <w:t> </w:t>
      </w:r>
      <w:r>
        <w:rPr/>
        <w:t>FY2021.</w:t>
      </w:r>
      <w:r>
        <w:rPr>
          <w:spacing w:val="-3"/>
        </w:rPr>
        <w:t> </w:t>
      </w:r>
      <w:r>
        <w:rPr/>
        <w:t>Approximately</w:t>
      </w:r>
      <w:r>
        <w:rPr>
          <w:spacing w:val="-3"/>
        </w:rPr>
        <w:t> </w:t>
      </w:r>
      <w:r>
        <w:rPr/>
        <w:t>47.6%</w:t>
      </w:r>
      <w:r>
        <w:rPr>
          <w:spacing w:val="-4"/>
        </w:rPr>
        <w:t> </w:t>
      </w:r>
      <w:r>
        <w:rPr/>
        <w:t>of</w:t>
      </w:r>
      <w:r>
        <w:rPr>
          <w:spacing w:val="-3"/>
        </w:rPr>
        <w:t> </w:t>
      </w:r>
      <w:r>
        <w:rPr/>
        <w:t>the children served in FY2021 were</w:t>
      </w:r>
      <w:r>
        <w:rPr>
          <w:spacing w:val="-2"/>
        </w:rPr>
        <w:t> </w:t>
      </w:r>
      <w:r>
        <w:rPr/>
        <w:t>under age</w:t>
      </w:r>
      <w:r>
        <w:rPr>
          <w:spacing w:val="-1"/>
        </w:rPr>
        <w:t> </w:t>
      </w:r>
      <w:r>
        <w:rPr/>
        <w:t>five. Many families apply to the Fund for assistance with</w:t>
      </w:r>
      <w:r>
        <w:rPr>
          <w:spacing w:val="-2"/>
        </w:rPr>
        <w:t> </w:t>
      </w:r>
      <w:r>
        <w:rPr/>
        <w:t>costs</w:t>
      </w:r>
      <w:r>
        <w:rPr>
          <w:spacing w:val="-2"/>
        </w:rPr>
        <w:t> </w:t>
      </w:r>
      <w:r>
        <w:rPr/>
        <w:t>associated</w:t>
      </w:r>
      <w:r>
        <w:rPr>
          <w:spacing w:val="-2"/>
        </w:rPr>
        <w:t> </w:t>
      </w:r>
      <w:r>
        <w:rPr/>
        <w:t>with</w:t>
      </w:r>
      <w:r>
        <w:rPr>
          <w:spacing w:val="-2"/>
        </w:rPr>
        <w:t> </w:t>
      </w:r>
      <w:r>
        <w:rPr/>
        <w:t>visiting</w:t>
      </w:r>
      <w:r>
        <w:rPr>
          <w:spacing w:val="-2"/>
        </w:rPr>
        <w:t> </w:t>
      </w:r>
      <w:r>
        <w:rPr/>
        <w:t>their</w:t>
      </w:r>
      <w:r>
        <w:rPr>
          <w:spacing w:val="-3"/>
        </w:rPr>
        <w:t> </w:t>
      </w:r>
      <w:r>
        <w:rPr/>
        <w:t>child</w:t>
      </w:r>
      <w:r>
        <w:rPr>
          <w:spacing w:val="-2"/>
        </w:rPr>
        <w:t> </w:t>
      </w:r>
      <w:r>
        <w:rPr/>
        <w:t>in</w:t>
      </w:r>
      <w:r>
        <w:rPr>
          <w:spacing w:val="-2"/>
        </w:rPr>
        <w:t> </w:t>
      </w:r>
      <w:r>
        <w:rPr/>
        <w:t>the</w:t>
      </w:r>
      <w:r>
        <w:rPr>
          <w:spacing w:val="-3"/>
        </w:rPr>
        <w:t> </w:t>
      </w:r>
      <w:r>
        <w:rPr/>
        <w:t>hospital</w:t>
      </w:r>
      <w:r>
        <w:rPr>
          <w:spacing w:val="-2"/>
        </w:rPr>
        <w:t> </w:t>
      </w:r>
      <w:r>
        <w:rPr/>
        <w:t>on</w:t>
      </w:r>
      <w:r>
        <w:rPr>
          <w:spacing w:val="-2"/>
        </w:rPr>
        <w:t> </w:t>
      </w:r>
      <w:r>
        <w:rPr/>
        <w:t>a</w:t>
      </w:r>
      <w:r>
        <w:rPr>
          <w:spacing w:val="-3"/>
        </w:rPr>
        <w:t> </w:t>
      </w:r>
      <w:r>
        <w:rPr/>
        <w:t>regular</w:t>
      </w:r>
      <w:r>
        <w:rPr>
          <w:spacing w:val="-2"/>
        </w:rPr>
        <w:t> </w:t>
      </w:r>
      <w:r>
        <w:rPr/>
        <w:t>basis</w:t>
      </w:r>
      <w:r>
        <w:rPr>
          <w:spacing w:val="-2"/>
        </w:rPr>
        <w:t> </w:t>
      </w:r>
      <w:r>
        <w:rPr/>
        <w:t>over</w:t>
      </w:r>
      <w:r>
        <w:rPr>
          <w:spacing w:val="-2"/>
        </w:rPr>
        <w:t> </w:t>
      </w:r>
      <w:r>
        <w:rPr/>
        <w:t>an</w:t>
      </w:r>
      <w:r>
        <w:rPr>
          <w:spacing w:val="-2"/>
        </w:rPr>
        <w:t> </w:t>
      </w:r>
      <w:r>
        <w:rPr/>
        <w:t>extended period of time.</w:t>
      </w:r>
    </w:p>
    <w:p>
      <w:pPr>
        <w:spacing w:after="0"/>
        <w:sectPr>
          <w:pgSz w:w="12240" w:h="15840"/>
          <w:pgMar w:header="730" w:footer="746" w:top="940" w:bottom="940" w:left="0" w:right="0"/>
        </w:sectPr>
      </w:pPr>
    </w:p>
    <w:p>
      <w:pPr>
        <w:pStyle w:val="BodyText"/>
        <w:spacing w:before="166"/>
        <w:rPr>
          <w:sz w:val="20"/>
        </w:rPr>
      </w:pPr>
    </w:p>
    <w:p>
      <w:pPr>
        <w:spacing w:after="0"/>
        <w:rPr>
          <w:sz w:val="20"/>
        </w:rPr>
        <w:sectPr>
          <w:pgSz w:w="12240" w:h="15840"/>
          <w:pgMar w:header="730" w:footer="746" w:top="940" w:bottom="94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9"/>
      </w:pPr>
    </w:p>
    <w:p>
      <w:pPr>
        <w:pStyle w:val="Heading3"/>
        <w:ind w:left="0" w:right="38"/>
        <w:jc w:val="right"/>
      </w:pPr>
      <w:bookmarkStart w:name="_TOC_250003" w:id="19"/>
      <w:bookmarkEnd w:id="19"/>
      <w:r>
        <w:rPr>
          <w:spacing w:val="-4"/>
        </w:rPr>
        <w:t>Race</w:t>
      </w:r>
    </w:p>
    <w:p>
      <w:pPr>
        <w:spacing w:before="93"/>
        <w:ind w:left="1574" w:right="0" w:firstLine="0"/>
        <w:jc w:val="left"/>
        <w:rPr>
          <w:rFonts w:ascii="Arial"/>
          <w:b/>
          <w:sz w:val="20"/>
        </w:rPr>
      </w:pPr>
      <w:r>
        <w:rPr/>
        <w:br w:type="column"/>
      </w:r>
      <w:r>
        <w:rPr>
          <w:rFonts w:ascii="Arial"/>
          <w:b/>
          <w:sz w:val="20"/>
        </w:rPr>
        <w:t>TABLE</w:t>
      </w:r>
      <w:r>
        <w:rPr>
          <w:rFonts w:ascii="Arial"/>
          <w:b/>
          <w:spacing w:val="-5"/>
          <w:sz w:val="20"/>
        </w:rPr>
        <w:t> </w:t>
      </w:r>
      <w:r>
        <w:rPr>
          <w:rFonts w:ascii="Arial"/>
          <w:b/>
          <w:sz w:val="20"/>
        </w:rPr>
        <w:t>7:</w:t>
      </w:r>
      <w:r>
        <w:rPr>
          <w:rFonts w:ascii="Arial"/>
          <w:b/>
          <w:spacing w:val="-3"/>
          <w:sz w:val="20"/>
        </w:rPr>
        <w:t> </w:t>
      </w:r>
      <w:r>
        <w:rPr>
          <w:rFonts w:ascii="Arial"/>
          <w:b/>
          <w:sz w:val="20"/>
        </w:rPr>
        <w:t>Age</w:t>
      </w:r>
      <w:r>
        <w:rPr>
          <w:rFonts w:ascii="Arial"/>
          <w:b/>
          <w:spacing w:val="-4"/>
          <w:sz w:val="20"/>
        </w:rPr>
        <w:t> </w:t>
      </w:r>
      <w:r>
        <w:rPr>
          <w:rFonts w:ascii="Arial"/>
          <w:b/>
          <w:sz w:val="20"/>
        </w:rPr>
        <w:t>at</w:t>
      </w:r>
      <w:r>
        <w:rPr>
          <w:rFonts w:ascii="Arial"/>
          <w:b/>
          <w:spacing w:val="-3"/>
          <w:sz w:val="20"/>
        </w:rPr>
        <w:t> </w:t>
      </w:r>
      <w:r>
        <w:rPr>
          <w:rFonts w:ascii="Arial"/>
          <w:b/>
          <w:sz w:val="20"/>
        </w:rPr>
        <w:t>Time</w:t>
      </w:r>
      <w:r>
        <w:rPr>
          <w:rFonts w:ascii="Arial"/>
          <w:b/>
          <w:spacing w:val="-5"/>
          <w:sz w:val="20"/>
        </w:rPr>
        <w:t> </w:t>
      </w:r>
      <w:r>
        <w:rPr>
          <w:rFonts w:ascii="Arial"/>
          <w:b/>
          <w:sz w:val="20"/>
        </w:rPr>
        <w:t>of</w:t>
      </w:r>
      <w:r>
        <w:rPr>
          <w:rFonts w:ascii="Arial"/>
          <w:b/>
          <w:spacing w:val="-1"/>
          <w:sz w:val="20"/>
        </w:rPr>
        <w:t> </w:t>
      </w:r>
      <w:r>
        <w:rPr>
          <w:rFonts w:ascii="Arial"/>
          <w:b/>
          <w:spacing w:val="-2"/>
          <w:sz w:val="20"/>
        </w:rPr>
        <w:t>Application</w:t>
      </w:r>
    </w:p>
    <w:p>
      <w:pPr>
        <w:pStyle w:val="BodyText"/>
        <w:spacing w:before="49" w:after="1"/>
        <w:rPr>
          <w:rFonts w:ascii="Arial"/>
          <w:b/>
          <w:sz w:val="20"/>
        </w:rPr>
      </w:pPr>
    </w:p>
    <w:tbl>
      <w:tblPr>
        <w:tblW w:w="0" w:type="auto"/>
        <w:jc w:val="left"/>
        <w:tblInd w:w="14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97"/>
        <w:gridCol w:w="1358"/>
        <w:gridCol w:w="1351"/>
      </w:tblGrid>
      <w:tr>
        <w:trPr>
          <w:trHeight w:val="433" w:hRule="atLeast"/>
        </w:trPr>
        <w:tc>
          <w:tcPr>
            <w:tcW w:w="1997" w:type="dxa"/>
            <w:tcBorders>
              <w:bottom w:val="single" w:sz="4" w:space="0" w:color="000000"/>
            </w:tcBorders>
            <w:shd w:val="clear" w:color="auto" w:fill="FFFF99"/>
          </w:tcPr>
          <w:p>
            <w:pPr>
              <w:pStyle w:val="TableParagraph"/>
              <w:spacing w:before="0"/>
              <w:jc w:val="left"/>
              <w:rPr>
                <w:rFonts w:ascii="Times New Roman"/>
                <w:sz w:val="18"/>
              </w:rPr>
            </w:pPr>
          </w:p>
        </w:tc>
        <w:tc>
          <w:tcPr>
            <w:tcW w:w="2709" w:type="dxa"/>
            <w:gridSpan w:val="2"/>
            <w:tcBorders>
              <w:bottom w:val="single" w:sz="4" w:space="0" w:color="000000"/>
            </w:tcBorders>
            <w:shd w:val="clear" w:color="auto" w:fill="FFFF99"/>
          </w:tcPr>
          <w:p>
            <w:pPr>
              <w:pStyle w:val="TableParagraph"/>
              <w:spacing w:before="102"/>
              <w:ind w:left="23"/>
              <w:rPr>
                <w:b/>
                <w:sz w:val="20"/>
              </w:rPr>
            </w:pPr>
            <w:r>
              <w:rPr>
                <w:b/>
                <w:sz w:val="20"/>
              </w:rPr>
              <w:t>FY</w:t>
            </w:r>
            <w:r>
              <w:rPr>
                <w:b/>
                <w:spacing w:val="-4"/>
                <w:sz w:val="20"/>
              </w:rPr>
              <w:t> 2021</w:t>
            </w:r>
          </w:p>
        </w:tc>
      </w:tr>
      <w:tr>
        <w:trPr>
          <w:trHeight w:val="229" w:hRule="atLeast"/>
        </w:trPr>
        <w:tc>
          <w:tcPr>
            <w:tcW w:w="1997" w:type="dxa"/>
            <w:tcBorders>
              <w:top w:val="single" w:sz="4" w:space="0" w:color="000000"/>
            </w:tcBorders>
            <w:shd w:val="clear" w:color="auto" w:fill="FFFF99"/>
          </w:tcPr>
          <w:p>
            <w:pPr>
              <w:pStyle w:val="TableParagraph"/>
              <w:spacing w:before="0"/>
              <w:jc w:val="left"/>
              <w:rPr>
                <w:rFonts w:ascii="Times New Roman"/>
                <w:sz w:val="16"/>
              </w:rPr>
            </w:pPr>
          </w:p>
        </w:tc>
        <w:tc>
          <w:tcPr>
            <w:tcW w:w="1358" w:type="dxa"/>
            <w:tcBorders>
              <w:top w:val="single" w:sz="4" w:space="0" w:color="000000"/>
              <w:right w:val="single" w:sz="4" w:space="0" w:color="000000"/>
            </w:tcBorders>
            <w:shd w:val="clear" w:color="auto" w:fill="FFFF99"/>
          </w:tcPr>
          <w:p>
            <w:pPr>
              <w:pStyle w:val="TableParagraph"/>
              <w:spacing w:line="210" w:lineRule="exact" w:before="0"/>
              <w:ind w:left="19" w:right="4"/>
              <w:rPr>
                <w:b/>
                <w:sz w:val="20"/>
              </w:rPr>
            </w:pPr>
            <w:r>
              <w:rPr>
                <w:b/>
                <w:spacing w:val="-2"/>
                <w:sz w:val="20"/>
              </w:rPr>
              <w:t>Number</w:t>
            </w:r>
          </w:p>
        </w:tc>
        <w:tc>
          <w:tcPr>
            <w:tcW w:w="1351" w:type="dxa"/>
            <w:tcBorders>
              <w:top w:val="single" w:sz="4" w:space="0" w:color="000000"/>
              <w:left w:val="single" w:sz="4" w:space="0" w:color="000000"/>
            </w:tcBorders>
            <w:shd w:val="clear" w:color="auto" w:fill="FFFF99"/>
          </w:tcPr>
          <w:p>
            <w:pPr>
              <w:pStyle w:val="TableParagraph"/>
              <w:spacing w:line="210" w:lineRule="exact" w:before="0"/>
              <w:ind w:left="36" w:right="1"/>
              <w:rPr>
                <w:b/>
                <w:sz w:val="20"/>
              </w:rPr>
            </w:pPr>
            <w:r>
              <w:rPr>
                <w:b/>
                <w:spacing w:val="-2"/>
                <w:sz w:val="20"/>
              </w:rPr>
              <w:t>Percent</w:t>
            </w:r>
          </w:p>
        </w:tc>
      </w:tr>
      <w:tr>
        <w:trPr>
          <w:trHeight w:val="431" w:hRule="atLeast"/>
        </w:trPr>
        <w:tc>
          <w:tcPr>
            <w:tcW w:w="1997" w:type="dxa"/>
            <w:tcBorders>
              <w:bottom w:val="single" w:sz="4" w:space="0" w:color="000000"/>
            </w:tcBorders>
          </w:tcPr>
          <w:p>
            <w:pPr>
              <w:pStyle w:val="TableParagraph"/>
              <w:spacing w:before="100"/>
              <w:ind w:left="107"/>
              <w:jc w:val="left"/>
              <w:rPr>
                <w:i/>
                <w:sz w:val="20"/>
              </w:rPr>
            </w:pPr>
            <w:r>
              <w:rPr>
                <w:i/>
                <w:sz w:val="20"/>
              </w:rPr>
              <w:t>Under</w:t>
            </w:r>
            <w:r>
              <w:rPr>
                <w:i/>
                <w:spacing w:val="-7"/>
                <w:sz w:val="20"/>
              </w:rPr>
              <w:t> </w:t>
            </w:r>
            <w:r>
              <w:rPr>
                <w:i/>
                <w:sz w:val="20"/>
              </w:rPr>
              <w:t>age</w:t>
            </w:r>
            <w:r>
              <w:rPr>
                <w:i/>
                <w:spacing w:val="-6"/>
                <w:sz w:val="20"/>
              </w:rPr>
              <w:t> </w:t>
            </w:r>
            <w:r>
              <w:rPr>
                <w:i/>
                <w:spacing w:val="-10"/>
                <w:sz w:val="20"/>
              </w:rPr>
              <w:t>1</w:t>
            </w:r>
          </w:p>
        </w:tc>
        <w:tc>
          <w:tcPr>
            <w:tcW w:w="1358" w:type="dxa"/>
            <w:tcBorders>
              <w:bottom w:val="single" w:sz="4" w:space="0" w:color="000000"/>
              <w:right w:val="single" w:sz="4" w:space="0" w:color="000000"/>
            </w:tcBorders>
          </w:tcPr>
          <w:p>
            <w:pPr>
              <w:pStyle w:val="TableParagraph"/>
              <w:spacing w:before="100"/>
              <w:ind w:left="19" w:right="5"/>
              <w:rPr>
                <w:sz w:val="20"/>
              </w:rPr>
            </w:pPr>
            <w:r>
              <w:rPr>
                <w:spacing w:val="-5"/>
                <w:sz w:val="20"/>
              </w:rPr>
              <w:t>38</w:t>
            </w:r>
          </w:p>
        </w:tc>
        <w:tc>
          <w:tcPr>
            <w:tcW w:w="1351" w:type="dxa"/>
            <w:tcBorders>
              <w:left w:val="single" w:sz="4" w:space="0" w:color="000000"/>
              <w:bottom w:val="single" w:sz="4" w:space="0" w:color="000000"/>
            </w:tcBorders>
          </w:tcPr>
          <w:p>
            <w:pPr>
              <w:pStyle w:val="TableParagraph"/>
              <w:spacing w:before="100"/>
              <w:ind w:left="36"/>
              <w:rPr>
                <w:sz w:val="20"/>
              </w:rPr>
            </w:pPr>
            <w:r>
              <w:rPr>
                <w:spacing w:val="-2"/>
                <w:sz w:val="20"/>
              </w:rPr>
              <w:t>22.9%</w:t>
            </w:r>
          </w:p>
        </w:tc>
      </w:tr>
      <w:tr>
        <w:trPr>
          <w:trHeight w:val="434" w:hRule="atLeast"/>
        </w:trPr>
        <w:tc>
          <w:tcPr>
            <w:tcW w:w="1997" w:type="dxa"/>
            <w:tcBorders>
              <w:top w:val="single" w:sz="4" w:space="0" w:color="000000"/>
              <w:bottom w:val="single" w:sz="4" w:space="0" w:color="000000"/>
            </w:tcBorders>
          </w:tcPr>
          <w:p>
            <w:pPr>
              <w:pStyle w:val="TableParagraph"/>
              <w:spacing w:before="102"/>
              <w:ind w:left="107"/>
              <w:jc w:val="left"/>
              <w:rPr>
                <w:i/>
                <w:sz w:val="20"/>
              </w:rPr>
            </w:pPr>
            <w:r>
              <w:rPr>
                <w:i/>
                <w:sz w:val="20"/>
              </w:rPr>
              <w:t>1</w:t>
            </w:r>
            <w:r>
              <w:rPr>
                <w:i/>
                <w:spacing w:val="-3"/>
                <w:sz w:val="20"/>
              </w:rPr>
              <w:t> </w:t>
            </w:r>
            <w:r>
              <w:rPr>
                <w:i/>
                <w:sz w:val="20"/>
              </w:rPr>
              <w:t>–</w:t>
            </w:r>
            <w:r>
              <w:rPr>
                <w:i/>
                <w:spacing w:val="-2"/>
                <w:sz w:val="20"/>
              </w:rPr>
              <w:t> </w:t>
            </w:r>
            <w:r>
              <w:rPr>
                <w:i/>
                <w:sz w:val="20"/>
              </w:rPr>
              <w:t>4 </w:t>
            </w:r>
            <w:r>
              <w:rPr>
                <w:i/>
                <w:spacing w:val="-2"/>
                <w:sz w:val="20"/>
              </w:rPr>
              <w:t>years</w:t>
            </w:r>
          </w:p>
        </w:tc>
        <w:tc>
          <w:tcPr>
            <w:tcW w:w="1358" w:type="dxa"/>
            <w:tcBorders>
              <w:top w:val="single" w:sz="4" w:space="0" w:color="000000"/>
              <w:bottom w:val="single" w:sz="4" w:space="0" w:color="000000"/>
              <w:right w:val="single" w:sz="4" w:space="0" w:color="000000"/>
            </w:tcBorders>
          </w:tcPr>
          <w:p>
            <w:pPr>
              <w:pStyle w:val="TableParagraph"/>
              <w:spacing w:before="102"/>
              <w:ind w:left="19" w:right="4"/>
              <w:rPr>
                <w:sz w:val="20"/>
              </w:rPr>
            </w:pPr>
            <w:r>
              <w:rPr>
                <w:spacing w:val="-5"/>
                <w:sz w:val="20"/>
              </w:rPr>
              <w:t>41</w:t>
            </w:r>
          </w:p>
        </w:tc>
        <w:tc>
          <w:tcPr>
            <w:tcW w:w="1351" w:type="dxa"/>
            <w:tcBorders>
              <w:top w:val="single" w:sz="4" w:space="0" w:color="000000"/>
              <w:left w:val="single" w:sz="4" w:space="0" w:color="000000"/>
              <w:bottom w:val="single" w:sz="4" w:space="0" w:color="000000"/>
            </w:tcBorders>
          </w:tcPr>
          <w:p>
            <w:pPr>
              <w:pStyle w:val="TableParagraph"/>
              <w:spacing w:before="102"/>
              <w:ind w:left="36"/>
              <w:rPr>
                <w:sz w:val="20"/>
              </w:rPr>
            </w:pPr>
            <w:r>
              <w:rPr>
                <w:spacing w:val="-2"/>
                <w:sz w:val="20"/>
              </w:rPr>
              <w:t>24.7%</w:t>
            </w:r>
          </w:p>
        </w:tc>
      </w:tr>
      <w:tr>
        <w:trPr>
          <w:trHeight w:val="431" w:hRule="atLeast"/>
        </w:trPr>
        <w:tc>
          <w:tcPr>
            <w:tcW w:w="1997" w:type="dxa"/>
            <w:tcBorders>
              <w:top w:val="single" w:sz="4" w:space="0" w:color="000000"/>
              <w:bottom w:val="single" w:sz="4" w:space="0" w:color="000000"/>
            </w:tcBorders>
          </w:tcPr>
          <w:p>
            <w:pPr>
              <w:pStyle w:val="TableParagraph"/>
              <w:spacing w:before="100"/>
              <w:ind w:left="107"/>
              <w:jc w:val="left"/>
              <w:rPr>
                <w:i/>
                <w:sz w:val="20"/>
              </w:rPr>
            </w:pPr>
            <w:r>
              <w:rPr>
                <w:i/>
                <w:sz w:val="20"/>
              </w:rPr>
              <w:t>5</w:t>
            </w:r>
            <w:r>
              <w:rPr>
                <w:i/>
                <w:spacing w:val="-3"/>
                <w:sz w:val="20"/>
              </w:rPr>
              <w:t> </w:t>
            </w:r>
            <w:r>
              <w:rPr>
                <w:i/>
                <w:sz w:val="20"/>
              </w:rPr>
              <w:t>–</w:t>
            </w:r>
            <w:r>
              <w:rPr>
                <w:i/>
                <w:spacing w:val="-2"/>
                <w:sz w:val="20"/>
              </w:rPr>
              <w:t> </w:t>
            </w:r>
            <w:r>
              <w:rPr>
                <w:i/>
                <w:sz w:val="20"/>
              </w:rPr>
              <w:t>9 </w:t>
            </w:r>
            <w:r>
              <w:rPr>
                <w:i/>
                <w:spacing w:val="-2"/>
                <w:sz w:val="20"/>
              </w:rPr>
              <w:t>years</w:t>
            </w:r>
          </w:p>
        </w:tc>
        <w:tc>
          <w:tcPr>
            <w:tcW w:w="1358" w:type="dxa"/>
            <w:tcBorders>
              <w:top w:val="single" w:sz="4" w:space="0" w:color="000000"/>
              <w:bottom w:val="single" w:sz="4" w:space="0" w:color="000000"/>
              <w:right w:val="single" w:sz="4" w:space="0" w:color="000000"/>
            </w:tcBorders>
          </w:tcPr>
          <w:p>
            <w:pPr>
              <w:pStyle w:val="TableParagraph"/>
              <w:spacing w:before="100"/>
              <w:ind w:left="19" w:right="5"/>
              <w:rPr>
                <w:sz w:val="20"/>
              </w:rPr>
            </w:pPr>
            <w:r>
              <w:rPr>
                <w:spacing w:val="-5"/>
                <w:sz w:val="20"/>
              </w:rPr>
              <w:t>28</w:t>
            </w:r>
          </w:p>
        </w:tc>
        <w:tc>
          <w:tcPr>
            <w:tcW w:w="1351" w:type="dxa"/>
            <w:tcBorders>
              <w:top w:val="single" w:sz="4" w:space="0" w:color="000000"/>
              <w:left w:val="single" w:sz="4" w:space="0" w:color="000000"/>
              <w:bottom w:val="single" w:sz="4" w:space="0" w:color="000000"/>
            </w:tcBorders>
          </w:tcPr>
          <w:p>
            <w:pPr>
              <w:pStyle w:val="TableParagraph"/>
              <w:spacing w:before="100"/>
              <w:ind w:left="36"/>
              <w:rPr>
                <w:sz w:val="20"/>
              </w:rPr>
            </w:pPr>
            <w:r>
              <w:rPr>
                <w:spacing w:val="-2"/>
                <w:sz w:val="20"/>
              </w:rPr>
              <w:t>16.9%</w:t>
            </w:r>
          </w:p>
        </w:tc>
      </w:tr>
      <w:tr>
        <w:trPr>
          <w:trHeight w:val="431" w:hRule="atLeast"/>
        </w:trPr>
        <w:tc>
          <w:tcPr>
            <w:tcW w:w="1997" w:type="dxa"/>
            <w:tcBorders>
              <w:top w:val="single" w:sz="4" w:space="0" w:color="000000"/>
              <w:bottom w:val="single" w:sz="4" w:space="0" w:color="000000"/>
            </w:tcBorders>
          </w:tcPr>
          <w:p>
            <w:pPr>
              <w:pStyle w:val="TableParagraph"/>
              <w:spacing w:before="100"/>
              <w:ind w:left="107"/>
              <w:jc w:val="left"/>
              <w:rPr>
                <w:i/>
                <w:sz w:val="20"/>
              </w:rPr>
            </w:pPr>
            <w:r>
              <w:rPr>
                <w:i/>
                <w:sz w:val="20"/>
              </w:rPr>
              <w:t>10</w:t>
            </w:r>
            <w:r>
              <w:rPr>
                <w:i/>
                <w:spacing w:val="-4"/>
                <w:sz w:val="20"/>
              </w:rPr>
              <w:t> </w:t>
            </w:r>
            <w:r>
              <w:rPr>
                <w:i/>
                <w:sz w:val="20"/>
              </w:rPr>
              <w:t>–</w:t>
            </w:r>
            <w:r>
              <w:rPr>
                <w:i/>
                <w:spacing w:val="-1"/>
                <w:sz w:val="20"/>
              </w:rPr>
              <w:t> </w:t>
            </w:r>
            <w:r>
              <w:rPr>
                <w:i/>
                <w:sz w:val="20"/>
              </w:rPr>
              <w:t>14</w:t>
            </w:r>
            <w:r>
              <w:rPr>
                <w:i/>
                <w:spacing w:val="-3"/>
                <w:sz w:val="20"/>
              </w:rPr>
              <w:t> </w:t>
            </w:r>
            <w:r>
              <w:rPr>
                <w:i/>
                <w:spacing w:val="-2"/>
                <w:sz w:val="20"/>
              </w:rPr>
              <w:t>years</w:t>
            </w:r>
          </w:p>
        </w:tc>
        <w:tc>
          <w:tcPr>
            <w:tcW w:w="1358" w:type="dxa"/>
            <w:tcBorders>
              <w:top w:val="single" w:sz="4" w:space="0" w:color="000000"/>
              <w:bottom w:val="single" w:sz="4" w:space="0" w:color="000000"/>
              <w:right w:val="single" w:sz="4" w:space="0" w:color="000000"/>
            </w:tcBorders>
          </w:tcPr>
          <w:p>
            <w:pPr>
              <w:pStyle w:val="TableParagraph"/>
              <w:spacing w:before="100"/>
              <w:ind w:left="19" w:right="5"/>
              <w:rPr>
                <w:sz w:val="20"/>
              </w:rPr>
            </w:pPr>
            <w:r>
              <w:rPr>
                <w:spacing w:val="-5"/>
                <w:sz w:val="20"/>
              </w:rPr>
              <w:t>20</w:t>
            </w:r>
          </w:p>
        </w:tc>
        <w:tc>
          <w:tcPr>
            <w:tcW w:w="1351" w:type="dxa"/>
            <w:tcBorders>
              <w:top w:val="single" w:sz="4" w:space="0" w:color="000000"/>
              <w:left w:val="single" w:sz="4" w:space="0" w:color="000000"/>
              <w:bottom w:val="single" w:sz="4" w:space="0" w:color="000000"/>
            </w:tcBorders>
          </w:tcPr>
          <w:p>
            <w:pPr>
              <w:pStyle w:val="TableParagraph"/>
              <w:spacing w:before="100"/>
              <w:ind w:left="36"/>
              <w:rPr>
                <w:sz w:val="20"/>
              </w:rPr>
            </w:pPr>
            <w:r>
              <w:rPr>
                <w:spacing w:val="-2"/>
                <w:sz w:val="20"/>
              </w:rPr>
              <w:t>12.0%</w:t>
            </w:r>
          </w:p>
        </w:tc>
      </w:tr>
      <w:tr>
        <w:trPr>
          <w:trHeight w:val="431" w:hRule="atLeast"/>
        </w:trPr>
        <w:tc>
          <w:tcPr>
            <w:tcW w:w="1997" w:type="dxa"/>
            <w:tcBorders>
              <w:top w:val="single" w:sz="4" w:space="0" w:color="000000"/>
              <w:bottom w:val="single" w:sz="4" w:space="0" w:color="000000"/>
            </w:tcBorders>
          </w:tcPr>
          <w:p>
            <w:pPr>
              <w:pStyle w:val="TableParagraph"/>
              <w:spacing w:before="100"/>
              <w:ind w:left="107"/>
              <w:jc w:val="left"/>
              <w:rPr>
                <w:i/>
                <w:sz w:val="20"/>
              </w:rPr>
            </w:pPr>
            <w:r>
              <w:rPr>
                <w:i/>
                <w:sz w:val="20"/>
              </w:rPr>
              <w:t>15</w:t>
            </w:r>
            <w:r>
              <w:rPr>
                <w:i/>
                <w:spacing w:val="-4"/>
                <w:sz w:val="20"/>
              </w:rPr>
              <w:t> </w:t>
            </w:r>
            <w:r>
              <w:rPr>
                <w:i/>
                <w:sz w:val="20"/>
              </w:rPr>
              <w:t>–</w:t>
            </w:r>
            <w:r>
              <w:rPr>
                <w:i/>
                <w:spacing w:val="-1"/>
                <w:sz w:val="20"/>
              </w:rPr>
              <w:t> </w:t>
            </w:r>
            <w:r>
              <w:rPr>
                <w:i/>
                <w:sz w:val="20"/>
              </w:rPr>
              <w:t>18</w:t>
            </w:r>
            <w:r>
              <w:rPr>
                <w:i/>
                <w:spacing w:val="-3"/>
                <w:sz w:val="20"/>
              </w:rPr>
              <w:t> </w:t>
            </w:r>
            <w:r>
              <w:rPr>
                <w:i/>
                <w:spacing w:val="-2"/>
                <w:sz w:val="20"/>
              </w:rPr>
              <w:t>years</w:t>
            </w:r>
          </w:p>
        </w:tc>
        <w:tc>
          <w:tcPr>
            <w:tcW w:w="1358" w:type="dxa"/>
            <w:tcBorders>
              <w:top w:val="single" w:sz="4" w:space="0" w:color="000000"/>
              <w:bottom w:val="single" w:sz="4" w:space="0" w:color="000000"/>
              <w:right w:val="single" w:sz="4" w:space="0" w:color="000000"/>
            </w:tcBorders>
          </w:tcPr>
          <w:p>
            <w:pPr>
              <w:pStyle w:val="TableParagraph"/>
              <w:spacing w:before="100"/>
              <w:ind w:left="19" w:right="5"/>
              <w:rPr>
                <w:sz w:val="20"/>
              </w:rPr>
            </w:pPr>
            <w:r>
              <w:rPr>
                <w:spacing w:val="-5"/>
                <w:sz w:val="20"/>
              </w:rPr>
              <w:t>28</w:t>
            </w:r>
          </w:p>
        </w:tc>
        <w:tc>
          <w:tcPr>
            <w:tcW w:w="1351" w:type="dxa"/>
            <w:tcBorders>
              <w:top w:val="single" w:sz="4" w:space="0" w:color="000000"/>
              <w:left w:val="single" w:sz="4" w:space="0" w:color="000000"/>
              <w:bottom w:val="single" w:sz="4" w:space="0" w:color="000000"/>
            </w:tcBorders>
          </w:tcPr>
          <w:p>
            <w:pPr>
              <w:pStyle w:val="TableParagraph"/>
              <w:spacing w:before="100"/>
              <w:ind w:left="36"/>
              <w:rPr>
                <w:sz w:val="20"/>
              </w:rPr>
            </w:pPr>
            <w:r>
              <w:rPr>
                <w:spacing w:val="-2"/>
                <w:sz w:val="20"/>
              </w:rPr>
              <w:t>16.9%</w:t>
            </w:r>
          </w:p>
        </w:tc>
      </w:tr>
      <w:tr>
        <w:trPr>
          <w:trHeight w:val="432" w:hRule="atLeast"/>
        </w:trPr>
        <w:tc>
          <w:tcPr>
            <w:tcW w:w="1997" w:type="dxa"/>
            <w:tcBorders>
              <w:top w:val="single" w:sz="4" w:space="0" w:color="000000"/>
              <w:bottom w:val="single" w:sz="4" w:space="0" w:color="000000"/>
            </w:tcBorders>
          </w:tcPr>
          <w:p>
            <w:pPr>
              <w:pStyle w:val="TableParagraph"/>
              <w:spacing w:before="101"/>
              <w:ind w:left="107"/>
              <w:jc w:val="left"/>
              <w:rPr>
                <w:i/>
                <w:sz w:val="20"/>
              </w:rPr>
            </w:pPr>
            <w:r>
              <w:rPr>
                <w:i/>
                <w:sz w:val="20"/>
              </w:rPr>
              <w:t>19</w:t>
            </w:r>
            <w:r>
              <w:rPr>
                <w:i/>
                <w:spacing w:val="-4"/>
                <w:sz w:val="20"/>
              </w:rPr>
              <w:t> </w:t>
            </w:r>
            <w:r>
              <w:rPr>
                <w:i/>
                <w:sz w:val="20"/>
              </w:rPr>
              <w:t>–</w:t>
            </w:r>
            <w:r>
              <w:rPr>
                <w:i/>
                <w:spacing w:val="-1"/>
                <w:sz w:val="20"/>
              </w:rPr>
              <w:t> </w:t>
            </w:r>
            <w:r>
              <w:rPr>
                <w:i/>
                <w:sz w:val="20"/>
              </w:rPr>
              <w:t>21</w:t>
            </w:r>
            <w:r>
              <w:rPr>
                <w:i/>
                <w:spacing w:val="-3"/>
                <w:sz w:val="20"/>
              </w:rPr>
              <w:t> </w:t>
            </w:r>
            <w:r>
              <w:rPr>
                <w:i/>
                <w:spacing w:val="-2"/>
                <w:sz w:val="20"/>
              </w:rPr>
              <w:t>years</w:t>
            </w:r>
          </w:p>
        </w:tc>
        <w:tc>
          <w:tcPr>
            <w:tcW w:w="1358" w:type="dxa"/>
            <w:tcBorders>
              <w:top w:val="single" w:sz="4" w:space="0" w:color="000000"/>
              <w:bottom w:val="single" w:sz="4" w:space="0" w:color="000000"/>
              <w:right w:val="single" w:sz="4" w:space="0" w:color="000000"/>
            </w:tcBorders>
          </w:tcPr>
          <w:p>
            <w:pPr>
              <w:pStyle w:val="TableParagraph"/>
              <w:spacing w:before="101"/>
              <w:ind w:left="19" w:right="4"/>
              <w:rPr>
                <w:sz w:val="20"/>
              </w:rPr>
            </w:pPr>
            <w:r>
              <w:rPr>
                <w:spacing w:val="-5"/>
                <w:sz w:val="20"/>
              </w:rPr>
              <w:t>11</w:t>
            </w:r>
          </w:p>
        </w:tc>
        <w:tc>
          <w:tcPr>
            <w:tcW w:w="1351" w:type="dxa"/>
            <w:tcBorders>
              <w:top w:val="single" w:sz="4" w:space="0" w:color="000000"/>
              <w:left w:val="single" w:sz="4" w:space="0" w:color="000000"/>
              <w:bottom w:val="single" w:sz="4" w:space="0" w:color="000000"/>
            </w:tcBorders>
          </w:tcPr>
          <w:p>
            <w:pPr>
              <w:pStyle w:val="TableParagraph"/>
              <w:spacing w:before="101"/>
              <w:ind w:left="36"/>
              <w:rPr>
                <w:sz w:val="20"/>
              </w:rPr>
            </w:pPr>
            <w:r>
              <w:rPr>
                <w:spacing w:val="-4"/>
                <w:sz w:val="20"/>
              </w:rPr>
              <w:t>6.6%</w:t>
            </w:r>
          </w:p>
        </w:tc>
      </w:tr>
      <w:tr>
        <w:trPr>
          <w:trHeight w:val="433" w:hRule="atLeast"/>
        </w:trPr>
        <w:tc>
          <w:tcPr>
            <w:tcW w:w="1997" w:type="dxa"/>
            <w:tcBorders>
              <w:top w:val="single" w:sz="4" w:space="0" w:color="000000"/>
            </w:tcBorders>
          </w:tcPr>
          <w:p>
            <w:pPr>
              <w:pStyle w:val="TableParagraph"/>
              <w:spacing w:before="100"/>
              <w:ind w:left="107"/>
              <w:jc w:val="left"/>
              <w:rPr>
                <w:sz w:val="20"/>
              </w:rPr>
            </w:pPr>
            <w:r>
              <w:rPr>
                <w:spacing w:val="-2"/>
                <w:sz w:val="20"/>
              </w:rPr>
              <w:t>Total</w:t>
            </w:r>
          </w:p>
        </w:tc>
        <w:tc>
          <w:tcPr>
            <w:tcW w:w="1358" w:type="dxa"/>
            <w:tcBorders>
              <w:top w:val="single" w:sz="4" w:space="0" w:color="000000"/>
              <w:right w:val="single" w:sz="4" w:space="0" w:color="000000"/>
            </w:tcBorders>
          </w:tcPr>
          <w:p>
            <w:pPr>
              <w:pStyle w:val="TableParagraph"/>
              <w:spacing w:before="107"/>
              <w:ind w:left="19"/>
              <w:rPr>
                <w:sz w:val="19"/>
              </w:rPr>
            </w:pPr>
            <w:r>
              <w:rPr>
                <w:spacing w:val="-5"/>
                <w:sz w:val="19"/>
              </w:rPr>
              <w:t>166</w:t>
            </w:r>
          </w:p>
        </w:tc>
        <w:tc>
          <w:tcPr>
            <w:tcW w:w="1351" w:type="dxa"/>
            <w:tcBorders>
              <w:top w:val="single" w:sz="4" w:space="0" w:color="000000"/>
              <w:left w:val="single" w:sz="4" w:space="0" w:color="000000"/>
            </w:tcBorders>
          </w:tcPr>
          <w:p>
            <w:pPr>
              <w:pStyle w:val="TableParagraph"/>
              <w:spacing w:before="100"/>
              <w:ind w:left="36" w:right="3"/>
              <w:rPr>
                <w:sz w:val="20"/>
              </w:rPr>
            </w:pPr>
            <w:r>
              <w:rPr>
                <w:spacing w:val="-2"/>
                <w:sz w:val="20"/>
              </w:rPr>
              <w:t>100.0%</w:t>
            </w:r>
          </w:p>
        </w:tc>
      </w:tr>
    </w:tbl>
    <w:p>
      <w:pPr>
        <w:spacing w:after="0"/>
        <w:rPr>
          <w:sz w:val="20"/>
        </w:rPr>
        <w:sectPr>
          <w:type w:val="continuous"/>
          <w:pgSz w:w="12240" w:h="15840"/>
          <w:pgMar w:header="730" w:footer="746" w:top="640" w:bottom="0" w:left="0" w:right="0"/>
          <w:cols w:num="2" w:equalWidth="0">
            <w:col w:w="1986" w:space="820"/>
            <w:col w:w="9434"/>
          </w:cols>
        </w:sectPr>
      </w:pPr>
    </w:p>
    <w:p>
      <w:pPr>
        <w:pStyle w:val="BodyText"/>
        <w:spacing w:before="2"/>
        <w:rPr>
          <w:rFonts w:ascii="Arial"/>
          <w:b/>
        </w:rPr>
      </w:pPr>
    </w:p>
    <w:p>
      <w:pPr>
        <w:pStyle w:val="BodyText"/>
        <w:ind w:left="1440" w:right="1449"/>
      </w:pPr>
      <w:r>
        <w:rPr/>
        <w:t>The</w:t>
      </w:r>
      <w:r>
        <w:rPr>
          <w:spacing w:val="-5"/>
        </w:rPr>
        <w:t> </w:t>
      </w:r>
      <w:r>
        <w:rPr/>
        <w:t>table</w:t>
      </w:r>
      <w:r>
        <w:rPr>
          <w:spacing w:val="-4"/>
        </w:rPr>
        <w:t> </w:t>
      </w:r>
      <w:r>
        <w:rPr/>
        <w:t>below</w:t>
      </w:r>
      <w:r>
        <w:rPr>
          <w:spacing w:val="-4"/>
        </w:rPr>
        <w:t> </w:t>
      </w:r>
      <w:r>
        <w:rPr/>
        <w:t>shows</w:t>
      </w:r>
      <w:r>
        <w:rPr>
          <w:spacing w:val="-4"/>
        </w:rPr>
        <w:t> </w:t>
      </w:r>
      <w:r>
        <w:rPr/>
        <w:t>the</w:t>
      </w:r>
      <w:r>
        <w:rPr>
          <w:spacing w:val="-4"/>
        </w:rPr>
        <w:t> </w:t>
      </w:r>
      <w:r>
        <w:rPr/>
        <w:t>breakdown</w:t>
      </w:r>
      <w:r>
        <w:rPr>
          <w:spacing w:val="-3"/>
        </w:rPr>
        <w:t> </w:t>
      </w:r>
      <w:r>
        <w:rPr/>
        <w:t>of</w:t>
      </w:r>
      <w:r>
        <w:rPr>
          <w:spacing w:val="-5"/>
        </w:rPr>
        <w:t> </w:t>
      </w:r>
      <w:r>
        <w:rPr/>
        <w:t>families</w:t>
      </w:r>
      <w:r>
        <w:rPr>
          <w:spacing w:val="-4"/>
        </w:rPr>
        <w:t> </w:t>
      </w:r>
      <w:r>
        <w:rPr/>
        <w:t>served</w:t>
      </w:r>
      <w:r>
        <w:rPr>
          <w:spacing w:val="-3"/>
        </w:rPr>
        <w:t> </w:t>
      </w:r>
      <w:r>
        <w:rPr/>
        <w:t>by</w:t>
      </w:r>
      <w:r>
        <w:rPr>
          <w:spacing w:val="-3"/>
        </w:rPr>
        <w:t> </w:t>
      </w:r>
      <w:r>
        <w:rPr/>
        <w:t>child’s</w:t>
      </w:r>
      <w:r>
        <w:rPr>
          <w:spacing w:val="-2"/>
        </w:rPr>
        <w:t> </w:t>
      </w:r>
      <w:r>
        <w:rPr/>
        <w:t>race,</w:t>
      </w:r>
      <w:r>
        <w:rPr>
          <w:spacing w:val="-3"/>
        </w:rPr>
        <w:t> </w:t>
      </w:r>
      <w:r>
        <w:rPr/>
        <w:t>as</w:t>
      </w:r>
      <w:r>
        <w:rPr>
          <w:spacing w:val="-1"/>
        </w:rPr>
        <w:t> </w:t>
      </w:r>
      <w:r>
        <w:rPr/>
        <w:t>reported</w:t>
      </w:r>
      <w:r>
        <w:rPr>
          <w:spacing w:val="-3"/>
        </w:rPr>
        <w:t> </w:t>
      </w:r>
      <w:r>
        <w:rPr/>
        <w:t>on</w:t>
      </w:r>
      <w:r>
        <w:rPr>
          <w:spacing w:val="-3"/>
        </w:rPr>
        <w:t> </w:t>
      </w:r>
      <w:r>
        <w:rPr/>
        <w:t>the </w:t>
      </w:r>
      <w:r>
        <w:rPr>
          <w:spacing w:val="-2"/>
        </w:rPr>
        <w:t>application.</w:t>
      </w:r>
    </w:p>
    <w:p>
      <w:pPr>
        <w:pStyle w:val="BodyText"/>
        <w:spacing w:before="5"/>
      </w:pPr>
    </w:p>
    <w:p>
      <w:pPr>
        <w:spacing w:before="1"/>
        <w:ind w:left="2705" w:right="2705" w:firstLine="0"/>
        <w:jc w:val="center"/>
        <w:rPr>
          <w:rFonts w:ascii="Arial"/>
          <w:b/>
          <w:sz w:val="20"/>
        </w:rPr>
      </w:pPr>
      <w:r>
        <w:rPr>
          <w:rFonts w:ascii="Arial"/>
          <w:b/>
          <w:sz w:val="20"/>
        </w:rPr>
        <w:t>TABLE</w:t>
      </w:r>
      <w:r>
        <w:rPr>
          <w:rFonts w:ascii="Arial"/>
          <w:b/>
          <w:spacing w:val="-7"/>
          <w:sz w:val="20"/>
        </w:rPr>
        <w:t> </w:t>
      </w:r>
      <w:r>
        <w:rPr>
          <w:rFonts w:ascii="Arial"/>
          <w:b/>
          <w:sz w:val="20"/>
        </w:rPr>
        <w:t>8:</w:t>
      </w:r>
      <w:r>
        <w:rPr>
          <w:rFonts w:ascii="Arial"/>
          <w:b/>
          <w:spacing w:val="-6"/>
          <w:sz w:val="20"/>
        </w:rPr>
        <w:t> </w:t>
      </w:r>
      <w:r>
        <w:rPr>
          <w:rFonts w:ascii="Arial"/>
          <w:b/>
          <w:sz w:val="20"/>
        </w:rPr>
        <w:t>Families</w:t>
      </w:r>
      <w:r>
        <w:rPr>
          <w:rFonts w:ascii="Arial"/>
          <w:b/>
          <w:spacing w:val="-7"/>
          <w:sz w:val="20"/>
        </w:rPr>
        <w:t> </w:t>
      </w:r>
      <w:r>
        <w:rPr>
          <w:rFonts w:ascii="Arial"/>
          <w:b/>
          <w:sz w:val="20"/>
        </w:rPr>
        <w:t>Served,</w:t>
      </w:r>
      <w:r>
        <w:rPr>
          <w:rFonts w:ascii="Arial"/>
          <w:b/>
          <w:spacing w:val="-7"/>
          <w:sz w:val="20"/>
        </w:rPr>
        <w:t> </w:t>
      </w:r>
      <w:r>
        <w:rPr>
          <w:rFonts w:ascii="Arial"/>
          <w:b/>
          <w:sz w:val="20"/>
        </w:rPr>
        <w:t>by</w:t>
      </w:r>
      <w:r>
        <w:rPr>
          <w:rFonts w:ascii="Arial"/>
          <w:b/>
          <w:spacing w:val="-7"/>
          <w:sz w:val="20"/>
        </w:rPr>
        <w:t> </w:t>
      </w:r>
      <w:r>
        <w:rPr>
          <w:rFonts w:ascii="Arial"/>
          <w:b/>
          <w:sz w:val="20"/>
        </w:rPr>
        <w:t>Race</w:t>
      </w:r>
      <w:r>
        <w:rPr>
          <w:rFonts w:ascii="Arial"/>
          <w:b/>
          <w:spacing w:val="-4"/>
          <w:sz w:val="20"/>
        </w:rPr>
        <w:t> </w:t>
      </w:r>
      <w:r>
        <w:rPr>
          <w:rFonts w:ascii="Arial"/>
          <w:b/>
          <w:spacing w:val="-10"/>
          <w:sz w:val="20"/>
          <w:vertAlign w:val="superscript"/>
        </w:rPr>
        <w:t>a</w:t>
      </w:r>
    </w:p>
    <w:p>
      <w:pPr>
        <w:pStyle w:val="BodyText"/>
        <w:spacing w:before="49"/>
        <w:rPr>
          <w:rFonts w:ascii="Arial"/>
          <w:b/>
          <w:sz w:val="20"/>
        </w:rPr>
      </w:pPr>
    </w:p>
    <w:tbl>
      <w:tblPr>
        <w:tblW w:w="0" w:type="auto"/>
        <w:jc w:val="left"/>
        <w:tblInd w:w="15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210"/>
        <w:gridCol w:w="972"/>
        <w:gridCol w:w="1027"/>
      </w:tblGrid>
      <w:tr>
        <w:trPr>
          <w:trHeight w:val="455" w:hRule="atLeast"/>
        </w:trPr>
        <w:tc>
          <w:tcPr>
            <w:tcW w:w="6210" w:type="dxa"/>
            <w:tcBorders>
              <w:bottom w:val="single" w:sz="2" w:space="0" w:color="000000"/>
            </w:tcBorders>
            <w:shd w:val="clear" w:color="auto" w:fill="FFFF99"/>
          </w:tcPr>
          <w:p>
            <w:pPr>
              <w:pStyle w:val="TableParagraph"/>
              <w:spacing w:before="0"/>
              <w:jc w:val="left"/>
              <w:rPr>
                <w:rFonts w:ascii="Times New Roman"/>
                <w:sz w:val="18"/>
              </w:rPr>
            </w:pPr>
          </w:p>
        </w:tc>
        <w:tc>
          <w:tcPr>
            <w:tcW w:w="1999" w:type="dxa"/>
            <w:gridSpan w:val="2"/>
            <w:tcBorders>
              <w:bottom w:val="single" w:sz="2" w:space="0" w:color="000000"/>
            </w:tcBorders>
            <w:shd w:val="clear" w:color="auto" w:fill="FFFF99"/>
          </w:tcPr>
          <w:p>
            <w:pPr>
              <w:pStyle w:val="TableParagraph"/>
              <w:spacing w:before="112"/>
              <w:ind w:left="621"/>
              <w:jc w:val="left"/>
              <w:rPr>
                <w:b/>
                <w:sz w:val="20"/>
              </w:rPr>
            </w:pPr>
            <w:r>
              <w:rPr>
                <w:b/>
                <w:sz w:val="20"/>
              </w:rPr>
              <w:t>FY</w:t>
            </w:r>
            <w:r>
              <w:rPr>
                <w:b/>
                <w:spacing w:val="-4"/>
                <w:sz w:val="20"/>
              </w:rPr>
              <w:t> 2021</w:t>
            </w:r>
          </w:p>
        </w:tc>
      </w:tr>
      <w:tr>
        <w:trPr>
          <w:trHeight w:val="265" w:hRule="atLeast"/>
        </w:trPr>
        <w:tc>
          <w:tcPr>
            <w:tcW w:w="6210" w:type="dxa"/>
            <w:tcBorders>
              <w:top w:val="single" w:sz="2" w:space="0" w:color="000000"/>
            </w:tcBorders>
            <w:shd w:val="clear" w:color="auto" w:fill="FFFF99"/>
          </w:tcPr>
          <w:p>
            <w:pPr>
              <w:pStyle w:val="TableParagraph"/>
              <w:spacing w:before="0"/>
              <w:jc w:val="left"/>
              <w:rPr>
                <w:rFonts w:ascii="Times New Roman"/>
                <w:sz w:val="18"/>
              </w:rPr>
            </w:pPr>
          </w:p>
        </w:tc>
        <w:tc>
          <w:tcPr>
            <w:tcW w:w="972" w:type="dxa"/>
            <w:tcBorders>
              <w:top w:val="single" w:sz="2" w:space="0" w:color="000000"/>
              <w:right w:val="single" w:sz="6" w:space="0" w:color="000000"/>
            </w:tcBorders>
            <w:shd w:val="clear" w:color="auto" w:fill="FFFF99"/>
          </w:tcPr>
          <w:p>
            <w:pPr>
              <w:pStyle w:val="TableParagraph"/>
              <w:spacing w:line="229" w:lineRule="exact" w:before="16"/>
              <w:ind w:left="20"/>
              <w:rPr>
                <w:b/>
                <w:sz w:val="20"/>
              </w:rPr>
            </w:pPr>
            <w:r>
              <w:rPr>
                <w:b/>
                <w:spacing w:val="-2"/>
                <w:sz w:val="20"/>
              </w:rPr>
              <w:t>Number</w:t>
            </w:r>
          </w:p>
        </w:tc>
        <w:tc>
          <w:tcPr>
            <w:tcW w:w="1027" w:type="dxa"/>
            <w:tcBorders>
              <w:top w:val="single" w:sz="2" w:space="0" w:color="000000"/>
              <w:left w:val="single" w:sz="6" w:space="0" w:color="000000"/>
            </w:tcBorders>
            <w:shd w:val="clear" w:color="auto" w:fill="FFFF99"/>
          </w:tcPr>
          <w:p>
            <w:pPr>
              <w:pStyle w:val="TableParagraph"/>
              <w:spacing w:line="229" w:lineRule="exact" w:before="16"/>
              <w:ind w:left="34"/>
              <w:rPr>
                <w:b/>
                <w:sz w:val="20"/>
              </w:rPr>
            </w:pPr>
            <w:r>
              <w:rPr>
                <w:b/>
                <w:spacing w:val="-2"/>
                <w:sz w:val="20"/>
              </w:rPr>
              <w:t>Percent*</w:t>
            </w:r>
          </w:p>
        </w:tc>
      </w:tr>
      <w:tr>
        <w:trPr>
          <w:trHeight w:val="433" w:hRule="atLeast"/>
        </w:trPr>
        <w:tc>
          <w:tcPr>
            <w:tcW w:w="6210" w:type="dxa"/>
            <w:tcBorders>
              <w:bottom w:val="single" w:sz="2" w:space="0" w:color="000000"/>
            </w:tcBorders>
          </w:tcPr>
          <w:p>
            <w:pPr>
              <w:pStyle w:val="TableParagraph"/>
              <w:spacing w:before="100"/>
              <w:ind w:left="107"/>
              <w:jc w:val="left"/>
              <w:rPr>
                <w:i/>
                <w:sz w:val="20"/>
              </w:rPr>
            </w:pPr>
            <w:r>
              <w:rPr>
                <w:i/>
                <w:spacing w:val="-2"/>
                <w:sz w:val="20"/>
              </w:rPr>
              <w:t>Hispanic/Latino/Black,</w:t>
            </w:r>
            <w:r>
              <w:rPr>
                <w:i/>
                <w:spacing w:val="16"/>
                <w:sz w:val="20"/>
              </w:rPr>
              <w:t> </w:t>
            </w:r>
            <w:r>
              <w:rPr>
                <w:i/>
                <w:spacing w:val="-2"/>
                <w:sz w:val="20"/>
              </w:rPr>
              <w:t>Hispanic/Latino/White,</w:t>
            </w:r>
            <w:r>
              <w:rPr>
                <w:i/>
                <w:spacing w:val="26"/>
                <w:sz w:val="20"/>
              </w:rPr>
              <w:t> </w:t>
            </w:r>
            <w:r>
              <w:rPr>
                <w:i/>
                <w:spacing w:val="-2"/>
                <w:sz w:val="20"/>
              </w:rPr>
              <w:t>Hispanic/Latino/Other</w:t>
            </w:r>
          </w:p>
        </w:tc>
        <w:tc>
          <w:tcPr>
            <w:tcW w:w="972" w:type="dxa"/>
            <w:tcBorders>
              <w:bottom w:val="single" w:sz="2" w:space="0" w:color="000000"/>
              <w:right w:val="single" w:sz="6" w:space="0" w:color="000000"/>
            </w:tcBorders>
          </w:tcPr>
          <w:p>
            <w:pPr>
              <w:pStyle w:val="TableParagraph"/>
              <w:spacing w:before="100"/>
              <w:ind w:left="20" w:right="1"/>
              <w:rPr>
                <w:sz w:val="20"/>
              </w:rPr>
            </w:pPr>
            <w:r>
              <w:rPr>
                <w:spacing w:val="-5"/>
                <w:sz w:val="20"/>
              </w:rPr>
              <w:t>65</w:t>
            </w:r>
          </w:p>
        </w:tc>
        <w:tc>
          <w:tcPr>
            <w:tcW w:w="1027" w:type="dxa"/>
            <w:tcBorders>
              <w:left w:val="single" w:sz="6" w:space="0" w:color="000000"/>
              <w:bottom w:val="single" w:sz="2" w:space="0" w:color="000000"/>
            </w:tcBorders>
          </w:tcPr>
          <w:p>
            <w:pPr>
              <w:pStyle w:val="TableParagraph"/>
              <w:spacing w:before="100"/>
              <w:ind w:left="34"/>
              <w:rPr>
                <w:sz w:val="20"/>
              </w:rPr>
            </w:pPr>
            <w:r>
              <w:rPr>
                <w:spacing w:val="-2"/>
                <w:sz w:val="20"/>
              </w:rPr>
              <w:t>39.2%</w:t>
            </w:r>
          </w:p>
        </w:tc>
      </w:tr>
      <w:tr>
        <w:trPr>
          <w:trHeight w:val="431" w:hRule="atLeast"/>
        </w:trPr>
        <w:tc>
          <w:tcPr>
            <w:tcW w:w="6210" w:type="dxa"/>
            <w:tcBorders>
              <w:top w:val="single" w:sz="2" w:space="0" w:color="000000"/>
              <w:bottom w:val="single" w:sz="2" w:space="0" w:color="000000"/>
            </w:tcBorders>
          </w:tcPr>
          <w:p>
            <w:pPr>
              <w:pStyle w:val="TableParagraph"/>
              <w:spacing w:before="100"/>
              <w:ind w:left="107"/>
              <w:jc w:val="left"/>
              <w:rPr>
                <w:i/>
                <w:sz w:val="20"/>
              </w:rPr>
            </w:pPr>
            <w:r>
              <w:rPr>
                <w:i/>
                <w:sz w:val="20"/>
              </w:rPr>
              <w:t>White,</w:t>
            </w:r>
            <w:r>
              <w:rPr>
                <w:i/>
                <w:spacing w:val="-13"/>
                <w:sz w:val="20"/>
              </w:rPr>
              <w:t> </w:t>
            </w:r>
            <w:r>
              <w:rPr>
                <w:i/>
                <w:sz w:val="20"/>
              </w:rPr>
              <w:t>non-</w:t>
            </w:r>
            <w:r>
              <w:rPr>
                <w:i/>
                <w:spacing w:val="-2"/>
                <w:sz w:val="20"/>
              </w:rPr>
              <w:t>Hispanic</w:t>
            </w:r>
          </w:p>
        </w:tc>
        <w:tc>
          <w:tcPr>
            <w:tcW w:w="972" w:type="dxa"/>
            <w:tcBorders>
              <w:top w:val="single" w:sz="2" w:space="0" w:color="000000"/>
              <w:bottom w:val="single" w:sz="2" w:space="0" w:color="000000"/>
              <w:right w:val="single" w:sz="6" w:space="0" w:color="000000"/>
            </w:tcBorders>
          </w:tcPr>
          <w:p>
            <w:pPr>
              <w:pStyle w:val="TableParagraph"/>
              <w:spacing w:before="100"/>
              <w:ind w:left="20" w:right="1"/>
              <w:rPr>
                <w:sz w:val="20"/>
              </w:rPr>
            </w:pPr>
            <w:r>
              <w:rPr>
                <w:spacing w:val="-5"/>
                <w:sz w:val="20"/>
              </w:rPr>
              <w:t>49</w:t>
            </w:r>
          </w:p>
        </w:tc>
        <w:tc>
          <w:tcPr>
            <w:tcW w:w="1027" w:type="dxa"/>
            <w:tcBorders>
              <w:top w:val="single" w:sz="2" w:space="0" w:color="000000"/>
              <w:left w:val="single" w:sz="6" w:space="0" w:color="000000"/>
              <w:bottom w:val="single" w:sz="2" w:space="0" w:color="000000"/>
            </w:tcBorders>
          </w:tcPr>
          <w:p>
            <w:pPr>
              <w:pStyle w:val="TableParagraph"/>
              <w:spacing w:before="100"/>
              <w:ind w:left="34"/>
              <w:rPr>
                <w:sz w:val="20"/>
              </w:rPr>
            </w:pPr>
            <w:r>
              <w:rPr>
                <w:spacing w:val="-2"/>
                <w:sz w:val="20"/>
              </w:rPr>
              <w:t>29.5%</w:t>
            </w:r>
          </w:p>
        </w:tc>
      </w:tr>
      <w:tr>
        <w:trPr>
          <w:trHeight w:val="431" w:hRule="atLeast"/>
        </w:trPr>
        <w:tc>
          <w:tcPr>
            <w:tcW w:w="6210" w:type="dxa"/>
            <w:tcBorders>
              <w:top w:val="single" w:sz="2" w:space="0" w:color="000000"/>
              <w:bottom w:val="single" w:sz="2" w:space="0" w:color="000000"/>
            </w:tcBorders>
          </w:tcPr>
          <w:p>
            <w:pPr>
              <w:pStyle w:val="TableParagraph"/>
              <w:spacing w:before="100"/>
              <w:ind w:left="107"/>
              <w:jc w:val="left"/>
              <w:rPr>
                <w:i/>
                <w:sz w:val="20"/>
              </w:rPr>
            </w:pPr>
            <w:r>
              <w:rPr>
                <w:i/>
                <w:sz w:val="20"/>
              </w:rPr>
              <w:t>Black,</w:t>
            </w:r>
            <w:r>
              <w:rPr>
                <w:i/>
                <w:spacing w:val="-14"/>
                <w:sz w:val="20"/>
              </w:rPr>
              <w:t> </w:t>
            </w:r>
            <w:r>
              <w:rPr>
                <w:i/>
                <w:sz w:val="20"/>
              </w:rPr>
              <w:t>non-</w:t>
            </w:r>
            <w:r>
              <w:rPr>
                <w:i/>
                <w:spacing w:val="-2"/>
                <w:sz w:val="20"/>
              </w:rPr>
              <w:t>Hispanic</w:t>
            </w:r>
          </w:p>
        </w:tc>
        <w:tc>
          <w:tcPr>
            <w:tcW w:w="972" w:type="dxa"/>
            <w:tcBorders>
              <w:top w:val="single" w:sz="2" w:space="0" w:color="000000"/>
              <w:bottom w:val="single" w:sz="2" w:space="0" w:color="000000"/>
              <w:right w:val="single" w:sz="6" w:space="0" w:color="000000"/>
            </w:tcBorders>
          </w:tcPr>
          <w:p>
            <w:pPr>
              <w:pStyle w:val="TableParagraph"/>
              <w:spacing w:before="100"/>
              <w:ind w:left="20" w:right="1"/>
              <w:rPr>
                <w:sz w:val="20"/>
              </w:rPr>
            </w:pPr>
            <w:r>
              <w:rPr>
                <w:spacing w:val="-5"/>
                <w:sz w:val="20"/>
              </w:rPr>
              <w:t>19</w:t>
            </w:r>
          </w:p>
        </w:tc>
        <w:tc>
          <w:tcPr>
            <w:tcW w:w="1027" w:type="dxa"/>
            <w:tcBorders>
              <w:top w:val="single" w:sz="2" w:space="0" w:color="000000"/>
              <w:left w:val="single" w:sz="6" w:space="0" w:color="000000"/>
              <w:bottom w:val="single" w:sz="2" w:space="0" w:color="000000"/>
            </w:tcBorders>
          </w:tcPr>
          <w:p>
            <w:pPr>
              <w:pStyle w:val="TableParagraph"/>
              <w:spacing w:before="100"/>
              <w:ind w:left="34"/>
              <w:rPr>
                <w:sz w:val="20"/>
              </w:rPr>
            </w:pPr>
            <w:r>
              <w:rPr>
                <w:spacing w:val="-2"/>
                <w:sz w:val="20"/>
              </w:rPr>
              <w:t>11.4%</w:t>
            </w:r>
          </w:p>
        </w:tc>
      </w:tr>
      <w:tr>
        <w:trPr>
          <w:trHeight w:val="431" w:hRule="atLeast"/>
        </w:trPr>
        <w:tc>
          <w:tcPr>
            <w:tcW w:w="6210" w:type="dxa"/>
            <w:tcBorders>
              <w:top w:val="single" w:sz="2" w:space="0" w:color="000000"/>
              <w:bottom w:val="single" w:sz="2" w:space="0" w:color="000000"/>
            </w:tcBorders>
          </w:tcPr>
          <w:p>
            <w:pPr>
              <w:pStyle w:val="TableParagraph"/>
              <w:spacing w:before="100"/>
              <w:ind w:left="107"/>
              <w:jc w:val="left"/>
              <w:rPr>
                <w:i/>
                <w:sz w:val="20"/>
              </w:rPr>
            </w:pPr>
            <w:r>
              <w:rPr>
                <w:i/>
                <w:spacing w:val="-2"/>
                <w:sz w:val="20"/>
              </w:rPr>
              <w:t>Other</w:t>
            </w:r>
          </w:p>
        </w:tc>
        <w:tc>
          <w:tcPr>
            <w:tcW w:w="972" w:type="dxa"/>
            <w:tcBorders>
              <w:top w:val="single" w:sz="2" w:space="0" w:color="000000"/>
              <w:bottom w:val="single" w:sz="2" w:space="0" w:color="000000"/>
              <w:right w:val="single" w:sz="6" w:space="0" w:color="000000"/>
            </w:tcBorders>
          </w:tcPr>
          <w:p>
            <w:pPr>
              <w:pStyle w:val="TableParagraph"/>
              <w:spacing w:before="100"/>
              <w:ind w:left="20" w:right="1"/>
              <w:rPr>
                <w:sz w:val="20"/>
              </w:rPr>
            </w:pPr>
            <w:r>
              <w:rPr>
                <w:spacing w:val="-10"/>
                <w:sz w:val="20"/>
              </w:rPr>
              <w:t>8</w:t>
            </w:r>
          </w:p>
        </w:tc>
        <w:tc>
          <w:tcPr>
            <w:tcW w:w="1027" w:type="dxa"/>
            <w:tcBorders>
              <w:top w:val="single" w:sz="2" w:space="0" w:color="000000"/>
              <w:left w:val="single" w:sz="6" w:space="0" w:color="000000"/>
              <w:bottom w:val="single" w:sz="2" w:space="0" w:color="000000"/>
            </w:tcBorders>
          </w:tcPr>
          <w:p>
            <w:pPr>
              <w:pStyle w:val="TableParagraph"/>
              <w:spacing w:before="100"/>
              <w:ind w:left="34"/>
              <w:rPr>
                <w:sz w:val="20"/>
              </w:rPr>
            </w:pPr>
            <w:r>
              <w:rPr>
                <w:spacing w:val="-4"/>
                <w:sz w:val="20"/>
              </w:rPr>
              <w:t>4.8%</w:t>
            </w:r>
          </w:p>
        </w:tc>
      </w:tr>
      <w:tr>
        <w:trPr>
          <w:trHeight w:val="431" w:hRule="atLeast"/>
        </w:trPr>
        <w:tc>
          <w:tcPr>
            <w:tcW w:w="6210" w:type="dxa"/>
            <w:tcBorders>
              <w:top w:val="single" w:sz="2" w:space="0" w:color="000000"/>
              <w:bottom w:val="single" w:sz="4" w:space="0" w:color="000000"/>
            </w:tcBorders>
          </w:tcPr>
          <w:p>
            <w:pPr>
              <w:pStyle w:val="TableParagraph"/>
              <w:spacing w:before="100"/>
              <w:ind w:left="107"/>
              <w:jc w:val="left"/>
              <w:rPr>
                <w:i/>
                <w:sz w:val="20"/>
              </w:rPr>
            </w:pPr>
            <w:r>
              <w:rPr>
                <w:i/>
                <w:spacing w:val="-2"/>
                <w:sz w:val="20"/>
              </w:rPr>
              <w:t>Asian</w:t>
            </w:r>
          </w:p>
        </w:tc>
        <w:tc>
          <w:tcPr>
            <w:tcW w:w="972" w:type="dxa"/>
            <w:tcBorders>
              <w:top w:val="single" w:sz="2" w:space="0" w:color="000000"/>
              <w:bottom w:val="single" w:sz="4" w:space="0" w:color="000000"/>
              <w:right w:val="single" w:sz="6" w:space="0" w:color="000000"/>
            </w:tcBorders>
          </w:tcPr>
          <w:p>
            <w:pPr>
              <w:pStyle w:val="TableParagraph"/>
              <w:spacing w:before="100"/>
              <w:ind w:left="20" w:right="1"/>
              <w:rPr>
                <w:sz w:val="20"/>
              </w:rPr>
            </w:pPr>
            <w:r>
              <w:rPr>
                <w:spacing w:val="-10"/>
                <w:sz w:val="20"/>
              </w:rPr>
              <w:t>7</w:t>
            </w:r>
          </w:p>
        </w:tc>
        <w:tc>
          <w:tcPr>
            <w:tcW w:w="1027" w:type="dxa"/>
            <w:tcBorders>
              <w:top w:val="single" w:sz="2" w:space="0" w:color="000000"/>
              <w:left w:val="single" w:sz="6" w:space="0" w:color="000000"/>
              <w:bottom w:val="single" w:sz="4" w:space="0" w:color="000000"/>
            </w:tcBorders>
          </w:tcPr>
          <w:p>
            <w:pPr>
              <w:pStyle w:val="TableParagraph"/>
              <w:spacing w:before="100"/>
              <w:ind w:left="34"/>
              <w:rPr>
                <w:sz w:val="20"/>
              </w:rPr>
            </w:pPr>
            <w:r>
              <w:rPr>
                <w:spacing w:val="-4"/>
                <w:sz w:val="20"/>
              </w:rPr>
              <w:t>4.2%</w:t>
            </w:r>
          </w:p>
        </w:tc>
      </w:tr>
      <w:tr>
        <w:trPr>
          <w:trHeight w:val="546" w:hRule="atLeast"/>
        </w:trPr>
        <w:tc>
          <w:tcPr>
            <w:tcW w:w="6210" w:type="dxa"/>
            <w:tcBorders>
              <w:top w:val="single" w:sz="4" w:space="0" w:color="000000"/>
              <w:bottom w:val="single" w:sz="2" w:space="0" w:color="000000"/>
            </w:tcBorders>
          </w:tcPr>
          <w:p>
            <w:pPr>
              <w:pStyle w:val="TableParagraph"/>
              <w:spacing w:before="158"/>
              <w:ind w:left="107"/>
              <w:jc w:val="left"/>
              <w:rPr>
                <w:i/>
                <w:sz w:val="20"/>
              </w:rPr>
            </w:pPr>
            <w:r>
              <w:rPr>
                <w:i/>
                <w:spacing w:val="-2"/>
                <w:sz w:val="20"/>
              </w:rPr>
              <w:t>Unknown</w:t>
            </w:r>
          </w:p>
        </w:tc>
        <w:tc>
          <w:tcPr>
            <w:tcW w:w="972" w:type="dxa"/>
            <w:tcBorders>
              <w:top w:val="single" w:sz="4" w:space="0" w:color="000000"/>
              <w:bottom w:val="single" w:sz="2" w:space="0" w:color="000000"/>
              <w:right w:val="single" w:sz="6" w:space="0" w:color="000000"/>
            </w:tcBorders>
          </w:tcPr>
          <w:p>
            <w:pPr>
              <w:pStyle w:val="TableParagraph"/>
              <w:spacing w:before="158"/>
              <w:ind w:left="20" w:right="1"/>
              <w:rPr>
                <w:sz w:val="20"/>
              </w:rPr>
            </w:pPr>
            <w:r>
              <w:rPr>
                <w:spacing w:val="-5"/>
                <w:sz w:val="20"/>
              </w:rPr>
              <w:t>15</w:t>
            </w:r>
          </w:p>
        </w:tc>
        <w:tc>
          <w:tcPr>
            <w:tcW w:w="1027" w:type="dxa"/>
            <w:tcBorders>
              <w:top w:val="single" w:sz="4" w:space="0" w:color="000000"/>
              <w:left w:val="single" w:sz="6" w:space="0" w:color="000000"/>
              <w:bottom w:val="single" w:sz="2" w:space="0" w:color="000000"/>
            </w:tcBorders>
          </w:tcPr>
          <w:p>
            <w:pPr>
              <w:pStyle w:val="TableParagraph"/>
              <w:spacing w:before="158"/>
              <w:ind w:left="34"/>
              <w:rPr>
                <w:sz w:val="20"/>
              </w:rPr>
            </w:pPr>
            <w:r>
              <w:rPr>
                <w:spacing w:val="-4"/>
                <w:sz w:val="20"/>
              </w:rPr>
              <w:t>9.0%</w:t>
            </w:r>
          </w:p>
        </w:tc>
      </w:tr>
      <w:tr>
        <w:trPr>
          <w:trHeight w:val="432" w:hRule="atLeast"/>
        </w:trPr>
        <w:tc>
          <w:tcPr>
            <w:tcW w:w="6210" w:type="dxa"/>
            <w:tcBorders>
              <w:top w:val="single" w:sz="2" w:space="0" w:color="000000"/>
              <w:bottom w:val="single" w:sz="2" w:space="0" w:color="000000"/>
            </w:tcBorders>
          </w:tcPr>
          <w:p>
            <w:pPr>
              <w:pStyle w:val="TableParagraph"/>
              <w:spacing w:before="101"/>
              <w:ind w:left="107"/>
              <w:jc w:val="left"/>
              <w:rPr>
                <w:i/>
                <w:sz w:val="13"/>
              </w:rPr>
            </w:pPr>
            <w:r>
              <w:rPr>
                <w:i/>
                <w:spacing w:val="-2"/>
                <w:sz w:val="20"/>
              </w:rPr>
              <w:t>Multi-racial</w:t>
            </w:r>
            <w:r>
              <w:rPr>
                <w:i/>
                <w:spacing w:val="9"/>
                <w:sz w:val="20"/>
              </w:rPr>
              <w:t> </w:t>
            </w:r>
            <w:r>
              <w:rPr>
                <w:i/>
                <w:spacing w:val="-10"/>
                <w:position w:val="6"/>
                <w:sz w:val="13"/>
              </w:rPr>
              <w:t>b</w:t>
            </w:r>
          </w:p>
        </w:tc>
        <w:tc>
          <w:tcPr>
            <w:tcW w:w="972" w:type="dxa"/>
            <w:tcBorders>
              <w:top w:val="single" w:sz="2" w:space="0" w:color="000000"/>
              <w:bottom w:val="single" w:sz="2" w:space="0" w:color="000000"/>
              <w:right w:val="single" w:sz="6" w:space="0" w:color="000000"/>
            </w:tcBorders>
          </w:tcPr>
          <w:p>
            <w:pPr>
              <w:pStyle w:val="TableParagraph"/>
              <w:spacing w:before="101"/>
              <w:ind w:left="20" w:right="1"/>
              <w:rPr>
                <w:sz w:val="20"/>
              </w:rPr>
            </w:pPr>
            <w:r>
              <w:rPr>
                <w:spacing w:val="-10"/>
                <w:sz w:val="20"/>
              </w:rPr>
              <w:t>3</w:t>
            </w:r>
          </w:p>
        </w:tc>
        <w:tc>
          <w:tcPr>
            <w:tcW w:w="1027" w:type="dxa"/>
            <w:tcBorders>
              <w:top w:val="single" w:sz="2" w:space="0" w:color="000000"/>
              <w:left w:val="single" w:sz="6" w:space="0" w:color="000000"/>
              <w:bottom w:val="single" w:sz="2" w:space="0" w:color="000000"/>
            </w:tcBorders>
          </w:tcPr>
          <w:p>
            <w:pPr>
              <w:pStyle w:val="TableParagraph"/>
              <w:spacing w:before="101"/>
              <w:ind w:left="34"/>
              <w:rPr>
                <w:sz w:val="20"/>
              </w:rPr>
            </w:pPr>
            <w:r>
              <w:rPr>
                <w:spacing w:val="-4"/>
                <w:sz w:val="20"/>
              </w:rPr>
              <w:t>1.8%</w:t>
            </w:r>
          </w:p>
        </w:tc>
      </w:tr>
      <w:tr>
        <w:trPr>
          <w:trHeight w:val="433" w:hRule="atLeast"/>
        </w:trPr>
        <w:tc>
          <w:tcPr>
            <w:tcW w:w="6210" w:type="dxa"/>
            <w:tcBorders>
              <w:top w:val="single" w:sz="2" w:space="0" w:color="000000"/>
            </w:tcBorders>
          </w:tcPr>
          <w:p>
            <w:pPr>
              <w:pStyle w:val="TableParagraph"/>
              <w:spacing w:before="100"/>
              <w:ind w:left="107"/>
              <w:jc w:val="left"/>
              <w:rPr>
                <w:b/>
                <w:sz w:val="20"/>
              </w:rPr>
            </w:pPr>
            <w:r>
              <w:rPr>
                <w:b/>
                <w:spacing w:val="-2"/>
                <w:sz w:val="20"/>
              </w:rPr>
              <w:t>Total</w:t>
            </w:r>
          </w:p>
        </w:tc>
        <w:tc>
          <w:tcPr>
            <w:tcW w:w="972" w:type="dxa"/>
            <w:tcBorders>
              <w:top w:val="single" w:sz="2" w:space="0" w:color="000000"/>
              <w:right w:val="single" w:sz="6" w:space="0" w:color="000000"/>
            </w:tcBorders>
          </w:tcPr>
          <w:p>
            <w:pPr>
              <w:pStyle w:val="TableParagraph"/>
              <w:spacing w:before="100"/>
              <w:ind w:left="20" w:right="1"/>
              <w:rPr>
                <w:b/>
                <w:sz w:val="20"/>
              </w:rPr>
            </w:pPr>
            <w:r>
              <w:rPr>
                <w:b/>
                <w:spacing w:val="-5"/>
                <w:sz w:val="20"/>
              </w:rPr>
              <w:t>166</w:t>
            </w:r>
          </w:p>
        </w:tc>
        <w:tc>
          <w:tcPr>
            <w:tcW w:w="1027" w:type="dxa"/>
            <w:tcBorders>
              <w:top w:val="single" w:sz="2" w:space="0" w:color="000000"/>
              <w:left w:val="single" w:sz="6" w:space="0" w:color="000000"/>
            </w:tcBorders>
          </w:tcPr>
          <w:p>
            <w:pPr>
              <w:pStyle w:val="TableParagraph"/>
              <w:spacing w:before="100"/>
              <w:ind w:left="34" w:right="1"/>
              <w:rPr>
                <w:b/>
                <w:sz w:val="20"/>
              </w:rPr>
            </w:pPr>
            <w:r>
              <w:rPr>
                <w:b/>
                <w:spacing w:val="-2"/>
                <w:sz w:val="20"/>
              </w:rPr>
              <w:t>100.0%</w:t>
            </w:r>
          </w:p>
        </w:tc>
      </w:tr>
    </w:tbl>
    <w:p>
      <w:pPr>
        <w:spacing w:before="140"/>
        <w:ind w:left="1440" w:right="1449" w:firstLine="0"/>
        <w:jc w:val="left"/>
        <w:rPr>
          <w:rFonts w:ascii="Arial"/>
          <w:sz w:val="18"/>
        </w:rPr>
      </w:pPr>
      <w:r>
        <w:rPr>
          <w:rFonts w:ascii="Arial"/>
          <w:position w:val="6"/>
          <w:sz w:val="12"/>
        </w:rPr>
        <w:t>a</w:t>
      </w:r>
      <w:r>
        <w:rPr>
          <w:rFonts w:ascii="Arial"/>
          <w:spacing w:val="15"/>
          <w:position w:val="6"/>
          <w:sz w:val="12"/>
        </w:rPr>
        <w:t> </w:t>
      </w:r>
      <w:r>
        <w:rPr>
          <w:rFonts w:ascii="Arial"/>
          <w:sz w:val="18"/>
        </w:rPr>
        <w:t>Based</w:t>
      </w:r>
      <w:r>
        <w:rPr>
          <w:rFonts w:ascii="Arial"/>
          <w:spacing w:val="-2"/>
          <w:sz w:val="18"/>
        </w:rPr>
        <w:t> </w:t>
      </w:r>
      <w:r>
        <w:rPr>
          <w:rFonts w:ascii="Arial"/>
          <w:sz w:val="18"/>
        </w:rPr>
        <w:t>on</w:t>
      </w:r>
      <w:r>
        <w:rPr>
          <w:rFonts w:ascii="Arial"/>
          <w:spacing w:val="-4"/>
          <w:sz w:val="18"/>
        </w:rPr>
        <w:t> </w:t>
      </w:r>
      <w:r>
        <w:rPr>
          <w:rFonts w:ascii="Arial"/>
          <w:sz w:val="18"/>
        </w:rPr>
        <w:t>what</w:t>
      </w:r>
      <w:r>
        <w:rPr>
          <w:rFonts w:ascii="Arial"/>
          <w:spacing w:val="-4"/>
          <w:sz w:val="18"/>
        </w:rPr>
        <w:t> </w:t>
      </w:r>
      <w:r>
        <w:rPr>
          <w:rFonts w:ascii="Arial"/>
          <w:sz w:val="18"/>
        </w:rPr>
        <w:t>is</w:t>
      </w:r>
      <w:r>
        <w:rPr>
          <w:rFonts w:ascii="Arial"/>
          <w:spacing w:val="-1"/>
          <w:sz w:val="18"/>
        </w:rPr>
        <w:t> </w:t>
      </w:r>
      <w:r>
        <w:rPr>
          <w:rFonts w:ascii="Arial"/>
          <w:sz w:val="18"/>
        </w:rPr>
        <w:t>written</w:t>
      </w:r>
      <w:r>
        <w:rPr>
          <w:rFonts w:ascii="Arial"/>
          <w:spacing w:val="-4"/>
          <w:sz w:val="18"/>
        </w:rPr>
        <w:t> </w:t>
      </w:r>
      <w:r>
        <w:rPr>
          <w:rFonts w:ascii="Arial"/>
          <w:sz w:val="18"/>
        </w:rPr>
        <w:t>on</w:t>
      </w:r>
      <w:r>
        <w:rPr>
          <w:rFonts w:ascii="Arial"/>
          <w:spacing w:val="-2"/>
          <w:sz w:val="18"/>
        </w:rPr>
        <w:t> </w:t>
      </w:r>
      <w:r>
        <w:rPr>
          <w:rFonts w:ascii="Arial"/>
          <w:sz w:val="18"/>
        </w:rPr>
        <w:t>the</w:t>
      </w:r>
      <w:r>
        <w:rPr>
          <w:rFonts w:ascii="Arial"/>
          <w:spacing w:val="-2"/>
          <w:sz w:val="18"/>
        </w:rPr>
        <w:t> </w:t>
      </w:r>
      <w:r>
        <w:rPr>
          <w:rFonts w:ascii="Arial"/>
          <w:sz w:val="18"/>
        </w:rPr>
        <w:t>application,</w:t>
      </w:r>
      <w:r>
        <w:rPr>
          <w:rFonts w:ascii="Arial"/>
          <w:spacing w:val="-4"/>
          <w:sz w:val="18"/>
        </w:rPr>
        <w:t> </w:t>
      </w:r>
      <w:r>
        <w:rPr>
          <w:rFonts w:ascii="Arial"/>
          <w:sz w:val="18"/>
        </w:rPr>
        <w:t>either</w:t>
      </w:r>
      <w:r>
        <w:rPr>
          <w:rFonts w:ascii="Arial"/>
          <w:spacing w:val="-2"/>
          <w:sz w:val="18"/>
        </w:rPr>
        <w:t> </w:t>
      </w:r>
      <w:r>
        <w:rPr>
          <w:rFonts w:ascii="Arial"/>
          <w:sz w:val="18"/>
        </w:rPr>
        <w:t>by</w:t>
      </w:r>
      <w:r>
        <w:rPr>
          <w:rFonts w:ascii="Arial"/>
          <w:spacing w:val="-1"/>
          <w:sz w:val="18"/>
        </w:rPr>
        <w:t> </w:t>
      </w:r>
      <w:r>
        <w:rPr>
          <w:rFonts w:ascii="Arial"/>
          <w:sz w:val="18"/>
        </w:rPr>
        <w:t>the</w:t>
      </w:r>
      <w:r>
        <w:rPr>
          <w:rFonts w:ascii="Arial"/>
          <w:spacing w:val="-2"/>
          <w:sz w:val="18"/>
        </w:rPr>
        <w:t> </w:t>
      </w:r>
      <w:r>
        <w:rPr>
          <w:rFonts w:ascii="Arial"/>
          <w:sz w:val="18"/>
        </w:rPr>
        <w:t>family</w:t>
      </w:r>
      <w:r>
        <w:rPr>
          <w:rFonts w:ascii="Arial"/>
          <w:spacing w:val="-1"/>
          <w:sz w:val="18"/>
        </w:rPr>
        <w:t> </w:t>
      </w:r>
      <w:r>
        <w:rPr>
          <w:rFonts w:ascii="Arial"/>
          <w:sz w:val="18"/>
        </w:rPr>
        <w:t>or</w:t>
      </w:r>
      <w:r>
        <w:rPr>
          <w:rFonts w:ascii="Arial"/>
          <w:spacing w:val="-4"/>
          <w:sz w:val="18"/>
        </w:rPr>
        <w:t> </w:t>
      </w:r>
      <w:r>
        <w:rPr>
          <w:rFonts w:ascii="Arial"/>
          <w:sz w:val="18"/>
        </w:rPr>
        <w:t>a</w:t>
      </w:r>
      <w:r>
        <w:rPr>
          <w:rFonts w:ascii="Arial"/>
          <w:spacing w:val="-2"/>
          <w:sz w:val="18"/>
        </w:rPr>
        <w:t> </w:t>
      </w:r>
      <w:r>
        <w:rPr>
          <w:rFonts w:ascii="Arial"/>
          <w:sz w:val="18"/>
        </w:rPr>
        <w:t>referral</w:t>
      </w:r>
      <w:r>
        <w:rPr>
          <w:rFonts w:ascii="Arial"/>
          <w:spacing w:val="-4"/>
          <w:sz w:val="18"/>
        </w:rPr>
        <w:t> </w:t>
      </w:r>
      <w:r>
        <w:rPr>
          <w:rFonts w:ascii="Arial"/>
          <w:sz w:val="18"/>
        </w:rPr>
        <w:t>source</w:t>
      </w:r>
      <w:r>
        <w:rPr>
          <w:rFonts w:ascii="Arial"/>
          <w:spacing w:val="-2"/>
          <w:sz w:val="18"/>
        </w:rPr>
        <w:t> </w:t>
      </w:r>
      <w:r>
        <w:rPr>
          <w:rFonts w:ascii="Arial"/>
          <w:sz w:val="18"/>
        </w:rPr>
        <w:t>who</w:t>
      </w:r>
      <w:r>
        <w:rPr>
          <w:rFonts w:ascii="Arial"/>
          <w:spacing w:val="-4"/>
          <w:sz w:val="18"/>
        </w:rPr>
        <w:t> </w:t>
      </w:r>
      <w:r>
        <w:rPr>
          <w:rFonts w:ascii="Arial"/>
          <w:sz w:val="18"/>
        </w:rPr>
        <w:t>may</w:t>
      </w:r>
      <w:r>
        <w:rPr>
          <w:rFonts w:ascii="Arial"/>
          <w:spacing w:val="-3"/>
          <w:sz w:val="18"/>
        </w:rPr>
        <w:t> </w:t>
      </w:r>
      <w:r>
        <w:rPr>
          <w:rFonts w:ascii="Arial"/>
          <w:sz w:val="18"/>
        </w:rPr>
        <w:t>have</w:t>
      </w:r>
      <w:r>
        <w:rPr>
          <w:rFonts w:ascii="Arial"/>
          <w:spacing w:val="-2"/>
          <w:sz w:val="18"/>
        </w:rPr>
        <w:t> </w:t>
      </w:r>
      <w:r>
        <w:rPr>
          <w:rFonts w:ascii="Arial"/>
          <w:sz w:val="18"/>
        </w:rPr>
        <w:t>helped</w:t>
      </w:r>
      <w:r>
        <w:rPr>
          <w:rFonts w:ascii="Arial"/>
          <w:spacing w:val="-2"/>
          <w:sz w:val="18"/>
        </w:rPr>
        <w:t> </w:t>
      </w:r>
      <w:r>
        <w:rPr>
          <w:rFonts w:ascii="Arial"/>
          <w:sz w:val="18"/>
        </w:rPr>
        <w:t>the</w:t>
      </w:r>
      <w:r>
        <w:rPr>
          <w:rFonts w:ascii="Arial"/>
          <w:spacing w:val="-2"/>
          <w:sz w:val="18"/>
        </w:rPr>
        <w:t> </w:t>
      </w:r>
      <w:r>
        <w:rPr>
          <w:rFonts w:ascii="Arial"/>
          <w:sz w:val="18"/>
        </w:rPr>
        <w:t>family with the application. Response options provided on the current application are: American Indian or Alaska Native; Asian; Black; Hispanic/Latino/Black; Hispanic/Latino/White; Hispanic/Latino/Other; Native Hawaiian or Other Pacific Islander; White; and Other.</w:t>
      </w:r>
    </w:p>
    <w:p>
      <w:pPr>
        <w:spacing w:before="133"/>
        <w:ind w:left="1440" w:right="1449" w:firstLine="0"/>
        <w:jc w:val="left"/>
        <w:rPr>
          <w:rFonts w:ascii="Arial"/>
          <w:sz w:val="18"/>
        </w:rPr>
      </w:pPr>
      <w:r>
        <w:rPr>
          <w:rFonts w:ascii="Arial"/>
          <w:position w:val="6"/>
          <w:sz w:val="12"/>
        </w:rPr>
        <w:t>b</w:t>
      </w:r>
      <w:r>
        <w:rPr>
          <w:rFonts w:ascii="Arial"/>
          <w:spacing w:val="-1"/>
          <w:position w:val="6"/>
          <w:sz w:val="12"/>
        </w:rPr>
        <w:t> </w:t>
      </w:r>
      <w:r>
        <w:rPr>
          <w:rFonts w:ascii="Arial"/>
          <w:sz w:val="18"/>
        </w:rPr>
        <w:t>Multi-racial</w:t>
      </w:r>
      <w:r>
        <w:rPr>
          <w:rFonts w:ascii="Arial"/>
          <w:spacing w:val="-2"/>
          <w:sz w:val="18"/>
        </w:rPr>
        <w:t> </w:t>
      </w:r>
      <w:r>
        <w:rPr>
          <w:rFonts w:ascii="Arial"/>
          <w:sz w:val="18"/>
        </w:rPr>
        <w:t>is</w:t>
      </w:r>
      <w:r>
        <w:rPr>
          <w:rFonts w:ascii="Arial"/>
          <w:spacing w:val="-1"/>
          <w:sz w:val="18"/>
        </w:rPr>
        <w:t> </w:t>
      </w:r>
      <w:r>
        <w:rPr>
          <w:rFonts w:ascii="Arial"/>
          <w:sz w:val="18"/>
        </w:rPr>
        <w:t>not</w:t>
      </w:r>
      <w:r>
        <w:rPr>
          <w:rFonts w:ascii="Arial"/>
          <w:spacing w:val="-2"/>
          <w:sz w:val="18"/>
        </w:rPr>
        <w:t> </w:t>
      </w:r>
      <w:r>
        <w:rPr>
          <w:rFonts w:ascii="Arial"/>
          <w:sz w:val="18"/>
        </w:rPr>
        <w:t>a</w:t>
      </w:r>
      <w:r>
        <w:rPr>
          <w:rFonts w:ascii="Arial"/>
          <w:spacing w:val="-2"/>
          <w:sz w:val="18"/>
        </w:rPr>
        <w:t> </w:t>
      </w:r>
      <w:r>
        <w:rPr>
          <w:rFonts w:ascii="Arial"/>
          <w:sz w:val="18"/>
        </w:rPr>
        <w:t>response</w:t>
      </w:r>
      <w:r>
        <w:rPr>
          <w:rFonts w:ascii="Arial"/>
          <w:spacing w:val="-4"/>
          <w:sz w:val="18"/>
        </w:rPr>
        <w:t> </w:t>
      </w:r>
      <w:r>
        <w:rPr>
          <w:rFonts w:ascii="Arial"/>
          <w:sz w:val="18"/>
        </w:rPr>
        <w:t>option</w:t>
      </w:r>
      <w:r>
        <w:rPr>
          <w:rFonts w:ascii="Arial"/>
          <w:spacing w:val="-2"/>
          <w:sz w:val="18"/>
        </w:rPr>
        <w:t> </w:t>
      </w:r>
      <w:r>
        <w:rPr>
          <w:rFonts w:ascii="Arial"/>
          <w:sz w:val="18"/>
        </w:rPr>
        <w:t>on</w:t>
      </w:r>
      <w:r>
        <w:rPr>
          <w:rFonts w:ascii="Arial"/>
          <w:spacing w:val="-4"/>
          <w:sz w:val="18"/>
        </w:rPr>
        <w:t> </w:t>
      </w:r>
      <w:r>
        <w:rPr>
          <w:rFonts w:ascii="Arial"/>
          <w:sz w:val="18"/>
        </w:rPr>
        <w:t>the</w:t>
      </w:r>
      <w:r>
        <w:rPr>
          <w:rFonts w:ascii="Arial"/>
          <w:spacing w:val="-4"/>
          <w:sz w:val="18"/>
        </w:rPr>
        <w:t> </w:t>
      </w:r>
      <w:r>
        <w:rPr>
          <w:rFonts w:ascii="Arial"/>
          <w:sz w:val="18"/>
        </w:rPr>
        <w:t>application.</w:t>
      </w:r>
      <w:r>
        <w:rPr>
          <w:rFonts w:ascii="Arial"/>
          <w:spacing w:val="-2"/>
          <w:sz w:val="18"/>
        </w:rPr>
        <w:t> </w:t>
      </w:r>
      <w:r>
        <w:rPr>
          <w:rFonts w:ascii="Arial"/>
          <w:sz w:val="18"/>
        </w:rPr>
        <w:t>The</w:t>
      </w:r>
      <w:r>
        <w:rPr>
          <w:rFonts w:ascii="Arial"/>
          <w:spacing w:val="-4"/>
          <w:sz w:val="18"/>
        </w:rPr>
        <w:t> </w:t>
      </w:r>
      <w:r>
        <w:rPr>
          <w:rFonts w:ascii="Arial"/>
          <w:sz w:val="18"/>
        </w:rPr>
        <w:t>child</w:t>
      </w:r>
      <w:r>
        <w:rPr>
          <w:rFonts w:ascii="Arial"/>
          <w:spacing w:val="-2"/>
          <w:sz w:val="18"/>
        </w:rPr>
        <w:t> </w:t>
      </w:r>
      <w:r>
        <w:rPr>
          <w:rFonts w:ascii="Arial"/>
          <w:sz w:val="18"/>
        </w:rPr>
        <w:t>was</w:t>
      </w:r>
      <w:r>
        <w:rPr>
          <w:rFonts w:ascii="Arial"/>
          <w:spacing w:val="-1"/>
          <w:sz w:val="18"/>
        </w:rPr>
        <w:t> </w:t>
      </w:r>
      <w:r>
        <w:rPr>
          <w:rFonts w:ascii="Arial"/>
          <w:sz w:val="18"/>
        </w:rPr>
        <w:t>considered</w:t>
      </w:r>
      <w:r>
        <w:rPr>
          <w:rFonts w:ascii="Arial"/>
          <w:spacing w:val="-2"/>
          <w:sz w:val="18"/>
        </w:rPr>
        <w:t> </w:t>
      </w:r>
      <w:r>
        <w:rPr>
          <w:rFonts w:ascii="Arial"/>
          <w:sz w:val="18"/>
        </w:rPr>
        <w:t>multi-racial</w:t>
      </w:r>
      <w:r>
        <w:rPr>
          <w:rFonts w:ascii="Arial"/>
          <w:spacing w:val="-2"/>
          <w:sz w:val="18"/>
        </w:rPr>
        <w:t> </w:t>
      </w:r>
      <w:r>
        <w:rPr>
          <w:rFonts w:ascii="Arial"/>
          <w:sz w:val="18"/>
        </w:rPr>
        <w:t>if</w:t>
      </w:r>
      <w:r>
        <w:rPr>
          <w:rFonts w:ascii="Arial"/>
          <w:spacing w:val="-4"/>
          <w:sz w:val="18"/>
        </w:rPr>
        <w:t> </w:t>
      </w:r>
      <w:r>
        <w:rPr>
          <w:rFonts w:ascii="Arial"/>
          <w:sz w:val="18"/>
        </w:rPr>
        <w:t>more</w:t>
      </w:r>
      <w:r>
        <w:rPr>
          <w:rFonts w:ascii="Arial"/>
          <w:spacing w:val="-2"/>
          <w:sz w:val="18"/>
        </w:rPr>
        <w:t> </w:t>
      </w:r>
      <w:r>
        <w:rPr>
          <w:rFonts w:ascii="Arial"/>
          <w:sz w:val="18"/>
        </w:rPr>
        <w:t>than</w:t>
      </w:r>
      <w:r>
        <w:rPr>
          <w:rFonts w:ascii="Arial"/>
          <w:spacing w:val="-2"/>
          <w:sz w:val="18"/>
        </w:rPr>
        <w:t> </w:t>
      </w:r>
      <w:r>
        <w:rPr>
          <w:rFonts w:ascii="Arial"/>
          <w:sz w:val="18"/>
        </w:rPr>
        <w:t>one</w:t>
      </w:r>
      <w:r>
        <w:rPr>
          <w:rFonts w:ascii="Arial"/>
          <w:spacing w:val="-2"/>
          <w:sz w:val="18"/>
        </w:rPr>
        <w:t> </w:t>
      </w:r>
      <w:r>
        <w:rPr>
          <w:rFonts w:ascii="Arial"/>
          <w:sz w:val="18"/>
        </w:rPr>
        <w:t>of</w:t>
      </w:r>
      <w:r>
        <w:rPr>
          <w:rFonts w:ascii="Arial"/>
          <w:spacing w:val="-4"/>
          <w:sz w:val="18"/>
        </w:rPr>
        <w:t> </w:t>
      </w:r>
      <w:r>
        <w:rPr>
          <w:rFonts w:ascii="Arial"/>
          <w:sz w:val="18"/>
        </w:rPr>
        <w:t>the other response options were checked on the application.</w:t>
      </w:r>
    </w:p>
    <w:p>
      <w:pPr>
        <w:spacing w:after="0"/>
        <w:jc w:val="left"/>
        <w:rPr>
          <w:rFonts w:ascii="Arial"/>
          <w:sz w:val="18"/>
        </w:rPr>
        <w:sectPr>
          <w:type w:val="continuous"/>
          <w:pgSz w:w="12240" w:h="15840"/>
          <w:pgMar w:header="730" w:footer="746" w:top="640" w:bottom="0" w:left="0" w:right="0"/>
        </w:sectPr>
      </w:pPr>
    </w:p>
    <w:p>
      <w:pPr>
        <w:pStyle w:val="BodyText"/>
        <w:spacing w:before="122"/>
        <w:rPr>
          <w:rFonts w:ascii="Arial"/>
          <w:sz w:val="32"/>
        </w:rPr>
      </w:pPr>
    </w:p>
    <w:p>
      <w:pPr>
        <w:pStyle w:val="Heading1"/>
        <w:numPr>
          <w:ilvl w:val="0"/>
          <w:numId w:val="3"/>
        </w:numPr>
        <w:tabs>
          <w:tab w:pos="1896" w:val="left" w:leader="none"/>
        </w:tabs>
        <w:spacing w:line="240" w:lineRule="auto" w:before="1" w:after="0"/>
        <w:ind w:left="1896" w:right="0" w:hanging="456"/>
        <w:jc w:val="left"/>
      </w:pPr>
      <w:bookmarkStart w:name="_TOC_250002" w:id="20"/>
      <w:r>
        <w:rPr/>
        <w:t>REVENUE</w:t>
      </w:r>
      <w:r>
        <w:rPr>
          <w:spacing w:val="-10"/>
        </w:rPr>
        <w:t> </w:t>
      </w:r>
      <w:r>
        <w:rPr/>
        <w:t>AND</w:t>
      </w:r>
      <w:r>
        <w:rPr>
          <w:spacing w:val="-9"/>
        </w:rPr>
        <w:t> </w:t>
      </w:r>
      <w:bookmarkEnd w:id="20"/>
      <w:r>
        <w:rPr>
          <w:spacing w:val="-2"/>
        </w:rPr>
        <w:t>EXPENDITURES</w:t>
      </w:r>
    </w:p>
    <w:p>
      <w:pPr>
        <w:pStyle w:val="BodyText"/>
        <w:spacing w:before="278"/>
        <w:ind w:left="1440" w:right="1449"/>
      </w:pPr>
      <w:r>
        <w:rPr/>
        <w:t>CICRF is funded by quarterly transfers made from employers’ contributions to the Commonwealth Care Trust if funds are available after other obligations have been met.</w:t>
      </w:r>
      <w:r>
        <w:rPr>
          <w:vertAlign w:val="superscript"/>
        </w:rPr>
        <w:t>11,12</w:t>
      </w:r>
      <w:r>
        <w:rPr>
          <w:vertAlign w:val="baseline"/>
        </w:rPr>
        <w:t> In approving</w:t>
      </w:r>
      <w:r>
        <w:rPr>
          <w:spacing w:val="-3"/>
          <w:vertAlign w:val="baseline"/>
        </w:rPr>
        <w:t> </w:t>
      </w:r>
      <w:r>
        <w:rPr>
          <w:vertAlign w:val="baseline"/>
        </w:rPr>
        <w:t>the</w:t>
      </w:r>
      <w:r>
        <w:rPr>
          <w:spacing w:val="-4"/>
          <w:vertAlign w:val="baseline"/>
        </w:rPr>
        <w:t> </w:t>
      </w:r>
      <w:r>
        <w:rPr>
          <w:vertAlign w:val="baseline"/>
        </w:rPr>
        <w:t>annual</w:t>
      </w:r>
      <w:r>
        <w:rPr>
          <w:spacing w:val="-2"/>
          <w:vertAlign w:val="baseline"/>
        </w:rPr>
        <w:t> </w:t>
      </w:r>
      <w:r>
        <w:rPr>
          <w:vertAlign w:val="baseline"/>
        </w:rPr>
        <w:t>Fund</w:t>
      </w:r>
      <w:r>
        <w:rPr>
          <w:spacing w:val="-3"/>
          <w:vertAlign w:val="baseline"/>
        </w:rPr>
        <w:t> </w:t>
      </w:r>
      <w:r>
        <w:rPr>
          <w:vertAlign w:val="baseline"/>
        </w:rPr>
        <w:t>budget</w:t>
      </w:r>
      <w:r>
        <w:rPr>
          <w:spacing w:val="-3"/>
          <w:vertAlign w:val="baseline"/>
        </w:rPr>
        <w:t> </w:t>
      </w:r>
      <w:r>
        <w:rPr>
          <w:vertAlign w:val="baseline"/>
        </w:rPr>
        <w:t>each</w:t>
      </w:r>
      <w:r>
        <w:rPr>
          <w:spacing w:val="-3"/>
          <w:vertAlign w:val="baseline"/>
        </w:rPr>
        <w:t> </w:t>
      </w:r>
      <w:r>
        <w:rPr>
          <w:vertAlign w:val="baseline"/>
        </w:rPr>
        <w:t>year,</w:t>
      </w:r>
      <w:r>
        <w:rPr>
          <w:spacing w:val="-3"/>
          <w:vertAlign w:val="baseline"/>
        </w:rPr>
        <w:t> </w:t>
      </w:r>
      <w:r>
        <w:rPr>
          <w:vertAlign w:val="baseline"/>
        </w:rPr>
        <w:t>the Commission</w:t>
      </w:r>
      <w:r>
        <w:rPr>
          <w:spacing w:val="-3"/>
          <w:vertAlign w:val="baseline"/>
        </w:rPr>
        <w:t> </w:t>
      </w:r>
      <w:r>
        <w:rPr>
          <w:vertAlign w:val="baseline"/>
        </w:rPr>
        <w:t>agreed</w:t>
      </w:r>
      <w:r>
        <w:rPr>
          <w:spacing w:val="-3"/>
          <w:vertAlign w:val="baseline"/>
        </w:rPr>
        <w:t> </w:t>
      </w:r>
      <w:r>
        <w:rPr>
          <w:vertAlign w:val="baseline"/>
        </w:rPr>
        <w:t>that</w:t>
      </w:r>
      <w:r>
        <w:rPr>
          <w:spacing w:val="-3"/>
          <w:vertAlign w:val="baseline"/>
        </w:rPr>
        <w:t> </w:t>
      </w:r>
      <w:r>
        <w:rPr>
          <w:vertAlign w:val="baseline"/>
        </w:rPr>
        <w:t>there</w:t>
      </w:r>
      <w:r>
        <w:rPr>
          <w:spacing w:val="-4"/>
          <w:vertAlign w:val="baseline"/>
        </w:rPr>
        <w:t> </w:t>
      </w:r>
      <w:r>
        <w:rPr>
          <w:vertAlign w:val="baseline"/>
        </w:rPr>
        <w:t>should</w:t>
      </w:r>
      <w:r>
        <w:rPr>
          <w:spacing w:val="-3"/>
          <w:vertAlign w:val="baseline"/>
        </w:rPr>
        <w:t> </w:t>
      </w:r>
      <w:r>
        <w:rPr>
          <w:vertAlign w:val="baseline"/>
        </w:rPr>
        <w:t>always</w:t>
      </w:r>
      <w:r>
        <w:rPr>
          <w:spacing w:val="-3"/>
          <w:vertAlign w:val="baseline"/>
        </w:rPr>
        <w:t> </w:t>
      </w:r>
      <w:r>
        <w:rPr>
          <w:vertAlign w:val="baseline"/>
        </w:rPr>
        <w:t>be at least one year’s reserve on hand since the amount of transfers into the Trust each year is unknown and not guaranteed.</w:t>
      </w:r>
    </w:p>
    <w:p>
      <w:pPr>
        <w:pStyle w:val="BodyText"/>
      </w:pPr>
    </w:p>
    <w:p>
      <w:pPr>
        <w:pStyle w:val="BodyText"/>
        <w:ind w:left="1440" w:right="1829"/>
      </w:pPr>
      <w:r>
        <w:rPr/>
        <w:t>In FY2021, four transfers were made into the CICRF Trust. Total deposits (transfers plus interest) were</w:t>
      </w:r>
      <w:r>
        <w:rPr>
          <w:spacing w:val="-2"/>
        </w:rPr>
        <w:t> </w:t>
      </w:r>
      <w:r>
        <w:rPr/>
        <w:t>approximately $2.9 million, while</w:t>
      </w:r>
      <w:r>
        <w:rPr>
          <w:spacing w:val="-1"/>
        </w:rPr>
        <w:t> </w:t>
      </w:r>
      <w:r>
        <w:rPr/>
        <w:t>total expenditures for payments to families, staffing</w:t>
      </w:r>
      <w:r>
        <w:rPr>
          <w:spacing w:val="-3"/>
        </w:rPr>
        <w:t> </w:t>
      </w:r>
      <w:r>
        <w:rPr/>
        <w:t>and</w:t>
      </w:r>
      <w:r>
        <w:rPr>
          <w:spacing w:val="-3"/>
        </w:rPr>
        <w:t> </w:t>
      </w:r>
      <w:r>
        <w:rPr/>
        <w:t>other</w:t>
      </w:r>
      <w:r>
        <w:rPr>
          <w:spacing w:val="-3"/>
        </w:rPr>
        <w:t> </w:t>
      </w:r>
      <w:r>
        <w:rPr/>
        <w:t>expenses</w:t>
      </w:r>
      <w:r>
        <w:rPr>
          <w:spacing w:val="-3"/>
        </w:rPr>
        <w:t> </w:t>
      </w:r>
      <w:r>
        <w:rPr/>
        <w:t>were</w:t>
      </w:r>
      <w:r>
        <w:rPr>
          <w:spacing w:val="-4"/>
        </w:rPr>
        <w:t> </w:t>
      </w:r>
      <w:r>
        <w:rPr/>
        <w:t>$2.7</w:t>
      </w:r>
      <w:r>
        <w:rPr>
          <w:spacing w:val="-3"/>
        </w:rPr>
        <w:t> </w:t>
      </w:r>
      <w:r>
        <w:rPr/>
        <w:t>million.</w:t>
      </w:r>
      <w:r>
        <w:rPr>
          <w:spacing w:val="-3"/>
        </w:rPr>
        <w:t> </w:t>
      </w:r>
      <w:r>
        <w:rPr/>
        <w:t>FY2021</w:t>
      </w:r>
      <w:r>
        <w:rPr>
          <w:spacing w:val="-3"/>
        </w:rPr>
        <w:t> </w:t>
      </w:r>
      <w:r>
        <w:rPr/>
        <w:t>ended</w:t>
      </w:r>
      <w:r>
        <w:rPr>
          <w:spacing w:val="-3"/>
        </w:rPr>
        <w:t> </w:t>
      </w:r>
      <w:r>
        <w:rPr/>
        <w:t>with</w:t>
      </w:r>
      <w:r>
        <w:rPr>
          <w:spacing w:val="-3"/>
        </w:rPr>
        <w:t> </w:t>
      </w:r>
      <w:r>
        <w:rPr/>
        <w:t>a</w:t>
      </w:r>
      <w:r>
        <w:rPr>
          <w:spacing w:val="-3"/>
        </w:rPr>
        <w:t> </w:t>
      </w:r>
      <w:r>
        <w:rPr/>
        <w:t>balance</w:t>
      </w:r>
      <w:r>
        <w:rPr>
          <w:spacing w:val="-4"/>
        </w:rPr>
        <w:t> </w:t>
      </w:r>
      <w:r>
        <w:rPr/>
        <w:t>of</w:t>
      </w:r>
      <w:r>
        <w:rPr>
          <w:spacing w:val="-3"/>
        </w:rPr>
        <w:t> </w:t>
      </w:r>
      <w:r>
        <w:rPr/>
        <w:t>$6.0</w:t>
      </w:r>
      <w:r>
        <w:rPr>
          <w:spacing w:val="-3"/>
        </w:rPr>
        <w:t> </w:t>
      </w:r>
      <w:r>
        <w:rPr/>
        <w:t>million.</w:t>
      </w:r>
    </w:p>
    <w:p>
      <w:pPr>
        <w:pStyle w:val="BodyText"/>
        <w:spacing w:before="1"/>
      </w:pPr>
    </w:p>
    <w:p>
      <w:pPr>
        <w:pStyle w:val="BodyText"/>
        <w:ind w:left="1440" w:right="1449"/>
      </w:pPr>
      <w:r>
        <w:rPr/>
        <w:t>Table</w:t>
      </w:r>
      <w:r>
        <w:rPr>
          <w:spacing w:val="-3"/>
        </w:rPr>
        <w:t> </w:t>
      </w:r>
      <w:r>
        <w:rPr/>
        <w:t>9</w:t>
      </w:r>
      <w:r>
        <w:rPr>
          <w:spacing w:val="-4"/>
        </w:rPr>
        <w:t> </w:t>
      </w:r>
      <w:r>
        <w:rPr/>
        <w:t>on</w:t>
      </w:r>
      <w:r>
        <w:rPr>
          <w:spacing w:val="-3"/>
        </w:rPr>
        <w:t> </w:t>
      </w:r>
      <w:r>
        <w:rPr/>
        <w:t>the</w:t>
      </w:r>
      <w:r>
        <w:rPr>
          <w:spacing w:val="-3"/>
        </w:rPr>
        <w:t> </w:t>
      </w:r>
      <w:r>
        <w:rPr/>
        <w:t>next</w:t>
      </w:r>
      <w:r>
        <w:rPr>
          <w:spacing w:val="-3"/>
        </w:rPr>
        <w:t> </w:t>
      </w:r>
      <w:r>
        <w:rPr/>
        <w:t>page</w:t>
      </w:r>
      <w:r>
        <w:rPr>
          <w:spacing w:val="-1"/>
        </w:rPr>
        <w:t> </w:t>
      </w:r>
      <w:r>
        <w:rPr/>
        <w:t>lists</w:t>
      </w:r>
      <w:r>
        <w:rPr>
          <w:spacing w:val="-3"/>
        </w:rPr>
        <w:t> </w:t>
      </w:r>
      <w:r>
        <w:rPr/>
        <w:t>a</w:t>
      </w:r>
      <w:r>
        <w:rPr>
          <w:spacing w:val="-4"/>
        </w:rPr>
        <w:t> </w:t>
      </w:r>
      <w:r>
        <w:rPr/>
        <w:t>breakdown</w:t>
      </w:r>
      <w:r>
        <w:rPr>
          <w:spacing w:val="-3"/>
        </w:rPr>
        <w:t> </w:t>
      </w:r>
      <w:r>
        <w:rPr/>
        <w:t>of</w:t>
      </w:r>
      <w:r>
        <w:rPr>
          <w:spacing w:val="-3"/>
        </w:rPr>
        <w:t> </w:t>
      </w:r>
      <w:r>
        <w:rPr/>
        <w:t>annual</w:t>
      </w:r>
      <w:r>
        <w:rPr>
          <w:spacing w:val="-3"/>
        </w:rPr>
        <w:t> </w:t>
      </w:r>
      <w:r>
        <w:rPr/>
        <w:t>revenue</w:t>
      </w:r>
      <w:r>
        <w:rPr>
          <w:spacing w:val="-4"/>
        </w:rPr>
        <w:t> </w:t>
      </w:r>
      <w:r>
        <w:rPr/>
        <w:t>and</w:t>
      </w:r>
      <w:r>
        <w:rPr>
          <w:spacing w:val="-3"/>
        </w:rPr>
        <w:t> </w:t>
      </w:r>
      <w:r>
        <w:rPr/>
        <w:t>expenditures</w:t>
      </w:r>
      <w:r>
        <w:rPr>
          <w:spacing w:val="-3"/>
        </w:rPr>
        <w:t> </w:t>
      </w:r>
      <w:r>
        <w:rPr/>
        <w:t>from</w:t>
      </w:r>
      <w:r>
        <w:rPr>
          <w:spacing w:val="-3"/>
        </w:rPr>
        <w:t> </w:t>
      </w:r>
      <w:r>
        <w:rPr/>
        <w:t>the</w:t>
      </w:r>
      <w:r>
        <w:rPr>
          <w:spacing w:val="-4"/>
        </w:rPr>
        <w:t> </w:t>
      </w:r>
      <w:r>
        <w:rPr/>
        <w:t>CICRF </w:t>
      </w:r>
      <w:r>
        <w:rPr>
          <w:spacing w:val="-2"/>
        </w:rPr>
        <w:t>Trust.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0"/>
      </w:pPr>
    </w:p>
    <w:p>
      <w:pPr>
        <w:spacing w:before="0"/>
        <w:ind w:left="2705" w:right="2712" w:firstLine="0"/>
        <w:jc w:val="center"/>
        <w:rPr>
          <w:rFonts w:ascii="Arial"/>
          <w:b/>
          <w:sz w:val="20"/>
        </w:rPr>
      </w:pPr>
      <w:r>
        <w:rPr>
          <w:rFonts w:ascii="Arial"/>
          <w:b/>
          <w:sz w:val="20"/>
        </w:rPr>
        <w:t>TABLE</w:t>
      </w:r>
      <w:r>
        <w:rPr>
          <w:rFonts w:ascii="Arial"/>
          <w:b/>
          <w:spacing w:val="-8"/>
          <w:sz w:val="20"/>
        </w:rPr>
        <w:t> </w:t>
      </w:r>
      <w:r>
        <w:rPr>
          <w:rFonts w:ascii="Arial"/>
          <w:b/>
          <w:sz w:val="20"/>
        </w:rPr>
        <w:t>9:</w:t>
      </w:r>
      <w:r>
        <w:rPr>
          <w:rFonts w:ascii="Arial"/>
          <w:b/>
          <w:spacing w:val="-7"/>
          <w:sz w:val="20"/>
        </w:rPr>
        <w:t> </w:t>
      </w:r>
      <w:r>
        <w:rPr>
          <w:rFonts w:ascii="Arial"/>
          <w:b/>
          <w:sz w:val="20"/>
        </w:rPr>
        <w:t>Annual</w:t>
      </w:r>
      <w:r>
        <w:rPr>
          <w:rFonts w:ascii="Arial"/>
          <w:b/>
          <w:spacing w:val="-8"/>
          <w:sz w:val="20"/>
        </w:rPr>
        <w:t> </w:t>
      </w:r>
      <w:r>
        <w:rPr>
          <w:rFonts w:ascii="Arial"/>
          <w:b/>
          <w:sz w:val="20"/>
        </w:rPr>
        <w:t>Revenue</w:t>
      </w:r>
      <w:r>
        <w:rPr>
          <w:rFonts w:ascii="Arial"/>
          <w:b/>
          <w:spacing w:val="-7"/>
          <w:sz w:val="20"/>
        </w:rPr>
        <w:t> </w:t>
      </w:r>
      <w:r>
        <w:rPr>
          <w:rFonts w:ascii="Arial"/>
          <w:b/>
          <w:sz w:val="20"/>
        </w:rPr>
        <w:t>and</w:t>
      </w:r>
      <w:r>
        <w:rPr>
          <w:rFonts w:ascii="Arial"/>
          <w:b/>
          <w:spacing w:val="-6"/>
          <w:sz w:val="20"/>
        </w:rPr>
        <w:t> </w:t>
      </w:r>
      <w:r>
        <w:rPr>
          <w:rFonts w:ascii="Arial"/>
          <w:b/>
          <w:sz w:val="20"/>
        </w:rPr>
        <w:t>Expenditures</w:t>
      </w:r>
      <w:r>
        <w:rPr>
          <w:rFonts w:ascii="Arial"/>
          <w:b/>
          <w:spacing w:val="-8"/>
          <w:sz w:val="20"/>
        </w:rPr>
        <w:t> </w:t>
      </w:r>
      <w:r>
        <w:rPr>
          <w:rFonts w:ascii="Arial"/>
          <w:b/>
          <w:sz w:val="20"/>
        </w:rPr>
        <w:t>from</w:t>
      </w:r>
      <w:r>
        <w:rPr>
          <w:rFonts w:ascii="Arial"/>
          <w:b/>
          <w:spacing w:val="-4"/>
          <w:sz w:val="20"/>
        </w:rPr>
        <w:t> </w:t>
      </w:r>
      <w:r>
        <w:rPr>
          <w:rFonts w:ascii="Arial"/>
          <w:b/>
          <w:sz w:val="20"/>
        </w:rPr>
        <w:t>CICRF</w:t>
      </w:r>
      <w:r>
        <w:rPr>
          <w:rFonts w:ascii="Arial"/>
          <w:b/>
          <w:spacing w:val="-7"/>
          <w:sz w:val="20"/>
        </w:rPr>
        <w:t> </w:t>
      </w:r>
      <w:r>
        <w:rPr>
          <w:rFonts w:ascii="Arial"/>
          <w:b/>
          <w:spacing w:val="-2"/>
          <w:sz w:val="20"/>
        </w:rPr>
        <w:t>Trust</w:t>
      </w:r>
    </w:p>
    <w:p>
      <w:pPr>
        <w:pStyle w:val="BodyText"/>
        <w:rPr>
          <w:rFonts w:ascii="Arial"/>
          <w:b/>
          <w:sz w:val="20"/>
        </w:rPr>
      </w:pPr>
    </w:p>
    <w:p>
      <w:pPr>
        <w:pStyle w:val="BodyText"/>
        <w:spacing w:before="33"/>
        <w:rPr>
          <w:rFonts w:ascii="Arial"/>
          <w:b/>
          <w:sz w:val="20"/>
        </w:rPr>
      </w:pPr>
      <w:r>
        <w:rPr/>
        <mc:AlternateContent>
          <mc:Choice Requires="wps">
            <w:drawing>
              <wp:anchor distT="0" distB="0" distL="0" distR="0" allowOverlap="1" layoutInCell="1" locked="0" behindDoc="1" simplePos="0" relativeHeight="487595520">
                <wp:simplePos x="0" y="0"/>
                <wp:positionH relativeFrom="page">
                  <wp:posOffset>914704</wp:posOffset>
                </wp:positionH>
                <wp:positionV relativeFrom="paragraph">
                  <wp:posOffset>182513</wp:posOffset>
                </wp:positionV>
                <wp:extent cx="1829435" cy="762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371133pt;width:144.020pt;height:.599980pt;mso-position-horizontal-relative:page;mso-position-vertical-relative:paragraph;z-index:-15720960;mso-wrap-distance-left:0;mso-wrap-distance-right:0" id="docshape41" filled="true" fillcolor="#000000" stroked="false">
                <v:fill type="solid"/>
                <w10:wrap type="topAndBottom"/>
              </v:rect>
            </w:pict>
          </mc:Fallback>
        </mc:AlternateContent>
      </w:r>
    </w:p>
    <w:p>
      <w:pPr>
        <w:spacing w:before="103"/>
        <w:ind w:left="1440" w:right="1449" w:firstLine="0"/>
        <w:jc w:val="left"/>
        <w:rPr>
          <w:sz w:val="20"/>
        </w:rPr>
      </w:pPr>
      <w:r>
        <w:rPr>
          <w:sz w:val="20"/>
          <w:vertAlign w:val="superscript"/>
        </w:rPr>
        <w:t>11</w:t>
      </w:r>
      <w:r>
        <w:rPr>
          <w:spacing w:val="-3"/>
          <w:sz w:val="20"/>
          <w:vertAlign w:val="baseline"/>
        </w:rPr>
        <w:t> </w:t>
      </w:r>
      <w:r>
        <w:rPr>
          <w:sz w:val="20"/>
          <w:vertAlign w:val="baseline"/>
        </w:rPr>
        <w:t>Prior</w:t>
      </w:r>
      <w:r>
        <w:rPr>
          <w:spacing w:val="-3"/>
          <w:sz w:val="20"/>
          <w:vertAlign w:val="baseline"/>
        </w:rPr>
        <w:t> </w:t>
      </w:r>
      <w:r>
        <w:rPr>
          <w:sz w:val="20"/>
          <w:vertAlign w:val="baseline"/>
        </w:rPr>
        <w:t>to</w:t>
      </w:r>
      <w:r>
        <w:rPr>
          <w:spacing w:val="-2"/>
          <w:sz w:val="20"/>
          <w:vertAlign w:val="baseline"/>
        </w:rPr>
        <w:t> </w:t>
      </w:r>
      <w:r>
        <w:rPr>
          <w:sz w:val="20"/>
          <w:vertAlign w:val="baseline"/>
        </w:rPr>
        <w:t>January</w:t>
      </w:r>
      <w:r>
        <w:rPr>
          <w:spacing w:val="-2"/>
          <w:sz w:val="20"/>
          <w:vertAlign w:val="baseline"/>
        </w:rPr>
        <w:t> </w:t>
      </w:r>
      <w:r>
        <w:rPr>
          <w:sz w:val="20"/>
          <w:vertAlign w:val="baseline"/>
        </w:rPr>
        <w:t>1,</w:t>
      </w:r>
      <w:r>
        <w:rPr>
          <w:spacing w:val="-5"/>
          <w:sz w:val="20"/>
          <w:vertAlign w:val="baseline"/>
        </w:rPr>
        <w:t> </w:t>
      </w:r>
      <w:r>
        <w:rPr>
          <w:sz w:val="20"/>
          <w:vertAlign w:val="baseline"/>
        </w:rPr>
        <w:t>2014:</w:t>
      </w:r>
      <w:r>
        <w:rPr>
          <w:spacing w:val="-4"/>
          <w:sz w:val="20"/>
          <w:vertAlign w:val="baseline"/>
        </w:rPr>
        <w:t> </w:t>
      </w:r>
      <w:r>
        <w:rPr>
          <w:sz w:val="20"/>
          <w:vertAlign w:val="baseline"/>
        </w:rPr>
        <w:t>Chapter</w:t>
      </w:r>
      <w:r>
        <w:rPr>
          <w:spacing w:val="-2"/>
          <w:sz w:val="20"/>
          <w:vertAlign w:val="baseline"/>
        </w:rPr>
        <w:t> </w:t>
      </w:r>
      <w:r>
        <w:rPr>
          <w:sz w:val="20"/>
          <w:vertAlign w:val="baseline"/>
        </w:rPr>
        <w:t>111K,</w:t>
      </w:r>
      <w:r>
        <w:rPr>
          <w:spacing w:val="-3"/>
          <w:sz w:val="20"/>
          <w:vertAlign w:val="baseline"/>
        </w:rPr>
        <w:t> </w:t>
      </w:r>
      <w:r>
        <w:rPr>
          <w:sz w:val="20"/>
          <w:vertAlign w:val="baseline"/>
        </w:rPr>
        <w:t>Section</w:t>
      </w:r>
      <w:r>
        <w:rPr>
          <w:spacing w:val="-2"/>
          <w:sz w:val="20"/>
          <w:vertAlign w:val="baseline"/>
        </w:rPr>
        <w:t> </w:t>
      </w:r>
      <w:r>
        <w:rPr>
          <w:sz w:val="20"/>
          <w:vertAlign w:val="baseline"/>
        </w:rPr>
        <w:t>9</w:t>
      </w:r>
      <w:r>
        <w:rPr>
          <w:spacing w:val="-4"/>
          <w:sz w:val="20"/>
          <w:vertAlign w:val="baseline"/>
        </w:rPr>
        <w:t> </w:t>
      </w:r>
      <w:r>
        <w:rPr>
          <w:sz w:val="20"/>
          <w:vertAlign w:val="baseline"/>
        </w:rPr>
        <w:t>of</w:t>
      </w:r>
      <w:r>
        <w:rPr>
          <w:spacing w:val="-3"/>
          <w:sz w:val="20"/>
          <w:vertAlign w:val="baseline"/>
        </w:rPr>
        <w:t> </w:t>
      </w:r>
      <w:r>
        <w:rPr>
          <w:sz w:val="20"/>
          <w:vertAlign w:val="baseline"/>
        </w:rPr>
        <w:t>the</w:t>
      </w:r>
      <w:r>
        <w:rPr>
          <w:spacing w:val="-5"/>
          <w:sz w:val="20"/>
          <w:vertAlign w:val="baseline"/>
        </w:rPr>
        <w:t> </w:t>
      </w:r>
      <w:r>
        <w:rPr>
          <w:sz w:val="20"/>
          <w:vertAlign w:val="baseline"/>
        </w:rPr>
        <w:t>Massachusetts</w:t>
      </w:r>
      <w:r>
        <w:rPr>
          <w:spacing w:val="-4"/>
          <w:sz w:val="20"/>
          <w:vertAlign w:val="baseline"/>
        </w:rPr>
        <w:t> </w:t>
      </w:r>
      <w:r>
        <w:rPr>
          <w:sz w:val="20"/>
          <w:vertAlign w:val="baseline"/>
        </w:rPr>
        <w:t>General</w:t>
      </w:r>
      <w:r>
        <w:rPr>
          <w:spacing w:val="-3"/>
          <w:sz w:val="20"/>
          <w:vertAlign w:val="baseline"/>
        </w:rPr>
        <w:t> </w:t>
      </w:r>
      <w:r>
        <w:rPr>
          <w:sz w:val="20"/>
          <w:vertAlign w:val="baseline"/>
        </w:rPr>
        <w:t>Laws</w:t>
      </w:r>
      <w:r>
        <w:rPr>
          <w:spacing w:val="-4"/>
          <w:sz w:val="20"/>
          <w:vertAlign w:val="baseline"/>
        </w:rPr>
        <w:t> </w:t>
      </w:r>
      <w:r>
        <w:rPr>
          <w:sz w:val="20"/>
          <w:vertAlign w:val="baseline"/>
        </w:rPr>
        <w:t>provides</w:t>
      </w:r>
      <w:r>
        <w:rPr>
          <w:spacing w:val="-4"/>
          <w:sz w:val="20"/>
          <w:vertAlign w:val="baseline"/>
        </w:rPr>
        <w:t> </w:t>
      </w:r>
      <w:r>
        <w:rPr>
          <w:sz w:val="20"/>
          <w:vertAlign w:val="baseline"/>
        </w:rPr>
        <w:t>that</w:t>
      </w:r>
      <w:r>
        <w:rPr>
          <w:spacing w:val="-3"/>
          <w:sz w:val="20"/>
          <w:vertAlign w:val="baseline"/>
        </w:rPr>
        <w:t> </w:t>
      </w:r>
      <w:r>
        <w:rPr>
          <w:sz w:val="20"/>
          <w:vertAlign w:val="baseline"/>
        </w:rPr>
        <w:t>funding</w:t>
      </w:r>
      <w:r>
        <w:rPr>
          <w:spacing w:val="-2"/>
          <w:sz w:val="20"/>
          <w:vertAlign w:val="baseline"/>
        </w:rPr>
        <w:t> </w:t>
      </w:r>
      <w:r>
        <w:rPr>
          <w:sz w:val="20"/>
          <w:vertAlign w:val="baseline"/>
        </w:rPr>
        <w:t>is</w:t>
      </w:r>
      <w:r>
        <w:rPr>
          <w:spacing w:val="-4"/>
          <w:sz w:val="20"/>
          <w:vertAlign w:val="baseline"/>
        </w:rPr>
        <w:t> </w:t>
      </w:r>
      <w:r>
        <w:rPr>
          <w:sz w:val="20"/>
          <w:vertAlign w:val="baseline"/>
        </w:rPr>
        <w:t>to come through an employer’s contribution to the office of employment and training, as $1 annually for each</w:t>
      </w:r>
    </w:p>
    <w:p>
      <w:pPr>
        <w:spacing w:before="1"/>
        <w:ind w:left="1440" w:right="1449" w:firstLine="0"/>
        <w:jc w:val="left"/>
        <w:rPr>
          <w:sz w:val="20"/>
        </w:rPr>
      </w:pPr>
      <w:r>
        <w:rPr>
          <w:sz w:val="20"/>
        </w:rPr>
        <w:t>employee</w:t>
      </w:r>
      <w:r>
        <w:rPr>
          <w:spacing w:val="-4"/>
          <w:sz w:val="20"/>
        </w:rPr>
        <w:t> </w:t>
      </w:r>
      <w:r>
        <w:rPr>
          <w:sz w:val="20"/>
        </w:rPr>
        <w:t>“whose</w:t>
      </w:r>
      <w:r>
        <w:rPr>
          <w:spacing w:val="-4"/>
          <w:sz w:val="20"/>
        </w:rPr>
        <w:t> </w:t>
      </w:r>
      <w:r>
        <w:rPr>
          <w:sz w:val="20"/>
        </w:rPr>
        <w:t>wages</w:t>
      </w:r>
      <w:r>
        <w:rPr>
          <w:spacing w:val="-5"/>
          <w:sz w:val="20"/>
        </w:rPr>
        <w:t> </w:t>
      </w:r>
      <w:r>
        <w:rPr>
          <w:sz w:val="20"/>
        </w:rPr>
        <w:t>determine</w:t>
      </w:r>
      <w:r>
        <w:rPr>
          <w:spacing w:val="-4"/>
          <w:sz w:val="20"/>
        </w:rPr>
        <w:t> </w:t>
      </w:r>
      <w:r>
        <w:rPr>
          <w:sz w:val="20"/>
        </w:rPr>
        <w:t>such employer’s</w:t>
      </w:r>
      <w:r>
        <w:rPr>
          <w:spacing w:val="-5"/>
          <w:sz w:val="20"/>
        </w:rPr>
        <w:t> </w:t>
      </w:r>
      <w:r>
        <w:rPr>
          <w:sz w:val="20"/>
        </w:rPr>
        <w:t>total</w:t>
      </w:r>
      <w:r>
        <w:rPr>
          <w:spacing w:val="-6"/>
          <w:sz w:val="20"/>
        </w:rPr>
        <w:t> </w:t>
      </w:r>
      <w:r>
        <w:rPr>
          <w:sz w:val="20"/>
        </w:rPr>
        <w:t>unemployment</w:t>
      </w:r>
      <w:r>
        <w:rPr>
          <w:spacing w:val="-5"/>
          <w:sz w:val="20"/>
        </w:rPr>
        <w:t> </w:t>
      </w:r>
      <w:r>
        <w:rPr>
          <w:sz w:val="20"/>
        </w:rPr>
        <w:t>health</w:t>
      </w:r>
      <w:r>
        <w:rPr>
          <w:spacing w:val="-4"/>
          <w:sz w:val="20"/>
        </w:rPr>
        <w:t> </w:t>
      </w:r>
      <w:r>
        <w:rPr>
          <w:sz w:val="20"/>
        </w:rPr>
        <w:t>insurance</w:t>
      </w:r>
      <w:r>
        <w:rPr>
          <w:spacing w:val="-6"/>
          <w:sz w:val="20"/>
        </w:rPr>
        <w:t> </w:t>
      </w:r>
      <w:r>
        <w:rPr>
          <w:sz w:val="20"/>
        </w:rPr>
        <w:t>contribution”</w:t>
      </w:r>
      <w:r>
        <w:rPr>
          <w:spacing w:val="-4"/>
          <w:sz w:val="20"/>
        </w:rPr>
        <w:t> </w:t>
      </w:r>
      <w:r>
        <w:rPr>
          <w:sz w:val="20"/>
        </w:rPr>
        <w:t>under Chapter 151A section 14G of the General Laws.</w:t>
      </w:r>
    </w:p>
    <w:p>
      <w:pPr>
        <w:spacing w:line="240" w:lineRule="auto" w:before="1"/>
        <w:ind w:left="1440" w:right="1449" w:firstLine="0"/>
        <w:jc w:val="left"/>
        <w:rPr>
          <w:sz w:val="20"/>
        </w:rPr>
      </w:pPr>
      <w:r>
        <w:rPr>
          <w:sz w:val="20"/>
          <w:vertAlign w:val="superscript"/>
        </w:rPr>
        <w:t>12</w:t>
      </w:r>
      <w:r>
        <w:rPr>
          <w:spacing w:val="-13"/>
          <w:sz w:val="20"/>
          <w:vertAlign w:val="baseline"/>
        </w:rPr>
        <w:t> </w:t>
      </w:r>
      <w:r>
        <w:rPr>
          <w:sz w:val="20"/>
          <w:vertAlign w:val="baseline"/>
        </w:rPr>
        <w:t>As of January 1, 2014: Chapter 111K, Section 9 of the Massachusetts General Laws provides that funding is to come</w:t>
      </w:r>
      <w:r>
        <w:rPr>
          <w:spacing w:val="-3"/>
          <w:sz w:val="20"/>
          <w:vertAlign w:val="baseline"/>
        </w:rPr>
        <w:t> </w:t>
      </w:r>
      <w:r>
        <w:rPr>
          <w:sz w:val="20"/>
          <w:vertAlign w:val="baseline"/>
        </w:rPr>
        <w:t>through</w:t>
      </w:r>
      <w:r>
        <w:rPr>
          <w:spacing w:val="-4"/>
          <w:sz w:val="20"/>
          <w:vertAlign w:val="baseline"/>
        </w:rPr>
        <w:t> </w:t>
      </w:r>
      <w:r>
        <w:rPr>
          <w:sz w:val="20"/>
          <w:vertAlign w:val="baseline"/>
        </w:rPr>
        <w:t>an</w:t>
      </w:r>
      <w:r>
        <w:rPr>
          <w:spacing w:val="-3"/>
          <w:sz w:val="20"/>
          <w:vertAlign w:val="baseline"/>
        </w:rPr>
        <w:t> </w:t>
      </w:r>
      <w:r>
        <w:rPr>
          <w:sz w:val="20"/>
          <w:vertAlign w:val="baseline"/>
        </w:rPr>
        <w:t>employer’s</w:t>
      </w:r>
      <w:r>
        <w:rPr>
          <w:spacing w:val="-4"/>
          <w:sz w:val="20"/>
          <w:vertAlign w:val="baseline"/>
        </w:rPr>
        <w:t> </w:t>
      </w:r>
      <w:r>
        <w:rPr>
          <w:sz w:val="20"/>
          <w:vertAlign w:val="baseline"/>
        </w:rPr>
        <w:t>medical</w:t>
      </w:r>
      <w:r>
        <w:rPr>
          <w:spacing w:val="-3"/>
          <w:sz w:val="20"/>
          <w:vertAlign w:val="baseline"/>
        </w:rPr>
        <w:t> </w:t>
      </w:r>
      <w:r>
        <w:rPr>
          <w:sz w:val="20"/>
          <w:vertAlign w:val="baseline"/>
        </w:rPr>
        <w:t>assistance</w:t>
      </w:r>
      <w:r>
        <w:rPr>
          <w:spacing w:val="-3"/>
          <w:sz w:val="20"/>
          <w:vertAlign w:val="baseline"/>
        </w:rPr>
        <w:t> </w:t>
      </w:r>
      <w:r>
        <w:rPr>
          <w:sz w:val="20"/>
          <w:vertAlign w:val="baseline"/>
        </w:rPr>
        <w:t>contribution</w:t>
      </w:r>
      <w:r>
        <w:rPr>
          <w:spacing w:val="-3"/>
          <w:sz w:val="20"/>
          <w:vertAlign w:val="baseline"/>
        </w:rPr>
        <w:t> </w:t>
      </w:r>
      <w:r>
        <w:rPr>
          <w:sz w:val="20"/>
          <w:vertAlign w:val="baseline"/>
        </w:rPr>
        <w:t>under</w:t>
      </w:r>
      <w:r>
        <w:rPr>
          <w:spacing w:val="-3"/>
          <w:sz w:val="20"/>
          <w:vertAlign w:val="baseline"/>
        </w:rPr>
        <w:t> </w:t>
      </w:r>
      <w:r>
        <w:rPr>
          <w:sz w:val="20"/>
          <w:vertAlign w:val="baseline"/>
        </w:rPr>
        <w:t>section</w:t>
      </w:r>
      <w:r>
        <w:rPr>
          <w:spacing w:val="-3"/>
          <w:sz w:val="20"/>
          <w:vertAlign w:val="baseline"/>
        </w:rPr>
        <w:t> </w:t>
      </w:r>
      <w:r>
        <w:rPr>
          <w:sz w:val="20"/>
          <w:vertAlign w:val="baseline"/>
        </w:rPr>
        <w:t>189</w:t>
      </w:r>
      <w:r>
        <w:rPr>
          <w:spacing w:val="-3"/>
          <w:sz w:val="20"/>
          <w:vertAlign w:val="baseline"/>
        </w:rPr>
        <w:t> </w:t>
      </w:r>
      <w:r>
        <w:rPr>
          <w:sz w:val="20"/>
          <w:vertAlign w:val="baseline"/>
        </w:rPr>
        <w:t>of</w:t>
      </w:r>
      <w:r>
        <w:rPr>
          <w:spacing w:val="-3"/>
          <w:sz w:val="20"/>
          <w:vertAlign w:val="baseline"/>
        </w:rPr>
        <w:t> </w:t>
      </w:r>
      <w:r>
        <w:rPr>
          <w:sz w:val="20"/>
          <w:vertAlign w:val="baseline"/>
        </w:rPr>
        <w:t>chapter</w:t>
      </w:r>
      <w:r>
        <w:rPr>
          <w:spacing w:val="-5"/>
          <w:sz w:val="20"/>
          <w:vertAlign w:val="baseline"/>
        </w:rPr>
        <w:t> </w:t>
      </w:r>
      <w:r>
        <w:rPr>
          <w:sz w:val="20"/>
          <w:vertAlign w:val="baseline"/>
        </w:rPr>
        <w:t>149,</w:t>
      </w:r>
      <w:r>
        <w:rPr>
          <w:spacing w:val="-3"/>
          <w:sz w:val="20"/>
          <w:vertAlign w:val="baseline"/>
        </w:rPr>
        <w:t> </w:t>
      </w:r>
      <w:r>
        <w:rPr>
          <w:sz w:val="20"/>
          <w:vertAlign w:val="baseline"/>
        </w:rPr>
        <w:t>“$1</w:t>
      </w:r>
      <w:r>
        <w:rPr>
          <w:spacing w:val="-3"/>
          <w:sz w:val="20"/>
          <w:vertAlign w:val="baseline"/>
        </w:rPr>
        <w:t> </w:t>
      </w:r>
      <w:r>
        <w:rPr>
          <w:sz w:val="20"/>
          <w:vertAlign w:val="baseline"/>
        </w:rPr>
        <w:t>annually</w:t>
      </w:r>
      <w:r>
        <w:rPr>
          <w:spacing w:val="-4"/>
          <w:sz w:val="20"/>
          <w:vertAlign w:val="baseline"/>
        </w:rPr>
        <w:t> </w:t>
      </w:r>
      <w:r>
        <w:rPr>
          <w:sz w:val="20"/>
          <w:vertAlign w:val="baseline"/>
        </w:rPr>
        <w:t>for</w:t>
      </w:r>
      <w:r>
        <w:rPr>
          <w:spacing w:val="-5"/>
          <w:sz w:val="20"/>
          <w:vertAlign w:val="baseline"/>
        </w:rPr>
        <w:t> </w:t>
      </w:r>
      <w:r>
        <w:rPr>
          <w:sz w:val="20"/>
          <w:vertAlign w:val="baseline"/>
        </w:rPr>
        <w:t>each employee whose wages determine such employer's total employer medical assistance contribution.”</w:t>
      </w:r>
    </w:p>
    <w:p>
      <w:pPr>
        <w:spacing w:after="0" w:line="240" w:lineRule="auto"/>
        <w:jc w:val="left"/>
        <w:rPr>
          <w:sz w:val="20"/>
        </w:rPr>
        <w:sectPr>
          <w:pgSz w:w="12240" w:h="15840"/>
          <w:pgMar w:header="730" w:footer="746" w:top="940" w:bottom="940" w:left="0" w:right="0"/>
        </w:sectPr>
      </w:pPr>
    </w:p>
    <w:p>
      <w:pPr>
        <w:pStyle w:val="BodyText"/>
        <w:rPr>
          <w:sz w:val="20"/>
        </w:rPr>
      </w:pPr>
    </w:p>
    <w:p>
      <w:pPr>
        <w:pStyle w:val="BodyText"/>
        <w:spacing w:before="29"/>
        <w:rPr>
          <w:sz w:val="20"/>
        </w:rPr>
      </w:pPr>
    </w:p>
    <w:tbl>
      <w:tblPr>
        <w:tblW w:w="0" w:type="auto"/>
        <w:jc w:val="left"/>
        <w:tblInd w:w="16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09"/>
        <w:gridCol w:w="2254"/>
        <w:gridCol w:w="2528"/>
        <w:gridCol w:w="1577"/>
        <w:gridCol w:w="1366"/>
      </w:tblGrid>
      <w:tr>
        <w:trPr>
          <w:trHeight w:val="920" w:hRule="atLeast"/>
        </w:trPr>
        <w:tc>
          <w:tcPr>
            <w:tcW w:w="1409" w:type="dxa"/>
            <w:tcBorders>
              <w:right w:val="single" w:sz="4" w:space="0" w:color="000000"/>
            </w:tcBorders>
            <w:shd w:val="clear" w:color="auto" w:fill="FFFF99"/>
          </w:tcPr>
          <w:p>
            <w:pPr>
              <w:pStyle w:val="TableParagraph"/>
              <w:spacing w:before="0"/>
              <w:jc w:val="left"/>
              <w:rPr>
                <w:rFonts w:ascii="Times New Roman"/>
                <w:sz w:val="18"/>
              </w:rPr>
            </w:pPr>
          </w:p>
        </w:tc>
        <w:tc>
          <w:tcPr>
            <w:tcW w:w="2254" w:type="dxa"/>
            <w:tcBorders>
              <w:left w:val="single" w:sz="4" w:space="0" w:color="000000"/>
              <w:right w:val="single" w:sz="4" w:space="0" w:color="000000"/>
            </w:tcBorders>
            <w:shd w:val="clear" w:color="auto" w:fill="FFFF99"/>
          </w:tcPr>
          <w:p>
            <w:pPr>
              <w:pStyle w:val="TableParagraph"/>
              <w:spacing w:before="230"/>
              <w:ind w:left="458" w:hanging="217"/>
              <w:jc w:val="left"/>
              <w:rPr>
                <w:b/>
                <w:sz w:val="20"/>
              </w:rPr>
            </w:pPr>
            <w:r>
              <w:rPr>
                <w:b/>
                <w:sz w:val="20"/>
              </w:rPr>
              <w:t>Balance</w:t>
            </w:r>
            <w:r>
              <w:rPr>
                <w:b/>
                <w:spacing w:val="-14"/>
                <w:sz w:val="20"/>
              </w:rPr>
              <w:t> </w:t>
            </w:r>
            <w:r>
              <w:rPr>
                <w:b/>
                <w:sz w:val="20"/>
              </w:rPr>
              <w:t>from</w:t>
            </w:r>
            <w:r>
              <w:rPr>
                <w:b/>
                <w:spacing w:val="-14"/>
                <w:sz w:val="20"/>
              </w:rPr>
              <w:t> </w:t>
            </w:r>
            <w:r>
              <w:rPr>
                <w:b/>
                <w:sz w:val="20"/>
              </w:rPr>
              <w:t>Prior Fiscal Year ($)</w:t>
            </w:r>
          </w:p>
        </w:tc>
        <w:tc>
          <w:tcPr>
            <w:tcW w:w="2528" w:type="dxa"/>
            <w:tcBorders>
              <w:left w:val="single" w:sz="4" w:space="0" w:color="000000"/>
              <w:right w:val="single" w:sz="4" w:space="0" w:color="000000"/>
            </w:tcBorders>
            <w:shd w:val="clear" w:color="auto" w:fill="FFFF99"/>
          </w:tcPr>
          <w:p>
            <w:pPr>
              <w:pStyle w:val="TableParagraph"/>
              <w:spacing w:before="45"/>
              <w:jc w:val="left"/>
              <w:rPr>
                <w:rFonts w:ascii="Times New Roman"/>
                <w:sz w:val="16"/>
              </w:rPr>
            </w:pPr>
          </w:p>
          <w:p>
            <w:pPr>
              <w:pStyle w:val="TableParagraph"/>
              <w:spacing w:before="1"/>
              <w:ind w:left="432" w:right="141" w:firstLine="420"/>
              <w:jc w:val="left"/>
              <w:rPr>
                <w:b/>
                <w:sz w:val="20"/>
              </w:rPr>
            </w:pPr>
            <w:r>
              <w:rPr>
                <w:b/>
                <w:spacing w:val="-2"/>
                <w:sz w:val="20"/>
              </w:rPr>
              <w:t>Deposits </w:t>
            </w:r>
            <w:r>
              <w:rPr>
                <w:b/>
                <w:sz w:val="20"/>
              </w:rPr>
              <w:t>(</w:t>
            </w:r>
            <w:r>
              <w:rPr>
                <w:b/>
                <w:sz w:val="16"/>
              </w:rPr>
              <w:t>includes</w:t>
            </w:r>
            <w:r>
              <w:rPr>
                <w:b/>
                <w:spacing w:val="-12"/>
                <w:sz w:val="16"/>
              </w:rPr>
              <w:t> </w:t>
            </w:r>
            <w:r>
              <w:rPr>
                <w:b/>
                <w:sz w:val="16"/>
              </w:rPr>
              <w:t>interest)</w:t>
            </w:r>
            <w:r>
              <w:rPr>
                <w:b/>
                <w:spacing w:val="-11"/>
                <w:sz w:val="16"/>
              </w:rPr>
              <w:t> </w:t>
            </w:r>
            <w:r>
              <w:rPr>
                <w:b/>
                <w:sz w:val="20"/>
              </w:rPr>
              <w:t>($)</w:t>
            </w:r>
          </w:p>
        </w:tc>
        <w:tc>
          <w:tcPr>
            <w:tcW w:w="1577" w:type="dxa"/>
            <w:tcBorders>
              <w:left w:val="single" w:sz="4" w:space="0" w:color="000000"/>
              <w:right w:val="single" w:sz="4" w:space="0" w:color="000000"/>
            </w:tcBorders>
            <w:shd w:val="clear" w:color="auto" w:fill="FFFF99"/>
          </w:tcPr>
          <w:p>
            <w:pPr>
              <w:pStyle w:val="TableParagraph"/>
              <w:spacing w:before="45"/>
              <w:ind w:left="54" w:right="24"/>
              <w:rPr>
                <w:b/>
                <w:sz w:val="20"/>
              </w:rPr>
            </w:pPr>
            <w:r>
              <w:rPr>
                <w:b/>
                <w:spacing w:val="-2"/>
                <w:sz w:val="20"/>
              </w:rPr>
              <w:t>Expenditures </w:t>
            </w:r>
            <w:r>
              <w:rPr>
                <w:b/>
                <w:spacing w:val="-2"/>
                <w:sz w:val="16"/>
              </w:rPr>
              <w:t>(includes administrative </w:t>
            </w:r>
            <w:r>
              <w:rPr>
                <w:b/>
                <w:sz w:val="16"/>
              </w:rPr>
              <w:t>costs) </w:t>
            </w:r>
            <w:r>
              <w:rPr>
                <w:b/>
                <w:sz w:val="20"/>
              </w:rPr>
              <w:t>($)</w:t>
            </w:r>
          </w:p>
        </w:tc>
        <w:tc>
          <w:tcPr>
            <w:tcW w:w="1366" w:type="dxa"/>
            <w:tcBorders>
              <w:left w:val="single" w:sz="4" w:space="0" w:color="000000"/>
            </w:tcBorders>
            <w:shd w:val="clear" w:color="auto" w:fill="FFFF99"/>
          </w:tcPr>
          <w:p>
            <w:pPr>
              <w:pStyle w:val="TableParagraph"/>
              <w:spacing w:before="0"/>
              <w:ind w:left="40"/>
              <w:rPr>
                <w:b/>
                <w:sz w:val="20"/>
              </w:rPr>
            </w:pPr>
            <w:r>
              <w:rPr>
                <w:b/>
                <w:spacing w:val="-2"/>
                <w:sz w:val="20"/>
              </w:rPr>
              <w:t>Balance </w:t>
            </w:r>
            <w:r>
              <w:rPr>
                <w:b/>
                <w:sz w:val="20"/>
              </w:rPr>
              <w:t>Forward</w:t>
            </w:r>
            <w:r>
              <w:rPr>
                <w:b/>
                <w:spacing w:val="-12"/>
                <w:sz w:val="20"/>
              </w:rPr>
              <w:t> </w:t>
            </w:r>
            <w:r>
              <w:rPr>
                <w:b/>
                <w:spacing w:val="-5"/>
                <w:sz w:val="20"/>
              </w:rPr>
              <w:t>to</w:t>
            </w:r>
          </w:p>
          <w:p>
            <w:pPr>
              <w:pStyle w:val="TableParagraph"/>
              <w:spacing w:line="230" w:lineRule="atLeast" w:before="0"/>
              <w:ind w:left="40"/>
              <w:rPr>
                <w:b/>
                <w:sz w:val="20"/>
              </w:rPr>
            </w:pPr>
            <w:r>
              <w:rPr>
                <w:b/>
                <w:sz w:val="20"/>
              </w:rPr>
              <w:t>Next</w:t>
            </w:r>
            <w:r>
              <w:rPr>
                <w:b/>
                <w:spacing w:val="-14"/>
                <w:sz w:val="20"/>
              </w:rPr>
              <w:t> </w:t>
            </w:r>
            <w:r>
              <w:rPr>
                <w:b/>
                <w:sz w:val="20"/>
              </w:rPr>
              <w:t>Fiscal Year ($)</w:t>
            </w:r>
          </w:p>
        </w:tc>
      </w:tr>
      <w:tr>
        <w:trPr>
          <w:trHeight w:val="359" w:hRule="atLeast"/>
        </w:trPr>
        <w:tc>
          <w:tcPr>
            <w:tcW w:w="1409" w:type="dxa"/>
            <w:tcBorders>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2001</w:t>
            </w:r>
          </w:p>
        </w:tc>
        <w:tc>
          <w:tcPr>
            <w:tcW w:w="2254" w:type="dxa"/>
            <w:tcBorders>
              <w:left w:val="single" w:sz="4" w:space="0" w:color="000000"/>
              <w:bottom w:val="single" w:sz="2" w:space="0" w:color="000000"/>
              <w:right w:val="single" w:sz="4" w:space="0" w:color="000000"/>
            </w:tcBorders>
          </w:tcPr>
          <w:p>
            <w:pPr>
              <w:pStyle w:val="TableParagraph"/>
              <w:ind w:right="84"/>
              <w:jc w:val="right"/>
              <w:rPr>
                <w:b/>
                <w:sz w:val="20"/>
              </w:rPr>
            </w:pPr>
            <w:r>
              <w:rPr>
                <w:b/>
                <w:spacing w:val="-2"/>
                <w:sz w:val="20"/>
              </w:rPr>
              <w:t>-</w:t>
            </w:r>
            <w:r>
              <w:rPr>
                <w:b/>
                <w:spacing w:val="-12"/>
                <w:sz w:val="20"/>
              </w:rPr>
              <w:t>-</w:t>
            </w:r>
          </w:p>
        </w:tc>
        <w:tc>
          <w:tcPr>
            <w:tcW w:w="2528" w:type="dxa"/>
            <w:tcBorders>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2,762,950</w:t>
            </w:r>
          </w:p>
        </w:tc>
        <w:tc>
          <w:tcPr>
            <w:tcW w:w="1577" w:type="dxa"/>
            <w:tcBorders>
              <w:left w:val="single" w:sz="4" w:space="0" w:color="000000"/>
              <w:bottom w:val="single" w:sz="2" w:space="0" w:color="000000"/>
              <w:right w:val="single" w:sz="4" w:space="0" w:color="000000"/>
            </w:tcBorders>
          </w:tcPr>
          <w:p>
            <w:pPr>
              <w:pStyle w:val="TableParagraph"/>
              <w:ind w:right="88"/>
              <w:jc w:val="right"/>
              <w:rPr>
                <w:sz w:val="20"/>
              </w:rPr>
            </w:pPr>
            <w:r>
              <w:rPr>
                <w:spacing w:val="-2"/>
                <w:sz w:val="20"/>
              </w:rPr>
              <w:t>63,062</w:t>
            </w:r>
          </w:p>
        </w:tc>
        <w:tc>
          <w:tcPr>
            <w:tcW w:w="1366" w:type="dxa"/>
            <w:tcBorders>
              <w:left w:val="single" w:sz="4" w:space="0" w:color="000000"/>
              <w:bottom w:val="single" w:sz="2" w:space="0" w:color="000000"/>
            </w:tcBorders>
          </w:tcPr>
          <w:p>
            <w:pPr>
              <w:pStyle w:val="TableParagraph"/>
              <w:ind w:right="79"/>
              <w:jc w:val="right"/>
              <w:rPr>
                <w:sz w:val="20"/>
              </w:rPr>
            </w:pPr>
            <w:r>
              <w:rPr>
                <w:spacing w:val="-2"/>
                <w:sz w:val="20"/>
              </w:rPr>
              <w:t>2,699,888</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2002</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2,699,888</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2,519,271</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120,149</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5,099,010</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2003</w:t>
            </w:r>
            <w:r>
              <w:rPr>
                <w:b/>
                <w:spacing w:val="-2"/>
                <w:sz w:val="20"/>
                <w:vertAlign w:val="superscript"/>
              </w:rPr>
              <w:t>13</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5,099,010</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720,771</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1,208,507</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4,611,274</w:t>
            </w:r>
          </w:p>
        </w:tc>
      </w:tr>
      <w:tr>
        <w:trPr>
          <w:trHeight w:val="362"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5"/>
                <w:sz w:val="20"/>
              </w:rPr>
              <w:t> </w:t>
            </w:r>
            <w:r>
              <w:rPr>
                <w:b/>
                <w:spacing w:val="-2"/>
                <w:sz w:val="20"/>
              </w:rPr>
              <w:t>2004</w:t>
            </w:r>
            <w:r>
              <w:rPr>
                <w:b/>
                <w:spacing w:val="-2"/>
                <w:sz w:val="20"/>
                <w:vertAlign w:val="superscript"/>
              </w:rPr>
              <w:t>13</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4,611,274</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47,260</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3,171,764</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1,486,769</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2005</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1,486,769</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2,606,336</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1,242,563</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2,850,541</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2006</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2,850,541</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2,799,303</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1,489,261</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4,160,584</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2007</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4,160,584</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2,845,088</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1,292,183</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5,713,488</w:t>
            </w:r>
          </w:p>
        </w:tc>
      </w:tr>
      <w:tr>
        <w:trPr>
          <w:trHeight w:val="360" w:hRule="atLeast"/>
        </w:trPr>
        <w:tc>
          <w:tcPr>
            <w:tcW w:w="1409" w:type="dxa"/>
            <w:tcBorders>
              <w:top w:val="single" w:sz="2" w:space="0" w:color="000000"/>
              <w:bottom w:val="single" w:sz="2" w:space="0" w:color="000000"/>
              <w:right w:val="single" w:sz="4" w:space="0" w:color="000000"/>
            </w:tcBorders>
          </w:tcPr>
          <w:p>
            <w:pPr>
              <w:pStyle w:val="TableParagraph"/>
              <w:spacing w:before="65"/>
              <w:ind w:left="107"/>
              <w:jc w:val="left"/>
              <w:rPr>
                <w:b/>
                <w:sz w:val="20"/>
              </w:rPr>
            </w:pPr>
            <w:r>
              <w:rPr>
                <w:b/>
                <w:sz w:val="20"/>
              </w:rPr>
              <w:t>FY</w:t>
            </w:r>
            <w:r>
              <w:rPr>
                <w:b/>
                <w:spacing w:val="-4"/>
                <w:sz w:val="20"/>
              </w:rPr>
              <w:t> 2008</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spacing w:before="65"/>
              <w:ind w:right="86"/>
              <w:jc w:val="right"/>
              <w:rPr>
                <w:sz w:val="20"/>
              </w:rPr>
            </w:pPr>
            <w:r>
              <w:rPr>
                <w:spacing w:val="-2"/>
                <w:sz w:val="20"/>
              </w:rPr>
              <w:t>5,713,488</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spacing w:before="65"/>
              <w:ind w:right="89"/>
              <w:jc w:val="right"/>
              <w:rPr>
                <w:sz w:val="20"/>
              </w:rPr>
            </w:pPr>
            <w:r>
              <w:rPr>
                <w:spacing w:val="-2"/>
                <w:sz w:val="20"/>
              </w:rPr>
              <w:t>2,841,943</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spacing w:before="65"/>
              <w:ind w:right="89"/>
              <w:jc w:val="right"/>
              <w:rPr>
                <w:sz w:val="20"/>
              </w:rPr>
            </w:pPr>
            <w:r>
              <w:rPr>
                <w:spacing w:val="-2"/>
                <w:sz w:val="20"/>
              </w:rPr>
              <w:t>1,819,146</w:t>
            </w:r>
          </w:p>
        </w:tc>
        <w:tc>
          <w:tcPr>
            <w:tcW w:w="1366" w:type="dxa"/>
            <w:tcBorders>
              <w:top w:val="single" w:sz="2" w:space="0" w:color="000000"/>
              <w:left w:val="single" w:sz="4" w:space="0" w:color="000000"/>
              <w:bottom w:val="single" w:sz="2" w:space="0" w:color="000000"/>
            </w:tcBorders>
          </w:tcPr>
          <w:p>
            <w:pPr>
              <w:pStyle w:val="TableParagraph"/>
              <w:spacing w:before="65"/>
              <w:ind w:right="79"/>
              <w:jc w:val="right"/>
              <w:rPr>
                <w:sz w:val="20"/>
              </w:rPr>
            </w:pPr>
            <w:r>
              <w:rPr>
                <w:spacing w:val="-2"/>
                <w:sz w:val="20"/>
              </w:rPr>
              <w:t>6,736,284</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2009</w:t>
            </w:r>
            <w:r>
              <w:rPr>
                <w:b/>
                <w:spacing w:val="-2"/>
                <w:sz w:val="20"/>
                <w:vertAlign w:val="superscript"/>
              </w:rPr>
              <w:t>13</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6,736,284</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2,070,541</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2,487,524</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6,319,302</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2010</w:t>
            </w:r>
            <w:r>
              <w:rPr>
                <w:b/>
                <w:spacing w:val="-2"/>
                <w:sz w:val="20"/>
                <w:vertAlign w:val="superscript"/>
              </w:rPr>
              <w:t>13</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6,319,302</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23,293</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3,051,570</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3,291,025</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2011</w:t>
            </w:r>
            <w:r>
              <w:rPr>
                <w:b/>
                <w:spacing w:val="-2"/>
                <w:sz w:val="20"/>
                <w:vertAlign w:val="superscript"/>
              </w:rPr>
              <w:t>13</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3,291,025</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16,066</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2,425,395</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881,695</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2012</w:t>
            </w:r>
            <w:r>
              <w:rPr>
                <w:b/>
                <w:spacing w:val="-2"/>
                <w:sz w:val="20"/>
                <w:vertAlign w:val="superscript"/>
              </w:rPr>
              <w:t>13,14</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881,695</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2,098</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639,952</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243,842</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2013</w:t>
            </w:r>
            <w:r>
              <w:rPr>
                <w:b/>
                <w:spacing w:val="-2"/>
                <w:sz w:val="20"/>
                <w:vertAlign w:val="superscript"/>
              </w:rPr>
              <w:t>13,14</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243,842</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5"/>
                <w:sz w:val="20"/>
              </w:rPr>
              <w:t>572</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228,907</w:t>
            </w:r>
          </w:p>
        </w:tc>
        <w:tc>
          <w:tcPr>
            <w:tcW w:w="1366" w:type="dxa"/>
            <w:tcBorders>
              <w:top w:val="single" w:sz="2" w:space="0" w:color="000000"/>
              <w:left w:val="single" w:sz="4" w:space="0" w:color="000000"/>
              <w:bottom w:val="single" w:sz="2" w:space="0" w:color="000000"/>
            </w:tcBorders>
          </w:tcPr>
          <w:p>
            <w:pPr>
              <w:pStyle w:val="TableParagraph"/>
              <w:ind w:right="78"/>
              <w:jc w:val="right"/>
              <w:rPr>
                <w:sz w:val="20"/>
              </w:rPr>
            </w:pPr>
            <w:r>
              <w:rPr>
                <w:spacing w:val="-2"/>
                <w:sz w:val="20"/>
              </w:rPr>
              <w:t>15,507</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w:t>
            </w:r>
            <w:r>
              <w:rPr>
                <w:b/>
                <w:spacing w:val="-2"/>
                <w:sz w:val="20"/>
              </w:rPr>
              <w:t>2014</w:t>
            </w:r>
            <w:r>
              <w:rPr>
                <w:b/>
                <w:spacing w:val="-2"/>
                <w:sz w:val="20"/>
                <w:vertAlign w:val="superscript"/>
              </w:rPr>
              <w:t>13,14</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15,507</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3,323,428</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615,421</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2,723,515</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2015</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2,723,515</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2,903,247</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2,233,697</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3,393,064</w:t>
            </w:r>
          </w:p>
        </w:tc>
      </w:tr>
      <w:tr>
        <w:trPr>
          <w:trHeight w:val="362"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2016</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3,393,064</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3,033,103</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2,612,305</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3,813,862</w:t>
            </w:r>
          </w:p>
        </w:tc>
      </w:tr>
      <w:tr>
        <w:trPr>
          <w:trHeight w:val="360"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2017</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3,813,862</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3,046,230</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2,286,280</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4,573,812</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2018</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4,573,812</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3,075,178</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2,328,516</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5,320,473</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2019</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5,320,473</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3,135,460</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2,774,665</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5,681,268</w:t>
            </w:r>
          </w:p>
        </w:tc>
      </w:tr>
      <w:tr>
        <w:trPr>
          <w:trHeight w:val="359" w:hRule="atLeast"/>
        </w:trPr>
        <w:tc>
          <w:tcPr>
            <w:tcW w:w="1409" w:type="dxa"/>
            <w:tcBorders>
              <w:top w:val="single" w:sz="2" w:space="0" w:color="000000"/>
              <w:bottom w:val="single" w:sz="2" w:space="0" w:color="000000"/>
              <w:right w:val="single" w:sz="4" w:space="0" w:color="000000"/>
            </w:tcBorders>
          </w:tcPr>
          <w:p>
            <w:pPr>
              <w:pStyle w:val="TableParagraph"/>
              <w:ind w:left="107"/>
              <w:jc w:val="left"/>
              <w:rPr>
                <w:b/>
                <w:sz w:val="20"/>
              </w:rPr>
            </w:pPr>
            <w:r>
              <w:rPr>
                <w:b/>
                <w:sz w:val="20"/>
              </w:rPr>
              <w:t>FY</w:t>
            </w:r>
            <w:r>
              <w:rPr>
                <w:b/>
                <w:spacing w:val="-4"/>
                <w:sz w:val="20"/>
              </w:rPr>
              <w:t> 2020</w:t>
            </w:r>
          </w:p>
        </w:tc>
        <w:tc>
          <w:tcPr>
            <w:tcW w:w="2254" w:type="dxa"/>
            <w:tcBorders>
              <w:top w:val="single" w:sz="2" w:space="0" w:color="000000"/>
              <w:left w:val="single" w:sz="4" w:space="0" w:color="000000"/>
              <w:bottom w:val="single" w:sz="2" w:space="0" w:color="000000"/>
              <w:right w:val="single" w:sz="4" w:space="0" w:color="000000"/>
            </w:tcBorders>
          </w:tcPr>
          <w:p>
            <w:pPr>
              <w:pStyle w:val="TableParagraph"/>
              <w:ind w:right="86"/>
              <w:jc w:val="right"/>
              <w:rPr>
                <w:sz w:val="20"/>
              </w:rPr>
            </w:pPr>
            <w:r>
              <w:rPr>
                <w:spacing w:val="-2"/>
                <w:sz w:val="20"/>
              </w:rPr>
              <w:t>5,681,268</w:t>
            </w:r>
          </w:p>
        </w:tc>
        <w:tc>
          <w:tcPr>
            <w:tcW w:w="2528"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3,177,630</w:t>
            </w:r>
          </w:p>
        </w:tc>
        <w:tc>
          <w:tcPr>
            <w:tcW w:w="1577" w:type="dxa"/>
            <w:tcBorders>
              <w:top w:val="single" w:sz="2" w:space="0" w:color="000000"/>
              <w:left w:val="single" w:sz="4" w:space="0" w:color="000000"/>
              <w:bottom w:val="single" w:sz="2" w:space="0" w:color="000000"/>
              <w:right w:val="single" w:sz="4" w:space="0" w:color="000000"/>
            </w:tcBorders>
          </w:tcPr>
          <w:p>
            <w:pPr>
              <w:pStyle w:val="TableParagraph"/>
              <w:ind w:right="89"/>
              <w:jc w:val="right"/>
              <w:rPr>
                <w:sz w:val="20"/>
              </w:rPr>
            </w:pPr>
            <w:r>
              <w:rPr>
                <w:spacing w:val="-2"/>
                <w:sz w:val="20"/>
              </w:rPr>
              <w:t>3,001,912</w:t>
            </w:r>
          </w:p>
        </w:tc>
        <w:tc>
          <w:tcPr>
            <w:tcW w:w="1366" w:type="dxa"/>
            <w:tcBorders>
              <w:top w:val="single" w:sz="2" w:space="0" w:color="000000"/>
              <w:left w:val="single" w:sz="4" w:space="0" w:color="000000"/>
              <w:bottom w:val="single" w:sz="2" w:space="0" w:color="000000"/>
            </w:tcBorders>
          </w:tcPr>
          <w:p>
            <w:pPr>
              <w:pStyle w:val="TableParagraph"/>
              <w:ind w:right="79"/>
              <w:jc w:val="right"/>
              <w:rPr>
                <w:sz w:val="20"/>
              </w:rPr>
            </w:pPr>
            <w:r>
              <w:rPr>
                <w:spacing w:val="-2"/>
                <w:sz w:val="20"/>
              </w:rPr>
              <w:t>5,856,986</w:t>
            </w:r>
          </w:p>
        </w:tc>
      </w:tr>
      <w:tr>
        <w:trPr>
          <w:trHeight w:val="359" w:hRule="atLeast"/>
        </w:trPr>
        <w:tc>
          <w:tcPr>
            <w:tcW w:w="1409" w:type="dxa"/>
            <w:tcBorders>
              <w:top w:val="single" w:sz="2" w:space="0" w:color="000000"/>
              <w:right w:val="single" w:sz="4" w:space="0" w:color="000000"/>
            </w:tcBorders>
          </w:tcPr>
          <w:p>
            <w:pPr>
              <w:pStyle w:val="TableParagraph"/>
              <w:ind w:left="107"/>
              <w:jc w:val="left"/>
              <w:rPr>
                <w:b/>
                <w:sz w:val="20"/>
              </w:rPr>
            </w:pPr>
            <w:r>
              <w:rPr>
                <w:b/>
                <w:sz w:val="20"/>
              </w:rPr>
              <w:t>FY</w:t>
            </w:r>
            <w:r>
              <w:rPr>
                <w:b/>
                <w:spacing w:val="-4"/>
                <w:sz w:val="20"/>
              </w:rPr>
              <w:t> 2021</w:t>
            </w:r>
          </w:p>
        </w:tc>
        <w:tc>
          <w:tcPr>
            <w:tcW w:w="2254" w:type="dxa"/>
            <w:tcBorders>
              <w:top w:val="single" w:sz="2" w:space="0" w:color="000000"/>
              <w:left w:val="single" w:sz="4" w:space="0" w:color="000000"/>
              <w:right w:val="single" w:sz="4" w:space="0" w:color="000000"/>
            </w:tcBorders>
          </w:tcPr>
          <w:p>
            <w:pPr>
              <w:pStyle w:val="TableParagraph"/>
              <w:ind w:right="86"/>
              <w:jc w:val="right"/>
              <w:rPr>
                <w:sz w:val="20"/>
              </w:rPr>
            </w:pPr>
            <w:r>
              <w:rPr>
                <w:spacing w:val="-2"/>
                <w:sz w:val="20"/>
              </w:rPr>
              <w:t>5,856,986</w:t>
            </w:r>
          </w:p>
        </w:tc>
        <w:tc>
          <w:tcPr>
            <w:tcW w:w="2528" w:type="dxa"/>
            <w:tcBorders>
              <w:top w:val="single" w:sz="2" w:space="0" w:color="000000"/>
              <w:left w:val="single" w:sz="4" w:space="0" w:color="000000"/>
              <w:right w:val="single" w:sz="4" w:space="0" w:color="000000"/>
            </w:tcBorders>
          </w:tcPr>
          <w:p>
            <w:pPr>
              <w:pStyle w:val="TableParagraph"/>
              <w:ind w:right="89"/>
              <w:jc w:val="right"/>
              <w:rPr>
                <w:sz w:val="20"/>
              </w:rPr>
            </w:pPr>
            <w:r>
              <w:rPr>
                <w:spacing w:val="-2"/>
                <w:sz w:val="20"/>
              </w:rPr>
              <w:t>2,892,775</w:t>
            </w:r>
          </w:p>
        </w:tc>
        <w:tc>
          <w:tcPr>
            <w:tcW w:w="1577" w:type="dxa"/>
            <w:tcBorders>
              <w:top w:val="single" w:sz="2" w:space="0" w:color="000000"/>
              <w:left w:val="single" w:sz="4" w:space="0" w:color="000000"/>
              <w:right w:val="single" w:sz="4" w:space="0" w:color="000000"/>
            </w:tcBorders>
          </w:tcPr>
          <w:p>
            <w:pPr>
              <w:pStyle w:val="TableParagraph"/>
              <w:ind w:right="89"/>
              <w:jc w:val="right"/>
              <w:rPr>
                <w:sz w:val="20"/>
              </w:rPr>
            </w:pPr>
            <w:r>
              <w:rPr>
                <w:spacing w:val="-2"/>
                <w:sz w:val="20"/>
              </w:rPr>
              <w:t>2,728,183</w:t>
            </w:r>
          </w:p>
        </w:tc>
        <w:tc>
          <w:tcPr>
            <w:tcW w:w="1366" w:type="dxa"/>
            <w:tcBorders>
              <w:top w:val="single" w:sz="2" w:space="0" w:color="000000"/>
              <w:left w:val="single" w:sz="4" w:space="0" w:color="000000"/>
            </w:tcBorders>
          </w:tcPr>
          <w:p>
            <w:pPr>
              <w:pStyle w:val="TableParagraph"/>
              <w:ind w:right="79"/>
              <w:jc w:val="right"/>
              <w:rPr>
                <w:sz w:val="20"/>
              </w:rPr>
            </w:pPr>
            <w:r>
              <w:rPr>
                <w:spacing w:val="-2"/>
                <w:sz w:val="20"/>
              </w:rPr>
              <w:t>6,021,578</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mc:AlternateContent>
          <mc:Choice Requires="wps">
            <w:drawing>
              <wp:anchor distT="0" distB="0" distL="0" distR="0" allowOverlap="1" layoutInCell="1" locked="0" behindDoc="1" simplePos="0" relativeHeight="487596032">
                <wp:simplePos x="0" y="0"/>
                <wp:positionH relativeFrom="page">
                  <wp:posOffset>914704</wp:posOffset>
                </wp:positionH>
                <wp:positionV relativeFrom="paragraph">
                  <wp:posOffset>177808</wp:posOffset>
                </wp:positionV>
                <wp:extent cx="1829435" cy="762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000702pt;width:144.020pt;height:.60004pt;mso-position-horizontal-relative:page;mso-position-vertical-relative:paragraph;z-index:-15720448;mso-wrap-distance-left:0;mso-wrap-distance-right:0" id="docshape42" filled="true" fillcolor="#000000" stroked="false">
                <v:fill type="solid"/>
                <w10:wrap type="topAndBottom"/>
              </v:rect>
            </w:pict>
          </mc:Fallback>
        </mc:AlternateContent>
      </w:r>
    </w:p>
    <w:p>
      <w:pPr>
        <w:spacing w:line="240" w:lineRule="auto" w:before="103"/>
        <w:ind w:left="1440" w:right="1449" w:firstLine="0"/>
        <w:jc w:val="left"/>
        <w:rPr>
          <w:sz w:val="20"/>
        </w:rPr>
      </w:pPr>
      <w:r>
        <w:rPr>
          <w:sz w:val="20"/>
          <w:vertAlign w:val="superscript"/>
        </w:rPr>
        <w:t>13</w:t>
      </w:r>
      <w:r>
        <w:rPr>
          <w:spacing w:val="-12"/>
          <w:sz w:val="20"/>
          <w:vertAlign w:val="baseline"/>
        </w:rPr>
        <w:t> </w:t>
      </w:r>
      <w:r>
        <w:rPr>
          <w:sz w:val="20"/>
          <w:vertAlign w:val="baseline"/>
        </w:rPr>
        <w:t>During FY2003, FY2004, and from FY2009-FY2013 the Fund did not receive the full amount of anticipated transfers from the Medical Security Trust. In FY2004 and from FY2010-FY2013, no transfers were made; deposits reflect</w:t>
      </w:r>
      <w:r>
        <w:rPr>
          <w:spacing w:val="-3"/>
          <w:sz w:val="20"/>
          <w:vertAlign w:val="baseline"/>
        </w:rPr>
        <w:t> </w:t>
      </w:r>
      <w:r>
        <w:rPr>
          <w:sz w:val="20"/>
          <w:vertAlign w:val="baseline"/>
        </w:rPr>
        <w:t>interest</w:t>
      </w:r>
      <w:r>
        <w:rPr>
          <w:spacing w:val="-4"/>
          <w:sz w:val="20"/>
          <w:vertAlign w:val="baseline"/>
        </w:rPr>
        <w:t> </w:t>
      </w:r>
      <w:r>
        <w:rPr>
          <w:sz w:val="20"/>
          <w:vertAlign w:val="baseline"/>
        </w:rPr>
        <w:t>payments</w:t>
      </w:r>
      <w:r>
        <w:rPr>
          <w:spacing w:val="-4"/>
          <w:sz w:val="20"/>
          <w:vertAlign w:val="baseline"/>
        </w:rPr>
        <w:t> </w:t>
      </w:r>
      <w:r>
        <w:rPr>
          <w:sz w:val="20"/>
          <w:vertAlign w:val="baseline"/>
        </w:rPr>
        <w:t>only.</w:t>
      </w:r>
      <w:r>
        <w:rPr>
          <w:spacing w:val="-1"/>
          <w:sz w:val="20"/>
          <w:vertAlign w:val="baseline"/>
        </w:rPr>
        <w:t> </w:t>
      </w:r>
      <w:r>
        <w:rPr>
          <w:sz w:val="20"/>
          <w:vertAlign w:val="baseline"/>
        </w:rPr>
        <w:t>Transfers</w:t>
      </w:r>
      <w:r>
        <w:rPr>
          <w:spacing w:val="-4"/>
          <w:sz w:val="20"/>
          <w:vertAlign w:val="baseline"/>
        </w:rPr>
        <w:t> </w:t>
      </w:r>
      <w:r>
        <w:rPr>
          <w:sz w:val="20"/>
          <w:vertAlign w:val="baseline"/>
        </w:rPr>
        <w:t>resumed</w:t>
      </w:r>
      <w:r>
        <w:rPr>
          <w:spacing w:val="-2"/>
          <w:sz w:val="20"/>
          <w:vertAlign w:val="baseline"/>
        </w:rPr>
        <w:t> </w:t>
      </w:r>
      <w:r>
        <w:rPr>
          <w:sz w:val="20"/>
          <w:vertAlign w:val="baseline"/>
        </w:rPr>
        <w:t>in</w:t>
      </w:r>
      <w:r>
        <w:rPr>
          <w:spacing w:val="-2"/>
          <w:sz w:val="20"/>
          <w:vertAlign w:val="baseline"/>
        </w:rPr>
        <w:t> </w:t>
      </w:r>
      <w:r>
        <w:rPr>
          <w:sz w:val="20"/>
          <w:vertAlign w:val="baseline"/>
        </w:rPr>
        <w:t>FY2014;</w:t>
      </w:r>
      <w:r>
        <w:rPr>
          <w:spacing w:val="-4"/>
          <w:sz w:val="20"/>
          <w:vertAlign w:val="baseline"/>
        </w:rPr>
        <w:t> </w:t>
      </w:r>
      <w:r>
        <w:rPr>
          <w:sz w:val="20"/>
          <w:vertAlign w:val="baseline"/>
        </w:rPr>
        <w:t>five</w:t>
      </w:r>
      <w:r>
        <w:rPr>
          <w:spacing w:val="-3"/>
          <w:sz w:val="20"/>
          <w:vertAlign w:val="baseline"/>
        </w:rPr>
        <w:t> </w:t>
      </w:r>
      <w:r>
        <w:rPr>
          <w:sz w:val="20"/>
          <w:vertAlign w:val="baseline"/>
        </w:rPr>
        <w:t>transfers</w:t>
      </w:r>
      <w:r>
        <w:rPr>
          <w:spacing w:val="-4"/>
          <w:sz w:val="20"/>
          <w:vertAlign w:val="baseline"/>
        </w:rPr>
        <w:t> </w:t>
      </w:r>
      <w:r>
        <w:rPr>
          <w:sz w:val="20"/>
          <w:vertAlign w:val="baseline"/>
        </w:rPr>
        <w:t>were</w:t>
      </w:r>
      <w:r>
        <w:rPr>
          <w:spacing w:val="-3"/>
          <w:sz w:val="20"/>
          <w:vertAlign w:val="baseline"/>
        </w:rPr>
        <w:t> </w:t>
      </w:r>
      <w:r>
        <w:rPr>
          <w:sz w:val="20"/>
          <w:vertAlign w:val="baseline"/>
        </w:rPr>
        <w:t>received</w:t>
      </w:r>
      <w:r>
        <w:rPr>
          <w:spacing w:val="-2"/>
          <w:sz w:val="20"/>
          <w:vertAlign w:val="baseline"/>
        </w:rPr>
        <w:t> </w:t>
      </w:r>
      <w:r>
        <w:rPr>
          <w:sz w:val="20"/>
          <w:vertAlign w:val="baseline"/>
        </w:rPr>
        <w:t>in</w:t>
      </w:r>
      <w:r>
        <w:rPr>
          <w:spacing w:val="-2"/>
          <w:sz w:val="20"/>
          <w:vertAlign w:val="baseline"/>
        </w:rPr>
        <w:t> </w:t>
      </w:r>
      <w:r>
        <w:rPr>
          <w:sz w:val="20"/>
          <w:vertAlign w:val="baseline"/>
        </w:rPr>
        <w:t>FY2014</w:t>
      </w:r>
      <w:r>
        <w:rPr>
          <w:spacing w:val="-4"/>
          <w:sz w:val="20"/>
          <w:vertAlign w:val="baseline"/>
        </w:rPr>
        <w:t> </w:t>
      </w:r>
      <w:r>
        <w:rPr>
          <w:sz w:val="20"/>
          <w:vertAlign w:val="baseline"/>
        </w:rPr>
        <w:t>because</w:t>
      </w:r>
      <w:r>
        <w:rPr>
          <w:spacing w:val="-3"/>
          <w:sz w:val="20"/>
          <w:vertAlign w:val="baseline"/>
        </w:rPr>
        <w:t> </w:t>
      </w:r>
      <w:r>
        <w:rPr>
          <w:sz w:val="20"/>
          <w:vertAlign w:val="baseline"/>
        </w:rPr>
        <w:t>the</w:t>
      </w:r>
      <w:r>
        <w:rPr>
          <w:spacing w:val="-4"/>
          <w:sz w:val="20"/>
          <w:vertAlign w:val="baseline"/>
        </w:rPr>
        <w:t> </w:t>
      </w:r>
      <w:r>
        <w:rPr>
          <w:sz w:val="20"/>
          <w:vertAlign w:val="baseline"/>
        </w:rPr>
        <w:t>4</w:t>
      </w:r>
      <w:r>
        <w:rPr>
          <w:sz w:val="20"/>
          <w:vertAlign w:val="superscript"/>
        </w:rPr>
        <w:t>th</w:t>
      </w:r>
      <w:r>
        <w:rPr>
          <w:sz w:val="20"/>
          <w:vertAlign w:val="baseline"/>
        </w:rPr>
        <w:t> quarter FY2013 transfer was made in early FY2014.</w:t>
      </w:r>
    </w:p>
    <w:p>
      <w:pPr>
        <w:spacing w:before="0"/>
        <w:ind w:left="1440" w:right="2009" w:firstLine="0"/>
        <w:jc w:val="left"/>
        <w:rPr>
          <w:sz w:val="20"/>
        </w:rPr>
      </w:pPr>
      <w:r>
        <w:rPr>
          <w:sz w:val="20"/>
          <w:vertAlign w:val="superscript"/>
        </w:rPr>
        <w:t>14</w:t>
      </w:r>
      <w:r>
        <w:rPr>
          <w:spacing w:val="-3"/>
          <w:sz w:val="20"/>
          <w:vertAlign w:val="baseline"/>
        </w:rPr>
        <w:t> </w:t>
      </w:r>
      <w:r>
        <w:rPr>
          <w:sz w:val="20"/>
          <w:vertAlign w:val="baseline"/>
        </w:rPr>
        <w:t>As</w:t>
      </w:r>
      <w:r>
        <w:rPr>
          <w:spacing w:val="-4"/>
          <w:sz w:val="20"/>
          <w:vertAlign w:val="baseline"/>
        </w:rPr>
        <w:t> </w:t>
      </w:r>
      <w:r>
        <w:rPr>
          <w:sz w:val="20"/>
          <w:vertAlign w:val="baseline"/>
        </w:rPr>
        <w:t>explained</w:t>
      </w:r>
      <w:r>
        <w:rPr>
          <w:spacing w:val="-2"/>
          <w:sz w:val="20"/>
          <w:vertAlign w:val="baseline"/>
        </w:rPr>
        <w:t> </w:t>
      </w:r>
      <w:r>
        <w:rPr>
          <w:sz w:val="20"/>
          <w:vertAlign w:val="baseline"/>
        </w:rPr>
        <w:t>on</w:t>
      </w:r>
      <w:r>
        <w:rPr>
          <w:spacing w:val="-2"/>
          <w:sz w:val="20"/>
          <w:vertAlign w:val="baseline"/>
        </w:rPr>
        <w:t> </w:t>
      </w:r>
      <w:r>
        <w:rPr>
          <w:sz w:val="20"/>
          <w:vertAlign w:val="baseline"/>
        </w:rPr>
        <w:t>the</w:t>
      </w:r>
      <w:r>
        <w:rPr>
          <w:spacing w:val="-3"/>
          <w:sz w:val="20"/>
          <w:vertAlign w:val="baseline"/>
        </w:rPr>
        <w:t> </w:t>
      </w:r>
      <w:r>
        <w:rPr>
          <w:sz w:val="20"/>
          <w:vertAlign w:val="baseline"/>
        </w:rPr>
        <w:t>previous</w:t>
      </w:r>
      <w:r>
        <w:rPr>
          <w:spacing w:val="-4"/>
          <w:sz w:val="20"/>
          <w:vertAlign w:val="baseline"/>
        </w:rPr>
        <w:t> </w:t>
      </w:r>
      <w:r>
        <w:rPr>
          <w:sz w:val="20"/>
          <w:vertAlign w:val="baseline"/>
        </w:rPr>
        <w:t>page,</w:t>
      </w:r>
      <w:r>
        <w:rPr>
          <w:spacing w:val="-2"/>
          <w:sz w:val="20"/>
          <w:vertAlign w:val="baseline"/>
        </w:rPr>
        <w:t> </w:t>
      </w:r>
      <w:r>
        <w:rPr>
          <w:sz w:val="20"/>
          <w:vertAlign w:val="baseline"/>
        </w:rPr>
        <w:t>state</w:t>
      </w:r>
      <w:r>
        <w:rPr>
          <w:spacing w:val="-3"/>
          <w:sz w:val="20"/>
          <w:vertAlign w:val="baseline"/>
        </w:rPr>
        <w:t> </w:t>
      </w:r>
      <w:r>
        <w:rPr>
          <w:sz w:val="20"/>
          <w:vertAlign w:val="baseline"/>
        </w:rPr>
        <w:t>appropriated</w:t>
      </w:r>
      <w:r>
        <w:rPr>
          <w:spacing w:val="-4"/>
          <w:sz w:val="20"/>
          <w:vertAlign w:val="baseline"/>
        </w:rPr>
        <w:t> </w:t>
      </w:r>
      <w:r>
        <w:rPr>
          <w:sz w:val="20"/>
          <w:vertAlign w:val="baseline"/>
        </w:rPr>
        <w:t>funds</w:t>
      </w:r>
      <w:r>
        <w:rPr>
          <w:spacing w:val="-4"/>
          <w:sz w:val="20"/>
          <w:vertAlign w:val="baseline"/>
        </w:rPr>
        <w:t> </w:t>
      </w:r>
      <w:r>
        <w:rPr>
          <w:sz w:val="20"/>
          <w:vertAlign w:val="baseline"/>
        </w:rPr>
        <w:t>were</w:t>
      </w:r>
      <w:r>
        <w:rPr>
          <w:spacing w:val="-3"/>
          <w:sz w:val="20"/>
          <w:vertAlign w:val="baseline"/>
        </w:rPr>
        <w:t> </w:t>
      </w:r>
      <w:r>
        <w:rPr>
          <w:sz w:val="20"/>
          <w:vertAlign w:val="baseline"/>
        </w:rPr>
        <w:t>used</w:t>
      </w:r>
      <w:r>
        <w:rPr>
          <w:spacing w:val="-2"/>
          <w:sz w:val="20"/>
          <w:vertAlign w:val="baseline"/>
        </w:rPr>
        <w:t> </w:t>
      </w:r>
      <w:r>
        <w:rPr>
          <w:sz w:val="20"/>
          <w:vertAlign w:val="baseline"/>
        </w:rPr>
        <w:t>to</w:t>
      </w:r>
      <w:r>
        <w:rPr>
          <w:spacing w:val="-2"/>
          <w:sz w:val="20"/>
          <w:vertAlign w:val="baseline"/>
        </w:rPr>
        <w:t> </w:t>
      </w:r>
      <w:r>
        <w:rPr>
          <w:sz w:val="20"/>
          <w:vertAlign w:val="baseline"/>
        </w:rPr>
        <w:t>supplement</w:t>
      </w:r>
      <w:r>
        <w:rPr>
          <w:spacing w:val="-4"/>
          <w:sz w:val="20"/>
          <w:vertAlign w:val="baseline"/>
        </w:rPr>
        <w:t> </w:t>
      </w:r>
      <w:r>
        <w:rPr>
          <w:sz w:val="20"/>
          <w:vertAlign w:val="baseline"/>
        </w:rPr>
        <w:t>CICRF</w:t>
      </w:r>
      <w:r>
        <w:rPr>
          <w:spacing w:val="-4"/>
          <w:sz w:val="20"/>
          <w:vertAlign w:val="baseline"/>
        </w:rPr>
        <w:t> </w:t>
      </w:r>
      <w:r>
        <w:rPr>
          <w:sz w:val="20"/>
          <w:vertAlign w:val="baseline"/>
        </w:rPr>
        <w:t>Trust</w:t>
      </w:r>
      <w:r>
        <w:rPr>
          <w:spacing w:val="-4"/>
          <w:sz w:val="20"/>
          <w:vertAlign w:val="baseline"/>
        </w:rPr>
        <w:t> </w:t>
      </w:r>
      <w:r>
        <w:rPr>
          <w:sz w:val="20"/>
          <w:vertAlign w:val="baseline"/>
        </w:rPr>
        <w:t>funds</w:t>
      </w:r>
      <w:r>
        <w:rPr>
          <w:spacing w:val="-4"/>
          <w:sz w:val="20"/>
          <w:vertAlign w:val="baseline"/>
        </w:rPr>
        <w:t> </w:t>
      </w:r>
      <w:r>
        <w:rPr>
          <w:sz w:val="20"/>
          <w:vertAlign w:val="baseline"/>
        </w:rPr>
        <w:t>in FY2012-FY2014; only those expenditures from the CICRF Trust are represented here.</w:t>
      </w:r>
    </w:p>
    <w:p>
      <w:pPr>
        <w:spacing w:after="0"/>
        <w:jc w:val="left"/>
        <w:rPr>
          <w:sz w:val="20"/>
        </w:rPr>
        <w:sectPr>
          <w:pgSz w:w="12240" w:h="15840"/>
          <w:pgMar w:header="730" w:footer="746" w:top="940" w:bottom="940" w:left="0" w:right="0"/>
        </w:sectPr>
      </w:pPr>
    </w:p>
    <w:p>
      <w:pPr>
        <w:pStyle w:val="BodyText"/>
        <w:spacing w:before="122"/>
        <w:rPr>
          <w:sz w:val="32"/>
        </w:rPr>
      </w:pPr>
    </w:p>
    <w:p>
      <w:pPr>
        <w:pStyle w:val="Heading1"/>
        <w:numPr>
          <w:ilvl w:val="0"/>
          <w:numId w:val="3"/>
        </w:numPr>
        <w:tabs>
          <w:tab w:pos="1784" w:val="left" w:leader="none"/>
        </w:tabs>
        <w:spacing w:line="240" w:lineRule="auto" w:before="1" w:after="0"/>
        <w:ind w:left="1784" w:right="0" w:hanging="344"/>
        <w:jc w:val="left"/>
      </w:pPr>
      <w:bookmarkStart w:name="_TOC_250001" w:id="21"/>
      <w:bookmarkEnd w:id="21"/>
      <w:r>
        <w:rPr>
          <w:spacing w:val="-2"/>
        </w:rPr>
        <w:t>CONCLUSION</w:t>
      </w:r>
    </w:p>
    <w:p>
      <w:pPr>
        <w:pStyle w:val="BodyText"/>
        <w:spacing w:before="278"/>
        <w:ind w:left="1440" w:right="1520"/>
      </w:pPr>
      <w:r>
        <w:rPr/>
        <w:t>The</w:t>
      </w:r>
      <w:r>
        <w:rPr>
          <w:spacing w:val="-1"/>
        </w:rPr>
        <w:t> </w:t>
      </w:r>
      <w:r>
        <w:rPr/>
        <w:t>Catastrophic Illness in Children Relief Fund provides vital support to families of children with varied and significant health conditions and special health care needs throughout Massachusetts.</w:t>
      </w:r>
      <w:r>
        <w:rPr>
          <w:spacing w:val="-4"/>
        </w:rPr>
        <w:t> </w:t>
      </w:r>
      <w:r>
        <w:rPr/>
        <w:t>The</w:t>
      </w:r>
      <w:r>
        <w:rPr>
          <w:spacing w:val="-3"/>
        </w:rPr>
        <w:t> </w:t>
      </w:r>
      <w:r>
        <w:rPr/>
        <w:t>Fund</w:t>
      </w:r>
      <w:r>
        <w:rPr>
          <w:spacing w:val="-2"/>
        </w:rPr>
        <w:t> </w:t>
      </w:r>
      <w:r>
        <w:rPr/>
        <w:t>allows</w:t>
      </w:r>
      <w:r>
        <w:rPr>
          <w:spacing w:val="-4"/>
        </w:rPr>
        <w:t> </w:t>
      </w:r>
      <w:r>
        <w:rPr/>
        <w:t>children</w:t>
      </w:r>
      <w:r>
        <w:rPr>
          <w:spacing w:val="-4"/>
        </w:rPr>
        <w:t> </w:t>
      </w:r>
      <w:r>
        <w:rPr/>
        <w:t>with</w:t>
      </w:r>
      <w:r>
        <w:rPr>
          <w:spacing w:val="-4"/>
        </w:rPr>
        <w:t> </w:t>
      </w:r>
      <w:r>
        <w:rPr/>
        <w:t>significant</w:t>
      </w:r>
      <w:r>
        <w:rPr>
          <w:spacing w:val="-4"/>
        </w:rPr>
        <w:t> </w:t>
      </w:r>
      <w:r>
        <w:rPr/>
        <w:t>health</w:t>
      </w:r>
      <w:r>
        <w:rPr>
          <w:spacing w:val="-4"/>
        </w:rPr>
        <w:t> </w:t>
      </w:r>
      <w:r>
        <w:rPr/>
        <w:t>problems</w:t>
      </w:r>
      <w:r>
        <w:rPr>
          <w:spacing w:val="-2"/>
        </w:rPr>
        <w:t> </w:t>
      </w:r>
      <w:r>
        <w:rPr/>
        <w:t>to</w:t>
      </w:r>
      <w:r>
        <w:rPr>
          <w:spacing w:val="-4"/>
        </w:rPr>
        <w:t> </w:t>
      </w:r>
      <w:r>
        <w:rPr/>
        <w:t>remain</w:t>
      </w:r>
      <w:r>
        <w:rPr>
          <w:spacing w:val="-4"/>
        </w:rPr>
        <w:t> </w:t>
      </w:r>
      <w:r>
        <w:rPr/>
        <w:t>with</w:t>
      </w:r>
      <w:r>
        <w:rPr>
          <w:spacing w:val="-4"/>
        </w:rPr>
        <w:t> </w:t>
      </w:r>
      <w:r>
        <w:rPr/>
        <w:t>their families</w:t>
      </w:r>
      <w:r>
        <w:rPr>
          <w:spacing w:val="-1"/>
        </w:rPr>
        <w:t> </w:t>
      </w:r>
      <w:r>
        <w:rPr/>
        <w:t>and</w:t>
      </w:r>
      <w:r>
        <w:rPr>
          <w:spacing w:val="-1"/>
        </w:rPr>
        <w:t> </w:t>
      </w:r>
      <w:r>
        <w:rPr/>
        <w:t>as</w:t>
      </w:r>
      <w:r>
        <w:rPr>
          <w:spacing w:val="-1"/>
        </w:rPr>
        <w:t> </w:t>
      </w:r>
      <w:r>
        <w:rPr/>
        <w:t>a</w:t>
      </w:r>
      <w:r>
        <w:rPr>
          <w:spacing w:val="-2"/>
        </w:rPr>
        <w:t> </w:t>
      </w:r>
      <w:r>
        <w:rPr/>
        <w:t>part</w:t>
      </w:r>
      <w:r>
        <w:rPr>
          <w:spacing w:val="-1"/>
        </w:rPr>
        <w:t> </w:t>
      </w:r>
      <w:r>
        <w:rPr/>
        <w:t>of</w:t>
      </w:r>
      <w:r>
        <w:rPr>
          <w:spacing w:val="-2"/>
        </w:rPr>
        <w:t> </w:t>
      </w:r>
      <w:r>
        <w:rPr/>
        <w:t>their</w:t>
      </w:r>
      <w:r>
        <w:rPr>
          <w:spacing w:val="-1"/>
        </w:rPr>
        <w:t> </w:t>
      </w:r>
      <w:r>
        <w:rPr/>
        <w:t>communities.</w:t>
      </w:r>
      <w:r>
        <w:rPr>
          <w:spacing w:val="-1"/>
        </w:rPr>
        <w:t> </w:t>
      </w:r>
      <w:r>
        <w:rPr/>
        <w:t>In addition,</w:t>
      </w:r>
      <w:r>
        <w:rPr>
          <w:spacing w:val="-1"/>
        </w:rPr>
        <w:t> </w:t>
      </w:r>
      <w:r>
        <w:rPr/>
        <w:t>the</w:t>
      </w:r>
      <w:r>
        <w:rPr>
          <w:spacing w:val="-2"/>
        </w:rPr>
        <w:t> </w:t>
      </w:r>
      <w:r>
        <w:rPr/>
        <w:t>illnesses</w:t>
      </w:r>
      <w:r>
        <w:rPr>
          <w:spacing w:val="-1"/>
        </w:rPr>
        <w:t> </w:t>
      </w:r>
      <w:r>
        <w:rPr/>
        <w:t>or</w:t>
      </w:r>
      <w:r>
        <w:rPr>
          <w:spacing w:val="-1"/>
        </w:rPr>
        <w:t> </w:t>
      </w:r>
      <w:r>
        <w:rPr/>
        <w:t>injuries</w:t>
      </w:r>
      <w:r>
        <w:rPr>
          <w:spacing w:val="-1"/>
        </w:rPr>
        <w:t> </w:t>
      </w:r>
      <w:r>
        <w:rPr/>
        <w:t>of</w:t>
      </w:r>
      <w:r>
        <w:rPr>
          <w:spacing w:val="-2"/>
        </w:rPr>
        <w:t> </w:t>
      </w:r>
      <w:r>
        <w:rPr/>
        <w:t>the</w:t>
      </w:r>
      <w:r>
        <w:rPr>
          <w:spacing w:val="-1"/>
        </w:rPr>
        <w:t> </w:t>
      </w:r>
      <w:r>
        <w:rPr/>
        <w:t>children the Fund assists demand a wide range of medical services.</w:t>
      </w:r>
    </w:p>
    <w:p>
      <w:pPr>
        <w:pStyle w:val="BodyText"/>
      </w:pPr>
    </w:p>
    <w:p>
      <w:pPr>
        <w:pStyle w:val="BodyText"/>
        <w:ind w:left="1440" w:right="1520"/>
      </w:pPr>
      <w:r>
        <w:rPr/>
        <w:t>The</w:t>
      </w:r>
      <w:r>
        <w:rPr>
          <w:spacing w:val="-5"/>
        </w:rPr>
        <w:t> </w:t>
      </w:r>
      <w:r>
        <w:rPr/>
        <w:t>diverse</w:t>
      </w:r>
      <w:r>
        <w:rPr>
          <w:spacing w:val="-4"/>
        </w:rPr>
        <w:t> </w:t>
      </w:r>
      <w:r>
        <w:rPr/>
        <w:t>needs</w:t>
      </w:r>
      <w:r>
        <w:rPr>
          <w:spacing w:val="-3"/>
        </w:rPr>
        <w:t> </w:t>
      </w:r>
      <w:r>
        <w:rPr/>
        <w:t>the</w:t>
      </w:r>
      <w:r>
        <w:rPr>
          <w:spacing w:val="-2"/>
        </w:rPr>
        <w:t> </w:t>
      </w:r>
      <w:r>
        <w:rPr/>
        <w:t>Fund</w:t>
      </w:r>
      <w:r>
        <w:rPr>
          <w:spacing w:val="-3"/>
        </w:rPr>
        <w:t> </w:t>
      </w:r>
      <w:r>
        <w:rPr/>
        <w:t>encounters</w:t>
      </w:r>
      <w:r>
        <w:rPr>
          <w:spacing w:val="-1"/>
        </w:rPr>
        <w:t> </w:t>
      </w:r>
      <w:r>
        <w:rPr/>
        <w:t>attest</w:t>
      </w:r>
      <w:r>
        <w:rPr>
          <w:spacing w:val="-3"/>
        </w:rPr>
        <w:t> </w:t>
      </w:r>
      <w:r>
        <w:rPr/>
        <w:t>to</w:t>
      </w:r>
      <w:r>
        <w:rPr>
          <w:spacing w:val="-3"/>
        </w:rPr>
        <w:t> </w:t>
      </w:r>
      <w:r>
        <w:rPr/>
        <w:t>the</w:t>
      </w:r>
      <w:r>
        <w:rPr>
          <w:spacing w:val="-3"/>
        </w:rPr>
        <w:t> </w:t>
      </w:r>
      <w:r>
        <w:rPr/>
        <w:t>value</w:t>
      </w:r>
      <w:r>
        <w:rPr>
          <w:spacing w:val="-3"/>
        </w:rPr>
        <w:t> </w:t>
      </w:r>
      <w:r>
        <w:rPr/>
        <w:t>of</w:t>
      </w:r>
      <w:r>
        <w:rPr>
          <w:spacing w:val="-5"/>
        </w:rPr>
        <w:t> </w:t>
      </w:r>
      <w:r>
        <w:rPr/>
        <w:t>this</w:t>
      </w:r>
      <w:r>
        <w:rPr>
          <w:spacing w:val="-3"/>
        </w:rPr>
        <w:t> </w:t>
      </w:r>
      <w:r>
        <w:rPr/>
        <w:t>unique</w:t>
      </w:r>
      <w:r>
        <w:rPr>
          <w:spacing w:val="-4"/>
        </w:rPr>
        <w:t> </w:t>
      </w:r>
      <w:r>
        <w:rPr/>
        <w:t>safety</w:t>
      </w:r>
      <w:r>
        <w:rPr>
          <w:spacing w:val="-3"/>
        </w:rPr>
        <w:t> </w:t>
      </w:r>
      <w:r>
        <w:rPr/>
        <w:t>net.</w:t>
      </w:r>
      <w:r>
        <w:rPr>
          <w:spacing w:val="-3"/>
        </w:rPr>
        <w:t> </w:t>
      </w:r>
      <w:r>
        <w:rPr/>
        <w:t>Ultimately, the Fund serves to improve the quality of life for many children and their families.</w:t>
      </w:r>
    </w:p>
    <w:p>
      <w:pPr>
        <w:pStyle w:val="BodyText"/>
      </w:pPr>
    </w:p>
    <w:p>
      <w:pPr>
        <w:pStyle w:val="BodyText"/>
        <w:ind w:left="1440" w:right="1449"/>
      </w:pPr>
      <w:r>
        <w:rPr/>
        <w:t>The</w:t>
      </w:r>
      <w:r>
        <w:rPr>
          <w:spacing w:val="-5"/>
        </w:rPr>
        <w:t> </w:t>
      </w:r>
      <w:r>
        <w:rPr/>
        <w:t>Commission</w:t>
      </w:r>
      <w:r>
        <w:rPr>
          <w:spacing w:val="-3"/>
        </w:rPr>
        <w:t> </w:t>
      </w:r>
      <w:r>
        <w:rPr/>
        <w:t>is</w:t>
      </w:r>
      <w:r>
        <w:rPr>
          <w:spacing w:val="-3"/>
        </w:rPr>
        <w:t> </w:t>
      </w:r>
      <w:r>
        <w:rPr/>
        <w:t>proud</w:t>
      </w:r>
      <w:r>
        <w:rPr>
          <w:spacing w:val="-3"/>
        </w:rPr>
        <w:t> </w:t>
      </w:r>
      <w:r>
        <w:rPr/>
        <w:t>of</w:t>
      </w:r>
      <w:r>
        <w:rPr>
          <w:spacing w:val="-3"/>
        </w:rPr>
        <w:t> </w:t>
      </w:r>
      <w:r>
        <w:rPr/>
        <w:t>the</w:t>
      </w:r>
      <w:r>
        <w:rPr>
          <w:spacing w:val="-5"/>
        </w:rPr>
        <w:t> </w:t>
      </w:r>
      <w:r>
        <w:rPr/>
        <w:t>assistance</w:t>
      </w:r>
      <w:r>
        <w:rPr>
          <w:spacing w:val="-4"/>
        </w:rPr>
        <w:t> </w:t>
      </w:r>
      <w:r>
        <w:rPr/>
        <w:t>the</w:t>
      </w:r>
      <w:r>
        <w:rPr>
          <w:spacing w:val="-4"/>
        </w:rPr>
        <w:t> </w:t>
      </w:r>
      <w:r>
        <w:rPr/>
        <w:t>Fund</w:t>
      </w:r>
      <w:r>
        <w:rPr>
          <w:spacing w:val="-3"/>
        </w:rPr>
        <w:t> </w:t>
      </w:r>
      <w:r>
        <w:rPr/>
        <w:t>has</w:t>
      </w:r>
      <w:r>
        <w:rPr>
          <w:spacing w:val="-3"/>
        </w:rPr>
        <w:t> </w:t>
      </w:r>
      <w:r>
        <w:rPr/>
        <w:t>provided</w:t>
      </w:r>
      <w:r>
        <w:rPr>
          <w:spacing w:val="-3"/>
        </w:rPr>
        <w:t> </w:t>
      </w:r>
      <w:r>
        <w:rPr/>
        <w:t>to</w:t>
      </w:r>
      <w:r>
        <w:rPr>
          <w:spacing w:val="-3"/>
        </w:rPr>
        <w:t> </w:t>
      </w:r>
      <w:r>
        <w:rPr/>
        <w:t>families</w:t>
      </w:r>
      <w:r>
        <w:rPr>
          <w:spacing w:val="-3"/>
        </w:rPr>
        <w:t> </w:t>
      </w:r>
      <w:r>
        <w:rPr/>
        <w:t>over</w:t>
      </w:r>
      <w:r>
        <w:rPr>
          <w:spacing w:val="-3"/>
        </w:rPr>
        <w:t> </w:t>
      </w:r>
      <w:r>
        <w:rPr/>
        <w:t>the past</w:t>
      </w:r>
      <w:r>
        <w:rPr>
          <w:spacing w:val="-3"/>
        </w:rPr>
        <w:t> </w:t>
      </w:r>
      <w:r>
        <w:rPr/>
        <w:t>21 </w:t>
      </w:r>
      <w:r>
        <w:rPr>
          <w:spacing w:val="-2"/>
        </w:rPr>
        <w:t>years.</w:t>
      </w:r>
    </w:p>
    <w:p>
      <w:pPr>
        <w:spacing w:after="0"/>
        <w:sectPr>
          <w:pgSz w:w="12240" w:h="15840"/>
          <w:pgMar w:header="730" w:footer="746" w:top="940" w:bottom="940" w:left="0" w:right="0"/>
        </w:sectPr>
      </w:pPr>
    </w:p>
    <w:p>
      <w:pPr>
        <w:pStyle w:val="BodyText"/>
        <w:spacing w:before="122"/>
        <w:rPr>
          <w:sz w:val="32"/>
        </w:rPr>
      </w:pPr>
    </w:p>
    <w:p>
      <w:pPr>
        <w:pStyle w:val="Heading1"/>
        <w:numPr>
          <w:ilvl w:val="0"/>
          <w:numId w:val="3"/>
        </w:numPr>
        <w:tabs>
          <w:tab w:pos="1897" w:val="left" w:leader="none"/>
        </w:tabs>
        <w:spacing w:line="240" w:lineRule="auto" w:before="1" w:after="0"/>
        <w:ind w:left="1897" w:right="0" w:hanging="457"/>
        <w:jc w:val="left"/>
      </w:pPr>
      <w:bookmarkStart w:name="_TOC_250000" w:id="22"/>
      <w:r>
        <w:rPr>
          <w:spacing w:val="-2"/>
        </w:rPr>
        <w:t>COMMISSION</w:t>
      </w:r>
      <w:r>
        <w:rPr>
          <w:spacing w:val="-3"/>
        </w:rPr>
        <w:t> </w:t>
      </w:r>
      <w:r>
        <w:rPr>
          <w:spacing w:val="-2"/>
        </w:rPr>
        <w:t>MEMBER</w:t>
      </w:r>
      <w:bookmarkEnd w:id="22"/>
      <w:r>
        <w:rPr>
          <w:spacing w:val="-4"/>
        </w:rPr>
        <w:t> LIST</w:t>
      </w:r>
    </w:p>
    <w:p>
      <w:pPr>
        <w:spacing w:before="278"/>
        <w:ind w:left="1440" w:right="0" w:firstLine="0"/>
        <w:jc w:val="left"/>
        <w:rPr>
          <w:i/>
          <w:sz w:val="24"/>
        </w:rPr>
      </w:pPr>
      <w:r>
        <w:rPr>
          <w:i/>
          <w:sz w:val="24"/>
        </w:rPr>
        <w:t>As</w:t>
      </w:r>
      <w:r>
        <w:rPr>
          <w:i/>
          <w:spacing w:val="-3"/>
          <w:sz w:val="24"/>
        </w:rPr>
        <w:t> </w:t>
      </w:r>
      <w:r>
        <w:rPr>
          <w:i/>
          <w:sz w:val="24"/>
        </w:rPr>
        <w:t>of</w:t>
      </w:r>
      <w:r>
        <w:rPr>
          <w:i/>
          <w:spacing w:val="-1"/>
          <w:sz w:val="24"/>
        </w:rPr>
        <w:t> </w:t>
      </w:r>
      <w:r>
        <w:rPr>
          <w:i/>
          <w:sz w:val="24"/>
        </w:rPr>
        <w:t>October</w:t>
      </w:r>
      <w:r>
        <w:rPr>
          <w:i/>
          <w:spacing w:val="-1"/>
          <w:sz w:val="24"/>
        </w:rPr>
        <w:t> </w:t>
      </w:r>
      <w:r>
        <w:rPr>
          <w:i/>
          <w:spacing w:val="-4"/>
          <w:sz w:val="24"/>
        </w:rPr>
        <w:t>2022</w:t>
      </w:r>
    </w:p>
    <w:p>
      <w:pPr>
        <w:pStyle w:val="BodyText"/>
        <w:rPr>
          <w:i/>
        </w:rPr>
      </w:pPr>
    </w:p>
    <w:p>
      <w:pPr>
        <w:pStyle w:val="BodyText"/>
        <w:spacing w:before="5"/>
        <w:rPr>
          <w:i/>
        </w:rPr>
      </w:pPr>
    </w:p>
    <w:p>
      <w:pPr>
        <w:spacing w:line="256" w:lineRule="auto" w:before="0"/>
        <w:ind w:left="1440" w:right="8670" w:firstLine="0"/>
        <w:jc w:val="left"/>
        <w:rPr>
          <w:i/>
          <w:sz w:val="24"/>
        </w:rPr>
      </w:pPr>
      <w:r>
        <w:rPr>
          <w:b/>
          <w:sz w:val="24"/>
        </w:rPr>
        <w:t>Public Members </w:t>
      </w:r>
      <w:r>
        <w:rPr>
          <w:sz w:val="24"/>
        </w:rPr>
        <w:t>John</w:t>
      </w:r>
      <w:r>
        <w:rPr>
          <w:spacing w:val="-13"/>
          <w:sz w:val="24"/>
        </w:rPr>
        <w:t> </w:t>
      </w:r>
      <w:r>
        <w:rPr>
          <w:sz w:val="24"/>
        </w:rPr>
        <w:t>S.</w:t>
      </w:r>
      <w:r>
        <w:rPr>
          <w:spacing w:val="-13"/>
          <w:sz w:val="24"/>
        </w:rPr>
        <w:t> </w:t>
      </w:r>
      <w:r>
        <w:rPr>
          <w:sz w:val="24"/>
        </w:rPr>
        <w:t>Maypole,</w:t>
      </w:r>
      <w:r>
        <w:rPr>
          <w:spacing w:val="-13"/>
          <w:sz w:val="24"/>
        </w:rPr>
        <w:t> </w:t>
      </w:r>
      <w:r>
        <w:rPr>
          <w:sz w:val="24"/>
        </w:rPr>
        <w:t>MD </w:t>
      </w:r>
      <w:r>
        <w:rPr>
          <w:i/>
          <w:spacing w:val="-2"/>
          <w:sz w:val="24"/>
        </w:rPr>
        <w:t>Co-chair</w:t>
      </w:r>
    </w:p>
    <w:p>
      <w:pPr>
        <w:pStyle w:val="BodyText"/>
        <w:spacing w:before="259"/>
        <w:ind w:left="1440"/>
      </w:pPr>
      <w:r>
        <w:rPr/>
        <w:t>ErinKate</w:t>
      </w:r>
      <w:r>
        <w:rPr>
          <w:spacing w:val="-4"/>
        </w:rPr>
        <w:t> </w:t>
      </w:r>
      <w:r>
        <w:rPr>
          <w:spacing w:val="-2"/>
        </w:rPr>
        <w:t>Greeley</w:t>
      </w:r>
    </w:p>
    <w:p>
      <w:pPr>
        <w:spacing w:before="0"/>
        <w:ind w:left="1440" w:right="0" w:firstLine="0"/>
        <w:jc w:val="left"/>
        <w:rPr>
          <w:i/>
          <w:sz w:val="24"/>
        </w:rPr>
      </w:pPr>
      <w:r>
        <w:rPr>
          <w:i/>
          <w:spacing w:val="-2"/>
          <w:sz w:val="24"/>
        </w:rPr>
        <w:t>Co-chair</w:t>
      </w:r>
    </w:p>
    <w:p>
      <w:pPr>
        <w:pStyle w:val="BodyText"/>
        <w:spacing w:line="550" w:lineRule="atLeast" w:before="2"/>
        <w:ind w:left="1440" w:right="8055"/>
      </w:pPr>
      <w:r>
        <w:rPr/>
        <w:t>Elizabeth</w:t>
      </w:r>
      <w:r>
        <w:rPr>
          <w:spacing w:val="-12"/>
        </w:rPr>
        <w:t> </w:t>
      </w:r>
      <w:r>
        <w:rPr/>
        <w:t>Childs,</w:t>
      </w:r>
      <w:r>
        <w:rPr>
          <w:spacing w:val="-12"/>
        </w:rPr>
        <w:t> </w:t>
      </w:r>
      <w:r>
        <w:rPr/>
        <w:t>MD,</w:t>
      </w:r>
      <w:r>
        <w:rPr>
          <w:spacing w:val="-12"/>
        </w:rPr>
        <w:t> </w:t>
      </w:r>
      <w:r>
        <w:rPr/>
        <w:t>MPA Laura-Jean Hickey, MEd</w:t>
      </w:r>
    </w:p>
    <w:p>
      <w:pPr>
        <w:spacing w:line="480" w:lineRule="auto" w:before="2"/>
        <w:ind w:left="1440" w:right="8392" w:firstLine="0"/>
        <w:jc w:val="left"/>
        <w:rPr>
          <w:sz w:val="24"/>
        </w:rPr>
      </w:pPr>
      <w:r>
        <w:rPr>
          <w:i/>
          <w:sz w:val="24"/>
        </w:rPr>
        <w:t>AFL-CIO</w:t>
      </w:r>
      <w:r>
        <w:rPr>
          <w:i/>
          <w:spacing w:val="-15"/>
          <w:sz w:val="24"/>
        </w:rPr>
        <w:t> </w:t>
      </w:r>
      <w:r>
        <w:rPr>
          <w:i/>
          <w:sz w:val="24"/>
        </w:rPr>
        <w:t>Representative</w:t>
      </w:r>
      <w:r>
        <w:rPr>
          <w:i/>
          <w:sz w:val="24"/>
        </w:rPr>
        <w:t> </w:t>
      </w:r>
      <w:r>
        <w:rPr>
          <w:sz w:val="24"/>
        </w:rPr>
        <w:t>Donna Nimec, MD</w:t>
      </w:r>
      <w:r>
        <w:rPr>
          <w:spacing w:val="40"/>
          <w:sz w:val="24"/>
        </w:rPr>
        <w:t> </w:t>
      </w:r>
      <w:r>
        <w:rPr>
          <w:sz w:val="24"/>
        </w:rPr>
        <w:t>Jorge Pagan-Ramos Victoria Pulos, JD</w:t>
      </w:r>
    </w:p>
    <w:p>
      <w:pPr>
        <w:pStyle w:val="BodyText"/>
        <w:spacing w:before="1"/>
      </w:pPr>
    </w:p>
    <w:p>
      <w:pPr>
        <w:pStyle w:val="Heading3"/>
        <w:tabs>
          <w:tab w:pos="7201" w:val="left" w:leader="none"/>
        </w:tabs>
      </w:pPr>
      <w:r>
        <w:rPr/>
        <w:t>Ex</w:t>
      </w:r>
      <w:r>
        <w:rPr>
          <w:spacing w:val="-1"/>
        </w:rPr>
        <w:t> </w:t>
      </w:r>
      <w:r>
        <w:rPr/>
        <w:t>Officio </w:t>
      </w:r>
      <w:r>
        <w:rPr>
          <w:spacing w:val="-2"/>
        </w:rPr>
        <w:t>Members</w:t>
      </w:r>
      <w:r>
        <w:rPr/>
        <w:tab/>
      </w:r>
      <w:r>
        <w:rPr>
          <w:spacing w:val="-2"/>
        </w:rPr>
        <w:t>Designee</w:t>
      </w:r>
    </w:p>
    <w:p>
      <w:pPr>
        <w:pStyle w:val="BodyText"/>
        <w:tabs>
          <w:tab w:pos="7201" w:val="left" w:leader="none"/>
        </w:tabs>
        <w:spacing w:before="41"/>
        <w:ind w:left="1440"/>
      </w:pPr>
      <w:r>
        <w:rPr/>
        <w:t>Deborah</w:t>
      </w:r>
      <w:r>
        <w:rPr>
          <w:spacing w:val="-2"/>
        </w:rPr>
        <w:t> </w:t>
      </w:r>
      <w:r>
        <w:rPr/>
        <w:t>B.</w:t>
      </w:r>
      <w:r>
        <w:rPr>
          <w:spacing w:val="-2"/>
        </w:rPr>
        <w:t> Goldberg</w:t>
      </w:r>
      <w:r>
        <w:rPr/>
        <w:tab/>
        <w:t>Emily</w:t>
      </w:r>
      <w:r>
        <w:rPr>
          <w:spacing w:val="-2"/>
        </w:rPr>
        <w:t> Kowtoniuk</w:t>
      </w:r>
    </w:p>
    <w:p>
      <w:pPr>
        <w:spacing w:before="0"/>
        <w:ind w:left="1440" w:right="7148" w:firstLine="0"/>
        <w:jc w:val="left"/>
        <w:rPr>
          <w:i/>
          <w:sz w:val="24"/>
        </w:rPr>
      </w:pPr>
      <w:r>
        <w:rPr>
          <w:i/>
          <w:sz w:val="24"/>
        </w:rPr>
        <w:t>Treasurer</w:t>
      </w:r>
      <w:r>
        <w:rPr>
          <w:i/>
          <w:spacing w:val="-14"/>
          <w:sz w:val="24"/>
        </w:rPr>
        <w:t> </w:t>
      </w:r>
      <w:r>
        <w:rPr>
          <w:i/>
          <w:sz w:val="24"/>
        </w:rPr>
        <w:t>and</w:t>
      </w:r>
      <w:r>
        <w:rPr>
          <w:i/>
          <w:spacing w:val="-14"/>
          <w:sz w:val="24"/>
        </w:rPr>
        <w:t> </w:t>
      </w:r>
      <w:r>
        <w:rPr>
          <w:i/>
          <w:sz w:val="24"/>
        </w:rPr>
        <w:t>Receiver</w:t>
      </w:r>
      <w:r>
        <w:rPr>
          <w:i/>
          <w:spacing w:val="-13"/>
          <w:sz w:val="24"/>
        </w:rPr>
        <w:t> </w:t>
      </w:r>
      <w:r>
        <w:rPr>
          <w:i/>
          <w:sz w:val="24"/>
        </w:rPr>
        <w:t>General</w:t>
      </w:r>
      <w:r>
        <w:rPr>
          <w:i/>
          <w:sz w:val="24"/>
        </w:rPr>
        <w:t> Office of the State Treasurer</w:t>
      </w:r>
    </w:p>
    <w:p>
      <w:pPr>
        <w:pStyle w:val="BodyText"/>
        <w:rPr>
          <w:i/>
        </w:rPr>
      </w:pPr>
    </w:p>
    <w:p>
      <w:pPr>
        <w:pStyle w:val="BodyText"/>
        <w:tabs>
          <w:tab w:pos="7201" w:val="left" w:leader="none"/>
        </w:tabs>
        <w:ind w:left="1440"/>
      </w:pPr>
      <w:r>
        <w:rPr/>
        <w:t>Marylou</w:t>
      </w:r>
      <w:r>
        <w:rPr>
          <w:spacing w:val="-1"/>
        </w:rPr>
        <w:t> </w:t>
      </w:r>
      <w:r>
        <w:rPr>
          <w:spacing w:val="-2"/>
        </w:rPr>
        <w:t>Sudders</w:t>
      </w:r>
      <w:r>
        <w:rPr/>
        <w:tab/>
        <w:t>Carolyn</w:t>
      </w:r>
      <w:r>
        <w:rPr>
          <w:spacing w:val="-1"/>
        </w:rPr>
        <w:t> </w:t>
      </w:r>
      <w:r>
        <w:rPr>
          <w:spacing w:val="-4"/>
        </w:rPr>
        <w:t>Kain</w:t>
      </w:r>
    </w:p>
    <w:p>
      <w:pPr>
        <w:spacing w:before="0"/>
        <w:ind w:left="1440" w:right="0" w:firstLine="0"/>
        <w:jc w:val="left"/>
        <w:rPr>
          <w:i/>
          <w:sz w:val="24"/>
        </w:rPr>
      </w:pPr>
      <w:r>
        <w:rPr>
          <w:i/>
          <w:spacing w:val="-2"/>
          <w:sz w:val="24"/>
        </w:rPr>
        <w:t>Secretary</w:t>
      </w:r>
    </w:p>
    <w:p>
      <w:pPr>
        <w:spacing w:before="0"/>
        <w:ind w:left="1440" w:right="0" w:firstLine="0"/>
        <w:jc w:val="left"/>
        <w:rPr>
          <w:i/>
          <w:sz w:val="24"/>
        </w:rPr>
      </w:pPr>
      <w:r>
        <w:rPr>
          <w:i/>
          <w:sz w:val="24"/>
        </w:rPr>
        <w:t>Executive</w:t>
      </w:r>
      <w:r>
        <w:rPr>
          <w:i/>
          <w:spacing w:val="-2"/>
          <w:sz w:val="24"/>
        </w:rPr>
        <w:t> </w:t>
      </w:r>
      <w:r>
        <w:rPr>
          <w:i/>
          <w:sz w:val="24"/>
        </w:rPr>
        <w:t>Office</w:t>
      </w:r>
      <w:r>
        <w:rPr>
          <w:i/>
          <w:spacing w:val="-1"/>
          <w:sz w:val="24"/>
        </w:rPr>
        <w:t> </w:t>
      </w:r>
      <w:r>
        <w:rPr>
          <w:i/>
          <w:sz w:val="24"/>
        </w:rPr>
        <w:t>of</w:t>
      </w:r>
      <w:r>
        <w:rPr>
          <w:i/>
          <w:spacing w:val="-1"/>
          <w:sz w:val="24"/>
        </w:rPr>
        <w:t> </w:t>
      </w:r>
      <w:r>
        <w:rPr>
          <w:i/>
          <w:sz w:val="24"/>
        </w:rPr>
        <w:t>Health and</w:t>
      </w:r>
      <w:r>
        <w:rPr>
          <w:i/>
          <w:spacing w:val="-1"/>
          <w:sz w:val="24"/>
        </w:rPr>
        <w:t> </w:t>
      </w:r>
      <w:r>
        <w:rPr>
          <w:i/>
          <w:sz w:val="24"/>
        </w:rPr>
        <w:t>Human </w:t>
      </w:r>
      <w:r>
        <w:rPr>
          <w:i/>
          <w:spacing w:val="-2"/>
          <w:sz w:val="24"/>
        </w:rPr>
        <w:t>Services</w:t>
      </w:r>
    </w:p>
    <w:p>
      <w:pPr>
        <w:pStyle w:val="BodyText"/>
        <w:rPr>
          <w:i/>
        </w:rPr>
      </w:pPr>
    </w:p>
    <w:p>
      <w:pPr>
        <w:pStyle w:val="BodyText"/>
        <w:tabs>
          <w:tab w:pos="7201" w:val="left" w:leader="none"/>
        </w:tabs>
        <w:ind w:left="1440"/>
      </w:pPr>
      <w:r>
        <w:rPr/>
        <w:t>Margret</w:t>
      </w:r>
      <w:r>
        <w:rPr>
          <w:spacing w:val="-2"/>
        </w:rPr>
        <w:t> </w:t>
      </w:r>
      <w:r>
        <w:rPr/>
        <w:t>R.</w:t>
      </w:r>
      <w:r>
        <w:rPr>
          <w:spacing w:val="-2"/>
        </w:rPr>
        <w:t> Cooke</w:t>
      </w:r>
      <w:r>
        <w:rPr/>
        <w:tab/>
        <w:t>Elaine</w:t>
      </w:r>
      <w:r>
        <w:rPr>
          <w:spacing w:val="-4"/>
        </w:rPr>
        <w:t> </w:t>
      </w:r>
      <w:r>
        <w:rPr/>
        <w:t>Fitzgerald</w:t>
      </w:r>
      <w:r>
        <w:rPr>
          <w:spacing w:val="-1"/>
        </w:rPr>
        <w:t> </w:t>
      </w:r>
      <w:r>
        <w:rPr/>
        <w:t>Lewis,</w:t>
      </w:r>
      <w:r>
        <w:rPr>
          <w:spacing w:val="-1"/>
        </w:rPr>
        <w:t> </w:t>
      </w:r>
      <w:r>
        <w:rPr/>
        <w:t>DrPH,</w:t>
      </w:r>
      <w:r>
        <w:rPr>
          <w:spacing w:val="-1"/>
        </w:rPr>
        <w:t> </w:t>
      </w:r>
      <w:r>
        <w:rPr>
          <w:spacing w:val="-5"/>
        </w:rPr>
        <w:t>MIA</w:t>
      </w:r>
    </w:p>
    <w:p>
      <w:pPr>
        <w:spacing w:before="0"/>
        <w:ind w:left="1440" w:right="0" w:firstLine="0"/>
        <w:jc w:val="left"/>
        <w:rPr>
          <w:i/>
          <w:sz w:val="24"/>
        </w:rPr>
      </w:pPr>
      <w:r>
        <w:rPr>
          <w:i/>
          <w:spacing w:val="-2"/>
          <w:sz w:val="24"/>
        </w:rPr>
        <w:t>Commissioner</w:t>
      </w:r>
    </w:p>
    <w:p>
      <w:pPr>
        <w:spacing w:before="0"/>
        <w:ind w:left="1440" w:right="0" w:firstLine="0"/>
        <w:jc w:val="left"/>
        <w:rPr>
          <w:i/>
          <w:sz w:val="24"/>
        </w:rPr>
      </w:pPr>
      <w:r>
        <w:rPr>
          <w:i/>
          <w:sz w:val="24"/>
        </w:rPr>
        <w:t>Department</w:t>
      </w:r>
      <w:r>
        <w:rPr>
          <w:i/>
          <w:spacing w:val="-2"/>
          <w:sz w:val="24"/>
        </w:rPr>
        <w:t> </w:t>
      </w:r>
      <w:r>
        <w:rPr>
          <w:i/>
          <w:sz w:val="24"/>
        </w:rPr>
        <w:t>of</w:t>
      </w:r>
      <w:r>
        <w:rPr>
          <w:i/>
          <w:spacing w:val="-1"/>
          <w:sz w:val="24"/>
        </w:rPr>
        <w:t> </w:t>
      </w:r>
      <w:r>
        <w:rPr>
          <w:i/>
          <w:sz w:val="24"/>
        </w:rPr>
        <w:t>Public</w:t>
      </w:r>
      <w:r>
        <w:rPr>
          <w:i/>
          <w:spacing w:val="-2"/>
          <w:sz w:val="24"/>
        </w:rPr>
        <w:t> Health</w:t>
      </w:r>
    </w:p>
    <w:p>
      <w:pPr>
        <w:pStyle w:val="BodyText"/>
        <w:spacing w:before="1"/>
        <w:rPr>
          <w:i/>
        </w:rPr>
      </w:pPr>
    </w:p>
    <w:p>
      <w:pPr>
        <w:pStyle w:val="BodyText"/>
        <w:tabs>
          <w:tab w:pos="7201" w:val="left" w:leader="none"/>
        </w:tabs>
        <w:ind w:left="1440"/>
      </w:pPr>
      <w:r>
        <w:rPr/>
        <w:t>Gary</w:t>
      </w:r>
      <w:r>
        <w:rPr>
          <w:spacing w:val="-4"/>
        </w:rPr>
        <w:t> </w:t>
      </w:r>
      <w:r>
        <w:rPr/>
        <w:t>D.</w:t>
      </w:r>
      <w:r>
        <w:rPr>
          <w:spacing w:val="-2"/>
        </w:rPr>
        <w:t> Anderson</w:t>
      </w:r>
      <w:r>
        <w:rPr/>
        <w:tab/>
        <w:t>Marie</w:t>
      </w:r>
      <w:r>
        <w:rPr>
          <w:spacing w:val="-5"/>
        </w:rPr>
        <w:t> </w:t>
      </w:r>
      <w:r>
        <w:rPr>
          <w:spacing w:val="-2"/>
        </w:rPr>
        <w:t>Exantus</w:t>
      </w:r>
    </w:p>
    <w:p>
      <w:pPr>
        <w:spacing w:before="0"/>
        <w:ind w:left="1440" w:right="8686" w:firstLine="0"/>
        <w:jc w:val="left"/>
        <w:rPr>
          <w:i/>
          <w:sz w:val="24"/>
        </w:rPr>
      </w:pPr>
      <w:r>
        <w:rPr>
          <w:i/>
          <w:spacing w:val="-2"/>
          <w:sz w:val="24"/>
        </w:rPr>
        <w:t>Commissioner</w:t>
      </w:r>
      <w:r>
        <w:rPr>
          <w:i/>
          <w:spacing w:val="-2"/>
          <w:sz w:val="24"/>
        </w:rPr>
        <w:t> </w:t>
      </w:r>
      <w:r>
        <w:rPr>
          <w:i/>
          <w:sz w:val="24"/>
        </w:rPr>
        <w:t>Division</w:t>
      </w:r>
      <w:r>
        <w:rPr>
          <w:i/>
          <w:spacing w:val="-15"/>
          <w:sz w:val="24"/>
        </w:rPr>
        <w:t> </w:t>
      </w:r>
      <w:r>
        <w:rPr>
          <w:i/>
          <w:sz w:val="24"/>
        </w:rPr>
        <w:t>of</w:t>
      </w:r>
      <w:r>
        <w:rPr>
          <w:i/>
          <w:spacing w:val="-15"/>
          <w:sz w:val="24"/>
        </w:rPr>
        <w:t> </w:t>
      </w:r>
      <w:r>
        <w:rPr>
          <w:i/>
          <w:sz w:val="24"/>
        </w:rPr>
        <w:t>Insurance</w:t>
      </w:r>
    </w:p>
    <w:p>
      <w:pPr>
        <w:pStyle w:val="BodyText"/>
        <w:rPr>
          <w:i/>
        </w:rPr>
      </w:pPr>
    </w:p>
    <w:p>
      <w:pPr>
        <w:pStyle w:val="Heading3"/>
      </w:pPr>
      <w:r>
        <w:rPr/>
        <w:t>Commissioner</w:t>
      </w:r>
      <w:r>
        <w:rPr>
          <w:spacing w:val="-2"/>
        </w:rPr>
        <w:t> Emerita</w:t>
      </w:r>
    </w:p>
    <w:p>
      <w:pPr>
        <w:pStyle w:val="BodyText"/>
        <w:spacing w:before="41"/>
        <w:ind w:left="1440"/>
      </w:pPr>
      <w:r>
        <w:rPr/>
        <w:t>Marcia</w:t>
      </w:r>
      <w:r>
        <w:rPr>
          <w:spacing w:val="-4"/>
        </w:rPr>
        <w:t> </w:t>
      </w:r>
      <w:r>
        <w:rPr/>
        <w:t>Huttner,</w:t>
      </w:r>
      <w:r>
        <w:rPr>
          <w:spacing w:val="-1"/>
        </w:rPr>
        <w:t> </w:t>
      </w:r>
      <w:r>
        <w:rPr>
          <w:spacing w:val="-5"/>
        </w:rPr>
        <w:t>MLS</w:t>
      </w:r>
    </w:p>
    <w:sectPr>
      <w:pgSz w:w="12240" w:h="15840"/>
      <w:pgMar w:header="730" w:footer="746" w:top="940" w:bottom="9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08896">
              <wp:simplePos x="0" y="0"/>
              <wp:positionH relativeFrom="page">
                <wp:posOffset>3806316</wp:posOffset>
              </wp:positionH>
              <wp:positionV relativeFrom="page">
                <wp:posOffset>9245125</wp:posOffset>
              </wp:positionV>
              <wp:extent cx="174625"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462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w:pict>
            <v:shape style="position:absolute;margin-left:299.709991pt;margin-top:727.962646pt;width:13.75pt;height:15.3pt;mso-position-horizontal-relative:page;mso-position-vertical-relative:page;z-index:-16707584" type="#_x0000_t202" id="docshape3"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ii</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09920">
              <wp:simplePos x="0" y="0"/>
              <wp:positionH relativeFrom="page">
                <wp:posOffset>3784980</wp:posOffset>
              </wp:positionH>
              <wp:positionV relativeFrom="page">
                <wp:posOffset>9245125</wp:posOffset>
              </wp:positionV>
              <wp:extent cx="21717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1717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 style="position:absolute;margin-left:298.029999pt;margin-top:727.962646pt;width:17.1pt;height:15.3pt;mso-position-horizontal-relative:page;mso-position-vertical-relative:page;z-index:-16706560" type="#_x0000_t202" id="docshape5"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0944">
              <wp:simplePos x="0" y="0"/>
              <wp:positionH relativeFrom="page">
                <wp:posOffset>3810889</wp:posOffset>
              </wp:positionH>
              <wp:positionV relativeFrom="page">
                <wp:posOffset>9069865</wp:posOffset>
              </wp:positionV>
              <wp:extent cx="1651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300.070007pt;margin-top:714.162659pt;width:13pt;height:15.3pt;mso-position-horizontal-relative:page;mso-position-vertical-relative:page;z-index:-16705536" type="#_x0000_t202" id="docshape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1968">
              <wp:simplePos x="0" y="0"/>
              <wp:positionH relativeFrom="page">
                <wp:posOffset>3771265</wp:posOffset>
              </wp:positionH>
              <wp:positionV relativeFrom="page">
                <wp:posOffset>9444938</wp:posOffset>
              </wp:positionV>
              <wp:extent cx="244475" cy="1778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4475" cy="177800"/>
                      </a:xfrm>
                      <a:prstGeom prst="rect">
                        <a:avLst/>
                      </a:prstGeom>
                    </wps:spPr>
                    <wps:txbx>
                      <w:txbxContent>
                        <w:p>
                          <w:pPr>
                            <w:pStyle w:val="BodyText"/>
                            <w:spacing w:line="264"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6.950012pt;margin-top:743.695984pt;width:19.25pt;height:14pt;mso-position-horizontal-relative:page;mso-position-vertical-relative:page;z-index:-16704512" type="#_x0000_t202" id="docshape11" filled="false" stroked="false">
              <v:textbox inset="0,0,0,0">
                <w:txbxContent>
                  <w:p>
                    <w:pPr>
                      <w:pStyle w:val="BodyText"/>
                      <w:spacing w:line="264" w:lineRule="exact"/>
                      <w:ind w:left="60"/>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08384">
              <wp:simplePos x="0" y="0"/>
              <wp:positionH relativeFrom="page">
                <wp:posOffset>1130604</wp:posOffset>
              </wp:positionH>
              <wp:positionV relativeFrom="page">
                <wp:posOffset>902904</wp:posOffset>
              </wp:positionV>
              <wp:extent cx="4161154" cy="2635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161154" cy="263525"/>
                      </a:xfrm>
                      <a:prstGeom prst="rect">
                        <a:avLst/>
                      </a:prstGeom>
                    </wps:spPr>
                    <wps:txbx>
                      <w:txbxContent>
                        <w:p>
                          <w:pPr>
                            <w:spacing w:before="19"/>
                            <w:ind w:left="20" w:right="0" w:firstLine="0"/>
                            <w:jc w:val="left"/>
                            <w:rPr>
                              <w:rFonts w:ascii="Cambria"/>
                              <w:b/>
                              <w:sz w:val="32"/>
                            </w:rPr>
                          </w:pPr>
                          <w:r>
                            <w:rPr>
                              <w:rFonts w:ascii="Cambria"/>
                              <w:b/>
                              <w:sz w:val="32"/>
                            </w:rPr>
                            <w:t>LETTER</w:t>
                          </w:r>
                          <w:r>
                            <w:rPr>
                              <w:rFonts w:ascii="Cambria"/>
                              <w:b/>
                              <w:spacing w:val="-13"/>
                              <w:sz w:val="32"/>
                            </w:rPr>
                            <w:t> </w:t>
                          </w:r>
                          <w:r>
                            <w:rPr>
                              <w:rFonts w:ascii="Cambria"/>
                              <w:b/>
                              <w:sz w:val="32"/>
                            </w:rPr>
                            <w:t>FROM</w:t>
                          </w:r>
                          <w:r>
                            <w:rPr>
                              <w:rFonts w:ascii="Cambria"/>
                              <w:b/>
                              <w:spacing w:val="-14"/>
                              <w:sz w:val="32"/>
                            </w:rPr>
                            <w:t> </w:t>
                          </w:r>
                          <w:r>
                            <w:rPr>
                              <w:rFonts w:ascii="Cambria"/>
                              <w:b/>
                              <w:sz w:val="32"/>
                            </w:rPr>
                            <w:t>THE</w:t>
                          </w:r>
                          <w:r>
                            <w:rPr>
                              <w:rFonts w:ascii="Cambria"/>
                              <w:b/>
                              <w:spacing w:val="-14"/>
                              <w:sz w:val="32"/>
                            </w:rPr>
                            <w:t> </w:t>
                          </w:r>
                          <w:r>
                            <w:rPr>
                              <w:rFonts w:ascii="Cambria"/>
                              <w:b/>
                              <w:sz w:val="32"/>
                            </w:rPr>
                            <w:t>COMMISSION</w:t>
                          </w:r>
                          <w:r>
                            <w:rPr>
                              <w:rFonts w:ascii="Cambria"/>
                              <w:b/>
                              <w:spacing w:val="-14"/>
                              <w:sz w:val="32"/>
                            </w:rPr>
                            <w:t> </w:t>
                          </w:r>
                          <w:r>
                            <w:rPr>
                              <w:rFonts w:ascii="Cambria"/>
                              <w:b/>
                              <w:sz w:val="32"/>
                            </w:rPr>
                            <w:t>CO-</w:t>
                          </w:r>
                          <w:r>
                            <w:rPr>
                              <w:rFonts w:ascii="Cambria"/>
                              <w:b/>
                              <w:spacing w:val="-2"/>
                              <w:sz w:val="32"/>
                            </w:rPr>
                            <w:t>CHAIRS</w:t>
                          </w:r>
                        </w:p>
                      </w:txbxContent>
                    </wps:txbx>
                    <wps:bodyPr wrap="square" lIns="0" tIns="0" rIns="0" bIns="0" rtlCol="0">
                      <a:noAutofit/>
                    </wps:bodyPr>
                  </wps:wsp>
                </a:graphicData>
              </a:graphic>
            </wp:anchor>
          </w:drawing>
        </mc:Choice>
        <mc:Fallback>
          <w:pict>
            <v:shape style="position:absolute;margin-left:89.024002pt;margin-top:71.094879pt;width:327.650pt;height:20.75pt;mso-position-horizontal-relative:page;mso-position-vertical-relative:page;z-index:-16708096" type="#_x0000_t202" id="docshape2" filled="false" stroked="false">
              <v:textbox inset="0,0,0,0">
                <w:txbxContent>
                  <w:p>
                    <w:pPr>
                      <w:spacing w:before="19"/>
                      <w:ind w:left="20" w:right="0" w:firstLine="0"/>
                      <w:jc w:val="left"/>
                      <w:rPr>
                        <w:rFonts w:ascii="Cambria"/>
                        <w:b/>
                        <w:sz w:val="32"/>
                      </w:rPr>
                    </w:pPr>
                    <w:r>
                      <w:rPr>
                        <w:rFonts w:ascii="Cambria"/>
                        <w:b/>
                        <w:sz w:val="32"/>
                      </w:rPr>
                      <w:t>LETTER</w:t>
                    </w:r>
                    <w:r>
                      <w:rPr>
                        <w:rFonts w:ascii="Cambria"/>
                        <w:b/>
                        <w:spacing w:val="-13"/>
                        <w:sz w:val="32"/>
                      </w:rPr>
                      <w:t> </w:t>
                    </w:r>
                    <w:r>
                      <w:rPr>
                        <w:rFonts w:ascii="Cambria"/>
                        <w:b/>
                        <w:sz w:val="32"/>
                      </w:rPr>
                      <w:t>FROM</w:t>
                    </w:r>
                    <w:r>
                      <w:rPr>
                        <w:rFonts w:ascii="Cambria"/>
                        <w:b/>
                        <w:spacing w:val="-14"/>
                        <w:sz w:val="32"/>
                      </w:rPr>
                      <w:t> </w:t>
                    </w:r>
                    <w:r>
                      <w:rPr>
                        <w:rFonts w:ascii="Cambria"/>
                        <w:b/>
                        <w:sz w:val="32"/>
                      </w:rPr>
                      <w:t>THE</w:t>
                    </w:r>
                    <w:r>
                      <w:rPr>
                        <w:rFonts w:ascii="Cambria"/>
                        <w:b/>
                        <w:spacing w:val="-14"/>
                        <w:sz w:val="32"/>
                      </w:rPr>
                      <w:t> </w:t>
                    </w:r>
                    <w:r>
                      <w:rPr>
                        <w:rFonts w:ascii="Cambria"/>
                        <w:b/>
                        <w:sz w:val="32"/>
                      </w:rPr>
                      <w:t>COMMISSION</w:t>
                    </w:r>
                    <w:r>
                      <w:rPr>
                        <w:rFonts w:ascii="Cambria"/>
                        <w:b/>
                        <w:spacing w:val="-14"/>
                        <w:sz w:val="32"/>
                      </w:rPr>
                      <w:t> </w:t>
                    </w:r>
                    <w:r>
                      <w:rPr>
                        <w:rFonts w:ascii="Cambria"/>
                        <w:b/>
                        <w:sz w:val="32"/>
                      </w:rPr>
                      <w:t>CO-</w:t>
                    </w:r>
                    <w:r>
                      <w:rPr>
                        <w:rFonts w:ascii="Cambria"/>
                        <w:b/>
                        <w:spacing w:val="-2"/>
                        <w:sz w:val="32"/>
                      </w:rPr>
                      <w:t>CHAIRS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09408">
              <wp:simplePos x="0" y="0"/>
              <wp:positionH relativeFrom="page">
                <wp:posOffset>2019045</wp:posOffset>
              </wp:positionH>
              <wp:positionV relativeFrom="page">
                <wp:posOffset>450653</wp:posOffset>
              </wp:positionV>
              <wp:extent cx="401574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015740" cy="165735"/>
                      </a:xfrm>
                      <a:prstGeom prst="rect">
                        <a:avLst/>
                      </a:prstGeom>
                    </wps:spPr>
                    <wps:txbx>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wps:txbx>
                    <wps:bodyPr wrap="square" lIns="0" tIns="0" rIns="0" bIns="0" rtlCol="0">
                      <a:noAutofit/>
                    </wps:bodyPr>
                  </wps:wsp>
                </a:graphicData>
              </a:graphic>
            </wp:anchor>
          </w:drawing>
        </mc:Choice>
        <mc:Fallback>
          <w:pict>
            <v:shape style="position:absolute;margin-left:158.979996pt;margin-top:35.484512pt;width:316.2pt;height:13.05pt;mso-position-horizontal-relative:page;mso-position-vertical-relative:page;z-index:-16707072" type="#_x0000_t202" id="docshape4" filled="false" stroked="false">
              <v:textbox inset="0,0,0,0">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0432">
              <wp:simplePos x="0" y="0"/>
              <wp:positionH relativeFrom="page">
                <wp:posOffset>2019045</wp:posOffset>
              </wp:positionH>
              <wp:positionV relativeFrom="page">
                <wp:posOffset>450653</wp:posOffset>
              </wp:positionV>
              <wp:extent cx="4015740"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015740" cy="165735"/>
                      </a:xfrm>
                      <a:prstGeom prst="rect">
                        <a:avLst/>
                      </a:prstGeom>
                    </wps:spPr>
                    <wps:txbx>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wps:txbx>
                    <wps:bodyPr wrap="square" lIns="0" tIns="0" rIns="0" bIns="0" rtlCol="0">
                      <a:noAutofit/>
                    </wps:bodyPr>
                  </wps:wsp>
                </a:graphicData>
              </a:graphic>
            </wp:anchor>
          </w:drawing>
        </mc:Choice>
        <mc:Fallback>
          <w:pict>
            <v:shape style="position:absolute;margin-left:158.979996pt;margin-top:35.484512pt;width:316.2pt;height:13.05pt;mso-position-horizontal-relative:page;mso-position-vertical-relative:page;z-index:-16706048" type="#_x0000_t202" id="docshape6" filled="false" stroked="false">
              <v:textbox inset="0,0,0,0">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11456">
              <wp:simplePos x="0" y="0"/>
              <wp:positionH relativeFrom="page">
                <wp:posOffset>2019045</wp:posOffset>
              </wp:positionH>
              <wp:positionV relativeFrom="page">
                <wp:posOffset>450653</wp:posOffset>
              </wp:positionV>
              <wp:extent cx="401574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015740" cy="165735"/>
                      </a:xfrm>
                      <a:prstGeom prst="rect">
                        <a:avLst/>
                      </a:prstGeom>
                    </wps:spPr>
                    <wps:txbx>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wps:txbx>
                    <wps:bodyPr wrap="square" lIns="0" tIns="0" rIns="0" bIns="0" rtlCol="0">
                      <a:noAutofit/>
                    </wps:bodyPr>
                  </wps:wsp>
                </a:graphicData>
              </a:graphic>
            </wp:anchor>
          </w:drawing>
        </mc:Choice>
        <mc:Fallback>
          <w:pict>
            <v:shape style="position:absolute;margin-left:158.979996pt;margin-top:35.484512pt;width:316.2pt;height:13.05pt;mso-position-horizontal-relative:page;mso-position-vertical-relative:page;z-index:-16705024" type="#_x0000_t202" id="docshape10" filled="false" stroked="false">
              <v:textbox inset="0,0,0,0">
                <w:txbxContent>
                  <w:p>
                    <w:pPr>
                      <w:spacing w:before="10"/>
                      <w:ind w:left="20" w:right="0" w:firstLine="0"/>
                      <w:jc w:val="left"/>
                      <w:rPr>
                        <w:i/>
                        <w:sz w:val="20"/>
                      </w:rPr>
                    </w:pPr>
                    <w:r>
                      <w:rPr>
                        <w:i/>
                        <w:sz w:val="20"/>
                      </w:rPr>
                      <w:t>Catastrophic</w:t>
                    </w:r>
                    <w:r>
                      <w:rPr>
                        <w:i/>
                        <w:spacing w:val="-5"/>
                        <w:sz w:val="20"/>
                      </w:rPr>
                      <w:t> </w:t>
                    </w:r>
                    <w:r>
                      <w:rPr>
                        <w:i/>
                        <w:sz w:val="20"/>
                      </w:rPr>
                      <w:t>Illness</w:t>
                    </w:r>
                    <w:r>
                      <w:rPr>
                        <w:i/>
                        <w:spacing w:val="-6"/>
                        <w:sz w:val="20"/>
                      </w:rPr>
                      <w:t> </w:t>
                    </w:r>
                    <w:r>
                      <w:rPr>
                        <w:i/>
                        <w:sz w:val="20"/>
                      </w:rPr>
                      <w:t>in</w:t>
                    </w:r>
                    <w:r>
                      <w:rPr>
                        <w:i/>
                        <w:spacing w:val="-4"/>
                        <w:sz w:val="20"/>
                      </w:rPr>
                      <w:t> </w:t>
                    </w:r>
                    <w:r>
                      <w:rPr>
                        <w:i/>
                        <w:sz w:val="20"/>
                      </w:rPr>
                      <w:t>Children</w:t>
                    </w:r>
                    <w:r>
                      <w:rPr>
                        <w:i/>
                        <w:spacing w:val="-4"/>
                        <w:sz w:val="20"/>
                      </w:rPr>
                      <w:t> </w:t>
                    </w:r>
                    <w:r>
                      <w:rPr>
                        <w:i/>
                        <w:sz w:val="20"/>
                      </w:rPr>
                      <w:t>Relief</w:t>
                    </w:r>
                    <w:r>
                      <w:rPr>
                        <w:i/>
                        <w:spacing w:val="-5"/>
                        <w:sz w:val="20"/>
                      </w:rPr>
                      <w:t> </w:t>
                    </w:r>
                    <w:r>
                      <w:rPr>
                        <w:i/>
                        <w:sz w:val="20"/>
                      </w:rPr>
                      <w:t>Fund</w:t>
                    </w:r>
                    <w:r>
                      <w:rPr>
                        <w:i/>
                        <w:spacing w:val="-5"/>
                        <w:sz w:val="20"/>
                      </w:rPr>
                      <w:t> </w:t>
                    </w:r>
                    <w:r>
                      <w:rPr>
                        <w:i/>
                        <w:sz w:val="20"/>
                      </w:rPr>
                      <w:t>Annual</w:t>
                    </w:r>
                    <w:r>
                      <w:rPr>
                        <w:i/>
                        <w:spacing w:val="-6"/>
                        <w:sz w:val="20"/>
                      </w:rPr>
                      <w:t> </w:t>
                    </w:r>
                    <w:r>
                      <w:rPr>
                        <w:i/>
                        <w:sz w:val="20"/>
                      </w:rPr>
                      <w:t>Report:</w:t>
                    </w:r>
                    <w:r>
                      <w:rPr>
                        <w:i/>
                        <w:spacing w:val="-5"/>
                        <w:sz w:val="20"/>
                      </w:rPr>
                      <w:t> </w:t>
                    </w:r>
                    <w:r>
                      <w:rPr>
                        <w:i/>
                        <w:sz w:val="20"/>
                      </w:rPr>
                      <w:t>Fiscal</w:t>
                    </w:r>
                    <w:r>
                      <w:rPr>
                        <w:i/>
                        <w:spacing w:val="-6"/>
                        <w:sz w:val="20"/>
                      </w:rPr>
                      <w:t> </w:t>
                    </w:r>
                    <w:r>
                      <w:rPr>
                        <w:i/>
                        <w:sz w:val="20"/>
                      </w:rPr>
                      <w:t>Year</w:t>
                    </w:r>
                    <w:r>
                      <w:rPr>
                        <w:i/>
                        <w:spacing w:val="-5"/>
                        <w:sz w:val="20"/>
                      </w:rPr>
                      <w:t> </w:t>
                    </w:r>
                    <w:r>
                      <w:rPr>
                        <w:i/>
                        <w:spacing w:val="-4"/>
                        <w:sz w:val="20"/>
                      </w:rPr>
                      <w:t>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697" w:hanging="257"/>
        <w:jc w:val="left"/>
      </w:pPr>
      <w:rPr>
        <w:rFonts w:hint="default" w:ascii="Cambria" w:hAnsi="Cambria" w:eastAsia="Cambria" w:cs="Cambria"/>
        <w:b/>
        <w:bCs/>
        <w:i w:val="0"/>
        <w:iCs w:val="0"/>
        <w:spacing w:val="0"/>
        <w:w w:val="99"/>
        <w:sz w:val="32"/>
        <w:szCs w:val="32"/>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80" w:hanging="360"/>
      </w:pPr>
      <w:rPr>
        <w:rFonts w:hint="default"/>
        <w:lang w:val="en-US" w:eastAsia="en-US" w:bidi="ar-SA"/>
      </w:rPr>
    </w:lvl>
    <w:lvl w:ilvl="3">
      <w:start w:val="0"/>
      <w:numFmt w:val="bullet"/>
      <w:lvlText w:val="•"/>
      <w:lvlJc w:val="left"/>
      <w:pPr>
        <w:ind w:left="440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760" w:hanging="360"/>
      </w:pPr>
      <w:rPr>
        <w:rFonts w:hint="default"/>
        <w:lang w:val="en-US" w:eastAsia="en-US" w:bidi="ar-SA"/>
      </w:rPr>
    </w:lvl>
    <w:lvl w:ilvl="7">
      <w:start w:val="0"/>
      <w:numFmt w:val="bullet"/>
      <w:lvlText w:val="•"/>
      <w:lvlJc w:val="left"/>
      <w:pPr>
        <w:ind w:left="8880" w:hanging="360"/>
      </w:pPr>
      <w:rPr>
        <w:rFonts w:hint="default"/>
        <w:lang w:val="en-US" w:eastAsia="en-US" w:bidi="ar-SA"/>
      </w:rPr>
    </w:lvl>
    <w:lvl w:ilvl="8">
      <w:start w:val="0"/>
      <w:numFmt w:val="bullet"/>
      <w:lvlText w:val="•"/>
      <w:lvlJc w:val="left"/>
      <w:pPr>
        <w:ind w:left="10000" w:hanging="360"/>
      </w:pPr>
      <w:rPr>
        <w:rFonts w:hint="default"/>
        <w:lang w:val="en-US" w:eastAsia="en-US" w:bidi="ar-SA"/>
      </w:rPr>
    </w:lvl>
  </w:abstractNum>
  <w:abstractNum w:abstractNumId="1">
    <w:multiLevelType w:val="hybridMultilevel"/>
    <w:lvl w:ilvl="0">
      <w:start w:val="1"/>
      <w:numFmt w:val="upperRoman"/>
      <w:lvlText w:val="%1."/>
      <w:lvlJc w:val="left"/>
      <w:pPr>
        <w:ind w:left="2160" w:hanging="360"/>
        <w:jc w:val="left"/>
      </w:pPr>
      <w:rPr>
        <w:rFonts w:hint="default" w:ascii="Cambria" w:hAnsi="Cambria" w:eastAsia="Cambria" w:cs="Cambria"/>
        <w:b/>
        <w:bCs/>
        <w:i w:val="0"/>
        <w:iCs w:val="0"/>
        <w:spacing w:val="-2"/>
        <w:w w:val="99"/>
        <w:sz w:val="32"/>
        <w:szCs w:val="32"/>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0">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518"/>
      <w:ind w:left="2158" w:hanging="358"/>
    </w:pPr>
    <w:rPr>
      <w:rFonts w:ascii="Cambria" w:hAnsi="Cambria" w:eastAsia="Cambria" w:cs="Cambria"/>
      <w:b/>
      <w:bCs/>
      <w:sz w:val="32"/>
      <w:szCs w:val="32"/>
      <w:lang w:val="en-US" w:eastAsia="en-US" w:bidi="ar-SA"/>
    </w:rPr>
  </w:style>
  <w:style w:styleId="TOC2" w:type="paragraph">
    <w:name w:val="TOC 2"/>
    <w:basedOn w:val="Normal"/>
    <w:uiPriority w:val="1"/>
    <w:qFormat/>
    <w:pPr>
      <w:spacing w:before="276"/>
      <w:ind w:left="180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ind w:left="216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800"/>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spacing w:before="88"/>
      <w:ind w:left="1440"/>
      <w:outlineLvl w:val="2"/>
    </w:pPr>
    <w:rPr>
      <w:rFonts w:ascii="Cambria" w:hAnsi="Cambria" w:eastAsia="Cambria" w:cs="Cambria"/>
      <w:b/>
      <w:bCs/>
      <w:sz w:val="32"/>
      <w:szCs w:val="32"/>
      <w:lang w:val="en-US" w:eastAsia="en-US" w:bidi="ar-SA"/>
    </w:rPr>
  </w:style>
  <w:style w:styleId="Heading3" w:type="paragraph">
    <w:name w:val="Heading 3"/>
    <w:basedOn w:val="Normal"/>
    <w:uiPriority w:val="1"/>
    <w:qFormat/>
    <w:pPr>
      <w:ind w:left="1440"/>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22" w:right="222"/>
      <w:jc w:val="center"/>
    </w:pPr>
    <w:rPr>
      <w:rFonts w:ascii="Cambria" w:hAnsi="Cambria" w:eastAsia="Cambria" w:cs="Cambria"/>
      <w:b/>
      <w:bCs/>
      <w:sz w:val="72"/>
      <w:szCs w:val="72"/>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4"/>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yperlink" Target="https://kaiserfamilyfoundation.files.wordpress.com/2014/01/8537-medical-debt-among-people-with-health-insurance.pdf" TargetMode="External"/><Relationship Id="rId20" Type="http://schemas.openxmlformats.org/officeDocument/2006/relationships/hyperlink" Target="http://www.childhealthdata.org/" TargetMode="Externa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yperlink" Target="http://aspe.hhs.gov/poverty/faq.shtml" TargetMode="External"/><Relationship Id="rId24" Type="http://schemas.openxmlformats.org/officeDocument/2006/relationships/image" Target="media/image8.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dcterms:created xsi:type="dcterms:W3CDTF">2023-12-13T19:03:22Z</dcterms:created>
  <dcterms:modified xsi:type="dcterms:W3CDTF">2023-12-13T19:03:22Z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Microsoft® Word for Microsoft 365</vt:lpwstr>
  </property>
  <property fmtid="{D5CDD505-2E9C-101B-9397-08002B2CF9AE}" pid="4" name="LastSaved">
    <vt:filetime>2023-12-13T00:00:00Z</vt:filetime>
  </property>
  <property fmtid="{D5CDD505-2E9C-101B-9397-08002B2CF9AE}" pid="5" name="Producer">
    <vt:lpwstr>Microsoft® Word for Microsoft 365</vt:lpwstr>
  </property>
</Properties>
</file>