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F" w:rsidRPr="00210288" w:rsidRDefault="00FC237F" w:rsidP="00FC237F">
      <w:pPr>
        <w:ind w:left="630"/>
        <w:rPr>
          <w:rFonts w:ascii="Calibri Light" w:hAnsi="Calibri Light"/>
          <w:b/>
          <w:bCs/>
          <w:color w:val="000080"/>
          <w:sz w:val="32"/>
          <w:szCs w:val="32"/>
        </w:rPr>
      </w:pPr>
      <w:r w:rsidRPr="00210288">
        <w:rPr>
          <w:rFonts w:ascii="Calibri Light" w:hAnsi="Calibri Light"/>
          <w:noProof/>
        </w:rPr>
        <mc:AlternateContent>
          <mc:Choice Requires="wps">
            <w:drawing>
              <wp:anchor distT="0" distB="0" distL="114300" distR="114300" simplePos="0" relativeHeight="251661312" behindDoc="0" locked="0" layoutInCell="1" allowOverlap="1" wp14:anchorId="6B704F90" wp14:editId="4EA934EF">
                <wp:simplePos x="0" y="0"/>
                <wp:positionH relativeFrom="column">
                  <wp:posOffset>1732915</wp:posOffset>
                </wp:positionH>
                <wp:positionV relativeFrom="paragraph">
                  <wp:posOffset>-93023</wp:posOffset>
                </wp:positionV>
                <wp:extent cx="4348716" cy="134175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716" cy="1341755"/>
                        </a:xfrm>
                        <a:prstGeom prst="rect">
                          <a:avLst/>
                        </a:prstGeom>
                        <a:noFill/>
                        <a:ln>
                          <a:noFill/>
                        </a:ln>
                        <a:effectLst/>
                      </wps:spPr>
                      <wps:txbx>
                        <w:txbxContent>
                          <w:p w:rsidR="00FC237F" w:rsidRPr="001F27F2" w:rsidRDefault="00FC237F" w:rsidP="00FC237F">
                            <w:pP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sidR="00544BD6">
                              <w:rPr>
                                <w:color w:val="E36C0A"/>
                                <w:sz w:val="44"/>
                                <w:szCs w:val="52"/>
                              </w:rPr>
                              <w:t>Dentist</w:t>
                            </w:r>
                            <w:r w:rsidRPr="001F27F2">
                              <w:rPr>
                                <w:color w:val="E36C0A"/>
                                <w:sz w:val="44"/>
                                <w:szCs w:val="52"/>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45pt;margin-top:-7.3pt;width:342.4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" filled="f" stroked="f">
                <v:path arrowok="t"/>
                <v:textbox>
                  <w:txbxContent>
                    <w:p w:rsidR="00FC237F" w:rsidRPr="001F27F2" w:rsidRDefault="00FC237F" w:rsidP="00FC237F">
                      <w:pP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sidR="00544BD6">
                        <w:rPr>
                          <w:color w:val="E36C0A"/>
                          <w:sz w:val="44"/>
                          <w:szCs w:val="52"/>
                        </w:rPr>
                        <w:t>Dentist</w:t>
                      </w:r>
                      <w:r w:rsidRPr="001F27F2">
                        <w:rPr>
                          <w:color w:val="E36C0A"/>
                          <w:sz w:val="44"/>
                          <w:szCs w:val="52"/>
                        </w:rPr>
                        <w:t xml:space="preserve"> 2014</w:t>
                      </w:r>
                    </w:p>
                  </w:txbxContent>
                </v:textbox>
              </v:shape>
            </w:pict>
          </mc:Fallback>
        </mc:AlternateContent>
      </w:r>
      <w:r w:rsidRPr="00210288">
        <w:rPr>
          <w:rFonts w:ascii="Calibri Light" w:hAnsi="Calibri Light"/>
          <w:noProof/>
        </w:rPr>
        <mc:AlternateContent>
          <mc:Choice Requires="wps">
            <w:drawing>
              <wp:anchor distT="0" distB="0" distL="114300" distR="114300" simplePos="0" relativeHeight="251662336" behindDoc="1" locked="0" layoutInCell="1" allowOverlap="1" wp14:anchorId="4C6084C6" wp14:editId="2DD27281">
                <wp:simplePos x="0" y="0"/>
                <wp:positionH relativeFrom="column">
                  <wp:posOffset>178435</wp:posOffset>
                </wp:positionH>
                <wp:positionV relativeFrom="paragraph">
                  <wp:posOffset>1187005</wp:posOffset>
                </wp:positionV>
                <wp:extent cx="6772275" cy="266700"/>
                <wp:effectExtent l="0" t="0" r="28575" b="19050"/>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FC237F" w:rsidRPr="00573EED" w:rsidRDefault="00FC237F" w:rsidP="00FC23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A6E5F">
                              <w:rPr>
                                <w:rFonts w:ascii="Calibri" w:hAnsi="Calibri"/>
                                <w:caps/>
                                <w:sz w:val="18"/>
                                <w:szCs w:val="16"/>
                              </w:rPr>
                              <w:t>December</w:t>
                            </w:r>
                            <w:r w:rsidR="00D34B5D">
                              <w:rPr>
                                <w:rFonts w:ascii="Calibri" w:hAnsi="Calibri"/>
                                <w:caps/>
                                <w:sz w:val="18"/>
                                <w:szCs w:val="16"/>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05pt;margin-top:93.45pt;width:533.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" strokeweight="1pt">
                <v:textbox inset=",0,,0">
                  <w:txbxContent>
                    <w:p w:rsidR="00FC237F" w:rsidRPr="00573EED" w:rsidRDefault="00FC237F" w:rsidP="00FC23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A6E5F">
                        <w:rPr>
                          <w:rFonts w:ascii="Calibri" w:hAnsi="Calibri"/>
                          <w:caps/>
                          <w:sz w:val="18"/>
                          <w:szCs w:val="16"/>
                        </w:rPr>
                        <w:t>December</w:t>
                      </w:r>
                      <w:r w:rsidR="00D34B5D">
                        <w:rPr>
                          <w:rFonts w:ascii="Calibri" w:hAnsi="Calibri"/>
                          <w:caps/>
                          <w:sz w:val="18"/>
                          <w:szCs w:val="16"/>
                        </w:rPr>
                        <w:t xml:space="preserve"> 2016</w:t>
                      </w:r>
                    </w:p>
                  </w:txbxContent>
                </v:textbox>
              </v:shape>
            </w:pict>
          </mc:Fallback>
        </mc:AlternateContent>
      </w:r>
      <w:r w:rsidRPr="00210288">
        <w:rPr>
          <w:rFonts w:ascii="Calibri Light" w:hAnsi="Calibri Light"/>
          <w:noProof/>
        </w:rPr>
        <mc:AlternateContent>
          <mc:Choice Requires="wps">
            <w:drawing>
              <wp:anchor distT="0" distB="274320" distL="114300" distR="114300" simplePos="0" relativeHeight="251660288" behindDoc="1" locked="0" layoutInCell="1" allowOverlap="1" wp14:anchorId="7D7F78C8" wp14:editId="1E497A28">
                <wp:simplePos x="0" y="0"/>
                <wp:positionH relativeFrom="column">
                  <wp:posOffset>183515</wp:posOffset>
                </wp:positionH>
                <wp:positionV relativeFrom="paragraph">
                  <wp:posOffset>-100965</wp:posOffset>
                </wp:positionV>
                <wp:extent cx="6772275" cy="1282065"/>
                <wp:effectExtent l="0" t="0" r="2857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82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5pt;margin-top:-7.95pt;width:533.25pt;height:100.95pt;z-index:-25165619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DIQ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" strokeweight="1pt"/>
            </w:pict>
          </mc:Fallback>
        </mc:AlternateContent>
      </w:r>
      <w:r w:rsidRPr="00210288">
        <w:rPr>
          <w:rFonts w:ascii="Calibri Light" w:hAnsi="Calibri Light"/>
          <w:noProof/>
        </w:rPr>
        <w:drawing>
          <wp:inline distT="0" distB="0" distL="0" distR="0" wp14:anchorId="03E020C9" wp14:editId="485660BD">
            <wp:extent cx="1009650" cy="1019175"/>
            <wp:effectExtent l="0" t="0" r="0" b="9525"/>
            <wp:docPr id="48" name="Picture 29" descr="DPH-logo-B&amp;W." title="M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r w:rsidRPr="00210288">
        <w:rPr>
          <w:rFonts w:ascii="Calibri Light" w:hAnsi="Calibri Light"/>
          <w:b/>
          <w:bCs/>
          <w:sz w:val="40"/>
          <w:szCs w:val="40"/>
        </w:rPr>
        <w:br/>
      </w:r>
      <w:r w:rsidRPr="00210288">
        <w:rPr>
          <w:rFonts w:ascii="Calibri Light" w:hAnsi="Calibri Light"/>
          <w:b/>
          <w:bCs/>
          <w:color w:val="000080"/>
          <w:sz w:val="32"/>
          <w:szCs w:val="32"/>
        </w:rPr>
        <w:t xml:space="preserve"> </w:t>
      </w:r>
    </w:p>
    <w:p w:rsidR="0001261D" w:rsidRPr="00210288" w:rsidRDefault="00FC237F" w:rsidP="00E559AB">
      <w:pPr>
        <w:jc w:val="both"/>
        <w:rPr>
          <w:rFonts w:ascii="Calibri Light" w:hAnsi="Calibri Light"/>
          <w:szCs w:val="24"/>
        </w:rPr>
      </w:pPr>
      <w:r w:rsidRPr="00210288">
        <w:rPr>
          <w:rFonts w:ascii="Calibri Light" w:hAnsi="Calibri Light"/>
          <w:i/>
          <w:iCs/>
          <w:sz w:val="28"/>
          <w:szCs w:val="28"/>
        </w:rPr>
        <w:br/>
      </w:r>
      <w:r w:rsidRPr="00210288">
        <w:rPr>
          <w:rFonts w:ascii="Calibri Light" w:hAnsi="Calibri Light"/>
          <w:i/>
          <w:iCs/>
          <w:szCs w:val="24"/>
        </w:rPr>
        <w:t xml:space="preserve">The Massachusetts Health Professions Data Series: </w:t>
      </w:r>
      <w:r w:rsidR="00544BD6" w:rsidRPr="00210288">
        <w:rPr>
          <w:rFonts w:ascii="Calibri Light" w:hAnsi="Calibri Light"/>
          <w:i/>
          <w:iCs/>
          <w:szCs w:val="24"/>
        </w:rPr>
        <w:t>Dentist</w:t>
      </w:r>
      <w:r w:rsidRPr="00210288">
        <w:rPr>
          <w:rFonts w:ascii="Calibri Light" w:hAnsi="Calibri Light"/>
          <w:i/>
          <w:iCs/>
          <w:szCs w:val="24"/>
        </w:rPr>
        <w:t xml:space="preserve"> 2014 Report</w:t>
      </w:r>
      <w:r w:rsidRPr="00210288">
        <w:rPr>
          <w:rFonts w:ascii="Calibri Light" w:hAnsi="Calibri Light"/>
          <w:szCs w:val="24"/>
        </w:rPr>
        <w:t xml:space="preserve"> provides data on workforce characteristics of </w:t>
      </w:r>
      <w:r w:rsidR="002D2274">
        <w:rPr>
          <w:rFonts w:ascii="Calibri Light" w:hAnsi="Calibri Light"/>
          <w:szCs w:val="24"/>
        </w:rPr>
        <w:t>dentists</w:t>
      </w:r>
      <w:r w:rsidRPr="00210288">
        <w:rPr>
          <w:rFonts w:ascii="Calibri Light" w:hAnsi="Calibri Light"/>
          <w:szCs w:val="24"/>
        </w:rPr>
        <w:t xml:space="preserve"> licensed to practice in Massachusetts. This report is part of the </w:t>
      </w:r>
      <w:r w:rsidRPr="00210288">
        <w:rPr>
          <w:rFonts w:ascii="Calibri Light" w:hAnsi="Calibri Light"/>
          <w:i/>
          <w:iCs/>
          <w:szCs w:val="24"/>
        </w:rPr>
        <w:t>Department of Public Health’s Health Professions Data Series</w:t>
      </w:r>
      <w:r w:rsidRPr="00210288">
        <w:rPr>
          <w:rFonts w:ascii="Calibri Light" w:hAnsi="Calibri Light"/>
          <w:iCs/>
          <w:szCs w:val="24"/>
        </w:rPr>
        <w:t>, which</w:t>
      </w:r>
      <w:r w:rsidRPr="00210288">
        <w:rPr>
          <w:rFonts w:ascii="Calibri Light" w:hAnsi="Calibri Light"/>
          <w:szCs w:val="24"/>
        </w:rPr>
        <w:t xml:space="preserve"> currently reports on seven licensed health professions: </w:t>
      </w:r>
      <w:r w:rsidR="002D2274">
        <w:rPr>
          <w:rFonts w:ascii="Calibri Light" w:hAnsi="Calibri Light"/>
          <w:szCs w:val="24"/>
        </w:rPr>
        <w:t>d</w:t>
      </w:r>
      <w:r w:rsidR="00544BD6" w:rsidRPr="00210288">
        <w:rPr>
          <w:rFonts w:ascii="Calibri Light" w:hAnsi="Calibri Light"/>
          <w:szCs w:val="24"/>
        </w:rPr>
        <w:t>entists</w:t>
      </w:r>
      <w:r w:rsidRPr="00210288">
        <w:rPr>
          <w:rFonts w:ascii="Calibri Light" w:hAnsi="Calibri Light"/>
          <w:szCs w:val="24"/>
        </w:rPr>
        <w:t>, dental hygienists, pharmacists, physicians, physician assistants, registered nurses, and licensed practical nurses.</w:t>
      </w:r>
    </w:p>
    <w:p w:rsidR="00FC237F" w:rsidRPr="00210288" w:rsidRDefault="00FC237F" w:rsidP="00E559AB">
      <w:pPr>
        <w:jc w:val="both"/>
        <w:rPr>
          <w:rFonts w:ascii="Calibri Light" w:hAnsi="Calibri Light"/>
          <w:szCs w:val="24"/>
        </w:rPr>
      </w:pPr>
      <w:r w:rsidRPr="00210288">
        <w:rPr>
          <w:rFonts w:ascii="Calibri Light" w:hAnsi="Calibri Light"/>
          <w:i/>
          <w:iCs/>
          <w:szCs w:val="24"/>
        </w:rPr>
        <w:t xml:space="preserve">The Massachusetts Health Professions Data Series: </w:t>
      </w:r>
      <w:r w:rsidR="00544BD6" w:rsidRPr="00210288">
        <w:rPr>
          <w:rFonts w:ascii="Calibri Light" w:hAnsi="Calibri Light"/>
          <w:i/>
          <w:iCs/>
          <w:szCs w:val="24"/>
        </w:rPr>
        <w:t>Dentist</w:t>
      </w:r>
      <w:r w:rsidRPr="00210288">
        <w:rPr>
          <w:rFonts w:ascii="Calibri Light" w:hAnsi="Calibri Light"/>
          <w:i/>
          <w:iCs/>
          <w:szCs w:val="24"/>
        </w:rPr>
        <w:t xml:space="preserve"> 2014 Report</w:t>
      </w:r>
      <w:r w:rsidRPr="00210288">
        <w:rPr>
          <w:rFonts w:ascii="Calibri Light" w:hAnsi="Calibri Light"/>
          <w:iCs/>
          <w:szCs w:val="24"/>
        </w:rPr>
        <w:t xml:space="preserve"> represents data from the third cycle of the health professional workforce data collection. This initiative was launched during the 2010 licensure renewal cycle in coordination with the Division of Health Professions Licensure. </w:t>
      </w:r>
    </w:p>
    <w:p w:rsidR="00E03C63" w:rsidRDefault="00E03C63" w:rsidP="00E03C63">
      <w:pPr>
        <w:pBdr>
          <w:top w:val="single" w:sz="18" w:space="1" w:color="808080" w:themeColor="background1" w:themeShade="80"/>
        </w:pBdr>
        <w:jc w:val="both"/>
        <w:rPr>
          <w:rFonts w:ascii="Calibri Light" w:hAnsi="Calibri Light"/>
          <w:b/>
          <w:color w:val="7F7F7F" w:themeColor="text1" w:themeTint="80"/>
          <w:sz w:val="28"/>
          <w:szCs w:val="24"/>
        </w:rPr>
      </w:pPr>
      <w:r w:rsidRPr="00E03C63">
        <w:rPr>
          <w:rFonts w:ascii="Calibri Light" w:hAnsi="Calibri Light"/>
          <w:b/>
          <w:color w:val="244061" w:themeColor="accent1" w:themeShade="80"/>
          <w:sz w:val="28"/>
          <w:szCs w:val="24"/>
        </w:rPr>
        <w:t>BACKGROUND</w:t>
      </w:r>
    </w:p>
    <w:p w:rsidR="00333455" w:rsidRPr="00210288" w:rsidRDefault="00DA0F30" w:rsidP="00E559AB">
      <w:pPr>
        <w:jc w:val="both"/>
        <w:rPr>
          <w:rFonts w:ascii="Calibri Light" w:hAnsi="Calibri Light"/>
          <w:szCs w:val="24"/>
        </w:rPr>
      </w:pPr>
      <w:r w:rsidRPr="00210288">
        <w:rPr>
          <w:rFonts w:ascii="Calibri Light" w:hAnsi="Calibri Light"/>
          <w:szCs w:val="24"/>
        </w:rPr>
        <w:t xml:space="preserve">The </w:t>
      </w:r>
      <w:r w:rsidR="002D5C03">
        <w:rPr>
          <w:rFonts w:ascii="Calibri Light" w:hAnsi="Calibri Light"/>
          <w:szCs w:val="24"/>
        </w:rPr>
        <w:t>d</w:t>
      </w:r>
      <w:r w:rsidR="00544BD6" w:rsidRPr="00210288">
        <w:rPr>
          <w:rFonts w:ascii="Calibri Light" w:hAnsi="Calibri Light"/>
          <w:szCs w:val="24"/>
        </w:rPr>
        <w:t>entist</w:t>
      </w:r>
      <w:r w:rsidR="0001261D" w:rsidRPr="00210288">
        <w:rPr>
          <w:rFonts w:ascii="Calibri Light" w:hAnsi="Calibri Light"/>
          <w:szCs w:val="24"/>
        </w:rPr>
        <w:t xml:space="preserve"> data in th</w:t>
      </w:r>
      <w:r w:rsidR="008A3B15" w:rsidRPr="00210288">
        <w:rPr>
          <w:rFonts w:ascii="Calibri Light" w:hAnsi="Calibri Light"/>
          <w:szCs w:val="24"/>
        </w:rPr>
        <w:t>e Health Professions Data Series</w:t>
      </w:r>
      <w:r w:rsidR="0001261D" w:rsidRPr="00210288">
        <w:rPr>
          <w:rFonts w:ascii="Calibri Light" w:hAnsi="Calibri Light"/>
          <w:szCs w:val="24"/>
        </w:rPr>
        <w:t xml:space="preserve"> is derived from an online workforce survey that accompanies the online license renewal application for </w:t>
      </w:r>
      <w:r w:rsidR="00AE5584">
        <w:rPr>
          <w:rFonts w:ascii="Calibri Light" w:hAnsi="Calibri Light"/>
          <w:szCs w:val="24"/>
        </w:rPr>
        <w:t xml:space="preserve">dentists </w:t>
      </w:r>
      <w:r w:rsidR="008C7EF8" w:rsidRPr="00210288">
        <w:rPr>
          <w:rFonts w:ascii="Calibri Light" w:hAnsi="Calibri Light"/>
          <w:szCs w:val="24"/>
        </w:rPr>
        <w:t>licensed in Massachusetts</w:t>
      </w:r>
      <w:r w:rsidR="003A7BDE" w:rsidRPr="00210288">
        <w:rPr>
          <w:rFonts w:ascii="Calibri Light" w:hAnsi="Calibri Light"/>
          <w:szCs w:val="24"/>
        </w:rPr>
        <w:t xml:space="preserve"> (MA)</w:t>
      </w:r>
      <w:r w:rsidR="008C7EF8" w:rsidRPr="00210288">
        <w:rPr>
          <w:rFonts w:ascii="Calibri Light" w:hAnsi="Calibri Light"/>
          <w:szCs w:val="24"/>
        </w:rPr>
        <w:t xml:space="preserve">. </w:t>
      </w:r>
      <w:r w:rsidR="00544BD6" w:rsidRPr="00210288">
        <w:rPr>
          <w:rFonts w:ascii="Calibri Light" w:hAnsi="Calibri Light"/>
          <w:szCs w:val="24"/>
        </w:rPr>
        <w:t>Dentists</w:t>
      </w:r>
      <w:r w:rsidR="007D4B80" w:rsidRPr="00210288">
        <w:rPr>
          <w:rFonts w:ascii="Calibri Light" w:hAnsi="Calibri Light"/>
          <w:szCs w:val="24"/>
        </w:rPr>
        <w:t xml:space="preserve"> renew their license </w:t>
      </w:r>
      <w:r w:rsidR="006E0F15">
        <w:rPr>
          <w:rFonts w:ascii="Calibri Light" w:hAnsi="Calibri Light"/>
          <w:szCs w:val="24"/>
        </w:rPr>
        <w:t>every two years on</w:t>
      </w:r>
      <w:r w:rsidR="007D4B80" w:rsidRPr="00210288">
        <w:rPr>
          <w:rFonts w:ascii="Calibri Light" w:hAnsi="Calibri Light"/>
          <w:szCs w:val="24"/>
        </w:rPr>
        <w:t xml:space="preserve"> even numbered years</w:t>
      </w:r>
      <w:r w:rsidR="008C7EF8" w:rsidRPr="00210288">
        <w:rPr>
          <w:rFonts w:ascii="Calibri Light" w:hAnsi="Calibri Light"/>
          <w:szCs w:val="24"/>
        </w:rPr>
        <w:t xml:space="preserve">. </w:t>
      </w:r>
      <w:r w:rsidR="008D3F7B" w:rsidRPr="00210288">
        <w:rPr>
          <w:rFonts w:ascii="Calibri Light" w:hAnsi="Calibri Light"/>
          <w:szCs w:val="24"/>
        </w:rPr>
        <w:t xml:space="preserve">The data presented in this report </w:t>
      </w:r>
      <w:r w:rsidR="002D2274">
        <w:rPr>
          <w:rFonts w:ascii="Calibri Light" w:hAnsi="Calibri Light"/>
          <w:szCs w:val="24"/>
        </w:rPr>
        <w:t>is derived from</w:t>
      </w:r>
      <w:r w:rsidR="008D3F7B" w:rsidRPr="00210288">
        <w:rPr>
          <w:rFonts w:ascii="Calibri Light" w:hAnsi="Calibri Light"/>
          <w:szCs w:val="24"/>
        </w:rPr>
        <w:t xml:space="preserve"> the 2014 renewal cycle.</w:t>
      </w:r>
    </w:p>
    <w:p w:rsidR="00333455" w:rsidRPr="00210288" w:rsidRDefault="00544BD6" w:rsidP="00E559AB">
      <w:pPr>
        <w:jc w:val="both"/>
        <w:rPr>
          <w:rFonts w:ascii="Calibri Light" w:hAnsi="Calibri Light"/>
          <w:szCs w:val="24"/>
        </w:rPr>
      </w:pPr>
      <w:r w:rsidRPr="00210288">
        <w:rPr>
          <w:rFonts w:ascii="Calibri Light" w:hAnsi="Calibri Light"/>
          <w:szCs w:val="24"/>
        </w:rPr>
        <w:t>Dentists</w:t>
      </w:r>
      <w:r w:rsidR="00333455" w:rsidRPr="00210288">
        <w:rPr>
          <w:rFonts w:ascii="Calibri Light" w:hAnsi="Calibri Light"/>
          <w:szCs w:val="24"/>
        </w:rPr>
        <w:t xml:space="preserve"> </w:t>
      </w:r>
      <w:r w:rsidR="00093422" w:rsidRPr="00210288">
        <w:rPr>
          <w:rFonts w:ascii="Calibri Light" w:hAnsi="Calibri Light"/>
          <w:szCs w:val="24"/>
        </w:rPr>
        <w:t>who</w:t>
      </w:r>
      <w:r w:rsidR="00333455" w:rsidRPr="00210288">
        <w:rPr>
          <w:rFonts w:ascii="Calibri Light" w:hAnsi="Calibri Light"/>
          <w:szCs w:val="24"/>
        </w:rPr>
        <w:t xml:space="preserve"> were administered a 2014 </w:t>
      </w:r>
      <w:r w:rsidR="002D5C03">
        <w:rPr>
          <w:rFonts w:ascii="Calibri Light" w:hAnsi="Calibri Light"/>
          <w:szCs w:val="24"/>
        </w:rPr>
        <w:t>d</w:t>
      </w:r>
      <w:r w:rsidRPr="00210288">
        <w:rPr>
          <w:rFonts w:ascii="Calibri Light" w:hAnsi="Calibri Light"/>
          <w:szCs w:val="24"/>
        </w:rPr>
        <w:t>entist</w:t>
      </w:r>
      <w:r w:rsidR="00333455" w:rsidRPr="00210288">
        <w:rPr>
          <w:rFonts w:ascii="Calibri Light" w:hAnsi="Calibri Light"/>
          <w:szCs w:val="24"/>
        </w:rPr>
        <w:t xml:space="preserve"> workforce survey:</w:t>
      </w:r>
    </w:p>
    <w:p w:rsidR="0047153F" w:rsidRPr="00210288" w:rsidRDefault="002D2274" w:rsidP="00E559AB">
      <w:pPr>
        <w:pStyle w:val="ListParagraph"/>
        <w:numPr>
          <w:ilvl w:val="0"/>
          <w:numId w:val="1"/>
        </w:numPr>
        <w:jc w:val="both"/>
        <w:rPr>
          <w:rFonts w:ascii="Calibri Light" w:hAnsi="Calibri Light"/>
          <w:szCs w:val="24"/>
        </w:rPr>
      </w:pPr>
      <w:r>
        <w:rPr>
          <w:rFonts w:ascii="Calibri Light" w:hAnsi="Calibri Light"/>
          <w:szCs w:val="24"/>
        </w:rPr>
        <w:t>Dentists who renewed their license during the 2014 renewal cycle and completed their license renewal application online through the MA Department of Public Health Online Licensing System.</w:t>
      </w:r>
    </w:p>
    <w:p w:rsidR="00333455" w:rsidRPr="00210288" w:rsidRDefault="00544BD6" w:rsidP="00E559AB">
      <w:pPr>
        <w:jc w:val="both"/>
        <w:rPr>
          <w:rFonts w:ascii="Calibri Light" w:hAnsi="Calibri Light"/>
          <w:szCs w:val="24"/>
        </w:rPr>
      </w:pPr>
      <w:r w:rsidRPr="00210288">
        <w:rPr>
          <w:rFonts w:ascii="Calibri Light" w:hAnsi="Calibri Light"/>
          <w:szCs w:val="24"/>
        </w:rPr>
        <w:t>Dentists</w:t>
      </w:r>
      <w:r w:rsidR="00333455" w:rsidRPr="00210288">
        <w:rPr>
          <w:rFonts w:ascii="Calibri Light" w:hAnsi="Calibri Light"/>
          <w:szCs w:val="24"/>
        </w:rPr>
        <w:t xml:space="preserve"> that were </w:t>
      </w:r>
      <w:r w:rsidR="00333455" w:rsidRPr="00210288">
        <w:rPr>
          <w:rFonts w:ascii="Calibri Light" w:hAnsi="Calibri Light"/>
          <w:b/>
          <w:szCs w:val="24"/>
        </w:rPr>
        <w:t>not</w:t>
      </w:r>
      <w:r w:rsidR="00DA0F30" w:rsidRPr="00210288">
        <w:rPr>
          <w:rFonts w:ascii="Calibri Light" w:hAnsi="Calibri Light"/>
          <w:szCs w:val="24"/>
        </w:rPr>
        <w:t xml:space="preserve"> administered a 2014 </w:t>
      </w:r>
      <w:r w:rsidR="002D5C03">
        <w:rPr>
          <w:rFonts w:ascii="Calibri Light" w:hAnsi="Calibri Light"/>
          <w:szCs w:val="24"/>
        </w:rPr>
        <w:t>d</w:t>
      </w:r>
      <w:r w:rsidRPr="00210288">
        <w:rPr>
          <w:rFonts w:ascii="Calibri Light" w:hAnsi="Calibri Light"/>
          <w:szCs w:val="24"/>
        </w:rPr>
        <w:t>entist</w:t>
      </w:r>
      <w:r w:rsidR="00333455" w:rsidRPr="00210288">
        <w:rPr>
          <w:rFonts w:ascii="Calibri Light" w:hAnsi="Calibri Light"/>
          <w:szCs w:val="24"/>
        </w:rPr>
        <w:t xml:space="preserve"> workforce survey:</w:t>
      </w:r>
    </w:p>
    <w:p w:rsidR="00BE0CB1" w:rsidRPr="002D2274" w:rsidRDefault="002D2274" w:rsidP="0053409A">
      <w:pPr>
        <w:pStyle w:val="ListParagraph"/>
        <w:numPr>
          <w:ilvl w:val="0"/>
          <w:numId w:val="1"/>
        </w:numPr>
        <w:jc w:val="both"/>
        <w:rPr>
          <w:rFonts w:ascii="Calibri Light" w:hAnsi="Calibri Light"/>
          <w:sz w:val="24"/>
          <w:szCs w:val="24"/>
        </w:rPr>
      </w:pPr>
      <w:r>
        <w:rPr>
          <w:rFonts w:ascii="Calibri Light" w:hAnsi="Calibri Light"/>
        </w:rPr>
        <w:t xml:space="preserve">Dentists who renewed their license </w:t>
      </w:r>
      <w:r w:rsidR="002D5C03">
        <w:rPr>
          <w:rFonts w:ascii="Calibri Light" w:hAnsi="Calibri Light"/>
        </w:rPr>
        <w:t xml:space="preserve">using a </w:t>
      </w:r>
      <w:r>
        <w:rPr>
          <w:rFonts w:ascii="Calibri Light" w:hAnsi="Calibri Light"/>
        </w:rPr>
        <w:t>paper license renewal application form instead of the online licensing system</w:t>
      </w:r>
      <w:r w:rsidR="00C7013B">
        <w:rPr>
          <w:rFonts w:ascii="Calibri Light" w:hAnsi="Calibri Light"/>
        </w:rPr>
        <w:t>.</w:t>
      </w:r>
    </w:p>
    <w:p w:rsidR="002D2274" w:rsidRPr="009D2911" w:rsidRDefault="002D2274" w:rsidP="0053409A">
      <w:pPr>
        <w:pStyle w:val="ListParagraph"/>
        <w:numPr>
          <w:ilvl w:val="0"/>
          <w:numId w:val="1"/>
        </w:numPr>
        <w:jc w:val="both"/>
        <w:rPr>
          <w:rFonts w:ascii="Calibri Light" w:hAnsi="Calibri Light"/>
        </w:rPr>
      </w:pPr>
      <w:r w:rsidRPr="009D2911">
        <w:rPr>
          <w:rFonts w:ascii="Calibri Light" w:hAnsi="Calibri Light"/>
        </w:rPr>
        <w:t xml:space="preserve">Dentists who received their initial MA license after January 1, 2014. These dentists </w:t>
      </w:r>
      <w:r w:rsidR="007345A0" w:rsidRPr="009D2911">
        <w:rPr>
          <w:rFonts w:ascii="Calibri Light" w:hAnsi="Calibri Light"/>
        </w:rPr>
        <w:t>were</w:t>
      </w:r>
      <w:r w:rsidRPr="009D2911">
        <w:rPr>
          <w:rFonts w:ascii="Calibri Light" w:hAnsi="Calibri Light"/>
        </w:rPr>
        <w:t xml:space="preserve"> not required to renew their license </w:t>
      </w:r>
      <w:r w:rsidR="007345A0" w:rsidRPr="009D2911">
        <w:rPr>
          <w:rFonts w:ascii="Calibri Light" w:hAnsi="Calibri Light"/>
        </w:rPr>
        <w:t>during the 2014 renewal cycle.</w:t>
      </w:r>
    </w:p>
    <w:p w:rsidR="009B1A6C" w:rsidRPr="009B1A6C" w:rsidRDefault="009B1A6C" w:rsidP="009B1A6C">
      <w:pPr>
        <w:jc w:val="both"/>
        <w:rPr>
          <w:rFonts w:ascii="Calibri Light" w:hAnsi="Calibri Light"/>
          <w:sz w:val="24"/>
          <w:szCs w:val="24"/>
        </w:rPr>
      </w:pPr>
      <w:r w:rsidRPr="00210288">
        <w:rPr>
          <w:rFonts w:ascii="Calibri Light" w:hAnsi="Calibri Light"/>
          <w:szCs w:val="24"/>
        </w:rPr>
        <w:t xml:space="preserve">During the 2014 renewal cycle, a total of </w:t>
      </w:r>
      <w:r>
        <w:rPr>
          <w:rFonts w:ascii="Calibri Light" w:hAnsi="Calibri Light"/>
          <w:szCs w:val="24"/>
        </w:rPr>
        <w:t xml:space="preserve">6,488 dentists renewed their license. Of those, </w:t>
      </w:r>
      <w:r w:rsidRPr="00210288">
        <w:rPr>
          <w:rFonts w:ascii="Calibri Light" w:hAnsi="Calibri Light"/>
          <w:szCs w:val="24"/>
        </w:rPr>
        <w:t>5,</w:t>
      </w:r>
      <w:r>
        <w:rPr>
          <w:rFonts w:ascii="Calibri Light" w:hAnsi="Calibri Light"/>
          <w:szCs w:val="24"/>
        </w:rPr>
        <w:t>998</w:t>
      </w:r>
      <w:r w:rsidRPr="00210288">
        <w:rPr>
          <w:rFonts w:ascii="Calibri Light" w:hAnsi="Calibri Light"/>
          <w:szCs w:val="24"/>
        </w:rPr>
        <w:t xml:space="preserve"> Dentists completed the 2014 </w:t>
      </w:r>
      <w:r>
        <w:rPr>
          <w:rFonts w:ascii="Calibri Light" w:hAnsi="Calibri Light"/>
          <w:szCs w:val="24"/>
        </w:rPr>
        <w:t>d</w:t>
      </w:r>
      <w:r w:rsidRPr="00210288">
        <w:rPr>
          <w:rFonts w:ascii="Calibri Light" w:hAnsi="Calibri Light"/>
          <w:szCs w:val="24"/>
        </w:rPr>
        <w:t>entist workforce survey</w:t>
      </w:r>
      <w:r w:rsidR="007345A0">
        <w:rPr>
          <w:rFonts w:ascii="Calibri Light" w:hAnsi="Calibri Light"/>
          <w:szCs w:val="24"/>
        </w:rPr>
        <w:t xml:space="preserve"> (92% of renewals)</w:t>
      </w:r>
      <w:r w:rsidRPr="00210288">
        <w:rPr>
          <w:rFonts w:ascii="Calibri Light" w:hAnsi="Calibri Light"/>
          <w:szCs w:val="24"/>
        </w:rPr>
        <w:t xml:space="preserve"> from </w:t>
      </w:r>
      <w:r>
        <w:rPr>
          <w:rFonts w:ascii="Calibri Light" w:hAnsi="Calibri Light"/>
          <w:szCs w:val="24"/>
        </w:rPr>
        <w:t>January 1,</w:t>
      </w:r>
      <w:r w:rsidRPr="00210288">
        <w:rPr>
          <w:rFonts w:ascii="Calibri Light" w:hAnsi="Calibri Light"/>
          <w:szCs w:val="24"/>
        </w:rPr>
        <w:t xml:space="preserve"> 201</w:t>
      </w:r>
      <w:r>
        <w:rPr>
          <w:rFonts w:ascii="Calibri Light" w:hAnsi="Calibri Light"/>
          <w:szCs w:val="24"/>
        </w:rPr>
        <w:t>4</w:t>
      </w:r>
      <w:r w:rsidRPr="00210288">
        <w:rPr>
          <w:rFonts w:ascii="Calibri Light" w:hAnsi="Calibri Light"/>
          <w:szCs w:val="24"/>
        </w:rPr>
        <w:t xml:space="preserve"> </w:t>
      </w:r>
      <w:r w:rsidRPr="00D9012B">
        <w:rPr>
          <w:rFonts w:ascii="Calibri Light" w:hAnsi="Calibri Light"/>
          <w:szCs w:val="24"/>
        </w:rPr>
        <w:t>through June 30, 2014.</w:t>
      </w:r>
      <w:r w:rsidR="007345A0">
        <w:rPr>
          <w:rFonts w:ascii="Calibri Light" w:hAnsi="Calibri Light"/>
          <w:szCs w:val="24"/>
        </w:rPr>
        <w:t xml:space="preserve"> The response rates for dentists completing the workforce survey are consistent across all age groups except for dentists under the age of 35. This group is underrepresented because dentists who received their first MA license after January 1, 2014 are not required to renew their license until the next renewal cycle. </w:t>
      </w:r>
    </w:p>
    <w:p w:rsidR="00642D47" w:rsidRPr="00210288" w:rsidRDefault="0062699B" w:rsidP="00642D47">
      <w:pPr>
        <w:jc w:val="both"/>
        <w:rPr>
          <w:rFonts w:ascii="Calibri Light" w:hAnsi="Calibri Light"/>
          <w:szCs w:val="24"/>
        </w:rPr>
      </w:pPr>
      <w:r w:rsidRPr="00210288">
        <w:rPr>
          <w:rFonts w:ascii="Calibri Light" w:hAnsi="Calibri Light"/>
          <w:szCs w:val="24"/>
        </w:rPr>
        <w:t xml:space="preserve">The 2014 </w:t>
      </w:r>
      <w:r w:rsidR="00544BD6" w:rsidRPr="00210288">
        <w:rPr>
          <w:rFonts w:ascii="Calibri Light" w:hAnsi="Calibri Light"/>
          <w:szCs w:val="24"/>
        </w:rPr>
        <w:t>Dentist</w:t>
      </w:r>
      <w:r w:rsidRPr="00210288">
        <w:rPr>
          <w:rFonts w:ascii="Calibri Light" w:hAnsi="Calibri Light"/>
          <w:szCs w:val="24"/>
        </w:rPr>
        <w:t xml:space="preserve"> workforce survey is administered </w:t>
      </w:r>
      <w:r w:rsidR="002D5C03">
        <w:rPr>
          <w:rFonts w:ascii="Calibri Light" w:hAnsi="Calibri Light"/>
          <w:szCs w:val="24"/>
        </w:rPr>
        <w:t>as part of</w:t>
      </w:r>
      <w:r w:rsidRPr="00210288">
        <w:rPr>
          <w:rFonts w:ascii="Calibri Light" w:hAnsi="Calibri Light"/>
          <w:szCs w:val="24"/>
        </w:rPr>
        <w:t xml:space="preserve"> the online license renewal process. The survey </w:t>
      </w:r>
      <w:r w:rsidR="007D4B80" w:rsidRPr="00210288">
        <w:rPr>
          <w:rFonts w:ascii="Calibri Light" w:hAnsi="Calibri Light"/>
          <w:szCs w:val="24"/>
        </w:rPr>
        <w:t>consists of</w:t>
      </w:r>
      <w:r w:rsidRPr="00210288">
        <w:rPr>
          <w:rFonts w:ascii="Calibri Light" w:hAnsi="Calibri Light"/>
          <w:szCs w:val="24"/>
        </w:rPr>
        <w:t xml:space="preserve"> </w:t>
      </w:r>
      <w:r w:rsidR="00DA0F30" w:rsidRPr="00210288">
        <w:rPr>
          <w:rFonts w:ascii="Calibri Light" w:hAnsi="Calibri Light"/>
          <w:szCs w:val="24"/>
        </w:rPr>
        <w:t>3</w:t>
      </w:r>
      <w:r w:rsidR="007D1B30" w:rsidRPr="00210288">
        <w:rPr>
          <w:rFonts w:ascii="Calibri Light" w:hAnsi="Calibri Light"/>
          <w:szCs w:val="24"/>
        </w:rPr>
        <w:t>4</w:t>
      </w:r>
      <w:r w:rsidR="002D2274">
        <w:rPr>
          <w:rFonts w:ascii="Calibri Light" w:hAnsi="Calibri Light"/>
          <w:szCs w:val="24"/>
        </w:rPr>
        <w:t xml:space="preserve"> questions</w:t>
      </w:r>
      <w:r w:rsidR="007345A0">
        <w:rPr>
          <w:rFonts w:ascii="Calibri Light" w:hAnsi="Calibri Light"/>
          <w:szCs w:val="24"/>
        </w:rPr>
        <w:t xml:space="preserve"> divided into 4 sections: demographics, education, employment and practice characteristics, and future plans.</w:t>
      </w:r>
    </w:p>
    <w:p w:rsidR="006F7852" w:rsidRPr="00210288" w:rsidRDefault="00D97014" w:rsidP="00E03C63">
      <w:pPr>
        <w:pBdr>
          <w:top w:val="single" w:sz="18" w:space="1" w:color="808080" w:themeColor="background1" w:themeShade="80"/>
        </w:pBdr>
        <w:rPr>
          <w:rFonts w:ascii="Calibri Light" w:hAnsi="Calibri Light"/>
          <w:b/>
          <w:color w:val="7F7F7F" w:themeColor="text1" w:themeTint="80"/>
          <w:sz w:val="28"/>
          <w:szCs w:val="24"/>
        </w:rPr>
      </w:pPr>
      <w:r>
        <w:rPr>
          <w:noProof/>
        </w:rPr>
        <w:lastRenderedPageBreak/>
        <w:drawing>
          <wp:anchor distT="0" distB="0" distL="114300" distR="114300" simplePos="0" relativeHeight="251778048" behindDoc="0" locked="0" layoutInCell="1" allowOverlap="1" wp14:anchorId="309B412D" wp14:editId="4F202F7E">
            <wp:simplePos x="0" y="0"/>
            <wp:positionH relativeFrom="column">
              <wp:posOffset>3783330</wp:posOffset>
            </wp:positionH>
            <wp:positionV relativeFrom="paragraph">
              <wp:posOffset>420370</wp:posOffset>
            </wp:positionV>
            <wp:extent cx="3157220" cy="1234440"/>
            <wp:effectExtent l="0" t="0" r="0" b="0"/>
            <wp:wrapSquare wrapText="bothSides"/>
            <wp:docPr id="24" name="Chart 24" descr="The figure is a bar chart that shows that 33.4% of dentists that completed the workforce survey were female compared to 66.6% males. " title="Figure 1. 2014 MA Dentists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03C63" w:rsidRPr="00E03C63">
        <w:rPr>
          <w:rFonts w:ascii="Calibri Light" w:hAnsi="Calibri Light"/>
          <w:b/>
          <w:color w:val="244061" w:themeColor="accent1" w:themeShade="80"/>
          <w:sz w:val="28"/>
          <w:szCs w:val="24"/>
        </w:rPr>
        <w:t>DEMOGRAPHICS</w:t>
      </w:r>
      <w:r w:rsidR="00A0332C" w:rsidRPr="00210288">
        <w:rPr>
          <w:rFonts w:ascii="Calibri Light" w:hAnsi="Calibri Light"/>
          <w:b/>
          <w:color w:val="7F7F7F" w:themeColor="text1" w:themeTint="80"/>
          <w:sz w:val="28"/>
          <w:szCs w:val="24"/>
        </w:rPr>
        <w:tab/>
      </w:r>
      <w:r w:rsidR="00A0332C" w:rsidRPr="00210288">
        <w:rPr>
          <w:rFonts w:ascii="Calibri Light" w:hAnsi="Calibri Light"/>
          <w:b/>
          <w:color w:val="7F7F7F" w:themeColor="text1" w:themeTint="80"/>
          <w:sz w:val="28"/>
          <w:szCs w:val="24"/>
        </w:rPr>
        <w:tab/>
      </w:r>
      <w:r w:rsidR="00A0332C" w:rsidRPr="00210288">
        <w:rPr>
          <w:rFonts w:ascii="Calibri Light" w:hAnsi="Calibri Light"/>
          <w:b/>
          <w:color w:val="7F7F7F" w:themeColor="text1" w:themeTint="80"/>
          <w:sz w:val="28"/>
          <w:szCs w:val="24"/>
        </w:rPr>
        <w:tab/>
      </w:r>
      <w:r w:rsidR="00A0332C" w:rsidRPr="00210288">
        <w:rPr>
          <w:rFonts w:ascii="Calibri Light" w:hAnsi="Calibri Light"/>
          <w:b/>
          <w:color w:val="7F7F7F" w:themeColor="text1" w:themeTint="80"/>
          <w:sz w:val="28"/>
          <w:szCs w:val="24"/>
        </w:rPr>
        <w:tab/>
      </w:r>
      <w:r w:rsidR="00A0332C" w:rsidRPr="00210288">
        <w:rPr>
          <w:rFonts w:ascii="Calibri Light" w:hAnsi="Calibri Light"/>
          <w:b/>
          <w:color w:val="7F7F7F" w:themeColor="text1" w:themeTint="80"/>
          <w:sz w:val="28"/>
          <w:szCs w:val="24"/>
        </w:rPr>
        <w:tab/>
      </w:r>
      <w:r w:rsidR="006F7852" w:rsidRPr="00210288">
        <w:rPr>
          <w:rFonts w:ascii="Calibri Light" w:hAnsi="Calibri Light"/>
          <w:b/>
          <w:color w:val="7F7F7F" w:themeColor="text1" w:themeTint="80"/>
          <w:sz w:val="28"/>
          <w:szCs w:val="24"/>
        </w:rPr>
        <w:tab/>
      </w:r>
      <w:r w:rsidR="00A6093F" w:rsidRPr="00210288">
        <w:rPr>
          <w:rFonts w:ascii="Calibri Light" w:hAnsi="Calibri Light"/>
          <w:b/>
          <w:color w:val="7F7F7F" w:themeColor="text1" w:themeTint="80"/>
          <w:sz w:val="28"/>
          <w:szCs w:val="24"/>
        </w:rPr>
        <w:t xml:space="preserve">         </w:t>
      </w:r>
    </w:p>
    <w:p w:rsidR="00305D20" w:rsidRDefault="00A17D5A" w:rsidP="00CB14DB">
      <w:pPr>
        <w:jc w:val="both"/>
        <w:rPr>
          <w:rFonts w:ascii="Calibri Light" w:hAnsi="Calibri Light"/>
          <w:szCs w:val="24"/>
        </w:rPr>
      </w:pPr>
      <w:r w:rsidRPr="00F97657">
        <w:rPr>
          <w:i/>
          <w:noProof/>
          <w:sz w:val="4"/>
          <w:szCs w:val="24"/>
        </w:rPr>
        <mc:AlternateContent>
          <mc:Choice Requires="wps">
            <w:drawing>
              <wp:anchor distT="0" distB="0" distL="114300" distR="114300" simplePos="0" relativeHeight="251760640" behindDoc="0" locked="0" layoutInCell="1" allowOverlap="1" wp14:anchorId="20CACDF1" wp14:editId="1F4B4FE0">
                <wp:simplePos x="0" y="0"/>
                <wp:positionH relativeFrom="column">
                  <wp:posOffset>-143955</wp:posOffset>
                </wp:positionH>
                <wp:positionV relativeFrom="paragraph">
                  <wp:posOffset>1242060</wp:posOffset>
                </wp:positionV>
                <wp:extent cx="384873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403985"/>
                        </a:xfrm>
                        <a:prstGeom prst="rect">
                          <a:avLst/>
                        </a:prstGeom>
                        <a:solidFill>
                          <a:srgbClr val="FFFFFF">
                            <a:alpha val="0"/>
                          </a:srgbClr>
                        </a:solidFill>
                        <a:ln w="9525">
                          <a:noFill/>
                          <a:miter lim="800000"/>
                          <a:headEnd/>
                          <a:tailEnd/>
                        </a:ln>
                      </wps:spPr>
                      <wps:txbx>
                        <w:txbxContent>
                          <w:p w:rsidR="00DE1F02" w:rsidRPr="002E191A" w:rsidRDefault="00DE1F02">
                            <w:pPr>
                              <w:rPr>
                                <w:sz w:val="20"/>
                              </w:rPr>
                            </w:pPr>
                            <w:proofErr w:type="gramStart"/>
                            <w:r w:rsidRPr="002E191A">
                              <w:rPr>
                                <w:i/>
                                <w:szCs w:val="24"/>
                              </w:rPr>
                              <w:t>Table 1.</w:t>
                            </w:r>
                            <w:proofErr w:type="gramEnd"/>
                            <w:r w:rsidRPr="002E191A">
                              <w:rPr>
                                <w:b/>
                                <w:szCs w:val="24"/>
                              </w:rPr>
                              <w:t xml:space="preserve"> 2014 </w:t>
                            </w:r>
                            <w:r w:rsidR="00A17D5A">
                              <w:rPr>
                                <w:b/>
                                <w:szCs w:val="24"/>
                              </w:rPr>
                              <w:t xml:space="preserve">MA </w:t>
                            </w:r>
                            <w:r w:rsidRPr="002E191A">
                              <w:rPr>
                                <w:b/>
                                <w:szCs w:val="24"/>
                              </w:rPr>
                              <w:t>Dentists by Race and Hispanic/Latino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1.35pt;margin-top:97.8pt;width:303.0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" stroked="f">
                <v:fill opacity="0"/>
                <v:textbox style="mso-fit-shape-to-text:t">
                  <w:txbxContent>
                    <w:p w:rsidR="00DE1F02" w:rsidRPr="002E191A" w:rsidRDefault="00DE1F02">
                      <w:pPr>
                        <w:rPr>
                          <w:sz w:val="20"/>
                        </w:rPr>
                      </w:pPr>
                      <w:proofErr w:type="gramStart"/>
                      <w:r w:rsidRPr="002E191A">
                        <w:rPr>
                          <w:i/>
                          <w:szCs w:val="24"/>
                        </w:rPr>
                        <w:t>Table 1.</w:t>
                      </w:r>
                      <w:proofErr w:type="gramEnd"/>
                      <w:r w:rsidRPr="002E191A">
                        <w:rPr>
                          <w:b/>
                          <w:szCs w:val="24"/>
                        </w:rPr>
                        <w:t xml:space="preserve"> 2014 </w:t>
                      </w:r>
                      <w:r w:rsidR="00A17D5A">
                        <w:rPr>
                          <w:b/>
                          <w:szCs w:val="24"/>
                        </w:rPr>
                        <w:t xml:space="preserve">MA </w:t>
                      </w:r>
                      <w:r w:rsidRPr="002E191A">
                        <w:rPr>
                          <w:b/>
                          <w:szCs w:val="24"/>
                        </w:rPr>
                        <w:t>Dentists by Race and Hispanic/Latino Origin</w:t>
                      </w:r>
                    </w:p>
                  </w:txbxContent>
                </v:textbox>
              </v:shape>
            </w:pict>
          </mc:Fallback>
        </mc:AlternateContent>
      </w:r>
      <w:r w:rsidR="00D97014" w:rsidRPr="006339C9">
        <w:rPr>
          <w:rFonts w:ascii="Calibri Light" w:hAnsi="Calibri Light"/>
          <w:noProof/>
          <w:szCs w:val="24"/>
        </w:rPr>
        <mc:AlternateContent>
          <mc:Choice Requires="wps">
            <w:drawing>
              <wp:anchor distT="0" distB="0" distL="114300" distR="114300" simplePos="0" relativeHeight="251782144" behindDoc="0" locked="0" layoutInCell="1" allowOverlap="1" wp14:anchorId="2743F621" wp14:editId="75461AD7">
                <wp:simplePos x="0" y="0"/>
                <wp:positionH relativeFrom="column">
                  <wp:posOffset>4014470</wp:posOffset>
                </wp:positionH>
                <wp:positionV relativeFrom="paragraph">
                  <wp:posOffset>461645</wp:posOffset>
                </wp:positionV>
                <wp:extent cx="842645" cy="3321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32105"/>
                        </a:xfrm>
                        <a:prstGeom prst="rect">
                          <a:avLst/>
                        </a:prstGeom>
                        <a:noFill/>
                        <a:ln w="9525">
                          <a:noFill/>
                          <a:miter lim="800000"/>
                          <a:headEnd/>
                          <a:tailEnd/>
                        </a:ln>
                      </wps:spPr>
                      <wps:txbx>
                        <w:txbxContent>
                          <w:p w:rsidR="00D97014" w:rsidRPr="00D97014" w:rsidRDefault="00D97014" w:rsidP="00D97014">
                            <w:pPr>
                              <w:jc w:val="center"/>
                              <w:rPr>
                                <w:b/>
                                <w:sz w:val="20"/>
                              </w:rPr>
                            </w:pPr>
                            <w:r w:rsidRPr="00D97014">
                              <w:rPr>
                                <w:b/>
                                <w:sz w:val="20"/>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6.1pt;margin-top:36.35pt;width:66.35pt;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" filled="f" stroked="f">
                <v:textbox>
                  <w:txbxContent>
                    <w:p w:rsidR="00D97014" w:rsidRPr="00D97014" w:rsidRDefault="00D97014" w:rsidP="00D97014">
                      <w:pPr>
                        <w:jc w:val="center"/>
                        <w:rPr>
                          <w:b/>
                          <w:sz w:val="20"/>
                        </w:rPr>
                      </w:pPr>
                      <w:r w:rsidRPr="00D97014">
                        <w:rPr>
                          <w:b/>
                          <w:sz w:val="20"/>
                        </w:rPr>
                        <w:t>Female</w:t>
                      </w:r>
                    </w:p>
                  </w:txbxContent>
                </v:textbox>
              </v:shape>
            </w:pict>
          </mc:Fallback>
        </mc:AlternateContent>
      </w:r>
      <w:r w:rsidR="00D97014" w:rsidRPr="006339C9">
        <w:rPr>
          <w:rFonts w:ascii="Calibri Light" w:hAnsi="Calibri Light"/>
          <w:noProof/>
          <w:szCs w:val="24"/>
        </w:rPr>
        <mc:AlternateContent>
          <mc:Choice Requires="wps">
            <w:drawing>
              <wp:anchor distT="0" distB="0" distL="114300" distR="114300" simplePos="0" relativeHeight="251780096" behindDoc="0" locked="0" layoutInCell="1" allowOverlap="1" wp14:anchorId="1D80958E" wp14:editId="68F62E31">
                <wp:simplePos x="0" y="0"/>
                <wp:positionH relativeFrom="column">
                  <wp:posOffset>5360035</wp:posOffset>
                </wp:positionH>
                <wp:positionV relativeFrom="paragraph">
                  <wp:posOffset>461645</wp:posOffset>
                </wp:positionV>
                <wp:extent cx="842645" cy="3321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32105"/>
                        </a:xfrm>
                        <a:prstGeom prst="rect">
                          <a:avLst/>
                        </a:prstGeom>
                        <a:noFill/>
                        <a:ln w="9525">
                          <a:noFill/>
                          <a:miter lim="800000"/>
                          <a:headEnd/>
                          <a:tailEnd/>
                        </a:ln>
                      </wps:spPr>
                      <wps:txbx>
                        <w:txbxContent>
                          <w:p w:rsidR="00D97014" w:rsidRPr="00D97014" w:rsidRDefault="00D97014" w:rsidP="00D97014">
                            <w:pPr>
                              <w:jc w:val="center"/>
                              <w:rPr>
                                <w:b/>
                                <w:sz w:val="20"/>
                              </w:rPr>
                            </w:pPr>
                            <w:r w:rsidRPr="00D97014">
                              <w:rPr>
                                <w:b/>
                                <w:sz w:val="20"/>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2.05pt;margin-top:36.35pt;width:66.35pt;height:26.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" filled="f" stroked="f">
                <v:textbox>
                  <w:txbxContent>
                    <w:p w:rsidR="00D97014" w:rsidRPr="00D97014" w:rsidRDefault="00D97014" w:rsidP="00D97014">
                      <w:pPr>
                        <w:jc w:val="center"/>
                        <w:rPr>
                          <w:b/>
                          <w:sz w:val="20"/>
                        </w:rPr>
                      </w:pPr>
                      <w:r w:rsidRPr="00D97014">
                        <w:rPr>
                          <w:b/>
                          <w:sz w:val="20"/>
                        </w:rPr>
                        <w:t>Male</w:t>
                      </w:r>
                    </w:p>
                  </w:txbxContent>
                </v:textbox>
              </v:shape>
            </w:pict>
          </mc:Fallback>
        </mc:AlternateContent>
      </w:r>
      <w:r w:rsidR="00161818" w:rsidRPr="00210288">
        <w:rPr>
          <w:rFonts w:ascii="Calibri Light" w:hAnsi="Calibri Light"/>
          <w:szCs w:val="24"/>
        </w:rPr>
        <w:t xml:space="preserve">Figure </w:t>
      </w:r>
      <w:r w:rsidR="002D5C03">
        <w:rPr>
          <w:rFonts w:ascii="Calibri Light" w:hAnsi="Calibri Light"/>
          <w:szCs w:val="24"/>
        </w:rPr>
        <w:t>1</w:t>
      </w:r>
      <w:r w:rsidR="00161818" w:rsidRPr="00210288">
        <w:rPr>
          <w:rFonts w:ascii="Calibri Light" w:hAnsi="Calibri Light"/>
          <w:szCs w:val="24"/>
        </w:rPr>
        <w:t xml:space="preserve"> and Table 1 </w:t>
      </w:r>
      <w:r w:rsidR="00156AD7" w:rsidRPr="00210288">
        <w:rPr>
          <w:rFonts w:ascii="Calibri Light" w:hAnsi="Calibri Light"/>
          <w:szCs w:val="24"/>
        </w:rPr>
        <w:t xml:space="preserve">display the breakdown of </w:t>
      </w:r>
      <w:r w:rsidR="00210288">
        <w:rPr>
          <w:rFonts w:ascii="Calibri Light" w:hAnsi="Calibri Light"/>
          <w:szCs w:val="24"/>
        </w:rPr>
        <w:t>d</w:t>
      </w:r>
      <w:r w:rsidR="00544BD6" w:rsidRPr="00210288">
        <w:rPr>
          <w:rFonts w:ascii="Calibri Light" w:hAnsi="Calibri Light"/>
          <w:szCs w:val="24"/>
        </w:rPr>
        <w:t>entists</w:t>
      </w:r>
      <w:r w:rsidR="00156AD7" w:rsidRPr="00210288">
        <w:rPr>
          <w:rFonts w:ascii="Calibri Light" w:hAnsi="Calibri Light"/>
          <w:szCs w:val="24"/>
        </w:rPr>
        <w:t xml:space="preserve"> by sex and race/ethnicity, respectively. </w:t>
      </w:r>
      <w:r w:rsidR="004058A3">
        <w:rPr>
          <w:rFonts w:ascii="Calibri Light" w:hAnsi="Calibri Light"/>
          <w:szCs w:val="24"/>
        </w:rPr>
        <w:t>D</w:t>
      </w:r>
      <w:r w:rsidR="00210288">
        <w:rPr>
          <w:rFonts w:ascii="Calibri Light" w:hAnsi="Calibri Light"/>
          <w:szCs w:val="24"/>
        </w:rPr>
        <w:t>entist</w:t>
      </w:r>
      <w:r w:rsidR="008A2265">
        <w:rPr>
          <w:rFonts w:ascii="Calibri Light" w:hAnsi="Calibri Light"/>
          <w:szCs w:val="24"/>
        </w:rPr>
        <w:t>s</w:t>
      </w:r>
      <w:r w:rsidR="00161818" w:rsidRPr="00210288">
        <w:rPr>
          <w:rFonts w:ascii="Calibri Light" w:hAnsi="Calibri Light"/>
          <w:szCs w:val="24"/>
        </w:rPr>
        <w:t xml:space="preserve"> in MA </w:t>
      </w:r>
      <w:r w:rsidR="008A2265">
        <w:rPr>
          <w:rFonts w:ascii="Calibri Light" w:hAnsi="Calibri Light"/>
          <w:szCs w:val="24"/>
        </w:rPr>
        <w:t>are</w:t>
      </w:r>
      <w:r w:rsidR="00161818" w:rsidRPr="00210288">
        <w:rPr>
          <w:rFonts w:ascii="Calibri Light" w:hAnsi="Calibri Light"/>
          <w:szCs w:val="24"/>
        </w:rPr>
        <w:t xml:space="preserve"> predominately white</w:t>
      </w:r>
      <w:r w:rsidR="00E559AB" w:rsidRPr="00210288">
        <w:rPr>
          <w:rFonts w:ascii="Calibri Light" w:hAnsi="Calibri Light"/>
          <w:szCs w:val="24"/>
        </w:rPr>
        <w:t xml:space="preserve"> (</w:t>
      </w:r>
      <w:r w:rsidR="00161818" w:rsidRPr="00210288">
        <w:rPr>
          <w:rFonts w:ascii="Calibri Light" w:hAnsi="Calibri Light"/>
          <w:szCs w:val="24"/>
        </w:rPr>
        <w:t>non-Hispanic</w:t>
      </w:r>
      <w:r w:rsidR="00E559AB" w:rsidRPr="00210288">
        <w:rPr>
          <w:rFonts w:ascii="Calibri Light" w:hAnsi="Calibri Light"/>
          <w:szCs w:val="24"/>
        </w:rPr>
        <w:t>)</w:t>
      </w:r>
      <w:r w:rsidR="00161818" w:rsidRPr="00210288">
        <w:rPr>
          <w:rFonts w:ascii="Calibri Light" w:hAnsi="Calibri Light"/>
          <w:szCs w:val="24"/>
        </w:rPr>
        <w:t xml:space="preserve"> and </w:t>
      </w:r>
      <w:r w:rsidR="00EE1297" w:rsidRPr="00210288">
        <w:rPr>
          <w:rFonts w:ascii="Calibri Light" w:hAnsi="Calibri Light"/>
          <w:szCs w:val="24"/>
        </w:rPr>
        <w:t>male</w:t>
      </w:r>
      <w:r w:rsidR="00161818" w:rsidRPr="00210288">
        <w:rPr>
          <w:rFonts w:ascii="Calibri Light" w:hAnsi="Calibri Light"/>
          <w:szCs w:val="24"/>
        </w:rPr>
        <w:t xml:space="preserve">, with </w:t>
      </w:r>
      <w:r w:rsidR="00725C3F">
        <w:rPr>
          <w:rFonts w:ascii="Calibri Light" w:hAnsi="Calibri Light"/>
          <w:szCs w:val="24"/>
        </w:rPr>
        <w:t>approximately</w:t>
      </w:r>
      <w:r w:rsidR="003F62DE" w:rsidRPr="00210288">
        <w:rPr>
          <w:rFonts w:ascii="Calibri Light" w:hAnsi="Calibri Light"/>
          <w:szCs w:val="24"/>
        </w:rPr>
        <w:t xml:space="preserve"> </w:t>
      </w:r>
      <w:r w:rsidR="00133C2F">
        <w:rPr>
          <w:rFonts w:ascii="Calibri Light" w:hAnsi="Calibri Light"/>
          <w:szCs w:val="24"/>
        </w:rPr>
        <w:t>49</w:t>
      </w:r>
      <w:r w:rsidR="00161818" w:rsidRPr="00210288">
        <w:rPr>
          <w:rFonts w:ascii="Calibri Light" w:hAnsi="Calibri Light"/>
          <w:szCs w:val="24"/>
        </w:rPr>
        <w:t xml:space="preserve">% identifying as both. </w:t>
      </w:r>
      <w:r w:rsidR="007A66C0" w:rsidRPr="00210288">
        <w:rPr>
          <w:rFonts w:ascii="Calibri Light" w:hAnsi="Calibri Light"/>
          <w:szCs w:val="24"/>
        </w:rPr>
        <w:t xml:space="preserve">This is </w:t>
      </w:r>
      <w:r w:rsidR="002D5C03">
        <w:rPr>
          <w:rFonts w:ascii="Calibri Light" w:hAnsi="Calibri Light"/>
          <w:szCs w:val="24"/>
        </w:rPr>
        <w:t xml:space="preserve">similar to </w:t>
      </w:r>
      <w:r w:rsidR="007A66C0" w:rsidRPr="00210288">
        <w:rPr>
          <w:rFonts w:ascii="Calibri Light" w:hAnsi="Calibri Light"/>
          <w:szCs w:val="24"/>
        </w:rPr>
        <w:t xml:space="preserve">the </w:t>
      </w:r>
      <w:r w:rsidR="008A2265">
        <w:rPr>
          <w:rFonts w:ascii="Calibri Light" w:hAnsi="Calibri Light"/>
          <w:szCs w:val="24"/>
        </w:rPr>
        <w:t>breakdown of dentists in the</w:t>
      </w:r>
      <w:r w:rsidR="00283F76" w:rsidRPr="00210288">
        <w:rPr>
          <w:rFonts w:ascii="Calibri Light" w:hAnsi="Calibri Light"/>
          <w:szCs w:val="24"/>
        </w:rPr>
        <w:t xml:space="preserve"> United States as a whole</w:t>
      </w:r>
      <w:r w:rsidR="00D45CBD" w:rsidRPr="00210288">
        <w:rPr>
          <w:rFonts w:ascii="Calibri Light" w:hAnsi="Calibri Light"/>
          <w:szCs w:val="24"/>
        </w:rPr>
        <w:t xml:space="preserve">, which </w:t>
      </w:r>
      <w:r w:rsidR="00210288" w:rsidRPr="00210288">
        <w:rPr>
          <w:rFonts w:ascii="Calibri Light" w:hAnsi="Calibri Light"/>
          <w:szCs w:val="24"/>
        </w:rPr>
        <w:t>is</w:t>
      </w:r>
      <w:r w:rsidR="007A66C0" w:rsidRPr="00210288">
        <w:rPr>
          <w:rFonts w:ascii="Calibri Light" w:hAnsi="Calibri Light"/>
          <w:szCs w:val="24"/>
        </w:rPr>
        <w:t xml:space="preserve"> </w:t>
      </w:r>
      <w:r w:rsidR="00D45CBD" w:rsidRPr="00210288">
        <w:rPr>
          <w:rFonts w:ascii="Calibri Light" w:hAnsi="Calibri Light"/>
          <w:szCs w:val="24"/>
        </w:rPr>
        <w:t>7</w:t>
      </w:r>
      <w:r w:rsidR="00875A1A" w:rsidRPr="00210288">
        <w:rPr>
          <w:rFonts w:ascii="Calibri Light" w:hAnsi="Calibri Light"/>
          <w:szCs w:val="24"/>
        </w:rPr>
        <w:t>7.3</w:t>
      </w:r>
      <w:r w:rsidR="007A66C0" w:rsidRPr="00210288">
        <w:rPr>
          <w:rFonts w:ascii="Calibri Light" w:hAnsi="Calibri Light"/>
          <w:szCs w:val="24"/>
        </w:rPr>
        <w:t xml:space="preserve">% male and </w:t>
      </w:r>
      <w:r w:rsidR="00875A1A" w:rsidRPr="00210288">
        <w:rPr>
          <w:rFonts w:ascii="Calibri Light" w:hAnsi="Calibri Light"/>
          <w:szCs w:val="24"/>
        </w:rPr>
        <w:t>76.5</w:t>
      </w:r>
      <w:r w:rsidR="00EE0D86" w:rsidRPr="00210288">
        <w:rPr>
          <w:rFonts w:ascii="Calibri Light" w:hAnsi="Calibri Light"/>
          <w:szCs w:val="24"/>
        </w:rPr>
        <w:t>%</w:t>
      </w:r>
      <w:r w:rsidR="007A66C0" w:rsidRPr="00210288">
        <w:rPr>
          <w:rFonts w:ascii="Calibri Light" w:hAnsi="Calibri Light"/>
          <w:szCs w:val="24"/>
        </w:rPr>
        <w:t xml:space="preserve"> white, non-Hispanic</w:t>
      </w:r>
      <w:r w:rsidR="00210288" w:rsidRPr="00210288">
        <w:rPr>
          <w:rStyle w:val="FootnoteReference"/>
          <w:rFonts w:ascii="Calibri Light" w:hAnsi="Calibri Light"/>
          <w:szCs w:val="24"/>
        </w:rPr>
        <w:footnoteReference w:id="1"/>
      </w:r>
      <w:r w:rsidR="007A66C0" w:rsidRPr="00210288">
        <w:rPr>
          <w:rFonts w:ascii="Calibri Light" w:hAnsi="Calibri Light"/>
          <w:szCs w:val="24"/>
        </w:rPr>
        <w:t xml:space="preserve">. </w:t>
      </w:r>
    </w:p>
    <w:p w:rsidR="002C3BF9" w:rsidRPr="002C3BF9" w:rsidRDefault="002C3BF9" w:rsidP="00CB14DB">
      <w:pPr>
        <w:jc w:val="both"/>
        <w:rPr>
          <w:rFonts w:ascii="Calibri Light" w:hAnsi="Calibri Light"/>
          <w:sz w:val="4"/>
          <w:szCs w:val="24"/>
        </w:rPr>
      </w:pPr>
    </w:p>
    <w:tbl>
      <w:tblPr>
        <w:tblpPr w:leftFromText="180" w:rightFromText="180" w:vertAnchor="text" w:horzAnchor="margin" w:tblpY="97"/>
        <w:tblOverlap w:val="never"/>
        <w:tblW w:w="5598" w:type="dxa"/>
        <w:tblLook w:val="04A0" w:firstRow="1" w:lastRow="0" w:firstColumn="1" w:lastColumn="0" w:noHBand="0" w:noVBand="1"/>
        <w:tblCaption w:val="Table 1. 2014 MA Dentists by Race and Hispanic/Latino Origin"/>
        <w:tblDescription w:val="The table shows a breakdown of Dentists and the MA resident population as a whole by race/ethnicity. &#10;&#10;For dentists, 74.0% identified as white, non-Hispanic, 19.5% as Asian, non-Hispanic, 1.7% as black, non-Hispanic, less than 1% as American Indian/Alaska Native, non-Hispanic, less than 1% as native Hawaiian/pacific islander, non-Hispanic, 3.8% as Hispanic/Latino, less than 1% as multiracial, 0% as other, and 10.2% declined to answer.&#10;&#10;For MA residents based upon data from the American Community Survey 2010-2014, 75.0% identified as white, non-Hispanic, 5.7% as Asian, non-Hispanic, 6.4% as black, non-Hispanic, 0.1% as American Indian/Alaska Native, non-Hispanic, less than 0.1% as native Hawaiian/pacific islander, non-Hispanic, 10.2% as Hispanic/Latino, 0.6% as multiracial, and 1.9% as other.&#10;&#10;The table also displays the overall diversity index of dentists (39.0)compared to the MA poulation (44.1)."/>
      </w:tblPr>
      <w:tblGrid>
        <w:gridCol w:w="3438"/>
        <w:gridCol w:w="923"/>
        <w:gridCol w:w="1237"/>
      </w:tblGrid>
      <w:tr w:rsidR="00DB11D2" w:rsidRPr="00210288" w:rsidTr="00CC188D">
        <w:trPr>
          <w:trHeight w:val="300"/>
        </w:trPr>
        <w:tc>
          <w:tcPr>
            <w:tcW w:w="3438"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center"/>
            <w:hideMark/>
          </w:tcPr>
          <w:p w:rsidR="00DE1F02" w:rsidRDefault="00DE1F02" w:rsidP="00CC188D">
            <w:pPr>
              <w:spacing w:after="0" w:line="240" w:lineRule="auto"/>
              <w:rPr>
                <w:rFonts w:ascii="Calibri Light" w:eastAsia="Times New Roman" w:hAnsi="Calibri Light" w:cs="Times New Roman"/>
                <w:b/>
                <w:color w:val="000000"/>
                <w:sz w:val="20"/>
              </w:rPr>
            </w:pPr>
            <w:bookmarkStart w:id="0" w:name="_GoBack"/>
            <w:r w:rsidRPr="00CC188D">
              <w:rPr>
                <w:rFonts w:ascii="Calibri Light" w:eastAsia="Times New Roman" w:hAnsi="Calibri Light" w:cs="Times New Roman"/>
                <w:b/>
                <w:color w:val="000000"/>
                <w:sz w:val="20"/>
              </w:rPr>
              <w:t>Race/Ethnicity</w:t>
            </w:r>
          </w:p>
          <w:p w:rsidR="002C158C" w:rsidRPr="00CC188D" w:rsidRDefault="002C158C" w:rsidP="00CC188D">
            <w:pPr>
              <w:spacing w:after="0" w:line="240" w:lineRule="auto"/>
              <w:rPr>
                <w:rFonts w:ascii="Calibri Light" w:eastAsia="Times New Roman" w:hAnsi="Calibri Light" w:cs="Times New Roman"/>
                <w:b/>
                <w:color w:val="000000"/>
                <w:sz w:val="20"/>
              </w:rPr>
            </w:pPr>
          </w:p>
        </w:tc>
        <w:tc>
          <w:tcPr>
            <w:tcW w:w="923"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center"/>
            <w:hideMark/>
          </w:tcPr>
          <w:p w:rsidR="00DE1F02" w:rsidRDefault="00DE1F02" w:rsidP="00CC188D">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Dentists</w:t>
            </w:r>
          </w:p>
          <w:p w:rsidR="00B47B8D" w:rsidRPr="00B47B8D" w:rsidRDefault="00B47B8D" w:rsidP="00DD2DC1">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18"/>
              </w:rPr>
              <w:t>n</w:t>
            </w:r>
            <w:r w:rsidRPr="00B47B8D">
              <w:rPr>
                <w:rFonts w:ascii="Calibri Light" w:eastAsia="Times New Roman" w:hAnsi="Calibri Light" w:cs="Times New Roman"/>
                <w:color w:val="000000"/>
                <w:sz w:val="18"/>
              </w:rPr>
              <w:t>=5,389</w:t>
            </w:r>
            <w:r w:rsidR="00DD2DC1">
              <w:rPr>
                <w:rFonts w:ascii="Calibri Light" w:eastAsia="Times New Roman" w:hAnsi="Calibri Light" w:cs="Times New Roman"/>
                <w:color w:val="000000"/>
                <w:sz w:val="18"/>
              </w:rPr>
              <w:t>*</w:t>
            </w:r>
          </w:p>
        </w:tc>
        <w:tc>
          <w:tcPr>
            <w:tcW w:w="1237"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center"/>
          </w:tcPr>
          <w:p w:rsidR="00DE1F02" w:rsidRPr="00CC188D" w:rsidRDefault="00DE1F02" w:rsidP="00CC188D">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MA</w:t>
            </w:r>
            <w:r w:rsidRPr="00CC188D">
              <w:rPr>
                <w:rFonts w:ascii="Calibri Light" w:eastAsia="Times New Roman" w:hAnsi="Calibri Light" w:cs="Times New Roman"/>
                <w:b/>
                <w:color w:val="000000"/>
                <w:sz w:val="20"/>
              </w:rPr>
              <w:br/>
              <w:t>Population</w:t>
            </w:r>
            <w:r w:rsidR="00C05D50" w:rsidRPr="00CC188D">
              <w:rPr>
                <w:rFonts w:ascii="Calibri Light" w:eastAsia="Times New Roman" w:hAnsi="Calibri Light" w:cs="Times New Roman"/>
                <w:b/>
                <w:color w:val="000000"/>
                <w:sz w:val="20"/>
                <w:vertAlign w:val="superscript"/>
              </w:rPr>
              <w:t>2</w:t>
            </w:r>
          </w:p>
        </w:tc>
      </w:tr>
      <w:tr w:rsidR="00DB11D2" w:rsidRPr="00210288" w:rsidTr="00C020FF">
        <w:trPr>
          <w:trHeight w:val="358"/>
        </w:trPr>
        <w:tc>
          <w:tcPr>
            <w:tcW w:w="3438" w:type="dxa"/>
            <w:tcBorders>
              <w:top w:val="single" w:sz="4" w:space="0" w:color="7F7F7F" w:themeColor="text1" w:themeTint="80"/>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White, non-Hispanic (NH)</w:t>
            </w:r>
          </w:p>
        </w:tc>
        <w:tc>
          <w:tcPr>
            <w:tcW w:w="923" w:type="dxa"/>
            <w:tcBorders>
              <w:top w:val="single" w:sz="4" w:space="0" w:color="7F7F7F" w:themeColor="text1" w:themeTint="80"/>
              <w:left w:val="nil"/>
              <w:bottom w:val="nil"/>
              <w:right w:val="nil"/>
            </w:tcBorders>
            <w:shd w:val="clear" w:color="auto" w:fill="auto"/>
            <w:noWrap/>
          </w:tcPr>
          <w:p w:rsidR="00DE1F02" w:rsidRPr="00CC188D" w:rsidRDefault="00B47B8D" w:rsidP="00B47B8D">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74.0</w:t>
            </w:r>
            <w:r w:rsidR="00DE1F02" w:rsidRPr="00CC188D">
              <w:rPr>
                <w:rFonts w:ascii="Calibri Light" w:eastAsia="Times New Roman" w:hAnsi="Calibri Light" w:cs="Times New Roman"/>
                <w:color w:val="000000"/>
                <w:sz w:val="20"/>
              </w:rPr>
              <w:t>%</w:t>
            </w:r>
          </w:p>
        </w:tc>
        <w:tc>
          <w:tcPr>
            <w:tcW w:w="1237" w:type="dxa"/>
            <w:tcBorders>
              <w:top w:val="single" w:sz="4" w:space="0" w:color="7F7F7F" w:themeColor="text1" w:themeTint="80"/>
              <w:left w:val="nil"/>
              <w:bottom w:val="nil"/>
              <w:right w:val="nil"/>
            </w:tcBorders>
          </w:tcPr>
          <w:p w:rsidR="00DE1F02" w:rsidRPr="00CC188D" w:rsidRDefault="00315DF4" w:rsidP="00DB11D2">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75.0</w:t>
            </w:r>
            <w:r w:rsidR="00DE1F02"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Asian, NH</w:t>
            </w:r>
          </w:p>
        </w:tc>
        <w:tc>
          <w:tcPr>
            <w:tcW w:w="923" w:type="dxa"/>
            <w:tcBorders>
              <w:top w:val="nil"/>
              <w:left w:val="nil"/>
              <w:bottom w:val="nil"/>
              <w:right w:val="nil"/>
            </w:tcBorders>
            <w:shd w:val="clear" w:color="auto" w:fill="auto"/>
            <w:noWrap/>
          </w:tcPr>
          <w:p w:rsidR="00DE1F02" w:rsidRPr="00CC188D" w:rsidRDefault="00DE1F02" w:rsidP="00B47B8D">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sidR="00B47B8D">
              <w:rPr>
                <w:rFonts w:ascii="Calibri Light" w:eastAsia="Times New Roman" w:hAnsi="Calibri Light" w:cs="Times New Roman"/>
                <w:color w:val="000000"/>
                <w:sz w:val="20"/>
              </w:rPr>
              <w:t>9.5</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tcPr>
          <w:p w:rsidR="00DE1F02" w:rsidRPr="00CC188D" w:rsidRDefault="00315DF4" w:rsidP="00DB11D2">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5.7</w:t>
            </w:r>
            <w:r w:rsidR="00DE1F02"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Black, NH</w:t>
            </w:r>
          </w:p>
        </w:tc>
        <w:tc>
          <w:tcPr>
            <w:tcW w:w="923" w:type="dxa"/>
            <w:tcBorders>
              <w:top w:val="nil"/>
              <w:left w:val="nil"/>
              <w:bottom w:val="nil"/>
              <w:right w:val="nil"/>
            </w:tcBorders>
            <w:shd w:val="clear" w:color="auto" w:fill="auto"/>
            <w:noWrap/>
          </w:tcPr>
          <w:p w:rsidR="00DE1F02" w:rsidRPr="00CC188D" w:rsidRDefault="00DE1F02" w:rsidP="00B47B8D">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sidR="00B47B8D">
              <w:rPr>
                <w:rFonts w:ascii="Calibri Light" w:eastAsia="Times New Roman" w:hAnsi="Calibri Light" w:cs="Times New Roman"/>
                <w:color w:val="000000"/>
                <w:sz w:val="20"/>
              </w:rPr>
              <w:t>7</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tcPr>
          <w:p w:rsidR="00DE1F02" w:rsidRPr="00CC188D" w:rsidRDefault="00315DF4" w:rsidP="00DB11D2">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6.4</w:t>
            </w:r>
            <w:r w:rsidR="00DE1F02"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American Indian/Alaska Native, NH</w:t>
            </w:r>
          </w:p>
        </w:tc>
        <w:tc>
          <w:tcPr>
            <w:tcW w:w="923" w:type="dxa"/>
            <w:tcBorders>
              <w:top w:val="nil"/>
              <w:left w:val="nil"/>
              <w:bottom w:val="nil"/>
              <w:right w:val="nil"/>
            </w:tcBorders>
            <w:shd w:val="clear" w:color="auto" w:fill="auto"/>
            <w:noWrap/>
          </w:tcPr>
          <w:p w:rsidR="00DE1F02" w:rsidRPr="00CC188D" w:rsidRDefault="00DE1F02" w:rsidP="00DB11D2">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&lt;1%</w:t>
            </w:r>
          </w:p>
        </w:tc>
        <w:tc>
          <w:tcPr>
            <w:tcW w:w="1237" w:type="dxa"/>
            <w:tcBorders>
              <w:top w:val="nil"/>
              <w:left w:val="nil"/>
              <w:bottom w:val="nil"/>
              <w:right w:val="nil"/>
            </w:tcBorders>
          </w:tcPr>
          <w:p w:rsidR="00DE1F02" w:rsidRPr="00CC188D" w:rsidRDefault="00DE1F02" w:rsidP="00315DF4">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w:t>
            </w:r>
            <w:r w:rsidR="00315DF4">
              <w:rPr>
                <w:rFonts w:ascii="Calibri Light" w:eastAsia="Times New Roman" w:hAnsi="Calibri Light" w:cs="Times New Roman"/>
                <w:color w:val="000000"/>
                <w:sz w:val="20"/>
              </w:rPr>
              <w:t>1</w:t>
            </w:r>
            <w:r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Native Hawaiian/Pacific Islander, NH</w:t>
            </w:r>
          </w:p>
        </w:tc>
        <w:tc>
          <w:tcPr>
            <w:tcW w:w="923" w:type="dxa"/>
            <w:tcBorders>
              <w:top w:val="nil"/>
              <w:left w:val="nil"/>
              <w:bottom w:val="nil"/>
              <w:right w:val="nil"/>
            </w:tcBorders>
            <w:shd w:val="clear" w:color="auto" w:fill="auto"/>
            <w:noWrap/>
          </w:tcPr>
          <w:p w:rsidR="00DE1F02" w:rsidRPr="00CC188D" w:rsidRDefault="00DE1F02" w:rsidP="00DB11D2">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&lt;1%</w:t>
            </w:r>
          </w:p>
        </w:tc>
        <w:tc>
          <w:tcPr>
            <w:tcW w:w="1237" w:type="dxa"/>
            <w:tcBorders>
              <w:top w:val="nil"/>
              <w:left w:val="nil"/>
              <w:bottom w:val="nil"/>
              <w:right w:val="nil"/>
            </w:tcBorders>
          </w:tcPr>
          <w:p w:rsidR="00DE1F02" w:rsidRPr="00CC188D" w:rsidRDefault="004E3A67" w:rsidP="00315DF4">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&lt;0.1%</w:t>
            </w:r>
          </w:p>
        </w:tc>
      </w:tr>
      <w:tr w:rsidR="00DB11D2" w:rsidRPr="00210288" w:rsidTr="00C020FF">
        <w:trPr>
          <w:trHeight w:val="358"/>
        </w:trPr>
        <w:tc>
          <w:tcPr>
            <w:tcW w:w="3438" w:type="dxa"/>
            <w:tcBorders>
              <w:top w:val="nil"/>
              <w:left w:val="nil"/>
              <w:bottom w:val="nil"/>
              <w:right w:val="nil"/>
            </w:tcBorders>
            <w:shd w:val="clear" w:color="auto" w:fill="auto"/>
            <w:noWrap/>
            <w:hideMark/>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Hispanic/Latino</w:t>
            </w:r>
          </w:p>
        </w:tc>
        <w:tc>
          <w:tcPr>
            <w:tcW w:w="923" w:type="dxa"/>
            <w:tcBorders>
              <w:top w:val="nil"/>
              <w:left w:val="nil"/>
              <w:bottom w:val="nil"/>
              <w:right w:val="nil"/>
            </w:tcBorders>
            <w:shd w:val="clear" w:color="auto" w:fill="auto"/>
            <w:noWrap/>
          </w:tcPr>
          <w:p w:rsidR="00DE1F02" w:rsidRPr="00CC188D" w:rsidRDefault="00DE1F02" w:rsidP="00B47B8D">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3.</w:t>
            </w:r>
            <w:r w:rsidR="00B47B8D">
              <w:rPr>
                <w:rFonts w:ascii="Calibri Light" w:eastAsia="Times New Roman" w:hAnsi="Calibri Light" w:cs="Times New Roman"/>
                <w:color w:val="000000"/>
                <w:sz w:val="20"/>
              </w:rPr>
              <w:t>8</w:t>
            </w:r>
            <w:r w:rsidRPr="00CC188D">
              <w:rPr>
                <w:rFonts w:ascii="Calibri Light" w:eastAsia="Times New Roman" w:hAnsi="Calibri Light" w:cs="Times New Roman"/>
                <w:color w:val="000000"/>
                <w:sz w:val="20"/>
              </w:rPr>
              <w:t>%</w:t>
            </w:r>
          </w:p>
        </w:tc>
        <w:tc>
          <w:tcPr>
            <w:tcW w:w="1237" w:type="dxa"/>
            <w:tcBorders>
              <w:top w:val="nil"/>
              <w:left w:val="nil"/>
              <w:bottom w:val="nil"/>
              <w:right w:val="nil"/>
            </w:tcBorders>
          </w:tcPr>
          <w:p w:rsidR="00DE1F02" w:rsidRPr="00CC188D" w:rsidRDefault="00DE1F02" w:rsidP="00315DF4">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sidR="00315DF4">
              <w:rPr>
                <w:rFonts w:ascii="Calibri Light" w:eastAsia="Times New Roman" w:hAnsi="Calibri Light" w:cs="Times New Roman"/>
                <w:color w:val="000000"/>
                <w:sz w:val="20"/>
              </w:rPr>
              <w:t>0.2</w:t>
            </w:r>
            <w:r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Multiracial</w:t>
            </w:r>
          </w:p>
        </w:tc>
        <w:tc>
          <w:tcPr>
            <w:tcW w:w="923" w:type="dxa"/>
            <w:tcBorders>
              <w:top w:val="nil"/>
              <w:left w:val="nil"/>
              <w:bottom w:val="nil"/>
              <w:right w:val="nil"/>
            </w:tcBorders>
            <w:shd w:val="clear" w:color="auto" w:fill="auto"/>
            <w:noWrap/>
          </w:tcPr>
          <w:p w:rsidR="00DE1F02" w:rsidRPr="00CC188D" w:rsidRDefault="00DE1F02" w:rsidP="00DB11D2">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&lt;1%</w:t>
            </w:r>
          </w:p>
        </w:tc>
        <w:tc>
          <w:tcPr>
            <w:tcW w:w="1237" w:type="dxa"/>
            <w:tcBorders>
              <w:top w:val="nil"/>
              <w:left w:val="nil"/>
              <w:bottom w:val="nil"/>
              <w:right w:val="nil"/>
            </w:tcBorders>
          </w:tcPr>
          <w:p w:rsidR="00DE1F02" w:rsidRPr="00CC188D" w:rsidRDefault="00315DF4" w:rsidP="00DB11D2">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r w:rsidR="00DE1F02" w:rsidRPr="00CC188D">
              <w:rPr>
                <w:rFonts w:ascii="Calibri Light" w:eastAsia="Times New Roman" w:hAnsi="Calibri Light" w:cs="Times New Roman"/>
                <w:color w:val="000000"/>
                <w:sz w:val="20"/>
              </w:rPr>
              <w:t>%</w:t>
            </w:r>
          </w:p>
        </w:tc>
      </w:tr>
      <w:tr w:rsidR="00DB11D2" w:rsidRPr="00210288" w:rsidTr="00C020FF">
        <w:trPr>
          <w:trHeight w:val="358"/>
        </w:trPr>
        <w:tc>
          <w:tcPr>
            <w:tcW w:w="3438" w:type="dxa"/>
            <w:tcBorders>
              <w:top w:val="nil"/>
              <w:left w:val="nil"/>
              <w:bottom w:val="nil"/>
              <w:right w:val="nil"/>
            </w:tcBorders>
            <w:shd w:val="clear" w:color="auto" w:fill="auto"/>
            <w:noWrap/>
          </w:tcPr>
          <w:p w:rsidR="00DE1F02" w:rsidRPr="00CC188D" w:rsidRDefault="00DE1F02" w:rsidP="00DE1F02">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Other</w:t>
            </w:r>
          </w:p>
        </w:tc>
        <w:tc>
          <w:tcPr>
            <w:tcW w:w="923" w:type="dxa"/>
            <w:tcBorders>
              <w:top w:val="nil"/>
              <w:left w:val="nil"/>
              <w:bottom w:val="nil"/>
              <w:right w:val="nil"/>
            </w:tcBorders>
            <w:shd w:val="clear" w:color="auto" w:fill="auto"/>
            <w:noWrap/>
          </w:tcPr>
          <w:p w:rsidR="00DE1F02" w:rsidRPr="00CC188D" w:rsidRDefault="00DE1F02" w:rsidP="00DB11D2">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w:t>
            </w:r>
          </w:p>
        </w:tc>
        <w:tc>
          <w:tcPr>
            <w:tcW w:w="1237" w:type="dxa"/>
            <w:tcBorders>
              <w:top w:val="nil"/>
              <w:left w:val="nil"/>
              <w:bottom w:val="nil"/>
              <w:right w:val="nil"/>
            </w:tcBorders>
          </w:tcPr>
          <w:p w:rsidR="00DE1F02" w:rsidRPr="00CC188D" w:rsidRDefault="00315DF4" w:rsidP="00DB11D2">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1.9</w:t>
            </w:r>
            <w:r w:rsidR="00DE1F02" w:rsidRPr="00CC188D">
              <w:rPr>
                <w:rFonts w:ascii="Calibri Light" w:eastAsia="Times New Roman" w:hAnsi="Calibri Light" w:cs="Times New Roman"/>
                <w:color w:val="000000"/>
                <w:sz w:val="20"/>
              </w:rPr>
              <w:t>%</w:t>
            </w:r>
          </w:p>
        </w:tc>
      </w:tr>
      <w:tr w:rsidR="00DE1F02" w:rsidRPr="00210288" w:rsidTr="00CC188D">
        <w:trPr>
          <w:trHeight w:val="344"/>
        </w:trPr>
        <w:tc>
          <w:tcPr>
            <w:tcW w:w="3438" w:type="dxa"/>
            <w:tcBorders>
              <w:top w:val="single" w:sz="4" w:space="0" w:color="7F7F7F" w:themeColor="text1" w:themeTint="80"/>
              <w:left w:val="nil"/>
              <w:bottom w:val="single" w:sz="4" w:space="0" w:color="7F7F7F" w:themeColor="text1" w:themeTint="80"/>
              <w:right w:val="nil"/>
            </w:tcBorders>
            <w:shd w:val="clear" w:color="auto" w:fill="auto"/>
            <w:noWrap/>
            <w:vAlign w:val="center"/>
          </w:tcPr>
          <w:p w:rsidR="00DE1F02" w:rsidRPr="00CC188D" w:rsidRDefault="00DE1F02" w:rsidP="00CC188D">
            <w:pPr>
              <w:spacing w:after="0" w:line="240" w:lineRule="auto"/>
              <w:rPr>
                <w:rFonts w:ascii="Calibri Light" w:eastAsia="Times New Roman" w:hAnsi="Calibri Light" w:cs="Times New Roman"/>
                <w:b/>
                <w:i/>
                <w:color w:val="000000"/>
                <w:sz w:val="20"/>
              </w:rPr>
            </w:pPr>
            <w:r w:rsidRPr="00CC188D">
              <w:rPr>
                <w:rFonts w:ascii="Calibri Light" w:eastAsia="Times New Roman" w:hAnsi="Calibri Light" w:cs="Times New Roman"/>
                <w:b/>
                <w:i/>
                <w:color w:val="000000"/>
                <w:sz w:val="20"/>
              </w:rPr>
              <w:t>Overall Diversity Index</w:t>
            </w:r>
            <w:r w:rsidR="00C05D50" w:rsidRPr="00CC188D">
              <w:rPr>
                <w:rFonts w:ascii="Calibri Light" w:eastAsia="Times New Roman" w:hAnsi="Calibri Light" w:cs="Times New Roman"/>
                <w:b/>
                <w:i/>
                <w:color w:val="000000"/>
                <w:sz w:val="20"/>
                <w:vertAlign w:val="superscript"/>
              </w:rPr>
              <w:t>3</w:t>
            </w:r>
          </w:p>
        </w:tc>
        <w:tc>
          <w:tcPr>
            <w:tcW w:w="923" w:type="dxa"/>
            <w:tcBorders>
              <w:top w:val="single" w:sz="4" w:space="0" w:color="7F7F7F" w:themeColor="text1" w:themeTint="80"/>
              <w:left w:val="nil"/>
              <w:bottom w:val="single" w:sz="4" w:space="0" w:color="7F7F7F" w:themeColor="text1" w:themeTint="80"/>
              <w:right w:val="nil"/>
            </w:tcBorders>
            <w:shd w:val="clear" w:color="auto" w:fill="auto"/>
            <w:noWrap/>
            <w:vAlign w:val="center"/>
          </w:tcPr>
          <w:p w:rsidR="00B47B8D" w:rsidRPr="00CC188D" w:rsidRDefault="00B47B8D" w:rsidP="00B47B8D">
            <w:pPr>
              <w:spacing w:after="0" w:line="240" w:lineRule="auto"/>
              <w:jc w:val="center"/>
              <w:rPr>
                <w:rFonts w:ascii="Calibri Light" w:eastAsia="Times New Roman" w:hAnsi="Calibri Light" w:cs="Times New Roman"/>
                <w:i/>
                <w:color w:val="000000"/>
                <w:sz w:val="20"/>
              </w:rPr>
            </w:pPr>
            <w:r>
              <w:rPr>
                <w:rFonts w:ascii="Calibri Light" w:eastAsia="Times New Roman" w:hAnsi="Calibri Light" w:cs="Times New Roman"/>
                <w:i/>
                <w:color w:val="000000"/>
                <w:sz w:val="20"/>
              </w:rPr>
              <w:t>41.2</w:t>
            </w:r>
          </w:p>
        </w:tc>
        <w:tc>
          <w:tcPr>
            <w:tcW w:w="1237" w:type="dxa"/>
            <w:tcBorders>
              <w:top w:val="single" w:sz="4" w:space="0" w:color="7F7F7F" w:themeColor="text1" w:themeTint="80"/>
              <w:left w:val="nil"/>
              <w:bottom w:val="single" w:sz="4" w:space="0" w:color="7F7F7F" w:themeColor="text1" w:themeTint="80"/>
              <w:right w:val="nil"/>
            </w:tcBorders>
            <w:vAlign w:val="center"/>
          </w:tcPr>
          <w:p w:rsidR="00DE1F02" w:rsidRPr="00CC188D" w:rsidRDefault="00DE1F02" w:rsidP="00315DF4">
            <w:pPr>
              <w:spacing w:after="0" w:line="240" w:lineRule="auto"/>
              <w:jc w:val="center"/>
              <w:rPr>
                <w:rFonts w:ascii="Calibri Light" w:eastAsia="Times New Roman" w:hAnsi="Calibri Light" w:cs="Times New Roman"/>
                <w:i/>
                <w:color w:val="000000"/>
                <w:sz w:val="20"/>
              </w:rPr>
            </w:pPr>
            <w:r w:rsidRPr="00CC188D">
              <w:rPr>
                <w:rFonts w:ascii="Calibri Light" w:eastAsia="Times New Roman" w:hAnsi="Calibri Light" w:cs="Times New Roman"/>
                <w:i/>
                <w:color w:val="000000"/>
                <w:sz w:val="20"/>
              </w:rPr>
              <w:t>4</w:t>
            </w:r>
            <w:r w:rsidR="00315DF4">
              <w:rPr>
                <w:rFonts w:ascii="Calibri Light" w:eastAsia="Times New Roman" w:hAnsi="Calibri Light" w:cs="Times New Roman"/>
                <w:i/>
                <w:color w:val="000000"/>
                <w:sz w:val="20"/>
              </w:rPr>
              <w:t>1.9</w:t>
            </w:r>
          </w:p>
        </w:tc>
      </w:tr>
    </w:tbl>
    <w:bookmarkEnd w:id="0"/>
    <w:p w:rsidR="008A2265" w:rsidRDefault="00283F76" w:rsidP="00F97657">
      <w:pPr>
        <w:ind w:left="5940"/>
        <w:jc w:val="both"/>
        <w:rPr>
          <w:rFonts w:ascii="Calibri Light" w:hAnsi="Calibri Light"/>
          <w:szCs w:val="24"/>
        </w:rPr>
      </w:pPr>
      <w:r w:rsidRPr="00210288">
        <w:rPr>
          <w:rFonts w:ascii="Calibri Light" w:hAnsi="Calibri Light"/>
          <w:szCs w:val="24"/>
        </w:rPr>
        <w:t xml:space="preserve">Table 1 </w:t>
      </w:r>
      <w:r w:rsidR="00EA320D" w:rsidRPr="00210288">
        <w:rPr>
          <w:rFonts w:ascii="Calibri Light" w:hAnsi="Calibri Light"/>
          <w:szCs w:val="24"/>
        </w:rPr>
        <w:t xml:space="preserve">shows the breakdown of </w:t>
      </w:r>
      <w:r w:rsidR="008A2265">
        <w:rPr>
          <w:rFonts w:ascii="Calibri Light" w:hAnsi="Calibri Light"/>
          <w:szCs w:val="24"/>
        </w:rPr>
        <w:t>d</w:t>
      </w:r>
      <w:r w:rsidR="00544BD6" w:rsidRPr="00210288">
        <w:rPr>
          <w:rFonts w:ascii="Calibri Light" w:hAnsi="Calibri Light"/>
          <w:szCs w:val="24"/>
        </w:rPr>
        <w:t>entists</w:t>
      </w:r>
      <w:r w:rsidR="00EA320D" w:rsidRPr="00210288">
        <w:rPr>
          <w:rFonts w:ascii="Calibri Light" w:hAnsi="Calibri Light"/>
          <w:szCs w:val="24"/>
        </w:rPr>
        <w:t xml:space="preserve"> and MA residents</w:t>
      </w:r>
      <w:r w:rsidR="00C14607" w:rsidRPr="00210288">
        <w:rPr>
          <w:rFonts w:ascii="Calibri Light" w:hAnsi="Calibri Light"/>
          <w:szCs w:val="24"/>
        </w:rPr>
        <w:t xml:space="preserve"> by </w:t>
      </w:r>
      <w:r w:rsidR="002D5C03">
        <w:rPr>
          <w:rFonts w:ascii="Calibri Light" w:hAnsi="Calibri Light"/>
          <w:szCs w:val="24"/>
        </w:rPr>
        <w:t>r</w:t>
      </w:r>
      <w:r w:rsidR="00C14607" w:rsidRPr="00210288">
        <w:rPr>
          <w:rFonts w:ascii="Calibri Light" w:hAnsi="Calibri Light"/>
          <w:szCs w:val="24"/>
        </w:rPr>
        <w:t>ace and Hispanic/Latino origin</w:t>
      </w:r>
      <w:r w:rsidR="00C05D50">
        <w:rPr>
          <w:rStyle w:val="FootnoteReference"/>
          <w:rFonts w:ascii="Calibri Light" w:hAnsi="Calibri Light"/>
          <w:szCs w:val="24"/>
        </w:rPr>
        <w:footnoteReference w:id="2"/>
      </w:r>
      <w:r w:rsidR="00C05D50">
        <w:rPr>
          <w:rFonts w:ascii="Calibri Light" w:hAnsi="Calibri Light"/>
          <w:szCs w:val="24"/>
        </w:rPr>
        <w:t xml:space="preserve"> compared</w:t>
      </w:r>
      <w:r w:rsidR="00EA320D" w:rsidRPr="00210288">
        <w:rPr>
          <w:rFonts w:ascii="Calibri Light" w:hAnsi="Calibri Light"/>
          <w:szCs w:val="24"/>
        </w:rPr>
        <w:t xml:space="preserve">. The table indicates that </w:t>
      </w:r>
      <w:r w:rsidR="00BF701C" w:rsidRPr="00210288">
        <w:rPr>
          <w:rFonts w:ascii="Calibri Light" w:hAnsi="Calibri Light"/>
          <w:szCs w:val="24"/>
        </w:rPr>
        <w:t>several</w:t>
      </w:r>
      <w:r w:rsidRPr="00210288">
        <w:rPr>
          <w:rFonts w:ascii="Calibri Light" w:hAnsi="Calibri Light"/>
          <w:szCs w:val="24"/>
        </w:rPr>
        <w:t xml:space="preserve"> racial and ethnic </w:t>
      </w:r>
      <w:r w:rsidR="006540B3">
        <w:rPr>
          <w:rFonts w:ascii="Calibri Light" w:hAnsi="Calibri Light"/>
          <w:szCs w:val="24"/>
        </w:rPr>
        <w:t>groups</w:t>
      </w:r>
      <w:r w:rsidRPr="00210288">
        <w:rPr>
          <w:rFonts w:ascii="Calibri Light" w:hAnsi="Calibri Light"/>
          <w:szCs w:val="24"/>
        </w:rPr>
        <w:t xml:space="preserve"> are underrepresented in the </w:t>
      </w:r>
      <w:r w:rsidR="008A2265">
        <w:rPr>
          <w:rFonts w:ascii="Calibri Light" w:hAnsi="Calibri Light"/>
          <w:szCs w:val="24"/>
        </w:rPr>
        <w:t xml:space="preserve">dental </w:t>
      </w:r>
      <w:r w:rsidRPr="00210288">
        <w:rPr>
          <w:rFonts w:ascii="Calibri Light" w:hAnsi="Calibri Light"/>
          <w:szCs w:val="24"/>
        </w:rPr>
        <w:t>workforce</w:t>
      </w:r>
      <w:r w:rsidR="008A2265">
        <w:rPr>
          <w:rFonts w:ascii="Calibri Light" w:hAnsi="Calibri Light"/>
          <w:szCs w:val="24"/>
        </w:rPr>
        <w:t>, including those of Hispanic/Latino origin and Black, non-Hispanics</w:t>
      </w:r>
      <w:r w:rsidRPr="00210288">
        <w:rPr>
          <w:rFonts w:ascii="Calibri Light" w:hAnsi="Calibri Light"/>
          <w:szCs w:val="24"/>
        </w:rPr>
        <w:t xml:space="preserve">. </w:t>
      </w:r>
      <w:r w:rsidR="00725C3F">
        <w:rPr>
          <w:rFonts w:ascii="Calibri Light" w:hAnsi="Calibri Light"/>
          <w:szCs w:val="24"/>
        </w:rPr>
        <w:t>Asian, non-Hispanics are overrepresented in the workforce.</w:t>
      </w:r>
    </w:p>
    <w:p w:rsidR="00DB11D2" w:rsidRDefault="00DD2DC1" w:rsidP="00F97657">
      <w:pPr>
        <w:ind w:left="5940"/>
        <w:jc w:val="both"/>
        <w:rPr>
          <w:rFonts w:ascii="Calibri Light" w:hAnsi="Calibri Light"/>
          <w:szCs w:val="24"/>
        </w:rPr>
      </w:pPr>
      <w:r w:rsidRPr="00F97657">
        <w:rPr>
          <w:i/>
          <w:noProof/>
          <w:sz w:val="4"/>
          <w:szCs w:val="24"/>
        </w:rPr>
        <mc:AlternateContent>
          <mc:Choice Requires="wps">
            <w:drawing>
              <wp:anchor distT="0" distB="0" distL="114300" distR="114300" simplePos="0" relativeHeight="251793408" behindDoc="0" locked="0" layoutInCell="1" allowOverlap="1" wp14:anchorId="2C4606E4" wp14:editId="15831B98">
                <wp:simplePos x="0" y="0"/>
                <wp:positionH relativeFrom="column">
                  <wp:posOffset>-3632200</wp:posOffset>
                </wp:positionH>
                <wp:positionV relativeFrom="paragraph">
                  <wp:posOffset>935990</wp:posOffset>
                </wp:positionV>
                <wp:extent cx="384873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403985"/>
                        </a:xfrm>
                        <a:prstGeom prst="rect">
                          <a:avLst/>
                        </a:prstGeom>
                        <a:solidFill>
                          <a:srgbClr val="FFFFFF">
                            <a:alpha val="0"/>
                          </a:srgbClr>
                        </a:solidFill>
                        <a:ln w="9525">
                          <a:noFill/>
                          <a:miter lim="800000"/>
                          <a:headEnd/>
                          <a:tailEnd/>
                        </a:ln>
                      </wps:spPr>
                      <wps:txbx>
                        <w:txbxContent>
                          <w:p w:rsidR="00DD2DC1" w:rsidRPr="00DD2DC1" w:rsidRDefault="00DD2DC1" w:rsidP="00DD2DC1">
                            <w:pPr>
                              <w:rPr>
                                <w:sz w:val="18"/>
                                <w:szCs w:val="24"/>
                              </w:rPr>
                            </w:pPr>
                            <w:r w:rsidRPr="00DD2DC1">
                              <w:rPr>
                                <w:sz w:val="18"/>
                                <w:szCs w:val="24"/>
                              </w:rPr>
                              <w:t>* 10.2% of</w:t>
                            </w:r>
                            <w:r>
                              <w:rPr>
                                <w:sz w:val="18"/>
                                <w:szCs w:val="24"/>
                              </w:rPr>
                              <w:t xml:space="preserve"> survey respondents declined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86pt;margin-top:73.7pt;width:303.05pt;height:110.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" stroked="f">
                <v:fill opacity="0"/>
                <v:textbox style="mso-fit-shape-to-text:t">
                  <w:txbxContent>
                    <w:p w:rsidR="00DD2DC1" w:rsidRPr="00DD2DC1" w:rsidRDefault="00DD2DC1" w:rsidP="00DD2DC1">
                      <w:pPr>
                        <w:rPr>
                          <w:sz w:val="18"/>
                          <w:szCs w:val="24"/>
                        </w:rPr>
                      </w:pPr>
                      <w:r w:rsidRPr="00DD2DC1">
                        <w:rPr>
                          <w:sz w:val="18"/>
                          <w:szCs w:val="24"/>
                        </w:rPr>
                        <w:t>* 10.2% of</w:t>
                      </w:r>
                      <w:r>
                        <w:rPr>
                          <w:sz w:val="18"/>
                          <w:szCs w:val="24"/>
                        </w:rPr>
                        <w:t xml:space="preserve"> survey respondents declined to answer</w:t>
                      </w:r>
                    </w:p>
                  </w:txbxContent>
                </v:textbox>
              </v:shape>
            </w:pict>
          </mc:Fallback>
        </mc:AlternateContent>
      </w:r>
      <w:r w:rsidR="00EE0D86" w:rsidRPr="00210288">
        <w:rPr>
          <w:rFonts w:ascii="Calibri Light" w:hAnsi="Calibri Light"/>
          <w:szCs w:val="24"/>
        </w:rPr>
        <w:t>Diversity index</w:t>
      </w:r>
      <w:r w:rsidR="00A77DD9" w:rsidRPr="00210288">
        <w:rPr>
          <w:rStyle w:val="FootnoteReference"/>
          <w:rFonts w:ascii="Calibri Light" w:hAnsi="Calibri Light"/>
          <w:szCs w:val="24"/>
        </w:rPr>
        <w:footnoteReference w:id="3"/>
      </w:r>
      <w:r w:rsidR="00EE0D86" w:rsidRPr="00210288">
        <w:rPr>
          <w:rFonts w:ascii="Calibri Light" w:hAnsi="Calibri Light"/>
          <w:szCs w:val="24"/>
        </w:rPr>
        <w:t xml:space="preserve"> is a measure of racial and ethnic diversity within a population</w:t>
      </w:r>
      <w:r w:rsidR="00D60196" w:rsidRPr="00210288">
        <w:rPr>
          <w:rFonts w:ascii="Calibri Light" w:hAnsi="Calibri Light"/>
          <w:szCs w:val="24"/>
        </w:rPr>
        <w:t xml:space="preserve"> on a scale of 0 to 100</w:t>
      </w:r>
      <w:r w:rsidR="00725C3F">
        <w:rPr>
          <w:rFonts w:ascii="Calibri Light" w:hAnsi="Calibri Light"/>
          <w:szCs w:val="24"/>
        </w:rPr>
        <w:t xml:space="preserve">, with a higher value indicating </w:t>
      </w:r>
      <w:r w:rsidR="00450AA1" w:rsidRPr="00210288">
        <w:rPr>
          <w:rFonts w:ascii="Calibri Light" w:hAnsi="Calibri Light"/>
          <w:szCs w:val="24"/>
        </w:rPr>
        <w:t xml:space="preserve">higher racial and ethnic diversity within a group. The </w:t>
      </w:r>
      <w:r w:rsidR="00544BD6" w:rsidRPr="00210288">
        <w:rPr>
          <w:rFonts w:ascii="Calibri Light" w:hAnsi="Calibri Light"/>
          <w:szCs w:val="24"/>
        </w:rPr>
        <w:t>Dentist</w:t>
      </w:r>
      <w:r w:rsidR="00450AA1" w:rsidRPr="00210288">
        <w:rPr>
          <w:rFonts w:ascii="Calibri Light" w:hAnsi="Calibri Light"/>
          <w:szCs w:val="24"/>
        </w:rPr>
        <w:t xml:space="preserve"> population in MA has a diversity index of </w:t>
      </w:r>
      <w:r w:rsidR="00B47B8D">
        <w:rPr>
          <w:rFonts w:ascii="Calibri Light" w:hAnsi="Calibri Light"/>
          <w:szCs w:val="24"/>
        </w:rPr>
        <w:t>41.2</w:t>
      </w:r>
      <w:r w:rsidR="008A2265">
        <w:rPr>
          <w:rFonts w:ascii="Calibri Light" w:hAnsi="Calibri Light"/>
          <w:szCs w:val="24"/>
        </w:rPr>
        <w:t>,</w:t>
      </w:r>
      <w:r w:rsidR="00AB073E" w:rsidRPr="00210288">
        <w:rPr>
          <w:rFonts w:ascii="Calibri Light" w:hAnsi="Calibri Light"/>
          <w:szCs w:val="24"/>
        </w:rPr>
        <w:t xml:space="preserve"> </w:t>
      </w:r>
      <w:r w:rsidR="00D35A0D" w:rsidRPr="00210288">
        <w:rPr>
          <w:rFonts w:ascii="Calibri Light" w:hAnsi="Calibri Light"/>
          <w:szCs w:val="24"/>
        </w:rPr>
        <w:t xml:space="preserve">compared </w:t>
      </w:r>
      <w:r w:rsidR="0010367E" w:rsidRPr="00210288">
        <w:rPr>
          <w:rFonts w:ascii="Calibri Light" w:hAnsi="Calibri Light"/>
          <w:szCs w:val="24"/>
        </w:rPr>
        <w:t xml:space="preserve">to </w:t>
      </w:r>
      <w:r w:rsidR="00D35A0D" w:rsidRPr="00210288">
        <w:rPr>
          <w:rFonts w:ascii="Calibri Light" w:hAnsi="Calibri Light"/>
          <w:szCs w:val="24"/>
        </w:rPr>
        <w:t>t</w:t>
      </w:r>
      <w:r w:rsidR="0010367E" w:rsidRPr="00210288">
        <w:rPr>
          <w:rFonts w:ascii="Calibri Light" w:hAnsi="Calibri Light"/>
          <w:szCs w:val="24"/>
        </w:rPr>
        <w:t xml:space="preserve">he MA resident </w:t>
      </w:r>
      <w:r w:rsidR="00AB073E" w:rsidRPr="00210288">
        <w:rPr>
          <w:rFonts w:ascii="Calibri Light" w:hAnsi="Calibri Light"/>
          <w:szCs w:val="24"/>
        </w:rPr>
        <w:t xml:space="preserve">population diversity index of </w:t>
      </w:r>
      <w:r w:rsidR="008A2265">
        <w:rPr>
          <w:rFonts w:ascii="Calibri Light" w:hAnsi="Calibri Light"/>
          <w:szCs w:val="24"/>
        </w:rPr>
        <w:t>4</w:t>
      </w:r>
      <w:r w:rsidR="00315DF4">
        <w:rPr>
          <w:rFonts w:ascii="Calibri Light" w:hAnsi="Calibri Light"/>
          <w:szCs w:val="24"/>
        </w:rPr>
        <w:t>1.9</w:t>
      </w:r>
      <w:r w:rsidR="008A2265">
        <w:rPr>
          <w:rFonts w:ascii="Calibri Light" w:hAnsi="Calibri Light"/>
          <w:szCs w:val="24"/>
        </w:rPr>
        <w:t xml:space="preserve">. </w:t>
      </w:r>
    </w:p>
    <w:p w:rsidR="007E3876" w:rsidRPr="00F67587" w:rsidRDefault="00B47B8D" w:rsidP="00F67587">
      <w:pPr>
        <w:ind w:left="5940"/>
        <w:jc w:val="both"/>
        <w:rPr>
          <w:rFonts w:ascii="Calibri Light" w:hAnsi="Calibri Light"/>
          <w:szCs w:val="24"/>
        </w:rPr>
      </w:pPr>
      <w:r w:rsidRPr="00DE1F02">
        <w:rPr>
          <w:i/>
          <w:noProof/>
          <w:sz w:val="24"/>
          <w:szCs w:val="24"/>
        </w:rPr>
        <mc:AlternateContent>
          <mc:Choice Requires="wps">
            <w:drawing>
              <wp:anchor distT="0" distB="0" distL="114300" distR="114300" simplePos="0" relativeHeight="251762688" behindDoc="1" locked="0" layoutInCell="1" allowOverlap="1" wp14:anchorId="221C59E6" wp14:editId="34B19BFB">
                <wp:simplePos x="0" y="0"/>
                <wp:positionH relativeFrom="column">
                  <wp:posOffset>3688715</wp:posOffset>
                </wp:positionH>
                <wp:positionV relativeFrom="paragraph">
                  <wp:posOffset>19212</wp:posOffset>
                </wp:positionV>
                <wp:extent cx="3252470" cy="5740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74040"/>
                        </a:xfrm>
                        <a:prstGeom prst="rect">
                          <a:avLst/>
                        </a:prstGeom>
                        <a:solidFill>
                          <a:srgbClr val="FFFFFF">
                            <a:alpha val="0"/>
                          </a:srgbClr>
                        </a:solidFill>
                        <a:ln w="9525">
                          <a:noFill/>
                          <a:miter lim="800000"/>
                          <a:headEnd/>
                          <a:tailEnd/>
                        </a:ln>
                      </wps:spPr>
                      <wps:txbx>
                        <w:txbxContent>
                          <w:p w:rsidR="00DE1F02" w:rsidRPr="002E191A" w:rsidRDefault="00DE1F02" w:rsidP="00DE1F02">
                            <w:pPr>
                              <w:contextualSpacing/>
                              <w:jc w:val="center"/>
                              <w:rPr>
                                <w:sz w:val="20"/>
                              </w:rPr>
                            </w:pPr>
                            <w:proofErr w:type="gramStart"/>
                            <w:r w:rsidRPr="002E191A">
                              <w:rPr>
                                <w:i/>
                                <w:szCs w:val="24"/>
                              </w:rPr>
                              <w:t>Table 2.</w:t>
                            </w:r>
                            <w:proofErr w:type="gramEnd"/>
                            <w:r w:rsidRPr="002E191A">
                              <w:rPr>
                                <w:b/>
                                <w:szCs w:val="24"/>
                              </w:rPr>
                              <w:t xml:space="preserve"> 2014 </w:t>
                            </w:r>
                            <w:r w:rsidR="00A17D5A">
                              <w:rPr>
                                <w:b/>
                                <w:szCs w:val="24"/>
                              </w:rPr>
                              <w:t xml:space="preserve">MA </w:t>
                            </w:r>
                            <w:r w:rsidRPr="002E191A">
                              <w:rPr>
                                <w:b/>
                                <w:szCs w:val="24"/>
                              </w:rPr>
                              <w:t>Dentist Language Fluency</w:t>
                            </w:r>
                            <w:r w:rsidR="00CB71C3" w:rsidRPr="002E191A">
                              <w:rPr>
                                <w:b/>
                                <w:szCs w:val="24"/>
                                <w:vertAlign w:val="superscript"/>
                              </w:rPr>
                              <w:t>4</w:t>
                            </w:r>
                            <w:r w:rsidRPr="002E191A">
                              <w:rPr>
                                <w:b/>
                                <w:szCs w:val="24"/>
                              </w:rPr>
                              <w:t xml:space="preserve"> and Language Spoken at Home by MA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90.45pt;margin-top:1.5pt;width:256.1pt;height:45.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" stroked="f">
                <v:fill opacity="0"/>
                <v:textbox>
                  <w:txbxContent>
                    <w:p w:rsidR="00DE1F02" w:rsidRPr="002E191A" w:rsidRDefault="00DE1F02" w:rsidP="00DE1F02">
                      <w:pPr>
                        <w:contextualSpacing/>
                        <w:jc w:val="center"/>
                        <w:rPr>
                          <w:sz w:val="20"/>
                        </w:rPr>
                      </w:pPr>
                      <w:proofErr w:type="gramStart"/>
                      <w:r w:rsidRPr="002E191A">
                        <w:rPr>
                          <w:i/>
                          <w:szCs w:val="24"/>
                        </w:rPr>
                        <w:t>Table 2.</w:t>
                      </w:r>
                      <w:proofErr w:type="gramEnd"/>
                      <w:r w:rsidRPr="002E191A">
                        <w:rPr>
                          <w:b/>
                          <w:szCs w:val="24"/>
                        </w:rPr>
                        <w:t xml:space="preserve"> 2014 </w:t>
                      </w:r>
                      <w:r w:rsidR="00A17D5A">
                        <w:rPr>
                          <w:b/>
                          <w:szCs w:val="24"/>
                        </w:rPr>
                        <w:t xml:space="preserve">MA </w:t>
                      </w:r>
                      <w:r w:rsidRPr="002E191A">
                        <w:rPr>
                          <w:b/>
                          <w:szCs w:val="24"/>
                        </w:rPr>
                        <w:t>Dentist Language Fluency</w:t>
                      </w:r>
                      <w:r w:rsidR="00CB71C3" w:rsidRPr="002E191A">
                        <w:rPr>
                          <w:b/>
                          <w:szCs w:val="24"/>
                          <w:vertAlign w:val="superscript"/>
                        </w:rPr>
                        <w:t>4</w:t>
                      </w:r>
                      <w:r w:rsidRPr="002E191A">
                        <w:rPr>
                          <w:b/>
                          <w:szCs w:val="24"/>
                        </w:rPr>
                        <w:t xml:space="preserve"> and Language Spoken at Home by MA Residents</w:t>
                      </w:r>
                    </w:p>
                  </w:txbxContent>
                </v:textbox>
              </v:shape>
            </w:pict>
          </mc:Fallback>
        </mc:AlternateContent>
      </w:r>
    </w:p>
    <w:tbl>
      <w:tblPr>
        <w:tblpPr w:leftFromText="180" w:rightFromText="180" w:vertAnchor="text" w:horzAnchor="margin" w:tblpXSpec="right" w:tblpY="238"/>
        <w:tblOverlap w:val="never"/>
        <w:tblW w:w="5058" w:type="dxa"/>
        <w:tblLook w:val="04A0" w:firstRow="1" w:lastRow="0" w:firstColumn="1" w:lastColumn="0" w:noHBand="0" w:noVBand="1"/>
        <w:tblCaption w:val="Table 2. 2014 MA Dentist Language Fluency and Language Spoken at Home by MA Residents"/>
        <w:tblDescription w:val="The table compares the language fluency of dentists and the percentage of MA residents that speak a language other than English at home. &#10;&#10;For dentists, 3.6% speak Arabic, 4.3% speak Chinese, 5.1% speak French, 2.9% speak Korean, 1.3% speak Portuguese, 2.5% speak Russian, 8.1% speak Spanish, and 1.5% speak Vietnamese. &#10;&#10;For the MA population, 0.5% speak Arabic, 1.8% speak Chinese, 1.0% speak French, 0.3% speak Korean, 2.9% speak Portuguese, 0.6% speak Russian, 8.3% speak Spanish, and 0.6% speak Vietnamese at home. &#10;"/>
      </w:tblPr>
      <w:tblGrid>
        <w:gridCol w:w="1548"/>
        <w:gridCol w:w="1530"/>
        <w:gridCol w:w="1980"/>
      </w:tblGrid>
      <w:tr w:rsidR="007E3876" w:rsidRPr="00210288" w:rsidTr="007E3876">
        <w:trPr>
          <w:trHeight w:val="300"/>
        </w:trPr>
        <w:tc>
          <w:tcPr>
            <w:tcW w:w="1548"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hideMark/>
          </w:tcPr>
          <w:p w:rsidR="007E3876" w:rsidRPr="00CC188D" w:rsidRDefault="007E3876" w:rsidP="007E3876">
            <w:pPr>
              <w:spacing w:after="0" w:line="240" w:lineRule="auto"/>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Language</w:t>
            </w:r>
          </w:p>
        </w:tc>
        <w:tc>
          <w:tcPr>
            <w:tcW w:w="1530"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hideMark/>
          </w:tcPr>
          <w:p w:rsidR="007E3876" w:rsidRPr="00CC188D" w:rsidRDefault="007E3876" w:rsidP="007E3876">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Dentists</w:t>
            </w:r>
          </w:p>
        </w:tc>
        <w:tc>
          <w:tcPr>
            <w:tcW w:w="1980"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tcPr>
          <w:p w:rsidR="007E3876" w:rsidRPr="00CC188D" w:rsidRDefault="007E3876" w:rsidP="007E3876">
            <w:pPr>
              <w:spacing w:after="0" w:line="240" w:lineRule="auto"/>
              <w:jc w:val="center"/>
              <w:rPr>
                <w:rFonts w:ascii="Calibri Light" w:eastAsia="Times New Roman" w:hAnsi="Calibri Light" w:cs="Times New Roman"/>
                <w:b/>
                <w:color w:val="000000"/>
                <w:sz w:val="20"/>
              </w:rPr>
            </w:pPr>
            <w:r w:rsidRPr="00CC188D">
              <w:rPr>
                <w:rFonts w:ascii="Calibri Light" w:eastAsia="Times New Roman" w:hAnsi="Calibri Light" w:cs="Times New Roman"/>
                <w:b/>
                <w:color w:val="000000"/>
                <w:sz w:val="20"/>
              </w:rPr>
              <w:t>MA Population</w:t>
            </w:r>
            <w:r w:rsidRPr="00CC188D">
              <w:rPr>
                <w:rFonts w:ascii="Calibri Light" w:eastAsia="Times New Roman" w:hAnsi="Calibri Light" w:cs="Times New Roman"/>
                <w:b/>
                <w:color w:val="000000"/>
                <w:sz w:val="20"/>
                <w:vertAlign w:val="superscript"/>
              </w:rPr>
              <w:t>2</w:t>
            </w:r>
          </w:p>
        </w:tc>
      </w:tr>
      <w:tr w:rsidR="007E3876" w:rsidRPr="00210288" w:rsidTr="007E3876">
        <w:trPr>
          <w:trHeight w:val="300"/>
        </w:trPr>
        <w:tc>
          <w:tcPr>
            <w:tcW w:w="1548" w:type="dxa"/>
            <w:tcBorders>
              <w:top w:val="single" w:sz="4" w:space="0" w:color="7F7F7F" w:themeColor="text1" w:themeTint="80"/>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Arabic</w:t>
            </w:r>
          </w:p>
        </w:tc>
        <w:tc>
          <w:tcPr>
            <w:tcW w:w="1530" w:type="dxa"/>
            <w:tcBorders>
              <w:top w:val="single" w:sz="4" w:space="0" w:color="7F7F7F" w:themeColor="text1" w:themeTint="80"/>
              <w:left w:val="nil"/>
              <w:bottom w:val="nil"/>
              <w:right w:val="nil"/>
            </w:tcBorders>
            <w:shd w:val="clear" w:color="auto" w:fill="auto"/>
            <w:noWrap/>
          </w:tcPr>
          <w:p w:rsidR="007E3876" w:rsidRPr="00CC188D" w:rsidRDefault="007E3876" w:rsidP="00BF33F1">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3.</w:t>
            </w:r>
            <w:r w:rsidR="00BF33F1" w:rsidRPr="00CC188D">
              <w:rPr>
                <w:rFonts w:ascii="Calibri Light" w:eastAsia="Times New Roman" w:hAnsi="Calibri Light" w:cs="Times New Roman"/>
                <w:color w:val="000000"/>
                <w:sz w:val="20"/>
              </w:rPr>
              <w:t>6</w:t>
            </w:r>
            <w:r w:rsidRPr="00CC188D">
              <w:rPr>
                <w:rFonts w:ascii="Calibri Light" w:eastAsia="Times New Roman" w:hAnsi="Calibri Light" w:cs="Times New Roman"/>
                <w:color w:val="000000"/>
                <w:sz w:val="20"/>
              </w:rPr>
              <w:t>%</w:t>
            </w:r>
          </w:p>
        </w:tc>
        <w:tc>
          <w:tcPr>
            <w:tcW w:w="1980" w:type="dxa"/>
            <w:tcBorders>
              <w:top w:val="single" w:sz="4" w:space="0" w:color="7F7F7F" w:themeColor="text1" w:themeTint="80"/>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0.5%</w:t>
            </w:r>
          </w:p>
        </w:tc>
      </w:tr>
      <w:tr w:rsidR="007E3876" w:rsidRPr="00210288" w:rsidTr="007E3876">
        <w:trPr>
          <w:trHeight w:val="300"/>
        </w:trPr>
        <w:tc>
          <w:tcPr>
            <w:tcW w:w="1548" w:type="dxa"/>
            <w:tcBorders>
              <w:top w:val="nil"/>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Chinese*</w:t>
            </w:r>
          </w:p>
        </w:tc>
        <w:tc>
          <w:tcPr>
            <w:tcW w:w="1530" w:type="dxa"/>
            <w:tcBorders>
              <w:top w:val="nil"/>
              <w:left w:val="nil"/>
              <w:bottom w:val="nil"/>
              <w:right w:val="nil"/>
            </w:tcBorders>
            <w:shd w:val="clear" w:color="auto" w:fill="auto"/>
            <w:noWrap/>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4.3%</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1.8%</w:t>
            </w:r>
          </w:p>
        </w:tc>
      </w:tr>
      <w:tr w:rsidR="007E3876" w:rsidRPr="00210288" w:rsidTr="007E3876">
        <w:trPr>
          <w:trHeight w:val="300"/>
        </w:trPr>
        <w:tc>
          <w:tcPr>
            <w:tcW w:w="1548" w:type="dxa"/>
            <w:tcBorders>
              <w:top w:val="nil"/>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French*</w:t>
            </w:r>
          </w:p>
        </w:tc>
        <w:tc>
          <w:tcPr>
            <w:tcW w:w="1530" w:type="dxa"/>
            <w:tcBorders>
              <w:top w:val="nil"/>
              <w:left w:val="nil"/>
              <w:bottom w:val="nil"/>
              <w:right w:val="nil"/>
            </w:tcBorders>
            <w:shd w:val="clear" w:color="auto" w:fill="auto"/>
            <w:noWrap/>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5.1%</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1.0%</w:t>
            </w:r>
          </w:p>
        </w:tc>
      </w:tr>
      <w:tr w:rsidR="007E3876" w:rsidRPr="00210288" w:rsidTr="007E3876">
        <w:trPr>
          <w:trHeight w:val="300"/>
        </w:trPr>
        <w:tc>
          <w:tcPr>
            <w:tcW w:w="1548" w:type="dxa"/>
            <w:tcBorders>
              <w:top w:val="nil"/>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Korean</w:t>
            </w:r>
          </w:p>
        </w:tc>
        <w:tc>
          <w:tcPr>
            <w:tcW w:w="1530" w:type="dxa"/>
            <w:tcBorders>
              <w:top w:val="nil"/>
              <w:left w:val="nil"/>
              <w:bottom w:val="nil"/>
              <w:right w:val="nil"/>
            </w:tcBorders>
            <w:shd w:val="clear" w:color="auto" w:fill="auto"/>
            <w:noWrap/>
          </w:tcPr>
          <w:p w:rsidR="007E3876" w:rsidRPr="00CC188D" w:rsidRDefault="007E3876" w:rsidP="00BF33F1">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2.</w:t>
            </w:r>
            <w:r w:rsidR="00BF33F1" w:rsidRPr="00CC188D">
              <w:rPr>
                <w:rFonts w:ascii="Calibri Light" w:eastAsia="Times New Roman" w:hAnsi="Calibri Light" w:cs="Times New Roman"/>
                <w:color w:val="000000"/>
                <w:sz w:val="20"/>
              </w:rPr>
              <w:t>9</w:t>
            </w:r>
            <w:r w:rsidRPr="00CC188D">
              <w:rPr>
                <w:rFonts w:ascii="Calibri Light" w:eastAsia="Times New Roman" w:hAnsi="Calibri Light" w:cs="Times New Roman"/>
                <w:color w:val="000000"/>
                <w:sz w:val="20"/>
              </w:rPr>
              <w:t>%</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0.3%</w:t>
            </w:r>
          </w:p>
        </w:tc>
      </w:tr>
      <w:tr w:rsidR="007E3876" w:rsidRPr="00210288" w:rsidTr="007E3876">
        <w:trPr>
          <w:trHeight w:val="300"/>
        </w:trPr>
        <w:tc>
          <w:tcPr>
            <w:tcW w:w="1548" w:type="dxa"/>
            <w:tcBorders>
              <w:top w:val="nil"/>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Portuguese*</w:t>
            </w:r>
          </w:p>
        </w:tc>
        <w:tc>
          <w:tcPr>
            <w:tcW w:w="1530" w:type="dxa"/>
            <w:tcBorders>
              <w:top w:val="nil"/>
              <w:left w:val="nil"/>
              <w:bottom w:val="nil"/>
              <w:right w:val="nil"/>
            </w:tcBorders>
            <w:shd w:val="clear" w:color="auto" w:fill="auto"/>
            <w:noWrap/>
          </w:tcPr>
          <w:p w:rsidR="007E3876" w:rsidRPr="00CC188D" w:rsidRDefault="007E3876" w:rsidP="00BF33F1">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w:t>
            </w:r>
            <w:r w:rsidR="00BF33F1" w:rsidRPr="00CC188D">
              <w:rPr>
                <w:rFonts w:ascii="Calibri Light" w:eastAsia="Times New Roman" w:hAnsi="Calibri Light" w:cs="Times New Roman"/>
                <w:color w:val="000000"/>
                <w:sz w:val="20"/>
              </w:rPr>
              <w:t>3</w:t>
            </w:r>
            <w:r w:rsidRPr="00CC188D">
              <w:rPr>
                <w:rFonts w:ascii="Calibri Light" w:eastAsia="Times New Roman" w:hAnsi="Calibri Light" w:cs="Times New Roman"/>
                <w:color w:val="000000"/>
                <w:sz w:val="20"/>
              </w:rPr>
              <w:t>%</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2.9%</w:t>
            </w:r>
          </w:p>
        </w:tc>
      </w:tr>
      <w:tr w:rsidR="007E3876" w:rsidRPr="00210288" w:rsidTr="007E3876">
        <w:trPr>
          <w:trHeight w:val="300"/>
        </w:trPr>
        <w:tc>
          <w:tcPr>
            <w:tcW w:w="1548" w:type="dxa"/>
            <w:tcBorders>
              <w:top w:val="nil"/>
              <w:left w:val="nil"/>
              <w:bottom w:val="nil"/>
              <w:right w:val="nil"/>
            </w:tcBorders>
            <w:shd w:val="clear" w:color="auto" w:fill="auto"/>
            <w:noWrap/>
            <w:hideMark/>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Russian</w:t>
            </w:r>
          </w:p>
        </w:tc>
        <w:tc>
          <w:tcPr>
            <w:tcW w:w="1530" w:type="dxa"/>
            <w:tcBorders>
              <w:top w:val="nil"/>
              <w:left w:val="nil"/>
              <w:bottom w:val="nil"/>
              <w:right w:val="nil"/>
            </w:tcBorders>
            <w:shd w:val="clear" w:color="auto" w:fill="auto"/>
            <w:noWrap/>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2.5%</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0.6%</w:t>
            </w:r>
          </w:p>
        </w:tc>
      </w:tr>
      <w:tr w:rsidR="007E3876" w:rsidRPr="00210288" w:rsidTr="007E3876">
        <w:trPr>
          <w:trHeight w:val="300"/>
        </w:trPr>
        <w:tc>
          <w:tcPr>
            <w:tcW w:w="1548" w:type="dxa"/>
            <w:tcBorders>
              <w:top w:val="nil"/>
              <w:left w:val="nil"/>
              <w:bottom w:val="nil"/>
              <w:right w:val="nil"/>
            </w:tcBorders>
            <w:shd w:val="clear" w:color="auto" w:fill="auto"/>
            <w:noWrap/>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Spanish*</w:t>
            </w:r>
          </w:p>
        </w:tc>
        <w:tc>
          <w:tcPr>
            <w:tcW w:w="1530" w:type="dxa"/>
            <w:tcBorders>
              <w:top w:val="nil"/>
              <w:left w:val="nil"/>
              <w:bottom w:val="nil"/>
              <w:right w:val="nil"/>
            </w:tcBorders>
            <w:shd w:val="clear" w:color="auto" w:fill="auto"/>
            <w:noWrap/>
          </w:tcPr>
          <w:p w:rsidR="007E3876" w:rsidRPr="00CC188D" w:rsidRDefault="00BF33F1"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8.1</w:t>
            </w:r>
            <w:r w:rsidR="007E3876" w:rsidRPr="00CC188D">
              <w:rPr>
                <w:rFonts w:ascii="Calibri Light" w:eastAsia="Times New Roman" w:hAnsi="Calibri Light" w:cs="Times New Roman"/>
                <w:color w:val="000000"/>
                <w:sz w:val="20"/>
              </w:rPr>
              <w:t>%</w:t>
            </w:r>
          </w:p>
        </w:tc>
        <w:tc>
          <w:tcPr>
            <w:tcW w:w="1980" w:type="dxa"/>
            <w:tcBorders>
              <w:top w:val="nil"/>
              <w:left w:val="nil"/>
              <w:bottom w:val="nil"/>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8.3%</w:t>
            </w:r>
          </w:p>
        </w:tc>
      </w:tr>
      <w:tr w:rsidR="007E3876" w:rsidRPr="00210288" w:rsidTr="007E3876">
        <w:trPr>
          <w:trHeight w:val="300"/>
        </w:trPr>
        <w:tc>
          <w:tcPr>
            <w:tcW w:w="1548" w:type="dxa"/>
            <w:tcBorders>
              <w:top w:val="nil"/>
              <w:left w:val="nil"/>
              <w:bottom w:val="single" w:sz="4" w:space="0" w:color="7F7F7F" w:themeColor="text1" w:themeTint="80"/>
              <w:right w:val="nil"/>
            </w:tcBorders>
            <w:shd w:val="clear" w:color="auto" w:fill="auto"/>
            <w:noWrap/>
          </w:tcPr>
          <w:p w:rsidR="007E3876" w:rsidRPr="00CC188D" w:rsidRDefault="007E3876" w:rsidP="007E3876">
            <w:pPr>
              <w:spacing w:after="0" w:line="240" w:lineRule="auto"/>
              <w:rPr>
                <w:rFonts w:ascii="Calibri Light" w:eastAsia="Times New Roman" w:hAnsi="Calibri Light" w:cs="Times New Roman"/>
                <w:color w:val="000000"/>
                <w:sz w:val="20"/>
              </w:rPr>
            </w:pPr>
            <w:r w:rsidRPr="00CC188D">
              <w:rPr>
                <w:i/>
                <w:noProof/>
                <w:sz w:val="20"/>
                <w:szCs w:val="24"/>
              </w:rPr>
              <mc:AlternateContent>
                <mc:Choice Requires="wps">
                  <w:drawing>
                    <wp:anchor distT="0" distB="0" distL="114300" distR="114300" simplePos="0" relativeHeight="251764736" behindDoc="1" locked="0" layoutInCell="1" allowOverlap="1" wp14:anchorId="61F39102" wp14:editId="580EF788">
                      <wp:simplePos x="0" y="0"/>
                      <wp:positionH relativeFrom="column">
                        <wp:posOffset>-43180</wp:posOffset>
                      </wp:positionH>
                      <wp:positionV relativeFrom="paragraph">
                        <wp:posOffset>176692</wp:posOffset>
                      </wp:positionV>
                      <wp:extent cx="3061970" cy="3930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93065"/>
                              </a:xfrm>
                              <a:prstGeom prst="rect">
                                <a:avLst/>
                              </a:prstGeom>
                              <a:solidFill>
                                <a:srgbClr val="FFFFFF">
                                  <a:alpha val="0"/>
                                </a:srgbClr>
                              </a:solidFill>
                              <a:ln w="9525">
                                <a:noFill/>
                                <a:miter lim="800000"/>
                                <a:headEnd/>
                                <a:tailEnd/>
                              </a:ln>
                            </wps:spPr>
                            <wps:txbx>
                              <w:txbxContent>
                                <w:p w:rsidR="00DB11D2" w:rsidRPr="00DB11D2" w:rsidRDefault="00DB11D2" w:rsidP="007E3876">
                                  <w:pPr>
                                    <w:ind w:left="180" w:hanging="180"/>
                                    <w:contextualSpacing/>
                                    <w:rPr>
                                      <w:sz w:val="16"/>
                                    </w:rPr>
                                  </w:pPr>
                                  <w:r w:rsidRPr="00DB11D2">
                                    <w:rPr>
                                      <w:sz w:val="18"/>
                                      <w:szCs w:val="24"/>
                                    </w:rPr>
                                    <w:t>* These are the four most common non-English languages spoken at home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pt;margin-top:13.9pt;width:241.1pt;height:30.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" stroked="f">
                      <v:fill opacity="0"/>
                      <v:textbox>
                        <w:txbxContent>
                          <w:p w:rsidR="00DB11D2" w:rsidRPr="00DB11D2" w:rsidRDefault="00DB11D2" w:rsidP="007E3876">
                            <w:pPr>
                              <w:ind w:left="180" w:hanging="180"/>
                              <w:contextualSpacing/>
                              <w:rPr>
                                <w:sz w:val="16"/>
                              </w:rPr>
                            </w:pPr>
                            <w:r w:rsidRPr="00DB11D2">
                              <w:rPr>
                                <w:sz w:val="18"/>
                                <w:szCs w:val="24"/>
                              </w:rPr>
                              <w:t>* These are the four most common non-English languages spoken at home in Massachusetts</w:t>
                            </w:r>
                          </w:p>
                        </w:txbxContent>
                      </v:textbox>
                    </v:shape>
                  </w:pict>
                </mc:Fallback>
              </mc:AlternateContent>
            </w:r>
            <w:r w:rsidRPr="00CC188D">
              <w:rPr>
                <w:rFonts w:ascii="Calibri Light" w:eastAsia="Times New Roman" w:hAnsi="Calibri Light" w:cs="Times New Roman"/>
                <w:color w:val="000000"/>
                <w:sz w:val="20"/>
              </w:rPr>
              <w:t>Vietnamese</w:t>
            </w:r>
          </w:p>
        </w:tc>
        <w:tc>
          <w:tcPr>
            <w:tcW w:w="1530" w:type="dxa"/>
            <w:tcBorders>
              <w:top w:val="nil"/>
              <w:left w:val="nil"/>
              <w:bottom w:val="single" w:sz="4" w:space="0" w:color="7F7F7F" w:themeColor="text1" w:themeTint="80"/>
              <w:right w:val="nil"/>
            </w:tcBorders>
            <w:shd w:val="clear" w:color="auto" w:fill="auto"/>
            <w:noWrap/>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1.5%</w:t>
            </w:r>
          </w:p>
        </w:tc>
        <w:tc>
          <w:tcPr>
            <w:tcW w:w="1980" w:type="dxa"/>
            <w:tcBorders>
              <w:top w:val="nil"/>
              <w:left w:val="nil"/>
              <w:bottom w:val="single" w:sz="4" w:space="0" w:color="7F7F7F" w:themeColor="text1" w:themeTint="80"/>
              <w:right w:val="nil"/>
            </w:tcBorders>
          </w:tcPr>
          <w:p w:rsidR="007E3876" w:rsidRPr="00CC188D" w:rsidRDefault="007E3876" w:rsidP="007E3876">
            <w:pPr>
              <w:spacing w:after="0" w:line="240" w:lineRule="auto"/>
              <w:jc w:val="center"/>
              <w:rPr>
                <w:rFonts w:ascii="Calibri Light" w:eastAsia="Times New Roman" w:hAnsi="Calibri Light" w:cs="Times New Roman"/>
                <w:color w:val="000000"/>
                <w:sz w:val="20"/>
              </w:rPr>
            </w:pPr>
            <w:r w:rsidRPr="00CC188D">
              <w:rPr>
                <w:rFonts w:ascii="Calibri Light" w:eastAsia="Times New Roman" w:hAnsi="Calibri Light" w:cs="Times New Roman"/>
                <w:color w:val="000000"/>
                <w:sz w:val="20"/>
              </w:rPr>
              <w:t>0.6%</w:t>
            </w:r>
          </w:p>
        </w:tc>
      </w:tr>
    </w:tbl>
    <w:p w:rsidR="007E3876" w:rsidRDefault="00DE1F02" w:rsidP="007E3876">
      <w:pPr>
        <w:ind w:right="5490"/>
        <w:jc w:val="both"/>
        <w:rPr>
          <w:rFonts w:ascii="Calibri Light" w:hAnsi="Calibri Light"/>
          <w:szCs w:val="24"/>
        </w:rPr>
      </w:pPr>
      <w:r>
        <w:rPr>
          <w:rFonts w:ascii="Calibri Light" w:hAnsi="Calibri Light"/>
          <w:szCs w:val="24"/>
        </w:rPr>
        <w:t xml:space="preserve">Table 2 </w:t>
      </w:r>
      <w:r w:rsidR="00BF33F1">
        <w:rPr>
          <w:rFonts w:ascii="Calibri Light" w:hAnsi="Calibri Light"/>
          <w:szCs w:val="24"/>
        </w:rPr>
        <w:t>displays</w:t>
      </w:r>
      <w:r>
        <w:rPr>
          <w:rFonts w:ascii="Calibri Light" w:hAnsi="Calibri Light"/>
          <w:szCs w:val="24"/>
        </w:rPr>
        <w:t xml:space="preserve"> the </w:t>
      </w:r>
      <w:r w:rsidR="00C05D50">
        <w:rPr>
          <w:rFonts w:ascii="Calibri Light" w:hAnsi="Calibri Light"/>
          <w:szCs w:val="24"/>
        </w:rPr>
        <w:t>language fluency of dentists</w:t>
      </w:r>
      <w:r w:rsidR="00165BBA">
        <w:rPr>
          <w:rStyle w:val="FootnoteReference"/>
          <w:rFonts w:ascii="Calibri Light" w:hAnsi="Calibri Light"/>
          <w:szCs w:val="24"/>
        </w:rPr>
        <w:footnoteReference w:id="4"/>
      </w:r>
      <w:r w:rsidR="00C05D50">
        <w:rPr>
          <w:rFonts w:ascii="Calibri Light" w:hAnsi="Calibri Light"/>
          <w:szCs w:val="24"/>
        </w:rPr>
        <w:t xml:space="preserve"> </w:t>
      </w:r>
      <w:r>
        <w:rPr>
          <w:rFonts w:ascii="Calibri Light" w:hAnsi="Calibri Light"/>
          <w:szCs w:val="24"/>
        </w:rPr>
        <w:t>compared to residents in MA that speak those languages at home</w:t>
      </w:r>
      <w:r w:rsidR="00CB71C3" w:rsidRPr="00CB71C3">
        <w:rPr>
          <w:rFonts w:ascii="Calibri Light" w:hAnsi="Calibri Light"/>
          <w:szCs w:val="24"/>
          <w:vertAlign w:val="superscript"/>
        </w:rPr>
        <w:t>2</w:t>
      </w:r>
      <w:r>
        <w:rPr>
          <w:rFonts w:ascii="Calibri Light" w:hAnsi="Calibri Light"/>
          <w:szCs w:val="24"/>
        </w:rPr>
        <w:t>.</w:t>
      </w:r>
    </w:p>
    <w:p w:rsidR="008A2265" w:rsidRDefault="007E3876" w:rsidP="007E3876">
      <w:pPr>
        <w:pStyle w:val="ListParagraph"/>
        <w:numPr>
          <w:ilvl w:val="0"/>
          <w:numId w:val="26"/>
        </w:numPr>
        <w:ind w:right="5490"/>
        <w:jc w:val="both"/>
        <w:rPr>
          <w:rFonts w:ascii="Calibri Light" w:hAnsi="Calibri Light"/>
          <w:szCs w:val="24"/>
        </w:rPr>
      </w:pPr>
      <w:r>
        <w:rPr>
          <w:rFonts w:ascii="Calibri Light" w:hAnsi="Calibri Light"/>
          <w:szCs w:val="24"/>
        </w:rPr>
        <w:t>Over 500,000 residents of MA speak Spanish at home (8.3%), which is similar to the percentage of Dentists that are fluent in Spanish (</w:t>
      </w:r>
      <w:r w:rsidR="00BF33F1">
        <w:rPr>
          <w:rFonts w:ascii="Calibri Light" w:hAnsi="Calibri Light"/>
          <w:szCs w:val="24"/>
        </w:rPr>
        <w:t>8.1</w:t>
      </w:r>
      <w:r>
        <w:rPr>
          <w:rFonts w:ascii="Calibri Light" w:hAnsi="Calibri Light"/>
          <w:szCs w:val="24"/>
        </w:rPr>
        <w:t xml:space="preserve">%). </w:t>
      </w:r>
    </w:p>
    <w:p w:rsidR="008B6B06" w:rsidRDefault="008B6B06" w:rsidP="007E3876">
      <w:pPr>
        <w:pStyle w:val="ListParagraph"/>
        <w:numPr>
          <w:ilvl w:val="0"/>
          <w:numId w:val="26"/>
        </w:numPr>
        <w:ind w:right="5490"/>
        <w:jc w:val="both"/>
        <w:rPr>
          <w:rFonts w:ascii="Calibri Light" w:hAnsi="Calibri Light"/>
          <w:szCs w:val="24"/>
        </w:rPr>
      </w:pPr>
      <w:r>
        <w:rPr>
          <w:rFonts w:ascii="Calibri Light" w:hAnsi="Calibri Light"/>
          <w:szCs w:val="24"/>
        </w:rPr>
        <w:t>The majority of dentists are not fluent in a language other than English (6</w:t>
      </w:r>
      <w:r w:rsidR="00BF33F1">
        <w:rPr>
          <w:rFonts w:ascii="Calibri Light" w:hAnsi="Calibri Light"/>
          <w:szCs w:val="24"/>
        </w:rPr>
        <w:t>1.7</w:t>
      </w:r>
      <w:r>
        <w:rPr>
          <w:rFonts w:ascii="Calibri Light" w:hAnsi="Calibri Light"/>
          <w:szCs w:val="24"/>
        </w:rPr>
        <w:t>%).</w:t>
      </w:r>
    </w:p>
    <w:p w:rsidR="00E566AE" w:rsidRDefault="00BF33F1" w:rsidP="00E566AE">
      <w:pPr>
        <w:pStyle w:val="ListParagraph"/>
        <w:numPr>
          <w:ilvl w:val="0"/>
          <w:numId w:val="26"/>
        </w:numPr>
        <w:ind w:right="5490"/>
        <w:jc w:val="both"/>
        <w:rPr>
          <w:rFonts w:ascii="Calibri Light" w:hAnsi="Calibri Light"/>
          <w:szCs w:val="24"/>
        </w:rPr>
      </w:pPr>
      <w:r>
        <w:rPr>
          <w:rFonts w:ascii="Calibri Light" w:hAnsi="Calibri Light"/>
          <w:szCs w:val="24"/>
        </w:rPr>
        <w:t>Approximately 5</w:t>
      </w:r>
      <w:r w:rsidR="008B6B06">
        <w:rPr>
          <w:rFonts w:ascii="Calibri Light" w:hAnsi="Calibri Light"/>
          <w:szCs w:val="24"/>
        </w:rPr>
        <w:t>% of dentists reported bei</w:t>
      </w:r>
      <w:r>
        <w:rPr>
          <w:rFonts w:ascii="Calibri Light" w:hAnsi="Calibri Light"/>
          <w:szCs w:val="24"/>
        </w:rPr>
        <w:t>ng fluent in multiple languages other than English.</w:t>
      </w:r>
    </w:p>
    <w:p w:rsidR="00077BC1" w:rsidRPr="00077BC1" w:rsidRDefault="00077BC1" w:rsidP="00077BC1">
      <w:pPr>
        <w:ind w:right="5490"/>
        <w:jc w:val="both"/>
        <w:rPr>
          <w:rFonts w:ascii="Calibri Light" w:hAnsi="Calibri Light"/>
          <w:szCs w:val="24"/>
        </w:rPr>
      </w:pPr>
    </w:p>
    <w:p w:rsidR="00417B01" w:rsidRDefault="00417B01" w:rsidP="00077BC1">
      <w:pPr>
        <w:ind w:right="1080"/>
        <w:jc w:val="both"/>
        <w:rPr>
          <w:rFonts w:ascii="Calibri Light" w:hAnsi="Calibri Light"/>
        </w:rPr>
      </w:pPr>
      <w:r>
        <w:rPr>
          <w:noProof/>
        </w:rPr>
        <w:lastRenderedPageBreak/>
        <w:drawing>
          <wp:anchor distT="0" distB="0" distL="114300" distR="114300" simplePos="0" relativeHeight="251767808" behindDoc="0" locked="0" layoutInCell="1" allowOverlap="1" wp14:anchorId="595AEF2D" wp14:editId="10966B31">
            <wp:simplePos x="0" y="0"/>
            <wp:positionH relativeFrom="column">
              <wp:posOffset>2795905</wp:posOffset>
            </wp:positionH>
            <wp:positionV relativeFrom="paragraph">
              <wp:posOffset>-1270</wp:posOffset>
            </wp:positionV>
            <wp:extent cx="3965575" cy="1786255"/>
            <wp:effectExtent l="0" t="0" r="0" b="4445"/>
            <wp:wrapSquare wrapText="bothSides"/>
            <wp:docPr id="5" name="Chart 5" descr="The figure shows a column chart that breaks down dentists by age group. 9.3% were under the age of 35, 22.8% were between 35-44, 23.3% were between 45-54, 24.1% were between 55-64, and 20.4% were 65 years old or older." title="Figure 2. 2014 MA Dentists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81AE7" w:rsidRPr="00E566AE">
        <w:rPr>
          <w:rFonts w:ascii="Calibri Light" w:hAnsi="Calibri Light"/>
        </w:rPr>
        <w:t xml:space="preserve">Figure </w:t>
      </w:r>
      <w:r w:rsidR="002D5C03">
        <w:rPr>
          <w:rFonts w:ascii="Calibri Light" w:hAnsi="Calibri Light"/>
        </w:rPr>
        <w:t>2</w:t>
      </w:r>
      <w:r w:rsidR="00E81AE7" w:rsidRPr="00E566AE">
        <w:rPr>
          <w:rFonts w:ascii="Calibri Light" w:hAnsi="Calibri Light"/>
        </w:rPr>
        <w:t xml:space="preserve"> </w:t>
      </w:r>
      <w:r w:rsidR="00077BC1">
        <w:rPr>
          <w:rFonts w:ascii="Calibri Light" w:hAnsi="Calibri Light"/>
        </w:rPr>
        <w:t>displays</w:t>
      </w:r>
      <w:r w:rsidR="00E81AE7" w:rsidRPr="00E566AE">
        <w:rPr>
          <w:rFonts w:ascii="Calibri Light" w:hAnsi="Calibri Light"/>
        </w:rPr>
        <w:t xml:space="preserve"> the age distribution of </w:t>
      </w:r>
      <w:r w:rsidR="00077BC1">
        <w:rPr>
          <w:rFonts w:ascii="Calibri Light" w:hAnsi="Calibri Light"/>
        </w:rPr>
        <w:t xml:space="preserve">dentists that completed the workforce survey. Dentists under the age of 35 are underrepresented in this sample because those that received their initial license after January 1, 2014 were not required to renew their license during the 2014 renewal cycle and were not administered a workforce survey. </w:t>
      </w:r>
    </w:p>
    <w:p w:rsidR="00077BC1" w:rsidRDefault="00077BC1" w:rsidP="00077BC1">
      <w:pPr>
        <w:ind w:right="1080"/>
        <w:jc w:val="both"/>
        <w:rPr>
          <w:rFonts w:ascii="Calibri Light" w:hAnsi="Calibri Light"/>
        </w:rPr>
      </w:pPr>
    </w:p>
    <w:p w:rsidR="000A6DA4" w:rsidRPr="007A210B" w:rsidRDefault="007A210B" w:rsidP="007A210B">
      <w:pPr>
        <w:pBdr>
          <w:top w:val="single" w:sz="18" w:space="1" w:color="808080" w:themeColor="background1" w:themeShade="80"/>
        </w:pBdr>
        <w:rPr>
          <w:rFonts w:ascii="Calibri Light" w:hAnsi="Calibri Light"/>
          <w:b/>
          <w:color w:val="244061" w:themeColor="accent1" w:themeShade="80"/>
          <w:sz w:val="24"/>
          <w:szCs w:val="24"/>
          <w:u w:val="single"/>
        </w:rPr>
      </w:pPr>
      <w:r w:rsidRPr="003E5E94">
        <w:rPr>
          <w:rFonts w:ascii="Calibri Light" w:hAnsi="Calibri Light"/>
          <w:b/>
          <w:color w:val="244061" w:themeColor="accent1" w:themeShade="80"/>
          <w:sz w:val="28"/>
          <w:szCs w:val="24"/>
        </w:rPr>
        <w:t>EDUCATION</w:t>
      </w:r>
    </w:p>
    <w:p w:rsidR="00EF34E9" w:rsidRPr="007E1A87" w:rsidRDefault="00F73231" w:rsidP="000A6DA4">
      <w:pPr>
        <w:rPr>
          <w:rFonts w:ascii="Calibri Light" w:hAnsi="Calibri Light"/>
          <w:b/>
          <w:sz w:val="24"/>
          <w:szCs w:val="24"/>
        </w:rPr>
      </w:pPr>
      <w:r w:rsidRPr="007E1A87">
        <w:rPr>
          <w:b/>
          <w:noProof/>
        </w:rPr>
        <w:drawing>
          <wp:anchor distT="0" distB="0" distL="114300" distR="114300" simplePos="0" relativeHeight="251768832" behindDoc="1" locked="0" layoutInCell="1" allowOverlap="1" wp14:anchorId="759AE21B" wp14:editId="51E12590">
            <wp:simplePos x="0" y="0"/>
            <wp:positionH relativeFrom="column">
              <wp:posOffset>2710815</wp:posOffset>
            </wp:positionH>
            <wp:positionV relativeFrom="paragraph">
              <wp:posOffset>1905</wp:posOffset>
            </wp:positionV>
            <wp:extent cx="4050665" cy="1562735"/>
            <wp:effectExtent l="0" t="0" r="0" b="0"/>
            <wp:wrapSquare wrapText="bothSides"/>
            <wp:docPr id="1" name="Chart 1" descr="The figure is a bar chart that shows the locations of the dental schools that MA dentists received their dental degree from. 61.0% of MA dentists received their dental degree in MA, 37.7% from another US state or territory, and 1.2% in Canada. " title="Figure 3. 2014 Location of Dental Degree Program of MA Denti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A6DA4" w:rsidRPr="007E1A87">
        <w:rPr>
          <w:rFonts w:ascii="Calibri Light" w:hAnsi="Calibri Light"/>
          <w:b/>
          <w:sz w:val="24"/>
          <w:szCs w:val="24"/>
        </w:rPr>
        <w:t xml:space="preserve">Location of </w:t>
      </w:r>
      <w:r w:rsidR="00EF34E9" w:rsidRPr="007E1A87">
        <w:rPr>
          <w:rFonts w:ascii="Calibri Light" w:hAnsi="Calibri Light"/>
          <w:b/>
          <w:sz w:val="24"/>
          <w:szCs w:val="24"/>
        </w:rPr>
        <w:t>Dental Training</w:t>
      </w:r>
      <w:r w:rsidR="000A6DA4" w:rsidRPr="007E1A87">
        <w:rPr>
          <w:rFonts w:ascii="Calibri Light" w:hAnsi="Calibri Light"/>
          <w:b/>
          <w:sz w:val="24"/>
          <w:szCs w:val="24"/>
        </w:rPr>
        <w:t xml:space="preserve"> </w:t>
      </w:r>
    </w:p>
    <w:p w:rsidR="00622B94" w:rsidRDefault="00622B94" w:rsidP="00622B94">
      <w:pPr>
        <w:jc w:val="both"/>
        <w:rPr>
          <w:rFonts w:ascii="Calibri Light" w:hAnsi="Calibri Light"/>
          <w:szCs w:val="24"/>
        </w:rPr>
      </w:pPr>
      <w:r>
        <w:rPr>
          <w:rFonts w:ascii="Calibri Light" w:hAnsi="Calibri Light"/>
          <w:szCs w:val="24"/>
        </w:rPr>
        <w:t xml:space="preserve">There are three schools of dental medicine in MA: Boston University, Harvard, and Tufts University. The majority of dentists licensed in </w:t>
      </w:r>
      <w:r w:rsidR="00F73231">
        <w:rPr>
          <w:rFonts w:ascii="Calibri Light" w:hAnsi="Calibri Light"/>
          <w:szCs w:val="24"/>
        </w:rPr>
        <w:t>the state</w:t>
      </w:r>
      <w:r>
        <w:rPr>
          <w:rFonts w:ascii="Calibri Light" w:hAnsi="Calibri Light"/>
          <w:szCs w:val="24"/>
        </w:rPr>
        <w:t xml:space="preserve"> </w:t>
      </w:r>
      <w:r w:rsidR="000A6DA4" w:rsidRPr="002E191A">
        <w:rPr>
          <w:rFonts w:ascii="Calibri Light" w:hAnsi="Calibri Light"/>
          <w:szCs w:val="24"/>
        </w:rPr>
        <w:t xml:space="preserve">reported completing their DMD/DDS degree in </w:t>
      </w:r>
      <w:r>
        <w:rPr>
          <w:rFonts w:ascii="Calibri Light" w:hAnsi="Calibri Light"/>
          <w:szCs w:val="24"/>
        </w:rPr>
        <w:t>MA</w:t>
      </w:r>
      <w:r w:rsidR="00180105">
        <w:rPr>
          <w:rFonts w:ascii="Calibri Light" w:hAnsi="Calibri Light"/>
          <w:szCs w:val="24"/>
        </w:rPr>
        <w:t xml:space="preserve"> (Figure </w:t>
      </w:r>
      <w:r w:rsidR="002D5C03">
        <w:rPr>
          <w:rFonts w:ascii="Calibri Light" w:hAnsi="Calibri Light"/>
          <w:szCs w:val="24"/>
        </w:rPr>
        <w:t>3</w:t>
      </w:r>
      <w:r w:rsidR="00180105">
        <w:rPr>
          <w:rFonts w:ascii="Calibri Light" w:hAnsi="Calibri Light"/>
          <w:szCs w:val="24"/>
        </w:rPr>
        <w:t>)</w:t>
      </w:r>
      <w:r>
        <w:rPr>
          <w:rFonts w:ascii="Calibri Light" w:hAnsi="Calibri Light"/>
          <w:szCs w:val="24"/>
        </w:rPr>
        <w:t xml:space="preserve">. </w:t>
      </w:r>
    </w:p>
    <w:p w:rsidR="000A6DA4" w:rsidRPr="007E1A87" w:rsidRDefault="003F0EA9" w:rsidP="000A6DA4">
      <w:pPr>
        <w:rPr>
          <w:rFonts w:ascii="Calibri Light" w:hAnsi="Calibri Light"/>
          <w:b/>
          <w:sz w:val="24"/>
          <w:szCs w:val="24"/>
        </w:rPr>
      </w:pPr>
      <w:r w:rsidRPr="007E1A87">
        <w:rPr>
          <w:b/>
          <w:noProof/>
        </w:rPr>
        <w:drawing>
          <wp:anchor distT="0" distB="0" distL="114300" distR="114300" simplePos="0" relativeHeight="251765760" behindDoc="1" locked="0" layoutInCell="1" allowOverlap="1" wp14:anchorId="456AD39D" wp14:editId="2E4500C2">
            <wp:simplePos x="0" y="0"/>
            <wp:positionH relativeFrom="column">
              <wp:posOffset>2713355</wp:posOffset>
            </wp:positionH>
            <wp:positionV relativeFrom="paragraph">
              <wp:posOffset>144780</wp:posOffset>
            </wp:positionV>
            <wp:extent cx="4049395" cy="2944495"/>
            <wp:effectExtent l="0" t="0" r="0" b="0"/>
            <wp:wrapSquare wrapText="bothSides"/>
            <wp:docPr id="2" name="Chart 2" descr="The figure is a bar chart that shows the ADA specialties that dentists are board certified in. 7.0% reported having an ADA specialty in orthodontics, 5.7% in periodontics, 5.4% in oral surgery, 5.3% in endodontics, 5.2% in pedodontics, 4.1% in prosthodontics, 0.8% in public health, 0.6% in oral radiology, and 68.3% reported having no specialty. " title="Figure 4. 2014 Percent of MA Dentists with American Dental Association Special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A6DA4" w:rsidRPr="007E1A87">
        <w:rPr>
          <w:rFonts w:ascii="Calibri Light" w:hAnsi="Calibri Light"/>
          <w:b/>
          <w:sz w:val="24"/>
          <w:szCs w:val="24"/>
        </w:rPr>
        <w:t>A</w:t>
      </w:r>
      <w:r w:rsidR="00862870" w:rsidRPr="007E1A87">
        <w:rPr>
          <w:rFonts w:ascii="Calibri Light" w:hAnsi="Calibri Light"/>
          <w:b/>
          <w:sz w:val="24"/>
          <w:szCs w:val="24"/>
        </w:rPr>
        <w:t xml:space="preserve">merican </w:t>
      </w:r>
      <w:r w:rsidR="000A6DA4" w:rsidRPr="007E1A87">
        <w:rPr>
          <w:rFonts w:ascii="Calibri Light" w:hAnsi="Calibri Light"/>
          <w:b/>
          <w:sz w:val="24"/>
          <w:szCs w:val="24"/>
        </w:rPr>
        <w:t>D</w:t>
      </w:r>
      <w:r w:rsidR="00862870" w:rsidRPr="007E1A87">
        <w:rPr>
          <w:rFonts w:ascii="Calibri Light" w:hAnsi="Calibri Light"/>
          <w:b/>
          <w:sz w:val="24"/>
          <w:szCs w:val="24"/>
        </w:rPr>
        <w:t xml:space="preserve">ental </w:t>
      </w:r>
      <w:r w:rsidR="000A6DA4" w:rsidRPr="007E1A87">
        <w:rPr>
          <w:rFonts w:ascii="Calibri Light" w:hAnsi="Calibri Light"/>
          <w:b/>
          <w:sz w:val="24"/>
          <w:szCs w:val="24"/>
        </w:rPr>
        <w:t>A</w:t>
      </w:r>
      <w:r w:rsidR="00862870" w:rsidRPr="007E1A87">
        <w:rPr>
          <w:rFonts w:ascii="Calibri Light" w:hAnsi="Calibri Light"/>
          <w:b/>
          <w:sz w:val="24"/>
          <w:szCs w:val="24"/>
        </w:rPr>
        <w:t>ssociation</w:t>
      </w:r>
      <w:r w:rsidR="000A6DA4" w:rsidRPr="007E1A87">
        <w:rPr>
          <w:rFonts w:ascii="Calibri Light" w:hAnsi="Calibri Light"/>
          <w:b/>
          <w:sz w:val="24"/>
          <w:szCs w:val="24"/>
        </w:rPr>
        <w:t xml:space="preserve"> </w:t>
      </w:r>
      <w:r w:rsidR="00862870" w:rsidRPr="007E1A87">
        <w:rPr>
          <w:rFonts w:ascii="Calibri Light" w:hAnsi="Calibri Light"/>
          <w:b/>
          <w:sz w:val="24"/>
          <w:szCs w:val="24"/>
        </w:rPr>
        <w:t>S</w:t>
      </w:r>
      <w:r w:rsidR="000A6DA4" w:rsidRPr="007E1A87">
        <w:rPr>
          <w:rFonts w:ascii="Calibri Light" w:hAnsi="Calibri Light"/>
          <w:b/>
          <w:sz w:val="24"/>
          <w:szCs w:val="24"/>
        </w:rPr>
        <w:t>pecialties</w:t>
      </w:r>
    </w:p>
    <w:p w:rsidR="000A6DA4" w:rsidRPr="00210288" w:rsidRDefault="003F0EA9" w:rsidP="000A6DA4">
      <w:pPr>
        <w:jc w:val="both"/>
        <w:rPr>
          <w:rFonts w:ascii="Calibri Light" w:hAnsi="Calibri Light"/>
          <w:szCs w:val="24"/>
        </w:rPr>
      </w:pPr>
      <w:r>
        <w:rPr>
          <w:rFonts w:ascii="Calibri Light" w:hAnsi="Calibri Light"/>
          <w:noProof/>
        </w:rPr>
        <w:t>Approximately 3</w:t>
      </w:r>
      <w:r w:rsidR="003E5E94">
        <w:rPr>
          <w:rFonts w:ascii="Calibri Light" w:hAnsi="Calibri Light"/>
          <w:noProof/>
        </w:rPr>
        <w:t>2</w:t>
      </w:r>
      <w:r>
        <w:rPr>
          <w:rFonts w:ascii="Calibri Light" w:hAnsi="Calibri Light"/>
          <w:noProof/>
        </w:rPr>
        <w:t>% of</w:t>
      </w:r>
      <w:r w:rsidR="000A6DA4" w:rsidRPr="00210288">
        <w:rPr>
          <w:rFonts w:ascii="Calibri Light" w:hAnsi="Calibri Light"/>
          <w:szCs w:val="24"/>
        </w:rPr>
        <w:t xml:space="preserve"> Dentists </w:t>
      </w:r>
      <w:r w:rsidR="003E5E94">
        <w:rPr>
          <w:rFonts w:ascii="Calibri Light" w:hAnsi="Calibri Light"/>
          <w:szCs w:val="24"/>
        </w:rPr>
        <w:t xml:space="preserve">in MA </w:t>
      </w:r>
      <w:r w:rsidR="000A6DA4" w:rsidRPr="00210288">
        <w:rPr>
          <w:rFonts w:ascii="Calibri Light" w:hAnsi="Calibri Light"/>
          <w:szCs w:val="24"/>
        </w:rPr>
        <w:t xml:space="preserve">reported having an </w:t>
      </w:r>
      <w:r w:rsidR="00862870">
        <w:rPr>
          <w:rFonts w:ascii="Calibri Light" w:hAnsi="Calibri Light"/>
          <w:szCs w:val="24"/>
        </w:rPr>
        <w:t>American Dental Association (</w:t>
      </w:r>
      <w:r w:rsidR="000A6DA4" w:rsidRPr="00210288">
        <w:rPr>
          <w:rFonts w:ascii="Calibri Light" w:hAnsi="Calibri Light"/>
          <w:szCs w:val="24"/>
        </w:rPr>
        <w:t>ADA</w:t>
      </w:r>
      <w:r w:rsidR="00862870">
        <w:rPr>
          <w:rFonts w:ascii="Calibri Light" w:hAnsi="Calibri Light"/>
          <w:szCs w:val="24"/>
        </w:rPr>
        <w:t>)</w:t>
      </w:r>
      <w:r w:rsidR="000A6DA4" w:rsidRPr="00210288">
        <w:rPr>
          <w:rFonts w:ascii="Calibri Light" w:hAnsi="Calibri Light"/>
          <w:szCs w:val="24"/>
        </w:rPr>
        <w:t xml:space="preserve"> specialty for which they are board certified or eligible. Figure </w:t>
      </w:r>
      <w:r w:rsidR="002D5C03">
        <w:rPr>
          <w:rFonts w:ascii="Calibri Light" w:hAnsi="Calibri Light"/>
          <w:szCs w:val="24"/>
        </w:rPr>
        <w:t>4</w:t>
      </w:r>
      <w:r w:rsidR="000A6DA4" w:rsidRPr="00210288">
        <w:rPr>
          <w:rFonts w:ascii="Calibri Light" w:hAnsi="Calibri Light"/>
          <w:szCs w:val="24"/>
        </w:rPr>
        <w:t xml:space="preserve"> </w:t>
      </w:r>
      <w:r w:rsidR="00431E19">
        <w:rPr>
          <w:rFonts w:ascii="Calibri Light" w:hAnsi="Calibri Light"/>
          <w:szCs w:val="24"/>
        </w:rPr>
        <w:t xml:space="preserve">displays </w:t>
      </w:r>
      <w:r w:rsidR="000A6DA4" w:rsidRPr="00210288">
        <w:rPr>
          <w:rFonts w:ascii="Calibri Light" w:hAnsi="Calibri Light"/>
          <w:szCs w:val="24"/>
        </w:rPr>
        <w:t xml:space="preserve">the </w:t>
      </w:r>
      <w:r w:rsidR="00862870">
        <w:rPr>
          <w:rFonts w:ascii="Calibri Light" w:hAnsi="Calibri Light"/>
          <w:szCs w:val="24"/>
        </w:rPr>
        <w:t xml:space="preserve">percentage of all dentists with each </w:t>
      </w:r>
      <w:r w:rsidR="00431E19">
        <w:rPr>
          <w:rFonts w:ascii="Calibri Light" w:hAnsi="Calibri Light"/>
          <w:szCs w:val="24"/>
        </w:rPr>
        <w:t xml:space="preserve">ADA </w:t>
      </w:r>
      <w:r w:rsidR="00862870">
        <w:rPr>
          <w:rFonts w:ascii="Calibri Light" w:hAnsi="Calibri Light"/>
          <w:szCs w:val="24"/>
        </w:rPr>
        <w:t xml:space="preserve">specialty. </w:t>
      </w:r>
      <w:r w:rsidR="00F73231" w:rsidRPr="00F73231">
        <w:rPr>
          <w:rStyle w:val="FootnoteReference"/>
          <w:rFonts w:ascii="Calibri Light" w:hAnsi="Calibri Light"/>
          <w:color w:val="FFFFFF" w:themeColor="background1"/>
          <w:szCs w:val="24"/>
        </w:rPr>
        <w:footnoteReference w:id="5"/>
      </w:r>
      <w:r w:rsidR="000A6DA4" w:rsidRPr="00F73231">
        <w:rPr>
          <w:rFonts w:ascii="Calibri Light" w:hAnsi="Calibri Light"/>
          <w:color w:val="FFFFFF" w:themeColor="background1"/>
          <w:szCs w:val="24"/>
        </w:rPr>
        <w:t xml:space="preserve"> </w:t>
      </w:r>
    </w:p>
    <w:p w:rsidR="00862870" w:rsidRPr="00862870" w:rsidRDefault="003E5E94" w:rsidP="000A6DA4">
      <w:pPr>
        <w:pStyle w:val="ListParagraph"/>
        <w:numPr>
          <w:ilvl w:val="0"/>
          <w:numId w:val="14"/>
        </w:numPr>
        <w:jc w:val="both"/>
        <w:rPr>
          <w:rFonts w:ascii="Calibri Light" w:hAnsi="Calibri Light"/>
          <w:sz w:val="24"/>
          <w:szCs w:val="24"/>
          <w:u w:val="single"/>
        </w:rPr>
      </w:pPr>
      <w:r>
        <w:rPr>
          <w:rFonts w:ascii="Calibri Light" w:hAnsi="Calibri Light"/>
          <w:szCs w:val="24"/>
        </w:rPr>
        <w:t>Orthodontics is the most prevalent specialty</w:t>
      </w:r>
      <w:r w:rsidR="00431E19">
        <w:rPr>
          <w:rFonts w:ascii="Calibri Light" w:hAnsi="Calibri Light"/>
          <w:szCs w:val="24"/>
        </w:rPr>
        <w:t xml:space="preserve"> among MA dentists</w:t>
      </w:r>
      <w:r>
        <w:rPr>
          <w:rFonts w:ascii="Calibri Light" w:hAnsi="Calibri Light"/>
          <w:szCs w:val="24"/>
        </w:rPr>
        <w:t xml:space="preserve"> (22.1% of all </w:t>
      </w:r>
      <w:r w:rsidR="00BC1F41">
        <w:rPr>
          <w:rFonts w:ascii="Calibri Light" w:hAnsi="Calibri Light"/>
          <w:szCs w:val="24"/>
        </w:rPr>
        <w:t>dentists who reported having an ADA specialty</w:t>
      </w:r>
      <w:r>
        <w:rPr>
          <w:rFonts w:ascii="Calibri Light" w:hAnsi="Calibri Light"/>
          <w:szCs w:val="24"/>
        </w:rPr>
        <w:t>).</w:t>
      </w:r>
    </w:p>
    <w:p w:rsidR="00862870" w:rsidRPr="00862870" w:rsidRDefault="00862870" w:rsidP="000A6DA4">
      <w:pPr>
        <w:pStyle w:val="ListParagraph"/>
        <w:numPr>
          <w:ilvl w:val="0"/>
          <w:numId w:val="14"/>
        </w:numPr>
        <w:jc w:val="both"/>
        <w:rPr>
          <w:rFonts w:ascii="Calibri Light" w:hAnsi="Calibri Light"/>
          <w:sz w:val="24"/>
          <w:szCs w:val="24"/>
          <w:u w:val="single"/>
        </w:rPr>
      </w:pPr>
      <w:r>
        <w:rPr>
          <w:rFonts w:ascii="Calibri Light" w:hAnsi="Calibri Light"/>
          <w:szCs w:val="24"/>
        </w:rPr>
        <w:t>Of the dentists with an ADA specialty, the majority reported that their practice is limited to their specialty (80.9%).</w:t>
      </w:r>
    </w:p>
    <w:p w:rsidR="000A6DA4" w:rsidRPr="007E1A87" w:rsidRDefault="000A6DA4" w:rsidP="00862870">
      <w:pPr>
        <w:jc w:val="both"/>
        <w:rPr>
          <w:rFonts w:ascii="Calibri Light" w:hAnsi="Calibri Light"/>
          <w:b/>
          <w:sz w:val="24"/>
          <w:szCs w:val="24"/>
        </w:rPr>
      </w:pPr>
      <w:r w:rsidRPr="007E1A87">
        <w:rPr>
          <w:rFonts w:ascii="Calibri Light" w:hAnsi="Calibri Light"/>
          <w:b/>
          <w:sz w:val="24"/>
          <w:szCs w:val="24"/>
        </w:rPr>
        <w:t>Loan repayment program</w:t>
      </w:r>
    </w:p>
    <w:p w:rsidR="000A6DA4" w:rsidRDefault="000A6DA4" w:rsidP="000A6DA4">
      <w:pPr>
        <w:jc w:val="both"/>
        <w:rPr>
          <w:rFonts w:ascii="Calibri Light" w:hAnsi="Calibri Light"/>
          <w:szCs w:val="24"/>
        </w:rPr>
      </w:pPr>
      <w:r w:rsidRPr="00210288">
        <w:rPr>
          <w:rFonts w:ascii="Calibri Light" w:hAnsi="Calibri Light"/>
          <w:szCs w:val="24"/>
        </w:rPr>
        <w:t xml:space="preserve">Loan repayment programs (LRP) partially repay school loans for certain professionals in return for working for an organization that serves disadvantaged patients or is located in an underserved community. </w:t>
      </w:r>
      <w:r w:rsidR="00F04224">
        <w:rPr>
          <w:rFonts w:ascii="Calibri Light" w:hAnsi="Calibri Light"/>
          <w:szCs w:val="24"/>
        </w:rPr>
        <w:t xml:space="preserve">Of the respondents, </w:t>
      </w:r>
      <w:r w:rsidRPr="00210288">
        <w:rPr>
          <w:rFonts w:ascii="Calibri Light" w:hAnsi="Calibri Light"/>
          <w:szCs w:val="24"/>
        </w:rPr>
        <w:t xml:space="preserve">12% reported that they participated in a Federal LRP and 4% in a State </w:t>
      </w:r>
      <w:r w:rsidR="00F04224">
        <w:rPr>
          <w:rFonts w:ascii="Calibri Light" w:hAnsi="Calibri Light"/>
          <w:szCs w:val="24"/>
        </w:rPr>
        <w:t>program</w:t>
      </w:r>
      <w:r w:rsidRPr="00210288">
        <w:rPr>
          <w:rFonts w:ascii="Calibri Light" w:hAnsi="Calibri Light"/>
          <w:szCs w:val="24"/>
        </w:rPr>
        <w:t xml:space="preserve">. </w:t>
      </w:r>
    </w:p>
    <w:p w:rsidR="000D63F5" w:rsidRPr="003E5E94" w:rsidRDefault="003E5E94" w:rsidP="003E5E94">
      <w:pPr>
        <w:pBdr>
          <w:top w:val="single" w:sz="4" w:space="1" w:color="auto"/>
        </w:pBdr>
        <w:rPr>
          <w:rFonts w:ascii="Calibri Light" w:hAnsi="Calibri Light"/>
          <w:color w:val="244061" w:themeColor="accent1" w:themeShade="80"/>
          <w:sz w:val="24"/>
          <w:szCs w:val="24"/>
        </w:rPr>
      </w:pPr>
      <w:r w:rsidRPr="003E5E94">
        <w:rPr>
          <w:rFonts w:ascii="Calibri Light" w:hAnsi="Calibri Light"/>
          <w:b/>
          <w:color w:val="244061" w:themeColor="accent1" w:themeShade="80"/>
          <w:sz w:val="28"/>
          <w:szCs w:val="24"/>
        </w:rPr>
        <w:lastRenderedPageBreak/>
        <w:t>EMPLOYMENT CHARACTERISTICS</w:t>
      </w:r>
    </w:p>
    <w:p w:rsidR="00565355" w:rsidRPr="00210288" w:rsidRDefault="00090B57">
      <w:pPr>
        <w:rPr>
          <w:rFonts w:ascii="Calibri Light" w:hAnsi="Calibri Light"/>
          <w:sz w:val="24"/>
          <w:szCs w:val="24"/>
        </w:rPr>
      </w:pPr>
      <w:r w:rsidRPr="00210288">
        <w:rPr>
          <w:rFonts w:ascii="Calibri Light" w:hAnsi="Calibri Light"/>
          <w:noProof/>
          <w:szCs w:val="24"/>
        </w:rPr>
        <mc:AlternateContent>
          <mc:Choice Requires="wps">
            <w:drawing>
              <wp:anchor distT="0" distB="0" distL="114300" distR="114300" simplePos="0" relativeHeight="251718656" behindDoc="1" locked="0" layoutInCell="1" allowOverlap="1" wp14:anchorId="283ADA56" wp14:editId="74D6D022">
                <wp:simplePos x="0" y="0"/>
                <wp:positionH relativeFrom="column">
                  <wp:posOffset>2185670</wp:posOffset>
                </wp:positionH>
                <wp:positionV relativeFrom="paragraph">
                  <wp:posOffset>210347</wp:posOffset>
                </wp:positionV>
                <wp:extent cx="333862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624" cy="1403985"/>
                        </a:xfrm>
                        <a:prstGeom prst="rect">
                          <a:avLst/>
                        </a:prstGeom>
                        <a:noFill/>
                        <a:ln w="9525">
                          <a:noFill/>
                          <a:miter lim="800000"/>
                          <a:headEnd/>
                          <a:tailEnd/>
                        </a:ln>
                      </wps:spPr>
                      <wps:txbx>
                        <w:txbxContent>
                          <w:p w:rsidR="00565355" w:rsidRPr="00D131D3" w:rsidRDefault="00565355">
                            <w:proofErr w:type="gramStart"/>
                            <w:r w:rsidRPr="00D131D3">
                              <w:rPr>
                                <w:i/>
                              </w:rPr>
                              <w:t>Figu</w:t>
                            </w:r>
                            <w:r w:rsidR="00FC01E8" w:rsidRPr="00D131D3">
                              <w:rPr>
                                <w:i/>
                              </w:rPr>
                              <w:t xml:space="preserve">re </w:t>
                            </w:r>
                            <w:r w:rsidR="002D5C03">
                              <w:rPr>
                                <w:i/>
                              </w:rPr>
                              <w:t>5</w:t>
                            </w:r>
                            <w:r w:rsidRPr="00D131D3">
                              <w:rPr>
                                <w:i/>
                              </w:rPr>
                              <w:t>.</w:t>
                            </w:r>
                            <w:proofErr w:type="gramEnd"/>
                            <w:r w:rsidRPr="00D131D3">
                              <w:t xml:space="preserve"> </w:t>
                            </w:r>
                            <w:r w:rsidR="005B18E2" w:rsidRPr="00D131D3">
                              <w:rPr>
                                <w:b/>
                              </w:rPr>
                              <w:t xml:space="preserve">2014 </w:t>
                            </w:r>
                            <w:r w:rsidR="00A17D5A">
                              <w:rPr>
                                <w:b/>
                              </w:rPr>
                              <w:t xml:space="preserve">MA </w:t>
                            </w:r>
                            <w:r w:rsidR="00544BD6" w:rsidRPr="00D131D3">
                              <w:rPr>
                                <w:b/>
                              </w:rPr>
                              <w:t>Dentists</w:t>
                            </w:r>
                            <w:r w:rsidRPr="00D131D3">
                              <w:rPr>
                                <w:b/>
                              </w:rPr>
                              <w:t xml:space="preserve"> </w:t>
                            </w:r>
                            <w:r w:rsidR="00150921" w:rsidRPr="00D131D3">
                              <w:rPr>
                                <w:b/>
                              </w:rPr>
                              <w:t xml:space="preserve">by </w:t>
                            </w:r>
                            <w:r w:rsidRPr="00D131D3">
                              <w:rPr>
                                <w:b/>
                              </w:rPr>
                              <w:t>Employment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72.1pt;margin-top:16.55pt;width:262.9pt;height:110.55pt;z-index:-251597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EEw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" filled="f" stroked="f">
                <v:textbox style="mso-fit-shape-to-text:t">
                  <w:txbxContent>
                    <w:p w:rsidR="00565355" w:rsidRPr="00D131D3" w:rsidRDefault="00565355">
                      <w:proofErr w:type="gramStart"/>
                      <w:r w:rsidRPr="00D131D3">
                        <w:rPr>
                          <w:i/>
                        </w:rPr>
                        <w:t>Figu</w:t>
                      </w:r>
                      <w:r w:rsidR="00FC01E8" w:rsidRPr="00D131D3">
                        <w:rPr>
                          <w:i/>
                        </w:rPr>
                        <w:t xml:space="preserve">re </w:t>
                      </w:r>
                      <w:r w:rsidR="002D5C03">
                        <w:rPr>
                          <w:i/>
                        </w:rPr>
                        <w:t>5</w:t>
                      </w:r>
                      <w:r w:rsidRPr="00D131D3">
                        <w:rPr>
                          <w:i/>
                        </w:rPr>
                        <w:t>.</w:t>
                      </w:r>
                      <w:proofErr w:type="gramEnd"/>
                      <w:r w:rsidRPr="00D131D3">
                        <w:t xml:space="preserve"> </w:t>
                      </w:r>
                      <w:r w:rsidR="005B18E2" w:rsidRPr="00D131D3">
                        <w:rPr>
                          <w:b/>
                        </w:rPr>
                        <w:t xml:space="preserve">2014 </w:t>
                      </w:r>
                      <w:r w:rsidR="00A17D5A">
                        <w:rPr>
                          <w:b/>
                        </w:rPr>
                        <w:t xml:space="preserve">MA </w:t>
                      </w:r>
                      <w:r w:rsidR="00544BD6" w:rsidRPr="00D131D3">
                        <w:rPr>
                          <w:b/>
                        </w:rPr>
                        <w:t>Dentists</w:t>
                      </w:r>
                      <w:r w:rsidRPr="00D131D3">
                        <w:rPr>
                          <w:b/>
                        </w:rPr>
                        <w:t xml:space="preserve"> </w:t>
                      </w:r>
                      <w:r w:rsidR="00150921" w:rsidRPr="00D131D3">
                        <w:rPr>
                          <w:b/>
                        </w:rPr>
                        <w:t xml:space="preserve">by </w:t>
                      </w:r>
                      <w:r w:rsidRPr="00D131D3">
                        <w:rPr>
                          <w:b/>
                        </w:rPr>
                        <w:t>Employment Status</w:t>
                      </w:r>
                    </w:p>
                  </w:txbxContent>
                </v:textbox>
              </v:shape>
            </w:pict>
          </mc:Fallback>
        </mc:AlternateContent>
      </w:r>
      <w:r w:rsidR="00971F61" w:rsidRPr="00210288">
        <w:rPr>
          <w:rFonts w:ascii="Calibri Light" w:hAnsi="Calibri Light"/>
          <w:szCs w:val="24"/>
        </w:rPr>
        <w:t>Figure</w:t>
      </w:r>
      <w:r w:rsidR="002D5C03">
        <w:rPr>
          <w:rFonts w:ascii="Calibri Light" w:hAnsi="Calibri Light"/>
          <w:szCs w:val="24"/>
        </w:rPr>
        <w:t xml:space="preserve"> 5 </w:t>
      </w:r>
      <w:r w:rsidRPr="00210288">
        <w:rPr>
          <w:rFonts w:ascii="Calibri Light" w:hAnsi="Calibri Light"/>
          <w:szCs w:val="24"/>
        </w:rPr>
        <w:t xml:space="preserve">displays a breakdown of the </w:t>
      </w:r>
      <w:r w:rsidR="00544BD6" w:rsidRPr="00210288">
        <w:rPr>
          <w:rFonts w:ascii="Calibri Light" w:hAnsi="Calibri Light"/>
          <w:szCs w:val="24"/>
        </w:rPr>
        <w:t>Dentists</w:t>
      </w:r>
      <w:r w:rsidRPr="00210288">
        <w:rPr>
          <w:rFonts w:ascii="Calibri Light" w:hAnsi="Calibri Light"/>
          <w:szCs w:val="24"/>
        </w:rPr>
        <w:t xml:space="preserve"> that completed the workforce survey by employment status. </w:t>
      </w:r>
    </w:p>
    <w:p w:rsidR="000D63F5" w:rsidRPr="00210288" w:rsidRDefault="00090B57" w:rsidP="00A0332C">
      <w:pPr>
        <w:tabs>
          <w:tab w:val="center" w:pos="5400"/>
        </w:tabs>
        <w:rPr>
          <w:rFonts w:ascii="Calibri Light" w:hAnsi="Calibri Light"/>
          <w:sz w:val="24"/>
          <w:szCs w:val="24"/>
        </w:rPr>
      </w:pPr>
      <w:r w:rsidRPr="00210288">
        <w:rPr>
          <w:rFonts w:ascii="Calibri Light" w:hAnsi="Calibri Light"/>
          <w:b/>
          <w:noProof/>
          <w:color w:val="7F7F7F" w:themeColor="text1" w:themeTint="80"/>
          <w:sz w:val="28"/>
          <w:szCs w:val="24"/>
        </w:rPr>
        <mc:AlternateContent>
          <mc:Choice Requires="wpg">
            <w:drawing>
              <wp:anchor distT="0" distB="0" distL="114300" distR="114300" simplePos="0" relativeHeight="251707392" behindDoc="0" locked="0" layoutInCell="1" allowOverlap="1" wp14:anchorId="6FFB9FB6" wp14:editId="232AF098">
                <wp:simplePos x="0" y="0"/>
                <wp:positionH relativeFrom="column">
                  <wp:posOffset>495300</wp:posOffset>
                </wp:positionH>
                <wp:positionV relativeFrom="paragraph">
                  <wp:posOffset>196850</wp:posOffset>
                </wp:positionV>
                <wp:extent cx="5316280" cy="3359889"/>
                <wp:effectExtent l="0" t="0" r="17780" b="12065"/>
                <wp:wrapNone/>
                <wp:docPr id="50" name="Group 50" descr="The figure is a flow chart that breaks down the survey respondents by employment status. There were 5,998 total survey respondents. 5,455 of those reported currently practicing while 543 reported not currently practicing (unemployed, retired, or employed in non-dental field). Of those currently practicing, 4,504 reported a primary practice location in MA, while 951 reported a primary practice location outside of MA. Of those with a primary practice location in MA, 84.7% reported working full-time, 15.6% part-time, less than 1% per diem, and less than 1% volunteering. " title="Figure 5. 2014 MA Dentists by Employment Status"/>
                <wp:cNvGraphicFramePr/>
                <a:graphic xmlns:a="http://schemas.openxmlformats.org/drawingml/2006/main">
                  <a:graphicData uri="http://schemas.microsoft.com/office/word/2010/wordprocessingGroup">
                    <wpg:wgp>
                      <wpg:cNvGrpSpPr/>
                      <wpg:grpSpPr>
                        <a:xfrm>
                          <a:off x="0" y="0"/>
                          <a:ext cx="5316280" cy="3359889"/>
                          <a:chOff x="462368" y="743997"/>
                          <a:chExt cx="5097195" cy="3362024"/>
                        </a:xfrm>
                      </wpg:grpSpPr>
                      <wpg:grpSp>
                        <wpg:cNvPr id="42" name="Group 42"/>
                        <wpg:cNvGrpSpPr/>
                        <wpg:grpSpPr>
                          <a:xfrm>
                            <a:off x="462368" y="743997"/>
                            <a:ext cx="5097195" cy="3362024"/>
                            <a:chOff x="217171" y="743997"/>
                            <a:chExt cx="5097195" cy="3362024"/>
                          </a:xfrm>
                        </wpg:grpSpPr>
                        <wpg:grpSp>
                          <wpg:cNvPr id="39" name="Group 39"/>
                          <wpg:cNvGrpSpPr/>
                          <wpg:grpSpPr>
                            <a:xfrm>
                              <a:off x="217171" y="743997"/>
                              <a:ext cx="5097195" cy="3362024"/>
                              <a:chOff x="-70420" y="743997"/>
                              <a:chExt cx="5097195" cy="3362024"/>
                            </a:xfrm>
                          </wpg:grpSpPr>
                          <wpg:grpSp>
                            <wpg:cNvPr id="18" name="Group 18"/>
                            <wpg:cNvGrpSpPr/>
                            <wpg:grpSpPr>
                              <a:xfrm>
                                <a:off x="-70420" y="743997"/>
                                <a:ext cx="5097195" cy="3362024"/>
                                <a:chOff x="-818558" y="-223984"/>
                                <a:chExt cx="5098143" cy="3364459"/>
                              </a:xfrm>
                            </wpg:grpSpPr>
                            <wpg:grpSp>
                              <wpg:cNvPr id="19" name="Group 19"/>
                              <wpg:cNvGrpSpPr/>
                              <wpg:grpSpPr>
                                <a:xfrm>
                                  <a:off x="-818558" y="-223984"/>
                                  <a:ext cx="5098143" cy="2506329"/>
                                  <a:chOff x="-818558" y="-80704"/>
                                  <a:chExt cx="5098143" cy="2506329"/>
                                </a:xfrm>
                              </wpg:grpSpPr>
                              <wps:wsp>
                                <wps:cNvPr id="22" name="Text Box 2"/>
                                <wps:cNvSpPr txBox="1">
                                  <a:spLocks noChangeArrowheads="1"/>
                                </wps:cNvSpPr>
                                <wps:spPr bwMode="auto">
                                  <a:xfrm>
                                    <a:off x="-818558" y="-80704"/>
                                    <a:ext cx="1861347" cy="500410"/>
                                  </a:xfrm>
                                  <a:prstGeom prst="roundRect">
                                    <a:avLst/>
                                  </a:prstGeom>
                                  <a:ln w="19050">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16B1" w:rsidRPr="00C02BF6" w:rsidRDefault="00BE3BF7" w:rsidP="009816B1">
                                      <w:pPr>
                                        <w:jc w:val="center"/>
                                        <w:rPr>
                                          <w:rFonts w:ascii="Calibri Light" w:hAnsi="Calibri Light"/>
                                          <w:sz w:val="20"/>
                                          <w:szCs w:val="20"/>
                                        </w:rPr>
                                      </w:pPr>
                                      <w:r w:rsidRPr="00C02BF6">
                                        <w:rPr>
                                          <w:rFonts w:ascii="Calibri Light" w:hAnsi="Calibri Light"/>
                                          <w:b/>
                                          <w:sz w:val="20"/>
                                          <w:szCs w:val="20"/>
                                        </w:rPr>
                                        <w:t>5,</w:t>
                                      </w:r>
                                      <w:r w:rsidR="00CC188D" w:rsidRPr="00C02BF6">
                                        <w:rPr>
                                          <w:rFonts w:ascii="Calibri Light" w:hAnsi="Calibri Light"/>
                                          <w:b/>
                                          <w:sz w:val="20"/>
                                          <w:szCs w:val="20"/>
                                        </w:rPr>
                                        <w:t>998</w:t>
                                      </w:r>
                                      <w:r w:rsidR="009816B1" w:rsidRPr="00C02BF6">
                                        <w:rPr>
                                          <w:rFonts w:ascii="Calibri Light" w:hAnsi="Calibri Light"/>
                                          <w:sz w:val="20"/>
                                          <w:szCs w:val="20"/>
                                        </w:rPr>
                                        <w:t xml:space="preserve"> </w:t>
                                      </w:r>
                                      <w:r w:rsidR="007F548F" w:rsidRPr="00C02BF6">
                                        <w:rPr>
                                          <w:rFonts w:ascii="Calibri Light" w:hAnsi="Calibri Light"/>
                                          <w:sz w:val="20"/>
                                          <w:szCs w:val="20"/>
                                        </w:rPr>
                                        <w:br/>
                                      </w:r>
                                      <w:r w:rsidR="009816B1" w:rsidRPr="00C02BF6">
                                        <w:rPr>
                                          <w:rFonts w:ascii="Calibri Light" w:hAnsi="Calibri Light"/>
                                          <w:sz w:val="20"/>
                                          <w:szCs w:val="20"/>
                                        </w:rPr>
                                        <w:t>Total Survey Respondents</w:t>
                                      </w:r>
                                    </w:p>
                                  </w:txbxContent>
                                </wps:txbx>
                                <wps:bodyPr rot="0" vert="horz" wrap="square" lIns="91440" tIns="45720" rIns="91440" bIns="45720" anchor="t" anchorCtr="0">
                                  <a:noAutofit/>
                                </wps:bodyPr>
                              </wps:wsp>
                              <wps:wsp>
                                <wps:cNvPr id="23" name="Text Box 2"/>
                                <wps:cNvSpPr txBox="1">
                                  <a:spLocks noChangeArrowheads="1"/>
                                </wps:cNvSpPr>
                                <wps:spPr bwMode="auto">
                                  <a:xfrm>
                                    <a:off x="1173833" y="1575551"/>
                                    <a:ext cx="1710511" cy="665469"/>
                                  </a:xfrm>
                                  <a:prstGeom prst="roundRect">
                                    <a:avLst/>
                                  </a:prstGeom>
                                  <a:ln w="19050">
                                    <a:solidFill>
                                      <a:schemeClr val="accent5">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16B1" w:rsidRPr="00C02BF6" w:rsidRDefault="008B6DE0" w:rsidP="009816B1">
                                      <w:pPr>
                                        <w:pStyle w:val="ListParagraph"/>
                                        <w:ind w:left="0"/>
                                        <w:jc w:val="center"/>
                                        <w:rPr>
                                          <w:rFonts w:ascii="Calibri Light" w:hAnsi="Calibri Light"/>
                                          <w:sz w:val="20"/>
                                          <w:szCs w:val="20"/>
                                        </w:rPr>
                                      </w:pPr>
                                      <w:proofErr w:type="gramStart"/>
                                      <w:r w:rsidRPr="00C02BF6">
                                        <w:rPr>
                                          <w:rFonts w:ascii="Calibri Light" w:hAnsi="Calibri Light"/>
                                          <w:b/>
                                          <w:sz w:val="20"/>
                                          <w:szCs w:val="20"/>
                                        </w:rPr>
                                        <w:t>9</w:t>
                                      </w:r>
                                      <w:r w:rsidR="00C02BF6" w:rsidRPr="00C02BF6">
                                        <w:rPr>
                                          <w:rFonts w:ascii="Calibri Light" w:hAnsi="Calibri Light"/>
                                          <w:b/>
                                          <w:sz w:val="20"/>
                                          <w:szCs w:val="20"/>
                                        </w:rPr>
                                        <w:t>51</w:t>
                                      </w:r>
                                      <w:r w:rsidR="007F548F" w:rsidRPr="00C02BF6">
                                        <w:rPr>
                                          <w:rFonts w:ascii="Calibri Light" w:hAnsi="Calibri Light"/>
                                          <w:sz w:val="20"/>
                                          <w:szCs w:val="20"/>
                                        </w:rPr>
                                        <w:br/>
                                        <w:t xml:space="preserve">Primary </w:t>
                                      </w:r>
                                      <w:r w:rsidR="00824755" w:rsidRPr="00C02BF6">
                                        <w:rPr>
                                          <w:rFonts w:ascii="Calibri Light" w:hAnsi="Calibri Light"/>
                                          <w:sz w:val="20"/>
                                          <w:szCs w:val="20"/>
                                        </w:rPr>
                                        <w:t>Practice Location</w:t>
                                      </w:r>
                                      <w:proofErr w:type="gramEnd"/>
                                      <w:r w:rsidR="009816B1" w:rsidRPr="00C02BF6">
                                        <w:rPr>
                                          <w:rFonts w:ascii="Calibri Light" w:hAnsi="Calibri Light"/>
                                          <w:sz w:val="20"/>
                                          <w:szCs w:val="20"/>
                                        </w:rPr>
                                        <w:t xml:space="preserve"> </w:t>
                                      </w:r>
                                      <w:r w:rsidR="007F548F" w:rsidRPr="00C02BF6">
                                        <w:rPr>
                                          <w:rFonts w:ascii="Calibri Light" w:hAnsi="Calibri Light"/>
                                          <w:sz w:val="20"/>
                                          <w:szCs w:val="20"/>
                                        </w:rPr>
                                        <w:t>Outside of MA</w:t>
                                      </w:r>
                                    </w:p>
                                    <w:p w:rsidR="009816B1" w:rsidRPr="00C02BF6" w:rsidRDefault="009816B1" w:rsidP="009816B1">
                                      <w:pPr>
                                        <w:pStyle w:val="ListParagraph"/>
                                        <w:ind w:left="0"/>
                                        <w:jc w:val="center"/>
                                        <w:rPr>
                                          <w:rFonts w:ascii="Calibri Light" w:hAnsi="Calibri Light"/>
                                          <w:sz w:val="20"/>
                                          <w:szCs w:val="20"/>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1173445" y="662382"/>
                                    <a:ext cx="3106140" cy="685816"/>
                                  </a:xfrm>
                                  <a:prstGeom prst="roundRect">
                                    <a:avLst/>
                                  </a:prstGeom>
                                  <a:ln w="19050">
                                    <a:solidFill>
                                      <a:schemeClr val="accent5">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F548F" w:rsidRPr="00C02BF6" w:rsidRDefault="00C02BF6" w:rsidP="009816B1">
                                      <w:pPr>
                                        <w:pStyle w:val="ListParagraph"/>
                                        <w:ind w:left="0"/>
                                        <w:jc w:val="center"/>
                                        <w:rPr>
                                          <w:rFonts w:ascii="Calibri Light" w:hAnsi="Calibri Light"/>
                                          <w:b/>
                                          <w:sz w:val="20"/>
                                          <w:szCs w:val="20"/>
                                        </w:rPr>
                                      </w:pPr>
                                      <w:r w:rsidRPr="00C02BF6">
                                        <w:rPr>
                                          <w:rFonts w:ascii="Calibri Light" w:hAnsi="Calibri Light"/>
                                          <w:b/>
                                          <w:sz w:val="20"/>
                                          <w:szCs w:val="20"/>
                                        </w:rPr>
                                        <w:t>543</w:t>
                                      </w:r>
                                    </w:p>
                                    <w:p w:rsidR="00781A2A" w:rsidRPr="00C02BF6" w:rsidRDefault="009816B1" w:rsidP="009816B1">
                                      <w:pPr>
                                        <w:pStyle w:val="ListParagraph"/>
                                        <w:ind w:left="0"/>
                                        <w:jc w:val="center"/>
                                        <w:rPr>
                                          <w:rFonts w:ascii="Calibri Light" w:hAnsi="Calibri Light"/>
                                          <w:sz w:val="20"/>
                                          <w:szCs w:val="20"/>
                                        </w:rPr>
                                      </w:pPr>
                                      <w:r w:rsidRPr="00C02BF6">
                                        <w:rPr>
                                          <w:rFonts w:ascii="Calibri Light" w:hAnsi="Calibri Light"/>
                                          <w:sz w:val="20"/>
                                          <w:szCs w:val="20"/>
                                        </w:rPr>
                                        <w:t xml:space="preserve">Not Currently Practicing </w:t>
                                      </w:r>
                                      <w:r w:rsidR="00544BD6" w:rsidRPr="00C02BF6">
                                        <w:rPr>
                                          <w:rFonts w:ascii="Calibri Light" w:hAnsi="Calibri Light"/>
                                          <w:sz w:val="20"/>
                                          <w:szCs w:val="20"/>
                                        </w:rPr>
                                        <w:t>Dentist</w:t>
                                      </w:r>
                                      <w:r w:rsidR="00BE3BF7" w:rsidRPr="00C02BF6">
                                        <w:rPr>
                                          <w:rFonts w:ascii="Calibri Light" w:hAnsi="Calibri Light"/>
                                          <w:sz w:val="20"/>
                                          <w:szCs w:val="20"/>
                                        </w:rPr>
                                        <w:t>ry</w:t>
                                      </w:r>
                                      <w:r w:rsidR="00785D59" w:rsidRPr="00C02BF6">
                                        <w:rPr>
                                          <w:rFonts w:ascii="Calibri Light" w:hAnsi="Calibri Light"/>
                                          <w:sz w:val="20"/>
                                          <w:szCs w:val="20"/>
                                        </w:rPr>
                                        <w:t xml:space="preserve"> </w:t>
                                      </w:r>
                                    </w:p>
                                    <w:p w:rsidR="009816B1" w:rsidRPr="00C02BF6" w:rsidRDefault="00785D59" w:rsidP="009816B1">
                                      <w:pPr>
                                        <w:pStyle w:val="ListParagraph"/>
                                        <w:ind w:left="0"/>
                                        <w:jc w:val="center"/>
                                        <w:rPr>
                                          <w:rFonts w:ascii="Calibri Light" w:hAnsi="Calibri Light"/>
                                          <w:sz w:val="20"/>
                                          <w:szCs w:val="20"/>
                                        </w:rPr>
                                      </w:pPr>
                                      <w:r w:rsidRPr="00C02BF6">
                                        <w:rPr>
                                          <w:rFonts w:ascii="Calibri Light" w:hAnsi="Calibri Light"/>
                                          <w:sz w:val="20"/>
                                          <w:szCs w:val="20"/>
                                        </w:rPr>
                                        <w:t>(</w:t>
                                      </w:r>
                                      <w:proofErr w:type="gramStart"/>
                                      <w:r w:rsidRPr="00C02BF6">
                                        <w:rPr>
                                          <w:rFonts w:ascii="Calibri Light" w:hAnsi="Calibri Light"/>
                                          <w:sz w:val="20"/>
                                          <w:szCs w:val="20"/>
                                        </w:rPr>
                                        <w:t>unemployed</w:t>
                                      </w:r>
                                      <w:proofErr w:type="gramEnd"/>
                                      <w:r w:rsidRPr="00C02BF6">
                                        <w:rPr>
                                          <w:rFonts w:ascii="Calibri Light" w:hAnsi="Calibri Light"/>
                                          <w:sz w:val="20"/>
                                          <w:szCs w:val="20"/>
                                        </w:rPr>
                                        <w:t>, ret</w:t>
                                      </w:r>
                                      <w:r w:rsidR="00A0332C" w:rsidRPr="00C02BF6">
                                        <w:rPr>
                                          <w:rFonts w:ascii="Calibri Light" w:hAnsi="Calibri Light"/>
                                          <w:sz w:val="20"/>
                                          <w:szCs w:val="20"/>
                                        </w:rPr>
                                        <w:t>ired, or employed in non-dental</w:t>
                                      </w:r>
                                      <w:r w:rsidRPr="00C02BF6">
                                        <w:rPr>
                                          <w:rFonts w:ascii="Calibri Light" w:hAnsi="Calibri Light"/>
                                          <w:sz w:val="20"/>
                                          <w:szCs w:val="20"/>
                                        </w:rPr>
                                        <w:t xml:space="preserve"> field)</w:t>
                                      </w:r>
                                    </w:p>
                                  </w:txbxContent>
                                </wps:txbx>
                                <wps:bodyPr rot="0" vert="horz" wrap="square" lIns="91440" tIns="45720" rIns="91440" bIns="45720" anchor="t" anchorCtr="0">
                                  <a:noAutofit/>
                                </wps:bodyPr>
                              </wps:wsp>
                              <wps:wsp>
                                <wps:cNvPr id="26" name="Straight Arrow Connector 26"/>
                                <wps:cNvCnPr>
                                  <a:stCxn id="22" idx="2"/>
                                  <a:endCxn id="40" idx="0"/>
                                </wps:cNvCnPr>
                                <wps:spPr>
                                  <a:xfrm>
                                    <a:off x="112105" y="419706"/>
                                    <a:ext cx="12" cy="286490"/>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40" idx="2"/>
                                  <a:endCxn id="45" idx="0"/>
                                </wps:cNvCnPr>
                                <wps:spPr>
                                  <a:xfrm flipH="1">
                                    <a:off x="112106" y="1232806"/>
                                    <a:ext cx="12" cy="330278"/>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45" idx="2"/>
                                  <a:endCxn id="30" idx="0"/>
                                </wps:cNvCnPr>
                                <wps:spPr>
                                  <a:xfrm>
                                    <a:off x="112106" y="2141639"/>
                                    <a:ext cx="12" cy="283986"/>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 name="Text Box 2"/>
                              <wps:cNvSpPr txBox="1">
                                <a:spLocks noChangeArrowheads="1"/>
                              </wps:cNvSpPr>
                              <wps:spPr bwMode="auto">
                                <a:xfrm>
                                  <a:off x="-818557" y="2282345"/>
                                  <a:ext cx="1861348" cy="858130"/>
                                </a:xfrm>
                                <a:prstGeom prst="roundRect">
                                  <a:avLst/>
                                </a:prstGeom>
                                <a:ln w="19050">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76E16" w:rsidRPr="00C02BF6" w:rsidRDefault="00BE3BF7" w:rsidP="00C76E16">
                                    <w:pPr>
                                      <w:tabs>
                                        <w:tab w:val="left" w:pos="1080"/>
                                      </w:tabs>
                                      <w:spacing w:after="0"/>
                                      <w:ind w:left="450"/>
                                      <w:rPr>
                                        <w:rFonts w:ascii="Calibri Light" w:hAnsi="Calibri Light"/>
                                        <w:sz w:val="20"/>
                                        <w:szCs w:val="20"/>
                                      </w:rPr>
                                    </w:pPr>
                                    <w:r w:rsidRPr="00C02BF6">
                                      <w:rPr>
                                        <w:rFonts w:ascii="Calibri Light" w:hAnsi="Calibri Light"/>
                                        <w:sz w:val="20"/>
                                        <w:szCs w:val="20"/>
                                      </w:rPr>
                                      <w:t xml:space="preserve">Full-time: </w:t>
                                    </w:r>
                                    <w:r w:rsidR="00C02BF6" w:rsidRPr="00C02BF6">
                                      <w:rPr>
                                        <w:rFonts w:ascii="Calibri Light" w:hAnsi="Calibri Light"/>
                                        <w:sz w:val="20"/>
                                        <w:szCs w:val="20"/>
                                      </w:rPr>
                                      <w:tab/>
                                    </w:r>
                                    <w:r w:rsidRPr="00C02BF6">
                                      <w:rPr>
                                        <w:rFonts w:ascii="Calibri Light" w:hAnsi="Calibri Light"/>
                                        <w:sz w:val="20"/>
                                        <w:szCs w:val="20"/>
                                      </w:rPr>
                                      <w:t>8</w:t>
                                    </w:r>
                                    <w:r w:rsidR="00C02BF6" w:rsidRPr="00C02BF6">
                                      <w:rPr>
                                        <w:rFonts w:ascii="Calibri Light" w:hAnsi="Calibri Light"/>
                                        <w:sz w:val="20"/>
                                        <w:szCs w:val="20"/>
                                      </w:rPr>
                                      <w:t>4.7</w:t>
                                    </w:r>
                                    <w:r w:rsidRPr="00C02BF6">
                                      <w:rPr>
                                        <w:rFonts w:ascii="Calibri Light" w:hAnsi="Calibri Light"/>
                                        <w:sz w:val="20"/>
                                        <w:szCs w:val="20"/>
                                      </w:rPr>
                                      <w:t>%</w:t>
                                    </w:r>
                                    <w:r w:rsidRPr="00C02BF6">
                                      <w:rPr>
                                        <w:rFonts w:ascii="Calibri Light" w:hAnsi="Calibri Light"/>
                                        <w:sz w:val="20"/>
                                        <w:szCs w:val="20"/>
                                      </w:rPr>
                                      <w:br/>
                                      <w:t xml:space="preserve">Part-time: </w:t>
                                    </w:r>
                                    <w:r w:rsidR="00C02BF6" w:rsidRPr="00C02BF6">
                                      <w:rPr>
                                        <w:rFonts w:ascii="Calibri Light" w:hAnsi="Calibri Light"/>
                                        <w:sz w:val="20"/>
                                        <w:szCs w:val="20"/>
                                      </w:rPr>
                                      <w:tab/>
                                    </w:r>
                                    <w:r w:rsidRPr="00C02BF6">
                                      <w:rPr>
                                        <w:rFonts w:ascii="Calibri Light" w:hAnsi="Calibri Light"/>
                                        <w:sz w:val="20"/>
                                        <w:szCs w:val="20"/>
                                      </w:rPr>
                                      <w:t>15.</w:t>
                                    </w:r>
                                    <w:r w:rsidR="00C02BF6" w:rsidRPr="00C02BF6">
                                      <w:rPr>
                                        <w:rFonts w:ascii="Calibri Light" w:hAnsi="Calibri Light"/>
                                        <w:sz w:val="20"/>
                                        <w:szCs w:val="20"/>
                                      </w:rPr>
                                      <w:t>6</w:t>
                                    </w:r>
                                    <w:r w:rsidR="009816B1" w:rsidRPr="00C02BF6">
                                      <w:rPr>
                                        <w:rFonts w:ascii="Calibri Light" w:hAnsi="Calibri Light"/>
                                        <w:sz w:val="20"/>
                                        <w:szCs w:val="20"/>
                                      </w:rPr>
                                      <w:t>%</w:t>
                                    </w:r>
                                  </w:p>
                                  <w:p w:rsidR="00C76E16" w:rsidRPr="00C02BF6" w:rsidRDefault="00C76E16" w:rsidP="00C76E16">
                                    <w:pPr>
                                      <w:tabs>
                                        <w:tab w:val="left" w:pos="1080"/>
                                      </w:tabs>
                                      <w:spacing w:after="0"/>
                                      <w:ind w:left="450"/>
                                      <w:rPr>
                                        <w:rFonts w:ascii="Calibri Light" w:hAnsi="Calibri Light"/>
                                        <w:sz w:val="20"/>
                                        <w:szCs w:val="20"/>
                                      </w:rPr>
                                    </w:pPr>
                                    <w:r w:rsidRPr="00C02BF6">
                                      <w:rPr>
                                        <w:rFonts w:ascii="Calibri Light" w:hAnsi="Calibri Light"/>
                                        <w:sz w:val="20"/>
                                        <w:szCs w:val="20"/>
                                      </w:rPr>
                                      <w:t xml:space="preserve">Per </w:t>
                                    </w:r>
                                    <w:proofErr w:type="gramStart"/>
                                    <w:r w:rsidRPr="00C02BF6">
                                      <w:rPr>
                                        <w:rFonts w:ascii="Calibri Light" w:hAnsi="Calibri Light"/>
                                        <w:sz w:val="20"/>
                                        <w:szCs w:val="20"/>
                                      </w:rPr>
                                      <w:t>diem</w:t>
                                    </w:r>
                                    <w:proofErr w:type="gramEnd"/>
                                    <w:r w:rsidRPr="00C02BF6">
                                      <w:rPr>
                                        <w:rFonts w:ascii="Calibri Light" w:hAnsi="Calibri Light"/>
                                        <w:sz w:val="20"/>
                                        <w:szCs w:val="20"/>
                                      </w:rPr>
                                      <w:t xml:space="preserve">: </w:t>
                                    </w:r>
                                    <w:r w:rsidR="00C02BF6" w:rsidRPr="00C02BF6">
                                      <w:rPr>
                                        <w:rFonts w:ascii="Calibri Light" w:hAnsi="Calibri Light"/>
                                        <w:sz w:val="20"/>
                                        <w:szCs w:val="20"/>
                                      </w:rPr>
                                      <w:tab/>
                                      <w:t>&lt;1</w:t>
                                    </w:r>
                                    <w:r w:rsidRPr="00C02BF6">
                                      <w:rPr>
                                        <w:rFonts w:ascii="Calibri Light" w:hAnsi="Calibri Light"/>
                                        <w:sz w:val="20"/>
                                        <w:szCs w:val="20"/>
                                      </w:rPr>
                                      <w:t>%</w:t>
                                    </w:r>
                                    <w:r w:rsidR="009816B1" w:rsidRPr="00C02BF6">
                                      <w:rPr>
                                        <w:rFonts w:ascii="Calibri Light" w:hAnsi="Calibri Light"/>
                                        <w:sz w:val="20"/>
                                        <w:szCs w:val="20"/>
                                      </w:rPr>
                                      <w:br/>
                                    </w:r>
                                    <w:r w:rsidR="00BE3BF7" w:rsidRPr="00C02BF6">
                                      <w:rPr>
                                        <w:rFonts w:ascii="Calibri Light" w:hAnsi="Calibri Light"/>
                                        <w:sz w:val="20"/>
                                        <w:szCs w:val="20"/>
                                      </w:rPr>
                                      <w:t>Volunteer</w:t>
                                    </w:r>
                                    <w:r w:rsidR="005C1880" w:rsidRPr="00C02BF6">
                                      <w:rPr>
                                        <w:rFonts w:ascii="Calibri Light" w:hAnsi="Calibri Light"/>
                                        <w:sz w:val="20"/>
                                        <w:szCs w:val="20"/>
                                      </w:rPr>
                                      <w:t>:</w:t>
                                    </w:r>
                                    <w:r w:rsidRPr="00C02BF6">
                                      <w:rPr>
                                        <w:rFonts w:ascii="Calibri Light" w:hAnsi="Calibri Light"/>
                                        <w:sz w:val="20"/>
                                        <w:szCs w:val="20"/>
                                      </w:rPr>
                                      <w:t xml:space="preserve"> </w:t>
                                    </w:r>
                                    <w:r w:rsidR="00C02BF6" w:rsidRPr="00C02BF6">
                                      <w:rPr>
                                        <w:rFonts w:ascii="Calibri Light" w:hAnsi="Calibri Light"/>
                                        <w:sz w:val="20"/>
                                        <w:szCs w:val="20"/>
                                      </w:rPr>
                                      <w:tab/>
                                      <w:t>&lt;</w:t>
                                    </w:r>
                                    <w:r w:rsidRPr="00C02BF6">
                                      <w:rPr>
                                        <w:rFonts w:ascii="Calibri Light" w:hAnsi="Calibri Light"/>
                                        <w:sz w:val="20"/>
                                        <w:szCs w:val="20"/>
                                      </w:rPr>
                                      <w:t>1%</w:t>
                                    </w:r>
                                  </w:p>
                                  <w:p w:rsidR="00C76E16" w:rsidRPr="00C02BF6" w:rsidRDefault="00C76E16" w:rsidP="00C76E16">
                                    <w:pPr>
                                      <w:tabs>
                                        <w:tab w:val="left" w:pos="1080"/>
                                      </w:tabs>
                                      <w:ind w:left="450"/>
                                      <w:rPr>
                                        <w:rFonts w:ascii="Calibri Light" w:hAnsi="Calibri Light"/>
                                        <w:sz w:val="20"/>
                                        <w:szCs w:val="20"/>
                                      </w:rPr>
                                    </w:pPr>
                                  </w:p>
                                  <w:p w:rsidR="009816B1" w:rsidRPr="00C02BF6" w:rsidRDefault="009816B1" w:rsidP="009816B1">
                                    <w:pPr>
                                      <w:tabs>
                                        <w:tab w:val="left" w:pos="1080"/>
                                      </w:tabs>
                                      <w:rPr>
                                        <w:rFonts w:ascii="Calibri Light" w:hAnsi="Calibri Light"/>
                                        <w:sz w:val="20"/>
                                        <w:szCs w:val="20"/>
                                      </w:rPr>
                                    </w:pPr>
                                    <w:r w:rsidRPr="00C02BF6">
                                      <w:rPr>
                                        <w:rFonts w:ascii="Calibri Light" w:hAnsi="Calibri Light"/>
                                        <w:sz w:val="20"/>
                                        <w:szCs w:val="20"/>
                                      </w:rPr>
                                      <w:br/>
                                    </w:r>
                                    <w:r w:rsidRPr="00C02BF6">
                                      <w:rPr>
                                        <w:rFonts w:ascii="Calibri Light" w:hAnsi="Calibri Light"/>
                                        <w:sz w:val="20"/>
                                        <w:szCs w:val="20"/>
                                      </w:rPr>
                                      <w:br/>
                                    </w:r>
                                  </w:p>
                                </w:txbxContent>
                              </wps:txbx>
                              <wps:bodyPr rot="0" vert="horz" wrap="square" lIns="91440" tIns="45720" rIns="91440" bIns="45720" anchor="t" anchorCtr="0">
                                <a:noAutofit/>
                              </wps:bodyPr>
                            </wps:wsp>
                          </wpg:grpSp>
                          <wps:wsp>
                            <wps:cNvPr id="38" name="Elbow Connector 38"/>
                            <wps:cNvCnPr>
                              <a:stCxn id="22" idx="2"/>
                              <a:endCxn id="25" idx="0"/>
                            </wps:cNvCnPr>
                            <wps:spPr>
                              <a:xfrm rot="16200000" flipH="1">
                                <a:off x="2045782" y="58333"/>
                                <a:ext cx="242501" cy="2613924"/>
                              </a:xfrm>
                              <a:prstGeom prst="bentConnector3">
                                <a:avLst>
                                  <a:gd name="adj1" fmla="val 50000"/>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0" name="Text Box 2"/>
                          <wps:cNvSpPr txBox="1">
                            <a:spLocks noChangeArrowheads="1"/>
                          </wps:cNvSpPr>
                          <wps:spPr bwMode="auto">
                            <a:xfrm>
                              <a:off x="217171" y="1530327"/>
                              <a:ext cx="1861004" cy="526229"/>
                            </a:xfrm>
                            <a:prstGeom prst="roundRect">
                              <a:avLst/>
                            </a:prstGeom>
                            <a:ln w="19050">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F548F" w:rsidRPr="00C02BF6" w:rsidRDefault="00601D91" w:rsidP="007F548F">
                                <w:pPr>
                                  <w:pStyle w:val="ListParagraph"/>
                                  <w:ind w:left="0"/>
                                  <w:jc w:val="center"/>
                                  <w:rPr>
                                    <w:rFonts w:ascii="Calibri Light" w:hAnsi="Calibri Light"/>
                                    <w:b/>
                                    <w:sz w:val="20"/>
                                    <w:szCs w:val="20"/>
                                  </w:rPr>
                                </w:pPr>
                                <w:r w:rsidRPr="00C02BF6">
                                  <w:rPr>
                                    <w:rFonts w:ascii="Calibri Light" w:hAnsi="Calibri Light"/>
                                    <w:b/>
                                    <w:sz w:val="20"/>
                                    <w:szCs w:val="20"/>
                                  </w:rPr>
                                  <w:t>5,</w:t>
                                </w:r>
                                <w:r w:rsidR="00CC188D" w:rsidRPr="00C02BF6">
                                  <w:rPr>
                                    <w:rFonts w:ascii="Calibri Light" w:hAnsi="Calibri Light"/>
                                    <w:b/>
                                    <w:sz w:val="20"/>
                                    <w:szCs w:val="20"/>
                                  </w:rPr>
                                  <w:t>455</w:t>
                                </w:r>
                              </w:p>
                              <w:p w:rsidR="007F548F" w:rsidRPr="00C02BF6" w:rsidRDefault="007F548F" w:rsidP="007F548F">
                                <w:pPr>
                                  <w:pStyle w:val="ListParagraph"/>
                                  <w:ind w:left="0"/>
                                  <w:jc w:val="center"/>
                                  <w:rPr>
                                    <w:rFonts w:ascii="Calibri Light" w:hAnsi="Calibri Light"/>
                                    <w:sz w:val="20"/>
                                    <w:szCs w:val="20"/>
                                  </w:rPr>
                                </w:pPr>
                                <w:r w:rsidRPr="00C02BF6">
                                  <w:rPr>
                                    <w:rFonts w:ascii="Calibri Light" w:hAnsi="Calibri Light"/>
                                    <w:sz w:val="20"/>
                                    <w:szCs w:val="20"/>
                                  </w:rPr>
                                  <w:t xml:space="preserve">Currently Practicing </w:t>
                                </w:r>
                                <w:r w:rsidR="00544BD6" w:rsidRPr="00C02BF6">
                                  <w:rPr>
                                    <w:rFonts w:ascii="Calibri Light" w:hAnsi="Calibri Light"/>
                                    <w:sz w:val="20"/>
                                    <w:szCs w:val="20"/>
                                  </w:rPr>
                                  <w:t>Dentist</w:t>
                                </w:r>
                                <w:r w:rsidR="00BE3BF7" w:rsidRPr="00C02BF6">
                                  <w:rPr>
                                    <w:rFonts w:ascii="Calibri Light" w:hAnsi="Calibri Light"/>
                                    <w:sz w:val="20"/>
                                    <w:szCs w:val="20"/>
                                  </w:rPr>
                                  <w:t>ry</w:t>
                                </w:r>
                              </w:p>
                            </w:txbxContent>
                          </wps:txbx>
                          <wps:bodyPr rot="0" vert="horz" wrap="square" lIns="91440" tIns="45720" rIns="91440" bIns="45720" anchor="t" anchorCtr="0">
                            <a:noAutofit/>
                          </wps:bodyPr>
                        </wps:wsp>
                      </wpg:grpSp>
                      <wps:wsp>
                        <wps:cNvPr id="45" name="Text Box 2"/>
                        <wps:cNvSpPr txBox="1">
                          <a:spLocks noChangeArrowheads="1"/>
                        </wps:cNvSpPr>
                        <wps:spPr bwMode="auto">
                          <a:xfrm>
                            <a:off x="462368" y="2386595"/>
                            <a:ext cx="1861003" cy="578137"/>
                          </a:xfrm>
                          <a:prstGeom prst="roundRect">
                            <a:avLst/>
                          </a:prstGeom>
                          <a:ln w="19050">
                            <a:solidFill>
                              <a:schemeClr val="accent5">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824755" w:rsidRPr="00C02BF6" w:rsidRDefault="00601D91" w:rsidP="00824755">
                              <w:pPr>
                                <w:pStyle w:val="ListParagraph"/>
                                <w:ind w:left="0"/>
                                <w:jc w:val="center"/>
                                <w:rPr>
                                  <w:rFonts w:ascii="Calibri Light" w:hAnsi="Calibri Light"/>
                                  <w:sz w:val="20"/>
                                  <w:szCs w:val="20"/>
                                </w:rPr>
                              </w:pPr>
                              <w:proofErr w:type="gramStart"/>
                              <w:r w:rsidRPr="00C02BF6">
                                <w:rPr>
                                  <w:rFonts w:ascii="Calibri Light" w:hAnsi="Calibri Light"/>
                                  <w:b/>
                                  <w:sz w:val="20"/>
                                  <w:szCs w:val="20"/>
                                </w:rPr>
                                <w:t>4,</w:t>
                              </w:r>
                              <w:r w:rsidR="00C02BF6" w:rsidRPr="00C02BF6">
                                <w:rPr>
                                  <w:rFonts w:ascii="Calibri Light" w:hAnsi="Calibri Light"/>
                                  <w:b/>
                                  <w:sz w:val="20"/>
                                  <w:szCs w:val="20"/>
                                </w:rPr>
                                <w:t>504</w:t>
                              </w:r>
                              <w:r w:rsidR="00824755" w:rsidRPr="00C02BF6">
                                <w:rPr>
                                  <w:rFonts w:ascii="Calibri Light" w:hAnsi="Calibri Light"/>
                                  <w:sz w:val="20"/>
                                  <w:szCs w:val="20"/>
                                </w:rPr>
                                <w:br/>
                                <w:t>Primary Practice Location</w:t>
                              </w:r>
                              <w:proofErr w:type="gramEnd"/>
                              <w:r w:rsidR="00824755" w:rsidRPr="00C02BF6">
                                <w:rPr>
                                  <w:rFonts w:ascii="Calibri Light" w:hAnsi="Calibri Light"/>
                                  <w:sz w:val="20"/>
                                  <w:szCs w:val="20"/>
                                </w:rPr>
                                <w:t xml:space="preserve"> in MA</w:t>
                              </w:r>
                            </w:p>
                            <w:p w:rsidR="00824755" w:rsidRPr="00C02BF6" w:rsidRDefault="00824755" w:rsidP="00824755">
                              <w:pPr>
                                <w:pStyle w:val="ListParagraph"/>
                                <w:ind w:left="0"/>
                                <w:jc w:val="center"/>
                                <w:rPr>
                                  <w:rFonts w:ascii="Calibri Light" w:hAnsi="Calibri Light"/>
                                  <w:sz w:val="20"/>
                                  <w:szCs w:val="20"/>
                                </w:rPr>
                              </w:pPr>
                            </w:p>
                          </w:txbxContent>
                        </wps:txbx>
                        <wps:bodyPr rot="0" vert="horz" wrap="square" lIns="91440" tIns="45720" rIns="91440" bIns="45720" anchor="t" anchorCtr="0">
                          <a:noAutofit/>
                        </wps:bodyPr>
                      </wps:wsp>
                      <wps:wsp>
                        <wps:cNvPr id="46" name="Elbow Connector 46"/>
                        <wps:cNvCnPr>
                          <a:stCxn id="40" idx="2"/>
                          <a:endCxn id="23" idx="0"/>
                        </wps:cNvCnPr>
                        <wps:spPr>
                          <a:xfrm rot="16200000" flipH="1">
                            <a:off x="2179924" y="1269503"/>
                            <a:ext cx="342497" cy="1916604"/>
                          </a:xfrm>
                          <a:prstGeom prst="bentConnector3">
                            <a:avLst>
                              <a:gd name="adj1" fmla="val 50000"/>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0" o:spid="_x0000_s1034" alt="Title: Figure 5. 2014 MA Dentists by Employment Status - Description: The figure is a flow chart that breaks down the survey respondents by employment status. There were 5,998 total survey respondents. 5,455 of those reported currently practicing while 543 reported not currently practicing (unemployed, retired, or employed in non-dental field). Of those currently practicing, 4,504 reported a primary practice location in MA, while 951 reported a primary practice location outside of MA. Of those with a primary practice location in MA, 84.7% reported working full-time, 15.6% part-time, less than 1% per diem, and less than 1% volunteering. " style="position:absolute;margin-left:39pt;margin-top:15.5pt;width:418.6pt;height:264.55pt;z-index:251707392;mso-width-relative:margin;mso-height-relative:margin" coordorigin="4623,7439" coordsize="50971,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">
                <v:group id="Group 42" o:spid="_x0000_s1035" style="position:absolute;left:4623;top:7439;width:50972;height:33621" coordorigin="2171,7439" coordsize="50971,3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39" o:spid="_x0000_s1036" style="position:absolute;left:2171;top:7439;width:50972;height:33621" coordorigin="-704,7439" coordsize="50971,3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8" o:spid="_x0000_s1037" style="position:absolute;left:-704;top:7439;width:50971;height:33621" coordorigin="-8185,-2239" coordsize="50981,3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38" style="position:absolute;left:-8185;top:-2239;width:50980;height:25062" coordorigin="-8185,-807" coordsize="50981,25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_x0000_s1039" style="position:absolute;left:-8185;top:-807;width:18612;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ft4cUA&#10;AADbAAAADwAAAGRycy9kb3ducmV2LnhtbESPS2vCQBSF9wX/w3AFd3ViFqVEJ0EKinRh66MVd5fM&#10;zaNm7oTMaNJ/7xQKLg/n8XEW2WAacaPO1ZYVzKYRCOLc6ppLBcfD6vkVhPPIGhvLpOCXHGTp6GmB&#10;ibY97+i296UII+wSVFB53yZSurwig25qW+LgFbYz6IPsSqk77MO4aWQcRS/SYM2BUGFLbxXll/3V&#10;BG7eN1/v2++PbV9cfs6nYn04fcZKTcbDcg7C0+Af4f/2RiuIY/j7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3hxQAAANsAAAAPAAAAAAAAAAAAAAAAAJgCAABkcnMv&#10;ZG93bnJldi54bWxQSwUGAAAAAAQABAD1AAAAigMAAAAA&#10;" fillcolor="white [3201]" strokecolor="#205867 [1608]" strokeweight="1.5pt">
                          <v:textbox>
                            <w:txbxContent>
                              <w:p w:rsidR="009816B1" w:rsidRPr="00C02BF6" w:rsidRDefault="00BE3BF7" w:rsidP="009816B1">
                                <w:pPr>
                                  <w:jc w:val="center"/>
                                  <w:rPr>
                                    <w:rFonts w:ascii="Calibri Light" w:hAnsi="Calibri Light"/>
                                    <w:sz w:val="20"/>
                                    <w:szCs w:val="20"/>
                                  </w:rPr>
                                </w:pPr>
                                <w:r w:rsidRPr="00C02BF6">
                                  <w:rPr>
                                    <w:rFonts w:ascii="Calibri Light" w:hAnsi="Calibri Light"/>
                                    <w:b/>
                                    <w:sz w:val="20"/>
                                    <w:szCs w:val="20"/>
                                  </w:rPr>
                                  <w:t>5,</w:t>
                                </w:r>
                                <w:r w:rsidR="00CC188D" w:rsidRPr="00C02BF6">
                                  <w:rPr>
                                    <w:rFonts w:ascii="Calibri Light" w:hAnsi="Calibri Light"/>
                                    <w:b/>
                                    <w:sz w:val="20"/>
                                    <w:szCs w:val="20"/>
                                  </w:rPr>
                                  <w:t>998</w:t>
                                </w:r>
                                <w:r w:rsidR="009816B1" w:rsidRPr="00C02BF6">
                                  <w:rPr>
                                    <w:rFonts w:ascii="Calibri Light" w:hAnsi="Calibri Light"/>
                                    <w:sz w:val="20"/>
                                    <w:szCs w:val="20"/>
                                  </w:rPr>
                                  <w:t xml:space="preserve"> </w:t>
                                </w:r>
                                <w:r w:rsidR="007F548F" w:rsidRPr="00C02BF6">
                                  <w:rPr>
                                    <w:rFonts w:ascii="Calibri Light" w:hAnsi="Calibri Light"/>
                                    <w:sz w:val="20"/>
                                    <w:szCs w:val="20"/>
                                  </w:rPr>
                                  <w:br/>
                                </w:r>
                                <w:r w:rsidR="009816B1" w:rsidRPr="00C02BF6">
                                  <w:rPr>
                                    <w:rFonts w:ascii="Calibri Light" w:hAnsi="Calibri Light"/>
                                    <w:sz w:val="20"/>
                                    <w:szCs w:val="20"/>
                                  </w:rPr>
                                  <w:t>Total Survey Respondents</w:t>
                                </w:r>
                              </w:p>
                            </w:txbxContent>
                          </v:textbox>
                        </v:roundrect>
                        <v:roundrect id="_x0000_s1040" style="position:absolute;left:11738;top:15755;width:17105;height:6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W3sMA&#10;AADbAAAADwAAAGRycy9kb3ducmV2LnhtbESP32rCMBTG7we+QzgD79bUimNUoxRhTFEG6/YAh+bY&#10;lDUnXZPV6tMbYbDLj+/Pj2+1GW0rBup941jBLElBEFdON1wr+Pp8fXoB4QOyxtYxKbiQh8168rDC&#10;XLszf9BQhlrEEfY5KjAhdLmUvjJk0SeuI47eyfUWQ5R9LXWP5zhuW5ml6bO02HAkGOxoa6j6Ln9t&#10;5P4Y83YMw8wt3ovdob6O+7YzSk0fx2IJItAY/sN/7Z1WkM3h/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XW3sMAAADbAAAADwAAAAAAAAAAAAAAAACYAgAAZHJzL2Rv&#10;d25yZXYueG1sUEsFBgAAAAAEAAQA9QAAAIgDAAAAAA==&#10;" fillcolor="white [3201]" strokecolor="#92cddc [1944]" strokeweight="1.5pt">
                          <v:textbox>
                            <w:txbxContent>
                              <w:p w:rsidR="009816B1" w:rsidRPr="00C02BF6" w:rsidRDefault="008B6DE0" w:rsidP="009816B1">
                                <w:pPr>
                                  <w:pStyle w:val="ListParagraph"/>
                                  <w:ind w:left="0"/>
                                  <w:jc w:val="center"/>
                                  <w:rPr>
                                    <w:rFonts w:ascii="Calibri Light" w:hAnsi="Calibri Light"/>
                                    <w:sz w:val="20"/>
                                    <w:szCs w:val="20"/>
                                  </w:rPr>
                                </w:pPr>
                                <w:proofErr w:type="gramStart"/>
                                <w:r w:rsidRPr="00C02BF6">
                                  <w:rPr>
                                    <w:rFonts w:ascii="Calibri Light" w:hAnsi="Calibri Light"/>
                                    <w:b/>
                                    <w:sz w:val="20"/>
                                    <w:szCs w:val="20"/>
                                  </w:rPr>
                                  <w:t>9</w:t>
                                </w:r>
                                <w:r w:rsidR="00C02BF6" w:rsidRPr="00C02BF6">
                                  <w:rPr>
                                    <w:rFonts w:ascii="Calibri Light" w:hAnsi="Calibri Light"/>
                                    <w:b/>
                                    <w:sz w:val="20"/>
                                    <w:szCs w:val="20"/>
                                  </w:rPr>
                                  <w:t>51</w:t>
                                </w:r>
                                <w:r w:rsidR="007F548F" w:rsidRPr="00C02BF6">
                                  <w:rPr>
                                    <w:rFonts w:ascii="Calibri Light" w:hAnsi="Calibri Light"/>
                                    <w:sz w:val="20"/>
                                    <w:szCs w:val="20"/>
                                  </w:rPr>
                                  <w:br/>
                                  <w:t xml:space="preserve">Primary </w:t>
                                </w:r>
                                <w:r w:rsidR="00824755" w:rsidRPr="00C02BF6">
                                  <w:rPr>
                                    <w:rFonts w:ascii="Calibri Light" w:hAnsi="Calibri Light"/>
                                    <w:sz w:val="20"/>
                                    <w:szCs w:val="20"/>
                                  </w:rPr>
                                  <w:t>Practice Location</w:t>
                                </w:r>
                                <w:proofErr w:type="gramEnd"/>
                                <w:r w:rsidR="009816B1" w:rsidRPr="00C02BF6">
                                  <w:rPr>
                                    <w:rFonts w:ascii="Calibri Light" w:hAnsi="Calibri Light"/>
                                    <w:sz w:val="20"/>
                                    <w:szCs w:val="20"/>
                                  </w:rPr>
                                  <w:t xml:space="preserve"> </w:t>
                                </w:r>
                                <w:r w:rsidR="007F548F" w:rsidRPr="00C02BF6">
                                  <w:rPr>
                                    <w:rFonts w:ascii="Calibri Light" w:hAnsi="Calibri Light"/>
                                    <w:sz w:val="20"/>
                                    <w:szCs w:val="20"/>
                                  </w:rPr>
                                  <w:t>Outside of MA</w:t>
                                </w:r>
                              </w:p>
                              <w:p w:rsidR="009816B1" w:rsidRPr="00C02BF6" w:rsidRDefault="009816B1" w:rsidP="009816B1">
                                <w:pPr>
                                  <w:pStyle w:val="ListParagraph"/>
                                  <w:ind w:left="0"/>
                                  <w:jc w:val="center"/>
                                  <w:rPr>
                                    <w:rFonts w:ascii="Calibri Light" w:hAnsi="Calibri Light"/>
                                    <w:sz w:val="20"/>
                                    <w:szCs w:val="20"/>
                                  </w:rPr>
                                </w:pPr>
                              </w:p>
                            </w:txbxContent>
                          </v:textbox>
                        </v:roundrect>
                        <v:roundrect id="_x0000_s1041" style="position:absolute;left:11734;top:6623;width:31061;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rMcEA&#10;AADbAAAADwAAAGRycy9kb3ducmV2LnhtbESP3YrCMBCF7wXfIYzgnaYKLlKNIoKo7LJg9QGGZmyK&#10;zaQ2sXZ9erOwsJeH8/NxluvOVqKlxpeOFUzGCQji3OmSCwWX8240B+EDssbKMSn4IQ/rVb+3xFS7&#10;J5+ozUIh4gj7FBWYEOpUSp8bsujHriaO3tU1FkOUTSF1g884bis5TZIPabHkSDBY09ZQfsseNnLv&#10;xuy/Qjtxs+/N4bN4dceqNkoNB91mASJQF/7Df+2DVjCdwe+X+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w6zHBAAAA2wAAAA8AAAAAAAAAAAAAAAAAmAIAAGRycy9kb3du&#10;cmV2LnhtbFBLBQYAAAAABAAEAPUAAACGAwAAAAA=&#10;" fillcolor="white [3201]" strokecolor="#92cddc [1944]" strokeweight="1.5pt">
                          <v:textbox>
                            <w:txbxContent>
                              <w:p w:rsidR="007F548F" w:rsidRPr="00C02BF6" w:rsidRDefault="00C02BF6" w:rsidP="009816B1">
                                <w:pPr>
                                  <w:pStyle w:val="ListParagraph"/>
                                  <w:ind w:left="0"/>
                                  <w:jc w:val="center"/>
                                  <w:rPr>
                                    <w:rFonts w:ascii="Calibri Light" w:hAnsi="Calibri Light"/>
                                    <w:b/>
                                    <w:sz w:val="20"/>
                                    <w:szCs w:val="20"/>
                                  </w:rPr>
                                </w:pPr>
                                <w:r w:rsidRPr="00C02BF6">
                                  <w:rPr>
                                    <w:rFonts w:ascii="Calibri Light" w:hAnsi="Calibri Light"/>
                                    <w:b/>
                                    <w:sz w:val="20"/>
                                    <w:szCs w:val="20"/>
                                  </w:rPr>
                                  <w:t>543</w:t>
                                </w:r>
                              </w:p>
                              <w:p w:rsidR="00781A2A" w:rsidRPr="00C02BF6" w:rsidRDefault="009816B1" w:rsidP="009816B1">
                                <w:pPr>
                                  <w:pStyle w:val="ListParagraph"/>
                                  <w:ind w:left="0"/>
                                  <w:jc w:val="center"/>
                                  <w:rPr>
                                    <w:rFonts w:ascii="Calibri Light" w:hAnsi="Calibri Light"/>
                                    <w:sz w:val="20"/>
                                    <w:szCs w:val="20"/>
                                  </w:rPr>
                                </w:pPr>
                                <w:r w:rsidRPr="00C02BF6">
                                  <w:rPr>
                                    <w:rFonts w:ascii="Calibri Light" w:hAnsi="Calibri Light"/>
                                    <w:sz w:val="20"/>
                                    <w:szCs w:val="20"/>
                                  </w:rPr>
                                  <w:t xml:space="preserve">Not Currently Practicing </w:t>
                                </w:r>
                                <w:r w:rsidR="00544BD6" w:rsidRPr="00C02BF6">
                                  <w:rPr>
                                    <w:rFonts w:ascii="Calibri Light" w:hAnsi="Calibri Light"/>
                                    <w:sz w:val="20"/>
                                    <w:szCs w:val="20"/>
                                  </w:rPr>
                                  <w:t>Dentist</w:t>
                                </w:r>
                                <w:r w:rsidR="00BE3BF7" w:rsidRPr="00C02BF6">
                                  <w:rPr>
                                    <w:rFonts w:ascii="Calibri Light" w:hAnsi="Calibri Light"/>
                                    <w:sz w:val="20"/>
                                    <w:szCs w:val="20"/>
                                  </w:rPr>
                                  <w:t>ry</w:t>
                                </w:r>
                                <w:r w:rsidR="00785D59" w:rsidRPr="00C02BF6">
                                  <w:rPr>
                                    <w:rFonts w:ascii="Calibri Light" w:hAnsi="Calibri Light"/>
                                    <w:sz w:val="20"/>
                                    <w:szCs w:val="20"/>
                                  </w:rPr>
                                  <w:t xml:space="preserve"> </w:t>
                                </w:r>
                              </w:p>
                              <w:p w:rsidR="009816B1" w:rsidRPr="00C02BF6" w:rsidRDefault="00785D59" w:rsidP="009816B1">
                                <w:pPr>
                                  <w:pStyle w:val="ListParagraph"/>
                                  <w:ind w:left="0"/>
                                  <w:jc w:val="center"/>
                                  <w:rPr>
                                    <w:rFonts w:ascii="Calibri Light" w:hAnsi="Calibri Light"/>
                                    <w:sz w:val="20"/>
                                    <w:szCs w:val="20"/>
                                  </w:rPr>
                                </w:pPr>
                                <w:r w:rsidRPr="00C02BF6">
                                  <w:rPr>
                                    <w:rFonts w:ascii="Calibri Light" w:hAnsi="Calibri Light"/>
                                    <w:sz w:val="20"/>
                                    <w:szCs w:val="20"/>
                                  </w:rPr>
                                  <w:t>(</w:t>
                                </w:r>
                                <w:proofErr w:type="gramStart"/>
                                <w:r w:rsidRPr="00C02BF6">
                                  <w:rPr>
                                    <w:rFonts w:ascii="Calibri Light" w:hAnsi="Calibri Light"/>
                                    <w:sz w:val="20"/>
                                    <w:szCs w:val="20"/>
                                  </w:rPr>
                                  <w:t>unemployed</w:t>
                                </w:r>
                                <w:proofErr w:type="gramEnd"/>
                                <w:r w:rsidRPr="00C02BF6">
                                  <w:rPr>
                                    <w:rFonts w:ascii="Calibri Light" w:hAnsi="Calibri Light"/>
                                    <w:sz w:val="20"/>
                                    <w:szCs w:val="20"/>
                                  </w:rPr>
                                  <w:t>, ret</w:t>
                                </w:r>
                                <w:r w:rsidR="00A0332C" w:rsidRPr="00C02BF6">
                                  <w:rPr>
                                    <w:rFonts w:ascii="Calibri Light" w:hAnsi="Calibri Light"/>
                                    <w:sz w:val="20"/>
                                    <w:szCs w:val="20"/>
                                  </w:rPr>
                                  <w:t>ired, or employed in non-dental</w:t>
                                </w:r>
                                <w:r w:rsidRPr="00C02BF6">
                                  <w:rPr>
                                    <w:rFonts w:ascii="Calibri Light" w:hAnsi="Calibri Light"/>
                                    <w:sz w:val="20"/>
                                    <w:szCs w:val="20"/>
                                  </w:rPr>
                                  <w:t xml:space="preserve"> field)</w:t>
                                </w:r>
                              </w:p>
                            </w:txbxContent>
                          </v:textbox>
                        </v:roundrect>
                        <v:shapetype id="_x0000_t32" coordsize="21600,21600" o:spt="32" o:oned="t" path="m,l21600,21600e" filled="f">
                          <v:path arrowok="t" fillok="f" o:connecttype="none"/>
                          <o:lock v:ext="edit" shapetype="t"/>
                        </v:shapetype>
                        <v:shape id="Straight Arrow Connector 26" o:spid="_x0000_s1042" type="#_x0000_t32" style="position:absolute;left:1121;top:4197;width:0;height:2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TTsMAAADbAAAADwAAAGRycy9kb3ducmV2LnhtbESPQYvCMBSE74L/IbyFvWmqSJGuUaS4&#10;IHiyevD4bJ5tsXkJTdbW/fVGWNjjMDPfMKvNYFrxoM43lhXMpgkI4tLqhisF59P3ZAnCB2SNrWVS&#10;8CQPm/V4tMJM256P9ChCJSKEfYYK6hBcJqUvazLop9YRR+9mO4Mhyq6SusM+wk0r50mSSoMNx4Ua&#10;HeU1lffixyi4+vx3OLrb7H5J8p0rFttDeu6V+vwYtl8gAg3hP/zX3msF8xTeX+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X007DAAAA2wAAAA8AAAAAAAAAAAAA&#10;AAAAoQIAAGRycy9kb3ducmV2LnhtbFBLBQYAAAAABAAEAPkAAACRAwAAAAA=&#10;" strokecolor="#7f7f7f [1612]" strokeweight="1.5pt">
                          <v:stroke endarrow="open"/>
                        </v:shape>
                        <v:shape id="Straight Arrow Connector 27" o:spid="_x0000_s1043" type="#_x0000_t32" style="position:absolute;left:1121;top:12328;width:0;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o8MAAADbAAAADwAAAGRycy9kb3ducmV2LnhtbESPT2sCMRTE7wW/Q3hCbzWrgpXVKLJQ&#10;KrQ9+A+vj81zdzF5WZOo229vCgWPw8z8hpkvO2vEjXxoHCsYDjIQxKXTDVcK9ruPtymIEJE1Gsek&#10;4JcCLBe9lznm2t15Q7dtrESCcMhRQR1jm0sZyposhoFriZN3ct5iTNJXUnu8J7g1cpRlE2mx4bRQ&#10;Y0tFTeV5e7UKxpfv0+d004x/jKODOba+KA5fSr32u9UMRKQuPsP/7bVWMHqHvy/p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UB6PDAAAA2wAAAA8AAAAAAAAAAAAA&#10;AAAAoQIAAGRycy9kb3ducmV2LnhtbFBLBQYAAAAABAAEAPkAAACRAwAAAAA=&#10;" strokecolor="#7f7f7f [1612]" strokeweight="1.5pt">
                          <v:stroke endarrow="open"/>
                        </v:shape>
                        <v:shape id="Straight Arrow Connector 29" o:spid="_x0000_s1044" type="#_x0000_t32" style="position:absolute;left:1121;top:21416;width:0;height:2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HPMMAAADbAAAADwAAAGRycy9kb3ducmV2LnhtbESPQYvCMBSE7wv+h/AEb2uqiKzVKFIU&#10;hD3Z9eDx2TzbYvMSmmjr/nojLOxxmJlvmNWmN414UOtrywom4wQEcWF1zaWC08/+8wuED8gaG8uk&#10;4EkeNuvBxwpTbTs+0iMPpYgQ9ikqqEJwqZS+qMigH1tHHL2rbQ2GKNtS6ha7CDeNnCbJXBqsOS5U&#10;6CirqLjld6Pg4rPf/uiuk9s5yXYun22/56dOqdGw3y5BBOrDf/ivfdAKpgt4f4k/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IRzzDAAAA2wAAAA8AAAAAAAAAAAAA&#10;AAAAoQIAAGRycy9kb3ducmV2LnhtbFBLBQYAAAAABAAEAPkAAACRAwAAAAA=&#10;" strokecolor="#7f7f7f [1612]" strokeweight="1.5pt">
                          <v:stroke endarrow="open"/>
                        </v:shape>
                      </v:group>
                      <v:roundrect id="_x0000_s1045" style="position:absolute;left:-8185;top:22823;width:18612;height:8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A0MIA&#10;AADbAAAADwAAAGRycy9kb3ducmV2LnhtbERPS2vCQBC+C/6HZYTedFMLpaSuUgot4kGt2kpvQ3by&#10;qNnZkF1N+u+dg+Dx43vPFr2r1YXaUHk28DhJQBFn3lZcGDjsP8YvoEJEtlh7JgP/FGAxHw5mmFrf&#10;8RdddrFQEsIhRQNljE2qdchKchgmviEWLvetwyiwLbRtsZNwV+tpkjxrhxVLQ4kNvZeUnXZnJ71Z&#10;V3+v1j+bdZef/n6P+ef+uJ0a8zDq315BRerjXXxzL62BJ1kvX+QH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EDQwgAAANsAAAAPAAAAAAAAAAAAAAAAAJgCAABkcnMvZG93&#10;bnJldi54bWxQSwUGAAAAAAQABAD1AAAAhwMAAAAA&#10;" fillcolor="white [3201]" strokecolor="#205867 [1608]" strokeweight="1.5pt">
                        <v:textbox>
                          <w:txbxContent>
                            <w:p w:rsidR="00C76E16" w:rsidRPr="00C02BF6" w:rsidRDefault="00BE3BF7" w:rsidP="00C76E16">
                              <w:pPr>
                                <w:tabs>
                                  <w:tab w:val="left" w:pos="1080"/>
                                </w:tabs>
                                <w:spacing w:after="0"/>
                                <w:ind w:left="450"/>
                                <w:rPr>
                                  <w:rFonts w:ascii="Calibri Light" w:hAnsi="Calibri Light"/>
                                  <w:sz w:val="20"/>
                                  <w:szCs w:val="20"/>
                                </w:rPr>
                              </w:pPr>
                              <w:r w:rsidRPr="00C02BF6">
                                <w:rPr>
                                  <w:rFonts w:ascii="Calibri Light" w:hAnsi="Calibri Light"/>
                                  <w:sz w:val="20"/>
                                  <w:szCs w:val="20"/>
                                </w:rPr>
                                <w:t xml:space="preserve">Full-time: </w:t>
                              </w:r>
                              <w:r w:rsidR="00C02BF6" w:rsidRPr="00C02BF6">
                                <w:rPr>
                                  <w:rFonts w:ascii="Calibri Light" w:hAnsi="Calibri Light"/>
                                  <w:sz w:val="20"/>
                                  <w:szCs w:val="20"/>
                                </w:rPr>
                                <w:tab/>
                              </w:r>
                              <w:r w:rsidRPr="00C02BF6">
                                <w:rPr>
                                  <w:rFonts w:ascii="Calibri Light" w:hAnsi="Calibri Light"/>
                                  <w:sz w:val="20"/>
                                  <w:szCs w:val="20"/>
                                </w:rPr>
                                <w:t>8</w:t>
                              </w:r>
                              <w:r w:rsidR="00C02BF6" w:rsidRPr="00C02BF6">
                                <w:rPr>
                                  <w:rFonts w:ascii="Calibri Light" w:hAnsi="Calibri Light"/>
                                  <w:sz w:val="20"/>
                                  <w:szCs w:val="20"/>
                                </w:rPr>
                                <w:t>4.7</w:t>
                              </w:r>
                              <w:r w:rsidRPr="00C02BF6">
                                <w:rPr>
                                  <w:rFonts w:ascii="Calibri Light" w:hAnsi="Calibri Light"/>
                                  <w:sz w:val="20"/>
                                  <w:szCs w:val="20"/>
                                </w:rPr>
                                <w:t>%</w:t>
                              </w:r>
                              <w:r w:rsidRPr="00C02BF6">
                                <w:rPr>
                                  <w:rFonts w:ascii="Calibri Light" w:hAnsi="Calibri Light"/>
                                  <w:sz w:val="20"/>
                                  <w:szCs w:val="20"/>
                                </w:rPr>
                                <w:br/>
                                <w:t xml:space="preserve">Part-time: </w:t>
                              </w:r>
                              <w:r w:rsidR="00C02BF6" w:rsidRPr="00C02BF6">
                                <w:rPr>
                                  <w:rFonts w:ascii="Calibri Light" w:hAnsi="Calibri Light"/>
                                  <w:sz w:val="20"/>
                                  <w:szCs w:val="20"/>
                                </w:rPr>
                                <w:tab/>
                              </w:r>
                              <w:r w:rsidRPr="00C02BF6">
                                <w:rPr>
                                  <w:rFonts w:ascii="Calibri Light" w:hAnsi="Calibri Light"/>
                                  <w:sz w:val="20"/>
                                  <w:szCs w:val="20"/>
                                </w:rPr>
                                <w:t>15.</w:t>
                              </w:r>
                              <w:r w:rsidR="00C02BF6" w:rsidRPr="00C02BF6">
                                <w:rPr>
                                  <w:rFonts w:ascii="Calibri Light" w:hAnsi="Calibri Light"/>
                                  <w:sz w:val="20"/>
                                  <w:szCs w:val="20"/>
                                </w:rPr>
                                <w:t>6</w:t>
                              </w:r>
                              <w:r w:rsidR="009816B1" w:rsidRPr="00C02BF6">
                                <w:rPr>
                                  <w:rFonts w:ascii="Calibri Light" w:hAnsi="Calibri Light"/>
                                  <w:sz w:val="20"/>
                                  <w:szCs w:val="20"/>
                                </w:rPr>
                                <w:t>%</w:t>
                              </w:r>
                            </w:p>
                            <w:p w:rsidR="00C76E16" w:rsidRPr="00C02BF6" w:rsidRDefault="00C76E16" w:rsidP="00C76E16">
                              <w:pPr>
                                <w:tabs>
                                  <w:tab w:val="left" w:pos="1080"/>
                                </w:tabs>
                                <w:spacing w:after="0"/>
                                <w:ind w:left="450"/>
                                <w:rPr>
                                  <w:rFonts w:ascii="Calibri Light" w:hAnsi="Calibri Light"/>
                                  <w:sz w:val="20"/>
                                  <w:szCs w:val="20"/>
                                </w:rPr>
                              </w:pPr>
                              <w:r w:rsidRPr="00C02BF6">
                                <w:rPr>
                                  <w:rFonts w:ascii="Calibri Light" w:hAnsi="Calibri Light"/>
                                  <w:sz w:val="20"/>
                                  <w:szCs w:val="20"/>
                                </w:rPr>
                                <w:t xml:space="preserve">Per </w:t>
                              </w:r>
                              <w:proofErr w:type="gramStart"/>
                              <w:r w:rsidRPr="00C02BF6">
                                <w:rPr>
                                  <w:rFonts w:ascii="Calibri Light" w:hAnsi="Calibri Light"/>
                                  <w:sz w:val="20"/>
                                  <w:szCs w:val="20"/>
                                </w:rPr>
                                <w:t>diem</w:t>
                              </w:r>
                              <w:proofErr w:type="gramEnd"/>
                              <w:r w:rsidRPr="00C02BF6">
                                <w:rPr>
                                  <w:rFonts w:ascii="Calibri Light" w:hAnsi="Calibri Light"/>
                                  <w:sz w:val="20"/>
                                  <w:szCs w:val="20"/>
                                </w:rPr>
                                <w:t xml:space="preserve">: </w:t>
                              </w:r>
                              <w:r w:rsidR="00C02BF6" w:rsidRPr="00C02BF6">
                                <w:rPr>
                                  <w:rFonts w:ascii="Calibri Light" w:hAnsi="Calibri Light"/>
                                  <w:sz w:val="20"/>
                                  <w:szCs w:val="20"/>
                                </w:rPr>
                                <w:tab/>
                                <w:t>&lt;1</w:t>
                              </w:r>
                              <w:r w:rsidRPr="00C02BF6">
                                <w:rPr>
                                  <w:rFonts w:ascii="Calibri Light" w:hAnsi="Calibri Light"/>
                                  <w:sz w:val="20"/>
                                  <w:szCs w:val="20"/>
                                </w:rPr>
                                <w:t>%</w:t>
                              </w:r>
                              <w:r w:rsidR="009816B1" w:rsidRPr="00C02BF6">
                                <w:rPr>
                                  <w:rFonts w:ascii="Calibri Light" w:hAnsi="Calibri Light"/>
                                  <w:sz w:val="20"/>
                                  <w:szCs w:val="20"/>
                                </w:rPr>
                                <w:br/>
                              </w:r>
                              <w:r w:rsidR="00BE3BF7" w:rsidRPr="00C02BF6">
                                <w:rPr>
                                  <w:rFonts w:ascii="Calibri Light" w:hAnsi="Calibri Light"/>
                                  <w:sz w:val="20"/>
                                  <w:szCs w:val="20"/>
                                </w:rPr>
                                <w:t>Volunteer</w:t>
                              </w:r>
                              <w:r w:rsidR="005C1880" w:rsidRPr="00C02BF6">
                                <w:rPr>
                                  <w:rFonts w:ascii="Calibri Light" w:hAnsi="Calibri Light"/>
                                  <w:sz w:val="20"/>
                                  <w:szCs w:val="20"/>
                                </w:rPr>
                                <w:t>:</w:t>
                              </w:r>
                              <w:r w:rsidRPr="00C02BF6">
                                <w:rPr>
                                  <w:rFonts w:ascii="Calibri Light" w:hAnsi="Calibri Light"/>
                                  <w:sz w:val="20"/>
                                  <w:szCs w:val="20"/>
                                </w:rPr>
                                <w:t xml:space="preserve"> </w:t>
                              </w:r>
                              <w:r w:rsidR="00C02BF6" w:rsidRPr="00C02BF6">
                                <w:rPr>
                                  <w:rFonts w:ascii="Calibri Light" w:hAnsi="Calibri Light"/>
                                  <w:sz w:val="20"/>
                                  <w:szCs w:val="20"/>
                                </w:rPr>
                                <w:tab/>
                                <w:t>&lt;</w:t>
                              </w:r>
                              <w:r w:rsidRPr="00C02BF6">
                                <w:rPr>
                                  <w:rFonts w:ascii="Calibri Light" w:hAnsi="Calibri Light"/>
                                  <w:sz w:val="20"/>
                                  <w:szCs w:val="20"/>
                                </w:rPr>
                                <w:t>1%</w:t>
                              </w:r>
                            </w:p>
                            <w:p w:rsidR="00C76E16" w:rsidRPr="00C02BF6" w:rsidRDefault="00C76E16" w:rsidP="00C76E16">
                              <w:pPr>
                                <w:tabs>
                                  <w:tab w:val="left" w:pos="1080"/>
                                </w:tabs>
                                <w:ind w:left="450"/>
                                <w:rPr>
                                  <w:rFonts w:ascii="Calibri Light" w:hAnsi="Calibri Light"/>
                                  <w:sz w:val="20"/>
                                  <w:szCs w:val="20"/>
                                </w:rPr>
                              </w:pPr>
                            </w:p>
                            <w:p w:rsidR="009816B1" w:rsidRPr="00C02BF6" w:rsidRDefault="009816B1" w:rsidP="009816B1">
                              <w:pPr>
                                <w:tabs>
                                  <w:tab w:val="left" w:pos="1080"/>
                                </w:tabs>
                                <w:rPr>
                                  <w:rFonts w:ascii="Calibri Light" w:hAnsi="Calibri Light"/>
                                  <w:sz w:val="20"/>
                                  <w:szCs w:val="20"/>
                                </w:rPr>
                              </w:pPr>
                              <w:r w:rsidRPr="00C02BF6">
                                <w:rPr>
                                  <w:rFonts w:ascii="Calibri Light" w:hAnsi="Calibri Light"/>
                                  <w:sz w:val="20"/>
                                  <w:szCs w:val="20"/>
                                </w:rPr>
                                <w:br/>
                              </w:r>
                              <w:r w:rsidRPr="00C02BF6">
                                <w:rPr>
                                  <w:rFonts w:ascii="Calibri Light" w:hAnsi="Calibri Light"/>
                                  <w:sz w:val="20"/>
                                  <w:szCs w:val="20"/>
                                </w:rPr>
                                <w:br/>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46" type="#_x0000_t34" style="position:absolute;left:20457;top:583;width:2425;height:261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zt8IAAADbAAAADwAAAGRycy9kb3ducmV2LnhtbERPz2vCMBS+D/Y/hDfwNlMnyqxNZW4I&#10;4m1OweOjeTadzUtpsrb615vDwOPH9ztbDbYWHbW+cqxgMk5AEBdOV1wqOPxsXt9B+ICssXZMCq7k&#10;YZU/P2WYatfzN3X7UIoYwj5FBSaEJpXSF4Ys+rFriCN3dq3FEGFbSt1iH8NtLd+SZC4tVhwbDDb0&#10;aai47P+sgnN3vE2+1gtz+q3Wh1nf7y7Teq7U6GX4WIIINISH+N+91QqmcWz8En+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Gzt8IAAADbAAAADwAAAAAAAAAAAAAA&#10;AAChAgAAZHJzL2Rvd25yZXYueG1sUEsFBgAAAAAEAAQA+QAAAJADAAAAAA==&#10;" strokecolor="#7f7f7f [1612]" strokeweight="1.5pt">
                      <v:stroke endarrow="open"/>
                    </v:shape>
                  </v:group>
                  <v:roundrect id="_x0000_s1047" style="position:absolute;left:2171;top:15303;width:18610;height:52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zrcIA&#10;AADbAAAADwAAAGRycy9kb3ducmV2LnhtbERPS2vCQBC+C/6HZYTedFMppaSuUgot4kGt2kpvQ3by&#10;qNnZkF1N+u+dg+Dx43vPFr2r1YXaUHk28DhJQBFn3lZcGDjsP8YvoEJEtlh7JgP/FGAxHw5mmFrf&#10;8RdddrFQEsIhRQNljE2qdchKchgmviEWLvetwyiwLbRtsZNwV+tpkjxrhxVLQ4kNvZeUnXZnJ71Z&#10;V3+v1j+bdZef/n6P+ef+uJ0a8zDq315BRerjXXxzL62BJ1kvX+QH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jOtwgAAANsAAAAPAAAAAAAAAAAAAAAAAJgCAABkcnMvZG93&#10;bnJldi54bWxQSwUGAAAAAAQABAD1AAAAhwMAAAAA&#10;" fillcolor="white [3201]" strokecolor="#205867 [1608]" strokeweight="1.5pt">
                    <v:textbox>
                      <w:txbxContent>
                        <w:p w:rsidR="007F548F" w:rsidRPr="00C02BF6" w:rsidRDefault="00601D91" w:rsidP="007F548F">
                          <w:pPr>
                            <w:pStyle w:val="ListParagraph"/>
                            <w:ind w:left="0"/>
                            <w:jc w:val="center"/>
                            <w:rPr>
                              <w:rFonts w:ascii="Calibri Light" w:hAnsi="Calibri Light"/>
                              <w:b/>
                              <w:sz w:val="20"/>
                              <w:szCs w:val="20"/>
                            </w:rPr>
                          </w:pPr>
                          <w:r w:rsidRPr="00C02BF6">
                            <w:rPr>
                              <w:rFonts w:ascii="Calibri Light" w:hAnsi="Calibri Light"/>
                              <w:b/>
                              <w:sz w:val="20"/>
                              <w:szCs w:val="20"/>
                            </w:rPr>
                            <w:t>5,</w:t>
                          </w:r>
                          <w:r w:rsidR="00CC188D" w:rsidRPr="00C02BF6">
                            <w:rPr>
                              <w:rFonts w:ascii="Calibri Light" w:hAnsi="Calibri Light"/>
                              <w:b/>
                              <w:sz w:val="20"/>
                              <w:szCs w:val="20"/>
                            </w:rPr>
                            <w:t>455</w:t>
                          </w:r>
                        </w:p>
                        <w:p w:rsidR="007F548F" w:rsidRPr="00C02BF6" w:rsidRDefault="007F548F" w:rsidP="007F548F">
                          <w:pPr>
                            <w:pStyle w:val="ListParagraph"/>
                            <w:ind w:left="0"/>
                            <w:jc w:val="center"/>
                            <w:rPr>
                              <w:rFonts w:ascii="Calibri Light" w:hAnsi="Calibri Light"/>
                              <w:sz w:val="20"/>
                              <w:szCs w:val="20"/>
                            </w:rPr>
                          </w:pPr>
                          <w:r w:rsidRPr="00C02BF6">
                            <w:rPr>
                              <w:rFonts w:ascii="Calibri Light" w:hAnsi="Calibri Light"/>
                              <w:sz w:val="20"/>
                              <w:szCs w:val="20"/>
                            </w:rPr>
                            <w:t xml:space="preserve">Currently Practicing </w:t>
                          </w:r>
                          <w:r w:rsidR="00544BD6" w:rsidRPr="00C02BF6">
                            <w:rPr>
                              <w:rFonts w:ascii="Calibri Light" w:hAnsi="Calibri Light"/>
                              <w:sz w:val="20"/>
                              <w:szCs w:val="20"/>
                            </w:rPr>
                            <w:t>Dentist</w:t>
                          </w:r>
                          <w:r w:rsidR="00BE3BF7" w:rsidRPr="00C02BF6">
                            <w:rPr>
                              <w:rFonts w:ascii="Calibri Light" w:hAnsi="Calibri Light"/>
                              <w:sz w:val="20"/>
                              <w:szCs w:val="20"/>
                            </w:rPr>
                            <w:t>ry</w:t>
                          </w:r>
                        </w:p>
                      </w:txbxContent>
                    </v:textbox>
                  </v:roundrect>
                </v:group>
                <v:roundrect id="_x0000_s1048" style="position:absolute;left:4623;top:23865;width:18610;height:57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QNcUA&#10;AADbAAAADwAAAGRycy9kb3ducmV2LnhtbESPS2vCQBSF94X+h+EWuquTSpUSnYQiKOLCZ6t0d8nc&#10;PGrmTsiMJv33HUHo8nAeH2ea9qYWV2pdZVnB6yACQZxZXXGh4PMwf3kH4TyyxtoyKfglB2ny+DDF&#10;WNuOd3Td+0KEEXYxKii9b2IpXVaSQTewDXHwctsa9EG2hdQtdmHc1HIYRWNpsOJAKLGhWUnZeX8x&#10;gZt19ddqfdysu/z8833KF4fTdqjU81P/MQHhqff/4Xt7qRW8jeD2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ZA1xQAAANsAAAAPAAAAAAAAAAAAAAAAAJgCAABkcnMv&#10;ZG93bnJldi54bWxQSwUGAAAAAAQABAD1AAAAigMAAAAA&#10;" fillcolor="white [3201]" strokecolor="#205867 [1608]" strokeweight="1.5pt">
                  <v:textbox>
                    <w:txbxContent>
                      <w:p w:rsidR="00824755" w:rsidRPr="00C02BF6" w:rsidRDefault="00601D91" w:rsidP="00824755">
                        <w:pPr>
                          <w:pStyle w:val="ListParagraph"/>
                          <w:ind w:left="0"/>
                          <w:jc w:val="center"/>
                          <w:rPr>
                            <w:rFonts w:ascii="Calibri Light" w:hAnsi="Calibri Light"/>
                            <w:sz w:val="20"/>
                            <w:szCs w:val="20"/>
                          </w:rPr>
                        </w:pPr>
                        <w:proofErr w:type="gramStart"/>
                        <w:r w:rsidRPr="00C02BF6">
                          <w:rPr>
                            <w:rFonts w:ascii="Calibri Light" w:hAnsi="Calibri Light"/>
                            <w:b/>
                            <w:sz w:val="20"/>
                            <w:szCs w:val="20"/>
                          </w:rPr>
                          <w:t>4,</w:t>
                        </w:r>
                        <w:r w:rsidR="00C02BF6" w:rsidRPr="00C02BF6">
                          <w:rPr>
                            <w:rFonts w:ascii="Calibri Light" w:hAnsi="Calibri Light"/>
                            <w:b/>
                            <w:sz w:val="20"/>
                            <w:szCs w:val="20"/>
                          </w:rPr>
                          <w:t>504</w:t>
                        </w:r>
                        <w:r w:rsidR="00824755" w:rsidRPr="00C02BF6">
                          <w:rPr>
                            <w:rFonts w:ascii="Calibri Light" w:hAnsi="Calibri Light"/>
                            <w:sz w:val="20"/>
                            <w:szCs w:val="20"/>
                          </w:rPr>
                          <w:br/>
                          <w:t>Primary Practice Location</w:t>
                        </w:r>
                        <w:proofErr w:type="gramEnd"/>
                        <w:r w:rsidR="00824755" w:rsidRPr="00C02BF6">
                          <w:rPr>
                            <w:rFonts w:ascii="Calibri Light" w:hAnsi="Calibri Light"/>
                            <w:sz w:val="20"/>
                            <w:szCs w:val="20"/>
                          </w:rPr>
                          <w:t xml:space="preserve"> in MA</w:t>
                        </w:r>
                      </w:p>
                      <w:p w:rsidR="00824755" w:rsidRPr="00C02BF6" w:rsidRDefault="00824755" w:rsidP="00824755">
                        <w:pPr>
                          <w:pStyle w:val="ListParagraph"/>
                          <w:ind w:left="0"/>
                          <w:jc w:val="center"/>
                          <w:rPr>
                            <w:rFonts w:ascii="Calibri Light" w:hAnsi="Calibri Light"/>
                            <w:sz w:val="20"/>
                            <w:szCs w:val="20"/>
                          </w:rPr>
                        </w:pPr>
                      </w:p>
                    </w:txbxContent>
                  </v:textbox>
                </v:roundrect>
                <v:shape id="Elbow Connector 46" o:spid="_x0000_s1049" type="#_x0000_t34" style="position:absolute;left:21798;top:12695;width:3425;height:191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TxI8UAAADbAAAADwAAAGRycy9kb3ducmV2LnhtbESPQWvCQBSE70L/w/IK3nSjtqFNXaVa&#10;CtKbVsHjI/vMpmbfhuw2if56t1DwOMzMN8x82dtKtNT40rGCyTgBQZw7XXKhYP/9OXoB4QOyxsox&#10;KbiQh+XiYTDHTLuOt9TuQiEihH2GCkwIdSalzw1Z9GNXE0fv5BqLIcqmkLrBLsJtJadJkkqLJccF&#10;gzWtDeXn3a9VcGoP18nH6tUcf8rV/rnrvs6zKlVq+Ni/v4EI1Id7+L+90Qq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TxI8UAAADbAAAADwAAAAAAAAAA&#10;AAAAAAChAgAAZHJzL2Rvd25yZXYueG1sUEsFBgAAAAAEAAQA+QAAAJMDAAAAAA==&#10;" strokecolor="#7f7f7f [1612]" strokeweight="1.5pt">
                  <v:stroke endarrow="open"/>
                </v:shape>
              </v:group>
            </w:pict>
          </mc:Fallback>
        </mc:AlternateContent>
      </w:r>
    </w:p>
    <w:p w:rsidR="009816B1" w:rsidRPr="00210288" w:rsidRDefault="009816B1">
      <w:pPr>
        <w:rPr>
          <w:rFonts w:ascii="Calibri Light" w:hAnsi="Calibri Light"/>
          <w:sz w:val="24"/>
          <w:szCs w:val="24"/>
        </w:rPr>
      </w:pPr>
    </w:p>
    <w:p w:rsidR="009816B1" w:rsidRPr="00210288" w:rsidRDefault="005C1880" w:rsidP="005C1880">
      <w:pPr>
        <w:tabs>
          <w:tab w:val="left" w:pos="8621"/>
        </w:tabs>
        <w:rPr>
          <w:rFonts w:ascii="Calibri Light" w:hAnsi="Calibri Light"/>
          <w:sz w:val="24"/>
          <w:szCs w:val="24"/>
          <w:vertAlign w:val="superscript"/>
        </w:rPr>
      </w:pPr>
      <w:r w:rsidRPr="00210288">
        <w:rPr>
          <w:rFonts w:ascii="Calibri Light" w:hAnsi="Calibri Light"/>
          <w:sz w:val="24"/>
          <w:szCs w:val="24"/>
        </w:rPr>
        <w:tab/>
      </w:r>
    </w:p>
    <w:p w:rsidR="009816B1" w:rsidRPr="00210288" w:rsidRDefault="009816B1">
      <w:pPr>
        <w:rPr>
          <w:rFonts w:ascii="Calibri Light" w:hAnsi="Calibri Light"/>
          <w:sz w:val="24"/>
          <w:szCs w:val="24"/>
        </w:rPr>
      </w:pPr>
    </w:p>
    <w:p w:rsidR="009816B1" w:rsidRPr="00210288" w:rsidRDefault="009816B1">
      <w:pPr>
        <w:rPr>
          <w:rFonts w:ascii="Calibri Light" w:hAnsi="Calibri Light"/>
          <w:sz w:val="24"/>
          <w:szCs w:val="24"/>
        </w:rPr>
      </w:pPr>
    </w:p>
    <w:p w:rsidR="009816B1" w:rsidRPr="00210288" w:rsidRDefault="009816B1">
      <w:pPr>
        <w:rPr>
          <w:rFonts w:ascii="Calibri Light" w:hAnsi="Calibri Light"/>
          <w:sz w:val="24"/>
          <w:szCs w:val="24"/>
        </w:rPr>
      </w:pPr>
    </w:p>
    <w:p w:rsidR="00F311D5" w:rsidRPr="00210288" w:rsidRDefault="00F311D5">
      <w:pPr>
        <w:rPr>
          <w:rFonts w:ascii="Calibri Light" w:hAnsi="Calibri Light"/>
          <w:sz w:val="8"/>
          <w:szCs w:val="24"/>
        </w:rPr>
      </w:pPr>
    </w:p>
    <w:p w:rsidR="00F311D5" w:rsidRPr="00210288" w:rsidRDefault="00F311D5">
      <w:pPr>
        <w:rPr>
          <w:rFonts w:ascii="Calibri Light" w:hAnsi="Calibri Light"/>
          <w:sz w:val="2"/>
          <w:szCs w:val="24"/>
        </w:rPr>
      </w:pPr>
    </w:p>
    <w:p w:rsidR="000D63F5" w:rsidRPr="00210288" w:rsidRDefault="005D0268" w:rsidP="005D0268">
      <w:pPr>
        <w:tabs>
          <w:tab w:val="left" w:pos="4140"/>
        </w:tabs>
        <w:rPr>
          <w:rFonts w:ascii="Calibri Light" w:hAnsi="Calibri Light"/>
          <w:sz w:val="14"/>
          <w:szCs w:val="24"/>
        </w:rPr>
      </w:pPr>
      <w:r w:rsidRPr="00210288">
        <w:rPr>
          <w:rFonts w:ascii="Calibri Light" w:hAnsi="Calibri Light"/>
          <w:sz w:val="14"/>
          <w:szCs w:val="24"/>
        </w:rPr>
        <w:tab/>
      </w:r>
    </w:p>
    <w:p w:rsidR="000D63F5" w:rsidRDefault="00150921" w:rsidP="00C02BF6">
      <w:pPr>
        <w:tabs>
          <w:tab w:val="left" w:pos="3870"/>
        </w:tabs>
        <w:rPr>
          <w:rFonts w:ascii="Calibri Light" w:hAnsi="Calibri Light"/>
          <w:sz w:val="24"/>
          <w:szCs w:val="24"/>
        </w:rPr>
      </w:pPr>
      <w:r w:rsidRPr="00210288">
        <w:rPr>
          <w:rFonts w:ascii="Calibri Light" w:hAnsi="Calibri Light"/>
          <w:sz w:val="24"/>
          <w:szCs w:val="24"/>
        </w:rPr>
        <w:tab/>
      </w:r>
      <w:r w:rsidR="00C02BF6">
        <w:rPr>
          <w:rStyle w:val="FootnoteReference"/>
          <w:rFonts w:ascii="Calibri Light" w:hAnsi="Calibri Light"/>
          <w:sz w:val="24"/>
          <w:szCs w:val="24"/>
        </w:rPr>
        <w:footnoteReference w:id="6"/>
      </w:r>
    </w:p>
    <w:p w:rsidR="00431E19" w:rsidRDefault="00431E19" w:rsidP="00090B57">
      <w:pPr>
        <w:tabs>
          <w:tab w:val="left" w:pos="4140"/>
        </w:tabs>
        <w:rPr>
          <w:rFonts w:ascii="Calibri Light" w:hAnsi="Calibri Light"/>
          <w:sz w:val="24"/>
          <w:szCs w:val="24"/>
        </w:rPr>
      </w:pPr>
    </w:p>
    <w:p w:rsidR="00431E19" w:rsidRDefault="00431E19" w:rsidP="00090B57">
      <w:pPr>
        <w:tabs>
          <w:tab w:val="left" w:pos="4140"/>
        </w:tabs>
        <w:rPr>
          <w:rFonts w:ascii="Calibri Light" w:hAnsi="Calibri Light"/>
          <w:sz w:val="24"/>
          <w:szCs w:val="24"/>
        </w:rPr>
      </w:pPr>
    </w:p>
    <w:p w:rsidR="00D131D3" w:rsidRPr="00E504CA" w:rsidRDefault="00D131D3" w:rsidP="00090B57">
      <w:pPr>
        <w:tabs>
          <w:tab w:val="left" w:pos="4140"/>
        </w:tabs>
        <w:rPr>
          <w:rFonts w:ascii="Calibri Light" w:hAnsi="Calibri Light"/>
          <w:sz w:val="12"/>
          <w:szCs w:val="24"/>
        </w:rPr>
      </w:pPr>
    </w:p>
    <w:p w:rsidR="00BB4DCB" w:rsidRPr="00210288" w:rsidRDefault="00395440" w:rsidP="00B82D71">
      <w:pPr>
        <w:spacing w:after="0"/>
        <w:rPr>
          <w:rFonts w:ascii="Calibri Light" w:hAnsi="Calibri Light"/>
          <w:i/>
          <w:szCs w:val="24"/>
        </w:rPr>
      </w:pPr>
      <w:r w:rsidRPr="00210288">
        <w:rPr>
          <w:rFonts w:ascii="Calibri Light" w:hAnsi="Calibri Light"/>
          <w:b/>
          <w:i/>
          <w:szCs w:val="24"/>
        </w:rPr>
        <w:t>The following data represents</w:t>
      </w:r>
      <w:r w:rsidR="00C76E16" w:rsidRPr="00210288">
        <w:rPr>
          <w:rFonts w:ascii="Calibri Light" w:hAnsi="Calibri Light"/>
          <w:b/>
          <w:i/>
          <w:szCs w:val="24"/>
        </w:rPr>
        <w:t xml:space="preserve"> responses from the 4,</w:t>
      </w:r>
      <w:r w:rsidR="001D0102">
        <w:rPr>
          <w:rFonts w:ascii="Calibri Light" w:hAnsi="Calibri Light"/>
          <w:b/>
          <w:i/>
          <w:szCs w:val="24"/>
        </w:rPr>
        <w:t>504</w:t>
      </w:r>
      <w:r w:rsidR="00C76E16" w:rsidRPr="00210288">
        <w:rPr>
          <w:rFonts w:ascii="Calibri Light" w:hAnsi="Calibri Light"/>
          <w:b/>
          <w:i/>
          <w:szCs w:val="24"/>
        </w:rPr>
        <w:t xml:space="preserve"> </w:t>
      </w:r>
      <w:r w:rsidR="00544BD6" w:rsidRPr="00210288">
        <w:rPr>
          <w:rFonts w:ascii="Calibri Light" w:hAnsi="Calibri Light"/>
          <w:b/>
          <w:i/>
          <w:szCs w:val="24"/>
        </w:rPr>
        <w:t>Dentists</w:t>
      </w:r>
      <w:r w:rsidR="00EC29BD" w:rsidRPr="00210288">
        <w:rPr>
          <w:rFonts w:ascii="Calibri Light" w:hAnsi="Calibri Light"/>
          <w:b/>
          <w:i/>
          <w:szCs w:val="24"/>
        </w:rPr>
        <w:t xml:space="preserve"> who reported working full-time, part-time, per diem, or volunteering </w:t>
      </w:r>
      <w:r w:rsidR="0027193F" w:rsidRPr="00210288">
        <w:rPr>
          <w:rFonts w:ascii="Calibri Light" w:hAnsi="Calibri Light"/>
          <w:b/>
          <w:i/>
          <w:szCs w:val="24"/>
        </w:rPr>
        <w:t xml:space="preserve">in </w:t>
      </w:r>
      <w:r w:rsidR="001D0102">
        <w:rPr>
          <w:rFonts w:ascii="Calibri Light" w:hAnsi="Calibri Light"/>
          <w:b/>
          <w:i/>
          <w:szCs w:val="24"/>
        </w:rPr>
        <w:t xml:space="preserve">dentistry </w:t>
      </w:r>
      <w:r w:rsidR="00EC29BD" w:rsidRPr="00210288">
        <w:rPr>
          <w:rFonts w:ascii="Calibri Light" w:hAnsi="Calibri Light"/>
          <w:b/>
          <w:i/>
          <w:szCs w:val="24"/>
        </w:rPr>
        <w:t>in Massachusetts.</w:t>
      </w:r>
      <w:r w:rsidR="00EC29BD" w:rsidRPr="00210288">
        <w:rPr>
          <w:rFonts w:ascii="Calibri Light" w:hAnsi="Calibri Light"/>
          <w:i/>
          <w:szCs w:val="24"/>
        </w:rPr>
        <w:t xml:space="preserve"> </w:t>
      </w:r>
    </w:p>
    <w:p w:rsidR="00E249ED" w:rsidRPr="00F41D87" w:rsidRDefault="005D0268" w:rsidP="00BB4DCB">
      <w:pPr>
        <w:rPr>
          <w:rFonts w:ascii="Calibri Light" w:hAnsi="Calibri Light"/>
          <w:b/>
          <w:sz w:val="2"/>
          <w:szCs w:val="24"/>
          <w:u w:val="single"/>
        </w:rPr>
      </w:pPr>
      <w:r w:rsidRPr="00F41D87">
        <w:rPr>
          <w:rFonts w:ascii="Calibri Light" w:hAnsi="Calibri Light"/>
          <w:i/>
          <w:sz w:val="6"/>
          <w:szCs w:val="24"/>
        </w:rPr>
        <w:br/>
      </w:r>
    </w:p>
    <w:p w:rsidR="00090B57" w:rsidRPr="007E1A87" w:rsidRDefault="007D67B0" w:rsidP="00BB4DCB">
      <w:pPr>
        <w:rPr>
          <w:rFonts w:ascii="Calibri Light" w:hAnsi="Calibri Light"/>
          <w:b/>
          <w:sz w:val="24"/>
          <w:szCs w:val="24"/>
        </w:rPr>
      </w:pPr>
      <w:r w:rsidRPr="007E1A87">
        <w:rPr>
          <w:noProof/>
        </w:rPr>
        <w:drawing>
          <wp:anchor distT="0" distB="0" distL="114300" distR="114300" simplePos="0" relativeHeight="251769856" behindDoc="0" locked="0" layoutInCell="1" allowOverlap="1" wp14:anchorId="415CCB37" wp14:editId="1FECC836">
            <wp:simplePos x="0" y="0"/>
            <wp:positionH relativeFrom="column">
              <wp:posOffset>3473450</wp:posOffset>
            </wp:positionH>
            <wp:positionV relativeFrom="paragraph">
              <wp:posOffset>209550</wp:posOffset>
            </wp:positionV>
            <wp:extent cx="3289300" cy="2493645"/>
            <wp:effectExtent l="0" t="0" r="0" b="0"/>
            <wp:wrapSquare wrapText="bothSides"/>
            <wp:docPr id="12" name="Chart 12" descr="The figure is a bar chart that shows a breakdown of dentist primary practice settings. 45.9% reported working in a group practice, 44.9% in a solo practice, 3.6% in dental school, 2.6% in a community health center, 1.0% in a hospital, and 2.0% in some other setting. " title="Figure 6. 2014 MA Dentist 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90B57" w:rsidRPr="007E1A87">
        <w:rPr>
          <w:rFonts w:ascii="Calibri Light" w:hAnsi="Calibri Light"/>
          <w:b/>
          <w:sz w:val="24"/>
          <w:szCs w:val="24"/>
        </w:rPr>
        <w:t>Primary Practice Setting</w:t>
      </w:r>
    </w:p>
    <w:p w:rsidR="00C21203" w:rsidRDefault="003D35A8" w:rsidP="007D67B0">
      <w:pPr>
        <w:jc w:val="both"/>
        <w:rPr>
          <w:rFonts w:ascii="Calibri Light" w:hAnsi="Calibri Light"/>
          <w:szCs w:val="24"/>
        </w:rPr>
      </w:pPr>
      <w:r>
        <w:rPr>
          <w:rFonts w:ascii="Calibri Light" w:hAnsi="Calibri Light"/>
          <w:szCs w:val="24"/>
        </w:rPr>
        <w:t>The majority of dentists reported having only one p</w:t>
      </w:r>
      <w:r w:rsidR="00E504CA">
        <w:rPr>
          <w:rFonts w:ascii="Calibri Light" w:hAnsi="Calibri Light"/>
          <w:szCs w:val="24"/>
        </w:rPr>
        <w:t>ractice location in MA (68.5%), while 22.0% reported having two locations and 9.5% have more than two.</w:t>
      </w:r>
    </w:p>
    <w:p w:rsidR="007D67B0" w:rsidRDefault="000A6DA4" w:rsidP="007D67B0">
      <w:pPr>
        <w:jc w:val="both"/>
        <w:rPr>
          <w:rFonts w:ascii="Calibri Light" w:hAnsi="Calibri Light"/>
          <w:szCs w:val="24"/>
        </w:rPr>
      </w:pPr>
      <w:r w:rsidRPr="00210288">
        <w:rPr>
          <w:rFonts w:ascii="Calibri Light" w:hAnsi="Calibri Light"/>
          <w:szCs w:val="24"/>
        </w:rPr>
        <w:t xml:space="preserve">Figure </w:t>
      </w:r>
      <w:r w:rsidR="002D5C03">
        <w:rPr>
          <w:rFonts w:ascii="Calibri Light" w:hAnsi="Calibri Light"/>
          <w:szCs w:val="24"/>
        </w:rPr>
        <w:t>6</w:t>
      </w:r>
      <w:r w:rsidRPr="00210288">
        <w:rPr>
          <w:rFonts w:ascii="Calibri Light" w:hAnsi="Calibri Light"/>
          <w:szCs w:val="24"/>
        </w:rPr>
        <w:t xml:space="preserve"> displays the </w:t>
      </w:r>
      <w:r w:rsidR="007D67B0">
        <w:rPr>
          <w:rFonts w:ascii="Calibri Light" w:hAnsi="Calibri Light"/>
          <w:szCs w:val="24"/>
        </w:rPr>
        <w:t>breakdown of primary practice settings</w:t>
      </w:r>
      <w:r w:rsidR="00C21203">
        <w:rPr>
          <w:rStyle w:val="FootnoteReference"/>
          <w:rFonts w:ascii="Calibri Light" w:hAnsi="Calibri Light"/>
          <w:szCs w:val="24"/>
        </w:rPr>
        <w:footnoteReference w:id="7"/>
      </w:r>
      <w:r w:rsidR="00F46942">
        <w:rPr>
          <w:rFonts w:ascii="Calibri Light" w:hAnsi="Calibri Light"/>
          <w:szCs w:val="24"/>
        </w:rPr>
        <w:t xml:space="preserve"> of dentists practicing in MA</w:t>
      </w:r>
      <w:r w:rsidR="007D67B0">
        <w:rPr>
          <w:rFonts w:ascii="Calibri Light" w:hAnsi="Calibri Light"/>
          <w:szCs w:val="24"/>
        </w:rPr>
        <w:t>.</w:t>
      </w:r>
    </w:p>
    <w:p w:rsidR="000A6DA4" w:rsidRDefault="000A6DA4" w:rsidP="007D67B0">
      <w:pPr>
        <w:pStyle w:val="ListParagraph"/>
        <w:numPr>
          <w:ilvl w:val="0"/>
          <w:numId w:val="28"/>
        </w:numPr>
        <w:jc w:val="both"/>
        <w:rPr>
          <w:rFonts w:ascii="Calibri Light" w:hAnsi="Calibri Light"/>
          <w:szCs w:val="24"/>
        </w:rPr>
      </w:pPr>
      <w:r w:rsidRPr="007D67B0">
        <w:rPr>
          <w:rFonts w:ascii="Calibri Light" w:hAnsi="Calibri Light"/>
          <w:szCs w:val="24"/>
        </w:rPr>
        <w:t>The</w:t>
      </w:r>
      <w:r w:rsidR="007D67B0">
        <w:rPr>
          <w:rFonts w:ascii="Calibri Light" w:hAnsi="Calibri Light"/>
          <w:szCs w:val="24"/>
        </w:rPr>
        <w:t xml:space="preserve"> large</w:t>
      </w:r>
      <w:r w:rsidRPr="007D67B0">
        <w:rPr>
          <w:rFonts w:ascii="Calibri Light" w:hAnsi="Calibri Light"/>
          <w:szCs w:val="24"/>
        </w:rPr>
        <w:t xml:space="preserve"> majority of Dentists reported that their primary practice setting is either solo or group practice</w:t>
      </w:r>
      <w:r w:rsidR="00CB542E" w:rsidRPr="007D67B0">
        <w:rPr>
          <w:rFonts w:ascii="Calibri Light" w:hAnsi="Calibri Light"/>
          <w:szCs w:val="24"/>
        </w:rPr>
        <w:t xml:space="preserve">. </w:t>
      </w:r>
    </w:p>
    <w:p w:rsidR="007D67B0" w:rsidRDefault="007D67B0" w:rsidP="007D67B0">
      <w:pPr>
        <w:pStyle w:val="ListParagraph"/>
        <w:numPr>
          <w:ilvl w:val="0"/>
          <w:numId w:val="28"/>
        </w:numPr>
        <w:jc w:val="both"/>
        <w:rPr>
          <w:rFonts w:ascii="Calibri Light" w:hAnsi="Calibri Light"/>
          <w:szCs w:val="24"/>
        </w:rPr>
      </w:pPr>
      <w:r>
        <w:rPr>
          <w:rFonts w:ascii="Calibri Light" w:hAnsi="Calibri Light"/>
          <w:szCs w:val="24"/>
        </w:rPr>
        <w:t xml:space="preserve">Practice settings in the </w:t>
      </w:r>
      <w:r w:rsidR="00F41D87">
        <w:rPr>
          <w:rFonts w:ascii="Calibri Light" w:hAnsi="Calibri Light"/>
          <w:szCs w:val="24"/>
        </w:rPr>
        <w:t>“Other”</w:t>
      </w:r>
      <w:r>
        <w:rPr>
          <w:rFonts w:ascii="Calibri Light" w:hAnsi="Calibri Light"/>
          <w:szCs w:val="24"/>
        </w:rPr>
        <w:t xml:space="preserve"> category include: correctional health facilities, long-term care facilities, military/VA</w:t>
      </w:r>
      <w:r w:rsidR="004058A3">
        <w:rPr>
          <w:rFonts w:ascii="Calibri Light" w:hAnsi="Calibri Light"/>
          <w:szCs w:val="24"/>
        </w:rPr>
        <w:t>,</w:t>
      </w:r>
      <w:r w:rsidR="007E1A87">
        <w:rPr>
          <w:rFonts w:ascii="Calibri Light" w:hAnsi="Calibri Light"/>
          <w:szCs w:val="24"/>
        </w:rPr>
        <w:t xml:space="preserve"> and mobile dental facilities.</w:t>
      </w:r>
    </w:p>
    <w:p w:rsidR="006A150F" w:rsidRDefault="002D5C03" w:rsidP="006A150F">
      <w:pPr>
        <w:pStyle w:val="ListParagraph"/>
        <w:numPr>
          <w:ilvl w:val="0"/>
          <w:numId w:val="28"/>
        </w:numPr>
        <w:spacing w:after="0"/>
        <w:jc w:val="both"/>
        <w:rPr>
          <w:rFonts w:ascii="Calibri Light" w:hAnsi="Calibri Light"/>
          <w:szCs w:val="24"/>
        </w:rPr>
      </w:pPr>
      <w:r>
        <w:rPr>
          <w:rFonts w:ascii="Calibri Light" w:hAnsi="Calibri Light"/>
          <w:szCs w:val="24"/>
        </w:rPr>
        <w:t>F</w:t>
      </w:r>
      <w:r w:rsidRPr="006A150F">
        <w:rPr>
          <w:rFonts w:ascii="Calibri Light" w:hAnsi="Calibri Light"/>
          <w:szCs w:val="24"/>
        </w:rPr>
        <w:t>ewer than</w:t>
      </w:r>
      <w:r w:rsidR="006A150F" w:rsidRPr="006A150F">
        <w:rPr>
          <w:rFonts w:ascii="Calibri Light" w:hAnsi="Calibri Light"/>
          <w:szCs w:val="24"/>
        </w:rPr>
        <w:t xml:space="preserve"> 15% of dentists reported that their primary practice offers patients a sliding fee scale. </w:t>
      </w:r>
    </w:p>
    <w:p w:rsidR="00CB542E" w:rsidRPr="000B158E" w:rsidRDefault="000B158E" w:rsidP="00E249ED">
      <w:pPr>
        <w:rPr>
          <w:rFonts w:ascii="Calibri Light" w:hAnsi="Calibri Light"/>
          <w:sz w:val="24"/>
          <w:szCs w:val="24"/>
        </w:rPr>
      </w:pPr>
      <w:r>
        <w:rPr>
          <w:rFonts w:ascii="Calibri Light" w:hAnsi="Calibri Light"/>
          <w:b/>
          <w:sz w:val="24"/>
          <w:szCs w:val="24"/>
        </w:rPr>
        <w:lastRenderedPageBreak/>
        <w:t xml:space="preserve">Scope of Practice: </w:t>
      </w:r>
      <w:r w:rsidR="00CB542E" w:rsidRPr="000B158E">
        <w:rPr>
          <w:rFonts w:ascii="Calibri Light" w:hAnsi="Calibri Light"/>
          <w:b/>
          <w:sz w:val="24"/>
          <w:szCs w:val="24"/>
        </w:rPr>
        <w:t>Gener</w:t>
      </w:r>
      <w:r w:rsidR="00E249ED" w:rsidRPr="000B158E">
        <w:rPr>
          <w:rFonts w:ascii="Calibri Light" w:hAnsi="Calibri Light"/>
          <w:b/>
          <w:sz w:val="24"/>
          <w:szCs w:val="24"/>
        </w:rPr>
        <w:t>al Dentistry and Specialty Care</w:t>
      </w:r>
    </w:p>
    <w:p w:rsidR="000B158E" w:rsidRDefault="004D0C6A" w:rsidP="000B158E">
      <w:pPr>
        <w:spacing w:line="240" w:lineRule="auto"/>
        <w:jc w:val="both"/>
        <w:rPr>
          <w:rFonts w:ascii="Calibri Light" w:hAnsi="Calibri Light"/>
          <w:szCs w:val="24"/>
        </w:rPr>
      </w:pPr>
      <w:r w:rsidRPr="000B158E">
        <w:rPr>
          <w:noProof/>
        </w:rPr>
        <w:drawing>
          <wp:anchor distT="0" distB="0" distL="114300" distR="114300" simplePos="0" relativeHeight="251770880" behindDoc="0" locked="0" layoutInCell="1" allowOverlap="1" wp14:anchorId="46D01D27" wp14:editId="38FB4114">
            <wp:simplePos x="0" y="0"/>
            <wp:positionH relativeFrom="column">
              <wp:posOffset>2609850</wp:posOffset>
            </wp:positionH>
            <wp:positionV relativeFrom="paragraph">
              <wp:posOffset>31750</wp:posOffset>
            </wp:positionV>
            <wp:extent cx="4191000" cy="2562225"/>
            <wp:effectExtent l="0" t="0" r="0" b="0"/>
            <wp:wrapSquare wrapText="bothSides"/>
            <wp:docPr id="14" name="Chart 14" descr="The figure is a bar chart that breaks down dentists by their scope of practice. 70.6% reported their scope of practice as general dentistry, 5.8% as orthodontics, 4.8% as pedodontics, 4.4% as oral and maxillofacial surgery, 4.1% as periodontics, 4.0% as endodontics, 3.1% as prosthodontics, 1.4% as teaching, 0.5% as public health, and 1.3% as other. " title="Figure 7. 2014 MA Dentist Scope of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F6B47" w:rsidRPr="000B158E">
        <w:rPr>
          <w:rFonts w:ascii="Calibri Light" w:hAnsi="Calibri Light"/>
          <w:szCs w:val="24"/>
        </w:rPr>
        <w:t xml:space="preserve">Figure </w:t>
      </w:r>
      <w:r w:rsidR="002D5C03">
        <w:rPr>
          <w:rFonts w:ascii="Calibri Light" w:hAnsi="Calibri Light"/>
          <w:szCs w:val="24"/>
        </w:rPr>
        <w:t>7</w:t>
      </w:r>
      <w:r w:rsidR="006D5CDD" w:rsidRPr="000B158E">
        <w:rPr>
          <w:rFonts w:ascii="Calibri Light" w:hAnsi="Calibri Light"/>
          <w:szCs w:val="24"/>
        </w:rPr>
        <w:t xml:space="preserve"> </w:t>
      </w:r>
      <w:r w:rsidR="000B158E">
        <w:rPr>
          <w:rFonts w:ascii="Calibri Light" w:hAnsi="Calibri Light"/>
          <w:szCs w:val="24"/>
        </w:rPr>
        <w:t xml:space="preserve">displays the breakdown of </w:t>
      </w:r>
      <w:r w:rsidR="00F46942">
        <w:rPr>
          <w:rFonts w:ascii="Calibri Light" w:hAnsi="Calibri Light"/>
          <w:szCs w:val="24"/>
        </w:rPr>
        <w:t xml:space="preserve">the </w:t>
      </w:r>
      <w:r w:rsidR="000B158E">
        <w:rPr>
          <w:rFonts w:ascii="Calibri Light" w:hAnsi="Calibri Light"/>
          <w:szCs w:val="24"/>
        </w:rPr>
        <w:t xml:space="preserve">scope of practice </w:t>
      </w:r>
      <w:r w:rsidR="00F46942">
        <w:rPr>
          <w:rFonts w:ascii="Calibri Light" w:hAnsi="Calibri Light"/>
          <w:szCs w:val="24"/>
        </w:rPr>
        <w:t>of primary practice settings reported by dentists practicing in MA.</w:t>
      </w:r>
    </w:p>
    <w:p w:rsidR="004D0C6A" w:rsidRDefault="004D0C6A" w:rsidP="004D0C6A">
      <w:pPr>
        <w:pStyle w:val="ListParagraph"/>
        <w:numPr>
          <w:ilvl w:val="0"/>
          <w:numId w:val="29"/>
        </w:numPr>
        <w:spacing w:line="240" w:lineRule="auto"/>
        <w:jc w:val="both"/>
        <w:rPr>
          <w:rFonts w:ascii="Calibri Light" w:hAnsi="Calibri Light"/>
          <w:szCs w:val="24"/>
        </w:rPr>
      </w:pPr>
      <w:r>
        <w:rPr>
          <w:rFonts w:ascii="Calibri Light" w:hAnsi="Calibri Light"/>
          <w:szCs w:val="24"/>
        </w:rPr>
        <w:t>The large majority of dentists reported general dentistry as their scope of practice.</w:t>
      </w:r>
    </w:p>
    <w:p w:rsidR="00E54AF0" w:rsidRDefault="00E54AF0" w:rsidP="00CB542E">
      <w:pPr>
        <w:pStyle w:val="ListParagraph"/>
        <w:numPr>
          <w:ilvl w:val="0"/>
          <w:numId w:val="29"/>
        </w:numPr>
        <w:spacing w:line="240" w:lineRule="auto"/>
        <w:jc w:val="both"/>
        <w:rPr>
          <w:rFonts w:ascii="Calibri Light" w:hAnsi="Calibri Light"/>
          <w:szCs w:val="24"/>
        </w:rPr>
      </w:pPr>
      <w:r>
        <w:rPr>
          <w:rFonts w:ascii="Calibri Light" w:hAnsi="Calibri Light"/>
          <w:szCs w:val="24"/>
        </w:rPr>
        <w:t xml:space="preserve">Scope of practice did not vary by age of dentist. The percentage of dentists that reported general dentistry as their scope of practice was roughly equal amongst dentists under the age of 45 and those 45 and older. </w:t>
      </w:r>
    </w:p>
    <w:p w:rsidR="008E57AB" w:rsidRPr="00F46942" w:rsidRDefault="003F0290" w:rsidP="00CB542E">
      <w:pPr>
        <w:spacing w:line="240" w:lineRule="auto"/>
        <w:rPr>
          <w:rFonts w:ascii="Calibri Light" w:hAnsi="Calibri Light"/>
          <w:b/>
          <w:sz w:val="24"/>
          <w:szCs w:val="24"/>
        </w:rPr>
      </w:pPr>
      <w:r>
        <w:rPr>
          <w:rFonts w:ascii="Calibri Light" w:hAnsi="Calibri Light"/>
          <w:b/>
          <w:sz w:val="24"/>
          <w:szCs w:val="24"/>
        </w:rPr>
        <w:t xml:space="preserve">Time </w:t>
      </w:r>
      <w:r w:rsidR="003A391E">
        <w:rPr>
          <w:rFonts w:ascii="Calibri Light" w:hAnsi="Calibri Light"/>
          <w:b/>
          <w:sz w:val="24"/>
          <w:szCs w:val="24"/>
        </w:rPr>
        <w:t xml:space="preserve">Allocation </w:t>
      </w:r>
      <w:r>
        <w:rPr>
          <w:rFonts w:ascii="Calibri Light" w:hAnsi="Calibri Light"/>
          <w:b/>
          <w:sz w:val="24"/>
          <w:szCs w:val="24"/>
        </w:rPr>
        <w:t xml:space="preserve">- </w:t>
      </w:r>
      <w:r w:rsidR="003A391E">
        <w:rPr>
          <w:rFonts w:ascii="Calibri Light" w:hAnsi="Calibri Light"/>
          <w:b/>
          <w:sz w:val="24"/>
          <w:szCs w:val="24"/>
        </w:rPr>
        <w:t>Job Activities</w:t>
      </w:r>
    </w:p>
    <w:p w:rsidR="007F5A5D" w:rsidRPr="00D97014" w:rsidRDefault="009E447D" w:rsidP="009E447D">
      <w:pPr>
        <w:jc w:val="both"/>
        <w:rPr>
          <w:rFonts w:ascii="Calibri Light" w:hAnsi="Calibri Light"/>
          <w:noProof/>
        </w:rPr>
      </w:pPr>
      <w:r w:rsidRPr="00D97014">
        <w:rPr>
          <w:rFonts w:ascii="Calibri Light" w:hAnsi="Calibri Light"/>
          <w:noProof/>
        </w:rPr>
        <w:t xml:space="preserve">Dentists were asked to estimate the percentage of time per week </w:t>
      </w:r>
      <w:r w:rsidR="00E43440" w:rsidRPr="00D97014">
        <w:rPr>
          <w:rFonts w:ascii="Calibri Light" w:hAnsi="Calibri Light"/>
          <w:noProof/>
        </w:rPr>
        <w:t xml:space="preserve">spent </w:t>
      </w:r>
      <w:r w:rsidRPr="00D97014">
        <w:rPr>
          <w:rFonts w:ascii="Calibri Light" w:hAnsi="Calibri Light"/>
          <w:noProof/>
        </w:rPr>
        <w:t>on the following job activities</w:t>
      </w:r>
      <w:r w:rsidR="00E43440" w:rsidRPr="00D97014">
        <w:rPr>
          <w:rFonts w:ascii="Calibri Light" w:hAnsi="Calibri Light"/>
          <w:noProof/>
        </w:rPr>
        <w:t xml:space="preserve"> during an average work week</w:t>
      </w:r>
      <w:r w:rsidRPr="00D97014">
        <w:rPr>
          <w:rFonts w:ascii="Calibri Light" w:hAnsi="Calibri Light"/>
          <w:noProof/>
        </w:rPr>
        <w:t>: direct patient care, administrative duties, lab work, and teaching.</w:t>
      </w:r>
      <w:r w:rsidR="00E43440" w:rsidRPr="00D97014">
        <w:rPr>
          <w:rFonts w:ascii="Calibri Light" w:hAnsi="Calibri Light"/>
          <w:noProof/>
        </w:rPr>
        <w:t xml:space="preserve"> </w:t>
      </w:r>
    </w:p>
    <w:p w:rsidR="006D1BBB" w:rsidRDefault="00925367" w:rsidP="006D1BBB">
      <w:pPr>
        <w:pStyle w:val="ListParagraph"/>
        <w:numPr>
          <w:ilvl w:val="0"/>
          <w:numId w:val="30"/>
        </w:numPr>
        <w:ind w:left="360" w:firstLine="0"/>
        <w:jc w:val="both"/>
        <w:rPr>
          <w:rFonts w:ascii="Calibri Light" w:hAnsi="Calibri Light"/>
          <w:noProof/>
        </w:rPr>
      </w:pPr>
      <w:r>
        <w:rPr>
          <w:noProof/>
        </w:rPr>
        <w:drawing>
          <wp:anchor distT="0" distB="0" distL="114300" distR="114300" simplePos="0" relativeHeight="251791360" behindDoc="0" locked="0" layoutInCell="1" allowOverlap="1" wp14:anchorId="0147459C" wp14:editId="264612A4">
            <wp:simplePos x="0" y="0"/>
            <wp:positionH relativeFrom="column">
              <wp:posOffset>2923540</wp:posOffset>
            </wp:positionH>
            <wp:positionV relativeFrom="paragraph">
              <wp:posOffset>44450</wp:posOffset>
            </wp:positionV>
            <wp:extent cx="4082415" cy="2243455"/>
            <wp:effectExtent l="0" t="0" r="0" b="0"/>
            <wp:wrapSquare wrapText="bothSides"/>
            <wp:docPr id="10" name="Chart 10" descr="The figure is a column chart that breaks down the percentage of time practicing MA dentists spend performing direct patient care. 1.5% reported spending no time on direct patient care, 4.6% reported spending 1-25% of their time, 5.3% reported spending between 26-50% of their time, 19.0% reported spending 51-75% of their time, 54.0% reported spending 79-99% of their time, and 15.6% reported spending 100% of their time on direct patient care. " title="Figure 8. 2014 Percentage of Time MA Dentists Spend Performing Direct Patient Ca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D1BBB">
        <w:rPr>
          <w:rFonts w:ascii="Calibri Light" w:hAnsi="Calibri Light"/>
          <w:noProof/>
        </w:rPr>
        <w:t>Direct Patient Care</w:t>
      </w:r>
    </w:p>
    <w:p w:rsidR="006D1BBB" w:rsidRDefault="005A4AEE" w:rsidP="006D1BBB">
      <w:pPr>
        <w:pStyle w:val="ListParagraph"/>
        <w:numPr>
          <w:ilvl w:val="1"/>
          <w:numId w:val="30"/>
        </w:numPr>
        <w:jc w:val="both"/>
        <w:rPr>
          <w:rFonts w:ascii="Calibri Light" w:hAnsi="Calibri Light"/>
          <w:noProof/>
        </w:rPr>
      </w:pPr>
      <w:r>
        <w:rPr>
          <w:rFonts w:ascii="Calibri Light" w:hAnsi="Calibri Light"/>
          <w:noProof/>
        </w:rPr>
        <w:t xml:space="preserve">The majority of dentists reported spending most of their time performing direct patient care during an average work week. Approximately 70% of dentists reported spending </w:t>
      </w:r>
      <w:r w:rsidR="00CD521E">
        <w:rPr>
          <w:rFonts w:ascii="Calibri Light" w:hAnsi="Calibri Light"/>
          <w:noProof/>
        </w:rPr>
        <w:t>more than</w:t>
      </w:r>
      <w:r>
        <w:rPr>
          <w:rFonts w:ascii="Calibri Light" w:hAnsi="Calibri Light"/>
          <w:noProof/>
        </w:rPr>
        <w:t xml:space="preserve"> 75% of their time on direct patient care</w:t>
      </w:r>
      <w:r w:rsidR="00925367">
        <w:rPr>
          <w:rFonts w:ascii="Calibri Light" w:hAnsi="Calibri Light"/>
          <w:noProof/>
        </w:rPr>
        <w:t xml:space="preserve"> (Figure </w:t>
      </w:r>
      <w:r w:rsidR="004D3BDB">
        <w:rPr>
          <w:rFonts w:ascii="Calibri Light" w:hAnsi="Calibri Light"/>
          <w:noProof/>
        </w:rPr>
        <w:t>8</w:t>
      </w:r>
      <w:r w:rsidR="00925367">
        <w:rPr>
          <w:rFonts w:ascii="Calibri Light" w:hAnsi="Calibri Light"/>
          <w:noProof/>
        </w:rPr>
        <w:t>)</w:t>
      </w:r>
      <w:r>
        <w:rPr>
          <w:rFonts w:ascii="Calibri Light" w:hAnsi="Calibri Light"/>
          <w:noProof/>
        </w:rPr>
        <w:t xml:space="preserve">. </w:t>
      </w:r>
    </w:p>
    <w:p w:rsidR="004D3BDB" w:rsidRDefault="004D3BDB" w:rsidP="006D1BBB">
      <w:pPr>
        <w:pStyle w:val="ListParagraph"/>
        <w:numPr>
          <w:ilvl w:val="1"/>
          <w:numId w:val="30"/>
        </w:numPr>
        <w:jc w:val="both"/>
        <w:rPr>
          <w:rFonts w:ascii="Calibri Light" w:hAnsi="Calibri Light"/>
          <w:noProof/>
        </w:rPr>
      </w:pPr>
      <w:r>
        <w:rPr>
          <w:rFonts w:ascii="Calibri Light" w:hAnsi="Calibri Light"/>
          <w:noProof/>
        </w:rPr>
        <w:t>The percent</w:t>
      </w:r>
      <w:r w:rsidR="00E441C5">
        <w:rPr>
          <w:rFonts w:ascii="Calibri Light" w:hAnsi="Calibri Light"/>
          <w:noProof/>
        </w:rPr>
        <w:t>age</w:t>
      </w:r>
      <w:r>
        <w:rPr>
          <w:rFonts w:ascii="Calibri Light" w:hAnsi="Calibri Light"/>
          <w:noProof/>
        </w:rPr>
        <w:t xml:space="preserve"> of time dentists spend on direct patient care varied by primary practice setting. Only 19% of dentists working in dental schools and 27% of dentists working in hospitals reported spending more than 75% of their time on direct patient care. </w:t>
      </w:r>
    </w:p>
    <w:p w:rsidR="005A4AEE" w:rsidRDefault="005A4AEE" w:rsidP="006D1BBB">
      <w:pPr>
        <w:pStyle w:val="ListParagraph"/>
        <w:numPr>
          <w:ilvl w:val="0"/>
          <w:numId w:val="30"/>
        </w:numPr>
        <w:ind w:left="360" w:firstLine="0"/>
        <w:jc w:val="both"/>
        <w:rPr>
          <w:rFonts w:ascii="Calibri Light" w:hAnsi="Calibri Light"/>
          <w:noProof/>
        </w:rPr>
      </w:pPr>
      <w:r>
        <w:rPr>
          <w:rFonts w:ascii="Calibri Light" w:hAnsi="Calibri Light"/>
          <w:noProof/>
        </w:rPr>
        <w:t>Administrative Duties</w:t>
      </w:r>
    </w:p>
    <w:p w:rsidR="005A4AEE" w:rsidRDefault="005A4AEE" w:rsidP="005A4AEE">
      <w:pPr>
        <w:pStyle w:val="ListParagraph"/>
        <w:numPr>
          <w:ilvl w:val="1"/>
          <w:numId w:val="30"/>
        </w:numPr>
        <w:jc w:val="both"/>
        <w:rPr>
          <w:rFonts w:ascii="Calibri Light" w:hAnsi="Calibri Light"/>
          <w:noProof/>
        </w:rPr>
      </w:pPr>
      <w:r>
        <w:rPr>
          <w:rFonts w:ascii="Calibri Light" w:hAnsi="Calibri Light"/>
          <w:noProof/>
        </w:rPr>
        <w:t>Approximately 72% of dentists reporting spending between 1-25% of their time peforming administrative duties and 1</w:t>
      </w:r>
      <w:r w:rsidR="00B241CF">
        <w:rPr>
          <w:rFonts w:ascii="Calibri Light" w:hAnsi="Calibri Light"/>
          <w:noProof/>
        </w:rPr>
        <w:t>8</w:t>
      </w:r>
      <w:r>
        <w:rPr>
          <w:rFonts w:ascii="Calibri Light" w:hAnsi="Calibri Light"/>
          <w:noProof/>
        </w:rPr>
        <w:t xml:space="preserve">% reported performing no administrative duties. </w:t>
      </w:r>
    </w:p>
    <w:p w:rsidR="005A4AEE" w:rsidRDefault="005A4AEE" w:rsidP="005A4AEE">
      <w:pPr>
        <w:pStyle w:val="ListParagraph"/>
        <w:numPr>
          <w:ilvl w:val="0"/>
          <w:numId w:val="30"/>
        </w:numPr>
        <w:jc w:val="both"/>
        <w:rPr>
          <w:rFonts w:ascii="Calibri Light" w:hAnsi="Calibri Light"/>
          <w:noProof/>
        </w:rPr>
      </w:pPr>
      <w:r>
        <w:rPr>
          <w:rFonts w:ascii="Calibri Light" w:hAnsi="Calibri Light"/>
          <w:noProof/>
        </w:rPr>
        <w:t>Lab Work</w:t>
      </w:r>
    </w:p>
    <w:p w:rsidR="004D3BDB" w:rsidRDefault="004D3BDB" w:rsidP="005A4AEE">
      <w:pPr>
        <w:pStyle w:val="ListParagraph"/>
        <w:numPr>
          <w:ilvl w:val="1"/>
          <w:numId w:val="30"/>
        </w:numPr>
        <w:jc w:val="both"/>
        <w:rPr>
          <w:rFonts w:ascii="Calibri Light" w:hAnsi="Calibri Light"/>
          <w:noProof/>
        </w:rPr>
      </w:pPr>
      <w:r>
        <w:rPr>
          <w:rFonts w:ascii="Calibri Light" w:hAnsi="Calibri Light"/>
          <w:noProof/>
        </w:rPr>
        <w:t xml:space="preserve">The majority of dentists reported spending between 1-25% of their time on lab work (54%). </w:t>
      </w:r>
    </w:p>
    <w:p w:rsidR="005A4AEE" w:rsidRDefault="005A4AEE" w:rsidP="005A4AEE">
      <w:pPr>
        <w:pStyle w:val="ListParagraph"/>
        <w:numPr>
          <w:ilvl w:val="1"/>
          <w:numId w:val="30"/>
        </w:numPr>
        <w:jc w:val="both"/>
        <w:rPr>
          <w:rFonts w:ascii="Calibri Light" w:hAnsi="Calibri Light"/>
          <w:noProof/>
        </w:rPr>
      </w:pPr>
      <w:r>
        <w:rPr>
          <w:rFonts w:ascii="Calibri Light" w:hAnsi="Calibri Light"/>
          <w:noProof/>
        </w:rPr>
        <w:t xml:space="preserve">Approximately </w:t>
      </w:r>
      <w:r w:rsidR="00B241CF">
        <w:rPr>
          <w:rFonts w:ascii="Calibri Light" w:hAnsi="Calibri Light"/>
          <w:noProof/>
        </w:rPr>
        <w:t>44</w:t>
      </w:r>
      <w:r>
        <w:rPr>
          <w:rFonts w:ascii="Calibri Light" w:hAnsi="Calibri Light"/>
          <w:noProof/>
        </w:rPr>
        <w:t xml:space="preserve">% of dentists reported doing no lab work during an average work week. </w:t>
      </w:r>
    </w:p>
    <w:p w:rsidR="00E43440" w:rsidRPr="00D97014" w:rsidRDefault="00B241CF" w:rsidP="006D1BBB">
      <w:pPr>
        <w:pStyle w:val="ListParagraph"/>
        <w:numPr>
          <w:ilvl w:val="0"/>
          <w:numId w:val="30"/>
        </w:numPr>
        <w:ind w:left="360" w:firstLine="0"/>
        <w:jc w:val="both"/>
        <w:rPr>
          <w:rFonts w:ascii="Calibri Light" w:hAnsi="Calibri Light"/>
          <w:noProof/>
        </w:rPr>
      </w:pPr>
      <w:r>
        <w:rPr>
          <w:rFonts w:ascii="Calibri Light" w:hAnsi="Calibri Light"/>
          <w:noProof/>
        </w:rPr>
        <w:t>Teaching</w:t>
      </w:r>
    </w:p>
    <w:p w:rsidR="00E43440" w:rsidRDefault="00E94C82" w:rsidP="00B241CF">
      <w:pPr>
        <w:pStyle w:val="ListParagraph"/>
        <w:numPr>
          <w:ilvl w:val="1"/>
          <w:numId w:val="30"/>
        </w:numPr>
        <w:jc w:val="both"/>
        <w:rPr>
          <w:rFonts w:ascii="Calibri Light" w:hAnsi="Calibri Light"/>
          <w:noProof/>
        </w:rPr>
      </w:pPr>
      <w:r>
        <w:rPr>
          <w:rFonts w:ascii="Calibri Light" w:hAnsi="Calibri Light"/>
          <w:noProof/>
        </w:rPr>
        <w:t>Fewer</w:t>
      </w:r>
      <w:r w:rsidR="00E43440" w:rsidRPr="00D97014">
        <w:rPr>
          <w:rFonts w:ascii="Calibri Light" w:hAnsi="Calibri Light"/>
          <w:noProof/>
        </w:rPr>
        <w:t xml:space="preserve"> than 24% of dentists reported spending any time teaching during the average work week. </w:t>
      </w:r>
    </w:p>
    <w:p w:rsidR="000042E4" w:rsidRPr="000042E4" w:rsidRDefault="000042E4" w:rsidP="000042E4">
      <w:pPr>
        <w:jc w:val="both"/>
        <w:rPr>
          <w:rFonts w:ascii="Calibri Light" w:hAnsi="Calibri Light"/>
          <w:noProof/>
        </w:rPr>
      </w:pPr>
    </w:p>
    <w:p w:rsidR="00B241CF" w:rsidRPr="00D97014" w:rsidRDefault="00B241CF" w:rsidP="00B241CF">
      <w:pPr>
        <w:pStyle w:val="ListParagraph"/>
        <w:jc w:val="both"/>
        <w:rPr>
          <w:rFonts w:ascii="Calibri Light" w:hAnsi="Calibri Light"/>
          <w:noProof/>
        </w:rPr>
      </w:pPr>
    </w:p>
    <w:p w:rsidR="00F0342E" w:rsidRDefault="00F0342E" w:rsidP="00F0342E">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lastRenderedPageBreak/>
        <w:t>STAFFING IN PRIMARY PRACTICE SETTING</w:t>
      </w:r>
    </w:p>
    <w:p w:rsidR="00F0342E" w:rsidRPr="008D53B0" w:rsidRDefault="00F0342E" w:rsidP="00CD521E">
      <w:pPr>
        <w:jc w:val="both"/>
        <w:rPr>
          <w:rFonts w:ascii="Calibri Light" w:hAnsi="Calibri Light"/>
          <w:szCs w:val="24"/>
        </w:rPr>
      </w:pPr>
      <w:r w:rsidRPr="008D53B0">
        <w:rPr>
          <w:noProof/>
          <w:sz w:val="20"/>
        </w:rPr>
        <w:drawing>
          <wp:anchor distT="0" distB="0" distL="114300" distR="114300" simplePos="0" relativeHeight="251788288" behindDoc="0" locked="0" layoutInCell="1" allowOverlap="1" wp14:anchorId="1249AEC7" wp14:editId="2FC2D1A6">
            <wp:simplePos x="0" y="0"/>
            <wp:positionH relativeFrom="column">
              <wp:posOffset>2551430</wp:posOffset>
            </wp:positionH>
            <wp:positionV relativeFrom="paragraph">
              <wp:posOffset>15875</wp:posOffset>
            </wp:positionV>
            <wp:extent cx="4454525" cy="1955800"/>
            <wp:effectExtent l="0" t="0" r="3175" b="6350"/>
            <wp:wrapSquare wrapText="bothSides"/>
            <wp:docPr id="34" name="Chart 34" descr="The figure is a bar chart that shows the percentage of dentist primary practice settings that employ various staff positions. 75.1% of primary practice settings reported employing dental assistants, 65.0% employing dental hygienists, 32.7% employing dental specialists, 26.8% employing practice management, 12.9% employing laboratory technicians, 6.8% employing dental students, and 2.6% employing other staff. " title="Figure 9. 2014 Staff Positions Employed in Dentist 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8D53B0">
        <w:rPr>
          <w:rFonts w:ascii="Calibri Light" w:hAnsi="Calibri Light"/>
          <w:szCs w:val="24"/>
        </w:rPr>
        <w:t xml:space="preserve">Figure </w:t>
      </w:r>
      <w:r w:rsidR="002D5C03" w:rsidRPr="008D53B0">
        <w:rPr>
          <w:rFonts w:ascii="Calibri Light" w:hAnsi="Calibri Light"/>
          <w:szCs w:val="24"/>
        </w:rPr>
        <w:t>9</w:t>
      </w:r>
      <w:r w:rsidRPr="008D53B0">
        <w:rPr>
          <w:rFonts w:ascii="Calibri Light" w:hAnsi="Calibri Light"/>
          <w:szCs w:val="24"/>
        </w:rPr>
        <w:t xml:space="preserve"> displays the percentage of dentist primary practice settings that employ or contract for various staff positions. </w:t>
      </w:r>
    </w:p>
    <w:p w:rsidR="00F0342E" w:rsidRPr="008D53B0" w:rsidRDefault="00F0342E" w:rsidP="00CD521E">
      <w:pPr>
        <w:pStyle w:val="ListParagraph"/>
        <w:numPr>
          <w:ilvl w:val="0"/>
          <w:numId w:val="39"/>
        </w:numPr>
        <w:jc w:val="both"/>
        <w:rPr>
          <w:rFonts w:ascii="Calibri Light" w:hAnsi="Calibri Light"/>
          <w:szCs w:val="24"/>
        </w:rPr>
      </w:pPr>
      <w:r w:rsidRPr="008D53B0">
        <w:rPr>
          <w:rFonts w:ascii="Calibri Light" w:hAnsi="Calibri Light"/>
          <w:szCs w:val="24"/>
        </w:rPr>
        <w:t>Nearly 80% of dentists reported that their primary practice setting employs either a dental assistant or dental hygienist.</w:t>
      </w:r>
    </w:p>
    <w:p w:rsidR="00F0342E" w:rsidRDefault="00F0342E" w:rsidP="00F0342E">
      <w:pPr>
        <w:rPr>
          <w:rFonts w:ascii="Calibri Light" w:hAnsi="Calibri Light"/>
          <w:sz w:val="24"/>
          <w:szCs w:val="24"/>
        </w:rPr>
      </w:pPr>
    </w:p>
    <w:p w:rsidR="00B01422" w:rsidRDefault="00B01422" w:rsidP="00F0342E">
      <w:pPr>
        <w:rPr>
          <w:rFonts w:ascii="Calibri Light" w:hAnsi="Calibri Light"/>
          <w:sz w:val="24"/>
          <w:szCs w:val="24"/>
        </w:rPr>
      </w:pPr>
    </w:p>
    <w:p w:rsidR="006D5CDD" w:rsidRPr="00B01284" w:rsidRDefault="00AA31CA" w:rsidP="0016509D">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t>MASSHEALTH (MEDICAID) PROVIDERS</w:t>
      </w:r>
    </w:p>
    <w:p w:rsidR="00BD2846" w:rsidRDefault="00456465" w:rsidP="001F15CA">
      <w:pPr>
        <w:spacing w:after="0"/>
        <w:jc w:val="both"/>
        <w:rPr>
          <w:rFonts w:ascii="Calibri Light" w:hAnsi="Calibri Light"/>
          <w:szCs w:val="24"/>
        </w:rPr>
      </w:pPr>
      <w:r w:rsidRPr="0016509D">
        <w:rPr>
          <w:noProof/>
          <w:sz w:val="20"/>
        </w:rPr>
        <w:drawing>
          <wp:anchor distT="0" distB="0" distL="114300" distR="114300" simplePos="0" relativeHeight="251772928" behindDoc="0" locked="0" layoutInCell="1" allowOverlap="1" wp14:anchorId="32C8119E" wp14:editId="4058B5BD">
            <wp:simplePos x="0" y="0"/>
            <wp:positionH relativeFrom="column">
              <wp:posOffset>4561205</wp:posOffset>
            </wp:positionH>
            <wp:positionV relativeFrom="paragraph">
              <wp:posOffset>42545</wp:posOffset>
            </wp:positionV>
            <wp:extent cx="2327910" cy="2583180"/>
            <wp:effectExtent l="0" t="0" r="0" b="0"/>
            <wp:wrapSquare wrapText="bothSides"/>
            <wp:docPr id="6" name="Chart 6" descr="The figure is a stacked column chart that shows that 55.2% of MA dentists are non-MassHealth providers and 44.8% are MassHealth providers. " title="Figure 10. 2014 Percent of MA Dentists That Are MassHealth Provid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6B53AC" w:rsidRPr="006339C9">
        <w:rPr>
          <w:rFonts w:ascii="Calibri Light" w:hAnsi="Calibri Light"/>
          <w:noProof/>
          <w:szCs w:val="24"/>
        </w:rPr>
        <mc:AlternateContent>
          <mc:Choice Requires="wps">
            <w:drawing>
              <wp:anchor distT="0" distB="0" distL="114300" distR="114300" simplePos="0" relativeHeight="251774976" behindDoc="0" locked="0" layoutInCell="1" allowOverlap="1" wp14:anchorId="46D299A1" wp14:editId="185C94E0">
                <wp:simplePos x="0" y="0"/>
                <wp:positionH relativeFrom="column">
                  <wp:posOffset>5865495</wp:posOffset>
                </wp:positionH>
                <wp:positionV relativeFrom="paragraph">
                  <wp:posOffset>1013270</wp:posOffset>
                </wp:positionV>
                <wp:extent cx="1139825" cy="5461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46100"/>
                        </a:xfrm>
                        <a:prstGeom prst="rect">
                          <a:avLst/>
                        </a:prstGeom>
                        <a:noFill/>
                        <a:ln w="9525">
                          <a:noFill/>
                          <a:miter lim="800000"/>
                          <a:headEnd/>
                          <a:tailEnd/>
                        </a:ln>
                      </wps:spPr>
                      <wps:txbx>
                        <w:txbxContent>
                          <w:p w:rsidR="006339C9" w:rsidRPr="00D97014" w:rsidRDefault="006339C9" w:rsidP="006339C9">
                            <w:pPr>
                              <w:jc w:val="center"/>
                              <w:rPr>
                                <w:b/>
                                <w:sz w:val="20"/>
                              </w:rPr>
                            </w:pPr>
                            <w:r w:rsidRPr="00D97014">
                              <w:rPr>
                                <w:b/>
                                <w:sz w:val="20"/>
                              </w:rPr>
                              <w:t>Non-MassHealth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461.85pt;margin-top:79.8pt;width:89.75pt;height: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" filled="f" stroked="f">
                <v:textbox>
                  <w:txbxContent>
                    <w:p w:rsidR="006339C9" w:rsidRPr="00D97014" w:rsidRDefault="006339C9" w:rsidP="006339C9">
                      <w:pPr>
                        <w:jc w:val="center"/>
                        <w:rPr>
                          <w:b/>
                          <w:sz w:val="20"/>
                        </w:rPr>
                      </w:pPr>
                      <w:r w:rsidRPr="00D97014">
                        <w:rPr>
                          <w:b/>
                          <w:sz w:val="20"/>
                        </w:rPr>
                        <w:t>Non-MassHealth Providers</w:t>
                      </w:r>
                    </w:p>
                  </w:txbxContent>
                </v:textbox>
              </v:shape>
            </w:pict>
          </mc:Fallback>
        </mc:AlternateContent>
      </w:r>
      <w:r w:rsidR="008E57AB" w:rsidRPr="00210288">
        <w:rPr>
          <w:rFonts w:ascii="Calibri Light" w:hAnsi="Calibri Light"/>
          <w:sz w:val="4"/>
          <w:szCs w:val="24"/>
        </w:rPr>
        <w:br/>
      </w:r>
      <w:r w:rsidR="00F01D69">
        <w:rPr>
          <w:rFonts w:ascii="Calibri Light" w:hAnsi="Calibri Light"/>
          <w:szCs w:val="24"/>
        </w:rPr>
        <w:t>According to the Centers for</w:t>
      </w:r>
      <w:r w:rsidR="00BD2846">
        <w:rPr>
          <w:rFonts w:ascii="Calibri Light" w:hAnsi="Calibri Light"/>
          <w:szCs w:val="24"/>
        </w:rPr>
        <w:t xml:space="preserve"> Medicare &amp;</w:t>
      </w:r>
      <w:r w:rsidR="00F01D69">
        <w:rPr>
          <w:rFonts w:ascii="Calibri Light" w:hAnsi="Calibri Light"/>
          <w:szCs w:val="24"/>
        </w:rPr>
        <w:t xml:space="preserve"> Medicaid </w:t>
      </w:r>
      <w:r w:rsidR="00BD2846">
        <w:rPr>
          <w:rFonts w:ascii="Calibri Light" w:hAnsi="Calibri Light"/>
          <w:szCs w:val="24"/>
        </w:rPr>
        <w:t xml:space="preserve">Services (CMS), there were 668,111 individuals under the age of 21 who </w:t>
      </w:r>
      <w:r w:rsidR="008237F5">
        <w:rPr>
          <w:rFonts w:ascii="Calibri Light" w:hAnsi="Calibri Light"/>
          <w:szCs w:val="24"/>
        </w:rPr>
        <w:t>were</w:t>
      </w:r>
      <w:r w:rsidR="00BD2846">
        <w:rPr>
          <w:rFonts w:ascii="Calibri Light" w:hAnsi="Calibri Light"/>
          <w:szCs w:val="24"/>
        </w:rPr>
        <w:t xml:space="preserve"> enrolled in MassHealth for at least 90 continuous days in the 2015 federal fiscal year</w:t>
      </w:r>
      <w:r w:rsidR="00F41D87">
        <w:rPr>
          <w:rStyle w:val="FootnoteReference"/>
          <w:rFonts w:ascii="Calibri Light" w:hAnsi="Calibri Light"/>
          <w:szCs w:val="24"/>
        </w:rPr>
        <w:footnoteReference w:id="8"/>
      </w:r>
      <w:r w:rsidR="00BD2846">
        <w:rPr>
          <w:rFonts w:ascii="Calibri Light" w:hAnsi="Calibri Light"/>
          <w:szCs w:val="24"/>
        </w:rPr>
        <w:t>. Of those,</w:t>
      </w:r>
      <w:r w:rsidR="00CC6833">
        <w:rPr>
          <w:rFonts w:ascii="Calibri Light" w:hAnsi="Calibri Light"/>
          <w:szCs w:val="24"/>
        </w:rPr>
        <w:t xml:space="preserve"> only</w:t>
      </w:r>
      <w:r w:rsidR="00BD2846">
        <w:rPr>
          <w:rFonts w:ascii="Calibri Light" w:hAnsi="Calibri Light"/>
          <w:szCs w:val="24"/>
        </w:rPr>
        <w:t xml:space="preserve"> </w:t>
      </w:r>
      <w:r w:rsidR="00CC6833">
        <w:rPr>
          <w:rFonts w:ascii="Calibri Light" w:hAnsi="Calibri Light"/>
          <w:szCs w:val="24"/>
        </w:rPr>
        <w:t>3</w:t>
      </w:r>
      <w:r w:rsidR="00F94E97">
        <w:rPr>
          <w:rFonts w:ascii="Calibri Light" w:hAnsi="Calibri Light"/>
          <w:szCs w:val="24"/>
        </w:rPr>
        <w:t>68</w:t>
      </w:r>
      <w:r w:rsidR="00CC6833">
        <w:rPr>
          <w:rFonts w:ascii="Calibri Light" w:hAnsi="Calibri Light"/>
          <w:szCs w:val="24"/>
        </w:rPr>
        <w:t>,</w:t>
      </w:r>
      <w:r w:rsidR="00F94E97">
        <w:rPr>
          <w:rFonts w:ascii="Calibri Light" w:hAnsi="Calibri Light"/>
          <w:szCs w:val="24"/>
        </w:rPr>
        <w:t>272</w:t>
      </w:r>
      <w:r w:rsidR="00CC6833">
        <w:rPr>
          <w:rFonts w:ascii="Calibri Light" w:hAnsi="Calibri Light"/>
          <w:szCs w:val="24"/>
        </w:rPr>
        <w:t xml:space="preserve"> (</w:t>
      </w:r>
      <w:r w:rsidR="00BD2846">
        <w:rPr>
          <w:rFonts w:ascii="Calibri Light" w:hAnsi="Calibri Light"/>
          <w:szCs w:val="24"/>
        </w:rPr>
        <w:t>5</w:t>
      </w:r>
      <w:r w:rsidR="00F94E97">
        <w:rPr>
          <w:rFonts w:ascii="Calibri Light" w:hAnsi="Calibri Light"/>
          <w:szCs w:val="24"/>
        </w:rPr>
        <w:t>5</w:t>
      </w:r>
      <w:r w:rsidR="00BD2846">
        <w:rPr>
          <w:rFonts w:ascii="Calibri Light" w:hAnsi="Calibri Light"/>
          <w:szCs w:val="24"/>
        </w:rPr>
        <w:t>.</w:t>
      </w:r>
      <w:r w:rsidR="00F94E97">
        <w:rPr>
          <w:rFonts w:ascii="Calibri Light" w:hAnsi="Calibri Light"/>
          <w:szCs w:val="24"/>
        </w:rPr>
        <w:t>1</w:t>
      </w:r>
      <w:r w:rsidR="00BD2846">
        <w:rPr>
          <w:rFonts w:ascii="Calibri Light" w:hAnsi="Calibri Light"/>
          <w:szCs w:val="24"/>
        </w:rPr>
        <w:t>%</w:t>
      </w:r>
      <w:r w:rsidR="00CC6833">
        <w:rPr>
          <w:rFonts w:ascii="Calibri Light" w:hAnsi="Calibri Light"/>
          <w:szCs w:val="24"/>
        </w:rPr>
        <w:t>)</w:t>
      </w:r>
      <w:r w:rsidR="00BD2846">
        <w:rPr>
          <w:rFonts w:ascii="Calibri Light" w:hAnsi="Calibri Light"/>
          <w:szCs w:val="24"/>
        </w:rPr>
        <w:t xml:space="preserve"> received any</w:t>
      </w:r>
      <w:r w:rsidR="00F94E97">
        <w:rPr>
          <w:rFonts w:ascii="Calibri Light" w:hAnsi="Calibri Light"/>
          <w:szCs w:val="24"/>
        </w:rPr>
        <w:t xml:space="preserve"> dental or</w:t>
      </w:r>
      <w:r w:rsidR="00BD2846">
        <w:rPr>
          <w:rFonts w:ascii="Calibri Light" w:hAnsi="Calibri Light"/>
          <w:szCs w:val="24"/>
        </w:rPr>
        <w:t xml:space="preserve"> </w:t>
      </w:r>
      <w:r w:rsidR="00F94E97">
        <w:rPr>
          <w:rFonts w:ascii="Calibri Light" w:hAnsi="Calibri Light"/>
          <w:szCs w:val="24"/>
        </w:rPr>
        <w:t>oral health</w:t>
      </w:r>
      <w:r w:rsidR="00BD2846">
        <w:rPr>
          <w:rFonts w:ascii="Calibri Light" w:hAnsi="Calibri Light"/>
          <w:szCs w:val="24"/>
        </w:rPr>
        <w:t xml:space="preserve"> services</w:t>
      </w:r>
      <w:r w:rsidR="00CC6833">
        <w:rPr>
          <w:rFonts w:ascii="Calibri Light" w:hAnsi="Calibri Light"/>
          <w:szCs w:val="24"/>
        </w:rPr>
        <w:t xml:space="preserve"> indicating that there are </w:t>
      </w:r>
      <w:r w:rsidR="00F94E97">
        <w:rPr>
          <w:rFonts w:ascii="Calibri Light" w:hAnsi="Calibri Light"/>
          <w:szCs w:val="24"/>
        </w:rPr>
        <w:t>nearly 300,000</w:t>
      </w:r>
      <w:r w:rsidR="00CC6833">
        <w:rPr>
          <w:rFonts w:ascii="Calibri Light" w:hAnsi="Calibri Light"/>
          <w:szCs w:val="24"/>
        </w:rPr>
        <w:t xml:space="preserve"> </w:t>
      </w:r>
      <w:r w:rsidR="004D1160">
        <w:rPr>
          <w:rFonts w:ascii="Calibri Light" w:hAnsi="Calibri Light"/>
          <w:szCs w:val="24"/>
        </w:rPr>
        <w:t>individuals under the age of 21</w:t>
      </w:r>
      <w:r w:rsidR="00CC6833">
        <w:rPr>
          <w:rFonts w:ascii="Calibri Light" w:hAnsi="Calibri Light"/>
          <w:szCs w:val="24"/>
        </w:rPr>
        <w:t xml:space="preserve"> in MA </w:t>
      </w:r>
      <w:r w:rsidR="001F15CA">
        <w:rPr>
          <w:rFonts w:ascii="Calibri Light" w:hAnsi="Calibri Light"/>
          <w:szCs w:val="24"/>
        </w:rPr>
        <w:t>that did not receive any</w:t>
      </w:r>
      <w:r w:rsidR="00F94E97">
        <w:rPr>
          <w:rFonts w:ascii="Calibri Light" w:hAnsi="Calibri Light"/>
          <w:szCs w:val="24"/>
        </w:rPr>
        <w:t xml:space="preserve"> oral health care during this time period. </w:t>
      </w:r>
    </w:p>
    <w:p w:rsidR="00BD2846" w:rsidRDefault="00BD2846" w:rsidP="0016509D">
      <w:pPr>
        <w:spacing w:after="0"/>
        <w:rPr>
          <w:rFonts w:ascii="Calibri Light" w:hAnsi="Calibri Light"/>
          <w:szCs w:val="24"/>
        </w:rPr>
      </w:pPr>
    </w:p>
    <w:p w:rsidR="001E1E1B" w:rsidRPr="00E94C82" w:rsidRDefault="006B53AC" w:rsidP="001F15CA">
      <w:pPr>
        <w:spacing w:after="0"/>
        <w:jc w:val="both"/>
        <w:rPr>
          <w:rFonts w:ascii="Calibri Light" w:hAnsi="Calibri Light"/>
          <w:szCs w:val="24"/>
        </w:rPr>
      </w:pPr>
      <w:r w:rsidRPr="006339C9">
        <w:rPr>
          <w:rFonts w:ascii="Calibri Light" w:hAnsi="Calibri Light"/>
          <w:noProof/>
          <w:szCs w:val="24"/>
        </w:rPr>
        <mc:AlternateContent>
          <mc:Choice Requires="wps">
            <w:drawing>
              <wp:anchor distT="0" distB="0" distL="114300" distR="114300" simplePos="0" relativeHeight="251777024" behindDoc="0" locked="0" layoutInCell="1" allowOverlap="1" wp14:anchorId="67E9DBD7" wp14:editId="11A3B2C8">
                <wp:simplePos x="0" y="0"/>
                <wp:positionH relativeFrom="column">
                  <wp:posOffset>5871845</wp:posOffset>
                </wp:positionH>
                <wp:positionV relativeFrom="paragraph">
                  <wp:posOffset>270065</wp:posOffset>
                </wp:positionV>
                <wp:extent cx="1139825" cy="5461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46100"/>
                        </a:xfrm>
                        <a:prstGeom prst="rect">
                          <a:avLst/>
                        </a:prstGeom>
                        <a:noFill/>
                        <a:ln w="9525">
                          <a:noFill/>
                          <a:miter lim="800000"/>
                          <a:headEnd/>
                          <a:tailEnd/>
                        </a:ln>
                      </wps:spPr>
                      <wps:txbx>
                        <w:txbxContent>
                          <w:p w:rsidR="006339C9" w:rsidRPr="00D97014" w:rsidRDefault="006339C9" w:rsidP="006339C9">
                            <w:pPr>
                              <w:jc w:val="center"/>
                              <w:rPr>
                                <w:b/>
                                <w:sz w:val="20"/>
                              </w:rPr>
                            </w:pPr>
                            <w:r w:rsidRPr="00D97014">
                              <w:rPr>
                                <w:b/>
                                <w:sz w:val="20"/>
                              </w:rPr>
                              <w:t>MassHealth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62.35pt;margin-top:21.25pt;width:89.75pt;height: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" filled="f" stroked="f">
                <v:textbox>
                  <w:txbxContent>
                    <w:p w:rsidR="006339C9" w:rsidRPr="00D97014" w:rsidRDefault="006339C9" w:rsidP="006339C9">
                      <w:pPr>
                        <w:jc w:val="center"/>
                        <w:rPr>
                          <w:b/>
                          <w:sz w:val="20"/>
                        </w:rPr>
                      </w:pPr>
                      <w:r w:rsidRPr="00D97014">
                        <w:rPr>
                          <w:b/>
                          <w:sz w:val="20"/>
                        </w:rPr>
                        <w:t>MassHealth Providers</w:t>
                      </w:r>
                    </w:p>
                  </w:txbxContent>
                </v:textbox>
              </v:shape>
            </w:pict>
          </mc:Fallback>
        </mc:AlternateContent>
      </w:r>
      <w:r w:rsidR="00124F95">
        <w:rPr>
          <w:rFonts w:ascii="Calibri Light" w:hAnsi="Calibri Light"/>
          <w:szCs w:val="24"/>
        </w:rPr>
        <w:t xml:space="preserve">Despite the large number of MassHealth patients requiring care, the proportion of dental providers that accept MassHealth insurance remains low. </w:t>
      </w:r>
      <w:r w:rsidR="00D97014">
        <w:rPr>
          <w:rFonts w:ascii="Calibri Light" w:hAnsi="Calibri Light"/>
          <w:szCs w:val="24"/>
        </w:rPr>
        <w:t>Figure 1</w:t>
      </w:r>
      <w:r w:rsidR="002D5C03">
        <w:rPr>
          <w:rFonts w:ascii="Calibri Light" w:hAnsi="Calibri Light"/>
          <w:szCs w:val="24"/>
        </w:rPr>
        <w:t>0</w:t>
      </w:r>
      <w:r w:rsidR="00D97014">
        <w:rPr>
          <w:rFonts w:ascii="Calibri Light" w:hAnsi="Calibri Light"/>
          <w:szCs w:val="24"/>
        </w:rPr>
        <w:t xml:space="preserve"> displays the percentage of </w:t>
      </w:r>
      <w:r w:rsidR="008D429D">
        <w:rPr>
          <w:rFonts w:ascii="Calibri Light" w:hAnsi="Calibri Light"/>
          <w:szCs w:val="24"/>
        </w:rPr>
        <w:t>d</w:t>
      </w:r>
      <w:r w:rsidR="006D5CDD" w:rsidRPr="00210288">
        <w:rPr>
          <w:rFonts w:ascii="Calibri Light" w:hAnsi="Calibri Light"/>
          <w:szCs w:val="24"/>
        </w:rPr>
        <w:t xml:space="preserve">entists practicing in </w:t>
      </w:r>
      <w:r w:rsidR="00355B8A">
        <w:rPr>
          <w:rFonts w:ascii="Calibri Light" w:hAnsi="Calibri Light"/>
          <w:szCs w:val="24"/>
        </w:rPr>
        <w:t xml:space="preserve">MA </w:t>
      </w:r>
      <w:r w:rsidR="00D97014">
        <w:rPr>
          <w:rFonts w:ascii="Calibri Light" w:hAnsi="Calibri Light"/>
          <w:szCs w:val="24"/>
        </w:rPr>
        <w:t xml:space="preserve">that </w:t>
      </w:r>
      <w:r w:rsidR="006D5CDD" w:rsidRPr="00210288">
        <w:rPr>
          <w:rFonts w:ascii="Calibri Light" w:hAnsi="Calibri Light"/>
          <w:szCs w:val="24"/>
        </w:rPr>
        <w:t xml:space="preserve">reported </w:t>
      </w:r>
      <w:r w:rsidR="00CE1ACC">
        <w:rPr>
          <w:rFonts w:ascii="Calibri Light" w:hAnsi="Calibri Light"/>
          <w:szCs w:val="24"/>
        </w:rPr>
        <w:t>treating patients with MassHealth insurance</w:t>
      </w:r>
      <w:r w:rsidR="006D5CDD" w:rsidRPr="00210288">
        <w:rPr>
          <w:rFonts w:ascii="Calibri Light" w:hAnsi="Calibri Light"/>
          <w:szCs w:val="24"/>
        </w:rPr>
        <w:t xml:space="preserve"> in 2014. </w:t>
      </w:r>
      <w:r w:rsidR="00D97014">
        <w:rPr>
          <w:rFonts w:ascii="Calibri Light" w:hAnsi="Calibri Light"/>
          <w:szCs w:val="24"/>
        </w:rPr>
        <w:t xml:space="preserve">Fewer than </w:t>
      </w:r>
      <w:r w:rsidR="001E1E1B">
        <w:rPr>
          <w:rFonts w:ascii="Calibri Light" w:hAnsi="Calibri Light"/>
          <w:szCs w:val="24"/>
        </w:rPr>
        <w:t>half</w:t>
      </w:r>
      <w:r w:rsidR="00D97014">
        <w:rPr>
          <w:rFonts w:ascii="Calibri Light" w:hAnsi="Calibri Light"/>
          <w:szCs w:val="24"/>
        </w:rPr>
        <w:t xml:space="preserve"> reported </w:t>
      </w:r>
      <w:r w:rsidR="007C638B">
        <w:rPr>
          <w:rFonts w:ascii="Calibri Light" w:hAnsi="Calibri Light"/>
          <w:szCs w:val="24"/>
        </w:rPr>
        <w:t>treating patients with MassHealth</w:t>
      </w:r>
      <w:r w:rsidR="001E1E1B">
        <w:rPr>
          <w:rFonts w:ascii="Calibri Light" w:hAnsi="Calibri Light"/>
          <w:szCs w:val="24"/>
        </w:rPr>
        <w:t xml:space="preserve"> (44.8%)</w:t>
      </w:r>
      <w:r w:rsidR="00124F95">
        <w:rPr>
          <w:rFonts w:ascii="Calibri Light" w:hAnsi="Calibri Light"/>
          <w:szCs w:val="24"/>
        </w:rPr>
        <w:t>, compared to 41.7% of dentists from the 2012 renewal cycle</w:t>
      </w:r>
      <w:r>
        <w:rPr>
          <w:rFonts w:ascii="Calibri Light" w:hAnsi="Calibri Light"/>
          <w:szCs w:val="24"/>
        </w:rPr>
        <w:t>.</w:t>
      </w:r>
    </w:p>
    <w:p w:rsidR="001E1E1B" w:rsidRDefault="001E1E1B" w:rsidP="00D97014">
      <w:pPr>
        <w:spacing w:after="0"/>
        <w:jc w:val="both"/>
        <w:rPr>
          <w:rFonts w:ascii="Calibri Light" w:hAnsi="Calibri Light"/>
          <w:szCs w:val="24"/>
        </w:rPr>
      </w:pPr>
    </w:p>
    <w:p w:rsidR="002F0E91" w:rsidRDefault="008237F5" w:rsidP="00D97014">
      <w:pPr>
        <w:spacing w:after="0"/>
        <w:jc w:val="both"/>
        <w:rPr>
          <w:rFonts w:ascii="Calibri Light" w:hAnsi="Calibri Light"/>
          <w:szCs w:val="24"/>
        </w:rPr>
      </w:pPr>
      <w:r>
        <w:rPr>
          <w:rFonts w:ascii="Calibri Light" w:hAnsi="Calibri Light"/>
          <w:szCs w:val="24"/>
        </w:rPr>
        <w:t>Although there was</w:t>
      </w:r>
      <w:r w:rsidR="0015513A">
        <w:rPr>
          <w:rFonts w:ascii="Calibri Light" w:hAnsi="Calibri Light"/>
          <w:szCs w:val="24"/>
        </w:rPr>
        <w:t xml:space="preserve"> </w:t>
      </w:r>
      <w:r w:rsidR="009D2911">
        <w:rPr>
          <w:rFonts w:ascii="Calibri Light" w:hAnsi="Calibri Light"/>
          <w:szCs w:val="24"/>
        </w:rPr>
        <w:t xml:space="preserve">a </w:t>
      </w:r>
      <w:r w:rsidR="0015513A">
        <w:rPr>
          <w:rFonts w:ascii="Calibri Light" w:hAnsi="Calibri Light"/>
          <w:szCs w:val="24"/>
        </w:rPr>
        <w:t xml:space="preserve">slight increase in the percentage of </w:t>
      </w:r>
      <w:r w:rsidR="00CE1ACC">
        <w:rPr>
          <w:rFonts w:ascii="Calibri Light" w:hAnsi="Calibri Light"/>
          <w:szCs w:val="24"/>
        </w:rPr>
        <w:t xml:space="preserve">dentists that are </w:t>
      </w:r>
      <w:r w:rsidR="0015513A">
        <w:rPr>
          <w:rFonts w:ascii="Calibri Light" w:hAnsi="Calibri Light"/>
          <w:szCs w:val="24"/>
        </w:rPr>
        <w:t>MassHealth providers, MassHealth patients continue to make up a small percentage of the pati</w:t>
      </w:r>
      <w:r w:rsidR="002F0E91">
        <w:rPr>
          <w:rFonts w:ascii="Calibri Light" w:hAnsi="Calibri Light"/>
          <w:szCs w:val="24"/>
        </w:rPr>
        <w:t>ent population for a majority of MassHealth dentists</w:t>
      </w:r>
      <w:r w:rsidR="0015513A">
        <w:rPr>
          <w:rFonts w:ascii="Calibri Light" w:hAnsi="Calibri Light"/>
          <w:szCs w:val="24"/>
        </w:rPr>
        <w:t xml:space="preserve">. </w:t>
      </w:r>
    </w:p>
    <w:p w:rsidR="00355B8A" w:rsidRDefault="002F0E91" w:rsidP="002F0E91">
      <w:pPr>
        <w:pStyle w:val="ListParagraph"/>
        <w:numPr>
          <w:ilvl w:val="0"/>
          <w:numId w:val="32"/>
        </w:numPr>
        <w:spacing w:after="0"/>
        <w:jc w:val="both"/>
        <w:rPr>
          <w:rFonts w:ascii="Calibri Light" w:hAnsi="Calibri Light"/>
          <w:szCs w:val="24"/>
        </w:rPr>
      </w:pPr>
      <w:r>
        <w:rPr>
          <w:rFonts w:ascii="Calibri Light" w:hAnsi="Calibri Light"/>
          <w:szCs w:val="24"/>
        </w:rPr>
        <w:t xml:space="preserve">Approximately 4 in 10 MassHealth dentists reported that patients with MassHealth insurance make up 10% or less of their total patient population (39.0%). </w:t>
      </w:r>
    </w:p>
    <w:p w:rsidR="002F0E91" w:rsidRDefault="00B7233F" w:rsidP="002F0E91">
      <w:pPr>
        <w:pStyle w:val="ListParagraph"/>
        <w:numPr>
          <w:ilvl w:val="0"/>
          <w:numId w:val="32"/>
        </w:numPr>
        <w:spacing w:after="0"/>
        <w:jc w:val="both"/>
        <w:rPr>
          <w:rFonts w:ascii="Calibri Light" w:hAnsi="Calibri Light"/>
          <w:szCs w:val="24"/>
        </w:rPr>
      </w:pPr>
      <w:r>
        <w:rPr>
          <w:rFonts w:ascii="Calibri Light" w:hAnsi="Calibri Light"/>
          <w:szCs w:val="24"/>
        </w:rPr>
        <w:t xml:space="preserve">Only 27.5% of MassHealth dentists reported that patients on MassHealth insurance make up more than half of their patient population. </w:t>
      </w:r>
      <w:r w:rsidR="0011147D">
        <w:rPr>
          <w:rFonts w:ascii="Calibri Light" w:hAnsi="Calibri Light"/>
          <w:szCs w:val="24"/>
        </w:rPr>
        <w:t xml:space="preserve">This represents only 12.3% of all dentists practicing in MA. </w:t>
      </w:r>
    </w:p>
    <w:p w:rsidR="00AA31CA" w:rsidRDefault="00AA31CA" w:rsidP="00AA31CA">
      <w:pPr>
        <w:spacing w:after="0"/>
        <w:jc w:val="both"/>
        <w:rPr>
          <w:rFonts w:ascii="Calibri Light" w:hAnsi="Calibri Light"/>
          <w:szCs w:val="24"/>
        </w:rPr>
      </w:pPr>
    </w:p>
    <w:p w:rsidR="00AA31CA" w:rsidRDefault="00AA31CA" w:rsidP="00AA31CA">
      <w:pPr>
        <w:spacing w:after="0"/>
        <w:jc w:val="both"/>
        <w:rPr>
          <w:rFonts w:ascii="Calibri Light" w:hAnsi="Calibri Light"/>
          <w:szCs w:val="24"/>
        </w:rPr>
      </w:pPr>
      <w:r w:rsidRPr="00AA31CA">
        <w:rPr>
          <w:rFonts w:ascii="Calibri Light" w:hAnsi="Calibri Light"/>
          <w:szCs w:val="24"/>
        </w:rPr>
        <w:t>Of the dentists that did not report treat</w:t>
      </w:r>
      <w:r w:rsidR="001F15CA">
        <w:rPr>
          <w:rFonts w:ascii="Calibri Light" w:hAnsi="Calibri Light"/>
          <w:szCs w:val="24"/>
        </w:rPr>
        <w:t>ing</w:t>
      </w:r>
      <w:r w:rsidRPr="00AA31CA">
        <w:rPr>
          <w:rFonts w:ascii="Calibri Light" w:hAnsi="Calibri Light"/>
          <w:szCs w:val="24"/>
        </w:rPr>
        <w:t xml:space="preserve"> patients with MassHealth, 83.3% reported no interest in becoming a MassHealth provider. </w:t>
      </w:r>
    </w:p>
    <w:p w:rsidR="00F0342E" w:rsidRDefault="00F0342E" w:rsidP="00AA31CA">
      <w:pPr>
        <w:spacing w:after="0"/>
        <w:jc w:val="both"/>
        <w:rPr>
          <w:rFonts w:ascii="Calibri Light" w:hAnsi="Calibri Light"/>
          <w:szCs w:val="24"/>
        </w:rPr>
      </w:pPr>
    </w:p>
    <w:p w:rsidR="00E54AF0" w:rsidRPr="00AA31CA" w:rsidRDefault="00E54AF0" w:rsidP="00E54AF0">
      <w:pPr>
        <w:spacing w:after="240"/>
        <w:jc w:val="both"/>
        <w:rPr>
          <w:rFonts w:ascii="Calibri Light" w:hAnsi="Calibri Light"/>
          <w:b/>
          <w:sz w:val="24"/>
          <w:szCs w:val="24"/>
        </w:rPr>
      </w:pPr>
      <w:r w:rsidRPr="006B53AC">
        <w:rPr>
          <w:noProof/>
          <w:color w:val="FFFFFF" w:themeColor="background1"/>
        </w:rPr>
        <w:lastRenderedPageBreak/>
        <w:drawing>
          <wp:anchor distT="0" distB="0" distL="114300" distR="114300" simplePos="0" relativeHeight="251783168" behindDoc="0" locked="0" layoutInCell="1" allowOverlap="1" wp14:anchorId="48EB46D0" wp14:editId="05086578">
            <wp:simplePos x="0" y="0"/>
            <wp:positionH relativeFrom="column">
              <wp:posOffset>3176270</wp:posOffset>
            </wp:positionH>
            <wp:positionV relativeFrom="paragraph">
              <wp:posOffset>7620</wp:posOffset>
            </wp:positionV>
            <wp:extent cx="3716655" cy="2172970"/>
            <wp:effectExtent l="0" t="0" r="0" b="0"/>
            <wp:wrapSquare wrapText="bothSides"/>
            <wp:docPr id="11" name="Chart 11" descr="The figure displays the percentage of practicing MA dentists that are MassHealth providers by age group. For dentists under 35, 65.2% are MassHealth providers. For dentists 35-44, 55.2% are MassHealth providers. For dentists 45-54, 40.2% are MassHealth providers. For dentists 55-64, 34.0% are MassHealth providers, For dentists 65 years and older, 41.4% are MassHealth providers. " title="Figure 11. Percent of MA Dentists that are MassHealth Providers by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AA31CA" w:rsidRPr="00AA31CA">
        <w:rPr>
          <w:rFonts w:ascii="Calibri Light" w:hAnsi="Calibri Light"/>
          <w:b/>
          <w:sz w:val="24"/>
          <w:szCs w:val="24"/>
        </w:rPr>
        <w:t>MassHealth Providers by Age</w:t>
      </w:r>
    </w:p>
    <w:p w:rsidR="00A61D76" w:rsidRDefault="00CE1ACC" w:rsidP="00B7233F">
      <w:pPr>
        <w:spacing w:after="0"/>
        <w:jc w:val="both"/>
        <w:rPr>
          <w:rFonts w:ascii="Calibri Light" w:hAnsi="Calibri Light"/>
          <w:szCs w:val="24"/>
        </w:rPr>
      </w:pPr>
      <w:r>
        <w:rPr>
          <w:rFonts w:ascii="Calibri Light" w:hAnsi="Calibri Light"/>
          <w:szCs w:val="24"/>
        </w:rPr>
        <w:t>Figure 1</w:t>
      </w:r>
      <w:r w:rsidR="002D5C03">
        <w:rPr>
          <w:rFonts w:ascii="Calibri Light" w:hAnsi="Calibri Light"/>
          <w:szCs w:val="24"/>
        </w:rPr>
        <w:t>1</w:t>
      </w:r>
      <w:r>
        <w:rPr>
          <w:rFonts w:ascii="Calibri Light" w:hAnsi="Calibri Light"/>
          <w:szCs w:val="24"/>
        </w:rPr>
        <w:t xml:space="preserve"> displays the percentage of dentists practicing in MA that have patients with MassHealth insurance broken down by age group. </w:t>
      </w:r>
    </w:p>
    <w:p w:rsidR="00CE1ACC" w:rsidRDefault="00CE1ACC" w:rsidP="00CE1ACC">
      <w:pPr>
        <w:pStyle w:val="ListParagraph"/>
        <w:numPr>
          <w:ilvl w:val="0"/>
          <w:numId w:val="35"/>
        </w:numPr>
        <w:spacing w:after="0"/>
        <w:jc w:val="both"/>
        <w:rPr>
          <w:rFonts w:ascii="Calibri Light" w:hAnsi="Calibri Light"/>
          <w:szCs w:val="24"/>
        </w:rPr>
      </w:pPr>
      <w:r>
        <w:rPr>
          <w:rFonts w:ascii="Calibri Light" w:hAnsi="Calibri Light"/>
          <w:szCs w:val="24"/>
        </w:rPr>
        <w:t>Dentists under the age of 45 are more likely to treat patients with MassHealth compared to dentists that are 45 years or older</w:t>
      </w:r>
      <w:r w:rsidR="001F7403">
        <w:rPr>
          <w:rFonts w:ascii="Calibri Light" w:hAnsi="Calibri Light"/>
          <w:szCs w:val="24"/>
        </w:rPr>
        <w:t xml:space="preserve"> (58.0% dentists </w:t>
      </w:r>
      <w:proofErr w:type="gramStart"/>
      <w:r w:rsidR="001F7403">
        <w:rPr>
          <w:rFonts w:ascii="Calibri Light" w:hAnsi="Calibri Light"/>
          <w:szCs w:val="24"/>
        </w:rPr>
        <w:t>under</w:t>
      </w:r>
      <w:proofErr w:type="gramEnd"/>
      <w:r w:rsidR="001F7403">
        <w:rPr>
          <w:rFonts w:ascii="Calibri Light" w:hAnsi="Calibri Light"/>
          <w:szCs w:val="24"/>
        </w:rPr>
        <w:t xml:space="preserve"> 45 compared to 38.3% of dentists 45 or older). </w:t>
      </w:r>
    </w:p>
    <w:p w:rsidR="00E54AF0" w:rsidRDefault="00E54AF0" w:rsidP="00AA31CA">
      <w:pPr>
        <w:spacing w:after="0"/>
        <w:ind w:left="360"/>
        <w:jc w:val="both"/>
        <w:rPr>
          <w:rFonts w:ascii="Calibri Light" w:hAnsi="Calibri Light"/>
          <w:szCs w:val="24"/>
        </w:rPr>
      </w:pPr>
    </w:p>
    <w:p w:rsidR="00B241CF" w:rsidRDefault="00B241CF" w:rsidP="00AA31CA">
      <w:pPr>
        <w:spacing w:after="0"/>
        <w:ind w:left="360"/>
        <w:jc w:val="both"/>
        <w:rPr>
          <w:rFonts w:ascii="Calibri Light" w:hAnsi="Calibri Light"/>
          <w:szCs w:val="24"/>
        </w:rPr>
      </w:pPr>
    </w:p>
    <w:p w:rsidR="00AA31CA" w:rsidRPr="00AA31CA" w:rsidRDefault="00AA31CA" w:rsidP="00E54AF0">
      <w:pPr>
        <w:spacing w:after="240"/>
        <w:jc w:val="both"/>
        <w:rPr>
          <w:rFonts w:ascii="Calibri Light" w:hAnsi="Calibri Light"/>
          <w:b/>
          <w:sz w:val="24"/>
          <w:szCs w:val="24"/>
        </w:rPr>
      </w:pPr>
      <w:r w:rsidRPr="00AA31CA">
        <w:rPr>
          <w:rFonts w:ascii="Calibri Light" w:hAnsi="Calibri Light"/>
          <w:b/>
          <w:sz w:val="24"/>
          <w:szCs w:val="24"/>
        </w:rPr>
        <w:t>MassHealth Providers by Primary Practice Setting</w:t>
      </w:r>
    </w:p>
    <w:p w:rsidR="00A61D76" w:rsidRDefault="00C73BA0" w:rsidP="00B7233F">
      <w:pPr>
        <w:spacing w:after="0"/>
        <w:jc w:val="both"/>
        <w:rPr>
          <w:rFonts w:ascii="Calibri Light" w:hAnsi="Calibri Light"/>
          <w:szCs w:val="24"/>
        </w:rPr>
      </w:pPr>
      <w:r>
        <w:rPr>
          <w:rFonts w:ascii="Calibri Light" w:hAnsi="Calibri Light"/>
          <w:szCs w:val="24"/>
        </w:rPr>
        <w:t xml:space="preserve">The distribution of MassHealth providers also differs by </w:t>
      </w:r>
      <w:r w:rsidR="008D6B0A">
        <w:rPr>
          <w:rFonts w:ascii="Calibri Light" w:hAnsi="Calibri Light"/>
          <w:szCs w:val="24"/>
        </w:rPr>
        <w:t xml:space="preserve">primary practice </w:t>
      </w:r>
      <w:r>
        <w:rPr>
          <w:rFonts w:ascii="Calibri Light" w:hAnsi="Calibri Light"/>
          <w:szCs w:val="24"/>
        </w:rPr>
        <w:t xml:space="preserve">setting. </w:t>
      </w:r>
    </w:p>
    <w:p w:rsidR="008D6B0A" w:rsidRDefault="008D6B0A" w:rsidP="008D6B0A">
      <w:pPr>
        <w:pStyle w:val="ListParagraph"/>
        <w:numPr>
          <w:ilvl w:val="0"/>
          <w:numId w:val="35"/>
        </w:numPr>
        <w:spacing w:after="0"/>
        <w:jc w:val="both"/>
        <w:rPr>
          <w:rFonts w:ascii="Calibri Light" w:hAnsi="Calibri Light"/>
          <w:szCs w:val="24"/>
        </w:rPr>
      </w:pPr>
      <w:r>
        <w:rPr>
          <w:rFonts w:ascii="Calibri Light" w:hAnsi="Calibri Light"/>
          <w:szCs w:val="24"/>
        </w:rPr>
        <w:t>97.5% of dentists working in community health centers, 88.6% of dentists working in hospitals, and 64.0% of dentists working in dental schools reported treating patients with MassHealth insurance.</w:t>
      </w:r>
    </w:p>
    <w:p w:rsidR="008D6B0A" w:rsidRDefault="008D6B0A" w:rsidP="008D6B0A">
      <w:pPr>
        <w:pStyle w:val="ListParagraph"/>
        <w:numPr>
          <w:ilvl w:val="0"/>
          <w:numId w:val="35"/>
        </w:numPr>
        <w:spacing w:after="0"/>
        <w:jc w:val="both"/>
        <w:rPr>
          <w:rFonts w:ascii="Calibri Light" w:hAnsi="Calibri Light"/>
          <w:szCs w:val="24"/>
        </w:rPr>
      </w:pPr>
      <w:r>
        <w:rPr>
          <w:rFonts w:ascii="Calibri Light" w:hAnsi="Calibri Light"/>
          <w:szCs w:val="24"/>
        </w:rPr>
        <w:t>Only 44.3% of dentists working in group practice and 39.4% of dentists working in solo practice reported treating patients with MassHealth insurance.</w:t>
      </w:r>
    </w:p>
    <w:p w:rsidR="00F0342E" w:rsidRDefault="00F0342E" w:rsidP="00F0342E">
      <w:pPr>
        <w:pStyle w:val="ListParagraph"/>
        <w:spacing w:after="0"/>
        <w:jc w:val="both"/>
        <w:rPr>
          <w:rFonts w:ascii="Calibri Light" w:hAnsi="Calibri Light"/>
          <w:szCs w:val="24"/>
        </w:rPr>
      </w:pPr>
    </w:p>
    <w:p w:rsidR="00E7570D" w:rsidRPr="00B01284" w:rsidRDefault="00FB4419" w:rsidP="0016509D">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t>PATIENTS WITH SPECIAL NEEDS AND DISABILITIES</w:t>
      </w:r>
    </w:p>
    <w:p w:rsidR="007C6950" w:rsidRPr="00210288" w:rsidRDefault="004B4AD6" w:rsidP="00FB4419">
      <w:pPr>
        <w:jc w:val="both"/>
        <w:rPr>
          <w:rFonts w:ascii="Calibri Light" w:hAnsi="Calibri Light"/>
          <w:szCs w:val="24"/>
        </w:rPr>
      </w:pPr>
      <w:r>
        <w:rPr>
          <w:noProof/>
        </w:rPr>
        <w:drawing>
          <wp:anchor distT="0" distB="0" distL="114300" distR="114300" simplePos="0" relativeHeight="251785216" behindDoc="0" locked="0" layoutInCell="1" allowOverlap="1" wp14:anchorId="58F514B4" wp14:editId="4D28150E">
            <wp:simplePos x="0" y="0"/>
            <wp:positionH relativeFrom="column">
              <wp:posOffset>2707005</wp:posOffset>
            </wp:positionH>
            <wp:positionV relativeFrom="paragraph">
              <wp:posOffset>46355</wp:posOffset>
            </wp:positionV>
            <wp:extent cx="4514850" cy="2752725"/>
            <wp:effectExtent l="0" t="0" r="0" b="0"/>
            <wp:wrapSquare wrapText="bothSides"/>
            <wp:docPr id="36" name="Chart 36" descr="The figure is a bar chart that shows the percent of dentists that reported being interested in training regarding treating patients with disabilities. 28.7% reported being interested in training for patients with autism spectrum disorder, 21.5% intellectual/developmental disabilities, 17.3% mental illness, 16.5% mobility disability, 11.8% deafness or hard of hearing, 11.6% brain injuries, 10.4% blindness or low vision, and 10.0% epilepsy. 35.7% reported not needing additional training and 7.7% reported that it would not be applicable to their work. " title="Figure 12. 2014 Trainings MA Dentists Expressed Interest in Regarding Patient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D052BD">
        <w:rPr>
          <w:rFonts w:ascii="Calibri Light" w:hAnsi="Calibri Light"/>
          <w:szCs w:val="24"/>
        </w:rPr>
        <w:t>Dentists were asked</w:t>
      </w:r>
      <w:r w:rsidR="00945B5D" w:rsidRPr="00210288">
        <w:rPr>
          <w:rFonts w:ascii="Calibri Light" w:hAnsi="Calibri Light"/>
          <w:szCs w:val="24"/>
        </w:rPr>
        <w:t xml:space="preserve"> </w:t>
      </w:r>
      <w:r w:rsidR="005D24DB" w:rsidRPr="00210288">
        <w:rPr>
          <w:rFonts w:ascii="Calibri Light" w:hAnsi="Calibri Light"/>
          <w:szCs w:val="24"/>
        </w:rPr>
        <w:t>what trainings they would be interested in attending regarding treat</w:t>
      </w:r>
      <w:r w:rsidR="00FB4419">
        <w:rPr>
          <w:rFonts w:ascii="Calibri Light" w:hAnsi="Calibri Light"/>
          <w:szCs w:val="24"/>
        </w:rPr>
        <w:t>ing patients with disabilities (results in figure 1</w:t>
      </w:r>
      <w:r w:rsidR="002D5C03">
        <w:rPr>
          <w:rFonts w:ascii="Calibri Light" w:hAnsi="Calibri Light"/>
          <w:szCs w:val="24"/>
        </w:rPr>
        <w:t>2</w:t>
      </w:r>
      <w:r w:rsidR="00FB4419">
        <w:rPr>
          <w:rFonts w:ascii="Calibri Light" w:hAnsi="Calibri Light"/>
          <w:szCs w:val="24"/>
        </w:rPr>
        <w:t>).</w:t>
      </w:r>
      <w:r w:rsidR="00FB4419" w:rsidRPr="00857B8D">
        <w:rPr>
          <w:rFonts w:ascii="Calibri Light" w:hAnsi="Calibri Light"/>
          <w:color w:val="FFFFFF" w:themeColor="background1"/>
          <w:szCs w:val="24"/>
        </w:rPr>
        <w:t xml:space="preserve"> </w:t>
      </w:r>
      <w:r w:rsidR="00857B8D" w:rsidRPr="00857B8D">
        <w:rPr>
          <w:rStyle w:val="FootnoteReference"/>
          <w:rFonts w:ascii="Calibri Light" w:hAnsi="Calibri Light"/>
          <w:color w:val="FFFFFF" w:themeColor="background1"/>
          <w:szCs w:val="24"/>
        </w:rPr>
        <w:footnoteReference w:id="9"/>
      </w:r>
    </w:p>
    <w:p w:rsidR="007C6950" w:rsidRDefault="0083272B" w:rsidP="00FB4419">
      <w:pPr>
        <w:pStyle w:val="ListParagraph"/>
        <w:numPr>
          <w:ilvl w:val="0"/>
          <w:numId w:val="24"/>
        </w:numPr>
        <w:jc w:val="both"/>
        <w:rPr>
          <w:rFonts w:ascii="Calibri Light" w:hAnsi="Calibri Light"/>
          <w:szCs w:val="24"/>
        </w:rPr>
      </w:pPr>
      <w:r>
        <w:rPr>
          <w:rFonts w:ascii="Calibri Light" w:hAnsi="Calibri Light"/>
          <w:szCs w:val="24"/>
        </w:rPr>
        <w:t>Approximately</w:t>
      </w:r>
      <w:r w:rsidR="00BC4D9A">
        <w:rPr>
          <w:rFonts w:ascii="Calibri Light" w:hAnsi="Calibri Light"/>
          <w:szCs w:val="24"/>
        </w:rPr>
        <w:t xml:space="preserve"> 6</w:t>
      </w:r>
      <w:r w:rsidR="009C00FA">
        <w:rPr>
          <w:rFonts w:ascii="Calibri Light" w:hAnsi="Calibri Light"/>
          <w:szCs w:val="24"/>
        </w:rPr>
        <w:t>4</w:t>
      </w:r>
      <w:r w:rsidR="00BC4D9A">
        <w:rPr>
          <w:rFonts w:ascii="Calibri Light" w:hAnsi="Calibri Light"/>
          <w:szCs w:val="24"/>
        </w:rPr>
        <w:t>% of dentists reported that they would be interested in attending some training regarding patients with disabilities.</w:t>
      </w:r>
    </w:p>
    <w:p w:rsidR="00BC4D9A" w:rsidRPr="00210288" w:rsidRDefault="009C00FA" w:rsidP="00FB4419">
      <w:pPr>
        <w:pStyle w:val="ListParagraph"/>
        <w:numPr>
          <w:ilvl w:val="0"/>
          <w:numId w:val="24"/>
        </w:numPr>
        <w:jc w:val="both"/>
        <w:rPr>
          <w:rFonts w:ascii="Calibri Light" w:hAnsi="Calibri Light"/>
          <w:szCs w:val="24"/>
        </w:rPr>
      </w:pPr>
      <w:r>
        <w:rPr>
          <w:rFonts w:ascii="Calibri Light" w:hAnsi="Calibri Light"/>
          <w:szCs w:val="24"/>
        </w:rPr>
        <w:t xml:space="preserve">Interest in disability trainings varied by age. </w:t>
      </w:r>
      <w:r w:rsidR="0083272B">
        <w:rPr>
          <w:rFonts w:ascii="Calibri Light" w:hAnsi="Calibri Light"/>
          <w:szCs w:val="24"/>
        </w:rPr>
        <w:t>Approximately</w:t>
      </w:r>
      <w:r>
        <w:rPr>
          <w:rFonts w:ascii="Calibri Light" w:hAnsi="Calibri Light"/>
          <w:szCs w:val="24"/>
        </w:rPr>
        <w:t xml:space="preserve"> 76% of dentists under the age of 45 reported interest in trainings compared to 58% of dentists 45</w:t>
      </w:r>
      <w:r w:rsidR="005B39BA">
        <w:rPr>
          <w:rFonts w:ascii="Calibri Light" w:hAnsi="Calibri Light"/>
          <w:szCs w:val="24"/>
        </w:rPr>
        <w:t xml:space="preserve"> years and older</w:t>
      </w:r>
      <w:r>
        <w:rPr>
          <w:rFonts w:ascii="Calibri Light" w:hAnsi="Calibri Light"/>
          <w:szCs w:val="24"/>
        </w:rPr>
        <w:t xml:space="preserve">. </w:t>
      </w:r>
    </w:p>
    <w:p w:rsidR="00760969" w:rsidRDefault="00760969" w:rsidP="00760969">
      <w:pPr>
        <w:jc w:val="both"/>
        <w:rPr>
          <w:rFonts w:ascii="Calibri Light" w:hAnsi="Calibri Light"/>
          <w:szCs w:val="24"/>
        </w:rPr>
      </w:pPr>
      <w:r>
        <w:rPr>
          <w:rFonts w:ascii="Calibri Light" w:hAnsi="Calibri Light"/>
          <w:szCs w:val="24"/>
        </w:rPr>
        <w:t>Dentists were asked to estimate the percent of their patient population that have special needs</w:t>
      </w:r>
      <w:r>
        <w:rPr>
          <w:rStyle w:val="FootnoteReference"/>
          <w:rFonts w:ascii="Calibri Light" w:hAnsi="Calibri Light"/>
          <w:szCs w:val="24"/>
        </w:rPr>
        <w:footnoteReference w:id="10"/>
      </w:r>
      <w:r>
        <w:rPr>
          <w:rFonts w:ascii="Calibri Light" w:hAnsi="Calibri Light"/>
          <w:szCs w:val="24"/>
        </w:rPr>
        <w:t>.</w:t>
      </w:r>
    </w:p>
    <w:p w:rsidR="00760969" w:rsidRDefault="00760969" w:rsidP="00760969">
      <w:pPr>
        <w:pStyle w:val="ListParagraph"/>
        <w:numPr>
          <w:ilvl w:val="0"/>
          <w:numId w:val="36"/>
        </w:numPr>
        <w:jc w:val="both"/>
        <w:rPr>
          <w:rFonts w:ascii="Calibri Light" w:hAnsi="Calibri Light"/>
          <w:szCs w:val="24"/>
        </w:rPr>
      </w:pPr>
      <w:r>
        <w:rPr>
          <w:rFonts w:ascii="Calibri Light" w:hAnsi="Calibri Light"/>
          <w:szCs w:val="24"/>
        </w:rPr>
        <w:t>3.8% reported having no patients with special needs.</w:t>
      </w:r>
    </w:p>
    <w:p w:rsidR="00760969" w:rsidRDefault="00760969" w:rsidP="00760969">
      <w:pPr>
        <w:pStyle w:val="ListParagraph"/>
        <w:numPr>
          <w:ilvl w:val="0"/>
          <w:numId w:val="36"/>
        </w:numPr>
        <w:jc w:val="both"/>
        <w:rPr>
          <w:rFonts w:ascii="Calibri Light" w:hAnsi="Calibri Light"/>
          <w:szCs w:val="24"/>
        </w:rPr>
      </w:pPr>
      <w:r>
        <w:rPr>
          <w:rFonts w:ascii="Calibri Light" w:hAnsi="Calibri Light"/>
          <w:szCs w:val="24"/>
        </w:rPr>
        <w:t>38.0% reported less than 1% of their patients have special needs.</w:t>
      </w:r>
    </w:p>
    <w:p w:rsidR="00760969" w:rsidRDefault="00760969" w:rsidP="00760969">
      <w:pPr>
        <w:pStyle w:val="ListParagraph"/>
        <w:numPr>
          <w:ilvl w:val="0"/>
          <w:numId w:val="36"/>
        </w:numPr>
        <w:jc w:val="both"/>
        <w:rPr>
          <w:rFonts w:ascii="Calibri Light" w:hAnsi="Calibri Light"/>
          <w:szCs w:val="24"/>
        </w:rPr>
      </w:pPr>
      <w:r>
        <w:rPr>
          <w:rFonts w:ascii="Calibri Light" w:hAnsi="Calibri Light"/>
          <w:szCs w:val="24"/>
        </w:rPr>
        <w:t>47.6% reported 1-5% of their patients have special needs.</w:t>
      </w:r>
    </w:p>
    <w:p w:rsidR="00760969" w:rsidRPr="007F1623" w:rsidRDefault="00760969" w:rsidP="00760969">
      <w:pPr>
        <w:pStyle w:val="ListParagraph"/>
        <w:numPr>
          <w:ilvl w:val="0"/>
          <w:numId w:val="36"/>
        </w:numPr>
        <w:jc w:val="both"/>
        <w:rPr>
          <w:rFonts w:ascii="Calibri Light" w:hAnsi="Calibri Light"/>
          <w:szCs w:val="24"/>
        </w:rPr>
      </w:pPr>
      <w:r>
        <w:rPr>
          <w:rFonts w:ascii="Calibri Light" w:hAnsi="Calibri Light"/>
          <w:szCs w:val="24"/>
        </w:rPr>
        <w:t>10.7% reported 6% or more of their patients have special needs.</w:t>
      </w:r>
    </w:p>
    <w:p w:rsidR="009C00FA" w:rsidRDefault="009C00FA" w:rsidP="006E082F">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lastRenderedPageBreak/>
        <w:t>PUBLIC HEALTH DENTAL HYGIENISTS</w:t>
      </w:r>
    </w:p>
    <w:p w:rsidR="00945B5D" w:rsidRPr="00E37C3D" w:rsidRDefault="00544BD6" w:rsidP="00771E5B">
      <w:pPr>
        <w:pBdr>
          <w:top w:val="single" w:sz="12" w:space="1" w:color="auto"/>
        </w:pBdr>
        <w:spacing w:after="0"/>
        <w:jc w:val="both"/>
        <w:rPr>
          <w:rFonts w:ascii="Calibri Light" w:hAnsi="Calibri Light"/>
          <w:b/>
          <w:color w:val="244061" w:themeColor="accent1" w:themeShade="80"/>
          <w:sz w:val="24"/>
          <w:szCs w:val="24"/>
        </w:rPr>
      </w:pPr>
      <w:r w:rsidRPr="00E37C3D">
        <w:rPr>
          <w:rFonts w:ascii="Calibri Light" w:hAnsi="Calibri Light"/>
          <w:szCs w:val="24"/>
        </w:rPr>
        <w:t xml:space="preserve">A public health dental hygienist (PHDH) is a practicing registered dental hygienist who enters into a collaborative agreement with a licensed </w:t>
      </w:r>
      <w:r w:rsidR="004A5B29" w:rsidRPr="00E37C3D">
        <w:rPr>
          <w:rFonts w:ascii="Calibri Light" w:hAnsi="Calibri Light"/>
          <w:szCs w:val="24"/>
        </w:rPr>
        <w:t>d</w:t>
      </w:r>
      <w:r w:rsidRPr="00E37C3D">
        <w:rPr>
          <w:rFonts w:ascii="Calibri Light" w:hAnsi="Calibri Light"/>
          <w:szCs w:val="24"/>
        </w:rPr>
        <w:t xml:space="preserve">entist and may perform dental hygiene procedures in a public health setting without supervision or direction of a </w:t>
      </w:r>
      <w:r w:rsidR="004A5B29" w:rsidRPr="00E37C3D">
        <w:rPr>
          <w:rFonts w:ascii="Calibri Light" w:hAnsi="Calibri Light"/>
          <w:szCs w:val="24"/>
        </w:rPr>
        <w:t>d</w:t>
      </w:r>
      <w:r w:rsidRPr="00E37C3D">
        <w:rPr>
          <w:rFonts w:ascii="Calibri Light" w:hAnsi="Calibri Light"/>
          <w:szCs w:val="24"/>
        </w:rPr>
        <w:t xml:space="preserve">entist. </w:t>
      </w:r>
    </w:p>
    <w:p w:rsidR="00612357" w:rsidRPr="00E37C3D" w:rsidRDefault="004A5B29" w:rsidP="004A5B29">
      <w:pPr>
        <w:pStyle w:val="ListParagraph"/>
        <w:numPr>
          <w:ilvl w:val="0"/>
          <w:numId w:val="37"/>
        </w:numPr>
        <w:rPr>
          <w:rFonts w:ascii="Calibri Light" w:hAnsi="Calibri Light"/>
          <w:szCs w:val="24"/>
        </w:rPr>
      </w:pPr>
      <w:r w:rsidRPr="00E37C3D">
        <w:rPr>
          <w:rFonts w:ascii="Calibri Light" w:hAnsi="Calibri Light"/>
          <w:szCs w:val="24"/>
        </w:rPr>
        <w:t xml:space="preserve">Less than 1% of dentists practicing in MA reported having a PHDH agreement (0.5%). </w:t>
      </w:r>
    </w:p>
    <w:p w:rsidR="004A5B29" w:rsidRPr="00E37C3D" w:rsidRDefault="004A5B29" w:rsidP="004A5B29">
      <w:pPr>
        <w:pStyle w:val="ListParagraph"/>
        <w:numPr>
          <w:ilvl w:val="0"/>
          <w:numId w:val="37"/>
        </w:numPr>
        <w:rPr>
          <w:rFonts w:ascii="Calibri Light" w:hAnsi="Calibri Light"/>
          <w:szCs w:val="24"/>
        </w:rPr>
      </w:pPr>
      <w:r w:rsidRPr="00E37C3D">
        <w:rPr>
          <w:rFonts w:ascii="Calibri Light" w:hAnsi="Calibri Light"/>
          <w:szCs w:val="24"/>
        </w:rPr>
        <w:t>Less than 1% of dentists practicing in MA had a PHDH agreement in the past but not currently (0.5%)</w:t>
      </w:r>
      <w:r w:rsidR="00FF6942">
        <w:rPr>
          <w:rFonts w:ascii="Calibri Light" w:hAnsi="Calibri Light"/>
          <w:szCs w:val="24"/>
        </w:rPr>
        <w:t>.</w:t>
      </w:r>
    </w:p>
    <w:p w:rsidR="00F0342E" w:rsidRDefault="004A5B29" w:rsidP="00F0342E">
      <w:pPr>
        <w:pStyle w:val="ListParagraph"/>
        <w:numPr>
          <w:ilvl w:val="0"/>
          <w:numId w:val="37"/>
        </w:numPr>
        <w:rPr>
          <w:rFonts w:ascii="Calibri Light" w:hAnsi="Calibri Light"/>
          <w:szCs w:val="24"/>
        </w:rPr>
      </w:pPr>
      <w:r w:rsidRPr="00E37C3D">
        <w:rPr>
          <w:rFonts w:ascii="Calibri Light" w:hAnsi="Calibri Light"/>
          <w:szCs w:val="24"/>
        </w:rPr>
        <w:t>Of the dentists that do not currently have a PHDH agreement, 8% expressed they would be willing to enter into an agreement and 25% expressed they may be willing.</w:t>
      </w:r>
    </w:p>
    <w:p w:rsidR="00F0342E" w:rsidRPr="00295AF8" w:rsidRDefault="00F0342E" w:rsidP="00F0342E">
      <w:pPr>
        <w:pStyle w:val="ListParagraph"/>
        <w:rPr>
          <w:rFonts w:ascii="Calibri Light" w:hAnsi="Calibri Light"/>
          <w:sz w:val="16"/>
          <w:szCs w:val="24"/>
        </w:rPr>
      </w:pPr>
    </w:p>
    <w:p w:rsidR="0016509D" w:rsidRPr="0016509D" w:rsidRDefault="0016509D" w:rsidP="0016509D">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t>AGE OF FIRST DENTAL EXAM</w:t>
      </w:r>
    </w:p>
    <w:p w:rsidR="00CB1AED" w:rsidRPr="00E37C3D" w:rsidRDefault="00771E5B" w:rsidP="00771E5B">
      <w:pPr>
        <w:jc w:val="both"/>
        <w:rPr>
          <w:rFonts w:ascii="Calibri Light" w:hAnsi="Calibri Light"/>
        </w:rPr>
      </w:pPr>
      <w:r w:rsidRPr="00E37C3D">
        <w:rPr>
          <w:noProof/>
        </w:rPr>
        <w:drawing>
          <wp:anchor distT="0" distB="0" distL="114300" distR="114300" simplePos="0" relativeHeight="251786240" behindDoc="0" locked="0" layoutInCell="1" allowOverlap="1" wp14:anchorId="6FB30720" wp14:editId="42254ECF">
            <wp:simplePos x="0" y="0"/>
            <wp:positionH relativeFrom="column">
              <wp:posOffset>3556635</wp:posOffset>
            </wp:positionH>
            <wp:positionV relativeFrom="paragraph">
              <wp:posOffset>32385</wp:posOffset>
            </wp:positionV>
            <wp:extent cx="3348355" cy="1994535"/>
            <wp:effectExtent l="0" t="0" r="0" b="0"/>
            <wp:wrapSquare wrapText="bothSides"/>
            <wp:docPr id="3" name="Chart 3" descr="The figure is a bar chart that breaks down the percent of dentists that routinely see children for their first dental exam by the children's age group. 7.6% of dentists routinely see children under 12 months for their first dental exam, 33.4% reported seeing children 12-23 months old for their first dental exam, 28.3% reported seeing children 24-35 months old for their first dental exam, and 30.8% reported seeing children 36 months or older for their first dental exam. " title="Figure 13. 2014 Age MA Dentists Routinely See Children for First Dental Exam"/>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CB1AED" w:rsidRPr="00E37C3D">
        <w:rPr>
          <w:rFonts w:ascii="Calibri Light" w:hAnsi="Calibri Light"/>
        </w:rPr>
        <w:t>The American Dental Association recommends that children have their first dental exam no later than 12 months of age</w:t>
      </w:r>
      <w:r w:rsidR="0085354C">
        <w:rPr>
          <w:rStyle w:val="FootnoteReference"/>
          <w:rFonts w:ascii="Calibri Light" w:hAnsi="Calibri Light"/>
        </w:rPr>
        <w:footnoteReference w:id="11"/>
      </w:r>
      <w:r w:rsidR="00CB1AED" w:rsidRPr="00E37C3D">
        <w:rPr>
          <w:rFonts w:ascii="Calibri Light" w:hAnsi="Calibri Light"/>
        </w:rPr>
        <w:t xml:space="preserve">. </w:t>
      </w:r>
      <w:r w:rsidR="00A17D5A" w:rsidRPr="00E37C3D">
        <w:rPr>
          <w:rFonts w:ascii="Calibri Light" w:hAnsi="Calibri Light"/>
        </w:rPr>
        <w:t>Dentists</w:t>
      </w:r>
      <w:r w:rsidR="00CB1AED" w:rsidRPr="00E37C3D">
        <w:rPr>
          <w:rFonts w:ascii="Calibri Light" w:hAnsi="Calibri Light"/>
        </w:rPr>
        <w:t xml:space="preserve"> were asked at what age they routinely see children for their first dental exam</w:t>
      </w:r>
      <w:r w:rsidR="00004748" w:rsidRPr="00E37C3D">
        <w:rPr>
          <w:rFonts w:ascii="Calibri Light" w:hAnsi="Calibri Light"/>
        </w:rPr>
        <w:t xml:space="preserve"> (</w:t>
      </w:r>
      <w:r w:rsidRPr="00E37C3D">
        <w:rPr>
          <w:rFonts w:ascii="Calibri Light" w:hAnsi="Calibri Light"/>
        </w:rPr>
        <w:t>results in figure 1</w:t>
      </w:r>
      <w:r w:rsidR="002D5C03">
        <w:rPr>
          <w:rFonts w:ascii="Calibri Light" w:hAnsi="Calibri Light"/>
        </w:rPr>
        <w:t>3</w:t>
      </w:r>
      <w:r w:rsidR="00004748" w:rsidRPr="00E37C3D">
        <w:rPr>
          <w:rFonts w:ascii="Calibri Light" w:hAnsi="Calibri Light"/>
        </w:rPr>
        <w:t>)</w:t>
      </w:r>
      <w:r w:rsidRPr="00E37C3D">
        <w:rPr>
          <w:rFonts w:ascii="Calibri Light" w:hAnsi="Calibri Light"/>
        </w:rPr>
        <w:t>.</w:t>
      </w:r>
      <w:r w:rsidRPr="00E37C3D">
        <w:rPr>
          <w:noProof/>
        </w:rPr>
        <w:t xml:space="preserve"> </w:t>
      </w:r>
      <w:r w:rsidR="00EA5D48" w:rsidRPr="00E37C3D">
        <w:rPr>
          <w:rStyle w:val="FootnoteReference"/>
          <w:noProof/>
          <w:color w:val="FFFFFF" w:themeColor="background1"/>
        </w:rPr>
        <w:footnoteReference w:id="12"/>
      </w:r>
    </w:p>
    <w:p w:rsidR="00295AF8" w:rsidRDefault="00295AF8" w:rsidP="005B54C1">
      <w:pPr>
        <w:pStyle w:val="ListParagraph"/>
        <w:numPr>
          <w:ilvl w:val="0"/>
          <w:numId w:val="38"/>
        </w:numPr>
        <w:spacing w:after="0"/>
        <w:jc w:val="both"/>
        <w:rPr>
          <w:rFonts w:ascii="Calibri Light" w:hAnsi="Calibri Light"/>
        </w:rPr>
      </w:pPr>
      <w:r>
        <w:rPr>
          <w:rFonts w:ascii="Calibri Light" w:hAnsi="Calibri Light"/>
        </w:rPr>
        <w:t xml:space="preserve">Less than 8% of dentists that treat children in MA reported that they routinely see children for their first dental exam before age 1. </w:t>
      </w:r>
    </w:p>
    <w:p w:rsidR="00E37C3D" w:rsidRPr="00E37C3D" w:rsidRDefault="00EA5D48" w:rsidP="005B54C1">
      <w:pPr>
        <w:pStyle w:val="ListParagraph"/>
        <w:numPr>
          <w:ilvl w:val="0"/>
          <w:numId w:val="38"/>
        </w:numPr>
        <w:spacing w:after="0"/>
        <w:jc w:val="both"/>
        <w:rPr>
          <w:rFonts w:ascii="Calibri Light" w:hAnsi="Calibri Light"/>
          <w:b/>
          <w:u w:val="single"/>
        </w:rPr>
      </w:pPr>
      <w:r w:rsidRPr="00E37C3D">
        <w:rPr>
          <w:rFonts w:ascii="Calibri Light" w:hAnsi="Calibri Light"/>
        </w:rPr>
        <w:t xml:space="preserve">Of the dentists that reported </w:t>
      </w:r>
      <w:proofErr w:type="spellStart"/>
      <w:r w:rsidR="00E37C3D" w:rsidRPr="00E37C3D">
        <w:rPr>
          <w:rFonts w:ascii="Calibri Light" w:hAnsi="Calibri Light"/>
        </w:rPr>
        <w:t>pedodontics</w:t>
      </w:r>
      <w:proofErr w:type="spellEnd"/>
      <w:r w:rsidR="00E37C3D" w:rsidRPr="00E37C3D">
        <w:rPr>
          <w:rFonts w:ascii="Calibri Light" w:hAnsi="Calibri Light"/>
        </w:rPr>
        <w:t xml:space="preserve"> as their scope of practice</w:t>
      </w:r>
      <w:r w:rsidR="00C21203">
        <w:rPr>
          <w:rFonts w:ascii="Calibri Light" w:hAnsi="Calibri Light"/>
        </w:rPr>
        <w:t>, 92% routinely see children for their first exam before the age of 2.</w:t>
      </w:r>
    </w:p>
    <w:p w:rsidR="00CB1AED" w:rsidRPr="00E37C3D" w:rsidRDefault="00E37C3D" w:rsidP="00E37C3D">
      <w:pPr>
        <w:pStyle w:val="ListParagraph"/>
        <w:numPr>
          <w:ilvl w:val="1"/>
          <w:numId w:val="38"/>
        </w:numPr>
        <w:spacing w:after="0"/>
        <w:rPr>
          <w:rFonts w:ascii="Calibri Light" w:hAnsi="Calibri Light"/>
          <w:b/>
          <w:u w:val="single"/>
        </w:rPr>
      </w:pPr>
      <w:r w:rsidRPr="00E37C3D">
        <w:rPr>
          <w:rFonts w:ascii="Calibri Light" w:hAnsi="Calibri Light"/>
        </w:rPr>
        <w:t>25% reported they routinely see children for their first dental exam before age 1</w:t>
      </w:r>
      <w:r w:rsidR="00FF6942">
        <w:rPr>
          <w:rFonts w:ascii="Calibri Light" w:hAnsi="Calibri Light"/>
        </w:rPr>
        <w:t>.</w:t>
      </w:r>
    </w:p>
    <w:p w:rsidR="00E37C3D" w:rsidRPr="00E37C3D" w:rsidRDefault="00E37C3D" w:rsidP="00E37C3D">
      <w:pPr>
        <w:pStyle w:val="ListParagraph"/>
        <w:numPr>
          <w:ilvl w:val="1"/>
          <w:numId w:val="38"/>
        </w:numPr>
        <w:spacing w:after="0"/>
        <w:rPr>
          <w:rFonts w:ascii="Calibri Light" w:hAnsi="Calibri Light"/>
        </w:rPr>
      </w:pPr>
      <w:r w:rsidRPr="00E37C3D">
        <w:rPr>
          <w:rFonts w:ascii="Calibri Light" w:hAnsi="Calibri Light"/>
        </w:rPr>
        <w:t>67</w:t>
      </w:r>
      <w:r>
        <w:rPr>
          <w:rFonts w:ascii="Calibri Light" w:hAnsi="Calibri Light"/>
        </w:rPr>
        <w:t>% reported they routinely see children for their first dental exam between 12-23 months of age.</w:t>
      </w:r>
    </w:p>
    <w:p w:rsidR="00771E5B" w:rsidRPr="00295AF8" w:rsidRDefault="00771E5B">
      <w:pPr>
        <w:rPr>
          <w:rFonts w:ascii="Calibri Light" w:hAnsi="Calibri Light"/>
          <w:b/>
          <w:sz w:val="16"/>
          <w:szCs w:val="24"/>
          <w:u w:val="single"/>
        </w:rPr>
      </w:pPr>
    </w:p>
    <w:p w:rsidR="0085354C" w:rsidRPr="0016509D" w:rsidRDefault="0085354C" w:rsidP="0085354C">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t>FUTURE PLANS</w:t>
      </w:r>
    </w:p>
    <w:p w:rsidR="00F0342E" w:rsidRPr="00857B8D" w:rsidRDefault="00857B8D" w:rsidP="005B54C1">
      <w:pPr>
        <w:jc w:val="both"/>
        <w:rPr>
          <w:rFonts w:ascii="Calibri Light" w:hAnsi="Calibri Light"/>
          <w:b/>
          <w:sz w:val="24"/>
          <w:szCs w:val="24"/>
          <w:u w:val="single"/>
        </w:rPr>
      </w:pPr>
      <w:r w:rsidRPr="00857B8D">
        <w:rPr>
          <w:rFonts w:ascii="Calibri Light" w:hAnsi="Calibri Light"/>
          <w:noProof/>
        </w:rPr>
        <w:drawing>
          <wp:anchor distT="0" distB="0" distL="114300" distR="114300" simplePos="0" relativeHeight="251789312" behindDoc="0" locked="0" layoutInCell="1" allowOverlap="1" wp14:anchorId="777795FC" wp14:editId="41C1D71D">
            <wp:simplePos x="0" y="0"/>
            <wp:positionH relativeFrom="column">
              <wp:posOffset>2604770</wp:posOffset>
            </wp:positionH>
            <wp:positionV relativeFrom="paragraph">
              <wp:posOffset>27940</wp:posOffset>
            </wp:positionV>
            <wp:extent cx="4061460" cy="2381250"/>
            <wp:effectExtent l="0" t="0" r="0" b="0"/>
            <wp:wrapSquare wrapText="bothSides"/>
            <wp:docPr id="43" name="Chart 43" descr="The figure is a bar chart that breaks down what dentists reported as their future plans within the next 5 years. 58.6% reported working the same as now, 14.3% reported reducing hours of work, 9.8% reported increasing hours of work, 7.8% reported retiring, 2.3% reported seeking additional education, 0.8% reported returning to dentistry, 0.6% reported leaving dentistry but not retiring, and 5.7% reported other or did not respond. " title="Figure 14. 2014 Dentist Future Plans Within Next 5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ED401A" w:rsidRPr="00857B8D">
        <w:rPr>
          <w:rFonts w:ascii="Calibri Light" w:hAnsi="Calibri Light"/>
        </w:rPr>
        <w:t>Dentists</w:t>
      </w:r>
      <w:r w:rsidR="00ED401A" w:rsidRPr="00857B8D">
        <w:rPr>
          <w:rFonts w:ascii="Calibri Light" w:hAnsi="Calibri Light"/>
          <w:noProof/>
        </w:rPr>
        <w:t xml:space="preserve"> were asked to report on their plans regarding their dentist practice within the next 5 years (results in Figure 1</w:t>
      </w:r>
      <w:r w:rsidR="002D5C03">
        <w:rPr>
          <w:rFonts w:ascii="Calibri Light" w:hAnsi="Calibri Light"/>
          <w:noProof/>
        </w:rPr>
        <w:t>4</w:t>
      </w:r>
      <w:r w:rsidR="00ED401A" w:rsidRPr="00857B8D">
        <w:rPr>
          <w:rFonts w:ascii="Calibri Light" w:hAnsi="Calibri Light"/>
          <w:noProof/>
        </w:rPr>
        <w:t xml:space="preserve">). </w:t>
      </w:r>
    </w:p>
    <w:p w:rsidR="00F0342E" w:rsidRDefault="00ED401A" w:rsidP="005B54C1">
      <w:pPr>
        <w:pStyle w:val="ListParagraph"/>
        <w:numPr>
          <w:ilvl w:val="0"/>
          <w:numId w:val="40"/>
        </w:numPr>
        <w:jc w:val="both"/>
        <w:rPr>
          <w:rFonts w:ascii="Calibri Light" w:hAnsi="Calibri Light"/>
        </w:rPr>
      </w:pPr>
      <w:r>
        <w:rPr>
          <w:rFonts w:ascii="Calibri Light" w:hAnsi="Calibri Light"/>
        </w:rPr>
        <w:t xml:space="preserve">Of the dentists that are under the age of 45, </w:t>
      </w:r>
      <w:r w:rsidR="00857B8D">
        <w:rPr>
          <w:rFonts w:ascii="Calibri Light" w:hAnsi="Calibri Light"/>
        </w:rPr>
        <w:t>20% were looking to increase their hours of practice.</w:t>
      </w:r>
    </w:p>
    <w:p w:rsidR="00857B8D" w:rsidRDefault="00857B8D" w:rsidP="005B54C1">
      <w:pPr>
        <w:pStyle w:val="ListParagraph"/>
        <w:numPr>
          <w:ilvl w:val="0"/>
          <w:numId w:val="40"/>
        </w:numPr>
        <w:jc w:val="both"/>
        <w:rPr>
          <w:rFonts w:ascii="Calibri Light" w:hAnsi="Calibri Light"/>
        </w:rPr>
      </w:pPr>
      <w:r>
        <w:rPr>
          <w:rFonts w:ascii="Calibri Light" w:hAnsi="Calibri Light"/>
        </w:rPr>
        <w:t>Of the dentists that are 65 and over and currently practicing, 31% reported that they were planning on retiring in the next five years.</w:t>
      </w:r>
    </w:p>
    <w:p w:rsidR="00321148" w:rsidRPr="00321148" w:rsidRDefault="00321148" w:rsidP="00321148">
      <w:pPr>
        <w:pBdr>
          <w:top w:val="single" w:sz="12" w:space="1" w:color="auto"/>
        </w:pBdr>
        <w:rPr>
          <w:rFonts w:ascii="Calibri Light" w:hAnsi="Calibri Light"/>
          <w:b/>
          <w:color w:val="244061" w:themeColor="accent1" w:themeShade="80"/>
          <w:sz w:val="28"/>
          <w:szCs w:val="24"/>
        </w:rPr>
      </w:pPr>
      <w:r>
        <w:rPr>
          <w:rFonts w:ascii="Calibri Light" w:hAnsi="Calibri Light"/>
          <w:b/>
          <w:color w:val="244061" w:themeColor="accent1" w:themeShade="80"/>
          <w:sz w:val="28"/>
          <w:szCs w:val="24"/>
        </w:rPr>
        <w:lastRenderedPageBreak/>
        <w:t>GEOGRAPHIC DISTRIBUTION</w:t>
      </w:r>
    </w:p>
    <w:p w:rsidR="009E04AB" w:rsidRPr="00210288" w:rsidRDefault="00422E03" w:rsidP="005B54C1">
      <w:pPr>
        <w:jc w:val="both"/>
        <w:rPr>
          <w:rFonts w:ascii="Calibri Light" w:hAnsi="Calibri Light"/>
          <w:szCs w:val="24"/>
        </w:rPr>
      </w:pPr>
      <w:r w:rsidRPr="00210288">
        <w:rPr>
          <w:rFonts w:ascii="Calibri Light" w:hAnsi="Calibri Light"/>
          <w:noProof/>
          <w:szCs w:val="24"/>
        </w:rPr>
        <mc:AlternateContent>
          <mc:Choice Requires="wps">
            <w:drawing>
              <wp:anchor distT="0" distB="0" distL="114300" distR="114300" simplePos="0" relativeHeight="251723776" behindDoc="0" locked="0" layoutInCell="1" allowOverlap="1" wp14:anchorId="4FD391FD" wp14:editId="02946DFB">
                <wp:simplePos x="0" y="0"/>
                <wp:positionH relativeFrom="column">
                  <wp:posOffset>796290</wp:posOffset>
                </wp:positionH>
                <wp:positionV relativeFrom="paragraph">
                  <wp:posOffset>616775</wp:posOffset>
                </wp:positionV>
                <wp:extent cx="4975860" cy="1403985"/>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403985"/>
                        </a:xfrm>
                        <a:prstGeom prst="rect">
                          <a:avLst/>
                        </a:prstGeom>
                        <a:noFill/>
                        <a:ln w="9525">
                          <a:noFill/>
                          <a:miter lim="800000"/>
                          <a:headEnd/>
                          <a:tailEnd/>
                        </a:ln>
                      </wps:spPr>
                      <wps:txbx>
                        <w:txbxContent>
                          <w:p w:rsidR="009E04AB" w:rsidRPr="009E04AB" w:rsidRDefault="00422E03" w:rsidP="009E04AB">
                            <w:pPr>
                              <w:jc w:val="center"/>
                              <w:rPr>
                                <w:sz w:val="24"/>
                              </w:rPr>
                            </w:pPr>
                            <w:proofErr w:type="gramStart"/>
                            <w:r w:rsidRPr="00422E03">
                              <w:rPr>
                                <w:i/>
                              </w:rPr>
                              <w:t>Figure 1</w:t>
                            </w:r>
                            <w:r w:rsidR="002D5C03">
                              <w:rPr>
                                <w:i/>
                              </w:rPr>
                              <w:t>5</w:t>
                            </w:r>
                            <w:r w:rsidR="009E04AB" w:rsidRPr="00422E03">
                              <w:rPr>
                                <w:i/>
                              </w:rPr>
                              <w:t>.</w:t>
                            </w:r>
                            <w:proofErr w:type="gramEnd"/>
                            <w:r w:rsidR="009E04AB" w:rsidRPr="00422E03">
                              <w:t xml:space="preserve"> </w:t>
                            </w:r>
                            <w:r w:rsidR="005B18E2" w:rsidRPr="00422E03">
                              <w:rPr>
                                <w:b/>
                              </w:rPr>
                              <w:t xml:space="preserve">2014 </w:t>
                            </w:r>
                            <w:r w:rsidR="006132D0" w:rsidRPr="00422E03">
                              <w:rPr>
                                <w:b/>
                              </w:rPr>
                              <w:t xml:space="preserve">Number of </w:t>
                            </w:r>
                            <w:r>
                              <w:rPr>
                                <w:b/>
                              </w:rPr>
                              <w:t>Dentists</w:t>
                            </w:r>
                            <w:r w:rsidR="006132D0" w:rsidRPr="00422E03">
                              <w:rPr>
                                <w:b/>
                              </w:rPr>
                              <w:t xml:space="preserve"> per 1,000 </w:t>
                            </w:r>
                            <w:r w:rsidR="003D2CCE" w:rsidRPr="00422E03">
                              <w:rPr>
                                <w:b/>
                              </w:rPr>
                              <w:t>P</w:t>
                            </w:r>
                            <w:r w:rsidR="006132D0" w:rsidRPr="00422E03">
                              <w:rPr>
                                <w:b/>
                              </w:rPr>
                              <w:t>opulation</w:t>
                            </w:r>
                            <w:r w:rsidR="009E04AB" w:rsidRPr="00422E03">
                              <w:rPr>
                                <w:b/>
                              </w:rPr>
                              <w:t xml:space="preserve"> at City/Town Level</w:t>
                            </w:r>
                            <w:r w:rsidR="009E04AB" w:rsidRPr="00422E03">
                              <w:rPr>
                                <w:b/>
                                <w:sz w:val="20"/>
                                <w:vertAlign w:val="superscript"/>
                              </w:rPr>
                              <w:br/>
                            </w:r>
                            <w:r w:rsidR="009E04AB" w:rsidRPr="00422E03">
                              <w:rPr>
                                <w:sz w:val="18"/>
                                <w:szCs w:val="18"/>
                              </w:rPr>
                              <w:t>n=</w:t>
                            </w:r>
                            <w:r w:rsidR="004B4AD6">
                              <w:rPr>
                                <w:sz w:val="18"/>
                                <w:szCs w:val="18"/>
                              </w:rPr>
                              <w:t>4,503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left:0;text-align:left;margin-left:62.7pt;margin-top:48.55pt;width:391.8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" filled="f" stroked="f">
                <v:textbox style="mso-fit-shape-to-text:t">
                  <w:txbxContent>
                    <w:p w:rsidR="009E04AB" w:rsidRPr="009E04AB" w:rsidRDefault="00422E03" w:rsidP="009E04AB">
                      <w:pPr>
                        <w:jc w:val="center"/>
                        <w:rPr>
                          <w:sz w:val="24"/>
                        </w:rPr>
                      </w:pPr>
                      <w:proofErr w:type="gramStart"/>
                      <w:r w:rsidRPr="00422E03">
                        <w:rPr>
                          <w:i/>
                        </w:rPr>
                        <w:t>Figure 1</w:t>
                      </w:r>
                      <w:r w:rsidR="002D5C03">
                        <w:rPr>
                          <w:i/>
                        </w:rPr>
                        <w:t>5</w:t>
                      </w:r>
                      <w:r w:rsidR="009E04AB" w:rsidRPr="00422E03">
                        <w:rPr>
                          <w:i/>
                        </w:rPr>
                        <w:t>.</w:t>
                      </w:r>
                      <w:proofErr w:type="gramEnd"/>
                      <w:r w:rsidR="009E04AB" w:rsidRPr="00422E03">
                        <w:t xml:space="preserve"> </w:t>
                      </w:r>
                      <w:r w:rsidR="005B18E2" w:rsidRPr="00422E03">
                        <w:rPr>
                          <w:b/>
                        </w:rPr>
                        <w:t xml:space="preserve">2014 </w:t>
                      </w:r>
                      <w:r w:rsidR="006132D0" w:rsidRPr="00422E03">
                        <w:rPr>
                          <w:b/>
                        </w:rPr>
                        <w:t xml:space="preserve">Number of </w:t>
                      </w:r>
                      <w:r>
                        <w:rPr>
                          <w:b/>
                        </w:rPr>
                        <w:t>Dentists</w:t>
                      </w:r>
                      <w:r w:rsidR="006132D0" w:rsidRPr="00422E03">
                        <w:rPr>
                          <w:b/>
                        </w:rPr>
                        <w:t xml:space="preserve"> per 1,000 </w:t>
                      </w:r>
                      <w:r w:rsidR="003D2CCE" w:rsidRPr="00422E03">
                        <w:rPr>
                          <w:b/>
                        </w:rPr>
                        <w:t>P</w:t>
                      </w:r>
                      <w:r w:rsidR="006132D0" w:rsidRPr="00422E03">
                        <w:rPr>
                          <w:b/>
                        </w:rPr>
                        <w:t>opulation</w:t>
                      </w:r>
                      <w:r w:rsidR="009E04AB" w:rsidRPr="00422E03">
                        <w:rPr>
                          <w:b/>
                        </w:rPr>
                        <w:t xml:space="preserve"> at City/Town Level</w:t>
                      </w:r>
                      <w:r w:rsidR="009E04AB" w:rsidRPr="00422E03">
                        <w:rPr>
                          <w:b/>
                          <w:sz w:val="20"/>
                          <w:vertAlign w:val="superscript"/>
                        </w:rPr>
                        <w:br/>
                      </w:r>
                      <w:r w:rsidR="009E04AB" w:rsidRPr="00422E03">
                        <w:rPr>
                          <w:sz w:val="18"/>
                          <w:szCs w:val="18"/>
                        </w:rPr>
                        <w:t>n=</w:t>
                      </w:r>
                      <w:r w:rsidR="004B4AD6">
                        <w:rPr>
                          <w:sz w:val="18"/>
                          <w:szCs w:val="18"/>
                        </w:rPr>
                        <w:t>4,503</w:t>
                      </w:r>
                    </w:p>
                  </w:txbxContent>
                </v:textbox>
              </v:shape>
            </w:pict>
          </mc:Fallback>
        </mc:AlternateContent>
      </w:r>
      <w:r w:rsidR="009E04AB" w:rsidRPr="00210288">
        <w:rPr>
          <w:rFonts w:ascii="Calibri Light" w:hAnsi="Calibri Light"/>
          <w:szCs w:val="24"/>
        </w:rPr>
        <w:t xml:space="preserve">Figure </w:t>
      </w:r>
      <w:r w:rsidR="002D5C03">
        <w:rPr>
          <w:rFonts w:ascii="Calibri Light" w:hAnsi="Calibri Light"/>
          <w:szCs w:val="24"/>
        </w:rPr>
        <w:t>15</w:t>
      </w:r>
      <w:r w:rsidR="009E04AB" w:rsidRPr="00210288">
        <w:rPr>
          <w:rFonts w:ascii="Calibri Light" w:hAnsi="Calibri Light"/>
          <w:szCs w:val="24"/>
        </w:rPr>
        <w:t xml:space="preserve"> displays </w:t>
      </w:r>
      <w:r w:rsidR="00040FCA" w:rsidRPr="00210288">
        <w:rPr>
          <w:rFonts w:ascii="Calibri Light" w:hAnsi="Calibri Light"/>
          <w:szCs w:val="24"/>
        </w:rPr>
        <w:t xml:space="preserve">a map of the </w:t>
      </w:r>
      <w:r w:rsidR="00F636FA">
        <w:rPr>
          <w:rFonts w:ascii="Calibri Light" w:hAnsi="Calibri Light"/>
          <w:szCs w:val="24"/>
        </w:rPr>
        <w:t>Dentist</w:t>
      </w:r>
      <w:r w:rsidR="006132D0" w:rsidRPr="00210288">
        <w:rPr>
          <w:rFonts w:ascii="Calibri Light" w:hAnsi="Calibri Light"/>
          <w:szCs w:val="24"/>
        </w:rPr>
        <w:t xml:space="preserve"> to population ratios </w:t>
      </w:r>
      <w:r w:rsidR="009E04AB" w:rsidRPr="00210288">
        <w:rPr>
          <w:rFonts w:ascii="Calibri Light" w:hAnsi="Calibri Light"/>
          <w:szCs w:val="24"/>
        </w:rPr>
        <w:t>at the city/town level</w:t>
      </w:r>
      <w:r w:rsidR="009E04AB" w:rsidRPr="00210288">
        <w:rPr>
          <w:rStyle w:val="FootnoteReference"/>
          <w:rFonts w:ascii="Calibri Light" w:hAnsi="Calibri Light"/>
          <w:szCs w:val="24"/>
        </w:rPr>
        <w:footnoteReference w:id="13"/>
      </w:r>
      <w:r w:rsidR="009E04AB" w:rsidRPr="00210288">
        <w:rPr>
          <w:rFonts w:ascii="Calibri Light" w:hAnsi="Calibri Light"/>
          <w:szCs w:val="24"/>
        </w:rPr>
        <w:t>. Communi</w:t>
      </w:r>
      <w:r w:rsidR="00040FCA" w:rsidRPr="00210288">
        <w:rPr>
          <w:rFonts w:ascii="Calibri Light" w:hAnsi="Calibri Light"/>
          <w:szCs w:val="24"/>
        </w:rPr>
        <w:t>ties with a higher provider to population ratio are depicted in darker shades of blue, while communities with a lower provider to population ratio are in light blue. Communities wher</w:t>
      </w:r>
      <w:r w:rsidR="00E31325">
        <w:rPr>
          <w:rFonts w:ascii="Calibri Light" w:hAnsi="Calibri Light"/>
          <w:szCs w:val="24"/>
        </w:rPr>
        <w:t>e no dentist</w:t>
      </w:r>
      <w:r w:rsidR="00040FCA" w:rsidRPr="00210288">
        <w:rPr>
          <w:rFonts w:ascii="Calibri Light" w:hAnsi="Calibri Light"/>
          <w:szCs w:val="24"/>
        </w:rPr>
        <w:t xml:space="preserve">s reported a primary practice location are </w:t>
      </w:r>
      <w:r w:rsidR="00496DFD" w:rsidRPr="00210288">
        <w:rPr>
          <w:rFonts w:ascii="Calibri Light" w:hAnsi="Calibri Light"/>
          <w:szCs w:val="24"/>
        </w:rPr>
        <w:t>depicted in white</w:t>
      </w:r>
      <w:r w:rsidR="00040FCA" w:rsidRPr="00210288">
        <w:rPr>
          <w:rFonts w:ascii="Calibri Light" w:hAnsi="Calibri Light"/>
          <w:szCs w:val="24"/>
        </w:rPr>
        <w:t xml:space="preserve"> with red stripes. </w:t>
      </w:r>
    </w:p>
    <w:p w:rsidR="00612357" w:rsidRPr="00210288" w:rsidRDefault="00117AD0">
      <w:pPr>
        <w:rPr>
          <w:rFonts w:ascii="Calibri Light" w:hAnsi="Calibri Light"/>
          <w:szCs w:val="24"/>
        </w:rPr>
      </w:pPr>
      <w:r>
        <w:rPr>
          <w:rFonts w:ascii="Calibri Light" w:hAnsi="Calibri Light"/>
          <w:noProof/>
          <w:szCs w:val="24"/>
        </w:rPr>
        <w:drawing>
          <wp:anchor distT="0" distB="0" distL="114300" distR="114300" simplePos="0" relativeHeight="251658238" behindDoc="1" locked="0" layoutInCell="1" allowOverlap="1" wp14:anchorId="134BEC36" wp14:editId="62B185AB">
            <wp:simplePos x="0" y="0"/>
            <wp:positionH relativeFrom="column">
              <wp:posOffset>1066800</wp:posOffset>
            </wp:positionH>
            <wp:positionV relativeFrom="paragraph">
              <wp:posOffset>126296</wp:posOffset>
            </wp:positionV>
            <wp:extent cx="4421536" cy="2743200"/>
            <wp:effectExtent l="0" t="0" r="0" b="0"/>
            <wp:wrapNone/>
            <wp:docPr id="44" name="Picture 44" descr="The figure displays a map of Massachusetts at the city/town level. Each city town has a different shade of blue that denotes the number of dentists per 1000 population within each municipality. In general, the cities and towns with a higher density of dentists are located around the metro Boston area, while there are many cities and towns in central and western MA with few or no practicing dentists. " title="Figure 15. 2014 Number of Dentists per 1000 Population at City/Tow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Dentist\2014\Maps\Dentist Distribution.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461" t="11187" r="1729" b="12745"/>
                    <a:stretch/>
                  </pic:blipFill>
                  <pic:spPr bwMode="auto">
                    <a:xfrm>
                      <a:off x="0" y="0"/>
                      <a:ext cx="4421536" cy="2743200"/>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0FCA" w:rsidRPr="00210288" w:rsidRDefault="00040FCA">
      <w:pPr>
        <w:rPr>
          <w:rFonts w:ascii="Calibri Light" w:hAnsi="Calibri Light"/>
          <w:sz w:val="2"/>
          <w:szCs w:val="24"/>
        </w:rPr>
      </w:pPr>
    </w:p>
    <w:p w:rsidR="00B929A4" w:rsidRPr="00210288" w:rsidRDefault="00B929A4" w:rsidP="009E04AB">
      <w:pPr>
        <w:jc w:val="center"/>
        <w:rPr>
          <w:rFonts w:ascii="Calibri Light" w:hAnsi="Calibri Light"/>
          <w:szCs w:val="24"/>
        </w:rPr>
      </w:pPr>
    </w:p>
    <w:p w:rsidR="00117AD0" w:rsidRDefault="00117AD0">
      <w:pPr>
        <w:rPr>
          <w:rFonts w:ascii="Calibri Light" w:hAnsi="Calibri Light"/>
          <w:szCs w:val="24"/>
        </w:rPr>
      </w:pPr>
    </w:p>
    <w:p w:rsidR="00117AD0" w:rsidRDefault="00117AD0">
      <w:pPr>
        <w:rPr>
          <w:rFonts w:ascii="Calibri Light" w:hAnsi="Calibri Light"/>
          <w:szCs w:val="24"/>
        </w:rPr>
      </w:pPr>
    </w:p>
    <w:p w:rsidR="00117AD0" w:rsidRDefault="00117AD0">
      <w:pPr>
        <w:rPr>
          <w:rFonts w:ascii="Calibri Light" w:hAnsi="Calibri Light"/>
          <w:szCs w:val="24"/>
        </w:rPr>
      </w:pPr>
    </w:p>
    <w:p w:rsidR="00117AD0" w:rsidRDefault="00117AD0">
      <w:pPr>
        <w:rPr>
          <w:rFonts w:ascii="Calibri Light" w:hAnsi="Calibri Light"/>
          <w:szCs w:val="24"/>
        </w:rPr>
      </w:pPr>
    </w:p>
    <w:p w:rsidR="00117AD0" w:rsidRDefault="00117AD0">
      <w:pPr>
        <w:rPr>
          <w:rFonts w:ascii="Calibri Light" w:hAnsi="Calibri Light"/>
          <w:szCs w:val="24"/>
        </w:rPr>
      </w:pPr>
    </w:p>
    <w:p w:rsidR="00117AD0" w:rsidRDefault="00117AD0">
      <w:pPr>
        <w:rPr>
          <w:rFonts w:ascii="Calibri Light" w:hAnsi="Calibri Light"/>
          <w:szCs w:val="24"/>
        </w:rPr>
      </w:pPr>
    </w:p>
    <w:p w:rsidR="00AA7183" w:rsidRPr="00AA7183" w:rsidRDefault="00AA7183">
      <w:pPr>
        <w:rPr>
          <w:rFonts w:ascii="Calibri Light" w:hAnsi="Calibri Light"/>
          <w:sz w:val="4"/>
          <w:szCs w:val="24"/>
        </w:rPr>
      </w:pPr>
    </w:p>
    <w:p w:rsidR="00B929A4" w:rsidRPr="00210288" w:rsidRDefault="00AA7183" w:rsidP="005B54C1">
      <w:pPr>
        <w:jc w:val="both"/>
        <w:rPr>
          <w:rFonts w:ascii="Calibri Light" w:hAnsi="Calibri Light"/>
          <w:szCs w:val="24"/>
        </w:rPr>
      </w:pPr>
      <w:r>
        <w:rPr>
          <w:rFonts w:ascii="Calibri Light" w:hAnsi="Calibri Light"/>
          <w:szCs w:val="24"/>
        </w:rPr>
        <w:t xml:space="preserve">Figure </w:t>
      </w:r>
      <w:r w:rsidR="0024214C" w:rsidRPr="00210288">
        <w:rPr>
          <w:rFonts w:ascii="Calibri Light" w:hAnsi="Calibri Light"/>
          <w:szCs w:val="24"/>
        </w:rPr>
        <w:t>1</w:t>
      </w:r>
      <w:r w:rsidR="002D5C03">
        <w:rPr>
          <w:rFonts w:ascii="Calibri Light" w:hAnsi="Calibri Light"/>
          <w:szCs w:val="24"/>
        </w:rPr>
        <w:t>6</w:t>
      </w:r>
      <w:r w:rsidR="0024214C" w:rsidRPr="00210288">
        <w:rPr>
          <w:rFonts w:ascii="Calibri Light" w:hAnsi="Calibri Light"/>
          <w:szCs w:val="24"/>
        </w:rPr>
        <w:t xml:space="preserve"> </w:t>
      </w:r>
      <w:r w:rsidR="006132D0" w:rsidRPr="00210288">
        <w:rPr>
          <w:rFonts w:ascii="Calibri Light" w:hAnsi="Calibri Light"/>
          <w:szCs w:val="24"/>
        </w:rPr>
        <w:t>shows</w:t>
      </w:r>
      <w:r w:rsidR="0024214C" w:rsidRPr="00210288">
        <w:rPr>
          <w:rFonts w:ascii="Calibri Light" w:hAnsi="Calibri Light"/>
          <w:szCs w:val="24"/>
        </w:rPr>
        <w:t xml:space="preserve"> a hot spot analysis of </w:t>
      </w:r>
      <w:r>
        <w:rPr>
          <w:rFonts w:ascii="Calibri Light" w:hAnsi="Calibri Light"/>
          <w:szCs w:val="24"/>
        </w:rPr>
        <w:t>dentist</w:t>
      </w:r>
      <w:r w:rsidR="0024214C" w:rsidRPr="00210288">
        <w:rPr>
          <w:rFonts w:ascii="Calibri Light" w:hAnsi="Calibri Light"/>
          <w:szCs w:val="24"/>
        </w:rPr>
        <w:t xml:space="preserve"> to population ratios at the city/town level</w:t>
      </w:r>
      <w:r w:rsidR="0015629D" w:rsidRPr="00210288">
        <w:rPr>
          <w:rStyle w:val="FootnoteReference"/>
          <w:rFonts w:ascii="Calibri Light" w:hAnsi="Calibri Light"/>
          <w:szCs w:val="24"/>
        </w:rPr>
        <w:footnoteReference w:id="14"/>
      </w:r>
      <w:r w:rsidR="0024214C" w:rsidRPr="00210288">
        <w:rPr>
          <w:rFonts w:ascii="Calibri Light" w:hAnsi="Calibri Light"/>
          <w:szCs w:val="24"/>
        </w:rPr>
        <w:t xml:space="preserve">. The analysis identifies significant clusters of communities with high </w:t>
      </w:r>
      <w:r w:rsidR="004B4AD6">
        <w:rPr>
          <w:rFonts w:ascii="Calibri Light" w:hAnsi="Calibri Light"/>
          <w:szCs w:val="24"/>
        </w:rPr>
        <w:t>dentist</w:t>
      </w:r>
      <w:r w:rsidR="0024214C" w:rsidRPr="00210288">
        <w:rPr>
          <w:rFonts w:ascii="Calibri Light" w:hAnsi="Calibri Light"/>
          <w:szCs w:val="24"/>
        </w:rPr>
        <w:t xml:space="preserve"> to population ratios (depicted in red) and low ratios (depicted in blue). </w:t>
      </w:r>
      <w:r w:rsidR="005B54C1">
        <w:rPr>
          <w:rFonts w:ascii="Calibri Light" w:hAnsi="Calibri Light"/>
          <w:szCs w:val="24"/>
        </w:rPr>
        <w:t>C</w:t>
      </w:r>
      <w:r w:rsidR="00131515" w:rsidRPr="00210288">
        <w:rPr>
          <w:rFonts w:ascii="Calibri Light" w:hAnsi="Calibri Light"/>
          <w:szCs w:val="24"/>
        </w:rPr>
        <w:t xml:space="preserve">lusters of communities with higher </w:t>
      </w:r>
      <w:r w:rsidR="008D53B0">
        <w:rPr>
          <w:rFonts w:ascii="Calibri Light" w:hAnsi="Calibri Light"/>
          <w:szCs w:val="24"/>
        </w:rPr>
        <w:t>provider</w:t>
      </w:r>
      <w:r w:rsidR="00131515" w:rsidRPr="00210288">
        <w:rPr>
          <w:rFonts w:ascii="Calibri Light" w:hAnsi="Calibri Light"/>
          <w:szCs w:val="24"/>
        </w:rPr>
        <w:t xml:space="preserve"> density are </w:t>
      </w:r>
      <w:r w:rsidR="005B54C1">
        <w:rPr>
          <w:rFonts w:ascii="Calibri Light" w:hAnsi="Calibri Light"/>
          <w:szCs w:val="24"/>
        </w:rPr>
        <w:t xml:space="preserve">predominately </w:t>
      </w:r>
      <w:r w:rsidR="00131515" w:rsidRPr="00210288">
        <w:rPr>
          <w:rFonts w:ascii="Calibri Light" w:hAnsi="Calibri Light"/>
          <w:szCs w:val="24"/>
        </w:rPr>
        <w:t>located in the Boston, Metro West, and Northeast regions of the state</w:t>
      </w:r>
      <w:r w:rsidR="005B54C1">
        <w:rPr>
          <w:rFonts w:ascii="Calibri Light" w:hAnsi="Calibri Light"/>
          <w:szCs w:val="24"/>
        </w:rPr>
        <w:t>, while c</w:t>
      </w:r>
      <w:r w:rsidR="00131515" w:rsidRPr="00210288">
        <w:rPr>
          <w:rFonts w:ascii="Calibri Light" w:hAnsi="Calibri Light"/>
          <w:szCs w:val="24"/>
        </w:rPr>
        <w:t xml:space="preserve">lusters </w:t>
      </w:r>
      <w:r w:rsidR="005B54C1">
        <w:rPr>
          <w:rFonts w:ascii="Calibri Light" w:hAnsi="Calibri Light"/>
          <w:szCs w:val="24"/>
        </w:rPr>
        <w:t xml:space="preserve">with </w:t>
      </w:r>
      <w:r w:rsidR="00E31325">
        <w:rPr>
          <w:rFonts w:ascii="Calibri Light" w:hAnsi="Calibri Light"/>
          <w:szCs w:val="24"/>
        </w:rPr>
        <w:t>lower</w:t>
      </w:r>
      <w:r w:rsidR="00040136">
        <w:rPr>
          <w:rFonts w:ascii="Calibri Light" w:hAnsi="Calibri Light"/>
          <w:szCs w:val="24"/>
        </w:rPr>
        <w:t xml:space="preserve"> </w:t>
      </w:r>
      <w:r w:rsidR="00E31325">
        <w:rPr>
          <w:rFonts w:ascii="Calibri Light" w:hAnsi="Calibri Light"/>
          <w:szCs w:val="24"/>
        </w:rPr>
        <w:t>dentist</w:t>
      </w:r>
      <w:r w:rsidR="00131515" w:rsidRPr="00210288">
        <w:rPr>
          <w:rFonts w:ascii="Calibri Light" w:hAnsi="Calibri Light"/>
          <w:szCs w:val="24"/>
        </w:rPr>
        <w:t xml:space="preserve"> density are located in the Western and Central regions. </w:t>
      </w:r>
    </w:p>
    <w:p w:rsidR="00515B2E" w:rsidRPr="00210288" w:rsidRDefault="00D20B6A" w:rsidP="00515B2E">
      <w:pPr>
        <w:jc w:val="center"/>
        <w:rPr>
          <w:rFonts w:ascii="Calibri Light" w:hAnsi="Calibri Light"/>
          <w:szCs w:val="24"/>
        </w:rPr>
        <w:sectPr w:rsidR="00515B2E" w:rsidRPr="00210288" w:rsidSect="00FC237F">
          <w:headerReference w:type="default" r:id="rId24"/>
          <w:footerReference w:type="default" r:id="rId25"/>
          <w:pgSz w:w="12240" w:h="15840"/>
          <w:pgMar w:top="720" w:right="720" w:bottom="720" w:left="720" w:header="720" w:footer="720" w:gutter="0"/>
          <w:cols w:space="720"/>
          <w:docGrid w:linePitch="360"/>
        </w:sectPr>
      </w:pPr>
      <w:r>
        <w:rPr>
          <w:rFonts w:ascii="Calibri Light" w:hAnsi="Calibri Light"/>
          <w:noProof/>
          <w:szCs w:val="24"/>
        </w:rPr>
        <w:drawing>
          <wp:anchor distT="0" distB="0" distL="114300" distR="114300" simplePos="0" relativeHeight="251790336" behindDoc="1" locked="0" layoutInCell="1" allowOverlap="1" wp14:anchorId="7C62C1C8" wp14:editId="73B10585">
            <wp:simplePos x="0" y="0"/>
            <wp:positionH relativeFrom="column">
              <wp:posOffset>857250</wp:posOffset>
            </wp:positionH>
            <wp:positionV relativeFrom="paragraph">
              <wp:posOffset>137795</wp:posOffset>
            </wp:positionV>
            <wp:extent cx="5143500" cy="3179445"/>
            <wp:effectExtent l="0" t="0" r="0" b="1905"/>
            <wp:wrapNone/>
            <wp:docPr id="9" name="Picture 9" descr="The figure displays a map of Massachusetts at the city/town level. Each city town is either shaded in white, a shade of blue, or a shade of red. Towns and cities shaded in blue denote significant clusters of communities with low provider to population densities, called cold spots. Towns and cities shaded in red denote significant clusters of communities with high provider to population densitities, called hot spots. Towns and cities in white denote that no significant cluster exists there. &#10;&#10;There is one main hot spot in MA, located in the Boston, Metro West, and northeast regions of the state. The cold spots in MA are located in Western and Central MA. " title="Figure 16. 2014 Clusters of Communities with High and Low Dentist to Population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Dentist\2014\Maps\Hot Spot Analysis Dentist 3.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474" t="10970" r="1880" b="13310"/>
                    <a:stretch/>
                  </pic:blipFill>
                  <pic:spPr bwMode="auto">
                    <a:xfrm>
                      <a:off x="0" y="0"/>
                      <a:ext cx="5143500" cy="3179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320" w:rsidRPr="00210288">
        <w:rPr>
          <w:rFonts w:ascii="Calibri Light" w:hAnsi="Calibri Light"/>
          <w:noProof/>
          <w:szCs w:val="24"/>
        </w:rPr>
        <mc:AlternateContent>
          <mc:Choice Requires="wps">
            <w:drawing>
              <wp:anchor distT="0" distB="0" distL="114300" distR="114300" simplePos="0" relativeHeight="251732992" behindDoc="0" locked="0" layoutInCell="1" allowOverlap="1" wp14:anchorId="15AA35C8" wp14:editId="3DDDFC0B">
                <wp:simplePos x="0" y="0"/>
                <wp:positionH relativeFrom="column">
                  <wp:posOffset>309435</wp:posOffset>
                </wp:positionH>
                <wp:positionV relativeFrom="paragraph">
                  <wp:posOffset>2230755</wp:posOffset>
                </wp:positionV>
                <wp:extent cx="1412875" cy="6172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617220"/>
                        </a:xfrm>
                        <a:prstGeom prst="rect">
                          <a:avLst/>
                        </a:prstGeom>
                        <a:noFill/>
                        <a:ln w="9525">
                          <a:noFill/>
                          <a:miter lim="800000"/>
                          <a:headEnd/>
                          <a:tailEnd/>
                        </a:ln>
                      </wps:spPr>
                      <wps:txbx>
                        <w:txbxContent>
                          <w:p w:rsidR="00FF229D" w:rsidRPr="00FF229D" w:rsidRDefault="00FF229D" w:rsidP="00FF229D">
                            <w:pPr>
                              <w:jc w:val="center"/>
                              <w:rPr>
                                <w:sz w:val="18"/>
                              </w:rPr>
                            </w:pPr>
                            <w:r w:rsidRPr="00FF229D">
                              <w:rPr>
                                <w:sz w:val="18"/>
                              </w:rPr>
                              <w:t>Clus</w:t>
                            </w:r>
                            <w:r w:rsidR="00E31325">
                              <w:rPr>
                                <w:sz w:val="18"/>
                              </w:rPr>
                              <w:t>ter of Communities with Lower Dentist</w:t>
                            </w:r>
                            <w:r w:rsidRPr="00FF229D">
                              <w:rPr>
                                <w:sz w:val="18"/>
                              </w:rPr>
                              <w:t xml:space="preserve">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35pt;margin-top:175.65pt;width:111.25pt;height:4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" filled="f" stroked="f">
                <v:textbox>
                  <w:txbxContent>
                    <w:p w:rsidR="00FF229D" w:rsidRPr="00FF229D" w:rsidRDefault="00FF229D" w:rsidP="00FF229D">
                      <w:pPr>
                        <w:jc w:val="center"/>
                        <w:rPr>
                          <w:sz w:val="18"/>
                        </w:rPr>
                      </w:pPr>
                      <w:r w:rsidRPr="00FF229D">
                        <w:rPr>
                          <w:sz w:val="18"/>
                        </w:rPr>
                        <w:t>Clus</w:t>
                      </w:r>
                      <w:r w:rsidR="00E31325">
                        <w:rPr>
                          <w:sz w:val="18"/>
                        </w:rPr>
                        <w:t>ter of Communities with Lower Dentist</w:t>
                      </w:r>
                      <w:r w:rsidRPr="00FF229D">
                        <w:rPr>
                          <w:sz w:val="18"/>
                        </w:rPr>
                        <w:t xml:space="preserve"> to Population Ratios</w:t>
                      </w:r>
                    </w:p>
                  </w:txbxContent>
                </v:textbox>
              </v:shape>
            </w:pict>
          </mc:Fallback>
        </mc:AlternateContent>
      </w:r>
      <w:r w:rsidR="00AE6320" w:rsidRPr="00210288">
        <w:rPr>
          <w:rFonts w:ascii="Calibri Light" w:hAnsi="Calibri Light"/>
          <w:noProof/>
          <w:szCs w:val="24"/>
        </w:rPr>
        <mc:AlternateContent>
          <mc:Choice Requires="wps">
            <w:drawing>
              <wp:anchor distT="0" distB="0" distL="114300" distR="114300" simplePos="0" relativeHeight="251735040" behindDoc="0" locked="0" layoutInCell="1" allowOverlap="1" wp14:anchorId="081B094B" wp14:editId="104026D0">
                <wp:simplePos x="0" y="0"/>
                <wp:positionH relativeFrom="column">
                  <wp:posOffset>310515</wp:posOffset>
                </wp:positionH>
                <wp:positionV relativeFrom="paragraph">
                  <wp:posOffset>2790190</wp:posOffset>
                </wp:positionV>
                <wp:extent cx="1412875" cy="55753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57530"/>
                        </a:xfrm>
                        <a:prstGeom prst="rect">
                          <a:avLst/>
                        </a:prstGeom>
                        <a:noFill/>
                        <a:ln w="9525">
                          <a:noFill/>
                          <a:miter lim="800000"/>
                          <a:headEnd/>
                          <a:tailEnd/>
                        </a:ln>
                      </wps:spPr>
                      <wps:txbx>
                        <w:txbxContent>
                          <w:p w:rsidR="00FF229D" w:rsidRPr="00FF229D" w:rsidRDefault="00FF229D" w:rsidP="00FF229D">
                            <w:pPr>
                              <w:jc w:val="center"/>
                              <w:rPr>
                                <w:sz w:val="18"/>
                              </w:rPr>
                            </w:pPr>
                            <w:r w:rsidRPr="00FF229D">
                              <w:rPr>
                                <w:sz w:val="18"/>
                              </w:rPr>
                              <w:t xml:space="preserve">Cluster of Communities with </w:t>
                            </w:r>
                            <w:r>
                              <w:rPr>
                                <w:sz w:val="18"/>
                              </w:rPr>
                              <w:t>Higher</w:t>
                            </w:r>
                            <w:r w:rsidRPr="00FF229D">
                              <w:rPr>
                                <w:sz w:val="18"/>
                              </w:rPr>
                              <w:t xml:space="preserve"> </w:t>
                            </w:r>
                            <w:r w:rsidR="00E31325">
                              <w:rPr>
                                <w:sz w:val="18"/>
                              </w:rPr>
                              <w:t>Dentist</w:t>
                            </w:r>
                            <w:r w:rsidRPr="00FF229D">
                              <w:rPr>
                                <w:sz w:val="18"/>
                              </w:rPr>
                              <w:t xml:space="preserve">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45pt;margin-top:219.7pt;width:111.25pt;height:4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" filled="f" stroked="f">
                <v:textbox>
                  <w:txbxContent>
                    <w:p w:rsidR="00FF229D" w:rsidRPr="00FF229D" w:rsidRDefault="00FF229D" w:rsidP="00FF229D">
                      <w:pPr>
                        <w:jc w:val="center"/>
                        <w:rPr>
                          <w:sz w:val="18"/>
                        </w:rPr>
                      </w:pPr>
                      <w:r w:rsidRPr="00FF229D">
                        <w:rPr>
                          <w:sz w:val="18"/>
                        </w:rPr>
                        <w:t xml:space="preserve">Cluster of Communities with </w:t>
                      </w:r>
                      <w:r>
                        <w:rPr>
                          <w:sz w:val="18"/>
                        </w:rPr>
                        <w:t>Higher</w:t>
                      </w:r>
                      <w:r w:rsidRPr="00FF229D">
                        <w:rPr>
                          <w:sz w:val="18"/>
                        </w:rPr>
                        <w:t xml:space="preserve"> </w:t>
                      </w:r>
                      <w:r w:rsidR="00E31325">
                        <w:rPr>
                          <w:sz w:val="18"/>
                        </w:rPr>
                        <w:t>Dentist</w:t>
                      </w:r>
                      <w:r w:rsidRPr="00FF229D">
                        <w:rPr>
                          <w:sz w:val="18"/>
                        </w:rPr>
                        <w:t xml:space="preserve"> to Population Ratios</w:t>
                      </w:r>
                    </w:p>
                  </w:txbxContent>
                </v:textbox>
              </v:shape>
            </w:pict>
          </mc:Fallback>
        </mc:AlternateContent>
      </w:r>
      <w:r w:rsidR="00AA7183" w:rsidRPr="00210288">
        <w:rPr>
          <w:rFonts w:ascii="Calibri Light" w:hAnsi="Calibri Light"/>
          <w:noProof/>
          <w:szCs w:val="24"/>
        </w:rPr>
        <mc:AlternateContent>
          <mc:Choice Requires="wps">
            <w:drawing>
              <wp:anchor distT="0" distB="0" distL="114300" distR="114300" simplePos="0" relativeHeight="251730944" behindDoc="0" locked="0" layoutInCell="1" allowOverlap="1" wp14:anchorId="081DC59E" wp14:editId="7932FFE2">
                <wp:simplePos x="0" y="0"/>
                <wp:positionH relativeFrom="column">
                  <wp:posOffset>1588770</wp:posOffset>
                </wp:positionH>
                <wp:positionV relativeFrom="paragraph">
                  <wp:posOffset>2877630</wp:posOffset>
                </wp:positionV>
                <wp:extent cx="82550" cy="391795"/>
                <wp:effectExtent l="0" t="0" r="12700" b="27305"/>
                <wp:wrapNone/>
                <wp:docPr id="35" name="Left Brace 35"/>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5" o:spid="_x0000_s1026" type="#_x0000_t87" style="position:absolute;margin-left:125.1pt;margin-top:226.6pt;width:6.5pt;height:30.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" adj="379" strokecolor="#bc4542 [3045]"/>
            </w:pict>
          </mc:Fallback>
        </mc:AlternateContent>
      </w:r>
      <w:r w:rsidR="00AA7183" w:rsidRPr="00210288">
        <w:rPr>
          <w:rFonts w:ascii="Calibri Light" w:hAnsi="Calibri Light"/>
          <w:noProof/>
          <w:szCs w:val="24"/>
        </w:rPr>
        <mc:AlternateContent>
          <mc:Choice Requires="wps">
            <w:drawing>
              <wp:anchor distT="0" distB="0" distL="114300" distR="114300" simplePos="0" relativeHeight="251728896" behindDoc="0" locked="0" layoutInCell="1" allowOverlap="1" wp14:anchorId="348F77DD" wp14:editId="7EF62F60">
                <wp:simplePos x="0" y="0"/>
                <wp:positionH relativeFrom="column">
                  <wp:posOffset>1586230</wp:posOffset>
                </wp:positionH>
                <wp:positionV relativeFrom="paragraph">
                  <wp:posOffset>2320290</wp:posOffset>
                </wp:positionV>
                <wp:extent cx="82550" cy="391795"/>
                <wp:effectExtent l="0" t="0" r="12700" b="27305"/>
                <wp:wrapNone/>
                <wp:docPr id="21" name="Left Brace 21"/>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21" o:spid="_x0000_s1026" type="#_x0000_t87" style="position:absolute;margin-left:124.9pt;margin-top:182.7pt;width:6.5pt;height:30.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" adj="379" strokecolor="#4579b8 [3044]"/>
            </w:pict>
          </mc:Fallback>
        </mc:AlternateContent>
      </w:r>
      <w:r w:rsidR="00A36A1A" w:rsidRPr="00210288">
        <w:rPr>
          <w:rFonts w:ascii="Calibri Light" w:hAnsi="Calibri Light"/>
          <w:noProof/>
          <w:szCs w:val="24"/>
        </w:rPr>
        <mc:AlternateContent>
          <mc:Choice Requires="wps">
            <w:drawing>
              <wp:anchor distT="0" distB="0" distL="114300" distR="114300" simplePos="0" relativeHeight="251725824" behindDoc="0" locked="0" layoutInCell="1" allowOverlap="1" wp14:anchorId="45846AC3" wp14:editId="0400A278">
                <wp:simplePos x="0" y="0"/>
                <wp:positionH relativeFrom="column">
                  <wp:posOffset>601420</wp:posOffset>
                </wp:positionH>
                <wp:positionV relativeFrom="paragraph">
                  <wp:posOffset>-112750</wp:posOffset>
                </wp:positionV>
                <wp:extent cx="5592445" cy="140398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3985"/>
                        </a:xfrm>
                        <a:prstGeom prst="rect">
                          <a:avLst/>
                        </a:prstGeom>
                        <a:noFill/>
                        <a:ln w="9525">
                          <a:noFill/>
                          <a:miter lim="800000"/>
                          <a:headEnd/>
                          <a:tailEnd/>
                        </a:ln>
                      </wps:spPr>
                      <wps:txbx>
                        <w:txbxContent>
                          <w:p w:rsidR="0024214C" w:rsidRPr="0024214C" w:rsidRDefault="0024214C" w:rsidP="0024214C">
                            <w:pPr>
                              <w:jc w:val="center"/>
                              <w:rPr>
                                <w:b/>
                                <w:sz w:val="24"/>
                              </w:rPr>
                            </w:pPr>
                            <w:proofErr w:type="gramStart"/>
                            <w:r w:rsidRPr="00AA7183">
                              <w:rPr>
                                <w:i/>
                              </w:rPr>
                              <w:t xml:space="preserve">Figure </w:t>
                            </w:r>
                            <w:r w:rsidR="00AA7183" w:rsidRPr="00AA7183">
                              <w:rPr>
                                <w:i/>
                              </w:rPr>
                              <w:t>1</w:t>
                            </w:r>
                            <w:r w:rsidR="002D5C03">
                              <w:rPr>
                                <w:i/>
                              </w:rPr>
                              <w:t>6</w:t>
                            </w:r>
                            <w:r w:rsidRPr="00AA7183">
                              <w:rPr>
                                <w:i/>
                              </w:rPr>
                              <w:t>.</w:t>
                            </w:r>
                            <w:proofErr w:type="gramEnd"/>
                            <w:r w:rsidRPr="00AA7183">
                              <w:t xml:space="preserve"> </w:t>
                            </w:r>
                            <w:r w:rsidR="005B18E2" w:rsidRPr="00AA7183">
                              <w:rPr>
                                <w:b/>
                              </w:rPr>
                              <w:t xml:space="preserve">2014 </w:t>
                            </w:r>
                            <w:r w:rsidRPr="00AA7183">
                              <w:rPr>
                                <w:b/>
                              </w:rPr>
                              <w:t xml:space="preserve">Clusters of Communities with High and Low </w:t>
                            </w:r>
                            <w:r w:rsidR="00AA7183">
                              <w:rPr>
                                <w:b/>
                              </w:rPr>
                              <w:t>Dentist</w:t>
                            </w:r>
                            <w:r w:rsidRPr="00AA7183">
                              <w:rPr>
                                <w:b/>
                              </w:rPr>
                              <w:t xml:space="preserve"> to Population Ratios</w:t>
                            </w:r>
                            <w:r w:rsidRPr="00AA7183">
                              <w:rPr>
                                <w:b/>
                              </w:rPr>
                              <w:br/>
                            </w:r>
                            <w:r w:rsidRPr="00AA7183">
                              <w:rPr>
                                <w:sz w:val="18"/>
                              </w:rPr>
                              <w:t>n=</w:t>
                            </w:r>
                            <w:r w:rsidR="004B4AD6">
                              <w:rPr>
                                <w:sz w:val="18"/>
                              </w:rPr>
                              <w:t>4,503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47.35pt;margin-top:-8.9pt;width:440.3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" filled="f" stroked="f">
                <v:textbox style="mso-fit-shape-to-text:t">
                  <w:txbxContent>
                    <w:p w:rsidR="0024214C" w:rsidRPr="0024214C" w:rsidRDefault="0024214C" w:rsidP="0024214C">
                      <w:pPr>
                        <w:jc w:val="center"/>
                        <w:rPr>
                          <w:b/>
                          <w:sz w:val="24"/>
                        </w:rPr>
                      </w:pPr>
                      <w:proofErr w:type="gramStart"/>
                      <w:r w:rsidRPr="00AA7183">
                        <w:rPr>
                          <w:i/>
                        </w:rPr>
                        <w:t xml:space="preserve">Figure </w:t>
                      </w:r>
                      <w:r w:rsidR="00AA7183" w:rsidRPr="00AA7183">
                        <w:rPr>
                          <w:i/>
                        </w:rPr>
                        <w:t>1</w:t>
                      </w:r>
                      <w:r w:rsidR="002D5C03">
                        <w:rPr>
                          <w:i/>
                        </w:rPr>
                        <w:t>6</w:t>
                      </w:r>
                      <w:r w:rsidRPr="00AA7183">
                        <w:rPr>
                          <w:i/>
                        </w:rPr>
                        <w:t>.</w:t>
                      </w:r>
                      <w:proofErr w:type="gramEnd"/>
                      <w:r w:rsidRPr="00AA7183">
                        <w:t xml:space="preserve"> </w:t>
                      </w:r>
                      <w:r w:rsidR="005B18E2" w:rsidRPr="00AA7183">
                        <w:rPr>
                          <w:b/>
                        </w:rPr>
                        <w:t xml:space="preserve">2014 </w:t>
                      </w:r>
                      <w:r w:rsidRPr="00AA7183">
                        <w:rPr>
                          <w:b/>
                        </w:rPr>
                        <w:t xml:space="preserve">Clusters of Communities with High and Low </w:t>
                      </w:r>
                      <w:r w:rsidR="00AA7183">
                        <w:rPr>
                          <w:b/>
                        </w:rPr>
                        <w:t>Dentist</w:t>
                      </w:r>
                      <w:r w:rsidRPr="00AA7183">
                        <w:rPr>
                          <w:b/>
                        </w:rPr>
                        <w:t xml:space="preserve"> to Population Ratios</w:t>
                      </w:r>
                      <w:r w:rsidRPr="00AA7183">
                        <w:rPr>
                          <w:b/>
                        </w:rPr>
                        <w:br/>
                      </w:r>
                      <w:r w:rsidRPr="00AA7183">
                        <w:rPr>
                          <w:sz w:val="18"/>
                        </w:rPr>
                        <w:t>n=</w:t>
                      </w:r>
                      <w:r w:rsidR="004B4AD6">
                        <w:rPr>
                          <w:sz w:val="18"/>
                        </w:rPr>
                        <w:t>4,503</w:t>
                      </w:r>
                    </w:p>
                  </w:txbxContent>
                </v:textbox>
              </v:shape>
            </w:pict>
          </mc:Fallback>
        </mc:AlternateContent>
      </w:r>
      <w:r w:rsidR="00F1207B" w:rsidRPr="00210288">
        <w:rPr>
          <w:rFonts w:ascii="Calibri Light" w:hAnsi="Calibri Light"/>
          <w:szCs w:val="24"/>
        </w:rPr>
        <w:tab/>
      </w: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FF229D" w:rsidRPr="00210288" w:rsidRDefault="00FF229D" w:rsidP="00515B2E">
      <w:pPr>
        <w:spacing w:after="0" w:line="240" w:lineRule="auto"/>
        <w:jc w:val="center"/>
        <w:rPr>
          <w:rFonts w:ascii="Calibri Light" w:hAnsi="Calibri Light"/>
        </w:rPr>
      </w:pPr>
    </w:p>
    <w:p w:rsidR="00FF229D" w:rsidRPr="00210288" w:rsidRDefault="00FF229D"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This report was developed by the</w:t>
      </w:r>
    </w:p>
    <w:p w:rsidR="00515B2E" w:rsidRPr="00210288" w:rsidRDefault="00515B2E" w:rsidP="00515B2E">
      <w:pPr>
        <w:spacing w:after="0" w:line="240" w:lineRule="auto"/>
        <w:jc w:val="center"/>
        <w:rPr>
          <w:rFonts w:ascii="Calibri Light" w:hAnsi="Calibri Light"/>
          <w:b/>
          <w:bCs/>
        </w:rPr>
      </w:pPr>
      <w:r w:rsidRPr="00210288">
        <w:rPr>
          <w:rFonts w:ascii="Calibri Light" w:hAnsi="Calibri Light"/>
        </w:rPr>
        <w:t xml:space="preserve"> </w:t>
      </w:r>
      <w:r w:rsidRPr="00210288">
        <w:rPr>
          <w:rFonts w:ascii="Calibri Light" w:hAnsi="Calibri Light"/>
          <w:b/>
          <w:bCs/>
        </w:rPr>
        <w:t>Massachusetts Department of Public Health</w:t>
      </w:r>
    </w:p>
    <w:p w:rsidR="00515B2E" w:rsidRPr="00210288" w:rsidRDefault="00515B2E" w:rsidP="00515B2E">
      <w:pPr>
        <w:spacing w:after="0" w:line="240" w:lineRule="auto"/>
        <w:jc w:val="center"/>
        <w:rPr>
          <w:rFonts w:ascii="Calibri Light" w:hAnsi="Calibri Light"/>
          <w:b/>
          <w:bCs/>
          <w:sz w:val="10"/>
        </w:rPr>
      </w:pP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Bureau of Community Health and Prevention</w:t>
      </w:r>
    </w:p>
    <w:p w:rsidR="003D1889" w:rsidRPr="00210288" w:rsidRDefault="003D1889" w:rsidP="00515B2E">
      <w:pPr>
        <w:spacing w:after="0" w:line="240" w:lineRule="auto"/>
        <w:jc w:val="center"/>
        <w:rPr>
          <w:rFonts w:ascii="Calibri Light" w:hAnsi="Calibri Light"/>
        </w:rPr>
      </w:pPr>
      <w:r w:rsidRPr="00210288">
        <w:rPr>
          <w:rFonts w:ascii="Calibri Light" w:hAnsi="Calibri Light"/>
        </w:rPr>
        <w:t>Division of Health Access</w:t>
      </w: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Health Care Workforce Center</w:t>
      </w:r>
    </w:p>
    <w:p w:rsidR="00515B2E" w:rsidRPr="00210288" w:rsidRDefault="00515B2E" w:rsidP="00515B2E">
      <w:pPr>
        <w:spacing w:after="0" w:line="240" w:lineRule="auto"/>
        <w:jc w:val="center"/>
        <w:rPr>
          <w:rFonts w:ascii="Calibri Light" w:hAnsi="Calibri Light"/>
          <w:sz w:val="10"/>
        </w:rPr>
      </w:pP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Bureau of Health Professions Licensure</w:t>
      </w: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 xml:space="preserve">Board of Registration in </w:t>
      </w:r>
      <w:r w:rsidR="005B54C1">
        <w:rPr>
          <w:rFonts w:ascii="Calibri Light" w:hAnsi="Calibri Light"/>
        </w:rPr>
        <w:t>Dentistry</w:t>
      </w:r>
    </w:p>
    <w:p w:rsidR="003D1889" w:rsidRPr="00210288" w:rsidRDefault="003D1889" w:rsidP="00515B2E">
      <w:pPr>
        <w:spacing w:after="0" w:line="240" w:lineRule="auto"/>
        <w:jc w:val="center"/>
        <w:rPr>
          <w:rFonts w:ascii="Calibri Light" w:hAnsi="Calibri Light"/>
        </w:rPr>
      </w:pPr>
    </w:p>
    <w:p w:rsidR="00515B2E" w:rsidRPr="00210288" w:rsidRDefault="00515B2E" w:rsidP="00515B2E">
      <w:pPr>
        <w:spacing w:after="0" w:line="240" w:lineRule="auto"/>
        <w:jc w:val="center"/>
        <w:rPr>
          <w:rFonts w:ascii="Calibri Light" w:hAnsi="Calibri Light"/>
          <w:sz w:val="10"/>
        </w:rPr>
      </w:pPr>
    </w:p>
    <w:p w:rsidR="00515B2E" w:rsidRPr="00210288" w:rsidRDefault="00515B2E" w:rsidP="00515B2E">
      <w:pPr>
        <w:spacing w:after="0" w:line="240" w:lineRule="auto"/>
        <w:jc w:val="center"/>
        <w:rPr>
          <w:rFonts w:ascii="Calibri Light" w:hAnsi="Calibri Light"/>
          <w:color w:val="000000"/>
        </w:rPr>
      </w:pPr>
      <w:r w:rsidRPr="00210288">
        <w:rPr>
          <w:rFonts w:ascii="Calibri Light" w:hAnsi="Calibri Light"/>
        </w:rPr>
        <w:t xml:space="preserve">For additional information about the </w:t>
      </w:r>
      <w:r w:rsidRPr="00210288">
        <w:rPr>
          <w:rFonts w:ascii="Calibri Light" w:hAnsi="Calibri Light"/>
          <w:i/>
          <w:iCs/>
        </w:rPr>
        <w:t>Health Professions Data Series</w:t>
      </w:r>
      <w:r w:rsidRPr="00210288">
        <w:rPr>
          <w:rFonts w:ascii="Calibri Light" w:hAnsi="Calibri Light"/>
        </w:rPr>
        <w:t xml:space="preserve"> or this </w:t>
      </w:r>
      <w:r w:rsidR="00E31325">
        <w:rPr>
          <w:rFonts w:ascii="Calibri Light" w:hAnsi="Calibri Light"/>
        </w:rPr>
        <w:t>Dentist</w:t>
      </w:r>
      <w:r w:rsidRPr="00210288">
        <w:rPr>
          <w:rFonts w:ascii="Calibri Light" w:hAnsi="Calibri Light"/>
        </w:rPr>
        <w:t xml:space="preserve"> Report, please contact:</w:t>
      </w:r>
    </w:p>
    <w:p w:rsidR="00515B2E" w:rsidRPr="00210288" w:rsidRDefault="00515B2E" w:rsidP="00515B2E">
      <w:pPr>
        <w:spacing w:after="0" w:line="240" w:lineRule="auto"/>
        <w:jc w:val="center"/>
        <w:rPr>
          <w:rFonts w:ascii="Calibri Light" w:hAnsi="Calibri Light"/>
          <w:color w:val="000000"/>
        </w:rPr>
      </w:pPr>
    </w:p>
    <w:p w:rsidR="00515B2E" w:rsidRPr="00210288" w:rsidRDefault="00515B2E" w:rsidP="00515B2E">
      <w:pPr>
        <w:spacing w:after="0" w:line="240" w:lineRule="auto"/>
        <w:jc w:val="center"/>
        <w:rPr>
          <w:rFonts w:ascii="Calibri Light" w:hAnsi="Calibri Light"/>
          <w:color w:val="000000"/>
        </w:rPr>
      </w:pPr>
      <w:r w:rsidRPr="00210288">
        <w:rPr>
          <w:rFonts w:ascii="Calibri Light" w:hAnsi="Calibri Light"/>
          <w:color w:val="000000"/>
        </w:rPr>
        <w:t xml:space="preserve">Massachusetts Health Care Workforce Center </w:t>
      </w:r>
    </w:p>
    <w:p w:rsidR="00515B2E" w:rsidRPr="00210288" w:rsidRDefault="00515B2E" w:rsidP="00515B2E">
      <w:pPr>
        <w:spacing w:after="0" w:line="240" w:lineRule="auto"/>
        <w:jc w:val="center"/>
        <w:rPr>
          <w:rFonts w:ascii="Calibri Light" w:hAnsi="Calibri Light"/>
          <w:color w:val="000000"/>
        </w:rPr>
      </w:pPr>
      <w:proofErr w:type="gramStart"/>
      <w:r w:rsidRPr="00210288">
        <w:rPr>
          <w:rFonts w:ascii="Calibri Light" w:hAnsi="Calibri Light"/>
          <w:color w:val="000000"/>
        </w:rPr>
        <w:t>at</w:t>
      </w:r>
      <w:proofErr w:type="gramEnd"/>
      <w:r w:rsidRPr="00210288">
        <w:rPr>
          <w:rFonts w:ascii="Calibri Light" w:hAnsi="Calibri Light"/>
          <w:color w:val="000000"/>
        </w:rPr>
        <w:t xml:space="preserve"> the </w:t>
      </w:r>
    </w:p>
    <w:p w:rsidR="00515B2E" w:rsidRPr="00210288" w:rsidRDefault="00515B2E" w:rsidP="00515B2E">
      <w:pPr>
        <w:spacing w:after="0" w:line="240" w:lineRule="auto"/>
        <w:jc w:val="center"/>
        <w:rPr>
          <w:rFonts w:ascii="Calibri Light" w:hAnsi="Calibri Light"/>
          <w:color w:val="000000"/>
        </w:rPr>
      </w:pPr>
      <w:r w:rsidRPr="00210288">
        <w:rPr>
          <w:rFonts w:ascii="Calibri Light" w:hAnsi="Calibri Light"/>
          <w:color w:val="000000"/>
        </w:rPr>
        <w:t xml:space="preserve">Massachusetts Department of Public Health </w:t>
      </w:r>
    </w:p>
    <w:p w:rsidR="00515B2E" w:rsidRPr="00210288" w:rsidRDefault="00515B2E" w:rsidP="00515B2E">
      <w:pPr>
        <w:spacing w:after="0" w:line="240" w:lineRule="auto"/>
        <w:jc w:val="center"/>
        <w:rPr>
          <w:rFonts w:ascii="Calibri Light" w:hAnsi="Calibri Light"/>
          <w:color w:val="000000"/>
          <w:sz w:val="10"/>
        </w:rPr>
      </w:pPr>
    </w:p>
    <w:p w:rsidR="00515B2E" w:rsidRPr="00210288" w:rsidRDefault="00515B2E" w:rsidP="00515B2E">
      <w:pPr>
        <w:spacing w:after="0" w:line="240" w:lineRule="auto"/>
        <w:jc w:val="center"/>
        <w:rPr>
          <w:rFonts w:ascii="Calibri Light" w:hAnsi="Calibri Light"/>
          <w:color w:val="663366"/>
        </w:rPr>
      </w:pPr>
      <w:r w:rsidRPr="00210288">
        <w:rPr>
          <w:rFonts w:ascii="Calibri Light" w:hAnsi="Calibri Light"/>
        </w:rPr>
        <w:t>Website:</w:t>
      </w:r>
      <w:r w:rsidRPr="00210288">
        <w:rPr>
          <w:rFonts w:ascii="Calibri Light" w:hAnsi="Calibri Light"/>
          <w:color w:val="663366"/>
        </w:rPr>
        <w:t xml:space="preserve"> </w:t>
      </w:r>
      <w:hyperlink r:id="rId27" w:tgtFrame="_parent" w:history="1">
        <w:r w:rsidRPr="00210288">
          <w:rPr>
            <w:rFonts w:ascii="Calibri Light" w:hAnsi="Calibri Light"/>
            <w:color w:val="0000FF"/>
            <w:u w:val="single"/>
          </w:rPr>
          <w:t>mass.gov/dph/</w:t>
        </w:r>
        <w:proofErr w:type="spellStart"/>
        <w:r w:rsidRPr="00210288">
          <w:rPr>
            <w:rFonts w:ascii="Calibri Light" w:hAnsi="Calibri Light"/>
            <w:color w:val="0000FF"/>
            <w:u w:val="single"/>
          </w:rPr>
          <w:t>hcworkforcecenter</w:t>
        </w:r>
        <w:proofErr w:type="spellEnd"/>
      </w:hyperlink>
      <w:r w:rsidRPr="00210288">
        <w:rPr>
          <w:rFonts w:ascii="Calibri Light" w:hAnsi="Calibri Light"/>
          <w:color w:val="663366"/>
        </w:rPr>
        <w:t xml:space="preserve">  </w:t>
      </w:r>
    </w:p>
    <w:p w:rsidR="00515B2E" w:rsidRPr="00210288" w:rsidRDefault="00515B2E" w:rsidP="00515B2E">
      <w:pPr>
        <w:spacing w:after="0" w:line="240" w:lineRule="auto"/>
        <w:jc w:val="center"/>
        <w:rPr>
          <w:rFonts w:ascii="Calibri Light" w:hAnsi="Calibri Light"/>
        </w:rPr>
      </w:pPr>
      <w:r w:rsidRPr="00210288">
        <w:rPr>
          <w:rFonts w:ascii="Calibri Light" w:hAnsi="Calibri Light"/>
        </w:rPr>
        <w:t>Email:</w:t>
      </w:r>
      <w:r w:rsidRPr="00210288">
        <w:rPr>
          <w:rFonts w:ascii="Calibri Light" w:hAnsi="Calibri Light"/>
          <w:color w:val="663366"/>
        </w:rPr>
        <w:t xml:space="preserve"> </w:t>
      </w:r>
      <w:hyperlink r:id="rId28" w:tgtFrame="_parent" w:history="1">
        <w:r w:rsidRPr="00210288">
          <w:rPr>
            <w:rFonts w:ascii="Calibri Light" w:hAnsi="Calibri Light"/>
            <w:color w:val="0000FF"/>
            <w:u w:val="single"/>
          </w:rPr>
          <w:t>HCWorkforceCenter@state.ma.us</w:t>
        </w:r>
      </w:hyperlink>
    </w:p>
    <w:p w:rsidR="00515B2E" w:rsidRPr="00210288" w:rsidRDefault="00515B2E" w:rsidP="00515B2E">
      <w:pPr>
        <w:tabs>
          <w:tab w:val="left" w:pos="6105"/>
        </w:tabs>
        <w:jc w:val="center"/>
        <w:rPr>
          <w:rFonts w:ascii="Calibri Light" w:hAnsi="Calibri Light"/>
          <w:sz w:val="10"/>
        </w:rPr>
      </w:pPr>
    </w:p>
    <w:p w:rsidR="00E51719" w:rsidRPr="00210288" w:rsidRDefault="00515B2E" w:rsidP="00515B2E">
      <w:pPr>
        <w:tabs>
          <w:tab w:val="left" w:pos="1170"/>
        </w:tabs>
        <w:jc w:val="center"/>
        <w:rPr>
          <w:rFonts w:ascii="Calibri Light" w:hAnsi="Calibri Light"/>
        </w:rPr>
      </w:pPr>
      <w:r w:rsidRPr="00210288">
        <w:rPr>
          <w:rFonts w:ascii="Calibri Light" w:hAnsi="Calibri Light"/>
          <w:noProof/>
        </w:rPr>
        <w:drawing>
          <wp:inline distT="0" distB="0" distL="0" distR="0" wp14:anchorId="47C1B188" wp14:editId="6CC480D3">
            <wp:extent cx="1540238" cy="1467293"/>
            <wp:effectExtent l="0" t="0" r="3175" b="0"/>
            <wp:docPr id="115" name="Picture 31" descr="DPH-logo, blue against white background."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1313" cy="1477843"/>
                    </a:xfrm>
                    <a:prstGeom prst="rect">
                      <a:avLst/>
                    </a:prstGeom>
                    <a:noFill/>
                    <a:ln>
                      <a:noFill/>
                    </a:ln>
                  </pic:spPr>
                </pic:pic>
              </a:graphicData>
            </a:graphic>
          </wp:inline>
        </w:drawing>
      </w:r>
    </w:p>
    <w:sectPr w:rsidR="00E51719" w:rsidRPr="00210288" w:rsidSect="00BE5A5F">
      <w:footerReference w:type="default" r:id="rId30"/>
      <w:pgSz w:w="12240" w:h="15840"/>
      <w:pgMar w:top="720" w:right="720" w:bottom="720" w:left="720" w:header="720" w:footer="72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CF" w:rsidRDefault="00C66CCF" w:rsidP="00D529E0">
      <w:pPr>
        <w:spacing w:after="0" w:line="240" w:lineRule="auto"/>
      </w:pPr>
      <w:r>
        <w:separator/>
      </w:r>
    </w:p>
  </w:endnote>
  <w:endnote w:type="continuationSeparator" w:id="0">
    <w:p w:rsidR="00C66CCF" w:rsidRDefault="00C66CCF" w:rsidP="00D5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08411"/>
      <w:docPartObj>
        <w:docPartGallery w:val="Page Numbers (Bottom of Page)"/>
        <w:docPartUnique/>
      </w:docPartObj>
    </w:sdtPr>
    <w:sdtEndPr>
      <w:rPr>
        <w:noProof/>
      </w:rPr>
    </w:sdtEndPr>
    <w:sdtContent>
      <w:p w:rsidR="00D529E0" w:rsidRDefault="00D529E0">
        <w:pPr>
          <w:pStyle w:val="Footer"/>
          <w:jc w:val="right"/>
        </w:pPr>
        <w:r>
          <w:fldChar w:fldCharType="begin"/>
        </w:r>
        <w:r>
          <w:instrText xml:space="preserve"> PAGE   \* MERGEFORMAT </w:instrText>
        </w:r>
        <w:r>
          <w:fldChar w:fldCharType="separate"/>
        </w:r>
        <w:r w:rsidR="008F3E4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E" w:rsidRDefault="00515B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CF" w:rsidRDefault="00C66CCF" w:rsidP="00D529E0">
      <w:pPr>
        <w:spacing w:after="0" w:line="240" w:lineRule="auto"/>
      </w:pPr>
      <w:r>
        <w:separator/>
      </w:r>
    </w:p>
  </w:footnote>
  <w:footnote w:type="continuationSeparator" w:id="0">
    <w:p w:rsidR="00C66CCF" w:rsidRDefault="00C66CCF" w:rsidP="00D529E0">
      <w:pPr>
        <w:spacing w:after="0" w:line="240" w:lineRule="auto"/>
      </w:pPr>
      <w:r>
        <w:continuationSeparator/>
      </w:r>
    </w:p>
  </w:footnote>
  <w:footnote w:id="1">
    <w:p w:rsidR="00210288" w:rsidRDefault="00210288">
      <w:pPr>
        <w:pStyle w:val="FootnoteText"/>
      </w:pPr>
      <w:r>
        <w:rPr>
          <w:rStyle w:val="FootnoteReference"/>
        </w:rPr>
        <w:footnoteRef/>
      </w:r>
      <w:r>
        <w:t xml:space="preserve"> </w:t>
      </w:r>
      <w:r w:rsidRPr="00210288">
        <w:t>Source: U.S. Census Bureau, 2006-2010 American Community Survey</w:t>
      </w:r>
    </w:p>
  </w:footnote>
  <w:footnote w:id="2">
    <w:p w:rsidR="00C05D50" w:rsidRDefault="00C05D50">
      <w:pPr>
        <w:pStyle w:val="FootnoteText"/>
      </w:pPr>
      <w:r>
        <w:rPr>
          <w:rStyle w:val="FootnoteReference"/>
        </w:rPr>
        <w:footnoteRef/>
      </w:r>
      <w:r>
        <w:t xml:space="preserve"> </w:t>
      </w:r>
      <w:r w:rsidRPr="00210288">
        <w:t>Source: U.S. Census Bureau, 20</w:t>
      </w:r>
      <w:r>
        <w:t>10</w:t>
      </w:r>
      <w:r w:rsidRPr="00210288">
        <w:t>-201</w:t>
      </w:r>
      <w:r>
        <w:t>4</w:t>
      </w:r>
      <w:r w:rsidRPr="00210288">
        <w:t xml:space="preserve"> American Community Survey</w:t>
      </w:r>
    </w:p>
  </w:footnote>
  <w:footnote w:id="3">
    <w:p w:rsidR="00A77DD9" w:rsidRDefault="00A77DD9" w:rsidP="00D131D3">
      <w:pPr>
        <w:pStyle w:val="FootnoteText"/>
        <w:ind w:left="180" w:hanging="180"/>
      </w:pPr>
      <w:r>
        <w:rPr>
          <w:rStyle w:val="FootnoteReference"/>
        </w:rPr>
        <w:footnoteRef/>
      </w:r>
      <w:r>
        <w:t xml:space="preserve"> Diversity index is the likelihood that two persons chosen at random will differ by race/ethnicity. This is calculated by taking the sum of the squares of the percentages for each race/ethnicity category and then subtracting the total value from 1</w:t>
      </w:r>
      <w:r w:rsidR="00F73231">
        <w:t>00</w:t>
      </w:r>
      <w:r>
        <w:t>.</w:t>
      </w:r>
      <w:r w:rsidR="00D131D3">
        <w:t xml:space="preserve"> </w:t>
      </w:r>
    </w:p>
  </w:footnote>
  <w:footnote w:id="4">
    <w:p w:rsidR="00165BBA" w:rsidRDefault="00165BBA" w:rsidP="007E3876">
      <w:pPr>
        <w:pStyle w:val="FootnoteText"/>
        <w:ind w:left="180" w:hanging="180"/>
      </w:pPr>
      <w:r>
        <w:rPr>
          <w:rStyle w:val="FootnoteReference"/>
        </w:rPr>
        <w:footnoteRef/>
      </w:r>
      <w:r>
        <w:t xml:space="preserve"> </w:t>
      </w:r>
      <w:r w:rsidR="008B6B06" w:rsidRPr="0010367E">
        <w:t xml:space="preserve">Language fluency is </w:t>
      </w:r>
      <w:r w:rsidR="008B6B06">
        <w:t>defined as the ability to communicate with and provide adequate care to patients without a translator</w:t>
      </w:r>
      <w:r w:rsidR="004D1160">
        <w:t>. Respondents can choose more than one language.</w:t>
      </w:r>
      <w:r w:rsidR="008B6B06">
        <w:t xml:space="preserve"> </w:t>
      </w:r>
      <w:r>
        <w:t xml:space="preserve">Languages that received </w:t>
      </w:r>
      <w:r w:rsidR="00B01422">
        <w:t>less</w:t>
      </w:r>
      <w:r>
        <w:t xml:space="preserve"> than 1% of responses were excluded from Table 2. These languages include: Albanian, ASL, Cape Verdean, Haitian Creole, Khmer, and Somali.</w:t>
      </w:r>
    </w:p>
  </w:footnote>
  <w:footnote w:id="5">
    <w:p w:rsidR="00F73231" w:rsidRDefault="00F73231">
      <w:pPr>
        <w:pStyle w:val="FootnoteText"/>
      </w:pPr>
      <w:r>
        <w:rPr>
          <w:rStyle w:val="FootnoteReference"/>
        </w:rPr>
        <w:footnoteRef/>
      </w:r>
      <w:r>
        <w:t xml:space="preserve"> Percentages do not add up to 100%. Respondents were able to report more than one ADA specialty. </w:t>
      </w:r>
    </w:p>
  </w:footnote>
  <w:footnote w:id="6">
    <w:p w:rsidR="00C02BF6" w:rsidRDefault="00C02BF6">
      <w:pPr>
        <w:pStyle w:val="FootnoteText"/>
      </w:pPr>
      <w:r>
        <w:rPr>
          <w:rStyle w:val="FootnoteReference"/>
        </w:rPr>
        <w:footnoteRef/>
      </w:r>
      <w:r>
        <w:t xml:space="preserve"> Percentages do not add up to 100%. Respondents are able to report more than one employment status. </w:t>
      </w:r>
    </w:p>
  </w:footnote>
  <w:footnote w:id="7">
    <w:p w:rsidR="00C21203" w:rsidRDefault="00C21203" w:rsidP="00C21203">
      <w:pPr>
        <w:pStyle w:val="FootnoteText"/>
      </w:pPr>
      <w:r>
        <w:rPr>
          <w:rStyle w:val="FootnoteReference"/>
        </w:rPr>
        <w:footnoteRef/>
      </w:r>
      <w:r>
        <w:t xml:space="preserve"> </w:t>
      </w:r>
      <w:r w:rsidR="00F41D87">
        <w:t>For dentists with multiple practice settings, the p</w:t>
      </w:r>
      <w:r>
        <w:t>rimary practice setting is defined as the setting where the dentist works the most hours per month on average</w:t>
      </w:r>
      <w:r w:rsidR="006858A1">
        <w:t>.</w:t>
      </w:r>
    </w:p>
  </w:footnote>
  <w:footnote w:id="8">
    <w:p w:rsidR="00F41D87" w:rsidRDefault="00F41D87" w:rsidP="00F41D87">
      <w:pPr>
        <w:pStyle w:val="FootnoteText"/>
      </w:pPr>
      <w:r>
        <w:rPr>
          <w:rStyle w:val="FootnoteReference"/>
        </w:rPr>
        <w:footnoteRef/>
      </w:r>
      <w:r>
        <w:t xml:space="preserve"> Data is derived from the 2015 Form CMS-416. Individuals receiving dental or oral health service include those that received a dental service by or under the supervision of a dentist or received an oral health service by a qualified health care practitioner. The 2015 federal fiscal year is from October 1, 2014 through September 30, 2015.</w:t>
      </w:r>
    </w:p>
  </w:footnote>
  <w:footnote w:id="9">
    <w:p w:rsidR="00857B8D" w:rsidRDefault="00857B8D">
      <w:pPr>
        <w:pStyle w:val="FootnoteText"/>
      </w:pPr>
      <w:r>
        <w:rPr>
          <w:rStyle w:val="FootnoteReference"/>
        </w:rPr>
        <w:footnoteRef/>
      </w:r>
      <w:r>
        <w:t xml:space="preserve"> Percentages do not add up to 100%. Dentists were able to choose more than one response option. </w:t>
      </w:r>
    </w:p>
  </w:footnote>
  <w:footnote w:id="10">
    <w:p w:rsidR="00760969" w:rsidRDefault="00760969" w:rsidP="00760969">
      <w:pPr>
        <w:pStyle w:val="FootnoteText"/>
      </w:pPr>
      <w:r>
        <w:rPr>
          <w:rStyle w:val="FootnoteReference"/>
        </w:rPr>
        <w:footnoteRef/>
      </w:r>
      <w:r>
        <w:t xml:space="preserve"> Special needs populations was defined as “patients who have mental, physical, or developmental disabilities, sensory or behavior disorders, et cetera” </w:t>
      </w:r>
    </w:p>
  </w:footnote>
  <w:footnote w:id="11">
    <w:p w:rsidR="0085354C" w:rsidRDefault="0085354C">
      <w:pPr>
        <w:pStyle w:val="FootnoteText"/>
      </w:pPr>
      <w:r>
        <w:rPr>
          <w:rStyle w:val="FootnoteReference"/>
        </w:rPr>
        <w:footnoteRef/>
      </w:r>
      <w:r>
        <w:t xml:space="preserve"> American Dental Association Statement on Early Childhood Caries: </w:t>
      </w:r>
      <w:hyperlink r:id="rId1" w:history="1">
        <w:r w:rsidRPr="001E611E">
          <w:rPr>
            <w:rStyle w:val="Hyperlink"/>
          </w:rPr>
          <w:t>http://www.ada.org/en/about-the-ada/ada-positions-policies-and-statements/statement-on-early-childhood-caries</w:t>
        </w:r>
      </w:hyperlink>
    </w:p>
  </w:footnote>
  <w:footnote w:id="12">
    <w:p w:rsidR="00EA5D48" w:rsidRDefault="00EA5D48">
      <w:pPr>
        <w:pStyle w:val="FootnoteText"/>
      </w:pPr>
      <w:r>
        <w:rPr>
          <w:rStyle w:val="FootnoteReference"/>
        </w:rPr>
        <w:footnoteRef/>
      </w:r>
      <w:r>
        <w:t xml:space="preserve"> </w:t>
      </w:r>
      <w:r w:rsidR="00295AF8">
        <w:t>Only includes dentists that reported treating children. Dentists that reported not treating children or did not provide an answer were excluded.</w:t>
      </w:r>
    </w:p>
  </w:footnote>
  <w:footnote w:id="13">
    <w:p w:rsidR="009E04AB" w:rsidRDefault="009E04AB" w:rsidP="00496DFD">
      <w:pPr>
        <w:pStyle w:val="FootnoteText"/>
        <w:ind w:left="180" w:hanging="180"/>
      </w:pPr>
      <w:r>
        <w:rPr>
          <w:rStyle w:val="FootnoteReference"/>
        </w:rPr>
        <w:footnoteRef/>
      </w:r>
      <w:r>
        <w:t xml:space="preserve"> </w:t>
      </w:r>
      <w:r w:rsidR="00131515">
        <w:t>R</w:t>
      </w:r>
      <w:r>
        <w:t>eporte</w:t>
      </w:r>
      <w:r w:rsidR="00040FCA">
        <w:t>d</w:t>
      </w:r>
      <w:r w:rsidR="00131515">
        <w:t xml:space="preserve"> </w:t>
      </w:r>
      <w:r w:rsidR="00422E03">
        <w:t>dentist</w:t>
      </w:r>
      <w:r w:rsidR="00040FCA">
        <w:t xml:space="preserve"> primary practice locations </w:t>
      </w:r>
      <w:r w:rsidR="00131515">
        <w:t xml:space="preserve">are used </w:t>
      </w:r>
      <w:r w:rsidR="00040FCA">
        <w:t>to calculate provider to population ratios</w:t>
      </w:r>
      <w:r w:rsidR="00131515">
        <w:t xml:space="preserve"> for each city/town</w:t>
      </w:r>
      <w:r w:rsidR="00040FCA">
        <w:t xml:space="preserve">. </w:t>
      </w:r>
      <w:r w:rsidR="00131515">
        <w:t xml:space="preserve">The calculations do not take into account secondary practice locations. </w:t>
      </w:r>
      <w:r w:rsidR="00040FCA">
        <w:t xml:space="preserve"> </w:t>
      </w:r>
    </w:p>
  </w:footnote>
  <w:footnote w:id="14">
    <w:p w:rsidR="0015629D" w:rsidRDefault="0015629D">
      <w:pPr>
        <w:pStyle w:val="FootnoteText"/>
      </w:pPr>
      <w:r>
        <w:rPr>
          <w:rStyle w:val="FootnoteReference"/>
        </w:rPr>
        <w:footnoteRef/>
      </w:r>
      <w:r>
        <w:t xml:space="preserve"> Hot spot analysis (</w:t>
      </w:r>
      <w:proofErr w:type="spellStart"/>
      <w:r>
        <w:t>Getis</w:t>
      </w:r>
      <w:proofErr w:type="spellEnd"/>
      <w:r>
        <w:t>-O</w:t>
      </w:r>
      <w:r w:rsidR="00D20B6A">
        <w:t xml:space="preserve">rd GI*) was conducted </w:t>
      </w:r>
      <w:r>
        <w:t>in ArcGIS 9.3.</w:t>
      </w:r>
      <w:r w:rsidR="00D20B6A">
        <w:t xml:space="preserve">1, using a zone of indifference method.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1A" w:rsidRDefault="00A36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B1A"/>
    <w:multiLevelType w:val="hybridMultilevel"/>
    <w:tmpl w:val="8EBC5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B007D"/>
    <w:multiLevelType w:val="hybridMultilevel"/>
    <w:tmpl w:val="BE0EBB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23E8"/>
    <w:multiLevelType w:val="hybridMultilevel"/>
    <w:tmpl w:val="66949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B16D7"/>
    <w:multiLevelType w:val="hybridMultilevel"/>
    <w:tmpl w:val="E904BF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D5B45"/>
    <w:multiLevelType w:val="hybridMultilevel"/>
    <w:tmpl w:val="3F644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B3666"/>
    <w:multiLevelType w:val="hybridMultilevel"/>
    <w:tmpl w:val="E7FA2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556F6"/>
    <w:multiLevelType w:val="hybridMultilevel"/>
    <w:tmpl w:val="BCC8D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179B1"/>
    <w:multiLevelType w:val="hybridMultilevel"/>
    <w:tmpl w:val="BF06E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E6D70"/>
    <w:multiLevelType w:val="hybridMultilevel"/>
    <w:tmpl w:val="7F66F3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769B2"/>
    <w:multiLevelType w:val="hybridMultilevel"/>
    <w:tmpl w:val="286C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2EC2"/>
    <w:multiLevelType w:val="hybridMultilevel"/>
    <w:tmpl w:val="1CC623D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D0E6087"/>
    <w:multiLevelType w:val="hybridMultilevel"/>
    <w:tmpl w:val="69D23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74503"/>
    <w:multiLevelType w:val="hybridMultilevel"/>
    <w:tmpl w:val="AA1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F2535"/>
    <w:multiLevelType w:val="hybridMultilevel"/>
    <w:tmpl w:val="1BEA4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52BB1"/>
    <w:multiLevelType w:val="hybridMultilevel"/>
    <w:tmpl w:val="A4389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0555E"/>
    <w:multiLevelType w:val="hybridMultilevel"/>
    <w:tmpl w:val="6E3A0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80E92"/>
    <w:multiLevelType w:val="hybridMultilevel"/>
    <w:tmpl w:val="33C45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449F4"/>
    <w:multiLevelType w:val="hybridMultilevel"/>
    <w:tmpl w:val="9808E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371D7"/>
    <w:multiLevelType w:val="hybridMultilevel"/>
    <w:tmpl w:val="40AC8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829D2"/>
    <w:multiLevelType w:val="hybridMultilevel"/>
    <w:tmpl w:val="3D183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F523D"/>
    <w:multiLevelType w:val="hybridMultilevel"/>
    <w:tmpl w:val="6C2679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5304A"/>
    <w:multiLevelType w:val="hybridMultilevel"/>
    <w:tmpl w:val="7DACC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3149B"/>
    <w:multiLevelType w:val="hybridMultilevel"/>
    <w:tmpl w:val="6696E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25944"/>
    <w:multiLevelType w:val="hybridMultilevel"/>
    <w:tmpl w:val="871240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A1B0D"/>
    <w:multiLevelType w:val="hybridMultilevel"/>
    <w:tmpl w:val="EAE61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03217"/>
    <w:multiLevelType w:val="hybridMultilevel"/>
    <w:tmpl w:val="01687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252D5"/>
    <w:multiLevelType w:val="hybridMultilevel"/>
    <w:tmpl w:val="B9826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C5D6B"/>
    <w:multiLevelType w:val="hybridMultilevel"/>
    <w:tmpl w:val="2F66E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A381D"/>
    <w:multiLevelType w:val="hybridMultilevel"/>
    <w:tmpl w:val="D3A26452"/>
    <w:lvl w:ilvl="0" w:tplc="04090009">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nsid w:val="5D5D7E44"/>
    <w:multiLevelType w:val="hybridMultilevel"/>
    <w:tmpl w:val="6F884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D575C"/>
    <w:multiLevelType w:val="hybridMultilevel"/>
    <w:tmpl w:val="04801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50114"/>
    <w:multiLevelType w:val="hybridMultilevel"/>
    <w:tmpl w:val="F3CEA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25EA0"/>
    <w:multiLevelType w:val="hybridMultilevel"/>
    <w:tmpl w:val="FA260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C3F12"/>
    <w:multiLevelType w:val="hybridMultilevel"/>
    <w:tmpl w:val="9E3A8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66F81"/>
    <w:multiLevelType w:val="hybridMultilevel"/>
    <w:tmpl w:val="D06E9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95367"/>
    <w:multiLevelType w:val="hybridMultilevel"/>
    <w:tmpl w:val="BA8AE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FC1669"/>
    <w:multiLevelType w:val="hybridMultilevel"/>
    <w:tmpl w:val="CA187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0479B"/>
    <w:multiLevelType w:val="hybridMultilevel"/>
    <w:tmpl w:val="7BC6E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20314"/>
    <w:multiLevelType w:val="hybridMultilevel"/>
    <w:tmpl w:val="9B3E0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57F36"/>
    <w:multiLevelType w:val="hybridMultilevel"/>
    <w:tmpl w:val="3DD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10400"/>
    <w:multiLevelType w:val="hybridMultilevel"/>
    <w:tmpl w:val="554828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14"/>
  </w:num>
  <w:num w:numId="4">
    <w:abstractNumId w:val="25"/>
  </w:num>
  <w:num w:numId="5">
    <w:abstractNumId w:val="5"/>
  </w:num>
  <w:num w:numId="6">
    <w:abstractNumId w:val="22"/>
  </w:num>
  <w:num w:numId="7">
    <w:abstractNumId w:val="7"/>
  </w:num>
  <w:num w:numId="8">
    <w:abstractNumId w:val="3"/>
  </w:num>
  <w:num w:numId="9">
    <w:abstractNumId w:val="27"/>
  </w:num>
  <w:num w:numId="10">
    <w:abstractNumId w:val="21"/>
  </w:num>
  <w:num w:numId="11">
    <w:abstractNumId w:val="6"/>
  </w:num>
  <w:num w:numId="12">
    <w:abstractNumId w:val="12"/>
  </w:num>
  <w:num w:numId="13">
    <w:abstractNumId w:val="8"/>
  </w:num>
  <w:num w:numId="14">
    <w:abstractNumId w:val="24"/>
  </w:num>
  <w:num w:numId="15">
    <w:abstractNumId w:val="37"/>
  </w:num>
  <w:num w:numId="16">
    <w:abstractNumId w:val="1"/>
  </w:num>
  <w:num w:numId="17">
    <w:abstractNumId w:val="29"/>
  </w:num>
  <w:num w:numId="18">
    <w:abstractNumId w:val="9"/>
  </w:num>
  <w:num w:numId="19">
    <w:abstractNumId w:val="36"/>
  </w:num>
  <w:num w:numId="20">
    <w:abstractNumId w:val="38"/>
  </w:num>
  <w:num w:numId="21">
    <w:abstractNumId w:val="30"/>
  </w:num>
  <w:num w:numId="22">
    <w:abstractNumId w:val="17"/>
  </w:num>
  <w:num w:numId="23">
    <w:abstractNumId w:val="18"/>
  </w:num>
  <w:num w:numId="24">
    <w:abstractNumId w:val="11"/>
  </w:num>
  <w:num w:numId="25">
    <w:abstractNumId w:val="31"/>
  </w:num>
  <w:num w:numId="26">
    <w:abstractNumId w:val="10"/>
  </w:num>
  <w:num w:numId="27">
    <w:abstractNumId w:val="35"/>
  </w:num>
  <w:num w:numId="28">
    <w:abstractNumId w:val="32"/>
  </w:num>
  <w:num w:numId="29">
    <w:abstractNumId w:val="15"/>
  </w:num>
  <w:num w:numId="30">
    <w:abstractNumId w:val="20"/>
  </w:num>
  <w:num w:numId="31">
    <w:abstractNumId w:val="16"/>
  </w:num>
  <w:num w:numId="32">
    <w:abstractNumId w:val="28"/>
  </w:num>
  <w:num w:numId="33">
    <w:abstractNumId w:val="39"/>
  </w:num>
  <w:num w:numId="34">
    <w:abstractNumId w:val="19"/>
  </w:num>
  <w:num w:numId="35">
    <w:abstractNumId w:val="0"/>
  </w:num>
  <w:num w:numId="36">
    <w:abstractNumId w:val="4"/>
  </w:num>
  <w:num w:numId="37">
    <w:abstractNumId w:val="13"/>
  </w:num>
  <w:num w:numId="38">
    <w:abstractNumId w:val="23"/>
  </w:num>
  <w:num w:numId="39">
    <w:abstractNumId w:val="2"/>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7F"/>
    <w:rsid w:val="000042E4"/>
    <w:rsid w:val="00004748"/>
    <w:rsid w:val="0001261D"/>
    <w:rsid w:val="00013414"/>
    <w:rsid w:val="00013D72"/>
    <w:rsid w:val="0002288C"/>
    <w:rsid w:val="00024CA9"/>
    <w:rsid w:val="00034B80"/>
    <w:rsid w:val="000400F4"/>
    <w:rsid w:val="00040136"/>
    <w:rsid w:val="00040FCA"/>
    <w:rsid w:val="00041895"/>
    <w:rsid w:val="0004262B"/>
    <w:rsid w:val="0005617E"/>
    <w:rsid w:val="000601C7"/>
    <w:rsid w:val="0006077F"/>
    <w:rsid w:val="00063882"/>
    <w:rsid w:val="00065595"/>
    <w:rsid w:val="00076D14"/>
    <w:rsid w:val="00077BC1"/>
    <w:rsid w:val="00086B38"/>
    <w:rsid w:val="000902D3"/>
    <w:rsid w:val="00090B57"/>
    <w:rsid w:val="00093422"/>
    <w:rsid w:val="00093CDA"/>
    <w:rsid w:val="000A6DA4"/>
    <w:rsid w:val="000A6E5F"/>
    <w:rsid w:val="000A78CF"/>
    <w:rsid w:val="000B158E"/>
    <w:rsid w:val="000C415D"/>
    <w:rsid w:val="000D63F5"/>
    <w:rsid w:val="000F02FA"/>
    <w:rsid w:val="000F1A1B"/>
    <w:rsid w:val="0010366C"/>
    <w:rsid w:val="0010367E"/>
    <w:rsid w:val="00104E7E"/>
    <w:rsid w:val="00105D7A"/>
    <w:rsid w:val="0011147D"/>
    <w:rsid w:val="00113615"/>
    <w:rsid w:val="00117AD0"/>
    <w:rsid w:val="00117C72"/>
    <w:rsid w:val="00124F95"/>
    <w:rsid w:val="0013041D"/>
    <w:rsid w:val="00131515"/>
    <w:rsid w:val="00133C2F"/>
    <w:rsid w:val="00145262"/>
    <w:rsid w:val="00150921"/>
    <w:rsid w:val="001526F7"/>
    <w:rsid w:val="0015513A"/>
    <w:rsid w:val="00155D4D"/>
    <w:rsid w:val="0015629D"/>
    <w:rsid w:val="00156AD7"/>
    <w:rsid w:val="00161818"/>
    <w:rsid w:val="0016509D"/>
    <w:rsid w:val="00165BBA"/>
    <w:rsid w:val="00173DF0"/>
    <w:rsid w:val="00180105"/>
    <w:rsid w:val="0018107A"/>
    <w:rsid w:val="00184D34"/>
    <w:rsid w:val="00191D2E"/>
    <w:rsid w:val="00194B63"/>
    <w:rsid w:val="001A3113"/>
    <w:rsid w:val="001B16CE"/>
    <w:rsid w:val="001B2A8C"/>
    <w:rsid w:val="001B2C9E"/>
    <w:rsid w:val="001B7545"/>
    <w:rsid w:val="001B7BC2"/>
    <w:rsid w:val="001C55D6"/>
    <w:rsid w:val="001D002C"/>
    <w:rsid w:val="001D0102"/>
    <w:rsid w:val="001D1712"/>
    <w:rsid w:val="001D34E5"/>
    <w:rsid w:val="001D6DD3"/>
    <w:rsid w:val="001D6E14"/>
    <w:rsid w:val="001E1E1B"/>
    <w:rsid w:val="001E62C5"/>
    <w:rsid w:val="001F15CA"/>
    <w:rsid w:val="001F6776"/>
    <w:rsid w:val="001F7403"/>
    <w:rsid w:val="002050AE"/>
    <w:rsid w:val="002062E1"/>
    <w:rsid w:val="00210288"/>
    <w:rsid w:val="0021407C"/>
    <w:rsid w:val="002240BE"/>
    <w:rsid w:val="00231BD4"/>
    <w:rsid w:val="0024021C"/>
    <w:rsid w:val="0024214C"/>
    <w:rsid w:val="00247107"/>
    <w:rsid w:val="00247B80"/>
    <w:rsid w:val="00257713"/>
    <w:rsid w:val="00257860"/>
    <w:rsid w:val="0026295F"/>
    <w:rsid w:val="00263904"/>
    <w:rsid w:val="0027193F"/>
    <w:rsid w:val="002722AD"/>
    <w:rsid w:val="00283F76"/>
    <w:rsid w:val="00291BD1"/>
    <w:rsid w:val="00295AF8"/>
    <w:rsid w:val="00297CBE"/>
    <w:rsid w:val="002A6B7F"/>
    <w:rsid w:val="002A6D38"/>
    <w:rsid w:val="002B1E1E"/>
    <w:rsid w:val="002B3D4E"/>
    <w:rsid w:val="002C158C"/>
    <w:rsid w:val="002C3BF9"/>
    <w:rsid w:val="002C4C01"/>
    <w:rsid w:val="002C54D7"/>
    <w:rsid w:val="002D2274"/>
    <w:rsid w:val="002D5C03"/>
    <w:rsid w:val="002D6688"/>
    <w:rsid w:val="002E191A"/>
    <w:rsid w:val="002F0E91"/>
    <w:rsid w:val="002F204B"/>
    <w:rsid w:val="002F5FBA"/>
    <w:rsid w:val="00300AE6"/>
    <w:rsid w:val="003010EB"/>
    <w:rsid w:val="00301EF1"/>
    <w:rsid w:val="00301FB3"/>
    <w:rsid w:val="00302E71"/>
    <w:rsid w:val="00303488"/>
    <w:rsid w:val="00305D20"/>
    <w:rsid w:val="0030780D"/>
    <w:rsid w:val="00315DF4"/>
    <w:rsid w:val="00317DDB"/>
    <w:rsid w:val="00321148"/>
    <w:rsid w:val="0032709D"/>
    <w:rsid w:val="00333455"/>
    <w:rsid w:val="00334222"/>
    <w:rsid w:val="00334ABC"/>
    <w:rsid w:val="00336B15"/>
    <w:rsid w:val="0034689A"/>
    <w:rsid w:val="003505E7"/>
    <w:rsid w:val="00355B8A"/>
    <w:rsid w:val="0035689F"/>
    <w:rsid w:val="00361635"/>
    <w:rsid w:val="00367570"/>
    <w:rsid w:val="00392496"/>
    <w:rsid w:val="003930D6"/>
    <w:rsid w:val="00393D2C"/>
    <w:rsid w:val="00395440"/>
    <w:rsid w:val="003A23E4"/>
    <w:rsid w:val="003A391E"/>
    <w:rsid w:val="003A7BDE"/>
    <w:rsid w:val="003B48D9"/>
    <w:rsid w:val="003B7C88"/>
    <w:rsid w:val="003D1889"/>
    <w:rsid w:val="003D2CCE"/>
    <w:rsid w:val="003D35A8"/>
    <w:rsid w:val="003D5169"/>
    <w:rsid w:val="003D60B1"/>
    <w:rsid w:val="003E5E94"/>
    <w:rsid w:val="003F0290"/>
    <w:rsid w:val="003F0EA9"/>
    <w:rsid w:val="003F62DE"/>
    <w:rsid w:val="00400EBE"/>
    <w:rsid w:val="004058A3"/>
    <w:rsid w:val="0040664B"/>
    <w:rsid w:val="00411B1A"/>
    <w:rsid w:val="00412DEF"/>
    <w:rsid w:val="00414197"/>
    <w:rsid w:val="00415E2C"/>
    <w:rsid w:val="00417B01"/>
    <w:rsid w:val="00422E03"/>
    <w:rsid w:val="00431E19"/>
    <w:rsid w:val="004430D3"/>
    <w:rsid w:val="00445E91"/>
    <w:rsid w:val="00446CCC"/>
    <w:rsid w:val="00450AA1"/>
    <w:rsid w:val="004540CF"/>
    <w:rsid w:val="00456465"/>
    <w:rsid w:val="00460671"/>
    <w:rsid w:val="00463635"/>
    <w:rsid w:val="0047153F"/>
    <w:rsid w:val="0047320E"/>
    <w:rsid w:val="00473C7F"/>
    <w:rsid w:val="00477AC4"/>
    <w:rsid w:val="00480009"/>
    <w:rsid w:val="00481A7A"/>
    <w:rsid w:val="00486D6A"/>
    <w:rsid w:val="004908B7"/>
    <w:rsid w:val="00490A5A"/>
    <w:rsid w:val="00496DFD"/>
    <w:rsid w:val="004A3195"/>
    <w:rsid w:val="004A4C0A"/>
    <w:rsid w:val="004A5B29"/>
    <w:rsid w:val="004A69CA"/>
    <w:rsid w:val="004B3988"/>
    <w:rsid w:val="004B4AD6"/>
    <w:rsid w:val="004D0C6A"/>
    <w:rsid w:val="004D1160"/>
    <w:rsid w:val="004D300F"/>
    <w:rsid w:val="004D3BDB"/>
    <w:rsid w:val="004D50DD"/>
    <w:rsid w:val="004E203B"/>
    <w:rsid w:val="004E3A67"/>
    <w:rsid w:val="004E4816"/>
    <w:rsid w:val="004F5676"/>
    <w:rsid w:val="004F6686"/>
    <w:rsid w:val="004F6B47"/>
    <w:rsid w:val="00502745"/>
    <w:rsid w:val="005034FA"/>
    <w:rsid w:val="0050352E"/>
    <w:rsid w:val="00503CA2"/>
    <w:rsid w:val="005079B3"/>
    <w:rsid w:val="00514D56"/>
    <w:rsid w:val="00515B2E"/>
    <w:rsid w:val="00525DB9"/>
    <w:rsid w:val="00527834"/>
    <w:rsid w:val="00527DA3"/>
    <w:rsid w:val="00530CF3"/>
    <w:rsid w:val="00531D2E"/>
    <w:rsid w:val="0053409A"/>
    <w:rsid w:val="00534B20"/>
    <w:rsid w:val="005429DF"/>
    <w:rsid w:val="005430EA"/>
    <w:rsid w:val="00543973"/>
    <w:rsid w:val="00544BD6"/>
    <w:rsid w:val="00565355"/>
    <w:rsid w:val="005661E3"/>
    <w:rsid w:val="00566BD1"/>
    <w:rsid w:val="00570C83"/>
    <w:rsid w:val="005760D8"/>
    <w:rsid w:val="00576126"/>
    <w:rsid w:val="005800C0"/>
    <w:rsid w:val="005923DA"/>
    <w:rsid w:val="0059292B"/>
    <w:rsid w:val="0059297F"/>
    <w:rsid w:val="00592E0E"/>
    <w:rsid w:val="005A0C05"/>
    <w:rsid w:val="005A4AEE"/>
    <w:rsid w:val="005A73C5"/>
    <w:rsid w:val="005B02A0"/>
    <w:rsid w:val="005B18E2"/>
    <w:rsid w:val="005B2F02"/>
    <w:rsid w:val="005B39BA"/>
    <w:rsid w:val="005B541A"/>
    <w:rsid w:val="005B54C1"/>
    <w:rsid w:val="005C1880"/>
    <w:rsid w:val="005C5548"/>
    <w:rsid w:val="005D0268"/>
    <w:rsid w:val="005D24DB"/>
    <w:rsid w:val="005D3D3D"/>
    <w:rsid w:val="00601D91"/>
    <w:rsid w:val="00604ECE"/>
    <w:rsid w:val="00612020"/>
    <w:rsid w:val="00612357"/>
    <w:rsid w:val="006132D0"/>
    <w:rsid w:val="00615FB6"/>
    <w:rsid w:val="00622B94"/>
    <w:rsid w:val="0062699B"/>
    <w:rsid w:val="0063190E"/>
    <w:rsid w:val="006339C9"/>
    <w:rsid w:val="00642D47"/>
    <w:rsid w:val="00647D76"/>
    <w:rsid w:val="00651EE1"/>
    <w:rsid w:val="00653890"/>
    <w:rsid w:val="006540B3"/>
    <w:rsid w:val="00662C10"/>
    <w:rsid w:val="00666504"/>
    <w:rsid w:val="0067007D"/>
    <w:rsid w:val="00680203"/>
    <w:rsid w:val="00682A85"/>
    <w:rsid w:val="006858A1"/>
    <w:rsid w:val="006A150F"/>
    <w:rsid w:val="006A5024"/>
    <w:rsid w:val="006B51B3"/>
    <w:rsid w:val="006B53AC"/>
    <w:rsid w:val="006C42B1"/>
    <w:rsid w:val="006C5C91"/>
    <w:rsid w:val="006C63D5"/>
    <w:rsid w:val="006D1BBB"/>
    <w:rsid w:val="006D5174"/>
    <w:rsid w:val="006D5CDD"/>
    <w:rsid w:val="006D7A71"/>
    <w:rsid w:val="006E082F"/>
    <w:rsid w:val="006E0F15"/>
    <w:rsid w:val="006E3ED7"/>
    <w:rsid w:val="006E6649"/>
    <w:rsid w:val="006F12DE"/>
    <w:rsid w:val="006F615F"/>
    <w:rsid w:val="006F7852"/>
    <w:rsid w:val="00704C3A"/>
    <w:rsid w:val="00712F0A"/>
    <w:rsid w:val="00714C42"/>
    <w:rsid w:val="007166A2"/>
    <w:rsid w:val="007171AA"/>
    <w:rsid w:val="00717445"/>
    <w:rsid w:val="00717850"/>
    <w:rsid w:val="00717941"/>
    <w:rsid w:val="00720F33"/>
    <w:rsid w:val="00721818"/>
    <w:rsid w:val="007235A8"/>
    <w:rsid w:val="00723F42"/>
    <w:rsid w:val="00725C3F"/>
    <w:rsid w:val="00727FAE"/>
    <w:rsid w:val="007345A0"/>
    <w:rsid w:val="00742470"/>
    <w:rsid w:val="00750C60"/>
    <w:rsid w:val="00751B18"/>
    <w:rsid w:val="00760969"/>
    <w:rsid w:val="00771E5B"/>
    <w:rsid w:val="0077245B"/>
    <w:rsid w:val="007741A6"/>
    <w:rsid w:val="007755AC"/>
    <w:rsid w:val="00781A2A"/>
    <w:rsid w:val="00782DF4"/>
    <w:rsid w:val="00785D59"/>
    <w:rsid w:val="0079059F"/>
    <w:rsid w:val="007A210B"/>
    <w:rsid w:val="007A253E"/>
    <w:rsid w:val="007A66C0"/>
    <w:rsid w:val="007B0700"/>
    <w:rsid w:val="007B0DF5"/>
    <w:rsid w:val="007C0B2D"/>
    <w:rsid w:val="007C5B9F"/>
    <w:rsid w:val="007C638B"/>
    <w:rsid w:val="007C6950"/>
    <w:rsid w:val="007D1B30"/>
    <w:rsid w:val="007D4B80"/>
    <w:rsid w:val="007D67B0"/>
    <w:rsid w:val="007E1A87"/>
    <w:rsid w:val="007E3876"/>
    <w:rsid w:val="007E4400"/>
    <w:rsid w:val="007E4C02"/>
    <w:rsid w:val="007E4EB3"/>
    <w:rsid w:val="007F13E1"/>
    <w:rsid w:val="007F1623"/>
    <w:rsid w:val="007F548F"/>
    <w:rsid w:val="007F5A5D"/>
    <w:rsid w:val="008012F5"/>
    <w:rsid w:val="00801834"/>
    <w:rsid w:val="00807215"/>
    <w:rsid w:val="008075F4"/>
    <w:rsid w:val="008237F5"/>
    <w:rsid w:val="00824755"/>
    <w:rsid w:val="00826C18"/>
    <w:rsid w:val="0083272B"/>
    <w:rsid w:val="008465CD"/>
    <w:rsid w:val="0085354C"/>
    <w:rsid w:val="00857B8D"/>
    <w:rsid w:val="00862870"/>
    <w:rsid w:val="0086574F"/>
    <w:rsid w:val="00866BA6"/>
    <w:rsid w:val="00875A1A"/>
    <w:rsid w:val="00877B95"/>
    <w:rsid w:val="00885A3E"/>
    <w:rsid w:val="008A2265"/>
    <w:rsid w:val="008A3B15"/>
    <w:rsid w:val="008B1B10"/>
    <w:rsid w:val="008B5650"/>
    <w:rsid w:val="008B6856"/>
    <w:rsid w:val="008B6B06"/>
    <w:rsid w:val="008B6DE0"/>
    <w:rsid w:val="008C4582"/>
    <w:rsid w:val="008C7EF8"/>
    <w:rsid w:val="008D13D4"/>
    <w:rsid w:val="008D3F7B"/>
    <w:rsid w:val="008D429D"/>
    <w:rsid w:val="008D53B0"/>
    <w:rsid w:val="008D68E3"/>
    <w:rsid w:val="008D6B0A"/>
    <w:rsid w:val="008D6BD8"/>
    <w:rsid w:val="008E57AB"/>
    <w:rsid w:val="008F3E43"/>
    <w:rsid w:val="00913772"/>
    <w:rsid w:val="00921EA7"/>
    <w:rsid w:val="00925367"/>
    <w:rsid w:val="00925AED"/>
    <w:rsid w:val="0093489E"/>
    <w:rsid w:val="009358E4"/>
    <w:rsid w:val="009407A0"/>
    <w:rsid w:val="00942931"/>
    <w:rsid w:val="00942941"/>
    <w:rsid w:val="00945B5D"/>
    <w:rsid w:val="00960122"/>
    <w:rsid w:val="009607FA"/>
    <w:rsid w:val="00960F24"/>
    <w:rsid w:val="00963032"/>
    <w:rsid w:val="0097181A"/>
    <w:rsid w:val="00971F61"/>
    <w:rsid w:val="00977605"/>
    <w:rsid w:val="009816B1"/>
    <w:rsid w:val="00987F9B"/>
    <w:rsid w:val="009A01DD"/>
    <w:rsid w:val="009A16C5"/>
    <w:rsid w:val="009A216F"/>
    <w:rsid w:val="009B1A6C"/>
    <w:rsid w:val="009B43E5"/>
    <w:rsid w:val="009B7343"/>
    <w:rsid w:val="009C00FA"/>
    <w:rsid w:val="009C35B4"/>
    <w:rsid w:val="009C7418"/>
    <w:rsid w:val="009D2911"/>
    <w:rsid w:val="009D46A4"/>
    <w:rsid w:val="009D7603"/>
    <w:rsid w:val="009E04AB"/>
    <w:rsid w:val="009E4162"/>
    <w:rsid w:val="009E447D"/>
    <w:rsid w:val="009E4779"/>
    <w:rsid w:val="009F05DC"/>
    <w:rsid w:val="009F171F"/>
    <w:rsid w:val="009F6399"/>
    <w:rsid w:val="00A0332C"/>
    <w:rsid w:val="00A17D5A"/>
    <w:rsid w:val="00A21987"/>
    <w:rsid w:val="00A33182"/>
    <w:rsid w:val="00A35585"/>
    <w:rsid w:val="00A357FD"/>
    <w:rsid w:val="00A35E32"/>
    <w:rsid w:val="00A36A1A"/>
    <w:rsid w:val="00A42FFD"/>
    <w:rsid w:val="00A47817"/>
    <w:rsid w:val="00A53FF2"/>
    <w:rsid w:val="00A543DC"/>
    <w:rsid w:val="00A6093F"/>
    <w:rsid w:val="00A61D76"/>
    <w:rsid w:val="00A6342C"/>
    <w:rsid w:val="00A71CEA"/>
    <w:rsid w:val="00A73A07"/>
    <w:rsid w:val="00A73A5B"/>
    <w:rsid w:val="00A74195"/>
    <w:rsid w:val="00A76C27"/>
    <w:rsid w:val="00A77DD9"/>
    <w:rsid w:val="00A80297"/>
    <w:rsid w:val="00A80B12"/>
    <w:rsid w:val="00A84C25"/>
    <w:rsid w:val="00A86C02"/>
    <w:rsid w:val="00A9756C"/>
    <w:rsid w:val="00AA31CA"/>
    <w:rsid w:val="00AA7183"/>
    <w:rsid w:val="00AB073E"/>
    <w:rsid w:val="00AC3CBF"/>
    <w:rsid w:val="00AC5571"/>
    <w:rsid w:val="00AD0BE4"/>
    <w:rsid w:val="00AE4392"/>
    <w:rsid w:val="00AE5584"/>
    <w:rsid w:val="00AE6320"/>
    <w:rsid w:val="00AE7A27"/>
    <w:rsid w:val="00AF123C"/>
    <w:rsid w:val="00AF49A3"/>
    <w:rsid w:val="00B01284"/>
    <w:rsid w:val="00B01422"/>
    <w:rsid w:val="00B06C27"/>
    <w:rsid w:val="00B241CF"/>
    <w:rsid w:val="00B2568E"/>
    <w:rsid w:val="00B31830"/>
    <w:rsid w:val="00B461C0"/>
    <w:rsid w:val="00B47B8D"/>
    <w:rsid w:val="00B54187"/>
    <w:rsid w:val="00B561C2"/>
    <w:rsid w:val="00B568E1"/>
    <w:rsid w:val="00B61D56"/>
    <w:rsid w:val="00B6593E"/>
    <w:rsid w:val="00B67160"/>
    <w:rsid w:val="00B7233F"/>
    <w:rsid w:val="00B72576"/>
    <w:rsid w:val="00B81754"/>
    <w:rsid w:val="00B82D71"/>
    <w:rsid w:val="00B929A4"/>
    <w:rsid w:val="00B965BC"/>
    <w:rsid w:val="00BB4DCB"/>
    <w:rsid w:val="00BB60A8"/>
    <w:rsid w:val="00BC1F41"/>
    <w:rsid w:val="00BC4D9A"/>
    <w:rsid w:val="00BC691A"/>
    <w:rsid w:val="00BD2846"/>
    <w:rsid w:val="00BE0CB1"/>
    <w:rsid w:val="00BE1CC7"/>
    <w:rsid w:val="00BE3BF7"/>
    <w:rsid w:val="00BE4807"/>
    <w:rsid w:val="00BE5A5F"/>
    <w:rsid w:val="00BF33F1"/>
    <w:rsid w:val="00BF4944"/>
    <w:rsid w:val="00BF701C"/>
    <w:rsid w:val="00C020FF"/>
    <w:rsid w:val="00C02BF6"/>
    <w:rsid w:val="00C05D50"/>
    <w:rsid w:val="00C108AF"/>
    <w:rsid w:val="00C10985"/>
    <w:rsid w:val="00C14607"/>
    <w:rsid w:val="00C169FA"/>
    <w:rsid w:val="00C21203"/>
    <w:rsid w:val="00C277A6"/>
    <w:rsid w:val="00C45FC2"/>
    <w:rsid w:val="00C53B79"/>
    <w:rsid w:val="00C66A47"/>
    <w:rsid w:val="00C66CCF"/>
    <w:rsid w:val="00C7013B"/>
    <w:rsid w:val="00C71FF1"/>
    <w:rsid w:val="00C73BA0"/>
    <w:rsid w:val="00C76E16"/>
    <w:rsid w:val="00C80106"/>
    <w:rsid w:val="00C81F74"/>
    <w:rsid w:val="00C905C7"/>
    <w:rsid w:val="00C92CE6"/>
    <w:rsid w:val="00CA0587"/>
    <w:rsid w:val="00CB002F"/>
    <w:rsid w:val="00CB14DB"/>
    <w:rsid w:val="00CB1AED"/>
    <w:rsid w:val="00CB542E"/>
    <w:rsid w:val="00CB6866"/>
    <w:rsid w:val="00CB71C3"/>
    <w:rsid w:val="00CC188D"/>
    <w:rsid w:val="00CC6833"/>
    <w:rsid w:val="00CC7032"/>
    <w:rsid w:val="00CD0999"/>
    <w:rsid w:val="00CD521E"/>
    <w:rsid w:val="00CE0E29"/>
    <w:rsid w:val="00CE1ACC"/>
    <w:rsid w:val="00CE48F1"/>
    <w:rsid w:val="00D000CD"/>
    <w:rsid w:val="00D01735"/>
    <w:rsid w:val="00D027A7"/>
    <w:rsid w:val="00D04B77"/>
    <w:rsid w:val="00D051C2"/>
    <w:rsid w:val="00D052BD"/>
    <w:rsid w:val="00D131D3"/>
    <w:rsid w:val="00D20B6A"/>
    <w:rsid w:val="00D26607"/>
    <w:rsid w:val="00D31BC8"/>
    <w:rsid w:val="00D34B5D"/>
    <w:rsid w:val="00D35A0D"/>
    <w:rsid w:val="00D411C9"/>
    <w:rsid w:val="00D45CBD"/>
    <w:rsid w:val="00D529E0"/>
    <w:rsid w:val="00D56578"/>
    <w:rsid w:val="00D60196"/>
    <w:rsid w:val="00D61B21"/>
    <w:rsid w:val="00D66E34"/>
    <w:rsid w:val="00D66FD1"/>
    <w:rsid w:val="00D828AB"/>
    <w:rsid w:val="00D85D86"/>
    <w:rsid w:val="00D9012B"/>
    <w:rsid w:val="00D97014"/>
    <w:rsid w:val="00DA0F00"/>
    <w:rsid w:val="00DA0F30"/>
    <w:rsid w:val="00DA26C8"/>
    <w:rsid w:val="00DA3D36"/>
    <w:rsid w:val="00DA5596"/>
    <w:rsid w:val="00DA7E9F"/>
    <w:rsid w:val="00DB11D2"/>
    <w:rsid w:val="00DB1FDB"/>
    <w:rsid w:val="00DD15C0"/>
    <w:rsid w:val="00DD1C4B"/>
    <w:rsid w:val="00DD2DC1"/>
    <w:rsid w:val="00DD3BFB"/>
    <w:rsid w:val="00DD5254"/>
    <w:rsid w:val="00DD6FAE"/>
    <w:rsid w:val="00DE1F02"/>
    <w:rsid w:val="00E03C63"/>
    <w:rsid w:val="00E0790A"/>
    <w:rsid w:val="00E15491"/>
    <w:rsid w:val="00E16873"/>
    <w:rsid w:val="00E249ED"/>
    <w:rsid w:val="00E31325"/>
    <w:rsid w:val="00E35D97"/>
    <w:rsid w:val="00E36E08"/>
    <w:rsid w:val="00E37C3D"/>
    <w:rsid w:val="00E43440"/>
    <w:rsid w:val="00E441C5"/>
    <w:rsid w:val="00E504CA"/>
    <w:rsid w:val="00E51719"/>
    <w:rsid w:val="00E53FCF"/>
    <w:rsid w:val="00E54AF0"/>
    <w:rsid w:val="00E559AB"/>
    <w:rsid w:val="00E566AE"/>
    <w:rsid w:val="00E675CA"/>
    <w:rsid w:val="00E7570D"/>
    <w:rsid w:val="00E77C3E"/>
    <w:rsid w:val="00E81AE7"/>
    <w:rsid w:val="00E928C3"/>
    <w:rsid w:val="00E94C82"/>
    <w:rsid w:val="00E94EBB"/>
    <w:rsid w:val="00EA320D"/>
    <w:rsid w:val="00EA4B1B"/>
    <w:rsid w:val="00EA5D48"/>
    <w:rsid w:val="00EA7818"/>
    <w:rsid w:val="00EB5F8A"/>
    <w:rsid w:val="00EB7D5A"/>
    <w:rsid w:val="00EC233E"/>
    <w:rsid w:val="00EC29BD"/>
    <w:rsid w:val="00EC7603"/>
    <w:rsid w:val="00ED401A"/>
    <w:rsid w:val="00ED484B"/>
    <w:rsid w:val="00ED76EA"/>
    <w:rsid w:val="00EE0D86"/>
    <w:rsid w:val="00EE1297"/>
    <w:rsid w:val="00EE2245"/>
    <w:rsid w:val="00EE7B8D"/>
    <w:rsid w:val="00EF1B0E"/>
    <w:rsid w:val="00EF34E9"/>
    <w:rsid w:val="00EF44F2"/>
    <w:rsid w:val="00F01D69"/>
    <w:rsid w:val="00F0342E"/>
    <w:rsid w:val="00F04224"/>
    <w:rsid w:val="00F063A1"/>
    <w:rsid w:val="00F1155C"/>
    <w:rsid w:val="00F1207B"/>
    <w:rsid w:val="00F1270B"/>
    <w:rsid w:val="00F311D5"/>
    <w:rsid w:val="00F331F6"/>
    <w:rsid w:val="00F41D87"/>
    <w:rsid w:val="00F4352F"/>
    <w:rsid w:val="00F46942"/>
    <w:rsid w:val="00F55D02"/>
    <w:rsid w:val="00F564BF"/>
    <w:rsid w:val="00F625BE"/>
    <w:rsid w:val="00F636FA"/>
    <w:rsid w:val="00F6521B"/>
    <w:rsid w:val="00F67520"/>
    <w:rsid w:val="00F67587"/>
    <w:rsid w:val="00F7228B"/>
    <w:rsid w:val="00F73231"/>
    <w:rsid w:val="00F94E97"/>
    <w:rsid w:val="00F9762D"/>
    <w:rsid w:val="00F97657"/>
    <w:rsid w:val="00FB2D66"/>
    <w:rsid w:val="00FB3C49"/>
    <w:rsid w:val="00FB4419"/>
    <w:rsid w:val="00FB5DDE"/>
    <w:rsid w:val="00FC01E8"/>
    <w:rsid w:val="00FC237F"/>
    <w:rsid w:val="00FC743B"/>
    <w:rsid w:val="00FE74B9"/>
    <w:rsid w:val="00FF229D"/>
    <w:rsid w:val="00FF66D5"/>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F"/>
    <w:rPr>
      <w:rFonts w:ascii="Tahoma" w:hAnsi="Tahoma" w:cs="Tahoma"/>
      <w:sz w:val="16"/>
      <w:szCs w:val="16"/>
    </w:rPr>
  </w:style>
  <w:style w:type="character" w:styleId="FootnoteReference">
    <w:name w:val="footnote reference"/>
    <w:basedOn w:val="DefaultParagraphFont"/>
    <w:semiHidden/>
    <w:rsid w:val="00FC237F"/>
    <w:rPr>
      <w:vertAlign w:val="superscript"/>
    </w:rPr>
  </w:style>
  <w:style w:type="paragraph" w:styleId="Header">
    <w:name w:val="header"/>
    <w:basedOn w:val="Normal"/>
    <w:link w:val="HeaderChar"/>
    <w:uiPriority w:val="99"/>
    <w:unhideWhenUsed/>
    <w:rsid w:val="00D5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E0"/>
  </w:style>
  <w:style w:type="paragraph" w:styleId="Footer">
    <w:name w:val="footer"/>
    <w:basedOn w:val="Normal"/>
    <w:link w:val="FooterChar"/>
    <w:uiPriority w:val="99"/>
    <w:unhideWhenUsed/>
    <w:rsid w:val="00D5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E0"/>
  </w:style>
  <w:style w:type="paragraph" w:styleId="ListParagraph">
    <w:name w:val="List Paragraph"/>
    <w:basedOn w:val="Normal"/>
    <w:uiPriority w:val="34"/>
    <w:qFormat/>
    <w:rsid w:val="00333455"/>
    <w:pPr>
      <w:ind w:left="720"/>
      <w:contextualSpacing/>
    </w:pPr>
  </w:style>
  <w:style w:type="table" w:styleId="TableGrid">
    <w:name w:val="Table Grid"/>
    <w:basedOn w:val="TableNormal"/>
    <w:uiPriority w:val="59"/>
    <w:rsid w:val="003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2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AB"/>
    <w:rPr>
      <w:sz w:val="20"/>
      <w:szCs w:val="20"/>
    </w:rPr>
  </w:style>
  <w:style w:type="character" w:styleId="CommentReference">
    <w:name w:val="annotation reference"/>
    <w:basedOn w:val="DefaultParagraphFont"/>
    <w:uiPriority w:val="99"/>
    <w:semiHidden/>
    <w:unhideWhenUsed/>
    <w:rsid w:val="00DA0F30"/>
    <w:rPr>
      <w:sz w:val="16"/>
      <w:szCs w:val="16"/>
    </w:rPr>
  </w:style>
  <w:style w:type="paragraph" w:styleId="CommentText">
    <w:name w:val="annotation text"/>
    <w:basedOn w:val="Normal"/>
    <w:link w:val="CommentTextChar"/>
    <w:uiPriority w:val="99"/>
    <w:semiHidden/>
    <w:unhideWhenUsed/>
    <w:rsid w:val="00DA0F30"/>
    <w:pPr>
      <w:spacing w:line="240" w:lineRule="auto"/>
    </w:pPr>
    <w:rPr>
      <w:sz w:val="20"/>
      <w:szCs w:val="20"/>
    </w:rPr>
  </w:style>
  <w:style w:type="character" w:customStyle="1" w:styleId="CommentTextChar">
    <w:name w:val="Comment Text Char"/>
    <w:basedOn w:val="DefaultParagraphFont"/>
    <w:link w:val="CommentText"/>
    <w:uiPriority w:val="99"/>
    <w:semiHidden/>
    <w:rsid w:val="00DA0F30"/>
    <w:rPr>
      <w:sz w:val="20"/>
      <w:szCs w:val="20"/>
    </w:rPr>
  </w:style>
  <w:style w:type="paragraph" w:styleId="CommentSubject">
    <w:name w:val="annotation subject"/>
    <w:basedOn w:val="CommentText"/>
    <w:next w:val="CommentText"/>
    <w:link w:val="CommentSubjectChar"/>
    <w:uiPriority w:val="99"/>
    <w:semiHidden/>
    <w:unhideWhenUsed/>
    <w:rsid w:val="00DA0F30"/>
    <w:rPr>
      <w:b/>
      <w:bCs/>
    </w:rPr>
  </w:style>
  <w:style w:type="character" w:customStyle="1" w:styleId="CommentSubjectChar">
    <w:name w:val="Comment Subject Char"/>
    <w:basedOn w:val="CommentTextChar"/>
    <w:link w:val="CommentSubject"/>
    <w:uiPriority w:val="99"/>
    <w:semiHidden/>
    <w:rsid w:val="00DA0F30"/>
    <w:rPr>
      <w:b/>
      <w:bCs/>
      <w:sz w:val="20"/>
      <w:szCs w:val="20"/>
    </w:rPr>
  </w:style>
  <w:style w:type="paragraph" w:styleId="Revision">
    <w:name w:val="Revision"/>
    <w:hidden/>
    <w:uiPriority w:val="99"/>
    <w:semiHidden/>
    <w:rsid w:val="00191D2E"/>
    <w:pPr>
      <w:spacing w:after="0" w:line="240" w:lineRule="auto"/>
    </w:pPr>
  </w:style>
  <w:style w:type="table" w:styleId="LightShading">
    <w:name w:val="Light Shading"/>
    <w:basedOn w:val="TableNormal"/>
    <w:uiPriority w:val="60"/>
    <w:rsid w:val="00CB1A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C02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BF6"/>
    <w:rPr>
      <w:sz w:val="20"/>
      <w:szCs w:val="20"/>
    </w:rPr>
  </w:style>
  <w:style w:type="character" w:styleId="EndnoteReference">
    <w:name w:val="endnote reference"/>
    <w:basedOn w:val="DefaultParagraphFont"/>
    <w:uiPriority w:val="99"/>
    <w:semiHidden/>
    <w:unhideWhenUsed/>
    <w:rsid w:val="00C02BF6"/>
    <w:rPr>
      <w:vertAlign w:val="superscript"/>
    </w:rPr>
  </w:style>
  <w:style w:type="character" w:styleId="Hyperlink">
    <w:name w:val="Hyperlink"/>
    <w:basedOn w:val="DefaultParagraphFont"/>
    <w:uiPriority w:val="99"/>
    <w:unhideWhenUsed/>
    <w:rsid w:val="0085354C"/>
    <w:rPr>
      <w:color w:val="0000FF" w:themeColor="hyperlink"/>
      <w:u w:val="single"/>
    </w:rPr>
  </w:style>
  <w:style w:type="character" w:styleId="FollowedHyperlink">
    <w:name w:val="FollowedHyperlink"/>
    <w:basedOn w:val="DefaultParagraphFont"/>
    <w:uiPriority w:val="99"/>
    <w:semiHidden/>
    <w:unhideWhenUsed/>
    <w:rsid w:val="004E20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F"/>
    <w:rPr>
      <w:rFonts w:ascii="Tahoma" w:hAnsi="Tahoma" w:cs="Tahoma"/>
      <w:sz w:val="16"/>
      <w:szCs w:val="16"/>
    </w:rPr>
  </w:style>
  <w:style w:type="character" w:styleId="FootnoteReference">
    <w:name w:val="footnote reference"/>
    <w:basedOn w:val="DefaultParagraphFont"/>
    <w:semiHidden/>
    <w:rsid w:val="00FC237F"/>
    <w:rPr>
      <w:vertAlign w:val="superscript"/>
    </w:rPr>
  </w:style>
  <w:style w:type="paragraph" w:styleId="Header">
    <w:name w:val="header"/>
    <w:basedOn w:val="Normal"/>
    <w:link w:val="HeaderChar"/>
    <w:uiPriority w:val="99"/>
    <w:unhideWhenUsed/>
    <w:rsid w:val="00D5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E0"/>
  </w:style>
  <w:style w:type="paragraph" w:styleId="Footer">
    <w:name w:val="footer"/>
    <w:basedOn w:val="Normal"/>
    <w:link w:val="FooterChar"/>
    <w:uiPriority w:val="99"/>
    <w:unhideWhenUsed/>
    <w:rsid w:val="00D5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E0"/>
  </w:style>
  <w:style w:type="paragraph" w:styleId="ListParagraph">
    <w:name w:val="List Paragraph"/>
    <w:basedOn w:val="Normal"/>
    <w:uiPriority w:val="34"/>
    <w:qFormat/>
    <w:rsid w:val="00333455"/>
    <w:pPr>
      <w:ind w:left="720"/>
      <w:contextualSpacing/>
    </w:pPr>
  </w:style>
  <w:style w:type="table" w:styleId="TableGrid">
    <w:name w:val="Table Grid"/>
    <w:basedOn w:val="TableNormal"/>
    <w:uiPriority w:val="59"/>
    <w:rsid w:val="003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2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AB"/>
    <w:rPr>
      <w:sz w:val="20"/>
      <w:szCs w:val="20"/>
    </w:rPr>
  </w:style>
  <w:style w:type="character" w:styleId="CommentReference">
    <w:name w:val="annotation reference"/>
    <w:basedOn w:val="DefaultParagraphFont"/>
    <w:uiPriority w:val="99"/>
    <w:semiHidden/>
    <w:unhideWhenUsed/>
    <w:rsid w:val="00DA0F30"/>
    <w:rPr>
      <w:sz w:val="16"/>
      <w:szCs w:val="16"/>
    </w:rPr>
  </w:style>
  <w:style w:type="paragraph" w:styleId="CommentText">
    <w:name w:val="annotation text"/>
    <w:basedOn w:val="Normal"/>
    <w:link w:val="CommentTextChar"/>
    <w:uiPriority w:val="99"/>
    <w:semiHidden/>
    <w:unhideWhenUsed/>
    <w:rsid w:val="00DA0F30"/>
    <w:pPr>
      <w:spacing w:line="240" w:lineRule="auto"/>
    </w:pPr>
    <w:rPr>
      <w:sz w:val="20"/>
      <w:szCs w:val="20"/>
    </w:rPr>
  </w:style>
  <w:style w:type="character" w:customStyle="1" w:styleId="CommentTextChar">
    <w:name w:val="Comment Text Char"/>
    <w:basedOn w:val="DefaultParagraphFont"/>
    <w:link w:val="CommentText"/>
    <w:uiPriority w:val="99"/>
    <w:semiHidden/>
    <w:rsid w:val="00DA0F30"/>
    <w:rPr>
      <w:sz w:val="20"/>
      <w:szCs w:val="20"/>
    </w:rPr>
  </w:style>
  <w:style w:type="paragraph" w:styleId="CommentSubject">
    <w:name w:val="annotation subject"/>
    <w:basedOn w:val="CommentText"/>
    <w:next w:val="CommentText"/>
    <w:link w:val="CommentSubjectChar"/>
    <w:uiPriority w:val="99"/>
    <w:semiHidden/>
    <w:unhideWhenUsed/>
    <w:rsid w:val="00DA0F30"/>
    <w:rPr>
      <w:b/>
      <w:bCs/>
    </w:rPr>
  </w:style>
  <w:style w:type="character" w:customStyle="1" w:styleId="CommentSubjectChar">
    <w:name w:val="Comment Subject Char"/>
    <w:basedOn w:val="CommentTextChar"/>
    <w:link w:val="CommentSubject"/>
    <w:uiPriority w:val="99"/>
    <w:semiHidden/>
    <w:rsid w:val="00DA0F30"/>
    <w:rPr>
      <w:b/>
      <w:bCs/>
      <w:sz w:val="20"/>
      <w:szCs w:val="20"/>
    </w:rPr>
  </w:style>
  <w:style w:type="paragraph" w:styleId="Revision">
    <w:name w:val="Revision"/>
    <w:hidden/>
    <w:uiPriority w:val="99"/>
    <w:semiHidden/>
    <w:rsid w:val="00191D2E"/>
    <w:pPr>
      <w:spacing w:after="0" w:line="240" w:lineRule="auto"/>
    </w:pPr>
  </w:style>
  <w:style w:type="table" w:styleId="LightShading">
    <w:name w:val="Light Shading"/>
    <w:basedOn w:val="TableNormal"/>
    <w:uiPriority w:val="60"/>
    <w:rsid w:val="00CB1A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C02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BF6"/>
    <w:rPr>
      <w:sz w:val="20"/>
      <w:szCs w:val="20"/>
    </w:rPr>
  </w:style>
  <w:style w:type="character" w:styleId="EndnoteReference">
    <w:name w:val="endnote reference"/>
    <w:basedOn w:val="DefaultParagraphFont"/>
    <w:uiPriority w:val="99"/>
    <w:semiHidden/>
    <w:unhideWhenUsed/>
    <w:rsid w:val="00C02BF6"/>
    <w:rPr>
      <w:vertAlign w:val="superscript"/>
    </w:rPr>
  </w:style>
  <w:style w:type="character" w:styleId="Hyperlink">
    <w:name w:val="Hyperlink"/>
    <w:basedOn w:val="DefaultParagraphFont"/>
    <w:uiPriority w:val="99"/>
    <w:unhideWhenUsed/>
    <w:rsid w:val="0085354C"/>
    <w:rPr>
      <w:color w:val="0000FF" w:themeColor="hyperlink"/>
      <w:u w:val="single"/>
    </w:rPr>
  </w:style>
  <w:style w:type="character" w:styleId="FollowedHyperlink">
    <w:name w:val="FollowedHyperlink"/>
    <w:basedOn w:val="DefaultParagraphFont"/>
    <w:uiPriority w:val="99"/>
    <w:semiHidden/>
    <w:unhideWhenUsed/>
    <w:rsid w:val="004E2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2611">
      <w:bodyDiv w:val="1"/>
      <w:marLeft w:val="120"/>
      <w:marRight w:val="120"/>
      <w:marTop w:val="0"/>
      <w:marBottom w:val="0"/>
      <w:divBdr>
        <w:top w:val="none" w:sz="0" w:space="0" w:color="auto"/>
        <w:left w:val="none" w:sz="0" w:space="0" w:color="auto"/>
        <w:bottom w:val="none" w:sz="0" w:space="0" w:color="auto"/>
        <w:right w:val="none" w:sz="0" w:space="0" w:color="auto"/>
      </w:divBdr>
      <w:divsChild>
        <w:div w:id="2022049035">
          <w:marLeft w:val="0"/>
          <w:marRight w:val="0"/>
          <w:marTop w:val="0"/>
          <w:marBottom w:val="0"/>
          <w:divBdr>
            <w:top w:val="none" w:sz="0" w:space="0" w:color="auto"/>
            <w:left w:val="none" w:sz="0" w:space="0" w:color="auto"/>
            <w:bottom w:val="none" w:sz="0" w:space="0" w:color="auto"/>
            <w:right w:val="none" w:sz="0" w:space="0" w:color="auto"/>
          </w:divBdr>
          <w:divsChild>
            <w:div w:id="761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5309">
      <w:bodyDiv w:val="1"/>
      <w:marLeft w:val="0"/>
      <w:marRight w:val="0"/>
      <w:marTop w:val="0"/>
      <w:marBottom w:val="0"/>
      <w:divBdr>
        <w:top w:val="none" w:sz="0" w:space="0" w:color="auto"/>
        <w:left w:val="none" w:sz="0" w:space="0" w:color="auto"/>
        <w:bottom w:val="none" w:sz="0" w:space="0" w:color="auto"/>
        <w:right w:val="none" w:sz="0" w:space="0" w:color="auto"/>
      </w:divBdr>
    </w:div>
    <w:div w:id="869342581">
      <w:bodyDiv w:val="1"/>
      <w:marLeft w:val="120"/>
      <w:marRight w:val="120"/>
      <w:marTop w:val="0"/>
      <w:marBottom w:val="0"/>
      <w:divBdr>
        <w:top w:val="none" w:sz="0" w:space="0" w:color="auto"/>
        <w:left w:val="none" w:sz="0" w:space="0" w:color="auto"/>
        <w:bottom w:val="none" w:sz="0" w:space="0" w:color="auto"/>
        <w:right w:val="none" w:sz="0" w:space="0" w:color="auto"/>
      </w:divBdr>
      <w:divsChild>
        <w:div w:id="1253127306">
          <w:marLeft w:val="0"/>
          <w:marRight w:val="0"/>
          <w:marTop w:val="0"/>
          <w:marBottom w:val="0"/>
          <w:divBdr>
            <w:top w:val="none" w:sz="0" w:space="0" w:color="auto"/>
            <w:left w:val="none" w:sz="0" w:space="0" w:color="auto"/>
            <w:bottom w:val="none" w:sz="0" w:space="0" w:color="auto"/>
            <w:right w:val="none" w:sz="0" w:space="0" w:color="auto"/>
          </w:divBdr>
          <w:divsChild>
            <w:div w:id="10219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2.jpeg"/><Relationship Id="rId28" Type="http://schemas.openxmlformats.org/officeDocument/2006/relationships/hyperlink" Target="mailto:HCWorkforceCenter@state.ma.us"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mass.gov/dph/hcworkforcecenter"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da.org/en/about-the-ada/ada-positions-policies-and-statements/statement-on-early-childhood-cari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nas\Users\tlin\My%20Documents\PCO\Dentist\2014\Tables\Dentist%202014%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a:t>
            </a:r>
            <a:r>
              <a:rPr lang="en-US" sz="1100" b="0" i="1" baseline="0"/>
              <a:t> 1. </a:t>
            </a:r>
            <a:r>
              <a:rPr lang="en-US" sz="1100" baseline="0"/>
              <a:t>2014 MA Dentists by Gender</a:t>
            </a:r>
            <a:r>
              <a:rPr lang="en-US"/>
              <a:t/>
            </a:r>
            <a:br>
              <a:rPr lang="en-US"/>
            </a:br>
            <a:r>
              <a:rPr lang="en-US" sz="900" b="0"/>
              <a:t>n=5,998</a:t>
            </a:r>
          </a:p>
        </c:rich>
      </c:tx>
      <c:layout/>
      <c:overlay val="0"/>
    </c:title>
    <c:autoTitleDeleted val="0"/>
    <c:plotArea>
      <c:layout>
        <c:manualLayout>
          <c:layoutTarget val="inner"/>
          <c:xMode val="edge"/>
          <c:yMode val="edge"/>
          <c:x val="6.8790212597298492E-2"/>
          <c:y val="0.49785813810310747"/>
          <c:w val="0.84203580052905569"/>
          <c:h val="0.29584934503827426"/>
        </c:manualLayout>
      </c:layout>
      <c:barChart>
        <c:barDir val="bar"/>
        <c:grouping val="stacked"/>
        <c:varyColors val="0"/>
        <c:ser>
          <c:idx val="0"/>
          <c:order val="0"/>
          <c:tx>
            <c:strRef>
              <c:f>Gender!$A$4</c:f>
              <c:strCache>
                <c:ptCount val="1"/>
                <c:pt idx="0">
                  <c:v>Female</c:v>
                </c:pt>
              </c:strCache>
            </c:strRef>
          </c:tx>
          <c:spPr>
            <a:solidFill>
              <a:schemeClr val="accent5">
                <a:lumMod val="60000"/>
                <a:lumOff val="40000"/>
              </a:schemeClr>
            </a:solidFill>
          </c:spPr>
          <c:invertIfNegative val="0"/>
          <c:dLbls>
            <c:txPr>
              <a:bodyPr/>
              <a:lstStyle/>
              <a:p>
                <a:pPr>
                  <a:defRPr sz="900" b="1"/>
                </a:pPr>
                <a:endParaRPr lang="en-US"/>
              </a:p>
            </c:txPr>
            <c:dLblPos val="ctr"/>
            <c:showLegendKey val="0"/>
            <c:showVal val="1"/>
            <c:showCatName val="0"/>
            <c:showSerName val="0"/>
            <c:showPercent val="0"/>
            <c:showBubbleSize val="0"/>
            <c:showLeaderLines val="0"/>
          </c:dLbls>
          <c:val>
            <c:numRef>
              <c:f>Gender!$C$4</c:f>
              <c:numCache>
                <c:formatCode>0.0%</c:formatCode>
                <c:ptCount val="1"/>
                <c:pt idx="0">
                  <c:v>0.33427809269756587</c:v>
                </c:pt>
              </c:numCache>
            </c:numRef>
          </c:val>
        </c:ser>
        <c:ser>
          <c:idx val="1"/>
          <c:order val="1"/>
          <c:tx>
            <c:strRef>
              <c:f>Gender!$A$5</c:f>
              <c:strCache>
                <c:ptCount val="1"/>
                <c:pt idx="0">
                  <c:v>Male</c:v>
                </c:pt>
              </c:strCache>
            </c:strRef>
          </c:tx>
          <c:spPr>
            <a:solidFill>
              <a:schemeClr val="accent5">
                <a:lumMod val="50000"/>
              </a:schemeClr>
            </a:solidFill>
          </c:spPr>
          <c:invertIfNegative val="0"/>
          <c:dLbls>
            <c:txPr>
              <a:bodyPr/>
              <a:lstStyle/>
              <a:p>
                <a:pPr>
                  <a:defRPr sz="900" b="1">
                    <a:solidFill>
                      <a:schemeClr val="bg1"/>
                    </a:solidFill>
                  </a:defRPr>
                </a:pPr>
                <a:endParaRPr lang="en-US"/>
              </a:p>
            </c:txPr>
            <c:dLblPos val="ctr"/>
            <c:showLegendKey val="0"/>
            <c:showVal val="1"/>
            <c:showCatName val="0"/>
            <c:showSerName val="0"/>
            <c:showPercent val="0"/>
            <c:showBubbleSize val="0"/>
            <c:showLeaderLines val="0"/>
          </c:dLbls>
          <c:val>
            <c:numRef>
              <c:f>Gender!$C$5</c:f>
              <c:numCache>
                <c:formatCode>0.0%</c:formatCode>
                <c:ptCount val="1"/>
                <c:pt idx="0">
                  <c:v>0.66572190730243419</c:v>
                </c:pt>
              </c:numCache>
            </c:numRef>
          </c:val>
        </c:ser>
        <c:dLbls>
          <c:dLblPos val="ctr"/>
          <c:showLegendKey val="0"/>
          <c:showVal val="1"/>
          <c:showCatName val="0"/>
          <c:showSerName val="0"/>
          <c:showPercent val="0"/>
          <c:showBubbleSize val="0"/>
        </c:dLbls>
        <c:gapWidth val="71"/>
        <c:overlap val="100"/>
        <c:axId val="30955776"/>
        <c:axId val="30983680"/>
      </c:barChart>
      <c:catAx>
        <c:axId val="30955776"/>
        <c:scaling>
          <c:orientation val="minMax"/>
        </c:scaling>
        <c:delete val="1"/>
        <c:axPos val="l"/>
        <c:majorTickMark val="out"/>
        <c:minorTickMark val="none"/>
        <c:tickLblPos val="nextTo"/>
        <c:crossAx val="30983680"/>
        <c:crosses val="autoZero"/>
        <c:auto val="1"/>
        <c:lblAlgn val="ctr"/>
        <c:lblOffset val="100"/>
        <c:noMultiLvlLbl val="0"/>
      </c:catAx>
      <c:valAx>
        <c:axId val="30983680"/>
        <c:scaling>
          <c:orientation val="minMax"/>
          <c:max val="1"/>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30955776"/>
        <c:crosses val="autoZero"/>
        <c:crossBetween val="between"/>
        <c:majorUnit val="0.5"/>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a:t>
            </a:r>
            <a:r>
              <a:rPr lang="en-US" sz="1100" b="0" i="1" baseline="0"/>
              <a:t> 11. </a:t>
            </a:r>
            <a:r>
              <a:rPr lang="en-US" sz="1100" baseline="0"/>
              <a:t>Percent of MA Dentists that are MassHealth Providers by Age</a:t>
            </a:r>
            <a:r>
              <a:rPr lang="en-US" baseline="0"/>
              <a:t/>
            </a:r>
            <a:br>
              <a:rPr lang="en-US" baseline="0"/>
            </a:br>
            <a:r>
              <a:rPr lang="en-US" sz="900" b="0" baseline="0"/>
              <a:t>n=4,504</a:t>
            </a:r>
          </a:p>
        </c:rich>
      </c:tx>
      <c:layout>
        <c:manualLayout>
          <c:xMode val="edge"/>
          <c:yMode val="edge"/>
          <c:x val="0.1866578674013856"/>
          <c:y val="0"/>
        </c:manualLayout>
      </c:layout>
      <c:overlay val="0"/>
    </c:title>
    <c:autoTitleDeleted val="0"/>
    <c:plotArea>
      <c:layout>
        <c:manualLayout>
          <c:layoutTarget val="inner"/>
          <c:xMode val="edge"/>
          <c:yMode val="edge"/>
          <c:x val="0.1299313295852966"/>
          <c:y val="0.24488281016304872"/>
          <c:w val="0.81136371280089215"/>
          <c:h val="0.52764235125197312"/>
        </c:manualLayout>
      </c:layout>
      <c:barChart>
        <c:barDir val="bar"/>
        <c:grouping val="percentStacked"/>
        <c:varyColors val="0"/>
        <c:ser>
          <c:idx val="0"/>
          <c:order val="0"/>
          <c:tx>
            <c:strRef>
              <c:f>MassHealth!$D$39</c:f>
              <c:strCache>
                <c:ptCount val="1"/>
                <c:pt idx="0">
                  <c:v>% MassHealth Providers</c:v>
                </c:pt>
              </c:strCache>
            </c:strRef>
          </c:tx>
          <c:spPr>
            <a:solidFill>
              <a:schemeClr val="accent4">
                <a:lumMod val="50000"/>
              </a:schemeClr>
            </a:solidFill>
          </c:spPr>
          <c:invertIfNegative val="0"/>
          <c:dLbls>
            <c:txPr>
              <a:bodyPr/>
              <a:lstStyle/>
              <a:p>
                <a:pPr>
                  <a:defRPr sz="900" b="1">
                    <a:solidFill>
                      <a:schemeClr val="bg1"/>
                    </a:solidFill>
                  </a:defRPr>
                </a:pPr>
                <a:endParaRPr lang="en-US"/>
              </a:p>
            </c:txPr>
            <c:dLblPos val="ctr"/>
            <c:showLegendKey val="0"/>
            <c:showVal val="1"/>
            <c:showCatName val="0"/>
            <c:showSerName val="0"/>
            <c:showPercent val="0"/>
            <c:showBubbleSize val="0"/>
            <c:showLeaderLines val="0"/>
          </c:dLbls>
          <c:cat>
            <c:strRef>
              <c:f>MassHealth!$A$40:$A$44</c:f>
              <c:strCache>
                <c:ptCount val="5"/>
                <c:pt idx="0">
                  <c:v>65+</c:v>
                </c:pt>
                <c:pt idx="1">
                  <c:v>55-64</c:v>
                </c:pt>
                <c:pt idx="2">
                  <c:v>45-54</c:v>
                </c:pt>
                <c:pt idx="3">
                  <c:v>35-44</c:v>
                </c:pt>
                <c:pt idx="4">
                  <c:v>&lt;35</c:v>
                </c:pt>
              </c:strCache>
            </c:strRef>
          </c:cat>
          <c:val>
            <c:numRef>
              <c:f>MassHealth!$D$40:$D$44</c:f>
              <c:numCache>
                <c:formatCode>0.0%</c:formatCode>
                <c:ptCount val="5"/>
                <c:pt idx="0">
                  <c:v>0.41430192962542567</c:v>
                </c:pt>
                <c:pt idx="1">
                  <c:v>0.34036697247706421</c:v>
                </c:pt>
                <c:pt idx="2">
                  <c:v>0.40206185567010311</c:v>
                </c:pt>
                <c:pt idx="3">
                  <c:v>0.55162523900573612</c:v>
                </c:pt>
                <c:pt idx="4">
                  <c:v>0.65238095238095239</c:v>
                </c:pt>
              </c:numCache>
            </c:numRef>
          </c:val>
        </c:ser>
        <c:ser>
          <c:idx val="1"/>
          <c:order val="1"/>
          <c:tx>
            <c:strRef>
              <c:f>MassHealth!$E$39</c:f>
              <c:strCache>
                <c:ptCount val="1"/>
                <c:pt idx="0">
                  <c:v>% Non-MassHealth Providers</c:v>
                </c:pt>
              </c:strCache>
            </c:strRef>
          </c:tx>
          <c:spPr>
            <a:solidFill>
              <a:schemeClr val="accent5">
                <a:lumMod val="20000"/>
                <a:lumOff val="80000"/>
              </a:schemeClr>
            </a:solidFill>
          </c:spPr>
          <c:invertIfNegative val="0"/>
          <c:dLbls>
            <c:txPr>
              <a:bodyPr/>
              <a:lstStyle/>
              <a:p>
                <a:pPr>
                  <a:defRPr sz="900" b="1">
                    <a:solidFill>
                      <a:schemeClr val="bg1">
                        <a:lumMod val="50000"/>
                      </a:schemeClr>
                    </a:solidFill>
                  </a:defRPr>
                </a:pPr>
                <a:endParaRPr lang="en-US"/>
              </a:p>
            </c:txPr>
            <c:dLblPos val="ctr"/>
            <c:showLegendKey val="0"/>
            <c:showVal val="1"/>
            <c:showCatName val="0"/>
            <c:showSerName val="0"/>
            <c:showPercent val="0"/>
            <c:showBubbleSize val="0"/>
            <c:showLeaderLines val="0"/>
          </c:dLbls>
          <c:cat>
            <c:strRef>
              <c:f>MassHealth!$A$40:$A$44</c:f>
              <c:strCache>
                <c:ptCount val="5"/>
                <c:pt idx="0">
                  <c:v>65+</c:v>
                </c:pt>
                <c:pt idx="1">
                  <c:v>55-64</c:v>
                </c:pt>
                <c:pt idx="2">
                  <c:v>45-54</c:v>
                </c:pt>
                <c:pt idx="3">
                  <c:v>35-44</c:v>
                </c:pt>
                <c:pt idx="4">
                  <c:v>&lt;35</c:v>
                </c:pt>
              </c:strCache>
            </c:strRef>
          </c:cat>
          <c:val>
            <c:numRef>
              <c:f>MassHealth!$E$40:$E$44</c:f>
              <c:numCache>
                <c:formatCode>0.0%</c:formatCode>
                <c:ptCount val="5"/>
                <c:pt idx="0">
                  <c:v>0.58569807037457433</c:v>
                </c:pt>
                <c:pt idx="1">
                  <c:v>0.65963302752293573</c:v>
                </c:pt>
                <c:pt idx="2">
                  <c:v>0.59793814432989689</c:v>
                </c:pt>
                <c:pt idx="3">
                  <c:v>0.44837476099426388</c:v>
                </c:pt>
                <c:pt idx="4">
                  <c:v>0.34761904761904761</c:v>
                </c:pt>
              </c:numCache>
            </c:numRef>
          </c:val>
        </c:ser>
        <c:dLbls>
          <c:showLegendKey val="0"/>
          <c:showVal val="0"/>
          <c:showCatName val="0"/>
          <c:showSerName val="0"/>
          <c:showPercent val="0"/>
          <c:showBubbleSize val="0"/>
        </c:dLbls>
        <c:gapWidth val="60"/>
        <c:overlap val="100"/>
        <c:axId val="26679168"/>
        <c:axId val="26680704"/>
      </c:barChart>
      <c:catAx>
        <c:axId val="26679168"/>
        <c:scaling>
          <c:orientation val="minMax"/>
        </c:scaling>
        <c:delete val="0"/>
        <c:axPos val="l"/>
        <c:majorTickMark val="out"/>
        <c:minorTickMark val="none"/>
        <c:tickLblPos val="nextTo"/>
        <c:txPr>
          <a:bodyPr/>
          <a:lstStyle/>
          <a:p>
            <a:pPr>
              <a:defRPr b="1"/>
            </a:pPr>
            <a:endParaRPr lang="en-US"/>
          </a:p>
        </c:txPr>
        <c:crossAx val="26680704"/>
        <c:crosses val="autoZero"/>
        <c:auto val="1"/>
        <c:lblAlgn val="ctr"/>
        <c:lblOffset val="100"/>
        <c:noMultiLvlLbl val="0"/>
      </c:catAx>
      <c:valAx>
        <c:axId val="26680704"/>
        <c:scaling>
          <c:orientation val="minMax"/>
        </c:scaling>
        <c:delete val="0"/>
        <c:axPos val="b"/>
        <c:majorGridlines>
          <c:spPr>
            <a:ln>
              <a:solidFill>
                <a:schemeClr val="bg1">
                  <a:lumMod val="85000"/>
                </a:schemeClr>
              </a:solidFill>
            </a:ln>
          </c:spPr>
        </c:majorGridlines>
        <c:numFmt formatCode="0%" sourceLinked="1"/>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6679168"/>
        <c:crosses val="autoZero"/>
        <c:crossBetween val="between"/>
      </c:valAx>
    </c:plotArea>
    <c:legend>
      <c:legendPos val="b"/>
      <c:layout>
        <c:manualLayout>
          <c:xMode val="edge"/>
          <c:yMode val="edge"/>
          <c:x val="8.5307495849449702E-2"/>
          <c:y val="0.88387540099154271"/>
          <c:w val="0.88843408925498857"/>
          <c:h val="8.3717191601049873E-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 12. </a:t>
            </a:r>
            <a:r>
              <a:rPr lang="en-US" sz="1100"/>
              <a:t>2014 Trainings MA Dentists Expressed Interested In Regarding Patients with Disabilities </a:t>
            </a:r>
            <a:r>
              <a:rPr lang="en-US" sz="1100" baseline="30000"/>
              <a:t>10</a:t>
            </a:r>
            <a:r>
              <a:rPr lang="en-US" sz="1100"/>
              <a:t/>
            </a:r>
            <a:br>
              <a:rPr lang="en-US" sz="1100"/>
            </a:br>
            <a:r>
              <a:rPr lang="en-US" sz="900" b="0"/>
              <a:t>n=4,504</a:t>
            </a:r>
            <a:endParaRPr lang="en-US" sz="1100" b="0"/>
          </a:p>
        </c:rich>
      </c:tx>
      <c:overlay val="0"/>
    </c:title>
    <c:autoTitleDeleted val="0"/>
    <c:plotArea>
      <c:layout>
        <c:manualLayout>
          <c:layoutTarget val="inner"/>
          <c:xMode val="edge"/>
          <c:yMode val="edge"/>
          <c:x val="0.4938484966606897"/>
          <c:y val="0.2174036288942143"/>
          <c:w val="0.38475453226574524"/>
          <c:h val="0.67095710756025195"/>
        </c:manualLayout>
      </c:layout>
      <c:barChart>
        <c:barDir val="bar"/>
        <c:grouping val="clustered"/>
        <c:varyColors val="0"/>
        <c:ser>
          <c:idx val="0"/>
          <c:order val="0"/>
          <c:tx>
            <c:strRef>
              <c:f>'Special Needs'!$C$14</c:f>
              <c:strCache>
                <c:ptCount val="1"/>
                <c:pt idx="0">
                  <c:v>%</c:v>
                </c:pt>
              </c:strCache>
            </c:strRef>
          </c:tx>
          <c:spPr>
            <a:solidFill>
              <a:schemeClr val="accent4">
                <a:lumMod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'Special Needs'!$A$15:$A$24</c:f>
              <c:strCache>
                <c:ptCount val="10"/>
                <c:pt idx="0">
                  <c:v>Not Applicable to Work</c:v>
                </c:pt>
                <c:pt idx="1">
                  <c:v>Do Not Need Additional Training</c:v>
                </c:pt>
                <c:pt idx="2">
                  <c:v>Epilepsy</c:v>
                </c:pt>
                <c:pt idx="3">
                  <c:v>Blindness or Low Vision</c:v>
                </c:pt>
                <c:pt idx="4">
                  <c:v>Brain Injuries</c:v>
                </c:pt>
                <c:pt idx="5">
                  <c:v>Deafness or Hard of Hearing</c:v>
                </c:pt>
                <c:pt idx="6">
                  <c:v>Mobility Disability</c:v>
                </c:pt>
                <c:pt idx="7">
                  <c:v>Mental Illness</c:v>
                </c:pt>
                <c:pt idx="8">
                  <c:v>Intellectual/Developmental Disabilities</c:v>
                </c:pt>
                <c:pt idx="9">
                  <c:v>Autism Spectrum Disorder</c:v>
                </c:pt>
              </c:strCache>
            </c:strRef>
          </c:cat>
          <c:val>
            <c:numRef>
              <c:f>'Special Needs'!$C$15:$C$24</c:f>
              <c:numCache>
                <c:formatCode>0.0%</c:formatCode>
                <c:ptCount val="10"/>
                <c:pt idx="0">
                  <c:v>7.7264653641207812E-2</c:v>
                </c:pt>
                <c:pt idx="1">
                  <c:v>0.3574600355239787</c:v>
                </c:pt>
                <c:pt idx="2">
                  <c:v>0.10013321492007105</c:v>
                </c:pt>
                <c:pt idx="3">
                  <c:v>0.10435168738898756</c:v>
                </c:pt>
                <c:pt idx="4">
                  <c:v>0.11567495559502665</c:v>
                </c:pt>
                <c:pt idx="5">
                  <c:v>0.11789520426287745</c:v>
                </c:pt>
                <c:pt idx="6">
                  <c:v>0.16518650088809947</c:v>
                </c:pt>
                <c:pt idx="7">
                  <c:v>0.17273534635879217</c:v>
                </c:pt>
                <c:pt idx="8">
                  <c:v>0.21536412078152753</c:v>
                </c:pt>
                <c:pt idx="9">
                  <c:v>0.2873001776198934</c:v>
                </c:pt>
              </c:numCache>
            </c:numRef>
          </c:val>
        </c:ser>
        <c:dLbls>
          <c:showLegendKey val="0"/>
          <c:showVal val="0"/>
          <c:showCatName val="0"/>
          <c:showSerName val="0"/>
          <c:showPercent val="0"/>
          <c:showBubbleSize val="0"/>
        </c:dLbls>
        <c:gapWidth val="60"/>
        <c:axId val="26701824"/>
        <c:axId val="26703360"/>
      </c:barChart>
      <c:catAx>
        <c:axId val="26701824"/>
        <c:scaling>
          <c:orientation val="minMax"/>
        </c:scaling>
        <c:delete val="0"/>
        <c:axPos val="l"/>
        <c:majorTickMark val="out"/>
        <c:minorTickMark val="none"/>
        <c:tickLblPos val="nextTo"/>
        <c:txPr>
          <a:bodyPr/>
          <a:lstStyle/>
          <a:p>
            <a:pPr>
              <a:defRPr b="1"/>
            </a:pPr>
            <a:endParaRPr lang="en-US"/>
          </a:p>
        </c:txPr>
        <c:crossAx val="26703360"/>
        <c:crosses val="autoZero"/>
        <c:auto val="1"/>
        <c:lblAlgn val="ctr"/>
        <c:lblOffset val="100"/>
        <c:noMultiLvlLbl val="0"/>
      </c:catAx>
      <c:valAx>
        <c:axId val="2670336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6701824"/>
        <c:crosses val="autoZero"/>
        <c:crossBetween val="between"/>
        <c:majorUnit val="0.1"/>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 13. </a:t>
            </a:r>
            <a:r>
              <a:rPr lang="en-US" sz="1100"/>
              <a:t>2014 Age MA Dentists Routinely See Children for First Dental Exam</a:t>
            </a:r>
            <a:br>
              <a:rPr lang="en-US" sz="1100"/>
            </a:br>
            <a:r>
              <a:rPr lang="en-US" sz="900" b="0"/>
              <a:t>n=3,697 </a:t>
            </a:r>
            <a:r>
              <a:rPr lang="en-US" sz="900" b="0" baseline="30000"/>
              <a:t>13</a:t>
            </a:r>
            <a:endParaRPr lang="en-US" sz="1100" b="0" baseline="30000"/>
          </a:p>
        </c:rich>
      </c:tx>
      <c:layout>
        <c:manualLayout>
          <c:xMode val="edge"/>
          <c:yMode val="edge"/>
          <c:x val="0.12886960816557852"/>
          <c:y val="0"/>
        </c:manualLayout>
      </c:layout>
      <c:overlay val="0"/>
    </c:title>
    <c:autoTitleDeleted val="0"/>
    <c:plotArea>
      <c:layout>
        <c:manualLayout>
          <c:layoutTarget val="inner"/>
          <c:xMode val="edge"/>
          <c:yMode val="edge"/>
          <c:x val="0.40677407264164045"/>
          <c:y val="0.25844145787861333"/>
          <c:w val="0.49217863732557032"/>
          <c:h val="0.6004486301535602"/>
        </c:manualLayout>
      </c:layout>
      <c:barChart>
        <c:barDir val="bar"/>
        <c:grouping val="clustered"/>
        <c:varyColors val="0"/>
        <c:ser>
          <c:idx val="0"/>
          <c:order val="0"/>
          <c:tx>
            <c:strRef>
              <c:f>'1st Exam'!$G$13</c:f>
              <c:strCache>
                <c:ptCount val="1"/>
                <c:pt idx="0">
                  <c:v>%</c:v>
                </c:pt>
              </c:strCache>
            </c:strRef>
          </c:tx>
          <c:spPr>
            <a:solidFill>
              <a:schemeClr val="accent5">
                <a:lumMod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'1st Exam'!$E$14:$E$17</c:f>
              <c:strCache>
                <c:ptCount val="4"/>
                <c:pt idx="0">
                  <c:v>36 Months or Older</c:v>
                </c:pt>
                <c:pt idx="1">
                  <c:v>24 - 35 Months</c:v>
                </c:pt>
                <c:pt idx="2">
                  <c:v>12 - 23 Months</c:v>
                </c:pt>
                <c:pt idx="3">
                  <c:v>Under 12 Months</c:v>
                </c:pt>
              </c:strCache>
            </c:strRef>
          </c:cat>
          <c:val>
            <c:numRef>
              <c:f>'1st Exam'!$G$14:$G$17</c:f>
              <c:numCache>
                <c:formatCode>0.0%</c:formatCode>
                <c:ptCount val="4"/>
                <c:pt idx="0">
                  <c:v>0.30754665945361104</c:v>
                </c:pt>
                <c:pt idx="1">
                  <c:v>0.28266161752772517</c:v>
                </c:pt>
                <c:pt idx="2">
                  <c:v>0.33351365972410063</c:v>
                </c:pt>
                <c:pt idx="3">
                  <c:v>7.6278063294563159E-2</c:v>
                </c:pt>
              </c:numCache>
            </c:numRef>
          </c:val>
        </c:ser>
        <c:dLbls>
          <c:showLegendKey val="0"/>
          <c:showVal val="0"/>
          <c:showCatName val="0"/>
          <c:showSerName val="0"/>
          <c:showPercent val="0"/>
          <c:showBubbleSize val="0"/>
        </c:dLbls>
        <c:gapWidth val="60"/>
        <c:axId val="28501888"/>
        <c:axId val="28503424"/>
      </c:barChart>
      <c:catAx>
        <c:axId val="28501888"/>
        <c:scaling>
          <c:orientation val="minMax"/>
        </c:scaling>
        <c:delete val="0"/>
        <c:axPos val="l"/>
        <c:majorTickMark val="out"/>
        <c:minorTickMark val="none"/>
        <c:tickLblPos val="nextTo"/>
        <c:txPr>
          <a:bodyPr/>
          <a:lstStyle/>
          <a:p>
            <a:pPr>
              <a:defRPr b="1"/>
            </a:pPr>
            <a:endParaRPr lang="en-US"/>
          </a:p>
        </c:txPr>
        <c:crossAx val="28503424"/>
        <c:crosses val="autoZero"/>
        <c:auto val="1"/>
        <c:lblAlgn val="ctr"/>
        <c:lblOffset val="100"/>
        <c:noMultiLvlLbl val="0"/>
      </c:catAx>
      <c:valAx>
        <c:axId val="2850342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850188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 14.</a:t>
            </a:r>
            <a:r>
              <a:rPr lang="en-US" sz="1100"/>
              <a:t> 2014</a:t>
            </a:r>
            <a:r>
              <a:rPr lang="en-US" sz="1100" baseline="0"/>
              <a:t> Dentist Future Plans Within the Next 5 Years</a:t>
            </a:r>
          </a:p>
          <a:p>
            <a:pPr>
              <a:defRPr/>
            </a:pPr>
            <a:r>
              <a:rPr lang="en-US" sz="900" b="0" baseline="0"/>
              <a:t>n=5,998</a:t>
            </a:r>
            <a:endParaRPr lang="en-US" sz="900" b="0"/>
          </a:p>
        </c:rich>
      </c:tx>
      <c:overlay val="0"/>
    </c:title>
    <c:autoTitleDeleted val="0"/>
    <c:plotArea>
      <c:layout>
        <c:manualLayout>
          <c:layoutTarget val="inner"/>
          <c:xMode val="edge"/>
          <c:yMode val="edge"/>
          <c:x val="0.46599403500452197"/>
          <c:y val="0.26528141905143926"/>
          <c:w val="0.46765718788669791"/>
          <c:h val="0.61873896075402623"/>
        </c:manualLayout>
      </c:layout>
      <c:barChart>
        <c:barDir val="bar"/>
        <c:grouping val="clustered"/>
        <c:varyColors val="0"/>
        <c:ser>
          <c:idx val="0"/>
          <c:order val="0"/>
          <c:tx>
            <c:strRef>
              <c:f>'Future Plans'!$C$3</c:f>
              <c:strCache>
                <c:ptCount val="1"/>
                <c:pt idx="0">
                  <c:v>Percent</c:v>
                </c:pt>
              </c:strCache>
            </c:strRef>
          </c:tx>
          <c:spPr>
            <a:solidFill>
              <a:schemeClr val="accent4">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'Future Plans'!$A$4:$A$11</c:f>
              <c:strCache>
                <c:ptCount val="8"/>
                <c:pt idx="0">
                  <c:v>Other/No Response</c:v>
                </c:pt>
                <c:pt idx="1">
                  <c:v>Leave Dentistry But Not Retire</c:v>
                </c:pt>
                <c:pt idx="2">
                  <c:v>Return to Dentistry</c:v>
                </c:pt>
                <c:pt idx="3">
                  <c:v>Seek Additional Education</c:v>
                </c:pt>
                <c:pt idx="4">
                  <c:v>Retire</c:v>
                </c:pt>
                <c:pt idx="5">
                  <c:v>Increase Hours</c:v>
                </c:pt>
                <c:pt idx="6">
                  <c:v>Reduce Hours of Work</c:v>
                </c:pt>
                <c:pt idx="7">
                  <c:v>Work the Same Hours as Now</c:v>
                </c:pt>
              </c:strCache>
            </c:strRef>
          </c:cat>
          <c:val>
            <c:numRef>
              <c:f>'Future Plans'!$C$4:$C$11</c:f>
              <c:numCache>
                <c:formatCode>0.0%</c:formatCode>
                <c:ptCount val="8"/>
                <c:pt idx="0">
                  <c:v>5.7352450816938981E-2</c:v>
                </c:pt>
                <c:pt idx="1">
                  <c:v>6.1687229076358785E-3</c:v>
                </c:pt>
                <c:pt idx="2">
                  <c:v>8.1693897965988659E-3</c:v>
                </c:pt>
                <c:pt idx="3">
                  <c:v>2.3174391463821272E-2</c:v>
                </c:pt>
                <c:pt idx="4">
                  <c:v>7.7859286428809599E-2</c:v>
                </c:pt>
                <c:pt idx="5">
                  <c:v>9.7699233077692571E-2</c:v>
                </c:pt>
                <c:pt idx="6">
                  <c:v>0.14321440480160053</c:v>
                </c:pt>
                <c:pt idx="7">
                  <c:v>0.5863621207069023</c:v>
                </c:pt>
              </c:numCache>
            </c:numRef>
          </c:val>
        </c:ser>
        <c:dLbls>
          <c:showLegendKey val="0"/>
          <c:showVal val="0"/>
          <c:showCatName val="0"/>
          <c:showSerName val="0"/>
          <c:showPercent val="0"/>
          <c:showBubbleSize val="0"/>
        </c:dLbls>
        <c:gapWidth val="70"/>
        <c:axId val="28746112"/>
        <c:axId val="28747648"/>
      </c:barChart>
      <c:catAx>
        <c:axId val="28746112"/>
        <c:scaling>
          <c:orientation val="minMax"/>
        </c:scaling>
        <c:delete val="0"/>
        <c:axPos val="l"/>
        <c:majorTickMark val="out"/>
        <c:minorTickMark val="none"/>
        <c:tickLblPos val="nextTo"/>
        <c:txPr>
          <a:bodyPr/>
          <a:lstStyle/>
          <a:p>
            <a:pPr>
              <a:defRPr b="1"/>
            </a:pPr>
            <a:endParaRPr lang="en-US"/>
          </a:p>
        </c:txPr>
        <c:crossAx val="28747648"/>
        <c:crosses val="autoZero"/>
        <c:auto val="1"/>
        <c:lblAlgn val="ctr"/>
        <c:lblOffset val="100"/>
        <c:noMultiLvlLbl val="0"/>
      </c:catAx>
      <c:valAx>
        <c:axId val="2874764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8746112"/>
        <c:crosses val="autoZero"/>
        <c:crossBetween val="between"/>
        <c:majorUnit val="0.25"/>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1100" b="0" i="1"/>
              <a:t>Figure 2. </a:t>
            </a:r>
            <a:r>
              <a:rPr lang="en-US" sz="1100"/>
              <a:t>2014 MA Dentists by Age Group</a:t>
            </a:r>
            <a:r>
              <a:rPr lang="en-US" sz="1600"/>
              <a:t/>
            </a:r>
            <a:br>
              <a:rPr lang="en-US" sz="1600"/>
            </a:br>
            <a:r>
              <a:rPr lang="en-US" sz="900" b="0"/>
              <a:t>n=5,998</a:t>
            </a:r>
          </a:p>
        </c:rich>
      </c:tx>
      <c:overlay val="0"/>
    </c:title>
    <c:autoTitleDeleted val="0"/>
    <c:plotArea>
      <c:layout/>
      <c:barChart>
        <c:barDir val="col"/>
        <c:grouping val="clustered"/>
        <c:varyColors val="0"/>
        <c:ser>
          <c:idx val="0"/>
          <c:order val="0"/>
          <c:tx>
            <c:strRef>
              <c:f>Age!$C$28</c:f>
              <c:strCache>
                <c:ptCount val="1"/>
                <c:pt idx="0">
                  <c:v>%</c:v>
                </c:pt>
              </c:strCache>
            </c:strRef>
          </c:tx>
          <c:spPr>
            <a:solidFill>
              <a:schemeClr val="accent5">
                <a:lumMod val="50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Age!$A$29:$A$33</c:f>
              <c:strCache>
                <c:ptCount val="5"/>
                <c:pt idx="0">
                  <c:v>&lt;35</c:v>
                </c:pt>
                <c:pt idx="1">
                  <c:v>35-44</c:v>
                </c:pt>
                <c:pt idx="2">
                  <c:v>45-54</c:v>
                </c:pt>
                <c:pt idx="3">
                  <c:v>55-64</c:v>
                </c:pt>
                <c:pt idx="4">
                  <c:v>65+</c:v>
                </c:pt>
              </c:strCache>
            </c:strRef>
          </c:cat>
          <c:val>
            <c:numRef>
              <c:f>Age!$C$29:$C$33</c:f>
              <c:numCache>
                <c:formatCode>0.0%</c:formatCode>
                <c:ptCount val="5"/>
                <c:pt idx="0">
                  <c:v>9.3031010336778922E-2</c:v>
                </c:pt>
                <c:pt idx="1">
                  <c:v>0.22824274758252752</c:v>
                </c:pt>
                <c:pt idx="2">
                  <c:v>0.23324441480493499</c:v>
                </c:pt>
                <c:pt idx="3">
                  <c:v>0.24141380460153383</c:v>
                </c:pt>
                <c:pt idx="4">
                  <c:v>0.20406802267422475</c:v>
                </c:pt>
              </c:numCache>
            </c:numRef>
          </c:val>
        </c:ser>
        <c:dLbls>
          <c:dLblPos val="outEnd"/>
          <c:showLegendKey val="0"/>
          <c:showVal val="1"/>
          <c:showCatName val="0"/>
          <c:showSerName val="0"/>
          <c:showPercent val="0"/>
          <c:showBubbleSize val="0"/>
        </c:dLbls>
        <c:gapWidth val="150"/>
        <c:axId val="31447296"/>
        <c:axId val="31451008"/>
      </c:barChart>
      <c:catAx>
        <c:axId val="31447296"/>
        <c:scaling>
          <c:orientation val="minMax"/>
        </c:scaling>
        <c:delete val="0"/>
        <c:axPos val="b"/>
        <c:majorTickMark val="out"/>
        <c:minorTickMark val="none"/>
        <c:tickLblPos val="nextTo"/>
        <c:txPr>
          <a:bodyPr/>
          <a:lstStyle/>
          <a:p>
            <a:pPr>
              <a:defRPr b="1">
                <a:solidFill>
                  <a:sysClr val="windowText" lastClr="000000"/>
                </a:solidFill>
              </a:defRPr>
            </a:pPr>
            <a:endParaRPr lang="en-US"/>
          </a:p>
        </c:txPr>
        <c:crossAx val="31451008"/>
        <c:crosses val="autoZero"/>
        <c:auto val="1"/>
        <c:lblAlgn val="ctr"/>
        <c:lblOffset val="100"/>
        <c:noMultiLvlLbl val="0"/>
      </c:catAx>
      <c:valAx>
        <c:axId val="3145100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31447296"/>
        <c:crosses val="autoZero"/>
        <c:crossBetween val="between"/>
        <c:majorUnit val="0.1"/>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3. </a:t>
            </a:r>
            <a:r>
              <a:rPr lang="en-US" sz="1100"/>
              <a:t>2014 Location of Dental Degree Program of MA Dentists</a:t>
            </a:r>
            <a:br>
              <a:rPr lang="en-US" sz="1100"/>
            </a:br>
            <a:r>
              <a:rPr lang="en-US" sz="900" b="0"/>
              <a:t>n=5,998</a:t>
            </a:r>
            <a:endParaRPr lang="en-US" sz="1100" b="0"/>
          </a:p>
        </c:rich>
      </c:tx>
      <c:overlay val="0"/>
    </c:title>
    <c:autoTitleDeleted val="0"/>
    <c:plotArea>
      <c:layout>
        <c:manualLayout>
          <c:layoutTarget val="inner"/>
          <c:xMode val="edge"/>
          <c:yMode val="edge"/>
          <c:x val="0.43819056249077643"/>
          <c:y val="0.40507955603477236"/>
          <c:w val="0.49298841585947317"/>
          <c:h val="0.39133122378394292"/>
        </c:manualLayout>
      </c:layout>
      <c:barChart>
        <c:barDir val="bar"/>
        <c:grouping val="clustered"/>
        <c:varyColors val="0"/>
        <c:ser>
          <c:idx val="0"/>
          <c:order val="0"/>
          <c:tx>
            <c:strRef>
              <c:f>Education!$H$3</c:f>
              <c:strCache>
                <c:ptCount val="1"/>
                <c:pt idx="0">
                  <c:v>%</c:v>
                </c:pt>
              </c:strCache>
            </c:strRef>
          </c:tx>
          <c:spPr>
            <a:solidFill>
              <a:schemeClr val="accent5">
                <a:lumMod val="75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Education!$F$4:$F$6</c:f>
              <c:strCache>
                <c:ptCount val="3"/>
                <c:pt idx="0">
                  <c:v>Canada</c:v>
                </c:pt>
                <c:pt idx="1">
                  <c:v>Other US State or Territory</c:v>
                </c:pt>
                <c:pt idx="2">
                  <c:v>Massachusetts</c:v>
                </c:pt>
              </c:strCache>
            </c:strRef>
          </c:cat>
          <c:val>
            <c:numRef>
              <c:f>Education!$H$4:$H$6</c:f>
              <c:numCache>
                <c:formatCode>0.0%</c:formatCode>
                <c:ptCount val="3"/>
                <c:pt idx="0">
                  <c:v>1.2337445815271757E-2</c:v>
                </c:pt>
                <c:pt idx="1">
                  <c:v>0.377</c:v>
                </c:pt>
                <c:pt idx="2">
                  <c:v>0.61037012337445817</c:v>
                </c:pt>
              </c:numCache>
            </c:numRef>
          </c:val>
        </c:ser>
        <c:dLbls>
          <c:showLegendKey val="0"/>
          <c:showVal val="0"/>
          <c:showCatName val="0"/>
          <c:showSerName val="0"/>
          <c:showPercent val="0"/>
          <c:showBubbleSize val="0"/>
        </c:dLbls>
        <c:gapWidth val="60"/>
        <c:axId val="86929792"/>
        <c:axId val="86931712"/>
      </c:barChart>
      <c:catAx>
        <c:axId val="86929792"/>
        <c:scaling>
          <c:orientation val="minMax"/>
        </c:scaling>
        <c:delete val="0"/>
        <c:axPos val="l"/>
        <c:majorTickMark val="out"/>
        <c:minorTickMark val="none"/>
        <c:tickLblPos val="nextTo"/>
        <c:txPr>
          <a:bodyPr/>
          <a:lstStyle/>
          <a:p>
            <a:pPr>
              <a:defRPr b="1"/>
            </a:pPr>
            <a:endParaRPr lang="en-US"/>
          </a:p>
        </c:txPr>
        <c:crossAx val="86931712"/>
        <c:crosses val="autoZero"/>
        <c:auto val="1"/>
        <c:lblAlgn val="ctr"/>
        <c:lblOffset val="100"/>
        <c:noMultiLvlLbl val="0"/>
      </c:catAx>
      <c:valAx>
        <c:axId val="8693171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86929792"/>
        <c:crosses val="autoZero"/>
        <c:crossBetween val="between"/>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b="0" i="1"/>
              <a:t>Figure</a:t>
            </a:r>
            <a:r>
              <a:rPr lang="en-US" sz="1100" b="0" i="1" baseline="0"/>
              <a:t> 4. </a:t>
            </a:r>
            <a:r>
              <a:rPr lang="en-US" sz="1100"/>
              <a:t>2014 Percent of MA Dentists with American Dental Association Specialties</a:t>
            </a:r>
            <a:r>
              <a:rPr lang="en-US" sz="1100" baseline="30000"/>
              <a:t>5</a:t>
            </a:r>
            <a:r>
              <a:rPr lang="en-US" sz="1100"/>
              <a:t> </a:t>
            </a:r>
          </a:p>
          <a:p>
            <a:pPr>
              <a:defRPr sz="1200"/>
            </a:pPr>
            <a:r>
              <a:rPr lang="en-US" sz="900" b="0"/>
              <a:t>n=5,998</a:t>
            </a:r>
          </a:p>
        </c:rich>
      </c:tx>
      <c:overlay val="0"/>
    </c:title>
    <c:autoTitleDeleted val="0"/>
    <c:plotArea>
      <c:layout>
        <c:manualLayout>
          <c:layoutTarget val="inner"/>
          <c:xMode val="edge"/>
          <c:yMode val="edge"/>
          <c:x val="0.24602748185888529"/>
          <c:y val="0.21932521535950986"/>
          <c:w val="0.69234126910606764"/>
          <c:h val="0.67158813886128299"/>
        </c:manualLayout>
      </c:layout>
      <c:barChart>
        <c:barDir val="bar"/>
        <c:grouping val="clustered"/>
        <c:varyColors val="0"/>
        <c:ser>
          <c:idx val="0"/>
          <c:order val="0"/>
          <c:tx>
            <c:strRef>
              <c:f>Education!$D$12</c:f>
              <c:strCache>
                <c:ptCount val="1"/>
                <c:pt idx="0">
                  <c:v>% total</c:v>
                </c:pt>
              </c:strCache>
            </c:strRef>
          </c:tx>
          <c:spPr>
            <a:solidFill>
              <a:schemeClr val="accent5">
                <a:lumMod val="60000"/>
                <a:lumOff val="40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Education!$A$13:$A$21</c:f>
              <c:strCache>
                <c:ptCount val="9"/>
                <c:pt idx="0">
                  <c:v>No Specialty</c:v>
                </c:pt>
                <c:pt idx="1">
                  <c:v>Oral Radiology</c:v>
                </c:pt>
                <c:pt idx="2">
                  <c:v>Public Health</c:v>
                </c:pt>
                <c:pt idx="3">
                  <c:v>Prosthodontics</c:v>
                </c:pt>
                <c:pt idx="4">
                  <c:v>Pedodontics</c:v>
                </c:pt>
                <c:pt idx="5">
                  <c:v>Endodontics</c:v>
                </c:pt>
                <c:pt idx="6">
                  <c:v>Oral Surgery</c:v>
                </c:pt>
                <c:pt idx="7">
                  <c:v>Periodontics</c:v>
                </c:pt>
                <c:pt idx="8">
                  <c:v>Orthodontics</c:v>
                </c:pt>
              </c:strCache>
            </c:strRef>
          </c:cat>
          <c:val>
            <c:numRef>
              <c:f>Education!$D$13:$D$21</c:f>
              <c:numCache>
                <c:formatCode>0.0%</c:formatCode>
                <c:ptCount val="9"/>
                <c:pt idx="0">
                  <c:v>0.68339446482160715</c:v>
                </c:pt>
                <c:pt idx="1">
                  <c:v>6.1687229076358785E-3</c:v>
                </c:pt>
                <c:pt idx="2">
                  <c:v>8.1693897965988659E-3</c:v>
                </c:pt>
                <c:pt idx="3">
                  <c:v>4.05135045015005E-2</c:v>
                </c:pt>
                <c:pt idx="4">
                  <c:v>5.2184061353784596E-2</c:v>
                </c:pt>
                <c:pt idx="5">
                  <c:v>5.3184394798266088E-2</c:v>
                </c:pt>
                <c:pt idx="6">
                  <c:v>5.4351450483494497E-2</c:v>
                </c:pt>
                <c:pt idx="7">
                  <c:v>5.7185728576192064E-2</c:v>
                </c:pt>
                <c:pt idx="8">
                  <c:v>7.0023341113704562E-2</c:v>
                </c:pt>
              </c:numCache>
            </c:numRef>
          </c:val>
        </c:ser>
        <c:dLbls>
          <c:dLblPos val="outEnd"/>
          <c:showLegendKey val="0"/>
          <c:showVal val="1"/>
          <c:showCatName val="0"/>
          <c:showSerName val="0"/>
          <c:showPercent val="0"/>
          <c:showBubbleSize val="0"/>
        </c:dLbls>
        <c:gapWidth val="50"/>
        <c:axId val="102705792"/>
        <c:axId val="114189824"/>
      </c:barChart>
      <c:catAx>
        <c:axId val="102705792"/>
        <c:scaling>
          <c:orientation val="minMax"/>
        </c:scaling>
        <c:delete val="0"/>
        <c:axPos val="l"/>
        <c:majorTickMark val="out"/>
        <c:minorTickMark val="none"/>
        <c:tickLblPos val="nextTo"/>
        <c:txPr>
          <a:bodyPr/>
          <a:lstStyle/>
          <a:p>
            <a:pPr>
              <a:defRPr b="1"/>
            </a:pPr>
            <a:endParaRPr lang="en-US"/>
          </a:p>
        </c:txPr>
        <c:crossAx val="114189824"/>
        <c:crosses val="autoZero"/>
        <c:auto val="1"/>
        <c:lblAlgn val="ctr"/>
        <c:lblOffset val="100"/>
        <c:noMultiLvlLbl val="0"/>
      </c:catAx>
      <c:valAx>
        <c:axId val="11418982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75000"/>
              </a:schemeClr>
            </a:solidFill>
          </a:ln>
        </c:spPr>
        <c:txPr>
          <a:bodyPr/>
          <a:lstStyle/>
          <a:p>
            <a:pPr>
              <a:defRPr sz="800">
                <a:solidFill>
                  <a:schemeClr val="bg1">
                    <a:lumMod val="50000"/>
                  </a:schemeClr>
                </a:solidFill>
              </a:defRPr>
            </a:pPr>
            <a:endParaRPr lang="en-US"/>
          </a:p>
        </c:txPr>
        <c:crossAx val="102705792"/>
        <c:crosses val="autoZero"/>
        <c:crossBetween val="between"/>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 6. </a:t>
            </a:r>
            <a:r>
              <a:rPr lang="en-US" sz="1100"/>
              <a:t>2014 MA Dentist Primary Practice Settings</a:t>
            </a:r>
            <a:br>
              <a:rPr lang="en-US" sz="1100"/>
            </a:br>
            <a:r>
              <a:rPr lang="en-US" sz="900" b="0"/>
              <a:t>n=4,504</a:t>
            </a:r>
            <a:endParaRPr lang="en-US" sz="1100" b="0"/>
          </a:p>
        </c:rich>
      </c:tx>
      <c:layout>
        <c:manualLayout>
          <c:xMode val="edge"/>
          <c:yMode val="edge"/>
          <c:x val="0.2144722222222222"/>
          <c:y val="3.1438302331674092E-2"/>
        </c:manualLayout>
      </c:layout>
      <c:overlay val="0"/>
    </c:title>
    <c:autoTitleDeleted val="0"/>
    <c:plotArea>
      <c:layout>
        <c:manualLayout>
          <c:layoutTarget val="inner"/>
          <c:xMode val="edge"/>
          <c:yMode val="edge"/>
          <c:x val="0.48012685791818288"/>
          <c:y val="0.24007347705390036"/>
          <c:w val="0.43955451247373967"/>
          <c:h val="0.65420797617072146"/>
        </c:manualLayout>
      </c:layout>
      <c:barChart>
        <c:barDir val="bar"/>
        <c:grouping val="clustered"/>
        <c:varyColors val="0"/>
        <c:ser>
          <c:idx val="0"/>
          <c:order val="0"/>
          <c:tx>
            <c:strRef>
              <c:f>'Employment Status'!$H$23</c:f>
              <c:strCache>
                <c:ptCount val="1"/>
                <c:pt idx="0">
                  <c:v>2.0%</c:v>
                </c:pt>
              </c:strCache>
            </c:strRef>
          </c:tx>
          <c:spPr>
            <a:solidFill>
              <a:schemeClr val="accent5">
                <a:lumMod val="60000"/>
                <a:lumOff val="40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'Employment Status'!$F$23:$F$28</c:f>
              <c:strCache>
                <c:ptCount val="6"/>
                <c:pt idx="0">
                  <c:v>Other</c:v>
                </c:pt>
                <c:pt idx="1">
                  <c:v>Hospital</c:v>
                </c:pt>
                <c:pt idx="2">
                  <c:v>Community Health Center</c:v>
                </c:pt>
                <c:pt idx="3">
                  <c:v>Dental School</c:v>
                </c:pt>
                <c:pt idx="4">
                  <c:v>Solo Practice</c:v>
                </c:pt>
                <c:pt idx="5">
                  <c:v>Group Practice</c:v>
                </c:pt>
              </c:strCache>
            </c:strRef>
          </c:cat>
          <c:val>
            <c:numRef>
              <c:f>'Employment Status'!$H$23:$H$28</c:f>
              <c:numCache>
                <c:formatCode>0.0%</c:formatCode>
                <c:ptCount val="6"/>
                <c:pt idx="0">
                  <c:v>1.9538188277087035E-2</c:v>
                </c:pt>
                <c:pt idx="1">
                  <c:v>9.7690941385435177E-3</c:v>
                </c:pt>
                <c:pt idx="2">
                  <c:v>2.6420959147424511E-2</c:v>
                </c:pt>
                <c:pt idx="3">
                  <c:v>3.5746003552397869E-2</c:v>
                </c:pt>
                <c:pt idx="4">
                  <c:v>0.44937833037300179</c:v>
                </c:pt>
                <c:pt idx="5">
                  <c:v>0.45914742451154528</c:v>
                </c:pt>
              </c:numCache>
            </c:numRef>
          </c:val>
        </c:ser>
        <c:dLbls>
          <c:dLblPos val="outEnd"/>
          <c:showLegendKey val="0"/>
          <c:showVal val="1"/>
          <c:showCatName val="0"/>
          <c:showSerName val="0"/>
          <c:showPercent val="0"/>
          <c:showBubbleSize val="0"/>
        </c:dLbls>
        <c:gapWidth val="60"/>
        <c:axId val="118051200"/>
        <c:axId val="118265728"/>
      </c:barChart>
      <c:catAx>
        <c:axId val="118051200"/>
        <c:scaling>
          <c:orientation val="minMax"/>
        </c:scaling>
        <c:delete val="0"/>
        <c:axPos val="l"/>
        <c:majorTickMark val="out"/>
        <c:minorTickMark val="none"/>
        <c:tickLblPos val="nextTo"/>
        <c:txPr>
          <a:bodyPr/>
          <a:lstStyle/>
          <a:p>
            <a:pPr>
              <a:defRPr b="1"/>
            </a:pPr>
            <a:endParaRPr lang="en-US"/>
          </a:p>
        </c:txPr>
        <c:crossAx val="118265728"/>
        <c:crosses val="autoZero"/>
        <c:auto val="1"/>
        <c:lblAlgn val="ctr"/>
        <c:lblOffset val="100"/>
        <c:noMultiLvlLbl val="0"/>
      </c:catAx>
      <c:valAx>
        <c:axId val="118265728"/>
        <c:scaling>
          <c:orientation val="minMax"/>
          <c:max val="0.60000000000000009"/>
          <c:min val="0"/>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118051200"/>
        <c:crosses val="autoZero"/>
        <c:crossBetween val="between"/>
        <c:majorUnit val="0.2"/>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7. </a:t>
            </a:r>
            <a:r>
              <a:rPr lang="en-US" sz="1100"/>
              <a:t>2014 MA Dentist Scope of Practice</a:t>
            </a:r>
            <a:br>
              <a:rPr lang="en-US" sz="1100"/>
            </a:br>
            <a:r>
              <a:rPr lang="en-US" sz="900" b="0"/>
              <a:t>n=4,504</a:t>
            </a:r>
          </a:p>
        </c:rich>
      </c:tx>
      <c:layout>
        <c:manualLayout>
          <c:xMode val="edge"/>
          <c:yMode val="edge"/>
          <c:x val="0.28877288780763977"/>
          <c:y val="0"/>
        </c:manualLayout>
      </c:layout>
      <c:overlay val="0"/>
    </c:title>
    <c:autoTitleDeleted val="0"/>
    <c:plotArea>
      <c:layout>
        <c:manualLayout>
          <c:layoutTarget val="inner"/>
          <c:xMode val="edge"/>
          <c:yMode val="edge"/>
          <c:x val="0.41997690266559851"/>
          <c:y val="0.13520826625296373"/>
          <c:w val="0.45731710808876164"/>
          <c:h val="0.74281653435173478"/>
        </c:manualLayout>
      </c:layout>
      <c:barChart>
        <c:barDir val="bar"/>
        <c:grouping val="clustered"/>
        <c:varyColors val="0"/>
        <c:ser>
          <c:idx val="0"/>
          <c:order val="0"/>
          <c:tx>
            <c:strRef>
              <c:f>'Employment Status'!$H$36</c:f>
              <c:strCache>
                <c:ptCount val="1"/>
                <c:pt idx="0">
                  <c:v>%</c:v>
                </c:pt>
              </c:strCache>
            </c:strRef>
          </c:tx>
          <c:spPr>
            <a:solidFill>
              <a:schemeClr val="accent5">
                <a:lumMod val="50000"/>
              </a:scheme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'Employment Status'!$G$37:$G$46</c:f>
              <c:strCache>
                <c:ptCount val="10"/>
                <c:pt idx="0">
                  <c:v>Other</c:v>
                </c:pt>
                <c:pt idx="1">
                  <c:v>Public Health</c:v>
                </c:pt>
                <c:pt idx="2">
                  <c:v>Teaching</c:v>
                </c:pt>
                <c:pt idx="3">
                  <c:v>Prosthodontics</c:v>
                </c:pt>
                <c:pt idx="4">
                  <c:v>Endodontics</c:v>
                </c:pt>
                <c:pt idx="5">
                  <c:v>Periodontics</c:v>
                </c:pt>
                <c:pt idx="6">
                  <c:v>Oral and Maxillofacial Surgery</c:v>
                </c:pt>
                <c:pt idx="7">
                  <c:v>Pedodontics</c:v>
                </c:pt>
                <c:pt idx="8">
                  <c:v>Orthodontics</c:v>
                </c:pt>
                <c:pt idx="9">
                  <c:v>General Dentistry</c:v>
                </c:pt>
              </c:strCache>
            </c:strRef>
          </c:cat>
          <c:val>
            <c:numRef>
              <c:f>'Employment Status'!$H$37:$H$46</c:f>
              <c:numCache>
                <c:formatCode>0.0%</c:formatCode>
                <c:ptCount val="10"/>
                <c:pt idx="0">
                  <c:v>1.3099467140319716E-2</c:v>
                </c:pt>
                <c:pt idx="1">
                  <c:v>4.8845470692717588E-3</c:v>
                </c:pt>
                <c:pt idx="2">
                  <c:v>1.3543516873889876E-2</c:v>
                </c:pt>
                <c:pt idx="3">
                  <c:v>3.0639431616341029E-2</c:v>
                </c:pt>
                <c:pt idx="4">
                  <c:v>3.9742451154529304E-2</c:v>
                </c:pt>
                <c:pt idx="5">
                  <c:v>4.1296625222024867E-2</c:v>
                </c:pt>
                <c:pt idx="6">
                  <c:v>4.3516873889875664E-2</c:v>
                </c:pt>
                <c:pt idx="7">
                  <c:v>4.8401420959147422E-2</c:v>
                </c:pt>
                <c:pt idx="8">
                  <c:v>5.839253996447602E-2</c:v>
                </c:pt>
                <c:pt idx="9">
                  <c:v>0.70648312611012432</c:v>
                </c:pt>
              </c:numCache>
            </c:numRef>
          </c:val>
        </c:ser>
        <c:dLbls>
          <c:showLegendKey val="0"/>
          <c:showVal val="0"/>
          <c:showCatName val="0"/>
          <c:showSerName val="0"/>
          <c:showPercent val="0"/>
          <c:showBubbleSize val="0"/>
        </c:dLbls>
        <c:gapWidth val="38"/>
        <c:axId val="122135296"/>
        <c:axId val="122137216"/>
      </c:barChart>
      <c:catAx>
        <c:axId val="122135296"/>
        <c:scaling>
          <c:orientation val="minMax"/>
        </c:scaling>
        <c:delete val="0"/>
        <c:axPos val="l"/>
        <c:majorTickMark val="out"/>
        <c:minorTickMark val="none"/>
        <c:tickLblPos val="nextTo"/>
        <c:txPr>
          <a:bodyPr/>
          <a:lstStyle/>
          <a:p>
            <a:pPr>
              <a:defRPr b="1"/>
            </a:pPr>
            <a:endParaRPr lang="en-US"/>
          </a:p>
        </c:txPr>
        <c:crossAx val="122137216"/>
        <c:crosses val="autoZero"/>
        <c:auto val="1"/>
        <c:lblAlgn val="ctr"/>
        <c:lblOffset val="100"/>
        <c:noMultiLvlLbl val="0"/>
      </c:catAx>
      <c:valAx>
        <c:axId val="12213721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122135296"/>
        <c:crosses val="autoZero"/>
        <c:crossBetween val="between"/>
        <c:majorUnit val="0.25"/>
      </c:valAx>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baseline="0"/>
              <a:t>Figure 8. </a:t>
            </a:r>
            <a:r>
              <a:rPr lang="en-US" sz="1100" baseline="0"/>
              <a:t>2014 Percentage of Time MA Dentists Spend Performing Direct Patient Care</a:t>
            </a:r>
          </a:p>
          <a:p>
            <a:pPr>
              <a:defRPr sz="1100"/>
            </a:pPr>
            <a:r>
              <a:rPr lang="en-US" sz="900" b="0" baseline="0"/>
              <a:t>n=4,504</a:t>
            </a:r>
            <a:endParaRPr lang="en-US" sz="900" b="0"/>
          </a:p>
        </c:rich>
      </c:tx>
      <c:overlay val="0"/>
    </c:title>
    <c:autoTitleDeleted val="0"/>
    <c:plotArea>
      <c:layout>
        <c:manualLayout>
          <c:layoutTarget val="inner"/>
          <c:xMode val="edge"/>
          <c:yMode val="edge"/>
          <c:x val="0.21181016628637703"/>
          <c:y val="0.34492760477012446"/>
          <c:w val="0.73504685269280212"/>
          <c:h val="0.42244770945608423"/>
        </c:manualLayout>
      </c:layout>
      <c:barChart>
        <c:barDir val="col"/>
        <c:grouping val="clustered"/>
        <c:varyColors val="0"/>
        <c:ser>
          <c:idx val="0"/>
          <c:order val="0"/>
          <c:tx>
            <c:strRef>
              <c:f>'Time Breakdown'!$G$4</c:f>
              <c:strCache>
                <c:ptCount val="1"/>
                <c:pt idx="0">
                  <c:v>Direct Patient Care</c:v>
                </c:pt>
              </c:strCache>
            </c:strRef>
          </c:tx>
          <c:spPr>
            <a:solidFill>
              <a:schemeClr val="accent5">
                <a:lumMod val="75000"/>
              </a:schemeClr>
            </a:solidFill>
          </c:spPr>
          <c:invertIfNegative val="0"/>
          <c:dLbls>
            <c:dLblPos val="outEnd"/>
            <c:showLegendKey val="0"/>
            <c:showVal val="1"/>
            <c:showCatName val="0"/>
            <c:showSerName val="0"/>
            <c:showPercent val="0"/>
            <c:showBubbleSize val="0"/>
            <c:showLeaderLines val="0"/>
          </c:dLbls>
          <c:cat>
            <c:strRef>
              <c:f>'Time Breakdown'!$F$5:$F$10</c:f>
              <c:strCache>
                <c:ptCount val="6"/>
                <c:pt idx="0">
                  <c:v>0%</c:v>
                </c:pt>
                <c:pt idx="1">
                  <c:v>1-25%</c:v>
                </c:pt>
                <c:pt idx="2">
                  <c:v>26-50%</c:v>
                </c:pt>
                <c:pt idx="3">
                  <c:v>51-75%</c:v>
                </c:pt>
                <c:pt idx="4">
                  <c:v>76-99%</c:v>
                </c:pt>
                <c:pt idx="5">
                  <c:v>100%</c:v>
                </c:pt>
              </c:strCache>
            </c:strRef>
          </c:cat>
          <c:val>
            <c:numRef>
              <c:f>'Time Breakdown'!$G$5:$G$10</c:f>
              <c:numCache>
                <c:formatCode>0.0%</c:formatCode>
                <c:ptCount val="6"/>
                <c:pt idx="0">
                  <c:v>1.4653641207815276E-2</c:v>
                </c:pt>
                <c:pt idx="1">
                  <c:v>4.5737122557726467E-2</c:v>
                </c:pt>
                <c:pt idx="2">
                  <c:v>5.3063943161634104E-2</c:v>
                </c:pt>
                <c:pt idx="3">
                  <c:v>0.19049733570159857</c:v>
                </c:pt>
                <c:pt idx="4">
                  <c:v>0.5401865008880995</c:v>
                </c:pt>
                <c:pt idx="5">
                  <c:v>0.1558614564831261</c:v>
                </c:pt>
              </c:numCache>
            </c:numRef>
          </c:val>
        </c:ser>
        <c:dLbls>
          <c:showLegendKey val="0"/>
          <c:showVal val="0"/>
          <c:showCatName val="0"/>
          <c:showSerName val="0"/>
          <c:showPercent val="0"/>
          <c:showBubbleSize val="0"/>
        </c:dLbls>
        <c:gapWidth val="41"/>
        <c:axId val="26550272"/>
        <c:axId val="26552192"/>
      </c:barChart>
      <c:catAx>
        <c:axId val="26550272"/>
        <c:scaling>
          <c:orientation val="minMax"/>
        </c:scaling>
        <c:delete val="0"/>
        <c:axPos val="b"/>
        <c:title>
          <c:tx>
            <c:rich>
              <a:bodyPr rot="0" vert="horz"/>
              <a:lstStyle/>
              <a:p>
                <a:pPr>
                  <a:defRPr/>
                </a:pPr>
                <a:r>
                  <a:rPr lang="en-US"/>
                  <a:t>% of Time Spent Performing</a:t>
                </a:r>
                <a:r>
                  <a:rPr lang="en-US" baseline="0"/>
                  <a:t> Direct Patient Care</a:t>
                </a:r>
              </a:p>
            </c:rich>
          </c:tx>
          <c:layout>
            <c:manualLayout>
              <c:xMode val="edge"/>
              <c:yMode val="edge"/>
              <c:x val="0.25074609903786593"/>
              <c:y val="0.90558332753361626"/>
            </c:manualLayout>
          </c:layout>
          <c:overlay val="0"/>
        </c:title>
        <c:majorTickMark val="out"/>
        <c:minorTickMark val="none"/>
        <c:tickLblPos val="nextTo"/>
        <c:txPr>
          <a:bodyPr/>
          <a:lstStyle/>
          <a:p>
            <a:pPr>
              <a:defRPr sz="900">
                <a:solidFill>
                  <a:schemeClr val="tx1"/>
                </a:solidFill>
              </a:defRPr>
            </a:pPr>
            <a:endParaRPr lang="en-US"/>
          </a:p>
        </c:txPr>
        <c:crossAx val="26552192"/>
        <c:crosses val="autoZero"/>
        <c:auto val="1"/>
        <c:lblAlgn val="ctr"/>
        <c:lblOffset val="100"/>
        <c:noMultiLvlLbl val="0"/>
      </c:catAx>
      <c:valAx>
        <c:axId val="26552192"/>
        <c:scaling>
          <c:orientation val="minMax"/>
          <c:max val="1"/>
        </c:scaling>
        <c:delete val="0"/>
        <c:axPos val="l"/>
        <c:majorGridlines>
          <c:spPr>
            <a:ln>
              <a:solidFill>
                <a:schemeClr val="bg1">
                  <a:lumMod val="85000"/>
                </a:schemeClr>
              </a:solidFill>
            </a:ln>
          </c:spPr>
        </c:majorGridlines>
        <c:title>
          <c:tx>
            <c:rich>
              <a:bodyPr/>
              <a:lstStyle/>
              <a:p>
                <a:pPr>
                  <a:defRPr/>
                </a:pPr>
                <a:r>
                  <a:rPr lang="en-US"/>
                  <a:t>% of Dentists</a:t>
                </a:r>
              </a:p>
            </c:rich>
          </c:tx>
          <c:layout>
            <c:manualLayout>
              <c:xMode val="edge"/>
              <c:yMode val="edge"/>
              <c:x val="4.2781080030556681E-2"/>
              <c:y val="0.31158507588953782"/>
            </c:manualLayout>
          </c:layout>
          <c:overlay val="0"/>
        </c:title>
        <c:numFmt formatCode="0%" sourceLinked="0"/>
        <c:majorTickMark val="out"/>
        <c:minorTickMark val="none"/>
        <c:tickLblPos val="nextTo"/>
        <c:txPr>
          <a:bodyPr/>
          <a:lstStyle/>
          <a:p>
            <a:pPr>
              <a:defRPr sz="800">
                <a:solidFill>
                  <a:schemeClr val="bg1">
                    <a:lumMod val="50000"/>
                  </a:schemeClr>
                </a:solidFill>
              </a:defRPr>
            </a:pPr>
            <a:endParaRPr lang="en-US"/>
          </a:p>
        </c:txPr>
        <c:crossAx val="2655027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0" i="1"/>
              <a:t>Figure 9. </a:t>
            </a:r>
            <a:r>
              <a:rPr lang="en-US" sz="1100"/>
              <a:t>2014 Staff Positions Employed in Dentist Primary Practice Setting</a:t>
            </a:r>
          </a:p>
          <a:p>
            <a:pPr>
              <a:defRPr/>
            </a:pPr>
            <a:r>
              <a:rPr lang="en-US" sz="900" b="0"/>
              <a:t>n=4,504</a:t>
            </a:r>
          </a:p>
        </c:rich>
      </c:tx>
      <c:layout>
        <c:manualLayout>
          <c:xMode val="edge"/>
          <c:yMode val="edge"/>
          <c:x val="0.11430689093391264"/>
          <c:y val="0"/>
        </c:manualLayout>
      </c:layout>
      <c:overlay val="0"/>
    </c:title>
    <c:autoTitleDeleted val="0"/>
    <c:plotArea>
      <c:layout>
        <c:manualLayout>
          <c:layoutTarget val="inner"/>
          <c:xMode val="edge"/>
          <c:yMode val="edge"/>
          <c:x val="0.31068482064741909"/>
          <c:y val="0.25759995909602207"/>
          <c:w val="0.63474584426946634"/>
          <c:h val="0.60425912670007154"/>
        </c:manualLayout>
      </c:layout>
      <c:barChart>
        <c:barDir val="bar"/>
        <c:grouping val="clustered"/>
        <c:varyColors val="0"/>
        <c:ser>
          <c:idx val="0"/>
          <c:order val="0"/>
          <c:tx>
            <c:strRef>
              <c:f>Staffing!$C$1</c:f>
              <c:strCache>
                <c:ptCount val="1"/>
                <c:pt idx="0">
                  <c:v>%</c:v>
                </c:pt>
              </c:strCache>
            </c:strRef>
          </c:tx>
          <c:spPr>
            <a:solidFill>
              <a:schemeClr val="accent5">
                <a:lumMod val="60000"/>
                <a:lumOff val="4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Staffing!$A$2:$A$8</c:f>
              <c:strCache>
                <c:ptCount val="7"/>
                <c:pt idx="0">
                  <c:v>Other</c:v>
                </c:pt>
                <c:pt idx="1">
                  <c:v>Dental Students</c:v>
                </c:pt>
                <c:pt idx="2">
                  <c:v>Laboratory Technicians</c:v>
                </c:pt>
                <c:pt idx="3">
                  <c:v>Practice Management</c:v>
                </c:pt>
                <c:pt idx="4">
                  <c:v>Dental Specialists</c:v>
                </c:pt>
                <c:pt idx="5">
                  <c:v>Dental Hygienists</c:v>
                </c:pt>
                <c:pt idx="6">
                  <c:v>Dental Assistants</c:v>
                </c:pt>
              </c:strCache>
            </c:strRef>
          </c:cat>
          <c:val>
            <c:numRef>
              <c:f>Staffing!$C$2:$C$8</c:f>
              <c:numCache>
                <c:formatCode>0.0%</c:formatCode>
                <c:ptCount val="7"/>
                <c:pt idx="0">
                  <c:v>2.6420959147424511E-2</c:v>
                </c:pt>
                <c:pt idx="1">
                  <c:v>6.7717584369449385E-2</c:v>
                </c:pt>
                <c:pt idx="2">
                  <c:v>0.12855239786856129</c:v>
                </c:pt>
                <c:pt idx="3">
                  <c:v>0.26798401420959145</c:v>
                </c:pt>
                <c:pt idx="4">
                  <c:v>0.32682060390763767</c:v>
                </c:pt>
                <c:pt idx="5">
                  <c:v>0.64964476021314388</c:v>
                </c:pt>
                <c:pt idx="6">
                  <c:v>0.75133214920071045</c:v>
                </c:pt>
              </c:numCache>
            </c:numRef>
          </c:val>
        </c:ser>
        <c:dLbls>
          <c:showLegendKey val="0"/>
          <c:showVal val="0"/>
          <c:showCatName val="0"/>
          <c:showSerName val="0"/>
          <c:showPercent val="0"/>
          <c:showBubbleSize val="0"/>
        </c:dLbls>
        <c:gapWidth val="66"/>
        <c:overlap val="10"/>
        <c:axId val="26585728"/>
        <c:axId val="26591616"/>
      </c:barChart>
      <c:catAx>
        <c:axId val="26585728"/>
        <c:scaling>
          <c:orientation val="minMax"/>
        </c:scaling>
        <c:delete val="0"/>
        <c:axPos val="l"/>
        <c:majorTickMark val="out"/>
        <c:minorTickMark val="none"/>
        <c:tickLblPos val="nextTo"/>
        <c:txPr>
          <a:bodyPr/>
          <a:lstStyle/>
          <a:p>
            <a:pPr>
              <a:defRPr b="1"/>
            </a:pPr>
            <a:endParaRPr lang="en-US"/>
          </a:p>
        </c:txPr>
        <c:crossAx val="26591616"/>
        <c:crosses val="autoZero"/>
        <c:auto val="1"/>
        <c:lblAlgn val="ctr"/>
        <c:lblOffset val="100"/>
        <c:noMultiLvlLbl val="0"/>
      </c:catAx>
      <c:valAx>
        <c:axId val="2659161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658572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0" i="1"/>
              <a:t>Figure 10.</a:t>
            </a:r>
            <a:r>
              <a:rPr lang="en-US" sz="1100"/>
              <a:t> 2014</a:t>
            </a:r>
            <a:r>
              <a:rPr lang="en-US" sz="1100" baseline="0"/>
              <a:t> Percent of MA Dentists that are MassHealth Providers</a:t>
            </a:r>
            <a:br>
              <a:rPr lang="en-US" sz="1100" baseline="0"/>
            </a:br>
            <a:r>
              <a:rPr lang="en-US" sz="900" b="0" baseline="0"/>
              <a:t>n=4,504</a:t>
            </a:r>
            <a:endParaRPr lang="en-US" sz="900" b="0"/>
          </a:p>
        </c:rich>
      </c:tx>
      <c:layout>
        <c:manualLayout>
          <c:xMode val="edge"/>
          <c:yMode val="edge"/>
          <c:x val="0.109959381129133"/>
          <c:y val="4.2626873099385822E-2"/>
        </c:manualLayout>
      </c:layout>
      <c:overlay val="0"/>
    </c:title>
    <c:autoTitleDeleted val="0"/>
    <c:plotArea>
      <c:layout>
        <c:manualLayout>
          <c:layoutTarget val="inner"/>
          <c:xMode val="edge"/>
          <c:yMode val="edge"/>
          <c:x val="0.15532726547056211"/>
          <c:y val="0.34968205820972398"/>
          <c:w val="0.57798539589029563"/>
          <c:h val="0.60291387600319057"/>
        </c:manualLayout>
      </c:layout>
      <c:barChart>
        <c:barDir val="col"/>
        <c:grouping val="stacked"/>
        <c:varyColors val="0"/>
        <c:ser>
          <c:idx val="0"/>
          <c:order val="0"/>
          <c:tx>
            <c:strRef>
              <c:f>MassHealth!$A$16</c:f>
              <c:strCache>
                <c:ptCount val="1"/>
                <c:pt idx="0">
                  <c:v>MassHealth Provider</c:v>
                </c:pt>
              </c:strCache>
            </c:strRef>
          </c:tx>
          <c:spPr>
            <a:solidFill>
              <a:schemeClr val="accent4">
                <a:lumMod val="50000"/>
              </a:schemeClr>
            </a:solidFill>
          </c:spPr>
          <c:invertIfNegative val="0"/>
          <c:dLbls>
            <c:dLbl>
              <c:idx val="0"/>
              <c:tx>
                <c:rich>
                  <a:bodyPr/>
                  <a:lstStyle/>
                  <a:p>
                    <a:r>
                      <a:rPr lang="en-US" sz="900" b="1">
                        <a:solidFill>
                          <a:schemeClr val="bg1"/>
                        </a:solidFill>
                      </a:rPr>
                      <a:t>44.8%</a:t>
                    </a:r>
                    <a:endParaRPr lang="en-US" sz="900"/>
                  </a:p>
                </c:rich>
              </c:tx>
              <c:dLblPos val="ctr"/>
              <c:showLegendKey val="0"/>
              <c:showVal val="1"/>
              <c:showCatName val="0"/>
              <c:showSerName val="0"/>
              <c:showPercent val="0"/>
              <c:showBubbleSize val="0"/>
            </c:dLbl>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val>
            <c:numRef>
              <c:f>MassHealth!$C$16</c:f>
              <c:numCache>
                <c:formatCode>0.0%</c:formatCode>
                <c:ptCount val="1"/>
                <c:pt idx="0">
                  <c:v>0.44760213143872113</c:v>
                </c:pt>
              </c:numCache>
            </c:numRef>
          </c:val>
        </c:ser>
        <c:ser>
          <c:idx val="1"/>
          <c:order val="1"/>
          <c:tx>
            <c:strRef>
              <c:f>MassHealth!$A$17</c:f>
              <c:strCache>
                <c:ptCount val="1"/>
                <c:pt idx="0">
                  <c:v>Not a MassHealth Provider</c:v>
                </c:pt>
              </c:strCache>
            </c:strRef>
          </c:tx>
          <c:spPr>
            <a:solidFill>
              <a:schemeClr val="accent5">
                <a:lumMod val="20000"/>
                <a:lumOff val="80000"/>
              </a:schemeClr>
            </a:solidFill>
          </c:spPr>
          <c:invertIfNegative val="0"/>
          <c:dLbls>
            <c:dLbl>
              <c:idx val="0"/>
              <c:tx>
                <c:rich>
                  <a:bodyPr/>
                  <a:lstStyle/>
                  <a:p>
                    <a:pPr>
                      <a:defRPr sz="900" b="1">
                        <a:solidFill>
                          <a:schemeClr val="tx1"/>
                        </a:solidFill>
                      </a:defRPr>
                    </a:pPr>
                    <a:r>
                      <a:rPr lang="en-US" sz="900" b="1">
                        <a:solidFill>
                          <a:schemeClr val="tx1"/>
                        </a:solidFill>
                      </a:rPr>
                      <a:t>55.2%</a:t>
                    </a:r>
                    <a:endParaRPr lang="en-US" sz="900" b="1">
                      <a:solidFill>
                        <a:schemeClr val="bg1">
                          <a:lumMod val="50000"/>
                        </a:schemeClr>
                      </a:solidFill>
                    </a:endParaRPr>
                  </a:p>
                </c:rich>
              </c:tx>
              <c:spPr/>
              <c:dLblPos val="ctr"/>
              <c:showLegendKey val="0"/>
              <c:showVal val="1"/>
              <c:showCatName val="0"/>
              <c:showSerName val="0"/>
              <c:showPercent val="0"/>
              <c:showBubbleSize val="0"/>
            </c:dLbl>
            <c:txPr>
              <a:bodyPr/>
              <a:lstStyle/>
              <a:p>
                <a:pPr>
                  <a:defRPr sz="900" b="0">
                    <a:solidFill>
                      <a:schemeClr val="tx1"/>
                    </a:solidFill>
                  </a:defRPr>
                </a:pPr>
                <a:endParaRPr lang="en-US"/>
              </a:p>
            </c:txPr>
            <c:dLblPos val="ctr"/>
            <c:showLegendKey val="0"/>
            <c:showVal val="1"/>
            <c:showCatName val="0"/>
            <c:showSerName val="0"/>
            <c:showPercent val="0"/>
            <c:showBubbleSize val="0"/>
            <c:showLeaderLines val="0"/>
          </c:dLbls>
          <c:val>
            <c:numRef>
              <c:f>MassHealth!$C$17</c:f>
              <c:numCache>
                <c:formatCode>0.0%</c:formatCode>
                <c:ptCount val="1"/>
                <c:pt idx="0">
                  <c:v>0.55239786856127882</c:v>
                </c:pt>
              </c:numCache>
            </c:numRef>
          </c:val>
        </c:ser>
        <c:dLbls>
          <c:showLegendKey val="0"/>
          <c:showVal val="0"/>
          <c:showCatName val="0"/>
          <c:showSerName val="0"/>
          <c:showPercent val="0"/>
          <c:showBubbleSize val="0"/>
        </c:dLbls>
        <c:gapWidth val="150"/>
        <c:overlap val="100"/>
        <c:axId val="26601728"/>
        <c:axId val="26603520"/>
      </c:barChart>
      <c:catAx>
        <c:axId val="26601728"/>
        <c:scaling>
          <c:orientation val="minMax"/>
        </c:scaling>
        <c:delete val="1"/>
        <c:axPos val="b"/>
        <c:majorTickMark val="out"/>
        <c:minorTickMark val="none"/>
        <c:tickLblPos val="nextTo"/>
        <c:crossAx val="26603520"/>
        <c:crosses val="autoZero"/>
        <c:auto val="1"/>
        <c:lblAlgn val="ctr"/>
        <c:lblOffset val="100"/>
        <c:noMultiLvlLbl val="0"/>
      </c:catAx>
      <c:valAx>
        <c:axId val="26603520"/>
        <c:scaling>
          <c:orientation val="minMax"/>
          <c:max val="1"/>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sz="800">
                <a:solidFill>
                  <a:schemeClr val="bg1">
                    <a:lumMod val="50000"/>
                  </a:schemeClr>
                </a:solidFill>
              </a:defRPr>
            </a:pPr>
            <a:endParaRPr lang="en-US"/>
          </a:p>
        </c:txPr>
        <c:crossAx val="26601728"/>
        <c:crosses val="autoZero"/>
        <c:crossBetween val="between"/>
        <c:majorUnit val="0.5"/>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5C18-9DE8-4B20-A12C-C12F8DCD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 Ta-wei Lin</cp:lastModifiedBy>
  <cp:revision>6</cp:revision>
  <cp:lastPrinted>2017-08-10T13:35:00Z</cp:lastPrinted>
  <dcterms:created xsi:type="dcterms:W3CDTF">2017-07-19T21:39:00Z</dcterms:created>
  <dcterms:modified xsi:type="dcterms:W3CDTF">2017-08-10T13:46:00Z</dcterms:modified>
</cp:coreProperties>
</file>