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58EE" w:rsidRPr="00A85C28" w:rsidRDefault="000F58EE" w:rsidP="000F58EE">
      <w:pPr>
        <w:ind w:left="630"/>
        <w:rPr>
          <w:rFonts w:ascii="Calibri Light" w:hAnsi="Calibri Light"/>
          <w:b/>
          <w:bCs/>
          <w:color w:val="000080"/>
          <w:sz w:val="32"/>
          <w:szCs w:val="32"/>
        </w:rPr>
      </w:pPr>
      <w:r w:rsidRPr="00A85C28">
        <w:rPr>
          <w:rFonts w:ascii="Calibri Light" w:hAnsi="Calibri Light"/>
          <w:noProof/>
          <w:lang w:eastAsia="zh-TW"/>
        </w:rPr>
        <mc:AlternateContent>
          <mc:Choice Requires="wps">
            <w:drawing>
              <wp:anchor distT="0" distB="0" distL="114300" distR="114300" simplePos="0" relativeHeight="251660288" behindDoc="0" locked="0" layoutInCell="1" allowOverlap="1" wp14:anchorId="617D0834" wp14:editId="14B0949A">
                <wp:simplePos x="0" y="0"/>
                <wp:positionH relativeFrom="column">
                  <wp:posOffset>1732915</wp:posOffset>
                </wp:positionH>
                <wp:positionV relativeFrom="paragraph">
                  <wp:posOffset>-93023</wp:posOffset>
                </wp:positionV>
                <wp:extent cx="4348716" cy="1341755"/>
                <wp:effectExtent l="0"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8716" cy="1341755"/>
                        </a:xfrm>
                        <a:prstGeom prst="rect">
                          <a:avLst/>
                        </a:prstGeom>
                        <a:noFill/>
                        <a:ln>
                          <a:noFill/>
                        </a:ln>
                        <a:effectLst/>
                      </wps:spPr>
                      <wps:txbx>
                        <w:txbxContent>
                          <w:p w:rsidR="00914DF5" w:rsidRPr="001F27F2" w:rsidRDefault="00914DF5" w:rsidP="000F58EE">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Pharmacist</w:t>
                            </w:r>
                            <w:r w:rsidRPr="001F27F2">
                              <w:rPr>
                                <w:color w:val="E36C0A"/>
                                <w:sz w:val="44"/>
                                <w:szCs w:val="52"/>
                              </w:rPr>
                              <w:t xml:space="preserve"> 201</w:t>
                            </w:r>
                            <w:r>
                              <w:rPr>
                                <w:color w:val="E36C0A"/>
                                <w:sz w:val="44"/>
                                <w:szCs w:val="5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45pt;margin-top:-7.3pt;width:342.4pt;height:10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" filled="f" stroked="f">
                <v:path arrowok="t"/>
                <v:textbox>
                  <w:txbxContent>
                    <w:p w:rsidR="00914DF5" w:rsidRPr="001F27F2" w:rsidRDefault="00914DF5" w:rsidP="000F58EE">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Pharmacist</w:t>
                      </w:r>
                      <w:r w:rsidRPr="001F27F2">
                        <w:rPr>
                          <w:color w:val="E36C0A"/>
                          <w:sz w:val="44"/>
                          <w:szCs w:val="52"/>
                        </w:rPr>
                        <w:t xml:space="preserve"> 201</w:t>
                      </w:r>
                      <w:r>
                        <w:rPr>
                          <w:color w:val="E36C0A"/>
                          <w:sz w:val="44"/>
                          <w:szCs w:val="52"/>
                        </w:rPr>
                        <w:t>4</w:t>
                      </w:r>
                    </w:p>
                  </w:txbxContent>
                </v:textbox>
              </v:shape>
            </w:pict>
          </mc:Fallback>
        </mc:AlternateContent>
      </w:r>
      <w:r w:rsidRPr="00A85C28">
        <w:rPr>
          <w:rFonts w:ascii="Calibri Light" w:hAnsi="Calibri Light"/>
          <w:noProof/>
          <w:lang w:eastAsia="zh-TW"/>
        </w:rPr>
        <mc:AlternateContent>
          <mc:Choice Requires="wps">
            <w:drawing>
              <wp:anchor distT="0" distB="0" distL="114300" distR="114300" simplePos="0" relativeHeight="251661312" behindDoc="1" locked="0" layoutInCell="1" allowOverlap="1" wp14:anchorId="55418606" wp14:editId="4DBF8938">
                <wp:simplePos x="0" y="0"/>
                <wp:positionH relativeFrom="column">
                  <wp:posOffset>178435</wp:posOffset>
                </wp:positionH>
                <wp:positionV relativeFrom="paragraph">
                  <wp:posOffset>1187005</wp:posOffset>
                </wp:positionV>
                <wp:extent cx="6772275" cy="266700"/>
                <wp:effectExtent l="0" t="0" r="28575" b="1905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914DF5" w:rsidRPr="00573EED" w:rsidRDefault="00914DF5" w:rsidP="000F58EE">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8B5802">
                              <w:rPr>
                                <w:rFonts w:ascii="Calibri" w:hAnsi="Calibri"/>
                                <w:caps/>
                                <w:sz w:val="18"/>
                                <w:szCs w:val="16"/>
                              </w:rPr>
                              <w:t>June</w:t>
                            </w:r>
                            <w:r>
                              <w:rPr>
                                <w:rFonts w:ascii="Calibri" w:hAnsi="Calibri"/>
                                <w:caps/>
                                <w:sz w:val="18"/>
                                <w:szCs w:val="16"/>
                              </w:rPr>
                              <w:t xml:space="preserve"> 201</w:t>
                            </w:r>
                            <w:r w:rsidR="008B5802">
                              <w:rPr>
                                <w:rFonts w:ascii="Calibri" w:hAnsi="Calibri"/>
                                <w:caps/>
                                <w:sz w:val="18"/>
                                <w:szCs w:val="16"/>
                              </w:rPr>
                              <w:t>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05pt;margin-top:93.45pt;width:533.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" strokeweight="1pt">
                <v:textbox inset=",0,,0">
                  <w:txbxContent>
                    <w:p w:rsidR="00914DF5" w:rsidRPr="00573EED" w:rsidRDefault="00914DF5" w:rsidP="000F58EE">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8B5802">
                        <w:rPr>
                          <w:rFonts w:ascii="Calibri" w:hAnsi="Calibri"/>
                          <w:caps/>
                          <w:sz w:val="18"/>
                          <w:szCs w:val="16"/>
                        </w:rPr>
                        <w:t>June</w:t>
                      </w:r>
                      <w:r>
                        <w:rPr>
                          <w:rFonts w:ascii="Calibri" w:hAnsi="Calibri"/>
                          <w:caps/>
                          <w:sz w:val="18"/>
                          <w:szCs w:val="16"/>
                        </w:rPr>
                        <w:t xml:space="preserve"> </w:t>
                      </w:r>
                      <w:r>
                        <w:rPr>
                          <w:rFonts w:ascii="Calibri" w:hAnsi="Calibri"/>
                          <w:caps/>
                          <w:sz w:val="18"/>
                          <w:szCs w:val="16"/>
                        </w:rPr>
                        <w:t>201</w:t>
                      </w:r>
                      <w:r w:rsidR="008B5802">
                        <w:rPr>
                          <w:rFonts w:ascii="Calibri" w:hAnsi="Calibri"/>
                          <w:caps/>
                          <w:sz w:val="18"/>
                          <w:szCs w:val="16"/>
                        </w:rPr>
                        <w:t>8</w:t>
                      </w:r>
                      <w:bookmarkStart w:id="1" w:name="_GoBack"/>
                      <w:bookmarkEnd w:id="1"/>
                    </w:p>
                  </w:txbxContent>
                </v:textbox>
              </v:shape>
            </w:pict>
          </mc:Fallback>
        </mc:AlternateContent>
      </w:r>
      <w:r w:rsidRPr="00A85C28">
        <w:rPr>
          <w:rFonts w:ascii="Calibri Light" w:hAnsi="Calibri Light"/>
          <w:noProof/>
          <w:lang w:eastAsia="zh-TW"/>
        </w:rPr>
        <mc:AlternateContent>
          <mc:Choice Requires="wps">
            <w:drawing>
              <wp:anchor distT="0" distB="274320" distL="114300" distR="114300" simplePos="0" relativeHeight="251659264" behindDoc="1" locked="0" layoutInCell="1" allowOverlap="1" wp14:anchorId="47FFF88B" wp14:editId="41EEC61C">
                <wp:simplePos x="0" y="0"/>
                <wp:positionH relativeFrom="column">
                  <wp:posOffset>183515</wp:posOffset>
                </wp:positionH>
                <wp:positionV relativeFrom="paragraph">
                  <wp:posOffset>-100965</wp:posOffset>
                </wp:positionV>
                <wp:extent cx="6772275" cy="1282065"/>
                <wp:effectExtent l="0" t="0" r="28575" b="133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820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4.45pt;margin-top:-7.95pt;width:533.25pt;height:100.95pt;z-index:-25165721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" strokeweight="1pt"/>
            </w:pict>
          </mc:Fallback>
        </mc:AlternateContent>
      </w:r>
      <w:r w:rsidRPr="00A85C28">
        <w:rPr>
          <w:rFonts w:ascii="Calibri Light" w:hAnsi="Calibri Light"/>
          <w:noProof/>
          <w:lang w:eastAsia="zh-TW"/>
        </w:rPr>
        <w:drawing>
          <wp:inline distT="0" distB="0" distL="0" distR="0" wp14:anchorId="0033034E" wp14:editId="401286BA">
            <wp:extent cx="1009650" cy="1019175"/>
            <wp:effectExtent l="0" t="0" r="0" b="9525"/>
            <wp:docPr id="48" name="Picture 29" descr="DPH-logo-B&amp;W" title="D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sidRPr="00A85C28">
        <w:rPr>
          <w:rFonts w:ascii="Calibri Light" w:hAnsi="Calibri Light"/>
          <w:b/>
          <w:bCs/>
          <w:sz w:val="40"/>
          <w:szCs w:val="40"/>
        </w:rPr>
        <w:br/>
      </w:r>
      <w:r w:rsidRPr="00A85C28">
        <w:rPr>
          <w:rFonts w:ascii="Calibri Light" w:hAnsi="Calibri Light"/>
          <w:b/>
          <w:bCs/>
          <w:color w:val="000080"/>
          <w:sz w:val="32"/>
          <w:szCs w:val="32"/>
        </w:rPr>
        <w:t xml:space="preserve"> </w:t>
      </w:r>
    </w:p>
    <w:p w:rsidR="000F58EE" w:rsidRPr="00A85C28" w:rsidRDefault="000F58EE" w:rsidP="000F58EE">
      <w:pPr>
        <w:jc w:val="both"/>
        <w:rPr>
          <w:rFonts w:ascii="Calibri Light" w:hAnsi="Calibri Light"/>
          <w:szCs w:val="24"/>
        </w:rPr>
      </w:pPr>
      <w:r w:rsidRPr="00A85C28">
        <w:rPr>
          <w:rFonts w:ascii="Calibri Light" w:hAnsi="Calibri Light"/>
          <w:i/>
          <w:iCs/>
          <w:sz w:val="28"/>
          <w:szCs w:val="28"/>
        </w:rPr>
        <w:br/>
      </w:r>
      <w:r w:rsidRPr="00A85C28">
        <w:rPr>
          <w:rFonts w:ascii="Calibri Light" w:hAnsi="Calibri Light"/>
          <w:i/>
          <w:iCs/>
          <w:szCs w:val="24"/>
        </w:rPr>
        <w:t xml:space="preserve">The Massachusetts Health Professions Data Series: </w:t>
      </w:r>
      <w:r>
        <w:rPr>
          <w:rFonts w:ascii="Calibri Light" w:hAnsi="Calibri Light"/>
          <w:i/>
          <w:iCs/>
          <w:szCs w:val="24"/>
        </w:rPr>
        <w:t>Pharmacist</w:t>
      </w:r>
      <w:r w:rsidRPr="00A85C28">
        <w:rPr>
          <w:rFonts w:ascii="Calibri Light" w:hAnsi="Calibri Light"/>
          <w:i/>
          <w:iCs/>
          <w:szCs w:val="24"/>
        </w:rPr>
        <w:t xml:space="preserve"> 201</w:t>
      </w:r>
      <w:r>
        <w:rPr>
          <w:rFonts w:ascii="Calibri Light" w:hAnsi="Calibri Light"/>
          <w:i/>
          <w:iCs/>
          <w:szCs w:val="24"/>
        </w:rPr>
        <w:t>4</w:t>
      </w:r>
      <w:r w:rsidRPr="00A85C28">
        <w:rPr>
          <w:rFonts w:ascii="Calibri Light" w:hAnsi="Calibri Light"/>
          <w:i/>
          <w:iCs/>
          <w:szCs w:val="24"/>
        </w:rPr>
        <w:t xml:space="preserve"> Report</w:t>
      </w:r>
      <w:r w:rsidRPr="00A85C28">
        <w:rPr>
          <w:rFonts w:ascii="Calibri Light" w:hAnsi="Calibri Light"/>
          <w:szCs w:val="24"/>
        </w:rPr>
        <w:t xml:space="preserve"> provides data on workforce characteristics of </w:t>
      </w:r>
      <w:r>
        <w:rPr>
          <w:rFonts w:ascii="Calibri Light" w:hAnsi="Calibri Light"/>
          <w:szCs w:val="24"/>
        </w:rPr>
        <w:t xml:space="preserve">pharmacists licensed </w:t>
      </w:r>
      <w:r w:rsidRPr="00A85C28">
        <w:rPr>
          <w:rFonts w:ascii="Calibri Light" w:hAnsi="Calibri Light"/>
          <w:szCs w:val="24"/>
        </w:rPr>
        <w:t xml:space="preserve">to practice in Massachusetts. This report is part of the </w:t>
      </w:r>
      <w:r w:rsidRPr="00A85C28">
        <w:rPr>
          <w:rFonts w:ascii="Calibri Light" w:hAnsi="Calibri Light"/>
          <w:i/>
          <w:iCs/>
          <w:szCs w:val="24"/>
        </w:rPr>
        <w:t>Department of Public Health’s Health Professions Data Series</w:t>
      </w:r>
      <w:r w:rsidRPr="00A85C28">
        <w:rPr>
          <w:rFonts w:ascii="Calibri Light" w:hAnsi="Calibri Light"/>
          <w:iCs/>
          <w:szCs w:val="24"/>
        </w:rPr>
        <w:t>, which</w:t>
      </w:r>
      <w:r w:rsidRPr="00A85C28">
        <w:rPr>
          <w:rFonts w:ascii="Calibri Light" w:hAnsi="Calibri Light"/>
          <w:szCs w:val="24"/>
        </w:rPr>
        <w:t xml:space="preserve"> currently reports on seven licensed health professions: dentists, dental hygienists, pharmacists, physicians, physician assistants, registered nurses, and licensed practical nurses.</w:t>
      </w:r>
    </w:p>
    <w:p w:rsidR="000F58EE" w:rsidRPr="00A85C28" w:rsidRDefault="000F58EE" w:rsidP="000F58EE">
      <w:pPr>
        <w:jc w:val="both"/>
        <w:rPr>
          <w:rFonts w:ascii="Calibri Light" w:hAnsi="Calibri Light"/>
          <w:szCs w:val="24"/>
        </w:rPr>
      </w:pPr>
      <w:r w:rsidRPr="00A85C28">
        <w:rPr>
          <w:rFonts w:ascii="Calibri Light" w:hAnsi="Calibri Light"/>
          <w:i/>
          <w:iCs/>
          <w:szCs w:val="24"/>
        </w:rPr>
        <w:t xml:space="preserve">The Massachusetts Health Professions Data Series: </w:t>
      </w:r>
      <w:r>
        <w:rPr>
          <w:rFonts w:ascii="Calibri Light" w:hAnsi="Calibri Light"/>
          <w:i/>
          <w:iCs/>
          <w:szCs w:val="24"/>
        </w:rPr>
        <w:t xml:space="preserve">Pharmacist 2014 </w:t>
      </w:r>
      <w:r w:rsidRPr="00A85C28">
        <w:rPr>
          <w:rFonts w:ascii="Calibri Light" w:hAnsi="Calibri Light"/>
          <w:i/>
          <w:iCs/>
          <w:szCs w:val="24"/>
        </w:rPr>
        <w:t>Report</w:t>
      </w:r>
      <w:r w:rsidRPr="00A85C28">
        <w:rPr>
          <w:rFonts w:ascii="Calibri Light" w:hAnsi="Calibri Light"/>
          <w:iCs/>
          <w:szCs w:val="24"/>
        </w:rPr>
        <w:t xml:space="preserve"> represents data from the third cycle of the health professional workforce data collection. This initiative was launched during the 2011 licensure renewal cycle in coordination with the Division of Health Professions Licensure. </w:t>
      </w:r>
    </w:p>
    <w:p w:rsidR="000F58EE" w:rsidRPr="008A7089" w:rsidRDefault="000F58EE" w:rsidP="000F58EE">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8A7089">
        <w:rPr>
          <w:rFonts w:ascii="Adobe Garamond Pro Bold" w:hAnsi="Adobe Garamond Pro Bold"/>
          <w:b/>
          <w:color w:val="808080" w:themeColor="background1" w:themeShade="80"/>
          <w:sz w:val="28"/>
          <w:szCs w:val="24"/>
        </w:rPr>
        <w:t>BACKGROUND</w:t>
      </w:r>
    </w:p>
    <w:p w:rsidR="000F58EE" w:rsidRPr="00A85C28" w:rsidRDefault="000F58EE" w:rsidP="000F58EE">
      <w:pPr>
        <w:jc w:val="both"/>
        <w:rPr>
          <w:rFonts w:ascii="Calibri Light" w:hAnsi="Calibri Light"/>
          <w:szCs w:val="24"/>
        </w:rPr>
      </w:pPr>
      <w:r w:rsidRPr="00A85C28">
        <w:rPr>
          <w:rFonts w:ascii="Calibri Light" w:hAnsi="Calibri Light"/>
          <w:szCs w:val="24"/>
        </w:rPr>
        <w:t xml:space="preserve">The </w:t>
      </w:r>
      <w:r w:rsidR="002323F3">
        <w:rPr>
          <w:rFonts w:ascii="Calibri Light" w:hAnsi="Calibri Light"/>
          <w:szCs w:val="24"/>
        </w:rPr>
        <w:t>pharmacist</w:t>
      </w:r>
      <w:r w:rsidRPr="00A85C28">
        <w:rPr>
          <w:rFonts w:ascii="Calibri Light" w:hAnsi="Calibri Light"/>
          <w:szCs w:val="24"/>
        </w:rPr>
        <w:t xml:space="preserve"> data in the Health Professions Data Series is derived from an online workforce survey that accompanies the online license renewal application for </w:t>
      </w:r>
      <w:r w:rsidR="002323F3">
        <w:rPr>
          <w:rFonts w:ascii="Calibri Light" w:hAnsi="Calibri Light"/>
          <w:szCs w:val="24"/>
        </w:rPr>
        <w:t>pharmacist</w:t>
      </w:r>
      <w:r>
        <w:rPr>
          <w:rFonts w:ascii="Calibri Light" w:hAnsi="Calibri Light"/>
          <w:szCs w:val="24"/>
        </w:rPr>
        <w:t>s</w:t>
      </w:r>
      <w:r w:rsidRPr="00A85C28">
        <w:rPr>
          <w:rFonts w:ascii="Calibri Light" w:hAnsi="Calibri Light"/>
          <w:szCs w:val="24"/>
        </w:rPr>
        <w:t xml:space="preserve"> licensed in Massachusetts (MA). </w:t>
      </w:r>
      <w:r w:rsidR="002323F3">
        <w:rPr>
          <w:rFonts w:ascii="Calibri Light" w:hAnsi="Calibri Light"/>
          <w:szCs w:val="24"/>
        </w:rPr>
        <w:t>Pharmacist</w:t>
      </w:r>
      <w:r w:rsidRPr="00A85C28">
        <w:rPr>
          <w:rFonts w:ascii="Calibri Light" w:hAnsi="Calibri Light"/>
          <w:szCs w:val="24"/>
        </w:rPr>
        <w:t xml:space="preserve">s </w:t>
      </w:r>
      <w:r>
        <w:rPr>
          <w:rFonts w:ascii="Calibri Light" w:hAnsi="Calibri Light"/>
          <w:szCs w:val="24"/>
        </w:rPr>
        <w:t xml:space="preserve">in MA </w:t>
      </w:r>
      <w:r w:rsidRPr="00A85C28">
        <w:rPr>
          <w:rFonts w:ascii="Calibri Light" w:hAnsi="Calibri Light"/>
          <w:szCs w:val="24"/>
        </w:rPr>
        <w:t xml:space="preserve">renew their license </w:t>
      </w:r>
      <w:r>
        <w:rPr>
          <w:rFonts w:ascii="Calibri Light" w:hAnsi="Calibri Light"/>
          <w:szCs w:val="24"/>
        </w:rPr>
        <w:t>every two years</w:t>
      </w:r>
      <w:r w:rsidR="002323F3">
        <w:rPr>
          <w:rFonts w:ascii="Calibri Light" w:hAnsi="Calibri Light"/>
          <w:szCs w:val="24"/>
        </w:rPr>
        <w:t xml:space="preserve"> on</w:t>
      </w:r>
      <w:r>
        <w:rPr>
          <w:rFonts w:ascii="Calibri Light" w:hAnsi="Calibri Light"/>
          <w:szCs w:val="24"/>
        </w:rPr>
        <w:t xml:space="preserve"> </w:t>
      </w:r>
      <w:r w:rsidR="002323F3">
        <w:rPr>
          <w:rFonts w:ascii="Calibri Light" w:hAnsi="Calibri Light"/>
          <w:szCs w:val="24"/>
        </w:rPr>
        <w:t>even</w:t>
      </w:r>
      <w:r>
        <w:rPr>
          <w:rFonts w:ascii="Calibri Light" w:hAnsi="Calibri Light"/>
          <w:szCs w:val="24"/>
        </w:rPr>
        <w:t xml:space="preserve"> numbered years</w:t>
      </w:r>
      <w:r w:rsidRPr="00A85C28">
        <w:rPr>
          <w:rFonts w:ascii="Calibri Light" w:hAnsi="Calibri Light"/>
          <w:szCs w:val="24"/>
        </w:rPr>
        <w:t>. The data presented in this report represents</w:t>
      </w:r>
      <w:r w:rsidR="00C87460">
        <w:rPr>
          <w:rFonts w:ascii="Calibri Light" w:hAnsi="Calibri Light"/>
          <w:szCs w:val="24"/>
        </w:rPr>
        <w:t xml:space="preserve"> responses from</w:t>
      </w:r>
      <w:r w:rsidRPr="00A85C28">
        <w:rPr>
          <w:rFonts w:ascii="Calibri Light" w:hAnsi="Calibri Light"/>
          <w:szCs w:val="24"/>
        </w:rPr>
        <w:t xml:space="preserve"> the 201</w:t>
      </w:r>
      <w:r w:rsidR="002323F3">
        <w:rPr>
          <w:rFonts w:ascii="Calibri Light" w:hAnsi="Calibri Light"/>
          <w:szCs w:val="24"/>
        </w:rPr>
        <w:t>4</w:t>
      </w:r>
      <w:r w:rsidRPr="00A85C28">
        <w:rPr>
          <w:rFonts w:ascii="Calibri Light" w:hAnsi="Calibri Light"/>
          <w:szCs w:val="24"/>
        </w:rPr>
        <w:t xml:space="preserve"> renewal cycle.</w:t>
      </w:r>
    </w:p>
    <w:p w:rsidR="000F58EE" w:rsidRPr="00A85C28" w:rsidRDefault="002323F3" w:rsidP="000F58EE">
      <w:pPr>
        <w:jc w:val="both"/>
        <w:rPr>
          <w:rFonts w:ascii="Calibri Light" w:hAnsi="Calibri Light"/>
          <w:szCs w:val="24"/>
        </w:rPr>
      </w:pPr>
      <w:r>
        <w:rPr>
          <w:rFonts w:ascii="Calibri Light" w:hAnsi="Calibri Light"/>
          <w:szCs w:val="24"/>
        </w:rPr>
        <w:t>Pharmacists</w:t>
      </w:r>
      <w:r w:rsidR="000F58EE" w:rsidRPr="00A85C28">
        <w:rPr>
          <w:rFonts w:ascii="Calibri Light" w:hAnsi="Calibri Light"/>
          <w:szCs w:val="24"/>
        </w:rPr>
        <w:t xml:space="preserve"> who were administered a 201</w:t>
      </w:r>
      <w:r>
        <w:rPr>
          <w:rFonts w:ascii="Calibri Light" w:hAnsi="Calibri Light"/>
          <w:szCs w:val="24"/>
        </w:rPr>
        <w:t>4</w:t>
      </w:r>
      <w:r w:rsidR="000F58EE" w:rsidRPr="00A85C28">
        <w:rPr>
          <w:rFonts w:ascii="Calibri Light" w:hAnsi="Calibri Light"/>
          <w:szCs w:val="24"/>
        </w:rPr>
        <w:t xml:space="preserve"> </w:t>
      </w:r>
      <w:r>
        <w:rPr>
          <w:rFonts w:ascii="Calibri Light" w:hAnsi="Calibri Light"/>
          <w:szCs w:val="24"/>
        </w:rPr>
        <w:t xml:space="preserve">pharmacist </w:t>
      </w:r>
      <w:r w:rsidR="000F58EE" w:rsidRPr="00A85C28">
        <w:rPr>
          <w:rFonts w:ascii="Calibri Light" w:hAnsi="Calibri Light"/>
          <w:szCs w:val="24"/>
        </w:rPr>
        <w:t>workforce survey:</w:t>
      </w:r>
    </w:p>
    <w:p w:rsidR="000F58EE" w:rsidRPr="00A85C28" w:rsidRDefault="002323F3" w:rsidP="000F58EE">
      <w:pPr>
        <w:numPr>
          <w:ilvl w:val="0"/>
          <w:numId w:val="1"/>
        </w:numPr>
        <w:contextualSpacing/>
        <w:jc w:val="both"/>
        <w:rPr>
          <w:rFonts w:ascii="Calibri Light" w:hAnsi="Calibri Light"/>
          <w:szCs w:val="24"/>
        </w:rPr>
      </w:pPr>
      <w:r>
        <w:rPr>
          <w:rFonts w:ascii="Calibri Light" w:hAnsi="Calibri Light"/>
          <w:szCs w:val="24"/>
        </w:rPr>
        <w:t>Pharmacist</w:t>
      </w:r>
      <w:r w:rsidR="000F58EE" w:rsidRPr="00A85C28">
        <w:rPr>
          <w:rFonts w:ascii="Calibri Light" w:hAnsi="Calibri Light"/>
          <w:szCs w:val="24"/>
        </w:rPr>
        <w:t xml:space="preserve">s who </w:t>
      </w:r>
      <w:r>
        <w:rPr>
          <w:rFonts w:ascii="Calibri Light" w:hAnsi="Calibri Light"/>
          <w:szCs w:val="24"/>
        </w:rPr>
        <w:t>renewed</w:t>
      </w:r>
      <w:r w:rsidR="000F58EE" w:rsidRPr="00A85C28">
        <w:rPr>
          <w:rFonts w:ascii="Calibri Light" w:hAnsi="Calibri Light"/>
          <w:szCs w:val="24"/>
        </w:rPr>
        <w:t xml:space="preserve"> their license during the 201</w:t>
      </w:r>
      <w:r>
        <w:rPr>
          <w:rFonts w:ascii="Calibri Light" w:hAnsi="Calibri Light"/>
          <w:szCs w:val="24"/>
        </w:rPr>
        <w:t>4</w:t>
      </w:r>
      <w:r w:rsidR="000F58EE" w:rsidRPr="00A85C28">
        <w:rPr>
          <w:rFonts w:ascii="Calibri Light" w:hAnsi="Calibri Light"/>
          <w:szCs w:val="24"/>
        </w:rPr>
        <w:t xml:space="preserve"> </w:t>
      </w:r>
      <w:r>
        <w:rPr>
          <w:rFonts w:ascii="Calibri Light" w:hAnsi="Calibri Light"/>
          <w:szCs w:val="24"/>
        </w:rPr>
        <w:t xml:space="preserve">renewal </w:t>
      </w:r>
      <w:r w:rsidR="000F58EE" w:rsidRPr="00A85C28">
        <w:rPr>
          <w:rFonts w:ascii="Calibri Light" w:hAnsi="Calibri Light"/>
          <w:szCs w:val="24"/>
        </w:rPr>
        <w:t>cycle and completed their license renewal application online through the MA Department of Public Health Online Licensing System.</w:t>
      </w:r>
    </w:p>
    <w:p w:rsidR="000F58EE" w:rsidRPr="00A85C28" w:rsidRDefault="000F58EE" w:rsidP="000F58EE">
      <w:pPr>
        <w:ind w:left="720"/>
        <w:contextualSpacing/>
        <w:jc w:val="both"/>
        <w:rPr>
          <w:rFonts w:ascii="Calibri Light" w:hAnsi="Calibri Light"/>
          <w:szCs w:val="24"/>
        </w:rPr>
      </w:pPr>
    </w:p>
    <w:p w:rsidR="000F58EE" w:rsidRPr="00A85C28" w:rsidRDefault="009A4273" w:rsidP="000F58EE">
      <w:pPr>
        <w:jc w:val="both"/>
        <w:rPr>
          <w:rFonts w:ascii="Calibri Light" w:hAnsi="Calibri Light"/>
          <w:szCs w:val="24"/>
        </w:rPr>
      </w:pPr>
      <w:r>
        <w:rPr>
          <w:rFonts w:ascii="Calibri Light" w:hAnsi="Calibri Light"/>
          <w:szCs w:val="24"/>
        </w:rPr>
        <w:t xml:space="preserve">Pharmacists </w:t>
      </w:r>
      <w:r w:rsidR="000F58EE" w:rsidRPr="00A85C28">
        <w:rPr>
          <w:rFonts w:ascii="Calibri Light" w:hAnsi="Calibri Light"/>
          <w:szCs w:val="24"/>
        </w:rPr>
        <w:t xml:space="preserve">that were </w:t>
      </w:r>
      <w:r w:rsidR="000F58EE" w:rsidRPr="00A85C28">
        <w:rPr>
          <w:rFonts w:ascii="Calibri Light" w:hAnsi="Calibri Light"/>
          <w:b/>
          <w:szCs w:val="24"/>
        </w:rPr>
        <w:t>not</w:t>
      </w:r>
      <w:r w:rsidR="000F58EE" w:rsidRPr="00A85C28">
        <w:rPr>
          <w:rFonts w:ascii="Calibri Light" w:hAnsi="Calibri Light"/>
          <w:szCs w:val="24"/>
        </w:rPr>
        <w:t xml:space="preserve"> administered a 201</w:t>
      </w:r>
      <w:r>
        <w:rPr>
          <w:rFonts w:ascii="Calibri Light" w:hAnsi="Calibri Light"/>
          <w:szCs w:val="24"/>
        </w:rPr>
        <w:t>4</w:t>
      </w:r>
      <w:r w:rsidR="000F58EE" w:rsidRPr="00A85C28">
        <w:rPr>
          <w:rFonts w:ascii="Calibri Light" w:hAnsi="Calibri Light"/>
          <w:szCs w:val="24"/>
        </w:rPr>
        <w:t xml:space="preserve"> </w:t>
      </w:r>
      <w:r>
        <w:rPr>
          <w:rFonts w:ascii="Calibri Light" w:hAnsi="Calibri Light"/>
          <w:szCs w:val="24"/>
        </w:rPr>
        <w:t xml:space="preserve">Pharmacist </w:t>
      </w:r>
      <w:r w:rsidR="000F58EE" w:rsidRPr="00A85C28">
        <w:rPr>
          <w:rFonts w:ascii="Calibri Light" w:hAnsi="Calibri Light"/>
          <w:szCs w:val="24"/>
        </w:rPr>
        <w:t>workforce survey:</w:t>
      </w:r>
    </w:p>
    <w:p w:rsidR="000F58EE" w:rsidRPr="00A85C28" w:rsidRDefault="002323F3" w:rsidP="000F58EE">
      <w:pPr>
        <w:numPr>
          <w:ilvl w:val="0"/>
          <w:numId w:val="1"/>
        </w:numPr>
        <w:contextualSpacing/>
        <w:jc w:val="both"/>
        <w:rPr>
          <w:rFonts w:ascii="Calibri Light" w:hAnsi="Calibri Light"/>
          <w:szCs w:val="24"/>
        </w:rPr>
      </w:pPr>
      <w:r>
        <w:rPr>
          <w:rFonts w:ascii="Calibri Light" w:hAnsi="Calibri Light"/>
          <w:szCs w:val="24"/>
        </w:rPr>
        <w:t>Pharmacist</w:t>
      </w:r>
      <w:r w:rsidR="000F58EE" w:rsidRPr="00A85C28">
        <w:rPr>
          <w:rFonts w:ascii="Calibri Light" w:hAnsi="Calibri Light"/>
          <w:szCs w:val="24"/>
        </w:rPr>
        <w:t xml:space="preserve">s who </w:t>
      </w:r>
      <w:r>
        <w:rPr>
          <w:rFonts w:ascii="Calibri Light" w:hAnsi="Calibri Light"/>
          <w:szCs w:val="24"/>
        </w:rPr>
        <w:t>renewed their license using a paper license renewal application instead of the online system.</w:t>
      </w:r>
    </w:p>
    <w:p w:rsidR="000F58EE" w:rsidRPr="00A85C28" w:rsidRDefault="002323F3" w:rsidP="000F58EE">
      <w:pPr>
        <w:numPr>
          <w:ilvl w:val="0"/>
          <w:numId w:val="1"/>
        </w:numPr>
        <w:contextualSpacing/>
        <w:jc w:val="both"/>
        <w:rPr>
          <w:rFonts w:ascii="Calibri Light" w:hAnsi="Calibri Light"/>
          <w:sz w:val="24"/>
          <w:szCs w:val="24"/>
        </w:rPr>
      </w:pPr>
      <w:r>
        <w:rPr>
          <w:rFonts w:ascii="Calibri Light" w:hAnsi="Calibri Light"/>
        </w:rPr>
        <w:t>Pharmacist</w:t>
      </w:r>
      <w:r w:rsidR="000F58EE" w:rsidRPr="00A85C28">
        <w:rPr>
          <w:rFonts w:ascii="Calibri Light" w:hAnsi="Calibri Light"/>
        </w:rPr>
        <w:t xml:space="preserve">s who received their </w:t>
      </w:r>
      <w:r>
        <w:rPr>
          <w:rFonts w:ascii="Calibri Light" w:hAnsi="Calibri Light"/>
        </w:rPr>
        <w:t>initial</w:t>
      </w:r>
      <w:r w:rsidR="000F58EE" w:rsidRPr="00A85C28">
        <w:rPr>
          <w:rFonts w:ascii="Calibri Light" w:hAnsi="Calibri Light"/>
        </w:rPr>
        <w:t xml:space="preserve"> MA </w:t>
      </w:r>
      <w:r w:rsidR="009A4273">
        <w:rPr>
          <w:rFonts w:ascii="Calibri Light" w:hAnsi="Calibri Light"/>
        </w:rPr>
        <w:t xml:space="preserve">pharmacist </w:t>
      </w:r>
      <w:r w:rsidR="000F58EE" w:rsidRPr="00A85C28">
        <w:rPr>
          <w:rFonts w:ascii="Calibri Light" w:hAnsi="Calibri Light"/>
        </w:rPr>
        <w:t xml:space="preserve">license </w:t>
      </w:r>
      <w:r w:rsidR="00797C28">
        <w:rPr>
          <w:rFonts w:ascii="Calibri Light" w:hAnsi="Calibri Light"/>
        </w:rPr>
        <w:t xml:space="preserve">after </w:t>
      </w:r>
      <w:r w:rsidR="00D47BA2">
        <w:rPr>
          <w:rFonts w:ascii="Calibri Light" w:hAnsi="Calibri Light"/>
        </w:rPr>
        <w:t>September 30, 2014</w:t>
      </w:r>
      <w:r w:rsidR="009A4273">
        <w:rPr>
          <w:rFonts w:ascii="Calibri Light" w:hAnsi="Calibri Light"/>
        </w:rPr>
        <w:t xml:space="preserve">. These individuals were not required to renew their license during this cycle. </w:t>
      </w:r>
    </w:p>
    <w:p w:rsidR="000F58EE" w:rsidRPr="00A85C28" w:rsidRDefault="000F58EE" w:rsidP="000F58EE">
      <w:pPr>
        <w:ind w:left="720"/>
        <w:contextualSpacing/>
        <w:jc w:val="both"/>
        <w:rPr>
          <w:rFonts w:ascii="Calibri Light" w:hAnsi="Calibri Light"/>
          <w:sz w:val="24"/>
          <w:szCs w:val="24"/>
        </w:rPr>
      </w:pPr>
    </w:p>
    <w:p w:rsidR="00A315B9" w:rsidRDefault="00A315B9" w:rsidP="00A315B9">
      <w:pPr>
        <w:jc w:val="both"/>
        <w:rPr>
          <w:rFonts w:ascii="Calibri Light" w:hAnsi="Calibri Light"/>
          <w:szCs w:val="24"/>
        </w:rPr>
      </w:pPr>
      <w:r>
        <w:rPr>
          <w:rFonts w:ascii="Calibri Light" w:hAnsi="Calibri Light"/>
          <w:szCs w:val="24"/>
        </w:rPr>
        <w:t>During the 2014 renewal cycle, a total of 11,177 pharmacists renewed their license. Of those, 10,789</w:t>
      </w:r>
      <w:r w:rsidR="008D3791">
        <w:rPr>
          <w:rFonts w:ascii="Calibri Light" w:hAnsi="Calibri Light"/>
          <w:szCs w:val="24"/>
        </w:rPr>
        <w:t xml:space="preserve"> (96.5%)</w:t>
      </w:r>
      <w:r>
        <w:rPr>
          <w:rFonts w:ascii="Calibri Light" w:hAnsi="Calibri Light"/>
          <w:szCs w:val="24"/>
        </w:rPr>
        <w:t xml:space="preserve"> completed the 2014 pharmacist workforce survey from October 1, 2014 through December 31, 2014. </w:t>
      </w:r>
    </w:p>
    <w:p w:rsidR="000F58EE" w:rsidRPr="00A85C28" w:rsidRDefault="000F58EE" w:rsidP="000F58EE">
      <w:pPr>
        <w:jc w:val="both"/>
        <w:rPr>
          <w:rFonts w:ascii="Calibri Light" w:hAnsi="Calibri Light"/>
          <w:szCs w:val="24"/>
        </w:rPr>
      </w:pPr>
      <w:r w:rsidRPr="00A85C28">
        <w:rPr>
          <w:rFonts w:ascii="Calibri Light" w:hAnsi="Calibri Light"/>
          <w:szCs w:val="24"/>
        </w:rPr>
        <w:t xml:space="preserve">The </w:t>
      </w:r>
      <w:r w:rsidR="009A4273">
        <w:rPr>
          <w:rFonts w:ascii="Calibri Light" w:hAnsi="Calibri Light"/>
          <w:szCs w:val="24"/>
        </w:rPr>
        <w:t xml:space="preserve">2014 </w:t>
      </w:r>
      <w:r w:rsidR="00315BC8">
        <w:rPr>
          <w:rFonts w:ascii="Calibri Light" w:hAnsi="Calibri Light"/>
          <w:szCs w:val="24"/>
        </w:rPr>
        <w:t>pharmacist</w:t>
      </w:r>
      <w:r w:rsidR="009A4273">
        <w:rPr>
          <w:rFonts w:ascii="Calibri Light" w:hAnsi="Calibri Light"/>
          <w:szCs w:val="24"/>
        </w:rPr>
        <w:t xml:space="preserve"> </w:t>
      </w:r>
      <w:r w:rsidRPr="00A85C28">
        <w:rPr>
          <w:rFonts w:ascii="Calibri Light" w:hAnsi="Calibri Light"/>
          <w:szCs w:val="24"/>
        </w:rPr>
        <w:t xml:space="preserve">workforce survey is administered during the online license renewal process. The survey consists of </w:t>
      </w:r>
      <w:r>
        <w:rPr>
          <w:rFonts w:ascii="Calibri Light" w:hAnsi="Calibri Light"/>
          <w:szCs w:val="24"/>
        </w:rPr>
        <w:t>3</w:t>
      </w:r>
      <w:r w:rsidR="009A4273">
        <w:rPr>
          <w:rFonts w:ascii="Calibri Light" w:hAnsi="Calibri Light"/>
          <w:szCs w:val="24"/>
        </w:rPr>
        <w:t>5</w:t>
      </w:r>
      <w:r w:rsidRPr="00A85C28">
        <w:rPr>
          <w:rFonts w:ascii="Calibri Light" w:hAnsi="Calibri Light"/>
          <w:szCs w:val="24"/>
        </w:rPr>
        <w:t xml:space="preserve"> questions divided into 4 sections: </w:t>
      </w:r>
    </w:p>
    <w:p w:rsidR="000F58EE" w:rsidRPr="00A85C28" w:rsidRDefault="000F58EE" w:rsidP="000F58EE">
      <w:pPr>
        <w:numPr>
          <w:ilvl w:val="0"/>
          <w:numId w:val="2"/>
        </w:numPr>
        <w:contextualSpacing/>
        <w:jc w:val="both"/>
        <w:rPr>
          <w:rFonts w:ascii="Calibri Light" w:hAnsi="Calibri Light"/>
          <w:szCs w:val="24"/>
        </w:rPr>
      </w:pPr>
      <w:r w:rsidRPr="00A85C28">
        <w:rPr>
          <w:rFonts w:ascii="Calibri Light" w:hAnsi="Calibri Light"/>
          <w:szCs w:val="24"/>
        </w:rPr>
        <w:t>Demographics</w:t>
      </w:r>
    </w:p>
    <w:p w:rsidR="000F58EE" w:rsidRPr="00A85C28" w:rsidRDefault="000F58EE" w:rsidP="000F58EE">
      <w:pPr>
        <w:numPr>
          <w:ilvl w:val="0"/>
          <w:numId w:val="2"/>
        </w:numPr>
        <w:contextualSpacing/>
        <w:jc w:val="both"/>
        <w:rPr>
          <w:rFonts w:ascii="Calibri Light" w:hAnsi="Calibri Light"/>
          <w:szCs w:val="24"/>
        </w:rPr>
      </w:pPr>
      <w:r w:rsidRPr="00A85C28">
        <w:rPr>
          <w:rFonts w:ascii="Calibri Light" w:hAnsi="Calibri Light"/>
          <w:szCs w:val="24"/>
        </w:rPr>
        <w:t>Education</w:t>
      </w:r>
    </w:p>
    <w:p w:rsidR="000F58EE" w:rsidRPr="00A85C28" w:rsidRDefault="000F58EE" w:rsidP="000F58EE">
      <w:pPr>
        <w:numPr>
          <w:ilvl w:val="0"/>
          <w:numId w:val="2"/>
        </w:numPr>
        <w:contextualSpacing/>
        <w:jc w:val="both"/>
        <w:rPr>
          <w:rFonts w:ascii="Calibri Light" w:hAnsi="Calibri Light"/>
          <w:szCs w:val="24"/>
        </w:rPr>
      </w:pPr>
      <w:r w:rsidRPr="00A85C28">
        <w:rPr>
          <w:rFonts w:ascii="Calibri Light" w:hAnsi="Calibri Light"/>
          <w:szCs w:val="24"/>
        </w:rPr>
        <w:t xml:space="preserve">Employment </w:t>
      </w:r>
      <w:r>
        <w:rPr>
          <w:rFonts w:ascii="Calibri Light" w:hAnsi="Calibri Light"/>
          <w:szCs w:val="24"/>
        </w:rPr>
        <w:t>C</w:t>
      </w:r>
      <w:r w:rsidRPr="00A85C28">
        <w:rPr>
          <w:rFonts w:ascii="Calibri Light" w:hAnsi="Calibri Light"/>
          <w:szCs w:val="24"/>
        </w:rPr>
        <w:t>haracteristics</w:t>
      </w:r>
    </w:p>
    <w:p w:rsidR="000F58EE" w:rsidRPr="00A85C28" w:rsidRDefault="000F58EE" w:rsidP="000F58EE">
      <w:pPr>
        <w:numPr>
          <w:ilvl w:val="0"/>
          <w:numId w:val="2"/>
        </w:numPr>
        <w:contextualSpacing/>
        <w:jc w:val="both"/>
        <w:rPr>
          <w:rFonts w:ascii="Calibri Light" w:hAnsi="Calibri Light"/>
          <w:szCs w:val="24"/>
        </w:rPr>
      </w:pPr>
      <w:r w:rsidRPr="00A85C28">
        <w:rPr>
          <w:rFonts w:ascii="Calibri Light" w:hAnsi="Calibri Light"/>
          <w:szCs w:val="24"/>
        </w:rPr>
        <w:t>Future plans</w:t>
      </w:r>
    </w:p>
    <w:p w:rsidR="000F58EE" w:rsidRDefault="000F58EE" w:rsidP="000F58EE">
      <w:pPr>
        <w:rPr>
          <w:rFonts w:ascii="Calibri Light" w:hAnsi="Calibri Light"/>
        </w:rPr>
      </w:pPr>
    </w:p>
    <w:p w:rsidR="00341A6C" w:rsidRDefault="00341A6C" w:rsidP="000F58EE">
      <w:pPr>
        <w:rPr>
          <w:rFonts w:ascii="Calibri Light" w:hAnsi="Calibri Light"/>
        </w:rPr>
      </w:pPr>
    </w:p>
    <w:p w:rsidR="00BD2B79" w:rsidRPr="008A7089" w:rsidRDefault="008D3791" w:rsidP="00BD2B79">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Pr>
          <w:rFonts w:ascii="Adobe Garamond Pro Bold" w:hAnsi="Adobe Garamond Pro Bold"/>
          <w:b/>
          <w:color w:val="808080" w:themeColor="background1" w:themeShade="80"/>
          <w:sz w:val="28"/>
          <w:szCs w:val="24"/>
        </w:rPr>
        <w:lastRenderedPageBreak/>
        <w:t>DEMOGRAPHICS</w:t>
      </w:r>
    </w:p>
    <w:p w:rsidR="00F7718B" w:rsidRPr="00F7718B" w:rsidRDefault="00F7718B" w:rsidP="00611E33">
      <w:pPr>
        <w:jc w:val="both"/>
        <w:rPr>
          <w:rFonts w:ascii="Calibri Light" w:hAnsi="Calibri Light"/>
          <w:b/>
          <w:sz w:val="24"/>
        </w:rPr>
      </w:pPr>
      <w:r w:rsidRPr="00F7718B">
        <w:rPr>
          <w:rFonts w:ascii="Calibri Light" w:hAnsi="Calibri Light"/>
          <w:noProof/>
          <w:lang w:eastAsia="zh-TW"/>
        </w:rPr>
        <w:drawing>
          <wp:anchor distT="0" distB="0" distL="114300" distR="114300" simplePos="0" relativeHeight="251662336" behindDoc="0" locked="0" layoutInCell="1" allowOverlap="1" wp14:anchorId="77D9594F" wp14:editId="684427A1">
            <wp:simplePos x="0" y="0"/>
            <wp:positionH relativeFrom="column">
              <wp:posOffset>3082925</wp:posOffset>
            </wp:positionH>
            <wp:positionV relativeFrom="paragraph">
              <wp:posOffset>278130</wp:posOffset>
            </wp:positionV>
            <wp:extent cx="3880485" cy="1371600"/>
            <wp:effectExtent l="0" t="0" r="571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F7718B">
        <w:rPr>
          <w:rFonts w:ascii="Calibri Light" w:hAnsi="Calibri Light"/>
          <w:b/>
          <w:sz w:val="24"/>
        </w:rPr>
        <w:t>Sex</w:t>
      </w:r>
    </w:p>
    <w:p w:rsidR="00A7309D" w:rsidRPr="00F7718B" w:rsidRDefault="00873E09" w:rsidP="00611E33">
      <w:pPr>
        <w:jc w:val="both"/>
        <w:rPr>
          <w:rFonts w:ascii="Calibri Light" w:hAnsi="Calibri Light"/>
        </w:rPr>
      </w:pPr>
      <w:r w:rsidRPr="00F7718B">
        <w:rPr>
          <w:rFonts w:ascii="Calibri Light" w:hAnsi="Calibri Light"/>
        </w:rPr>
        <w:t xml:space="preserve">Figure 1 and Table 1 display the breakdown of pharmacists by sex and race/ethnicity, respectively. Pharmacists in MA are predominately white, non-Hispanic (NH) and female, with approximately 39% identifying as both. </w:t>
      </w:r>
      <w:r w:rsidR="00325F92" w:rsidRPr="00F7718B">
        <w:rPr>
          <w:rFonts w:ascii="Calibri Light" w:hAnsi="Calibri Light"/>
        </w:rPr>
        <w:t>The national percentage of pharmacists that are female is 52.7%</w:t>
      </w:r>
      <w:r w:rsidR="00B00CDF" w:rsidRPr="00F7718B">
        <w:rPr>
          <w:rStyle w:val="FootnoteReference"/>
          <w:rFonts w:ascii="Calibri Light" w:hAnsi="Calibri Light"/>
        </w:rPr>
        <w:footnoteReference w:id="1"/>
      </w:r>
      <w:r w:rsidR="00325F92" w:rsidRPr="00F7718B">
        <w:rPr>
          <w:rFonts w:ascii="Calibri Light" w:hAnsi="Calibri Light"/>
        </w:rPr>
        <w:t>.</w:t>
      </w:r>
    </w:p>
    <w:p w:rsidR="00F7718B" w:rsidRPr="00F7718B" w:rsidRDefault="00F7718B" w:rsidP="00611E33">
      <w:pPr>
        <w:jc w:val="both"/>
        <w:rPr>
          <w:rFonts w:ascii="Calibri Light" w:hAnsi="Calibri Light"/>
          <w:b/>
          <w:sz w:val="24"/>
        </w:rPr>
      </w:pPr>
      <w:r w:rsidRPr="00F7718B">
        <w:rPr>
          <w:rFonts w:ascii="Calibri Light" w:hAnsi="Calibri Light"/>
          <w:i/>
          <w:noProof/>
          <w:sz w:val="4"/>
          <w:szCs w:val="24"/>
          <w:lang w:eastAsia="zh-TW"/>
        </w:rPr>
        <mc:AlternateContent>
          <mc:Choice Requires="wps">
            <w:drawing>
              <wp:anchor distT="0" distB="0" distL="114300" distR="114300" simplePos="0" relativeHeight="251664384" behindDoc="0" locked="0" layoutInCell="1" allowOverlap="1" wp14:anchorId="3DABCB7E" wp14:editId="02AA846F">
                <wp:simplePos x="0" y="0"/>
                <wp:positionH relativeFrom="column">
                  <wp:posOffset>170121</wp:posOffset>
                </wp:positionH>
                <wp:positionV relativeFrom="paragraph">
                  <wp:posOffset>235851</wp:posOffset>
                </wp:positionV>
                <wp:extent cx="3380829"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829" cy="1403985"/>
                        </a:xfrm>
                        <a:prstGeom prst="rect">
                          <a:avLst/>
                        </a:prstGeom>
                        <a:solidFill>
                          <a:srgbClr val="FFFFFF">
                            <a:alpha val="0"/>
                          </a:srgbClr>
                        </a:solidFill>
                        <a:ln w="9525">
                          <a:noFill/>
                          <a:miter lim="800000"/>
                          <a:headEnd/>
                          <a:tailEnd/>
                        </a:ln>
                      </wps:spPr>
                      <wps:txbx>
                        <w:txbxContent>
                          <w:p w:rsidR="00914DF5" w:rsidRPr="002E191A" w:rsidRDefault="00914DF5" w:rsidP="00873E09">
                            <w:pPr>
                              <w:rPr>
                                <w:sz w:val="20"/>
                              </w:rPr>
                            </w:pPr>
                            <w:proofErr w:type="gramStart"/>
                            <w:r w:rsidRPr="002E191A">
                              <w:rPr>
                                <w:i/>
                                <w:szCs w:val="24"/>
                              </w:rPr>
                              <w:t>Table 1.</w:t>
                            </w:r>
                            <w:proofErr w:type="gramEnd"/>
                            <w:r w:rsidRPr="002E191A">
                              <w:rPr>
                                <w:b/>
                                <w:szCs w:val="24"/>
                              </w:rPr>
                              <w:t xml:space="preserve"> 2014 </w:t>
                            </w:r>
                            <w:r>
                              <w:rPr>
                                <w:b/>
                                <w:szCs w:val="24"/>
                              </w:rPr>
                              <w:t>MA Pharmacists by Race and Ethnicity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13.4pt;margin-top:18.55pt;width:266.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" stroked="f">
                <v:fill opacity="0"/>
                <v:textbox style="mso-fit-shape-to-text:t">
                  <w:txbxContent>
                    <w:p w:rsidR="00914DF5" w:rsidRPr="002E191A" w:rsidRDefault="00914DF5" w:rsidP="00873E09">
                      <w:pPr>
                        <w:rPr>
                          <w:sz w:val="20"/>
                        </w:rPr>
                      </w:pPr>
                      <w:proofErr w:type="gramStart"/>
                      <w:r w:rsidRPr="002E191A">
                        <w:rPr>
                          <w:i/>
                          <w:szCs w:val="24"/>
                        </w:rPr>
                        <w:t>Table 1.</w:t>
                      </w:r>
                      <w:proofErr w:type="gramEnd"/>
                      <w:r w:rsidRPr="002E191A">
                        <w:rPr>
                          <w:b/>
                          <w:szCs w:val="24"/>
                        </w:rPr>
                        <w:t xml:space="preserve"> 2014 </w:t>
                      </w:r>
                      <w:r>
                        <w:rPr>
                          <w:b/>
                          <w:szCs w:val="24"/>
                        </w:rPr>
                        <w:t>MA Pharmacists by Race and Ethnicity</w:t>
                      </w:r>
                    </w:p>
                  </w:txbxContent>
                </v:textbox>
              </v:shape>
            </w:pict>
          </mc:Fallback>
        </mc:AlternateContent>
      </w:r>
      <w:r w:rsidRPr="00F7718B">
        <w:rPr>
          <w:rFonts w:ascii="Calibri Light" w:hAnsi="Calibri Light"/>
          <w:b/>
          <w:sz w:val="24"/>
        </w:rPr>
        <w:t>Race/Ethnicity</w:t>
      </w:r>
    </w:p>
    <w:p w:rsidR="00A7309D" w:rsidRPr="00F7718B" w:rsidRDefault="00A7309D" w:rsidP="00611E33">
      <w:pPr>
        <w:jc w:val="both"/>
        <w:rPr>
          <w:rFonts w:ascii="Calibri Light" w:hAnsi="Calibri Light"/>
          <w:sz w:val="4"/>
        </w:rPr>
      </w:pPr>
    </w:p>
    <w:tbl>
      <w:tblPr>
        <w:tblpPr w:leftFromText="180" w:rightFromText="180" w:vertAnchor="text" w:tblpX="93" w:tblpY="1"/>
        <w:tblOverlap w:val="never"/>
        <w:tblW w:w="5508" w:type="dxa"/>
        <w:tblLook w:val="04A0" w:firstRow="1" w:lastRow="0" w:firstColumn="1" w:lastColumn="0" w:noHBand="0" w:noVBand="1"/>
      </w:tblPr>
      <w:tblGrid>
        <w:gridCol w:w="3168"/>
        <w:gridCol w:w="1170"/>
        <w:gridCol w:w="1170"/>
      </w:tblGrid>
      <w:tr w:rsidR="00873E09" w:rsidRPr="00F7718B" w:rsidTr="000720CF">
        <w:trPr>
          <w:trHeight w:val="300"/>
        </w:trPr>
        <w:tc>
          <w:tcPr>
            <w:tcW w:w="316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hideMark/>
          </w:tcPr>
          <w:p w:rsidR="00A7309D" w:rsidRPr="000720CF" w:rsidRDefault="00A7309D" w:rsidP="00611E33">
            <w:pPr>
              <w:spacing w:after="0" w:line="240" w:lineRule="auto"/>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Race/Ethnicity</w:t>
            </w:r>
          </w:p>
        </w:tc>
        <w:tc>
          <w:tcPr>
            <w:tcW w:w="117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A7309D" w:rsidRDefault="00A7309D" w:rsidP="00611E33">
            <w:pPr>
              <w:spacing w:after="0" w:line="240" w:lineRule="auto"/>
              <w:jc w:val="center"/>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Pharmacists</w:t>
            </w:r>
          </w:p>
          <w:p w:rsidR="00D77480" w:rsidRPr="00D77480"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18"/>
              </w:rPr>
              <w:t>n</w:t>
            </w:r>
            <w:r w:rsidRPr="00D77480">
              <w:rPr>
                <w:rFonts w:ascii="Calibri Light" w:eastAsia="Times New Roman" w:hAnsi="Calibri Light" w:cs="Times New Roman"/>
                <w:color w:val="000000"/>
                <w:sz w:val="18"/>
              </w:rPr>
              <w:t>=10,030</w:t>
            </w:r>
            <w:r>
              <w:rPr>
                <w:rFonts w:ascii="Calibri Light" w:eastAsia="Times New Roman" w:hAnsi="Calibri Light" w:cs="Times New Roman"/>
                <w:color w:val="000000"/>
                <w:sz w:val="18"/>
              </w:rPr>
              <w:t>*</w:t>
            </w:r>
          </w:p>
        </w:tc>
        <w:tc>
          <w:tcPr>
            <w:tcW w:w="117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hideMark/>
          </w:tcPr>
          <w:p w:rsidR="00A7309D" w:rsidRPr="000720CF" w:rsidRDefault="00A7309D" w:rsidP="00611E33">
            <w:pPr>
              <w:spacing w:after="0" w:line="240" w:lineRule="auto"/>
              <w:jc w:val="center"/>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MA</w:t>
            </w:r>
            <w:r w:rsidRPr="000720CF">
              <w:rPr>
                <w:rFonts w:ascii="Calibri Light" w:eastAsia="Times New Roman" w:hAnsi="Calibri Light" w:cs="Times New Roman"/>
                <w:b/>
                <w:color w:val="000000"/>
                <w:sz w:val="20"/>
              </w:rPr>
              <w:br/>
              <w:t>Population</w:t>
            </w:r>
            <w:r w:rsidR="002A41A5" w:rsidRPr="000720CF">
              <w:rPr>
                <w:rFonts w:ascii="Calibri Light" w:eastAsia="Times New Roman" w:hAnsi="Calibri Light" w:cs="Times New Roman"/>
                <w:b/>
                <w:color w:val="000000"/>
                <w:sz w:val="20"/>
                <w:vertAlign w:val="superscript"/>
              </w:rPr>
              <w:t>2</w:t>
            </w:r>
          </w:p>
        </w:tc>
      </w:tr>
      <w:tr w:rsidR="00873E09" w:rsidRPr="00F7718B" w:rsidTr="000720CF">
        <w:trPr>
          <w:trHeight w:val="360"/>
        </w:trPr>
        <w:tc>
          <w:tcPr>
            <w:tcW w:w="3168" w:type="dxa"/>
            <w:tcBorders>
              <w:top w:val="single" w:sz="4" w:space="0" w:color="BFBFBF" w:themeColor="background1" w:themeShade="BF"/>
              <w:left w:val="nil"/>
              <w:bottom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American Indian/Alaska Native, NH</w:t>
            </w:r>
          </w:p>
        </w:tc>
        <w:tc>
          <w:tcPr>
            <w:tcW w:w="1170" w:type="dxa"/>
            <w:tcBorders>
              <w:top w:val="single" w:sz="4" w:space="0" w:color="BFBFBF" w:themeColor="background1" w:themeShade="BF"/>
              <w:left w:val="nil"/>
              <w:bottom w:val="nil"/>
              <w:right w:val="nil"/>
            </w:tcBorders>
            <w:shd w:val="clear" w:color="auto" w:fill="auto"/>
            <w:noWrap/>
            <w:vAlign w:val="bottom"/>
          </w:tcPr>
          <w:p w:rsidR="00A7309D" w:rsidRPr="000720CF" w:rsidRDefault="004337F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&lt;1</w:t>
            </w:r>
            <w:r w:rsidR="00A7309D" w:rsidRPr="000720CF">
              <w:rPr>
                <w:rFonts w:ascii="Calibri Light" w:eastAsia="Times New Roman" w:hAnsi="Calibri Light" w:cs="Times New Roman"/>
                <w:color w:val="000000"/>
                <w:sz w:val="20"/>
              </w:rPr>
              <w:t>%</w:t>
            </w:r>
          </w:p>
        </w:tc>
        <w:tc>
          <w:tcPr>
            <w:tcW w:w="1170" w:type="dxa"/>
            <w:tcBorders>
              <w:top w:val="single" w:sz="4" w:space="0" w:color="BFBFBF" w:themeColor="background1" w:themeShade="BF"/>
              <w:left w:val="nil"/>
              <w:bottom w:val="nil"/>
              <w:right w:val="nil"/>
            </w:tcBorders>
            <w:shd w:val="clear" w:color="auto" w:fill="auto"/>
            <w:noWrap/>
            <w:vAlign w:val="bottom"/>
            <w:hideMark/>
          </w:tcPr>
          <w:p w:rsidR="00A7309D" w:rsidRPr="000720CF" w:rsidRDefault="00A7309D"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0.</w:t>
            </w:r>
            <w:r w:rsidR="00D77480">
              <w:rPr>
                <w:rFonts w:ascii="Calibri Light" w:eastAsia="Times New Roman" w:hAnsi="Calibri Light" w:cs="Times New Roman"/>
                <w:color w:val="000000"/>
                <w:sz w:val="20"/>
              </w:rPr>
              <w:t>1</w:t>
            </w:r>
            <w:r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bottom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Asian, NH</w:t>
            </w:r>
          </w:p>
        </w:tc>
        <w:tc>
          <w:tcPr>
            <w:tcW w:w="1170" w:type="dxa"/>
            <w:tcBorders>
              <w:top w:val="nil"/>
              <w:left w:val="nil"/>
              <w:bottom w:val="nil"/>
              <w:right w:val="nil"/>
            </w:tcBorders>
            <w:shd w:val="clear" w:color="auto" w:fill="auto"/>
            <w:noWrap/>
            <w:vAlign w:val="bottom"/>
          </w:tcPr>
          <w:p w:rsidR="00A7309D" w:rsidRPr="000720CF" w:rsidRDefault="00A7309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17.7%</w:t>
            </w:r>
          </w:p>
        </w:tc>
        <w:tc>
          <w:tcPr>
            <w:tcW w:w="1170" w:type="dxa"/>
            <w:tcBorders>
              <w:top w:val="nil"/>
              <w:left w:val="nil"/>
              <w:bottom w:val="nil"/>
              <w:right w:val="nil"/>
            </w:tcBorders>
            <w:shd w:val="clear" w:color="auto" w:fill="auto"/>
            <w:noWrap/>
            <w:vAlign w:val="bottom"/>
            <w:hideMark/>
          </w:tcPr>
          <w:p w:rsidR="00A7309D" w:rsidRPr="000720CF"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5.7</w:t>
            </w:r>
            <w:r w:rsidR="00A7309D"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bottom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Black, NH</w:t>
            </w:r>
          </w:p>
        </w:tc>
        <w:tc>
          <w:tcPr>
            <w:tcW w:w="1170" w:type="dxa"/>
            <w:tcBorders>
              <w:top w:val="nil"/>
              <w:left w:val="nil"/>
              <w:bottom w:val="nil"/>
              <w:right w:val="nil"/>
            </w:tcBorders>
            <w:shd w:val="clear" w:color="auto" w:fill="auto"/>
            <w:noWrap/>
            <w:vAlign w:val="bottom"/>
          </w:tcPr>
          <w:p w:rsidR="00A7309D" w:rsidRPr="000720CF" w:rsidRDefault="00A7309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3.4%</w:t>
            </w:r>
          </w:p>
        </w:tc>
        <w:tc>
          <w:tcPr>
            <w:tcW w:w="1170" w:type="dxa"/>
            <w:tcBorders>
              <w:top w:val="nil"/>
              <w:left w:val="nil"/>
              <w:bottom w:val="nil"/>
              <w:right w:val="nil"/>
            </w:tcBorders>
            <w:shd w:val="clear" w:color="auto" w:fill="auto"/>
            <w:noWrap/>
            <w:vAlign w:val="bottom"/>
            <w:hideMark/>
          </w:tcPr>
          <w:p w:rsidR="00A7309D" w:rsidRPr="000720CF"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6.4</w:t>
            </w:r>
            <w:r w:rsidR="00A7309D"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bottom w:val="nil"/>
              <w:right w:val="nil"/>
            </w:tcBorders>
            <w:shd w:val="clear" w:color="auto" w:fill="auto"/>
            <w:noWrap/>
            <w:vAlign w:val="bottom"/>
            <w:hideMark/>
          </w:tcPr>
          <w:p w:rsidR="00A7309D" w:rsidRPr="000720CF" w:rsidRDefault="00A7309D" w:rsidP="002A41A5">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Hispanic/Latino</w:t>
            </w:r>
          </w:p>
        </w:tc>
        <w:tc>
          <w:tcPr>
            <w:tcW w:w="1170" w:type="dxa"/>
            <w:tcBorders>
              <w:top w:val="nil"/>
              <w:left w:val="nil"/>
              <w:bottom w:val="nil"/>
              <w:right w:val="nil"/>
            </w:tcBorders>
            <w:shd w:val="clear" w:color="auto" w:fill="auto"/>
            <w:noWrap/>
            <w:vAlign w:val="bottom"/>
          </w:tcPr>
          <w:p w:rsidR="00A7309D" w:rsidRPr="000720CF" w:rsidRDefault="00A7309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2.3%</w:t>
            </w:r>
          </w:p>
        </w:tc>
        <w:tc>
          <w:tcPr>
            <w:tcW w:w="1170" w:type="dxa"/>
            <w:tcBorders>
              <w:top w:val="nil"/>
              <w:left w:val="nil"/>
              <w:bottom w:val="nil"/>
              <w:right w:val="nil"/>
            </w:tcBorders>
            <w:shd w:val="clear" w:color="auto" w:fill="auto"/>
            <w:noWrap/>
            <w:vAlign w:val="bottom"/>
            <w:hideMark/>
          </w:tcPr>
          <w:p w:rsidR="00A7309D" w:rsidRPr="000720CF" w:rsidRDefault="00A7309D"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1</w:t>
            </w:r>
            <w:r w:rsidR="00D77480">
              <w:rPr>
                <w:rFonts w:ascii="Calibri Light" w:eastAsia="Times New Roman" w:hAnsi="Calibri Light" w:cs="Times New Roman"/>
                <w:color w:val="000000"/>
                <w:sz w:val="20"/>
              </w:rPr>
              <w:t>0.2</w:t>
            </w:r>
            <w:r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bottom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Native Hawaiian/Pacific Islander, NH</w:t>
            </w:r>
          </w:p>
        </w:tc>
        <w:tc>
          <w:tcPr>
            <w:tcW w:w="1170" w:type="dxa"/>
            <w:tcBorders>
              <w:top w:val="nil"/>
              <w:left w:val="nil"/>
              <w:bottom w:val="nil"/>
              <w:right w:val="nil"/>
            </w:tcBorders>
            <w:shd w:val="clear" w:color="auto" w:fill="auto"/>
            <w:noWrap/>
            <w:vAlign w:val="bottom"/>
          </w:tcPr>
          <w:p w:rsidR="00A7309D" w:rsidRPr="000720CF" w:rsidRDefault="004337F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&lt;1</w:t>
            </w:r>
            <w:r w:rsidR="00A7309D" w:rsidRPr="000720CF">
              <w:rPr>
                <w:rFonts w:ascii="Calibri Light" w:eastAsia="Times New Roman" w:hAnsi="Calibri Light" w:cs="Times New Roman"/>
                <w:color w:val="000000"/>
                <w:sz w:val="20"/>
              </w:rPr>
              <w:t>%</w:t>
            </w:r>
          </w:p>
        </w:tc>
        <w:tc>
          <w:tcPr>
            <w:tcW w:w="1170" w:type="dxa"/>
            <w:tcBorders>
              <w:top w:val="nil"/>
              <w:left w:val="nil"/>
              <w:bottom w:val="nil"/>
              <w:right w:val="nil"/>
            </w:tcBorders>
            <w:shd w:val="clear" w:color="auto" w:fill="auto"/>
            <w:noWrap/>
            <w:vAlign w:val="bottom"/>
            <w:hideMark/>
          </w:tcPr>
          <w:p w:rsidR="00A7309D" w:rsidRPr="000720CF" w:rsidRDefault="0022128E"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0.</w:t>
            </w:r>
            <w:r w:rsidR="00D77480">
              <w:rPr>
                <w:rFonts w:ascii="Calibri Light" w:eastAsia="Times New Roman" w:hAnsi="Calibri Light" w:cs="Times New Roman"/>
                <w:color w:val="000000"/>
                <w:sz w:val="20"/>
              </w:rPr>
              <w:t>0</w:t>
            </w:r>
            <w:r w:rsidR="00A7309D"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bottom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White, NH</w:t>
            </w:r>
          </w:p>
        </w:tc>
        <w:tc>
          <w:tcPr>
            <w:tcW w:w="1170" w:type="dxa"/>
            <w:tcBorders>
              <w:top w:val="nil"/>
              <w:left w:val="nil"/>
              <w:bottom w:val="nil"/>
              <w:right w:val="nil"/>
            </w:tcBorders>
            <w:shd w:val="clear" w:color="auto" w:fill="auto"/>
            <w:noWrap/>
            <w:vAlign w:val="bottom"/>
          </w:tcPr>
          <w:p w:rsidR="00A7309D" w:rsidRPr="000720CF" w:rsidRDefault="00A7309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73.6%</w:t>
            </w:r>
          </w:p>
        </w:tc>
        <w:tc>
          <w:tcPr>
            <w:tcW w:w="1170" w:type="dxa"/>
            <w:tcBorders>
              <w:top w:val="nil"/>
              <w:left w:val="nil"/>
              <w:bottom w:val="nil"/>
              <w:right w:val="nil"/>
            </w:tcBorders>
            <w:shd w:val="clear" w:color="auto" w:fill="auto"/>
            <w:noWrap/>
            <w:vAlign w:val="bottom"/>
            <w:hideMark/>
          </w:tcPr>
          <w:p w:rsidR="00A7309D" w:rsidRPr="000720CF"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75.0</w:t>
            </w:r>
            <w:r w:rsidR="00A7309D"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Multiracial</w:t>
            </w:r>
          </w:p>
        </w:tc>
        <w:tc>
          <w:tcPr>
            <w:tcW w:w="1170" w:type="dxa"/>
            <w:tcBorders>
              <w:top w:val="nil"/>
              <w:left w:val="nil"/>
              <w:right w:val="nil"/>
            </w:tcBorders>
            <w:shd w:val="clear" w:color="auto" w:fill="auto"/>
            <w:noWrap/>
            <w:vAlign w:val="bottom"/>
          </w:tcPr>
          <w:p w:rsidR="00A7309D" w:rsidRPr="000720CF" w:rsidRDefault="004337F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&lt;1</w:t>
            </w:r>
            <w:r w:rsidR="00A7309D" w:rsidRPr="000720CF">
              <w:rPr>
                <w:rFonts w:ascii="Calibri Light" w:eastAsia="Times New Roman" w:hAnsi="Calibri Light" w:cs="Times New Roman"/>
                <w:color w:val="000000"/>
                <w:sz w:val="20"/>
              </w:rPr>
              <w:t>%</w:t>
            </w:r>
          </w:p>
        </w:tc>
        <w:tc>
          <w:tcPr>
            <w:tcW w:w="1170" w:type="dxa"/>
            <w:tcBorders>
              <w:top w:val="nil"/>
              <w:left w:val="nil"/>
              <w:right w:val="nil"/>
            </w:tcBorders>
            <w:shd w:val="clear" w:color="auto" w:fill="auto"/>
            <w:noWrap/>
            <w:vAlign w:val="bottom"/>
            <w:hideMark/>
          </w:tcPr>
          <w:p w:rsidR="00A7309D" w:rsidRPr="000720CF"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0.6</w:t>
            </w:r>
            <w:r w:rsidR="00A7309D" w:rsidRPr="000720CF">
              <w:rPr>
                <w:rFonts w:ascii="Calibri Light" w:eastAsia="Times New Roman" w:hAnsi="Calibri Light" w:cs="Times New Roman"/>
                <w:color w:val="000000"/>
                <w:sz w:val="20"/>
              </w:rPr>
              <w:t>%</w:t>
            </w:r>
          </w:p>
        </w:tc>
      </w:tr>
      <w:tr w:rsidR="00873E09" w:rsidRPr="00F7718B" w:rsidTr="000720CF">
        <w:trPr>
          <w:trHeight w:val="360"/>
        </w:trPr>
        <w:tc>
          <w:tcPr>
            <w:tcW w:w="3168" w:type="dxa"/>
            <w:tcBorders>
              <w:top w:val="nil"/>
              <w:left w:val="nil"/>
              <w:right w:val="nil"/>
            </w:tcBorders>
            <w:shd w:val="clear" w:color="auto" w:fill="auto"/>
            <w:noWrap/>
            <w:vAlign w:val="bottom"/>
            <w:hideMark/>
          </w:tcPr>
          <w:p w:rsidR="00A7309D" w:rsidRPr="000720CF" w:rsidRDefault="00A7309D" w:rsidP="00611E33">
            <w:pPr>
              <w:spacing w:after="0" w:line="240" w:lineRule="auto"/>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Other</w:t>
            </w:r>
          </w:p>
        </w:tc>
        <w:tc>
          <w:tcPr>
            <w:tcW w:w="1170" w:type="dxa"/>
            <w:tcBorders>
              <w:top w:val="nil"/>
              <w:left w:val="nil"/>
              <w:right w:val="nil"/>
            </w:tcBorders>
            <w:shd w:val="clear" w:color="auto" w:fill="auto"/>
            <w:noWrap/>
            <w:vAlign w:val="bottom"/>
          </w:tcPr>
          <w:p w:rsidR="00A7309D" w:rsidRPr="000720CF" w:rsidRDefault="00A7309D" w:rsidP="00611E33">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1.8%</w:t>
            </w:r>
          </w:p>
        </w:tc>
        <w:tc>
          <w:tcPr>
            <w:tcW w:w="1170" w:type="dxa"/>
            <w:tcBorders>
              <w:top w:val="nil"/>
              <w:left w:val="nil"/>
              <w:right w:val="nil"/>
            </w:tcBorders>
            <w:shd w:val="clear" w:color="auto" w:fill="auto"/>
            <w:noWrap/>
            <w:vAlign w:val="bottom"/>
            <w:hideMark/>
          </w:tcPr>
          <w:p w:rsidR="00A7309D" w:rsidRPr="000720CF" w:rsidRDefault="00D77480" w:rsidP="00611E3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1.9</w:t>
            </w:r>
            <w:r w:rsidR="00A7309D" w:rsidRPr="000720CF">
              <w:rPr>
                <w:rFonts w:ascii="Calibri Light" w:eastAsia="Times New Roman" w:hAnsi="Calibri Light" w:cs="Times New Roman"/>
                <w:color w:val="000000"/>
                <w:sz w:val="20"/>
              </w:rPr>
              <w:t>%</w:t>
            </w:r>
          </w:p>
        </w:tc>
      </w:tr>
      <w:tr w:rsidR="00C04F7E" w:rsidRPr="00F7718B" w:rsidTr="000720CF">
        <w:trPr>
          <w:trHeight w:val="148"/>
        </w:trPr>
        <w:tc>
          <w:tcPr>
            <w:tcW w:w="3168" w:type="dxa"/>
            <w:tcBorders>
              <w:left w:val="nil"/>
              <w:bottom w:val="single" w:sz="4" w:space="0" w:color="BFBFBF" w:themeColor="background1" w:themeShade="BF"/>
              <w:right w:val="nil"/>
            </w:tcBorders>
            <w:shd w:val="clear" w:color="auto" w:fill="auto"/>
            <w:noWrap/>
            <w:vAlign w:val="bottom"/>
          </w:tcPr>
          <w:p w:rsidR="00C04F7E" w:rsidRPr="00397D61" w:rsidRDefault="00C04F7E" w:rsidP="00611E33">
            <w:pPr>
              <w:spacing w:after="0" w:line="240" w:lineRule="auto"/>
              <w:rPr>
                <w:rFonts w:ascii="Calibri Light" w:eastAsia="Times New Roman" w:hAnsi="Calibri Light" w:cs="Times New Roman"/>
                <w:color w:val="000000"/>
                <w:sz w:val="8"/>
              </w:rPr>
            </w:pPr>
          </w:p>
        </w:tc>
        <w:tc>
          <w:tcPr>
            <w:tcW w:w="1170" w:type="dxa"/>
            <w:tcBorders>
              <w:left w:val="nil"/>
              <w:bottom w:val="single" w:sz="4" w:space="0" w:color="BFBFBF" w:themeColor="background1" w:themeShade="BF"/>
              <w:right w:val="nil"/>
            </w:tcBorders>
            <w:shd w:val="clear" w:color="auto" w:fill="auto"/>
            <w:noWrap/>
            <w:vAlign w:val="bottom"/>
          </w:tcPr>
          <w:p w:rsidR="00C04F7E" w:rsidRPr="00397D61" w:rsidRDefault="00C04F7E" w:rsidP="00611E33">
            <w:pPr>
              <w:spacing w:after="0" w:line="240" w:lineRule="auto"/>
              <w:jc w:val="center"/>
              <w:rPr>
                <w:rFonts w:ascii="Calibri Light" w:eastAsia="Times New Roman" w:hAnsi="Calibri Light" w:cs="Times New Roman"/>
                <w:color w:val="000000"/>
                <w:sz w:val="8"/>
              </w:rPr>
            </w:pPr>
          </w:p>
        </w:tc>
        <w:tc>
          <w:tcPr>
            <w:tcW w:w="1170" w:type="dxa"/>
            <w:tcBorders>
              <w:left w:val="nil"/>
              <w:bottom w:val="single" w:sz="4" w:space="0" w:color="BFBFBF" w:themeColor="background1" w:themeShade="BF"/>
              <w:right w:val="nil"/>
            </w:tcBorders>
            <w:shd w:val="clear" w:color="auto" w:fill="auto"/>
            <w:noWrap/>
            <w:vAlign w:val="bottom"/>
          </w:tcPr>
          <w:p w:rsidR="00C04F7E" w:rsidRPr="00397D61" w:rsidRDefault="00C04F7E" w:rsidP="00611E33">
            <w:pPr>
              <w:spacing w:after="0" w:line="240" w:lineRule="auto"/>
              <w:jc w:val="center"/>
              <w:rPr>
                <w:rFonts w:ascii="Calibri Light" w:eastAsia="Times New Roman" w:hAnsi="Calibri Light" w:cs="Times New Roman"/>
                <w:color w:val="000000"/>
                <w:sz w:val="8"/>
              </w:rPr>
            </w:pPr>
          </w:p>
        </w:tc>
      </w:tr>
      <w:tr w:rsidR="004337FD" w:rsidRPr="00F7718B" w:rsidTr="000720CF">
        <w:trPr>
          <w:trHeight w:val="375"/>
        </w:trPr>
        <w:tc>
          <w:tcPr>
            <w:tcW w:w="3168"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rsidR="00A7309D" w:rsidRPr="000720CF" w:rsidRDefault="00A7309D" w:rsidP="00F7718B">
            <w:pPr>
              <w:spacing w:after="0" w:line="240" w:lineRule="auto"/>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Overall Diversity Index</w:t>
            </w:r>
            <w:r w:rsidR="00B00CDF">
              <w:rPr>
                <w:rFonts w:ascii="Calibri Light" w:eastAsia="Times New Roman" w:hAnsi="Calibri Light" w:cs="Times New Roman"/>
                <w:b/>
                <w:color w:val="000000"/>
                <w:sz w:val="20"/>
              </w:rPr>
              <w:t xml:space="preserve"> </w:t>
            </w:r>
            <w:r w:rsidR="00B00CDF" w:rsidRPr="00B00CDF">
              <w:rPr>
                <w:rFonts w:ascii="Calibri Light" w:eastAsia="Times New Roman" w:hAnsi="Calibri Light" w:cs="Times New Roman"/>
                <w:b/>
                <w:color w:val="000000"/>
                <w:sz w:val="20"/>
                <w:vertAlign w:val="superscript"/>
              </w:rPr>
              <w:t>3</w:t>
            </w:r>
          </w:p>
        </w:tc>
        <w:tc>
          <w:tcPr>
            <w:tcW w:w="117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rsidR="00A7309D" w:rsidRPr="000720CF" w:rsidRDefault="00873E09" w:rsidP="00F7718B">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42.5</w:t>
            </w:r>
          </w:p>
        </w:tc>
        <w:tc>
          <w:tcPr>
            <w:tcW w:w="117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rsidR="00A7309D" w:rsidRPr="000720CF" w:rsidRDefault="00873E09"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4</w:t>
            </w:r>
            <w:r w:rsidR="00D77480">
              <w:rPr>
                <w:rFonts w:ascii="Calibri Light" w:eastAsia="Times New Roman" w:hAnsi="Calibri Light" w:cs="Times New Roman"/>
                <w:color w:val="000000"/>
                <w:sz w:val="20"/>
              </w:rPr>
              <w:t>1.9</w:t>
            </w:r>
          </w:p>
        </w:tc>
      </w:tr>
    </w:tbl>
    <w:p w:rsidR="002A41A5" w:rsidRPr="00F7718B" w:rsidRDefault="00611E33" w:rsidP="004337FD">
      <w:pPr>
        <w:jc w:val="both"/>
        <w:rPr>
          <w:rFonts w:ascii="Calibri Light" w:hAnsi="Calibri Light"/>
        </w:rPr>
      </w:pPr>
      <w:r w:rsidRPr="00F7718B">
        <w:rPr>
          <w:rFonts w:ascii="Calibri Light" w:hAnsi="Calibri Light"/>
        </w:rPr>
        <w:t>Table 1 shows the breakdown of pharmacists and MA residents by race and ethnicity</w:t>
      </w:r>
      <w:r w:rsidRPr="00F7718B">
        <w:rPr>
          <w:rStyle w:val="FootnoteReference"/>
          <w:rFonts w:ascii="Calibri Light" w:hAnsi="Calibri Light"/>
        </w:rPr>
        <w:footnoteReference w:id="2"/>
      </w:r>
      <w:r w:rsidRPr="00F7718B">
        <w:rPr>
          <w:rFonts w:ascii="Calibri Light" w:hAnsi="Calibri Light"/>
        </w:rPr>
        <w:t xml:space="preserve">. </w:t>
      </w:r>
      <w:r w:rsidR="002A41A5" w:rsidRPr="00F7718B">
        <w:rPr>
          <w:rFonts w:ascii="Calibri Light" w:hAnsi="Calibri Light"/>
        </w:rPr>
        <w:t>Diversity index</w:t>
      </w:r>
      <w:r w:rsidR="00F7718B">
        <w:rPr>
          <w:rStyle w:val="FootnoteReference"/>
          <w:rFonts w:ascii="Calibri Light" w:hAnsi="Calibri Light"/>
        </w:rPr>
        <w:footnoteReference w:id="3"/>
      </w:r>
      <w:r w:rsidR="002A41A5" w:rsidRPr="00F7718B">
        <w:rPr>
          <w:rFonts w:ascii="Calibri Light" w:hAnsi="Calibri Light"/>
        </w:rPr>
        <w:t xml:space="preserve"> is a measure of racial and ethnic diversity within a population on a scale of 0 to 100, with a higher value indicating higher racial/ethnic diversity. The pharmacist population in MA has a diversity index of 42.5</w:t>
      </w:r>
      <w:r w:rsidR="004337FD" w:rsidRPr="00F7718B">
        <w:rPr>
          <w:rFonts w:ascii="Calibri Light" w:hAnsi="Calibri Light"/>
        </w:rPr>
        <w:t xml:space="preserve"> compared</w:t>
      </w:r>
      <w:r w:rsidR="002A41A5" w:rsidRPr="00F7718B">
        <w:rPr>
          <w:rFonts w:ascii="Calibri Light" w:hAnsi="Calibri Light"/>
        </w:rPr>
        <w:t xml:space="preserve"> to the resident population index of 4</w:t>
      </w:r>
      <w:r w:rsidR="00D77480">
        <w:rPr>
          <w:rFonts w:ascii="Calibri Light" w:hAnsi="Calibri Light"/>
        </w:rPr>
        <w:t>1.9</w:t>
      </w:r>
      <w:r w:rsidR="002A41A5" w:rsidRPr="00F7718B">
        <w:rPr>
          <w:rFonts w:ascii="Calibri Light" w:hAnsi="Calibri Light"/>
        </w:rPr>
        <w:t>.</w:t>
      </w:r>
    </w:p>
    <w:p w:rsidR="00A55078" w:rsidRDefault="00D77480" w:rsidP="00F7718B">
      <w:pPr>
        <w:jc w:val="both"/>
        <w:rPr>
          <w:rFonts w:ascii="Calibri Light" w:hAnsi="Calibri Light"/>
        </w:rPr>
      </w:pPr>
      <w:r w:rsidRPr="00DE1F02">
        <w:rPr>
          <w:i/>
          <w:noProof/>
          <w:sz w:val="24"/>
          <w:szCs w:val="24"/>
          <w:lang w:eastAsia="zh-TW"/>
        </w:rPr>
        <mc:AlternateContent>
          <mc:Choice Requires="wps">
            <w:drawing>
              <wp:anchor distT="0" distB="0" distL="114300" distR="114300" simplePos="0" relativeHeight="251666432" behindDoc="1" locked="0" layoutInCell="1" allowOverlap="1" wp14:anchorId="44B43645" wp14:editId="5092D520">
                <wp:simplePos x="0" y="0"/>
                <wp:positionH relativeFrom="column">
                  <wp:posOffset>55880</wp:posOffset>
                </wp:positionH>
                <wp:positionV relativeFrom="paragraph">
                  <wp:posOffset>1206690</wp:posOffset>
                </wp:positionV>
                <wp:extent cx="3252470" cy="57404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574040"/>
                        </a:xfrm>
                        <a:prstGeom prst="rect">
                          <a:avLst/>
                        </a:prstGeom>
                        <a:solidFill>
                          <a:srgbClr val="FFFFFF">
                            <a:alpha val="0"/>
                          </a:srgbClr>
                        </a:solidFill>
                        <a:ln w="9525">
                          <a:noFill/>
                          <a:miter lim="800000"/>
                          <a:headEnd/>
                          <a:tailEnd/>
                        </a:ln>
                      </wps:spPr>
                      <wps:txbx>
                        <w:txbxContent>
                          <w:p w:rsidR="00914DF5" w:rsidRPr="002E191A" w:rsidRDefault="00914DF5" w:rsidP="000720CF">
                            <w:pPr>
                              <w:contextualSpacing/>
                              <w:jc w:val="center"/>
                              <w:rPr>
                                <w:sz w:val="20"/>
                              </w:rPr>
                            </w:pPr>
                            <w:proofErr w:type="gramStart"/>
                            <w:r w:rsidRPr="002E191A">
                              <w:rPr>
                                <w:i/>
                                <w:szCs w:val="24"/>
                              </w:rPr>
                              <w:t>Table 2.</w:t>
                            </w:r>
                            <w:proofErr w:type="gramEnd"/>
                            <w:r w:rsidRPr="002E191A">
                              <w:rPr>
                                <w:b/>
                                <w:szCs w:val="24"/>
                              </w:rPr>
                              <w:t xml:space="preserve"> 2014 </w:t>
                            </w:r>
                            <w:r>
                              <w:rPr>
                                <w:b/>
                                <w:szCs w:val="24"/>
                              </w:rPr>
                              <w:t xml:space="preserve">MA Pharmacist </w:t>
                            </w:r>
                            <w:r w:rsidRPr="002E191A">
                              <w:rPr>
                                <w:b/>
                                <w:szCs w:val="24"/>
                              </w:rPr>
                              <w:t>Language Fluency</w:t>
                            </w:r>
                            <w:r>
                              <w:rPr>
                                <w:b/>
                                <w:szCs w:val="24"/>
                                <w:vertAlign w:val="superscript"/>
                              </w:rPr>
                              <w:t>4</w:t>
                            </w:r>
                            <w:r w:rsidRPr="002E191A">
                              <w:rPr>
                                <w:b/>
                                <w:szCs w:val="24"/>
                              </w:rPr>
                              <w:t xml:space="preserve"> and Language Spoken at Home by MA Residents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pt;margin-top:95pt;width:256.1pt;height:4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" stroked="f">
                <v:fill opacity="0"/>
                <v:textbox>
                  <w:txbxContent>
                    <w:p w:rsidR="00914DF5" w:rsidRPr="002E191A" w:rsidRDefault="00914DF5" w:rsidP="000720CF">
                      <w:pPr>
                        <w:contextualSpacing/>
                        <w:jc w:val="center"/>
                        <w:rPr>
                          <w:sz w:val="20"/>
                        </w:rPr>
                      </w:pPr>
                      <w:proofErr w:type="gramStart"/>
                      <w:r w:rsidRPr="002E191A">
                        <w:rPr>
                          <w:i/>
                          <w:szCs w:val="24"/>
                        </w:rPr>
                        <w:t>Table 2.</w:t>
                      </w:r>
                      <w:proofErr w:type="gramEnd"/>
                      <w:r w:rsidRPr="002E191A">
                        <w:rPr>
                          <w:b/>
                          <w:szCs w:val="24"/>
                        </w:rPr>
                        <w:t xml:space="preserve"> 2014 </w:t>
                      </w:r>
                      <w:r>
                        <w:rPr>
                          <w:b/>
                          <w:szCs w:val="24"/>
                        </w:rPr>
                        <w:t xml:space="preserve">MA Pharmacist </w:t>
                      </w:r>
                      <w:r w:rsidRPr="002E191A">
                        <w:rPr>
                          <w:b/>
                          <w:szCs w:val="24"/>
                        </w:rPr>
                        <w:t>Language Fluency</w:t>
                      </w:r>
                      <w:r>
                        <w:rPr>
                          <w:b/>
                          <w:szCs w:val="24"/>
                          <w:vertAlign w:val="superscript"/>
                        </w:rPr>
                        <w:t>4</w:t>
                      </w:r>
                      <w:r w:rsidRPr="002E191A">
                        <w:rPr>
                          <w:b/>
                          <w:szCs w:val="24"/>
                        </w:rPr>
                        <w:t xml:space="preserve"> and Language Spoken at Home by MA Residents</w:t>
                      </w:r>
                    </w:p>
                  </w:txbxContent>
                </v:textbox>
              </v:shape>
            </w:pict>
          </mc:Fallback>
        </mc:AlternateContent>
      </w:r>
      <w:r w:rsidRPr="00F97657">
        <w:rPr>
          <w:i/>
          <w:noProof/>
          <w:sz w:val="4"/>
          <w:szCs w:val="24"/>
          <w:lang w:eastAsia="zh-TW"/>
        </w:rPr>
        <mc:AlternateContent>
          <mc:Choice Requires="wps">
            <w:drawing>
              <wp:anchor distT="0" distB="0" distL="114300" distR="114300" simplePos="0" relativeHeight="251707392" behindDoc="0" locked="0" layoutInCell="1" allowOverlap="1" wp14:anchorId="7BAFB0A8" wp14:editId="1E191E82">
                <wp:simplePos x="0" y="0"/>
                <wp:positionH relativeFrom="column">
                  <wp:posOffset>-3465830</wp:posOffset>
                </wp:positionH>
                <wp:positionV relativeFrom="paragraph">
                  <wp:posOffset>1089215</wp:posOffset>
                </wp:positionV>
                <wp:extent cx="3848735" cy="140398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403985"/>
                        </a:xfrm>
                        <a:prstGeom prst="rect">
                          <a:avLst/>
                        </a:prstGeom>
                        <a:solidFill>
                          <a:srgbClr val="FFFFFF">
                            <a:alpha val="0"/>
                          </a:srgbClr>
                        </a:solidFill>
                        <a:ln w="9525">
                          <a:noFill/>
                          <a:miter lim="800000"/>
                          <a:headEnd/>
                          <a:tailEnd/>
                        </a:ln>
                      </wps:spPr>
                      <wps:txbx>
                        <w:txbxContent>
                          <w:p w:rsidR="00914DF5" w:rsidRPr="00DD2DC1" w:rsidRDefault="00914DF5" w:rsidP="00D77480">
                            <w:pPr>
                              <w:rPr>
                                <w:sz w:val="18"/>
                                <w:szCs w:val="24"/>
                              </w:rPr>
                            </w:pPr>
                            <w:r w:rsidRPr="00DD2DC1">
                              <w:rPr>
                                <w:sz w:val="18"/>
                                <w:szCs w:val="24"/>
                              </w:rPr>
                              <w:t xml:space="preserve">* </w:t>
                            </w:r>
                            <w:r>
                              <w:rPr>
                                <w:sz w:val="18"/>
                                <w:szCs w:val="24"/>
                              </w:rPr>
                              <w:t>7.0</w:t>
                            </w:r>
                            <w:r w:rsidRPr="00DD2DC1">
                              <w:rPr>
                                <w:sz w:val="18"/>
                                <w:szCs w:val="24"/>
                              </w:rPr>
                              <w:t>% of</w:t>
                            </w:r>
                            <w:r>
                              <w:rPr>
                                <w:sz w:val="18"/>
                                <w:szCs w:val="24"/>
                              </w:rPr>
                              <w:t xml:space="preserve"> survey respondents declined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2.9pt;margin-top:85.75pt;width:303.05pt;height:110.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" stroked="f">
                <v:fill opacity="0"/>
                <v:textbox style="mso-fit-shape-to-text:t">
                  <w:txbxContent>
                    <w:p w:rsidR="00914DF5" w:rsidRPr="00DD2DC1" w:rsidRDefault="00914DF5" w:rsidP="00D77480">
                      <w:pPr>
                        <w:rPr>
                          <w:sz w:val="18"/>
                          <w:szCs w:val="24"/>
                        </w:rPr>
                      </w:pPr>
                      <w:r w:rsidRPr="00DD2DC1">
                        <w:rPr>
                          <w:sz w:val="18"/>
                          <w:szCs w:val="24"/>
                        </w:rPr>
                        <w:t xml:space="preserve">* </w:t>
                      </w:r>
                      <w:r>
                        <w:rPr>
                          <w:sz w:val="18"/>
                          <w:szCs w:val="24"/>
                        </w:rPr>
                        <w:t>7.0</w:t>
                      </w:r>
                      <w:r w:rsidRPr="00DD2DC1">
                        <w:rPr>
                          <w:sz w:val="18"/>
                          <w:szCs w:val="24"/>
                        </w:rPr>
                        <w:t>% of</w:t>
                      </w:r>
                      <w:r>
                        <w:rPr>
                          <w:sz w:val="18"/>
                          <w:szCs w:val="24"/>
                        </w:rPr>
                        <w:t xml:space="preserve"> survey respondents declined to answer</w:t>
                      </w:r>
                    </w:p>
                  </w:txbxContent>
                </v:textbox>
              </v:shape>
            </w:pict>
          </mc:Fallback>
        </mc:AlternateContent>
      </w:r>
      <w:r w:rsidR="00F7718B" w:rsidRPr="00F7718B">
        <w:rPr>
          <w:rFonts w:ascii="Calibri Light" w:hAnsi="Calibri Light"/>
        </w:rPr>
        <w:t xml:space="preserve">Despite having a similar diversity index value </w:t>
      </w:r>
      <w:r w:rsidR="00F7718B">
        <w:rPr>
          <w:rFonts w:ascii="Calibri Light" w:hAnsi="Calibri Light"/>
        </w:rPr>
        <w:t>to the population as a whole, s</w:t>
      </w:r>
      <w:r w:rsidR="00F7718B" w:rsidRPr="00F7718B">
        <w:rPr>
          <w:rFonts w:ascii="Calibri Light" w:hAnsi="Calibri Light"/>
        </w:rPr>
        <w:t xml:space="preserve">everal racial/ethnic </w:t>
      </w:r>
      <w:r>
        <w:rPr>
          <w:rFonts w:ascii="Calibri Light" w:hAnsi="Calibri Light"/>
        </w:rPr>
        <w:t>groups</w:t>
      </w:r>
      <w:r w:rsidR="00F7718B" w:rsidRPr="00F7718B">
        <w:rPr>
          <w:rFonts w:ascii="Calibri Light" w:hAnsi="Calibri Light"/>
        </w:rPr>
        <w:t xml:space="preserve"> are </w:t>
      </w:r>
      <w:r w:rsidR="00F7718B">
        <w:rPr>
          <w:rFonts w:ascii="Calibri Light" w:hAnsi="Calibri Light"/>
        </w:rPr>
        <w:t>underrepresented in the pharmacist</w:t>
      </w:r>
      <w:r w:rsidR="00F7718B" w:rsidRPr="00F7718B">
        <w:rPr>
          <w:rFonts w:ascii="Calibri Light" w:hAnsi="Calibri Light"/>
        </w:rPr>
        <w:t xml:space="preserve"> workforce</w:t>
      </w:r>
      <w:r w:rsidR="00F7718B">
        <w:rPr>
          <w:rFonts w:ascii="Calibri Light" w:hAnsi="Calibri Light"/>
        </w:rPr>
        <w:t xml:space="preserve">, particularly those of Hispanic/Latino </w:t>
      </w:r>
      <w:r w:rsidR="00B00CDF">
        <w:rPr>
          <w:rFonts w:ascii="Calibri Light" w:hAnsi="Calibri Light"/>
        </w:rPr>
        <w:t>origin</w:t>
      </w:r>
      <w:r w:rsidR="00F7718B">
        <w:rPr>
          <w:rFonts w:ascii="Calibri Light" w:hAnsi="Calibri Light"/>
        </w:rPr>
        <w:t xml:space="preserve"> and black, non-Hispanics. </w:t>
      </w:r>
      <w:r>
        <w:rPr>
          <w:rFonts w:ascii="Calibri Light" w:hAnsi="Calibri Light"/>
        </w:rPr>
        <w:t>Asian, non-Hispanics are overrepresented in the workforce.</w:t>
      </w:r>
    </w:p>
    <w:p w:rsidR="00F75224" w:rsidRPr="00F75224" w:rsidRDefault="00F75224" w:rsidP="00F7718B">
      <w:pPr>
        <w:jc w:val="both"/>
        <w:rPr>
          <w:rFonts w:ascii="Calibri Light" w:hAnsi="Calibri Light"/>
          <w:sz w:val="2"/>
        </w:rPr>
      </w:pPr>
    </w:p>
    <w:tbl>
      <w:tblPr>
        <w:tblpPr w:leftFromText="180" w:rightFromText="180" w:vertAnchor="text" w:horzAnchor="margin" w:tblpXSpec="right" w:tblpY="402"/>
        <w:tblOverlap w:val="never"/>
        <w:tblW w:w="5148" w:type="dxa"/>
        <w:tblLook w:val="04A0" w:firstRow="1" w:lastRow="0" w:firstColumn="1" w:lastColumn="0" w:noHBand="0" w:noVBand="1"/>
      </w:tblPr>
      <w:tblGrid>
        <w:gridCol w:w="1548"/>
        <w:gridCol w:w="1620"/>
        <w:gridCol w:w="1980"/>
      </w:tblGrid>
      <w:tr w:rsidR="00D77480" w:rsidRPr="00A7309D" w:rsidTr="00D77480">
        <w:trPr>
          <w:trHeight w:val="300"/>
        </w:trPr>
        <w:tc>
          <w:tcPr>
            <w:tcW w:w="154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D77480" w:rsidRPr="000720CF" w:rsidRDefault="00D77480" w:rsidP="00D77480">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Language</w:t>
            </w:r>
          </w:p>
        </w:tc>
        <w:tc>
          <w:tcPr>
            <w:tcW w:w="162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D77480" w:rsidRPr="000720CF" w:rsidRDefault="00D77480" w:rsidP="00D77480">
            <w:pPr>
              <w:spacing w:after="0" w:line="240" w:lineRule="auto"/>
              <w:jc w:val="center"/>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Pharmacists</w:t>
            </w:r>
          </w:p>
        </w:tc>
        <w:tc>
          <w:tcPr>
            <w:tcW w:w="198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hideMark/>
          </w:tcPr>
          <w:p w:rsidR="00D77480" w:rsidRPr="000720CF" w:rsidRDefault="00D77480" w:rsidP="00D77480">
            <w:pPr>
              <w:spacing w:after="0" w:line="240" w:lineRule="auto"/>
              <w:jc w:val="center"/>
              <w:rPr>
                <w:rFonts w:ascii="Calibri Light" w:eastAsia="Times New Roman" w:hAnsi="Calibri Light" w:cs="Times New Roman"/>
                <w:b/>
                <w:color w:val="000000"/>
                <w:sz w:val="20"/>
              </w:rPr>
            </w:pPr>
            <w:r w:rsidRPr="000720CF">
              <w:rPr>
                <w:rFonts w:ascii="Calibri Light" w:eastAsia="Times New Roman" w:hAnsi="Calibri Light" w:cs="Times New Roman"/>
                <w:b/>
                <w:color w:val="000000"/>
                <w:sz w:val="20"/>
              </w:rPr>
              <w:t>MA</w:t>
            </w:r>
            <w:r>
              <w:rPr>
                <w:rFonts w:ascii="Calibri Light" w:eastAsia="Times New Roman" w:hAnsi="Calibri Light" w:cs="Times New Roman"/>
                <w:b/>
                <w:color w:val="000000"/>
                <w:sz w:val="20"/>
              </w:rPr>
              <w:t xml:space="preserve"> </w:t>
            </w:r>
            <w:r w:rsidRPr="000720CF">
              <w:rPr>
                <w:rFonts w:ascii="Calibri Light" w:eastAsia="Times New Roman" w:hAnsi="Calibri Light" w:cs="Times New Roman"/>
                <w:b/>
                <w:color w:val="000000"/>
                <w:sz w:val="20"/>
              </w:rPr>
              <w:t>Population</w:t>
            </w:r>
            <w:r w:rsidRPr="000720CF">
              <w:rPr>
                <w:rFonts w:ascii="Calibri Light" w:eastAsia="Times New Roman" w:hAnsi="Calibri Light" w:cs="Times New Roman"/>
                <w:b/>
                <w:color w:val="000000"/>
                <w:sz w:val="20"/>
                <w:vertAlign w:val="superscript"/>
              </w:rPr>
              <w:t>2</w:t>
            </w:r>
          </w:p>
        </w:tc>
      </w:tr>
      <w:tr w:rsidR="00D77480" w:rsidRPr="00A7309D" w:rsidTr="00D77480">
        <w:trPr>
          <w:trHeight w:val="288"/>
        </w:trPr>
        <w:tc>
          <w:tcPr>
            <w:tcW w:w="1548" w:type="dxa"/>
            <w:tcBorders>
              <w:top w:val="single" w:sz="4" w:space="0" w:color="BFBFBF" w:themeColor="background1" w:themeShade="BF"/>
              <w:left w:val="nil"/>
              <w:bottom w:val="nil"/>
              <w:right w:val="nil"/>
            </w:tcBorders>
            <w:shd w:val="clear" w:color="auto" w:fill="auto"/>
            <w:noWrap/>
            <w:vAlign w:val="center"/>
            <w:hideMark/>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Arabic</w:t>
            </w:r>
          </w:p>
        </w:tc>
        <w:tc>
          <w:tcPr>
            <w:tcW w:w="1620" w:type="dxa"/>
            <w:tcBorders>
              <w:top w:val="single" w:sz="4" w:space="0" w:color="BFBFBF" w:themeColor="background1" w:themeShade="BF"/>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2.3%</w:t>
            </w:r>
          </w:p>
        </w:tc>
        <w:tc>
          <w:tcPr>
            <w:tcW w:w="1980" w:type="dxa"/>
            <w:tcBorders>
              <w:top w:val="single" w:sz="4" w:space="0" w:color="BFBFBF" w:themeColor="background1" w:themeShade="BF"/>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0.5%</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Chinese</w:t>
            </w:r>
            <w:r>
              <w:rPr>
                <w:rFonts w:ascii="Calibri Light" w:eastAsia="Times New Roman" w:hAnsi="Calibri Light" w:cs="Times New Roman"/>
                <w:color w:val="000000"/>
                <w:sz w:val="20"/>
              </w:rPr>
              <w:t>*</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4.4%</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1.8%</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French</w:t>
            </w:r>
            <w:r>
              <w:rPr>
                <w:rFonts w:ascii="Calibri Light" w:eastAsia="Times New Roman" w:hAnsi="Calibri Light" w:cs="Times New Roman"/>
                <w:color w:val="000000"/>
                <w:sz w:val="20"/>
              </w:rPr>
              <w:t>*</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2.6%</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Greek</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0.4%</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Italian</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0.6%</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Korean</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0.3%</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Portuguese</w:t>
            </w:r>
            <w:r>
              <w:rPr>
                <w:rFonts w:ascii="Calibri Light" w:eastAsia="Times New Roman" w:hAnsi="Calibri Light" w:cs="Times New Roman"/>
                <w:color w:val="000000"/>
                <w:sz w:val="20"/>
              </w:rPr>
              <w:t>*</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1.3%</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2.9%</w:t>
            </w:r>
          </w:p>
        </w:tc>
      </w:tr>
      <w:tr w:rsidR="00D77480" w:rsidRPr="00A7309D" w:rsidTr="00D77480">
        <w:trPr>
          <w:trHeight w:val="288"/>
        </w:trPr>
        <w:tc>
          <w:tcPr>
            <w:tcW w:w="1548"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Russian</w:t>
            </w:r>
          </w:p>
        </w:tc>
        <w:tc>
          <w:tcPr>
            <w:tcW w:w="1620" w:type="dxa"/>
            <w:tcBorders>
              <w:top w:val="nil"/>
              <w:left w:val="nil"/>
              <w:bottom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1.4%</w:t>
            </w:r>
          </w:p>
        </w:tc>
        <w:tc>
          <w:tcPr>
            <w:tcW w:w="1980" w:type="dxa"/>
            <w:tcBorders>
              <w:top w:val="nil"/>
              <w:left w:val="nil"/>
              <w:bottom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0.6%</w:t>
            </w:r>
          </w:p>
        </w:tc>
      </w:tr>
      <w:tr w:rsidR="00D77480" w:rsidRPr="00A7309D" w:rsidTr="00D77480">
        <w:trPr>
          <w:trHeight w:val="288"/>
        </w:trPr>
        <w:tc>
          <w:tcPr>
            <w:tcW w:w="1548" w:type="dxa"/>
            <w:tcBorders>
              <w:top w:val="nil"/>
              <w:left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0720CF">
              <w:rPr>
                <w:rFonts w:ascii="Calibri Light" w:eastAsia="Times New Roman" w:hAnsi="Calibri Light" w:cs="Times New Roman"/>
                <w:color w:val="000000"/>
                <w:sz w:val="20"/>
              </w:rPr>
              <w:t>Spanish</w:t>
            </w:r>
            <w:r>
              <w:rPr>
                <w:rFonts w:ascii="Calibri Light" w:eastAsia="Times New Roman" w:hAnsi="Calibri Light" w:cs="Times New Roman"/>
                <w:color w:val="000000"/>
                <w:sz w:val="20"/>
              </w:rPr>
              <w:t>*</w:t>
            </w:r>
          </w:p>
        </w:tc>
        <w:tc>
          <w:tcPr>
            <w:tcW w:w="1620" w:type="dxa"/>
            <w:tcBorders>
              <w:top w:val="nil"/>
              <w:left w:val="nil"/>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4.0%</w:t>
            </w:r>
          </w:p>
        </w:tc>
        <w:tc>
          <w:tcPr>
            <w:tcW w:w="1980" w:type="dxa"/>
            <w:tcBorders>
              <w:top w:val="nil"/>
              <w:left w:val="nil"/>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8.3%</w:t>
            </w:r>
          </w:p>
        </w:tc>
      </w:tr>
      <w:tr w:rsidR="00D77480" w:rsidRPr="00A7309D" w:rsidTr="00D77480">
        <w:trPr>
          <w:trHeight w:val="288"/>
        </w:trPr>
        <w:tc>
          <w:tcPr>
            <w:tcW w:w="1548" w:type="dxa"/>
            <w:tcBorders>
              <w:top w:val="nil"/>
              <w:left w:val="nil"/>
              <w:bottom w:val="single" w:sz="4" w:space="0" w:color="BFBFBF" w:themeColor="background1" w:themeShade="BF"/>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sidRPr="00CC188D">
              <w:rPr>
                <w:i/>
                <w:noProof/>
                <w:sz w:val="20"/>
                <w:szCs w:val="24"/>
                <w:lang w:eastAsia="zh-TW"/>
              </w:rPr>
              <mc:AlternateContent>
                <mc:Choice Requires="wps">
                  <w:drawing>
                    <wp:anchor distT="0" distB="0" distL="114300" distR="114300" simplePos="0" relativeHeight="251709440" behindDoc="1" locked="0" layoutInCell="1" allowOverlap="1" wp14:anchorId="4C157A5F" wp14:editId="6F0460DB">
                      <wp:simplePos x="0" y="0"/>
                      <wp:positionH relativeFrom="column">
                        <wp:posOffset>36830</wp:posOffset>
                      </wp:positionH>
                      <wp:positionV relativeFrom="paragraph">
                        <wp:posOffset>162560</wp:posOffset>
                      </wp:positionV>
                      <wp:extent cx="3146425" cy="39306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393065"/>
                              </a:xfrm>
                              <a:prstGeom prst="rect">
                                <a:avLst/>
                              </a:prstGeom>
                              <a:solidFill>
                                <a:srgbClr val="FFFFFF">
                                  <a:alpha val="0"/>
                                </a:srgbClr>
                              </a:solidFill>
                              <a:ln w="9525">
                                <a:noFill/>
                                <a:miter lim="800000"/>
                                <a:headEnd/>
                                <a:tailEnd/>
                              </a:ln>
                            </wps:spPr>
                            <wps:txbx>
                              <w:txbxContent>
                                <w:p w:rsidR="00914DF5" w:rsidRPr="00DB11D2" w:rsidRDefault="00914DF5" w:rsidP="00D77480">
                                  <w:pPr>
                                    <w:ind w:left="180" w:hanging="180"/>
                                    <w:contextualSpacing/>
                                    <w:rPr>
                                      <w:sz w:val="16"/>
                                    </w:rPr>
                                  </w:pPr>
                                  <w:r w:rsidRPr="00DB11D2">
                                    <w:rPr>
                                      <w:sz w:val="18"/>
                                      <w:szCs w:val="24"/>
                                    </w:rPr>
                                    <w:t>* These are the four most common non-English languages spoken at home in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9pt;margin-top:12.8pt;width:247.75pt;height:30.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" stroked="f">
                      <v:fill opacity="0"/>
                      <v:textbox>
                        <w:txbxContent>
                          <w:p w:rsidR="00914DF5" w:rsidRPr="00DB11D2" w:rsidRDefault="00914DF5" w:rsidP="00D77480">
                            <w:pPr>
                              <w:ind w:left="180" w:hanging="180"/>
                              <w:contextualSpacing/>
                              <w:rPr>
                                <w:sz w:val="16"/>
                              </w:rPr>
                            </w:pPr>
                            <w:r w:rsidRPr="00DB11D2">
                              <w:rPr>
                                <w:sz w:val="18"/>
                                <w:szCs w:val="24"/>
                              </w:rPr>
                              <w:t>* These are the four most common non-English languages spoken at home in Massachusetts</w:t>
                            </w:r>
                          </w:p>
                        </w:txbxContent>
                      </v:textbox>
                    </v:shape>
                  </w:pict>
                </mc:Fallback>
              </mc:AlternateContent>
            </w:r>
            <w:r w:rsidRPr="000720CF">
              <w:rPr>
                <w:rFonts w:ascii="Calibri Light" w:eastAsia="Times New Roman" w:hAnsi="Calibri Light" w:cs="Times New Roman"/>
                <w:color w:val="000000"/>
                <w:sz w:val="20"/>
              </w:rPr>
              <w:t>Vietnamese</w:t>
            </w:r>
          </w:p>
        </w:tc>
        <w:tc>
          <w:tcPr>
            <w:tcW w:w="1620" w:type="dxa"/>
            <w:tcBorders>
              <w:top w:val="nil"/>
              <w:left w:val="nil"/>
              <w:bottom w:val="single" w:sz="4" w:space="0" w:color="BFBFBF" w:themeColor="background1" w:themeShade="BF"/>
              <w:right w:val="nil"/>
            </w:tcBorders>
            <w:shd w:val="clear" w:color="auto" w:fill="auto"/>
            <w:noWrap/>
            <w:vAlign w:val="center"/>
          </w:tcPr>
          <w:p w:rsidR="00D77480" w:rsidRPr="000720CF"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4.1%</w:t>
            </w:r>
          </w:p>
        </w:tc>
        <w:tc>
          <w:tcPr>
            <w:tcW w:w="1980" w:type="dxa"/>
            <w:tcBorders>
              <w:top w:val="nil"/>
              <w:left w:val="nil"/>
              <w:bottom w:val="single" w:sz="4" w:space="0" w:color="BFBFBF" w:themeColor="background1" w:themeShade="BF"/>
              <w:right w:val="nil"/>
            </w:tcBorders>
            <w:shd w:val="clear" w:color="auto" w:fill="auto"/>
            <w:noWrap/>
            <w:vAlign w:val="center"/>
          </w:tcPr>
          <w:p w:rsidR="00D77480" w:rsidRPr="00CC188D" w:rsidRDefault="00D77480" w:rsidP="00D77480">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0.6%</w:t>
            </w:r>
          </w:p>
        </w:tc>
      </w:tr>
    </w:tbl>
    <w:p w:rsidR="00F75224" w:rsidRPr="000720CF" w:rsidRDefault="00F75224" w:rsidP="00F75224">
      <w:pPr>
        <w:jc w:val="both"/>
        <w:rPr>
          <w:rFonts w:ascii="Calibri Light" w:hAnsi="Calibri Light"/>
          <w:b/>
          <w:sz w:val="24"/>
        </w:rPr>
      </w:pPr>
      <w:r w:rsidRPr="000720CF">
        <w:rPr>
          <w:rFonts w:ascii="Calibri Light" w:hAnsi="Calibri Light"/>
          <w:b/>
          <w:sz w:val="24"/>
        </w:rPr>
        <w:t>Language</w:t>
      </w:r>
    </w:p>
    <w:p w:rsidR="00A55078" w:rsidRDefault="000720CF" w:rsidP="00F7718B">
      <w:pPr>
        <w:jc w:val="both"/>
        <w:rPr>
          <w:rFonts w:ascii="Calibri Light" w:hAnsi="Calibri Light"/>
        </w:rPr>
      </w:pPr>
      <w:r>
        <w:rPr>
          <w:rFonts w:ascii="Calibri Light" w:hAnsi="Calibri Light"/>
        </w:rPr>
        <w:t>Table 2 displays the language fluency of pharmacists compared to language spoken at home by MA residents</w:t>
      </w:r>
      <w:r w:rsidR="00397D61">
        <w:rPr>
          <w:rStyle w:val="FootnoteReference"/>
          <w:rFonts w:ascii="Calibri Light" w:hAnsi="Calibri Light"/>
        </w:rPr>
        <w:footnoteReference w:id="4"/>
      </w:r>
      <w:r>
        <w:rPr>
          <w:rFonts w:ascii="Calibri Light" w:hAnsi="Calibri Light"/>
        </w:rPr>
        <w:t xml:space="preserve">. </w:t>
      </w:r>
    </w:p>
    <w:p w:rsidR="00397D61" w:rsidRDefault="00397D61" w:rsidP="00397D61">
      <w:pPr>
        <w:pStyle w:val="ListParagraph"/>
        <w:numPr>
          <w:ilvl w:val="0"/>
          <w:numId w:val="3"/>
        </w:numPr>
        <w:jc w:val="both"/>
        <w:rPr>
          <w:rFonts w:ascii="Calibri Light" w:hAnsi="Calibri Light"/>
        </w:rPr>
      </w:pPr>
      <w:r>
        <w:rPr>
          <w:rFonts w:ascii="Calibri Light" w:hAnsi="Calibri Light"/>
        </w:rPr>
        <w:t xml:space="preserve">Approximately 30% of pharmacists reported being fluent in a language other than English. </w:t>
      </w:r>
    </w:p>
    <w:p w:rsidR="00A55078" w:rsidRDefault="00397D61" w:rsidP="00397D61">
      <w:pPr>
        <w:pStyle w:val="ListParagraph"/>
        <w:numPr>
          <w:ilvl w:val="0"/>
          <w:numId w:val="3"/>
        </w:numPr>
        <w:jc w:val="both"/>
        <w:rPr>
          <w:rFonts w:ascii="Calibri Light" w:hAnsi="Calibri Light"/>
        </w:rPr>
      </w:pPr>
      <w:r>
        <w:rPr>
          <w:rFonts w:ascii="Calibri Light" w:hAnsi="Calibri Light"/>
        </w:rPr>
        <w:t>Over 500,000 residents of MA speak Spanish at home (8.3%), but only 4.0% of pharmacists reported being fluent in Spanish.</w:t>
      </w:r>
    </w:p>
    <w:p w:rsidR="00397D61" w:rsidRDefault="00F75224" w:rsidP="00397D61">
      <w:pPr>
        <w:pStyle w:val="ListParagraph"/>
        <w:numPr>
          <w:ilvl w:val="0"/>
          <w:numId w:val="3"/>
        </w:numPr>
        <w:jc w:val="both"/>
        <w:rPr>
          <w:rFonts w:ascii="Calibri Light" w:hAnsi="Calibri Light"/>
        </w:rPr>
      </w:pPr>
      <w:r>
        <w:rPr>
          <w:rFonts w:ascii="Calibri Light" w:hAnsi="Calibri Light"/>
        </w:rPr>
        <w:t xml:space="preserve">Roughly 3% of pharmacists reported being fluent in </w:t>
      </w:r>
      <w:r w:rsidR="007C0E09">
        <w:rPr>
          <w:rFonts w:ascii="Calibri Light" w:hAnsi="Calibri Light"/>
        </w:rPr>
        <w:t>more than one non-English language.</w:t>
      </w:r>
      <w:r>
        <w:rPr>
          <w:rFonts w:ascii="Calibri Light" w:hAnsi="Calibri Light"/>
        </w:rPr>
        <w:t xml:space="preserve"> </w:t>
      </w:r>
    </w:p>
    <w:p w:rsidR="00A55078" w:rsidRPr="007746A5" w:rsidRDefault="00A525DF" w:rsidP="00F7718B">
      <w:pPr>
        <w:jc w:val="both"/>
        <w:rPr>
          <w:rFonts w:ascii="Calibri Light" w:hAnsi="Calibri Light"/>
          <w:b/>
          <w:sz w:val="24"/>
          <w:szCs w:val="24"/>
        </w:rPr>
      </w:pPr>
      <w:r>
        <w:rPr>
          <w:noProof/>
          <w:lang w:eastAsia="zh-TW"/>
        </w:rPr>
        <w:lastRenderedPageBreak/>
        <w:drawing>
          <wp:anchor distT="0" distB="0" distL="114300" distR="114300" simplePos="0" relativeHeight="251669504" behindDoc="0" locked="0" layoutInCell="1" allowOverlap="1" wp14:anchorId="691BC6B5" wp14:editId="69A2F5FA">
            <wp:simplePos x="0" y="0"/>
            <wp:positionH relativeFrom="column">
              <wp:posOffset>2772410</wp:posOffset>
            </wp:positionH>
            <wp:positionV relativeFrom="paragraph">
              <wp:posOffset>205740</wp:posOffset>
            </wp:positionV>
            <wp:extent cx="4108450" cy="1567180"/>
            <wp:effectExtent l="0" t="0" r="635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746A5" w:rsidRPr="007746A5">
        <w:rPr>
          <w:rFonts w:ascii="Calibri Light" w:hAnsi="Calibri Light"/>
          <w:b/>
          <w:sz w:val="24"/>
          <w:szCs w:val="24"/>
        </w:rPr>
        <w:t>Age</w:t>
      </w:r>
    </w:p>
    <w:p w:rsidR="007746A5" w:rsidRDefault="00A525DF" w:rsidP="00F7718B">
      <w:pPr>
        <w:jc w:val="both"/>
        <w:rPr>
          <w:rFonts w:ascii="Calibri Light" w:hAnsi="Calibri Light"/>
        </w:rPr>
      </w:pPr>
      <w:r>
        <w:rPr>
          <w:rFonts w:ascii="Calibri Light" w:hAnsi="Calibri Light"/>
        </w:rPr>
        <w:t xml:space="preserve">Figure 2 displays the age distribution of pharmacists that completed the workforce survey. The average age of </w:t>
      </w:r>
      <w:r w:rsidR="006078F5">
        <w:rPr>
          <w:rFonts w:ascii="Calibri Light" w:hAnsi="Calibri Light"/>
        </w:rPr>
        <w:t xml:space="preserve">licensed </w:t>
      </w:r>
      <w:r>
        <w:rPr>
          <w:rFonts w:ascii="Calibri Light" w:hAnsi="Calibri Light"/>
        </w:rPr>
        <w:t>pharmacists during this cycle was 46.6 years old</w:t>
      </w:r>
      <w:r w:rsidR="00175C78">
        <w:rPr>
          <w:rFonts w:ascii="Calibri Light" w:hAnsi="Calibri Light"/>
        </w:rPr>
        <w:t>, c</w:t>
      </w:r>
      <w:r w:rsidR="006078F5">
        <w:rPr>
          <w:rFonts w:ascii="Calibri Light" w:hAnsi="Calibri Light"/>
        </w:rPr>
        <w:t xml:space="preserve">ompared to 45.4 during the 2012 renewal cycle. </w:t>
      </w:r>
    </w:p>
    <w:p w:rsidR="00175C78" w:rsidRDefault="00175C78" w:rsidP="00F7718B">
      <w:pPr>
        <w:jc w:val="both"/>
        <w:rPr>
          <w:rFonts w:ascii="Calibri Light" w:hAnsi="Calibri Light"/>
        </w:rPr>
      </w:pPr>
    </w:p>
    <w:p w:rsidR="004858C6" w:rsidRPr="008A7089" w:rsidRDefault="004858C6" w:rsidP="004858C6">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Pr>
          <w:rFonts w:ascii="Adobe Garamond Pro Bold" w:hAnsi="Adobe Garamond Pro Bold"/>
          <w:b/>
          <w:color w:val="808080" w:themeColor="background1" w:themeShade="80"/>
          <w:sz w:val="28"/>
          <w:szCs w:val="24"/>
        </w:rPr>
        <w:t>EDUCATION</w:t>
      </w:r>
    </w:p>
    <w:p w:rsidR="00175C78" w:rsidRPr="00954410" w:rsidRDefault="00C43941" w:rsidP="00F7718B">
      <w:pPr>
        <w:jc w:val="both"/>
        <w:rPr>
          <w:rFonts w:ascii="Calibri Light" w:hAnsi="Calibri Light"/>
          <w:b/>
          <w:sz w:val="24"/>
        </w:rPr>
      </w:pPr>
      <w:r>
        <w:rPr>
          <w:noProof/>
          <w:lang w:eastAsia="zh-TW"/>
        </w:rPr>
        <w:drawing>
          <wp:anchor distT="0" distB="0" distL="114300" distR="114300" simplePos="0" relativeHeight="251670528" behindDoc="0" locked="0" layoutInCell="1" allowOverlap="1" wp14:anchorId="0C29D1CD" wp14:editId="3B6262FE">
            <wp:simplePos x="0" y="0"/>
            <wp:positionH relativeFrom="column">
              <wp:posOffset>2772410</wp:posOffset>
            </wp:positionH>
            <wp:positionV relativeFrom="paragraph">
              <wp:posOffset>8890</wp:posOffset>
            </wp:positionV>
            <wp:extent cx="3966210" cy="167386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954410" w:rsidRPr="00954410">
        <w:rPr>
          <w:rFonts w:ascii="Calibri Light" w:hAnsi="Calibri Light"/>
          <w:b/>
          <w:sz w:val="24"/>
        </w:rPr>
        <w:t>Initial Education</w:t>
      </w:r>
    </w:p>
    <w:p w:rsidR="00954410" w:rsidRDefault="00C43941" w:rsidP="00F7718B">
      <w:pPr>
        <w:jc w:val="both"/>
        <w:rPr>
          <w:rFonts w:ascii="Calibri Light" w:hAnsi="Calibri Light"/>
        </w:rPr>
      </w:pPr>
      <w:r>
        <w:rPr>
          <w:rFonts w:ascii="Calibri Light" w:hAnsi="Calibri Light"/>
        </w:rPr>
        <w:t xml:space="preserve">Figure 3 displays a breakdown of where pharmacists completed their first degree that qualified them to practice pharmacy in the US. </w:t>
      </w:r>
    </w:p>
    <w:p w:rsidR="00C43941" w:rsidRDefault="00DD2F9C" w:rsidP="00C43941">
      <w:pPr>
        <w:pStyle w:val="ListParagraph"/>
        <w:numPr>
          <w:ilvl w:val="0"/>
          <w:numId w:val="4"/>
        </w:numPr>
        <w:jc w:val="both"/>
        <w:rPr>
          <w:rFonts w:ascii="Calibri Light" w:hAnsi="Calibri Light"/>
        </w:rPr>
      </w:pPr>
      <w:r>
        <w:rPr>
          <w:rFonts w:ascii="Calibri Light" w:hAnsi="Calibri Light"/>
        </w:rPr>
        <w:t>The majority of pharmacists licensed in MA obtained their initial pharmacy education within the state</w:t>
      </w:r>
      <w:r w:rsidR="000A5629">
        <w:rPr>
          <w:rFonts w:ascii="Calibri Light" w:hAnsi="Calibri Light"/>
        </w:rPr>
        <w:t xml:space="preserve"> (72.3%)</w:t>
      </w:r>
      <w:r>
        <w:rPr>
          <w:rFonts w:ascii="Calibri Light" w:hAnsi="Calibri Light"/>
        </w:rPr>
        <w:t>.</w:t>
      </w:r>
    </w:p>
    <w:p w:rsidR="00A55078" w:rsidRDefault="00DD2F9C" w:rsidP="00F7718B">
      <w:pPr>
        <w:jc w:val="both"/>
        <w:rPr>
          <w:rFonts w:ascii="Calibri Light" w:hAnsi="Calibri Light"/>
        </w:rPr>
      </w:pPr>
      <w:r>
        <w:rPr>
          <w:rFonts w:ascii="Calibri Light" w:hAnsi="Calibri Light"/>
        </w:rPr>
        <w:t>Approximately 61% of pharmacists licensed in MA reported a bachelor’s degree in pharmacy as the degree that qualified them to practice in the US, while 37%</w:t>
      </w:r>
      <w:r w:rsidR="000A5629">
        <w:rPr>
          <w:rFonts w:ascii="Calibri Light" w:hAnsi="Calibri Light"/>
        </w:rPr>
        <w:t xml:space="preserve"> obtained a doctor of pharmacy.</w:t>
      </w:r>
    </w:p>
    <w:p w:rsidR="00DD2F9C" w:rsidRPr="00DD2F9C" w:rsidRDefault="00DD2F9C" w:rsidP="00F7718B">
      <w:pPr>
        <w:jc w:val="both"/>
        <w:rPr>
          <w:rFonts w:ascii="Calibri Light" w:hAnsi="Calibri Light"/>
          <w:b/>
          <w:sz w:val="24"/>
        </w:rPr>
      </w:pPr>
      <w:r w:rsidRPr="00DD2F9C">
        <w:rPr>
          <w:rFonts w:ascii="Calibri Light" w:hAnsi="Calibri Light"/>
          <w:b/>
          <w:sz w:val="24"/>
        </w:rPr>
        <w:t>Highest Pharmacy Degree</w:t>
      </w:r>
    </w:p>
    <w:p w:rsidR="00DD2F9C" w:rsidRDefault="00B96B29" w:rsidP="00F7718B">
      <w:pPr>
        <w:jc w:val="both"/>
        <w:rPr>
          <w:rFonts w:ascii="Calibri Light" w:hAnsi="Calibri Light"/>
        </w:rPr>
      </w:pPr>
      <w:r>
        <w:rPr>
          <w:noProof/>
          <w:lang w:eastAsia="zh-TW"/>
        </w:rPr>
        <w:drawing>
          <wp:anchor distT="0" distB="0" distL="114300" distR="114300" simplePos="0" relativeHeight="251671552" behindDoc="0" locked="0" layoutInCell="1" allowOverlap="1" wp14:anchorId="189DC00A" wp14:editId="76DD0AB5">
            <wp:simplePos x="0" y="0"/>
            <wp:positionH relativeFrom="column">
              <wp:posOffset>5715</wp:posOffset>
            </wp:positionH>
            <wp:positionV relativeFrom="paragraph">
              <wp:posOffset>7620</wp:posOffset>
            </wp:positionV>
            <wp:extent cx="3787775" cy="153162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344C81">
        <w:rPr>
          <w:rFonts w:ascii="Calibri Light" w:hAnsi="Calibri Light"/>
        </w:rPr>
        <w:t>Figure 4 displays a breakdown of the highest pharmacy degree obtained by pharmacists that completed the</w:t>
      </w:r>
      <w:r w:rsidR="0029253B">
        <w:rPr>
          <w:rFonts w:ascii="Calibri Light" w:hAnsi="Calibri Light"/>
        </w:rPr>
        <w:t xml:space="preserve"> 2014</w:t>
      </w:r>
      <w:r w:rsidR="00344C81">
        <w:rPr>
          <w:rFonts w:ascii="Calibri Light" w:hAnsi="Calibri Light"/>
        </w:rPr>
        <w:t xml:space="preserve"> workforce survey. </w:t>
      </w:r>
    </w:p>
    <w:p w:rsidR="00344C81" w:rsidRPr="00344C81" w:rsidRDefault="00344C81" w:rsidP="00344C81">
      <w:pPr>
        <w:pStyle w:val="ListParagraph"/>
        <w:numPr>
          <w:ilvl w:val="0"/>
          <w:numId w:val="4"/>
        </w:numPr>
        <w:ind w:left="6750" w:hanging="6570"/>
        <w:jc w:val="both"/>
        <w:rPr>
          <w:rFonts w:ascii="Calibri Light" w:hAnsi="Calibri Light"/>
        </w:rPr>
      </w:pPr>
      <w:r>
        <w:rPr>
          <w:rFonts w:ascii="Calibri Light" w:hAnsi="Calibri Light"/>
        </w:rPr>
        <w:t>The percentage of pharmacists that reported having a doctorate in pharmacy increased from the 2012 cycle (39% in 2012 compared to over 45% in 2014)</w:t>
      </w:r>
    </w:p>
    <w:tbl>
      <w:tblPr>
        <w:tblpPr w:leftFromText="180" w:rightFromText="180" w:vertAnchor="text" w:horzAnchor="margin" w:tblpXSpec="right" w:tblpY="1042"/>
        <w:tblOverlap w:val="never"/>
        <w:tblW w:w="3960" w:type="dxa"/>
        <w:tblLook w:val="04A0" w:firstRow="1" w:lastRow="0" w:firstColumn="1" w:lastColumn="0" w:noHBand="0" w:noVBand="1"/>
      </w:tblPr>
      <w:tblGrid>
        <w:gridCol w:w="2988"/>
        <w:gridCol w:w="972"/>
      </w:tblGrid>
      <w:tr w:rsidR="002235F3" w:rsidRPr="000720CF" w:rsidTr="00506193">
        <w:trPr>
          <w:trHeight w:val="300"/>
        </w:trPr>
        <w:tc>
          <w:tcPr>
            <w:tcW w:w="298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2235F3" w:rsidRPr="000720CF" w:rsidRDefault="002235F3" w:rsidP="00506193">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Non-Pharmacy Degree</w:t>
            </w:r>
          </w:p>
        </w:tc>
        <w:tc>
          <w:tcPr>
            <w:tcW w:w="972"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2235F3" w:rsidRPr="000720CF" w:rsidRDefault="002235F3" w:rsidP="00506193">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2235F3" w:rsidRPr="000720CF" w:rsidTr="00506193">
        <w:trPr>
          <w:trHeight w:val="288"/>
        </w:trPr>
        <w:tc>
          <w:tcPr>
            <w:tcW w:w="2988" w:type="dxa"/>
            <w:tcBorders>
              <w:top w:val="single" w:sz="4" w:space="0" w:color="BFBFBF" w:themeColor="background1" w:themeShade="BF"/>
              <w:left w:val="nil"/>
              <w:bottom w:val="nil"/>
              <w:right w:val="nil"/>
            </w:tcBorders>
            <w:shd w:val="clear" w:color="auto" w:fill="auto"/>
            <w:noWrap/>
            <w:vAlign w:val="center"/>
            <w:hideMark/>
          </w:tcPr>
          <w:p w:rsidR="002235F3" w:rsidRPr="000720CF" w:rsidRDefault="002235F3" w:rsidP="00506193">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Bachelor’s Degree</w:t>
            </w:r>
          </w:p>
        </w:tc>
        <w:tc>
          <w:tcPr>
            <w:tcW w:w="972" w:type="dxa"/>
            <w:tcBorders>
              <w:top w:val="single" w:sz="4" w:space="0" w:color="BFBFBF" w:themeColor="background1" w:themeShade="BF"/>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16.6%</w:t>
            </w:r>
          </w:p>
        </w:tc>
      </w:tr>
      <w:tr w:rsidR="002235F3" w:rsidRPr="000720CF" w:rsidTr="00506193">
        <w:trPr>
          <w:trHeight w:val="288"/>
        </w:trPr>
        <w:tc>
          <w:tcPr>
            <w:tcW w:w="2988" w:type="dxa"/>
            <w:tcBorders>
              <w:top w:val="nil"/>
              <w:left w:val="nil"/>
              <w:bottom w:val="nil"/>
              <w:right w:val="nil"/>
            </w:tcBorders>
            <w:shd w:val="clear" w:color="auto" w:fill="auto"/>
            <w:noWrap/>
            <w:vAlign w:val="center"/>
          </w:tcPr>
          <w:p w:rsidR="002235F3" w:rsidRPr="000720CF" w:rsidRDefault="002235F3" w:rsidP="00506193">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Master’s Degree</w:t>
            </w:r>
          </w:p>
        </w:tc>
        <w:tc>
          <w:tcPr>
            <w:tcW w:w="972" w:type="dxa"/>
            <w:tcBorders>
              <w:top w:val="nil"/>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w:t>
            </w:r>
            <w:r w:rsidR="006F0B0F">
              <w:rPr>
                <w:rFonts w:ascii="Calibri Light" w:eastAsia="Times New Roman" w:hAnsi="Calibri Light" w:cs="Times New Roman"/>
                <w:color w:val="000000"/>
                <w:sz w:val="20"/>
              </w:rPr>
              <w:t>0</w:t>
            </w:r>
            <w:r>
              <w:rPr>
                <w:rFonts w:ascii="Calibri Light" w:eastAsia="Times New Roman" w:hAnsi="Calibri Light" w:cs="Times New Roman"/>
                <w:color w:val="000000"/>
                <w:sz w:val="20"/>
              </w:rPr>
              <w:t>%</w:t>
            </w:r>
          </w:p>
        </w:tc>
      </w:tr>
      <w:tr w:rsidR="002235F3" w:rsidRPr="000720CF" w:rsidTr="00506193">
        <w:trPr>
          <w:trHeight w:val="288"/>
        </w:trPr>
        <w:tc>
          <w:tcPr>
            <w:tcW w:w="2988" w:type="dxa"/>
            <w:tcBorders>
              <w:top w:val="nil"/>
              <w:left w:val="nil"/>
              <w:bottom w:val="nil"/>
              <w:right w:val="nil"/>
            </w:tcBorders>
            <w:shd w:val="clear" w:color="auto" w:fill="auto"/>
            <w:noWrap/>
            <w:vAlign w:val="center"/>
          </w:tcPr>
          <w:p w:rsidR="002235F3" w:rsidRPr="000720CF" w:rsidRDefault="002235F3" w:rsidP="00506193">
            <w:pPr>
              <w:tabs>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MBA</w:t>
            </w:r>
          </w:p>
        </w:tc>
        <w:tc>
          <w:tcPr>
            <w:tcW w:w="972" w:type="dxa"/>
            <w:tcBorders>
              <w:top w:val="nil"/>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4.4%</w:t>
            </w:r>
          </w:p>
        </w:tc>
      </w:tr>
      <w:tr w:rsidR="002235F3" w:rsidRPr="000720CF" w:rsidTr="00506193">
        <w:trPr>
          <w:trHeight w:val="288"/>
        </w:trPr>
        <w:tc>
          <w:tcPr>
            <w:tcW w:w="2988" w:type="dxa"/>
            <w:tcBorders>
              <w:top w:val="nil"/>
              <w:left w:val="nil"/>
              <w:bottom w:val="nil"/>
              <w:right w:val="nil"/>
            </w:tcBorders>
            <w:shd w:val="clear" w:color="auto" w:fill="auto"/>
            <w:noWrap/>
            <w:vAlign w:val="center"/>
          </w:tcPr>
          <w:p w:rsidR="002235F3" w:rsidRPr="000720CF" w:rsidRDefault="002235F3" w:rsidP="00506193">
            <w:pPr>
              <w:tabs>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MPH</w:t>
            </w:r>
          </w:p>
        </w:tc>
        <w:tc>
          <w:tcPr>
            <w:tcW w:w="972" w:type="dxa"/>
            <w:tcBorders>
              <w:top w:val="nil"/>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0.9%</w:t>
            </w:r>
          </w:p>
        </w:tc>
      </w:tr>
      <w:tr w:rsidR="002235F3" w:rsidRPr="000720CF" w:rsidTr="00506193">
        <w:trPr>
          <w:trHeight w:val="288"/>
        </w:trPr>
        <w:tc>
          <w:tcPr>
            <w:tcW w:w="2988" w:type="dxa"/>
            <w:tcBorders>
              <w:top w:val="nil"/>
              <w:left w:val="nil"/>
              <w:bottom w:val="nil"/>
              <w:right w:val="nil"/>
            </w:tcBorders>
            <w:shd w:val="clear" w:color="auto" w:fill="auto"/>
            <w:noWrap/>
            <w:vAlign w:val="center"/>
          </w:tcPr>
          <w:p w:rsidR="002235F3" w:rsidRPr="000720CF" w:rsidRDefault="002235F3" w:rsidP="00506193">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Doctoral Degree</w:t>
            </w:r>
          </w:p>
        </w:tc>
        <w:tc>
          <w:tcPr>
            <w:tcW w:w="972" w:type="dxa"/>
            <w:tcBorders>
              <w:top w:val="nil"/>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2.0%</w:t>
            </w:r>
          </w:p>
        </w:tc>
      </w:tr>
      <w:tr w:rsidR="002235F3" w:rsidRPr="000720CF" w:rsidTr="00506193">
        <w:trPr>
          <w:trHeight w:val="288"/>
        </w:trPr>
        <w:tc>
          <w:tcPr>
            <w:tcW w:w="2988" w:type="dxa"/>
            <w:tcBorders>
              <w:top w:val="nil"/>
              <w:left w:val="nil"/>
              <w:bottom w:val="nil"/>
              <w:right w:val="nil"/>
            </w:tcBorders>
            <w:shd w:val="clear" w:color="auto" w:fill="auto"/>
            <w:noWrap/>
            <w:vAlign w:val="center"/>
          </w:tcPr>
          <w:p w:rsidR="002235F3" w:rsidRPr="000720CF" w:rsidRDefault="002235F3" w:rsidP="00506193">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Other Degree</w:t>
            </w:r>
          </w:p>
        </w:tc>
        <w:tc>
          <w:tcPr>
            <w:tcW w:w="972" w:type="dxa"/>
            <w:tcBorders>
              <w:top w:val="nil"/>
              <w:left w:val="nil"/>
              <w:bottom w:val="nil"/>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7.4%</w:t>
            </w:r>
          </w:p>
        </w:tc>
      </w:tr>
      <w:tr w:rsidR="002235F3" w:rsidRPr="000720CF" w:rsidTr="00506193">
        <w:trPr>
          <w:trHeight w:val="288"/>
        </w:trPr>
        <w:tc>
          <w:tcPr>
            <w:tcW w:w="2988" w:type="dxa"/>
            <w:tcBorders>
              <w:top w:val="nil"/>
              <w:left w:val="nil"/>
              <w:bottom w:val="single" w:sz="4" w:space="0" w:color="BFBFBF" w:themeColor="background1" w:themeShade="BF"/>
              <w:right w:val="nil"/>
            </w:tcBorders>
            <w:shd w:val="clear" w:color="auto" w:fill="auto"/>
            <w:noWrap/>
            <w:vAlign w:val="center"/>
          </w:tcPr>
          <w:p w:rsidR="002235F3" w:rsidRPr="000720CF" w:rsidRDefault="0081321F" w:rsidP="00506193">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 Non-Pharmacy Degree</w:t>
            </w:r>
          </w:p>
        </w:tc>
        <w:tc>
          <w:tcPr>
            <w:tcW w:w="972" w:type="dxa"/>
            <w:tcBorders>
              <w:top w:val="nil"/>
              <w:left w:val="nil"/>
              <w:bottom w:val="single" w:sz="4" w:space="0" w:color="BFBFBF" w:themeColor="background1" w:themeShade="BF"/>
              <w:right w:val="nil"/>
            </w:tcBorders>
            <w:shd w:val="clear" w:color="auto" w:fill="auto"/>
            <w:noWrap/>
            <w:vAlign w:val="center"/>
          </w:tcPr>
          <w:p w:rsidR="002235F3" w:rsidRPr="000720CF" w:rsidRDefault="002235F3" w:rsidP="00506193">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70.4%</w:t>
            </w:r>
          </w:p>
        </w:tc>
      </w:tr>
    </w:tbl>
    <w:p w:rsidR="00624988" w:rsidRDefault="00506193" w:rsidP="00624988">
      <w:pPr>
        <w:jc w:val="both"/>
        <w:rPr>
          <w:rFonts w:ascii="Calibri Light" w:hAnsi="Calibri Light"/>
          <w:b/>
          <w:sz w:val="24"/>
        </w:rPr>
      </w:pPr>
      <w:r w:rsidRPr="00DE1F02">
        <w:rPr>
          <w:i/>
          <w:noProof/>
          <w:sz w:val="24"/>
          <w:szCs w:val="24"/>
          <w:lang w:eastAsia="zh-TW"/>
        </w:rPr>
        <mc:AlternateContent>
          <mc:Choice Requires="wps">
            <w:drawing>
              <wp:anchor distT="0" distB="0" distL="114300" distR="114300" simplePos="0" relativeHeight="251673600" behindDoc="1" locked="0" layoutInCell="1" allowOverlap="1" wp14:anchorId="424FE211" wp14:editId="0DA08A35">
                <wp:simplePos x="0" y="0"/>
                <wp:positionH relativeFrom="column">
                  <wp:posOffset>4471035</wp:posOffset>
                </wp:positionH>
                <wp:positionV relativeFrom="paragraph">
                  <wp:posOffset>66230</wp:posOffset>
                </wp:positionV>
                <wp:extent cx="2398395" cy="7162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716280"/>
                        </a:xfrm>
                        <a:prstGeom prst="rect">
                          <a:avLst/>
                        </a:prstGeom>
                        <a:solidFill>
                          <a:srgbClr val="FFFFFF">
                            <a:alpha val="0"/>
                          </a:srgbClr>
                        </a:solidFill>
                        <a:ln w="9525">
                          <a:noFill/>
                          <a:miter lim="800000"/>
                          <a:headEnd/>
                          <a:tailEnd/>
                        </a:ln>
                      </wps:spPr>
                      <wps:txbx>
                        <w:txbxContent>
                          <w:p w:rsidR="00914DF5" w:rsidRDefault="00914DF5" w:rsidP="00F04F8D">
                            <w:pPr>
                              <w:contextualSpacing/>
                              <w:jc w:val="center"/>
                              <w:rPr>
                                <w:b/>
                                <w:szCs w:val="24"/>
                              </w:rPr>
                            </w:pPr>
                            <w:proofErr w:type="gramStart"/>
                            <w:r w:rsidRPr="002E191A">
                              <w:rPr>
                                <w:i/>
                                <w:szCs w:val="24"/>
                              </w:rPr>
                              <w:t xml:space="preserve">Table </w:t>
                            </w:r>
                            <w:r>
                              <w:rPr>
                                <w:i/>
                                <w:szCs w:val="24"/>
                              </w:rPr>
                              <w:t>3</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F04F8D">
                            <w:pPr>
                              <w:contextualSpacing/>
                              <w:jc w:val="center"/>
                              <w:rPr>
                                <w:b/>
                                <w:szCs w:val="24"/>
                                <w:vertAlign w:val="superscript"/>
                              </w:rPr>
                            </w:pPr>
                            <w:r>
                              <w:rPr>
                                <w:b/>
                                <w:szCs w:val="24"/>
                              </w:rPr>
                              <w:t xml:space="preserve">Non-Pharmacy Degrees Obtained </w:t>
                            </w:r>
                            <w:r w:rsidRPr="002235F3">
                              <w:rPr>
                                <w:b/>
                                <w:szCs w:val="24"/>
                                <w:vertAlign w:val="superscript"/>
                              </w:rPr>
                              <w:t>5</w:t>
                            </w:r>
                          </w:p>
                          <w:p w:rsidR="00914DF5" w:rsidRPr="007F54D6" w:rsidRDefault="00914DF5" w:rsidP="00F04F8D">
                            <w:pPr>
                              <w:contextualSpacing/>
                              <w:jc w:val="center"/>
                              <w:rPr>
                                <w:sz w:val="16"/>
                              </w:rPr>
                            </w:pPr>
                            <w:r>
                              <w:rPr>
                                <w:sz w:val="18"/>
                                <w:szCs w:val="24"/>
                              </w:rPr>
                              <w:t>n</w:t>
                            </w:r>
                            <w:r w:rsidRPr="007F54D6">
                              <w:rPr>
                                <w:sz w:val="18"/>
                                <w:szCs w:val="24"/>
                              </w:rPr>
                              <w:t>=10,789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2.05pt;margin-top:5.2pt;width:188.85pt;height:5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" stroked="f">
                <v:fill opacity="0"/>
                <v:textbox>
                  <w:txbxContent>
                    <w:p w:rsidR="00914DF5" w:rsidRDefault="00914DF5" w:rsidP="00F04F8D">
                      <w:pPr>
                        <w:contextualSpacing/>
                        <w:jc w:val="center"/>
                        <w:rPr>
                          <w:b/>
                          <w:szCs w:val="24"/>
                        </w:rPr>
                      </w:pPr>
                      <w:proofErr w:type="gramStart"/>
                      <w:r w:rsidRPr="002E191A">
                        <w:rPr>
                          <w:i/>
                          <w:szCs w:val="24"/>
                        </w:rPr>
                        <w:t xml:space="preserve">Table </w:t>
                      </w:r>
                      <w:r>
                        <w:rPr>
                          <w:i/>
                          <w:szCs w:val="24"/>
                        </w:rPr>
                        <w:t>3</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F04F8D">
                      <w:pPr>
                        <w:contextualSpacing/>
                        <w:jc w:val="center"/>
                        <w:rPr>
                          <w:b/>
                          <w:szCs w:val="24"/>
                          <w:vertAlign w:val="superscript"/>
                        </w:rPr>
                      </w:pPr>
                      <w:r>
                        <w:rPr>
                          <w:b/>
                          <w:szCs w:val="24"/>
                        </w:rPr>
                        <w:t xml:space="preserve">Non-Pharmacy Degrees Obtained </w:t>
                      </w:r>
                      <w:r w:rsidRPr="002235F3">
                        <w:rPr>
                          <w:b/>
                          <w:szCs w:val="24"/>
                          <w:vertAlign w:val="superscript"/>
                        </w:rPr>
                        <w:t>5</w:t>
                      </w:r>
                    </w:p>
                    <w:p w:rsidR="00914DF5" w:rsidRPr="007F54D6" w:rsidRDefault="00914DF5" w:rsidP="00F04F8D">
                      <w:pPr>
                        <w:contextualSpacing/>
                        <w:jc w:val="center"/>
                        <w:rPr>
                          <w:sz w:val="16"/>
                        </w:rPr>
                      </w:pPr>
                      <w:r>
                        <w:rPr>
                          <w:sz w:val="18"/>
                          <w:szCs w:val="24"/>
                        </w:rPr>
                        <w:t>n</w:t>
                      </w:r>
                      <w:r w:rsidRPr="007F54D6">
                        <w:rPr>
                          <w:sz w:val="18"/>
                          <w:szCs w:val="24"/>
                        </w:rPr>
                        <w:t>=10,789</w:t>
                      </w:r>
                    </w:p>
                  </w:txbxContent>
                </v:textbox>
              </v:shape>
            </w:pict>
          </mc:Fallback>
        </mc:AlternateContent>
      </w:r>
      <w:r w:rsidR="00624988" w:rsidRPr="00344C81">
        <w:rPr>
          <w:rFonts w:ascii="Calibri Light" w:hAnsi="Calibri Light"/>
          <w:b/>
          <w:sz w:val="24"/>
        </w:rPr>
        <w:t>Non-Pharmacy Degree</w:t>
      </w:r>
      <w:r w:rsidR="002235F3" w:rsidRPr="002235F3">
        <w:rPr>
          <w:rStyle w:val="FootnoteReference"/>
          <w:rFonts w:ascii="Calibri Light" w:hAnsi="Calibri Light"/>
          <w:b/>
          <w:color w:val="FFFFFF" w:themeColor="background1"/>
          <w:sz w:val="24"/>
        </w:rPr>
        <w:footnoteReference w:id="5"/>
      </w:r>
    </w:p>
    <w:p w:rsidR="00F04F8D" w:rsidRPr="002235F3" w:rsidRDefault="002235F3" w:rsidP="00624988">
      <w:pPr>
        <w:jc w:val="both"/>
        <w:rPr>
          <w:rFonts w:ascii="Calibri Light" w:hAnsi="Calibri Light"/>
        </w:rPr>
      </w:pPr>
      <w:r w:rsidRPr="002235F3">
        <w:rPr>
          <w:rFonts w:ascii="Calibri Light" w:hAnsi="Calibri Light"/>
        </w:rPr>
        <w:t xml:space="preserve">Table </w:t>
      </w:r>
      <w:r>
        <w:rPr>
          <w:rFonts w:ascii="Calibri Light" w:hAnsi="Calibri Light"/>
        </w:rPr>
        <w:t>3 di</w:t>
      </w:r>
      <w:r w:rsidR="0029253B">
        <w:rPr>
          <w:rFonts w:ascii="Calibri Light" w:hAnsi="Calibri Light"/>
        </w:rPr>
        <w:t xml:space="preserve">splays the non-pharmacy degrees obtained by pharmacists that completed the 2014 workforce survey. </w:t>
      </w:r>
    </w:p>
    <w:p w:rsidR="00624988" w:rsidRDefault="0029253B" w:rsidP="0029253B">
      <w:pPr>
        <w:pStyle w:val="ListParagraph"/>
        <w:numPr>
          <w:ilvl w:val="0"/>
          <w:numId w:val="4"/>
        </w:numPr>
        <w:jc w:val="both"/>
        <w:rPr>
          <w:rFonts w:ascii="Calibri Light" w:hAnsi="Calibri Light"/>
        </w:rPr>
      </w:pPr>
      <w:r>
        <w:rPr>
          <w:rFonts w:ascii="Calibri Light" w:hAnsi="Calibri Light"/>
        </w:rPr>
        <w:t>Approximately 30% of pharmacists reported having a non-pharmacy degree.</w:t>
      </w:r>
      <w:r w:rsidR="00CD27C4">
        <w:rPr>
          <w:rFonts w:ascii="Calibri Light" w:hAnsi="Calibri Light"/>
        </w:rPr>
        <w:t xml:space="preserve"> </w:t>
      </w:r>
    </w:p>
    <w:p w:rsidR="00152578" w:rsidRDefault="00152578" w:rsidP="0029253B">
      <w:pPr>
        <w:pStyle w:val="ListParagraph"/>
        <w:numPr>
          <w:ilvl w:val="0"/>
          <w:numId w:val="4"/>
        </w:numPr>
        <w:jc w:val="both"/>
        <w:rPr>
          <w:rFonts w:ascii="Calibri Light" w:hAnsi="Calibri Light"/>
        </w:rPr>
      </w:pPr>
      <w:r>
        <w:rPr>
          <w:rFonts w:ascii="Calibri Light" w:hAnsi="Calibri Light"/>
        </w:rPr>
        <w:t>2% of pharmacists reported having more than one non-pharmacy degree.</w:t>
      </w:r>
    </w:p>
    <w:p w:rsidR="00506193" w:rsidRDefault="00506193" w:rsidP="00506193">
      <w:pPr>
        <w:pStyle w:val="ListParagraph"/>
        <w:jc w:val="both"/>
        <w:rPr>
          <w:rFonts w:ascii="Calibri Light" w:hAnsi="Calibri Light"/>
        </w:rPr>
      </w:pPr>
    </w:p>
    <w:p w:rsidR="005C794A" w:rsidRDefault="002860C1" w:rsidP="00F7718B">
      <w:pPr>
        <w:jc w:val="both"/>
        <w:rPr>
          <w:rFonts w:ascii="Calibri Light" w:hAnsi="Calibri Light"/>
          <w:b/>
          <w:sz w:val="24"/>
        </w:rPr>
      </w:pPr>
      <w:r w:rsidRPr="00DE1F02">
        <w:rPr>
          <w:i/>
          <w:noProof/>
          <w:sz w:val="24"/>
          <w:szCs w:val="24"/>
          <w:lang w:eastAsia="zh-TW"/>
        </w:rPr>
        <w:lastRenderedPageBreak/>
        <mc:AlternateContent>
          <mc:Choice Requires="wps">
            <w:drawing>
              <wp:anchor distT="0" distB="0" distL="114300" distR="114300" simplePos="0" relativeHeight="251675648" behindDoc="1" locked="0" layoutInCell="1" allowOverlap="1" wp14:anchorId="04446DFA" wp14:editId="503BC77E">
                <wp:simplePos x="0" y="0"/>
                <wp:positionH relativeFrom="column">
                  <wp:posOffset>4138295</wp:posOffset>
                </wp:positionH>
                <wp:positionV relativeFrom="paragraph">
                  <wp:posOffset>-2730</wp:posOffset>
                </wp:positionV>
                <wp:extent cx="2690037" cy="7600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037" cy="760020"/>
                        </a:xfrm>
                        <a:prstGeom prst="rect">
                          <a:avLst/>
                        </a:prstGeom>
                        <a:solidFill>
                          <a:srgbClr val="FFFFFF">
                            <a:alpha val="0"/>
                          </a:srgbClr>
                        </a:solidFill>
                        <a:ln w="9525">
                          <a:noFill/>
                          <a:miter lim="800000"/>
                          <a:headEnd/>
                          <a:tailEnd/>
                        </a:ln>
                      </wps:spPr>
                      <wps:txbx>
                        <w:txbxContent>
                          <w:p w:rsidR="00914DF5" w:rsidRDefault="00914DF5" w:rsidP="002860C1">
                            <w:pPr>
                              <w:contextualSpacing/>
                              <w:jc w:val="center"/>
                              <w:rPr>
                                <w:b/>
                                <w:szCs w:val="24"/>
                              </w:rPr>
                            </w:pPr>
                            <w:proofErr w:type="gramStart"/>
                            <w:r w:rsidRPr="002E191A">
                              <w:rPr>
                                <w:i/>
                                <w:szCs w:val="24"/>
                              </w:rPr>
                              <w:t xml:space="preserve">Table </w:t>
                            </w:r>
                            <w:r>
                              <w:rPr>
                                <w:i/>
                                <w:szCs w:val="24"/>
                              </w:rPr>
                              <w:t>4</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2860C1">
                            <w:pPr>
                              <w:contextualSpacing/>
                              <w:jc w:val="center"/>
                              <w:rPr>
                                <w:b/>
                                <w:szCs w:val="24"/>
                                <w:vertAlign w:val="superscript"/>
                              </w:rPr>
                            </w:pPr>
                            <w:r>
                              <w:rPr>
                                <w:b/>
                                <w:szCs w:val="24"/>
                              </w:rPr>
                              <w:t xml:space="preserve">Residencies and Fellowships Completed </w:t>
                            </w:r>
                            <w:r w:rsidRPr="002860C1">
                              <w:rPr>
                                <w:b/>
                                <w:szCs w:val="24"/>
                                <w:vertAlign w:val="superscript"/>
                              </w:rPr>
                              <w:t>6</w:t>
                            </w:r>
                          </w:p>
                          <w:p w:rsidR="00914DF5" w:rsidRPr="007F54D6" w:rsidRDefault="00914DF5" w:rsidP="002860C1">
                            <w:pPr>
                              <w:contextualSpacing/>
                              <w:jc w:val="center"/>
                              <w:rPr>
                                <w:sz w:val="18"/>
                              </w:rPr>
                            </w:pPr>
                            <w:r>
                              <w:rPr>
                                <w:sz w:val="18"/>
                                <w:szCs w:val="24"/>
                              </w:rPr>
                              <w:t>n=10,789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25.85pt;margin-top:-.2pt;width:211.8pt;height:59.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" stroked="f">
                <v:fill opacity="0"/>
                <v:textbox>
                  <w:txbxContent>
                    <w:p w:rsidR="00914DF5" w:rsidRDefault="00914DF5" w:rsidP="002860C1">
                      <w:pPr>
                        <w:contextualSpacing/>
                        <w:jc w:val="center"/>
                        <w:rPr>
                          <w:b/>
                          <w:szCs w:val="24"/>
                        </w:rPr>
                      </w:pPr>
                      <w:proofErr w:type="gramStart"/>
                      <w:r w:rsidRPr="002E191A">
                        <w:rPr>
                          <w:i/>
                          <w:szCs w:val="24"/>
                        </w:rPr>
                        <w:t xml:space="preserve">Table </w:t>
                      </w:r>
                      <w:r>
                        <w:rPr>
                          <w:i/>
                          <w:szCs w:val="24"/>
                        </w:rPr>
                        <w:t>4</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2860C1">
                      <w:pPr>
                        <w:contextualSpacing/>
                        <w:jc w:val="center"/>
                        <w:rPr>
                          <w:b/>
                          <w:szCs w:val="24"/>
                          <w:vertAlign w:val="superscript"/>
                        </w:rPr>
                      </w:pPr>
                      <w:r>
                        <w:rPr>
                          <w:b/>
                          <w:szCs w:val="24"/>
                        </w:rPr>
                        <w:t xml:space="preserve">Residencies and Fellowships Completed </w:t>
                      </w:r>
                      <w:r w:rsidRPr="002860C1">
                        <w:rPr>
                          <w:b/>
                          <w:szCs w:val="24"/>
                          <w:vertAlign w:val="superscript"/>
                        </w:rPr>
                        <w:t>6</w:t>
                      </w:r>
                    </w:p>
                    <w:p w:rsidR="00914DF5" w:rsidRPr="007F54D6" w:rsidRDefault="00914DF5" w:rsidP="002860C1">
                      <w:pPr>
                        <w:contextualSpacing/>
                        <w:jc w:val="center"/>
                        <w:rPr>
                          <w:sz w:val="18"/>
                        </w:rPr>
                      </w:pPr>
                      <w:r>
                        <w:rPr>
                          <w:sz w:val="18"/>
                          <w:szCs w:val="24"/>
                        </w:rPr>
                        <w:t>n=10,789</w:t>
                      </w:r>
                    </w:p>
                  </w:txbxContent>
                </v:textbox>
              </v:shape>
            </w:pict>
          </mc:Fallback>
        </mc:AlternateContent>
      </w:r>
      <w:r w:rsidR="00ED688C" w:rsidRPr="00ED688C">
        <w:rPr>
          <w:rFonts w:ascii="Calibri Light" w:hAnsi="Calibri Light"/>
          <w:b/>
          <w:sz w:val="24"/>
        </w:rPr>
        <w:t>Pharmacy Residency</w:t>
      </w:r>
      <w:r w:rsidR="00ED688C">
        <w:rPr>
          <w:rFonts w:ascii="Calibri Light" w:hAnsi="Calibri Light"/>
          <w:b/>
          <w:sz w:val="24"/>
        </w:rPr>
        <w:t xml:space="preserve"> and Fellowships</w:t>
      </w:r>
      <w:r w:rsidR="00046F79" w:rsidRPr="00B6263B">
        <w:rPr>
          <w:rStyle w:val="FootnoteReference"/>
          <w:rFonts w:ascii="Calibri Light" w:hAnsi="Calibri Light"/>
          <w:b/>
          <w:color w:val="FFFFFF" w:themeColor="background1"/>
          <w:sz w:val="24"/>
        </w:rPr>
        <w:footnoteReference w:id="6"/>
      </w:r>
    </w:p>
    <w:tbl>
      <w:tblPr>
        <w:tblpPr w:leftFromText="180" w:rightFromText="180" w:vertAnchor="text" w:horzAnchor="margin" w:tblpXSpec="right" w:tblpY="401"/>
        <w:tblOverlap w:val="never"/>
        <w:tblW w:w="4608" w:type="dxa"/>
        <w:tblLook w:val="04A0" w:firstRow="1" w:lastRow="0" w:firstColumn="1" w:lastColumn="0" w:noHBand="0" w:noVBand="1"/>
      </w:tblPr>
      <w:tblGrid>
        <w:gridCol w:w="3636"/>
        <w:gridCol w:w="972"/>
      </w:tblGrid>
      <w:tr w:rsidR="00AE6F11" w:rsidRPr="000720CF" w:rsidTr="007F54D6">
        <w:trPr>
          <w:trHeight w:val="300"/>
        </w:trPr>
        <w:tc>
          <w:tcPr>
            <w:tcW w:w="3636"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AE6F11" w:rsidRPr="000720CF" w:rsidRDefault="00AE6F11" w:rsidP="007F54D6">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Residencies and Fellowships Completed</w:t>
            </w:r>
          </w:p>
        </w:tc>
        <w:tc>
          <w:tcPr>
            <w:tcW w:w="972"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AE6F11" w:rsidRPr="000720CF" w:rsidRDefault="00AE6F11" w:rsidP="007F54D6">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AE6F11" w:rsidRPr="000720CF" w:rsidTr="007F54D6">
        <w:trPr>
          <w:trHeight w:val="288"/>
        </w:trPr>
        <w:tc>
          <w:tcPr>
            <w:tcW w:w="3636" w:type="dxa"/>
            <w:tcBorders>
              <w:top w:val="single" w:sz="4" w:space="0" w:color="BFBFBF" w:themeColor="background1" w:themeShade="BF"/>
              <w:left w:val="nil"/>
              <w:bottom w:val="nil"/>
              <w:right w:val="nil"/>
            </w:tcBorders>
            <w:shd w:val="clear" w:color="auto" w:fill="auto"/>
            <w:noWrap/>
            <w:vAlign w:val="center"/>
            <w:hideMark/>
          </w:tcPr>
          <w:p w:rsidR="00AE6F11" w:rsidRPr="00046F79" w:rsidRDefault="00AE6F11" w:rsidP="007F54D6">
            <w:pPr>
              <w:tabs>
                <w:tab w:val="left" w:pos="360"/>
              </w:tabs>
              <w:spacing w:after="0" w:line="240" w:lineRule="auto"/>
              <w:rPr>
                <w:rFonts w:ascii="Calibri Light" w:eastAsia="Times New Roman" w:hAnsi="Calibri Light" w:cs="Times New Roman"/>
                <w:b/>
                <w:color w:val="000000"/>
                <w:sz w:val="20"/>
              </w:rPr>
            </w:pPr>
            <w:r w:rsidRPr="00046F79">
              <w:rPr>
                <w:rFonts w:ascii="Calibri Light" w:eastAsia="Times New Roman" w:hAnsi="Calibri Light" w:cs="Times New Roman"/>
                <w:b/>
                <w:color w:val="000000"/>
                <w:sz w:val="20"/>
              </w:rPr>
              <w:t>Residency</w:t>
            </w:r>
          </w:p>
        </w:tc>
        <w:tc>
          <w:tcPr>
            <w:tcW w:w="972" w:type="dxa"/>
            <w:tcBorders>
              <w:top w:val="single" w:sz="4" w:space="0" w:color="BFBFBF" w:themeColor="background1" w:themeShade="BF"/>
              <w:left w:val="nil"/>
              <w:bottom w:val="nil"/>
              <w:right w:val="nil"/>
            </w:tcBorders>
            <w:shd w:val="clear" w:color="auto" w:fill="auto"/>
            <w:noWrap/>
            <w:vAlign w:val="center"/>
          </w:tcPr>
          <w:p w:rsidR="00AE6F11" w:rsidRPr="000720CF" w:rsidRDefault="00AE6F11" w:rsidP="007F54D6">
            <w:pPr>
              <w:tabs>
                <w:tab w:val="left" w:pos="540"/>
              </w:tabs>
              <w:spacing w:after="0" w:line="240" w:lineRule="auto"/>
              <w:jc w:val="center"/>
              <w:rPr>
                <w:rFonts w:ascii="Calibri Light" w:eastAsia="Times New Roman" w:hAnsi="Calibri Light" w:cs="Times New Roman"/>
                <w:color w:val="000000"/>
                <w:sz w:val="20"/>
              </w:rPr>
            </w:pP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Pr="000720CF"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Postgraduate Year (PGY)-1 in MA</w:t>
            </w:r>
          </w:p>
        </w:tc>
        <w:tc>
          <w:tcPr>
            <w:tcW w:w="972" w:type="dxa"/>
            <w:tcBorders>
              <w:top w:val="nil"/>
              <w:left w:val="nil"/>
              <w:bottom w:val="nil"/>
              <w:right w:val="nil"/>
            </w:tcBorders>
            <w:shd w:val="clear" w:color="auto" w:fill="auto"/>
            <w:noWrap/>
            <w:vAlign w:val="center"/>
          </w:tcPr>
          <w:p w:rsidR="00AE6F11" w:rsidRPr="000720CF"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7.8%</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Pr="000720CF"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PGY-1 Outside MA</w:t>
            </w:r>
          </w:p>
        </w:tc>
        <w:tc>
          <w:tcPr>
            <w:tcW w:w="972" w:type="dxa"/>
            <w:tcBorders>
              <w:top w:val="nil"/>
              <w:left w:val="nil"/>
              <w:bottom w:val="nil"/>
              <w:right w:val="nil"/>
            </w:tcBorders>
            <w:shd w:val="clear" w:color="auto" w:fill="auto"/>
            <w:noWrap/>
            <w:vAlign w:val="center"/>
          </w:tcPr>
          <w:p w:rsidR="00AE6F11" w:rsidRPr="000720CF"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5.2%</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Pr="000720CF"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PGY-2 in MA</w:t>
            </w:r>
          </w:p>
        </w:tc>
        <w:tc>
          <w:tcPr>
            <w:tcW w:w="972" w:type="dxa"/>
            <w:tcBorders>
              <w:top w:val="nil"/>
              <w:left w:val="nil"/>
              <w:bottom w:val="nil"/>
              <w:right w:val="nil"/>
            </w:tcBorders>
            <w:shd w:val="clear" w:color="auto" w:fill="auto"/>
            <w:noWrap/>
            <w:vAlign w:val="center"/>
          </w:tcPr>
          <w:p w:rsidR="00AE6F11" w:rsidRPr="000720CF"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1.5%</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Pr="000720CF"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PGY-2 Outside MA</w:t>
            </w:r>
          </w:p>
        </w:tc>
        <w:tc>
          <w:tcPr>
            <w:tcW w:w="972" w:type="dxa"/>
            <w:tcBorders>
              <w:top w:val="nil"/>
              <w:left w:val="nil"/>
              <w:bottom w:val="nil"/>
              <w:right w:val="nil"/>
            </w:tcBorders>
            <w:shd w:val="clear" w:color="auto" w:fill="auto"/>
            <w:noWrap/>
            <w:vAlign w:val="center"/>
          </w:tcPr>
          <w:p w:rsidR="00AE6F11" w:rsidRPr="000720CF"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2.2%</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No Residency</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85.7%</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Pr="00046F79" w:rsidRDefault="00AE6F11" w:rsidP="007F54D6">
            <w:pPr>
              <w:tabs>
                <w:tab w:val="left" w:pos="360"/>
                <w:tab w:val="left" w:pos="486"/>
              </w:tabs>
              <w:spacing w:after="0" w:line="240" w:lineRule="auto"/>
              <w:rPr>
                <w:rFonts w:ascii="Calibri Light" w:eastAsia="Times New Roman" w:hAnsi="Calibri Light" w:cs="Times New Roman"/>
                <w:b/>
                <w:color w:val="000000"/>
                <w:sz w:val="20"/>
              </w:rPr>
            </w:pPr>
            <w:r w:rsidRPr="00046F79">
              <w:rPr>
                <w:rFonts w:ascii="Calibri Light" w:eastAsia="Times New Roman" w:hAnsi="Calibri Light" w:cs="Times New Roman"/>
                <w:b/>
                <w:color w:val="000000"/>
                <w:sz w:val="20"/>
              </w:rPr>
              <w:t>Fellowship</w:t>
            </w:r>
          </w:p>
        </w:tc>
        <w:tc>
          <w:tcPr>
            <w:tcW w:w="972" w:type="dxa"/>
            <w:tcBorders>
              <w:top w:val="nil"/>
              <w:left w:val="nil"/>
              <w:bottom w:val="nil"/>
              <w:right w:val="nil"/>
            </w:tcBorders>
            <w:shd w:val="clear" w:color="auto" w:fill="auto"/>
            <w:noWrap/>
            <w:vAlign w:val="center"/>
          </w:tcPr>
          <w:p w:rsidR="00AE6F11" w:rsidRPr="000720CF" w:rsidRDefault="00AE6F11" w:rsidP="007F54D6">
            <w:pPr>
              <w:tabs>
                <w:tab w:val="left" w:pos="486"/>
              </w:tabs>
              <w:spacing w:after="0" w:line="240" w:lineRule="auto"/>
              <w:jc w:val="center"/>
              <w:rPr>
                <w:rFonts w:ascii="Calibri Light" w:eastAsia="Times New Roman" w:hAnsi="Calibri Light" w:cs="Times New Roman"/>
                <w:color w:val="000000"/>
                <w:sz w:val="20"/>
              </w:rPr>
            </w:pP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Clinically Oriented in MA</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5.6%</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Clinically Oriented Outside MA</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2.1%</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Pharmacy Industry in MA</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1.5%</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Pharmacy Industry Outside MA</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0.7%</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 Fellowship</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4.6%</w:t>
            </w:r>
          </w:p>
        </w:tc>
      </w:tr>
      <w:tr w:rsidR="00AE6F11" w:rsidRPr="000720CF" w:rsidTr="007F54D6">
        <w:trPr>
          <w:trHeight w:val="288"/>
        </w:trPr>
        <w:tc>
          <w:tcPr>
            <w:tcW w:w="3636" w:type="dxa"/>
            <w:tcBorders>
              <w:top w:val="nil"/>
              <w:left w:val="nil"/>
              <w:bottom w:val="nil"/>
              <w:right w:val="nil"/>
            </w:tcBorders>
            <w:shd w:val="clear" w:color="auto" w:fill="auto"/>
            <w:noWrap/>
            <w:vAlign w:val="center"/>
          </w:tcPr>
          <w:p w:rsidR="00AE6F11" w:rsidRDefault="00AE6F11" w:rsidP="007F54D6">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No Fellowship</w:t>
            </w:r>
          </w:p>
        </w:tc>
        <w:tc>
          <w:tcPr>
            <w:tcW w:w="972" w:type="dxa"/>
            <w:tcBorders>
              <w:top w:val="nil"/>
              <w:left w:val="nil"/>
              <w:bottom w:val="nil"/>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85.4%</w:t>
            </w:r>
          </w:p>
        </w:tc>
      </w:tr>
      <w:tr w:rsidR="00AE6F11" w:rsidRPr="000720CF" w:rsidTr="007F54D6">
        <w:trPr>
          <w:trHeight w:val="288"/>
        </w:trPr>
        <w:tc>
          <w:tcPr>
            <w:tcW w:w="3636" w:type="dxa"/>
            <w:tcBorders>
              <w:top w:val="nil"/>
              <w:left w:val="nil"/>
              <w:bottom w:val="single" w:sz="4" w:space="0" w:color="BFBFBF" w:themeColor="background1" w:themeShade="BF"/>
              <w:right w:val="nil"/>
            </w:tcBorders>
            <w:shd w:val="clear" w:color="auto" w:fill="auto"/>
            <w:noWrap/>
            <w:vAlign w:val="center"/>
          </w:tcPr>
          <w:p w:rsidR="00AE6F11" w:rsidRPr="00046F79" w:rsidRDefault="00AE6F11" w:rsidP="007F54D6">
            <w:pPr>
              <w:tabs>
                <w:tab w:val="left" w:pos="360"/>
                <w:tab w:val="left" w:pos="486"/>
              </w:tabs>
              <w:spacing w:after="0" w:line="240" w:lineRule="auto"/>
              <w:rPr>
                <w:rFonts w:ascii="Calibri Light" w:eastAsia="Times New Roman" w:hAnsi="Calibri Light" w:cs="Times New Roman"/>
                <w:b/>
                <w:color w:val="000000"/>
                <w:sz w:val="20"/>
              </w:rPr>
            </w:pPr>
            <w:r w:rsidRPr="00046F79">
              <w:rPr>
                <w:rFonts w:ascii="Calibri Light" w:eastAsia="Times New Roman" w:hAnsi="Calibri Light" w:cs="Times New Roman"/>
                <w:b/>
                <w:color w:val="000000"/>
                <w:sz w:val="20"/>
              </w:rPr>
              <w:t>Completed Both Residency and Fellowship</w:t>
            </w:r>
          </w:p>
        </w:tc>
        <w:tc>
          <w:tcPr>
            <w:tcW w:w="972" w:type="dxa"/>
            <w:tcBorders>
              <w:top w:val="nil"/>
              <w:left w:val="nil"/>
              <w:bottom w:val="single" w:sz="4" w:space="0" w:color="BFBFBF" w:themeColor="background1" w:themeShade="BF"/>
              <w:right w:val="nil"/>
            </w:tcBorders>
            <w:shd w:val="clear" w:color="auto" w:fill="auto"/>
            <w:noWrap/>
            <w:vAlign w:val="center"/>
          </w:tcPr>
          <w:p w:rsidR="00AE6F11" w:rsidRDefault="00AE6F11" w:rsidP="007F54D6">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5.4%</w:t>
            </w:r>
          </w:p>
        </w:tc>
      </w:tr>
    </w:tbl>
    <w:p w:rsidR="00046F79" w:rsidRPr="004C7986" w:rsidRDefault="00AE6F11" w:rsidP="007F54D6">
      <w:pPr>
        <w:ind w:right="4680"/>
        <w:jc w:val="both"/>
        <w:rPr>
          <w:rFonts w:ascii="Calibri Light" w:hAnsi="Calibri Light"/>
        </w:rPr>
      </w:pPr>
      <w:r>
        <w:rPr>
          <w:rFonts w:ascii="Calibri Light" w:hAnsi="Calibri Light"/>
        </w:rPr>
        <w:t xml:space="preserve">Approximately 24% of pharmacists in MA reported completing a pharmacy residency and/or fellowship. Table 4 displays a breakdown of </w:t>
      </w:r>
      <w:r w:rsidR="00044E0F">
        <w:rPr>
          <w:rFonts w:ascii="Calibri Light" w:hAnsi="Calibri Light"/>
        </w:rPr>
        <w:t>the type of residencies and fellowships pharmacists completed.</w:t>
      </w:r>
    </w:p>
    <w:p w:rsidR="00046F79" w:rsidRDefault="00044E0F" w:rsidP="00044E0F">
      <w:pPr>
        <w:pStyle w:val="ListParagraph"/>
        <w:numPr>
          <w:ilvl w:val="0"/>
          <w:numId w:val="5"/>
        </w:numPr>
        <w:jc w:val="both"/>
        <w:rPr>
          <w:rFonts w:ascii="Calibri Light" w:hAnsi="Calibri Light"/>
        </w:rPr>
      </w:pPr>
      <w:r w:rsidRPr="00044E0F">
        <w:rPr>
          <w:rFonts w:ascii="Calibri Light" w:hAnsi="Calibri Light"/>
        </w:rPr>
        <w:t xml:space="preserve">Of the </w:t>
      </w:r>
      <w:r>
        <w:rPr>
          <w:rFonts w:ascii="Calibri Light" w:hAnsi="Calibri Light"/>
        </w:rPr>
        <w:t xml:space="preserve">pharmacists that completed a residency, 25.6% </w:t>
      </w:r>
      <w:r w:rsidR="005041E5">
        <w:rPr>
          <w:rFonts w:ascii="Calibri Light" w:hAnsi="Calibri Light"/>
        </w:rPr>
        <w:t>completed a postgraduate year 2 program.</w:t>
      </w:r>
    </w:p>
    <w:p w:rsidR="005041E5" w:rsidRDefault="005041E5" w:rsidP="00044E0F">
      <w:pPr>
        <w:pStyle w:val="ListParagraph"/>
        <w:numPr>
          <w:ilvl w:val="0"/>
          <w:numId w:val="5"/>
        </w:numPr>
        <w:jc w:val="both"/>
        <w:rPr>
          <w:rFonts w:ascii="Calibri Light" w:hAnsi="Calibri Light"/>
        </w:rPr>
      </w:pPr>
      <w:r>
        <w:rPr>
          <w:rFonts w:ascii="Calibri Light" w:hAnsi="Calibri Light"/>
        </w:rPr>
        <w:t xml:space="preserve">Pharmacists in younger age groups </w:t>
      </w:r>
      <w:r w:rsidR="00D62281">
        <w:rPr>
          <w:rFonts w:ascii="Calibri Light" w:hAnsi="Calibri Light"/>
        </w:rPr>
        <w:t>more frequently</w:t>
      </w:r>
      <w:r>
        <w:rPr>
          <w:rFonts w:ascii="Calibri Light" w:hAnsi="Calibri Light"/>
        </w:rPr>
        <w:t xml:space="preserve"> completed a residency but less </w:t>
      </w:r>
      <w:r w:rsidR="00D62281">
        <w:rPr>
          <w:rFonts w:ascii="Calibri Light" w:hAnsi="Calibri Light"/>
        </w:rPr>
        <w:t>frequently</w:t>
      </w:r>
      <w:r>
        <w:rPr>
          <w:rFonts w:ascii="Calibri Light" w:hAnsi="Calibri Light"/>
        </w:rPr>
        <w:t xml:space="preserve"> completed a </w:t>
      </w:r>
      <w:r w:rsidR="00D62281">
        <w:rPr>
          <w:rFonts w:ascii="Calibri Light" w:hAnsi="Calibri Light"/>
        </w:rPr>
        <w:t>fellowship compared to older age groups.</w:t>
      </w:r>
    </w:p>
    <w:p w:rsidR="005041E5" w:rsidRDefault="005041E5" w:rsidP="005041E5">
      <w:pPr>
        <w:pStyle w:val="ListParagraph"/>
        <w:numPr>
          <w:ilvl w:val="1"/>
          <w:numId w:val="5"/>
        </w:numPr>
        <w:jc w:val="both"/>
        <w:rPr>
          <w:rFonts w:ascii="Calibri Light" w:hAnsi="Calibri Light"/>
        </w:rPr>
      </w:pPr>
      <w:r>
        <w:rPr>
          <w:rFonts w:ascii="Calibri Light" w:hAnsi="Calibri Light"/>
        </w:rPr>
        <w:t>20.1% of pharmacists under the age of 35 completed a residency compared to 9.6% of pharmacists 35 and older.</w:t>
      </w:r>
    </w:p>
    <w:p w:rsidR="005041E5" w:rsidRDefault="005041E5" w:rsidP="005041E5">
      <w:pPr>
        <w:pStyle w:val="ListParagraph"/>
        <w:numPr>
          <w:ilvl w:val="1"/>
          <w:numId w:val="5"/>
        </w:numPr>
        <w:jc w:val="both"/>
        <w:rPr>
          <w:rFonts w:ascii="Calibri Light" w:hAnsi="Calibri Light"/>
        </w:rPr>
      </w:pPr>
      <w:r>
        <w:rPr>
          <w:rFonts w:ascii="Calibri Light" w:hAnsi="Calibri Light"/>
        </w:rPr>
        <w:t>12.8% of pharmacists under the age of 35 completed a fellowship compared to 16.0% of pharmacists 35 and older.</w:t>
      </w:r>
    </w:p>
    <w:p w:rsidR="005041E5" w:rsidRPr="00044E0F" w:rsidRDefault="005041E5" w:rsidP="005041E5">
      <w:pPr>
        <w:pStyle w:val="ListParagraph"/>
        <w:ind w:left="1440"/>
        <w:jc w:val="both"/>
        <w:rPr>
          <w:rFonts w:ascii="Calibri Light" w:hAnsi="Calibri Light"/>
        </w:rPr>
      </w:pPr>
    </w:p>
    <w:p w:rsidR="00046F79" w:rsidRPr="006D123F" w:rsidRDefault="00DF4D26" w:rsidP="00F7718B">
      <w:pPr>
        <w:jc w:val="both"/>
        <w:rPr>
          <w:rFonts w:ascii="Calibri Light" w:hAnsi="Calibri Light"/>
          <w:b/>
          <w:sz w:val="24"/>
        </w:rPr>
      </w:pPr>
      <w:r w:rsidRPr="00DE1F02">
        <w:rPr>
          <w:i/>
          <w:noProof/>
          <w:sz w:val="24"/>
          <w:szCs w:val="24"/>
          <w:lang w:eastAsia="zh-TW"/>
        </w:rPr>
        <mc:AlternateContent>
          <mc:Choice Requires="wps">
            <w:drawing>
              <wp:anchor distT="0" distB="0" distL="114300" distR="114300" simplePos="0" relativeHeight="251677696" behindDoc="0" locked="0" layoutInCell="1" allowOverlap="1" wp14:anchorId="3977F82C" wp14:editId="4A787FB5">
                <wp:simplePos x="0" y="0"/>
                <wp:positionH relativeFrom="column">
                  <wp:posOffset>-64770</wp:posOffset>
                </wp:positionH>
                <wp:positionV relativeFrom="paragraph">
                  <wp:posOffset>231330</wp:posOffset>
                </wp:positionV>
                <wp:extent cx="3027680" cy="629392"/>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629392"/>
                        </a:xfrm>
                        <a:prstGeom prst="rect">
                          <a:avLst/>
                        </a:prstGeom>
                        <a:solidFill>
                          <a:srgbClr val="FFFFFF">
                            <a:alpha val="0"/>
                          </a:srgbClr>
                        </a:solidFill>
                        <a:ln w="9525">
                          <a:noFill/>
                          <a:miter lim="800000"/>
                          <a:headEnd/>
                          <a:tailEnd/>
                        </a:ln>
                      </wps:spPr>
                      <wps:txbx>
                        <w:txbxContent>
                          <w:p w:rsidR="00914DF5" w:rsidRDefault="00914DF5" w:rsidP="006D123F">
                            <w:pPr>
                              <w:contextualSpacing/>
                              <w:jc w:val="center"/>
                              <w:rPr>
                                <w:b/>
                                <w:szCs w:val="24"/>
                              </w:rPr>
                            </w:pPr>
                            <w:proofErr w:type="gramStart"/>
                            <w:r w:rsidRPr="002E191A">
                              <w:rPr>
                                <w:i/>
                                <w:szCs w:val="24"/>
                              </w:rPr>
                              <w:t xml:space="preserve">Table </w:t>
                            </w:r>
                            <w:r>
                              <w:rPr>
                                <w:i/>
                                <w:szCs w:val="24"/>
                              </w:rPr>
                              <w:t>5</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6D123F">
                            <w:pPr>
                              <w:contextualSpacing/>
                              <w:jc w:val="center"/>
                              <w:rPr>
                                <w:b/>
                                <w:szCs w:val="24"/>
                                <w:vertAlign w:val="superscript"/>
                              </w:rPr>
                            </w:pPr>
                            <w:r>
                              <w:rPr>
                                <w:b/>
                                <w:szCs w:val="24"/>
                              </w:rPr>
                              <w:t xml:space="preserve">Certifications, Credentials, and Specialties </w:t>
                            </w:r>
                            <w:r>
                              <w:rPr>
                                <w:b/>
                                <w:szCs w:val="24"/>
                                <w:vertAlign w:val="superscript"/>
                              </w:rPr>
                              <w:t>7</w:t>
                            </w:r>
                          </w:p>
                          <w:p w:rsidR="00914DF5" w:rsidRPr="00147FA3" w:rsidRDefault="00914DF5" w:rsidP="006D123F">
                            <w:pPr>
                              <w:contextualSpacing/>
                              <w:jc w:val="center"/>
                              <w:rPr>
                                <w:sz w:val="18"/>
                              </w:rPr>
                            </w:pPr>
                            <w:r>
                              <w:rPr>
                                <w:sz w:val="18"/>
                                <w:szCs w:val="24"/>
                              </w:rPr>
                              <w:t>n=10,789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1pt;margin-top:18.2pt;width:238.4pt;height:4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" stroked="f">
                <v:fill opacity="0"/>
                <v:textbox>
                  <w:txbxContent>
                    <w:p w:rsidR="00914DF5" w:rsidRDefault="00914DF5" w:rsidP="006D123F">
                      <w:pPr>
                        <w:contextualSpacing/>
                        <w:jc w:val="center"/>
                        <w:rPr>
                          <w:b/>
                          <w:szCs w:val="24"/>
                        </w:rPr>
                      </w:pPr>
                      <w:proofErr w:type="gramStart"/>
                      <w:r w:rsidRPr="002E191A">
                        <w:rPr>
                          <w:i/>
                          <w:szCs w:val="24"/>
                        </w:rPr>
                        <w:t xml:space="preserve">Table </w:t>
                      </w:r>
                      <w:r>
                        <w:rPr>
                          <w:i/>
                          <w:szCs w:val="24"/>
                        </w:rPr>
                        <w:t>5</w:t>
                      </w:r>
                      <w:r w:rsidRPr="002E191A">
                        <w:rPr>
                          <w:i/>
                          <w:szCs w:val="24"/>
                        </w:rPr>
                        <w:t>.</w:t>
                      </w:r>
                      <w:proofErr w:type="gramEnd"/>
                      <w:r w:rsidRPr="002E191A">
                        <w:rPr>
                          <w:b/>
                          <w:szCs w:val="24"/>
                        </w:rPr>
                        <w:t xml:space="preserve"> 2014 </w:t>
                      </w:r>
                      <w:r>
                        <w:rPr>
                          <w:b/>
                          <w:szCs w:val="24"/>
                        </w:rPr>
                        <w:t xml:space="preserve">MA Pharmacist – </w:t>
                      </w:r>
                    </w:p>
                    <w:p w:rsidR="00914DF5" w:rsidRDefault="00914DF5" w:rsidP="006D123F">
                      <w:pPr>
                        <w:contextualSpacing/>
                        <w:jc w:val="center"/>
                        <w:rPr>
                          <w:b/>
                          <w:szCs w:val="24"/>
                          <w:vertAlign w:val="superscript"/>
                        </w:rPr>
                      </w:pPr>
                      <w:r>
                        <w:rPr>
                          <w:b/>
                          <w:szCs w:val="24"/>
                        </w:rPr>
                        <w:t xml:space="preserve">Certifications, Credentials, and Specialties </w:t>
                      </w:r>
                      <w:r>
                        <w:rPr>
                          <w:b/>
                          <w:szCs w:val="24"/>
                          <w:vertAlign w:val="superscript"/>
                        </w:rPr>
                        <w:t>7</w:t>
                      </w:r>
                    </w:p>
                    <w:p w:rsidR="00914DF5" w:rsidRPr="00147FA3" w:rsidRDefault="00914DF5" w:rsidP="006D123F">
                      <w:pPr>
                        <w:contextualSpacing/>
                        <w:jc w:val="center"/>
                        <w:rPr>
                          <w:sz w:val="18"/>
                        </w:rPr>
                      </w:pPr>
                      <w:r>
                        <w:rPr>
                          <w:sz w:val="18"/>
                          <w:szCs w:val="24"/>
                        </w:rPr>
                        <w:t>n=10,789</w:t>
                      </w:r>
                    </w:p>
                  </w:txbxContent>
                </v:textbox>
              </v:shape>
            </w:pict>
          </mc:Fallback>
        </mc:AlternateContent>
      </w:r>
      <w:r w:rsidR="006D123F" w:rsidRPr="006D123F">
        <w:rPr>
          <w:rFonts w:ascii="Calibri Light" w:hAnsi="Calibri Light"/>
          <w:b/>
          <w:sz w:val="24"/>
        </w:rPr>
        <w:t>Certifications, Credentials, and Specialties</w:t>
      </w:r>
      <w:r w:rsidR="006D123F" w:rsidRPr="00162BCC">
        <w:rPr>
          <w:rStyle w:val="FootnoteReference"/>
          <w:rFonts w:ascii="Calibri Light" w:hAnsi="Calibri Light"/>
          <w:b/>
          <w:color w:val="FFFFFF" w:themeColor="background1"/>
          <w:sz w:val="24"/>
        </w:rPr>
        <w:footnoteReference w:id="7"/>
      </w:r>
    </w:p>
    <w:tbl>
      <w:tblPr>
        <w:tblpPr w:leftFromText="180" w:rightFromText="180" w:vertAnchor="text" w:horzAnchor="margin" w:tblpY="768"/>
        <w:tblOverlap w:val="never"/>
        <w:tblW w:w="4779" w:type="dxa"/>
        <w:tblLook w:val="04A0" w:firstRow="1" w:lastRow="0" w:firstColumn="1" w:lastColumn="0" w:noHBand="0" w:noVBand="1"/>
      </w:tblPr>
      <w:tblGrid>
        <w:gridCol w:w="4068"/>
        <w:gridCol w:w="711"/>
      </w:tblGrid>
      <w:tr w:rsidR="00974095" w:rsidRPr="000720CF" w:rsidTr="00974095">
        <w:trPr>
          <w:trHeight w:val="300"/>
        </w:trPr>
        <w:tc>
          <w:tcPr>
            <w:tcW w:w="406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5C6AE0" w:rsidRPr="000720CF" w:rsidRDefault="005C6AE0" w:rsidP="00974095">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Certifications , Credentials, Specialties</w:t>
            </w:r>
          </w:p>
        </w:tc>
        <w:tc>
          <w:tcPr>
            <w:tcW w:w="711"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5C6AE0" w:rsidRPr="000720CF" w:rsidRDefault="005C6AE0" w:rsidP="00974095">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974095" w:rsidRPr="000720CF" w:rsidTr="00974095">
        <w:trPr>
          <w:trHeight w:val="288"/>
        </w:trPr>
        <w:tc>
          <w:tcPr>
            <w:tcW w:w="4068" w:type="dxa"/>
            <w:tcBorders>
              <w:top w:val="single" w:sz="4" w:space="0" w:color="BFBFBF" w:themeColor="background1" w:themeShade="BF"/>
              <w:left w:val="nil"/>
              <w:bottom w:val="nil"/>
              <w:right w:val="nil"/>
            </w:tcBorders>
            <w:shd w:val="clear" w:color="auto" w:fill="auto"/>
            <w:noWrap/>
            <w:vAlign w:val="center"/>
            <w:hideMark/>
          </w:tcPr>
          <w:p w:rsidR="005C6AE0" w:rsidRPr="00046F79" w:rsidRDefault="005C6AE0" w:rsidP="00DF4D26">
            <w:pPr>
              <w:tabs>
                <w:tab w:val="left" w:pos="360"/>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Board </w:t>
            </w:r>
            <w:r w:rsidR="00DF4D26">
              <w:rPr>
                <w:rFonts w:ascii="Calibri Light" w:eastAsia="Times New Roman" w:hAnsi="Calibri Light" w:cs="Times New Roman"/>
                <w:b/>
                <w:color w:val="000000"/>
                <w:sz w:val="20"/>
              </w:rPr>
              <w:t xml:space="preserve">of Pharmacy Specialties </w:t>
            </w:r>
            <w:r>
              <w:rPr>
                <w:rFonts w:ascii="Calibri Light" w:eastAsia="Times New Roman" w:hAnsi="Calibri Light" w:cs="Times New Roman"/>
                <w:b/>
                <w:color w:val="000000"/>
                <w:sz w:val="20"/>
              </w:rPr>
              <w:t>(BPS)</w:t>
            </w:r>
          </w:p>
        </w:tc>
        <w:tc>
          <w:tcPr>
            <w:tcW w:w="711" w:type="dxa"/>
            <w:tcBorders>
              <w:top w:val="single" w:sz="4" w:space="0" w:color="BFBFBF" w:themeColor="background1" w:themeShade="BF"/>
              <w:left w:val="nil"/>
              <w:bottom w:val="nil"/>
              <w:right w:val="nil"/>
            </w:tcBorders>
            <w:shd w:val="clear" w:color="auto" w:fill="auto"/>
            <w:noWrap/>
            <w:vAlign w:val="center"/>
          </w:tcPr>
          <w:p w:rsidR="005C6AE0" w:rsidRPr="000720CF" w:rsidRDefault="005C6AE0" w:rsidP="00974095">
            <w:pPr>
              <w:tabs>
                <w:tab w:val="left" w:pos="540"/>
              </w:tabs>
              <w:spacing w:after="0" w:line="240" w:lineRule="auto"/>
              <w:jc w:val="center"/>
              <w:rPr>
                <w:rFonts w:ascii="Calibri Light" w:eastAsia="Times New Roman" w:hAnsi="Calibri Light" w:cs="Times New Roman"/>
                <w:color w:val="000000"/>
                <w:sz w:val="20"/>
              </w:rPr>
            </w:pP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0720C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Ambulatory</w:t>
            </w:r>
          </w:p>
        </w:tc>
        <w:tc>
          <w:tcPr>
            <w:tcW w:w="711" w:type="dxa"/>
            <w:tcBorders>
              <w:top w:val="nil"/>
              <w:left w:val="nil"/>
              <w:bottom w:val="nil"/>
              <w:right w:val="nil"/>
            </w:tcBorders>
            <w:shd w:val="clear" w:color="auto" w:fill="auto"/>
            <w:noWrap/>
            <w:vAlign w:val="center"/>
          </w:tcPr>
          <w:p w:rsidR="005C6AE0" w:rsidRPr="000720CF"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0.7%</w:t>
            </w: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0720C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Oncology</w:t>
            </w:r>
          </w:p>
        </w:tc>
        <w:tc>
          <w:tcPr>
            <w:tcW w:w="711" w:type="dxa"/>
            <w:tcBorders>
              <w:top w:val="nil"/>
              <w:left w:val="nil"/>
              <w:bottom w:val="nil"/>
              <w:right w:val="nil"/>
            </w:tcBorders>
            <w:shd w:val="clear" w:color="auto" w:fill="auto"/>
            <w:noWrap/>
            <w:vAlign w:val="center"/>
          </w:tcPr>
          <w:p w:rsidR="005C6AE0" w:rsidRPr="000720CF"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0.7%</w:t>
            </w: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0720C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Pharmacotherapy</w:t>
            </w:r>
          </w:p>
        </w:tc>
        <w:tc>
          <w:tcPr>
            <w:tcW w:w="711" w:type="dxa"/>
            <w:tcBorders>
              <w:top w:val="nil"/>
              <w:left w:val="nil"/>
              <w:bottom w:val="nil"/>
              <w:right w:val="nil"/>
            </w:tcBorders>
            <w:shd w:val="clear" w:color="auto" w:fill="auto"/>
            <w:noWrap/>
            <w:vAlign w:val="center"/>
          </w:tcPr>
          <w:p w:rsidR="005C6AE0" w:rsidRPr="000720CF"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4.7%</w:t>
            </w: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0720C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 BCPS Specialties</w:t>
            </w:r>
            <w:r>
              <w:rPr>
                <w:rStyle w:val="FootnoteReference"/>
                <w:rFonts w:ascii="Calibri Light" w:eastAsia="Times New Roman" w:hAnsi="Calibri Light" w:cs="Times New Roman"/>
                <w:color w:val="000000"/>
                <w:sz w:val="20"/>
              </w:rPr>
              <w:footnoteReference w:id="8"/>
            </w:r>
          </w:p>
        </w:tc>
        <w:tc>
          <w:tcPr>
            <w:tcW w:w="711" w:type="dxa"/>
            <w:tcBorders>
              <w:top w:val="nil"/>
              <w:left w:val="nil"/>
              <w:bottom w:val="nil"/>
              <w:right w:val="nil"/>
            </w:tcBorders>
            <w:shd w:val="clear" w:color="auto" w:fill="auto"/>
            <w:noWrap/>
            <w:vAlign w:val="center"/>
          </w:tcPr>
          <w:p w:rsidR="005C6AE0" w:rsidRPr="000720CF"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0.8%</w:t>
            </w: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046F79" w:rsidRDefault="005C6AE0" w:rsidP="00974095">
            <w:pPr>
              <w:tabs>
                <w:tab w:val="left" w:pos="360"/>
                <w:tab w:val="left" w:pos="486"/>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Commission for Certification in Geriatric Pharmacy (CCGP)</w:t>
            </w:r>
          </w:p>
        </w:tc>
        <w:tc>
          <w:tcPr>
            <w:tcW w:w="711" w:type="dxa"/>
            <w:tcBorders>
              <w:top w:val="nil"/>
              <w:left w:val="nil"/>
              <w:bottom w:val="nil"/>
              <w:right w:val="nil"/>
            </w:tcBorders>
            <w:shd w:val="clear" w:color="auto" w:fill="auto"/>
            <w:noWrap/>
            <w:vAlign w:val="center"/>
          </w:tcPr>
          <w:p w:rsidR="005C6AE0" w:rsidRPr="000720CF" w:rsidRDefault="005C6AE0" w:rsidP="00974095">
            <w:pPr>
              <w:tabs>
                <w:tab w:val="left" w:pos="486"/>
              </w:tabs>
              <w:spacing w:after="0" w:line="240" w:lineRule="auto"/>
              <w:jc w:val="center"/>
              <w:rPr>
                <w:rFonts w:ascii="Calibri Light" w:eastAsia="Times New Roman" w:hAnsi="Calibri Light" w:cs="Times New Roman"/>
                <w:color w:val="000000"/>
                <w:sz w:val="20"/>
              </w:rPr>
            </w:pP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r>
            <w:r w:rsidR="00883BDF">
              <w:rPr>
                <w:rFonts w:ascii="Calibri Light" w:eastAsia="Times New Roman" w:hAnsi="Calibri Light" w:cs="Times New Roman"/>
                <w:color w:val="000000"/>
                <w:sz w:val="20"/>
              </w:rPr>
              <w:t xml:space="preserve">Certified </w:t>
            </w:r>
            <w:r>
              <w:rPr>
                <w:rFonts w:ascii="Calibri Light" w:eastAsia="Times New Roman" w:hAnsi="Calibri Light" w:cs="Times New Roman"/>
                <w:color w:val="000000"/>
                <w:sz w:val="20"/>
              </w:rPr>
              <w:t>Geriatric Pharmacist</w:t>
            </w:r>
          </w:p>
        </w:tc>
        <w:tc>
          <w:tcPr>
            <w:tcW w:w="711" w:type="dxa"/>
            <w:tcBorders>
              <w:top w:val="nil"/>
              <w:left w:val="nil"/>
              <w:bottom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0.8%</w:t>
            </w:r>
          </w:p>
        </w:tc>
      </w:tr>
      <w:tr w:rsidR="00974095" w:rsidRPr="000720CF" w:rsidTr="00974095">
        <w:trPr>
          <w:trHeight w:val="288"/>
        </w:trPr>
        <w:tc>
          <w:tcPr>
            <w:tcW w:w="4068" w:type="dxa"/>
            <w:tcBorders>
              <w:top w:val="nil"/>
              <w:left w:val="nil"/>
              <w:bottom w:val="nil"/>
              <w:right w:val="nil"/>
            </w:tcBorders>
            <w:shd w:val="clear" w:color="auto" w:fill="auto"/>
            <w:noWrap/>
            <w:vAlign w:val="center"/>
          </w:tcPr>
          <w:p w:rsidR="005C6AE0" w:rsidRPr="006D123F" w:rsidRDefault="005C6AE0" w:rsidP="00974095">
            <w:pPr>
              <w:tabs>
                <w:tab w:val="left" w:pos="360"/>
                <w:tab w:val="left" w:pos="486"/>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Certified Diabetes Educator (CDE)</w:t>
            </w:r>
          </w:p>
        </w:tc>
        <w:tc>
          <w:tcPr>
            <w:tcW w:w="711" w:type="dxa"/>
            <w:tcBorders>
              <w:top w:val="nil"/>
              <w:left w:val="nil"/>
              <w:bottom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Pr="006D123F" w:rsidRDefault="005C6AE0" w:rsidP="000131DB">
            <w:pPr>
              <w:tabs>
                <w:tab w:val="left" w:pos="360"/>
                <w:tab w:val="left" w:pos="486"/>
              </w:tabs>
              <w:spacing w:after="0" w:line="240" w:lineRule="auto"/>
              <w:rPr>
                <w:rFonts w:ascii="Calibri Light" w:eastAsia="Times New Roman" w:hAnsi="Calibri Light" w:cs="Times New Roman"/>
                <w:b/>
                <w:color w:val="000000"/>
                <w:sz w:val="20"/>
              </w:rPr>
            </w:pPr>
            <w:r w:rsidRPr="006D123F">
              <w:rPr>
                <w:rFonts w:ascii="Calibri Light" w:eastAsia="Times New Roman" w:hAnsi="Calibri Light" w:cs="Times New Roman"/>
                <w:b/>
                <w:color w:val="000000"/>
                <w:sz w:val="20"/>
              </w:rPr>
              <w:t>Other</w:t>
            </w:r>
            <w:r>
              <w:rPr>
                <w:rFonts w:ascii="Calibri Light" w:eastAsia="Times New Roman" w:hAnsi="Calibri Light" w:cs="Times New Roman"/>
                <w:b/>
                <w:color w:val="000000"/>
                <w:sz w:val="20"/>
              </w:rPr>
              <w:t xml:space="preserve"> Specialties</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Pr="008D077F" w:rsidRDefault="005C6AE0" w:rsidP="00974095">
            <w:pPr>
              <w:tabs>
                <w:tab w:val="left" w:pos="360"/>
              </w:tabs>
              <w:spacing w:after="0" w:line="240" w:lineRule="auto"/>
              <w:rPr>
                <w:rFonts w:ascii="Calibri Light" w:eastAsia="Times New Roman" w:hAnsi="Calibri Light" w:cs="Times New Roman"/>
                <w:color w:val="000000"/>
                <w:sz w:val="20"/>
              </w:rPr>
            </w:pPr>
            <w:r w:rsidRPr="008D077F">
              <w:rPr>
                <w:rFonts w:ascii="Calibri Light" w:eastAsia="Times New Roman" w:hAnsi="Calibri Light" w:cs="Times New Roman"/>
                <w:color w:val="000000"/>
                <w:sz w:val="20"/>
              </w:rPr>
              <w:tab/>
            </w:r>
            <w:r>
              <w:rPr>
                <w:rFonts w:ascii="Calibri Light" w:eastAsia="Times New Roman" w:hAnsi="Calibri Light" w:cs="Times New Roman"/>
                <w:color w:val="000000"/>
                <w:sz w:val="20"/>
              </w:rPr>
              <w:t>Anticoagulation</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1.5%</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Pr="008D077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Asthma</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0.7%</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Pr="008D077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Diabetes</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2.9%</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HIV</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0.9%</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Immunization</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20.4%</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Pr="008D077F"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Medication Therapy Management</w:t>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4.3%</w:t>
            </w:r>
          </w:p>
        </w:tc>
      </w:tr>
      <w:tr w:rsidR="00974095" w:rsidRPr="000720CF" w:rsidTr="00974095">
        <w:trPr>
          <w:trHeight w:val="288"/>
        </w:trPr>
        <w:tc>
          <w:tcPr>
            <w:tcW w:w="4068" w:type="dxa"/>
            <w:tcBorders>
              <w:top w:val="nil"/>
              <w:left w:val="nil"/>
              <w:right w:val="nil"/>
            </w:tcBorders>
            <w:shd w:val="clear" w:color="auto" w:fill="auto"/>
            <w:noWrap/>
            <w:vAlign w:val="center"/>
          </w:tcPr>
          <w:p w:rsidR="005C6AE0" w:rsidRDefault="005C6AE0" w:rsidP="0097409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w:t>
            </w:r>
            <w:r>
              <w:rPr>
                <w:rStyle w:val="FootnoteReference"/>
                <w:rFonts w:ascii="Calibri Light" w:eastAsia="Times New Roman" w:hAnsi="Calibri Light" w:cs="Times New Roman"/>
                <w:color w:val="000000"/>
                <w:sz w:val="20"/>
              </w:rPr>
              <w:footnoteReference w:id="9"/>
            </w:r>
          </w:p>
        </w:tc>
        <w:tc>
          <w:tcPr>
            <w:tcW w:w="711" w:type="dxa"/>
            <w:tcBorders>
              <w:top w:val="nil"/>
              <w:left w:val="nil"/>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4.3%</w:t>
            </w:r>
          </w:p>
        </w:tc>
      </w:tr>
      <w:tr w:rsidR="00974095" w:rsidRPr="000720CF" w:rsidTr="00974095">
        <w:trPr>
          <w:trHeight w:val="288"/>
        </w:trPr>
        <w:tc>
          <w:tcPr>
            <w:tcW w:w="4068" w:type="dxa"/>
            <w:tcBorders>
              <w:left w:val="nil"/>
              <w:bottom w:val="single" w:sz="4" w:space="0" w:color="BFBFBF" w:themeColor="background1" w:themeShade="BF"/>
              <w:right w:val="nil"/>
            </w:tcBorders>
            <w:shd w:val="clear" w:color="auto" w:fill="auto"/>
            <w:noWrap/>
            <w:vAlign w:val="center"/>
          </w:tcPr>
          <w:p w:rsidR="005C6AE0" w:rsidRPr="00046F79" w:rsidRDefault="005C6AE0" w:rsidP="00974095">
            <w:pPr>
              <w:tabs>
                <w:tab w:val="left" w:pos="360"/>
                <w:tab w:val="left" w:pos="486"/>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No Certification, </w:t>
            </w:r>
            <w:r w:rsidRPr="006D123F">
              <w:rPr>
                <w:rFonts w:ascii="Calibri Light" w:eastAsia="Times New Roman" w:hAnsi="Calibri Light" w:cs="Times New Roman"/>
                <w:b/>
                <w:color w:val="000000"/>
                <w:sz w:val="20"/>
              </w:rPr>
              <w:t>Credential</w:t>
            </w:r>
            <w:r>
              <w:rPr>
                <w:rFonts w:ascii="Calibri Light" w:eastAsia="Times New Roman" w:hAnsi="Calibri Light" w:cs="Times New Roman"/>
                <w:b/>
                <w:color w:val="000000"/>
                <w:sz w:val="20"/>
              </w:rPr>
              <w:t>, or Specialty</w:t>
            </w:r>
          </w:p>
        </w:tc>
        <w:tc>
          <w:tcPr>
            <w:tcW w:w="711" w:type="dxa"/>
            <w:tcBorders>
              <w:left w:val="nil"/>
              <w:bottom w:val="single" w:sz="4" w:space="0" w:color="BFBFBF" w:themeColor="background1" w:themeShade="BF"/>
              <w:right w:val="nil"/>
            </w:tcBorders>
            <w:shd w:val="clear" w:color="auto" w:fill="auto"/>
            <w:noWrap/>
            <w:vAlign w:val="center"/>
          </w:tcPr>
          <w:p w:rsidR="005C6AE0" w:rsidRDefault="005C6AE0" w:rsidP="0097409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66.4%</w:t>
            </w:r>
          </w:p>
        </w:tc>
      </w:tr>
    </w:tbl>
    <w:p w:rsidR="00046F79" w:rsidRDefault="00691E0B" w:rsidP="00974095">
      <w:pPr>
        <w:ind w:left="5130"/>
        <w:jc w:val="both"/>
        <w:rPr>
          <w:rFonts w:ascii="Calibri Light" w:hAnsi="Calibri Light"/>
        </w:rPr>
      </w:pPr>
      <w:r>
        <w:rPr>
          <w:rFonts w:ascii="Calibri Light" w:hAnsi="Calibri Light"/>
        </w:rPr>
        <w:t xml:space="preserve">Table 5 displays the certifications, credentials, and specialties </w:t>
      </w:r>
      <w:r w:rsidR="002A34C3">
        <w:rPr>
          <w:rFonts w:ascii="Calibri Light" w:hAnsi="Calibri Light"/>
        </w:rPr>
        <w:t xml:space="preserve">pharmacists reported holding. </w:t>
      </w:r>
      <w:r w:rsidR="00DF4D26">
        <w:rPr>
          <w:rFonts w:ascii="Calibri Light" w:hAnsi="Calibri Light"/>
        </w:rPr>
        <w:t xml:space="preserve">Of the pharmacists that completed the 2014 workforce survey, </w:t>
      </w:r>
      <w:r w:rsidR="002A34C3">
        <w:rPr>
          <w:rFonts w:ascii="Calibri Light" w:hAnsi="Calibri Light"/>
        </w:rPr>
        <w:t>33</w:t>
      </w:r>
      <w:r w:rsidR="00DF4D26">
        <w:rPr>
          <w:rFonts w:ascii="Calibri Light" w:hAnsi="Calibri Light"/>
        </w:rPr>
        <w:t>.6</w:t>
      </w:r>
      <w:r w:rsidR="002A34C3">
        <w:rPr>
          <w:rFonts w:ascii="Calibri Light" w:hAnsi="Calibri Light"/>
        </w:rPr>
        <w:t xml:space="preserve">% reported having at least one </w:t>
      </w:r>
      <w:r w:rsidR="00DF4D26">
        <w:rPr>
          <w:rFonts w:ascii="Calibri Light" w:hAnsi="Calibri Light"/>
        </w:rPr>
        <w:t xml:space="preserve">pharmacy </w:t>
      </w:r>
      <w:r w:rsidR="002A34C3">
        <w:rPr>
          <w:rFonts w:ascii="Calibri Light" w:hAnsi="Calibri Light"/>
        </w:rPr>
        <w:t>certification, credential, or specialty.</w:t>
      </w:r>
    </w:p>
    <w:p w:rsidR="002A34C3" w:rsidRDefault="00DF4D26" w:rsidP="00DF4D26">
      <w:pPr>
        <w:pStyle w:val="ListParagraph"/>
        <w:numPr>
          <w:ilvl w:val="0"/>
          <w:numId w:val="6"/>
        </w:numPr>
        <w:ind w:left="5850" w:hanging="5310"/>
        <w:jc w:val="both"/>
        <w:rPr>
          <w:rFonts w:ascii="Calibri Light" w:hAnsi="Calibri Light"/>
        </w:rPr>
      </w:pPr>
      <w:r>
        <w:rPr>
          <w:rFonts w:ascii="Calibri Light" w:hAnsi="Calibri Light"/>
        </w:rPr>
        <w:t>6.6% of pharmacists reporting being certified by the Board of Pharmacy Specialties</w:t>
      </w:r>
      <w:r w:rsidR="000131DB">
        <w:rPr>
          <w:rFonts w:ascii="Calibri Light" w:hAnsi="Calibri Light"/>
        </w:rPr>
        <w:t xml:space="preserve"> (BPS)</w:t>
      </w:r>
      <w:r>
        <w:rPr>
          <w:rFonts w:ascii="Calibri Light" w:hAnsi="Calibri Light"/>
        </w:rPr>
        <w:t xml:space="preserve">. </w:t>
      </w:r>
      <w:r w:rsidR="00796543">
        <w:rPr>
          <w:rFonts w:ascii="Calibri Light" w:hAnsi="Calibri Light"/>
        </w:rPr>
        <w:t>Pharmacotherapy was the most frequently reported BPS certification attained by MA pharmacists.</w:t>
      </w:r>
    </w:p>
    <w:p w:rsidR="00484342" w:rsidRDefault="00484342" w:rsidP="00DF4D26">
      <w:pPr>
        <w:pStyle w:val="ListParagraph"/>
        <w:numPr>
          <w:ilvl w:val="0"/>
          <w:numId w:val="6"/>
        </w:numPr>
        <w:ind w:left="5850" w:hanging="5310"/>
        <w:jc w:val="both"/>
        <w:rPr>
          <w:rFonts w:ascii="Calibri Light" w:hAnsi="Calibri Light"/>
        </w:rPr>
      </w:pPr>
      <w:r>
        <w:rPr>
          <w:rFonts w:ascii="Calibri Light" w:hAnsi="Calibri Light"/>
        </w:rPr>
        <w:t>Immunization was the most frequently reported specialty that MA pharmacists hold credentials in (20.4%).</w:t>
      </w:r>
    </w:p>
    <w:p w:rsidR="000131DB" w:rsidRDefault="00B26559" w:rsidP="00DF4D26">
      <w:pPr>
        <w:pStyle w:val="ListParagraph"/>
        <w:numPr>
          <w:ilvl w:val="0"/>
          <w:numId w:val="6"/>
        </w:numPr>
        <w:ind w:left="5850" w:hanging="5310"/>
        <w:jc w:val="both"/>
        <w:rPr>
          <w:rFonts w:ascii="Calibri Light" w:hAnsi="Calibri Light"/>
        </w:rPr>
      </w:pPr>
      <w:r>
        <w:rPr>
          <w:rFonts w:ascii="Calibri Light" w:hAnsi="Calibri Light"/>
        </w:rPr>
        <w:t>A higher proportion of female pharmacists reported having a certification, credential, or specialty compared to male pharmacists (34.8% compared to 31.8%)</w:t>
      </w:r>
      <w:r w:rsidR="00484342">
        <w:rPr>
          <w:rFonts w:ascii="Calibri Light" w:hAnsi="Calibri Light"/>
        </w:rPr>
        <w:t>.</w:t>
      </w:r>
    </w:p>
    <w:p w:rsidR="00B26559" w:rsidRPr="00DF4D26" w:rsidRDefault="00B26559" w:rsidP="00484342">
      <w:pPr>
        <w:pStyle w:val="ListParagraph"/>
        <w:ind w:left="5850"/>
        <w:jc w:val="both"/>
        <w:rPr>
          <w:rFonts w:ascii="Calibri Light" w:hAnsi="Calibri Light"/>
        </w:rPr>
      </w:pPr>
    </w:p>
    <w:p w:rsidR="005C794A" w:rsidRPr="006D123F" w:rsidRDefault="005C794A" w:rsidP="00974095">
      <w:pPr>
        <w:ind w:left="5130"/>
        <w:jc w:val="both"/>
        <w:rPr>
          <w:rFonts w:ascii="Calibri Light" w:hAnsi="Calibri Light"/>
        </w:rPr>
      </w:pPr>
    </w:p>
    <w:p w:rsidR="00EE32E0" w:rsidRDefault="00EE32E0">
      <w:pPr>
        <w:rPr>
          <w:rFonts w:ascii="Calibri Light" w:hAnsi="Calibri Light"/>
        </w:rPr>
      </w:pPr>
      <w:r>
        <w:rPr>
          <w:rFonts w:ascii="Calibri Light" w:hAnsi="Calibri Light"/>
        </w:rPr>
        <w:br w:type="page"/>
      </w:r>
    </w:p>
    <w:p w:rsidR="00D948F6" w:rsidRPr="008A7089" w:rsidRDefault="00273DA7" w:rsidP="00D948F6">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Pr>
          <w:rFonts w:ascii="Adobe Garamond Pro Bold" w:hAnsi="Adobe Garamond Pro Bold"/>
          <w:b/>
          <w:noProof/>
          <w:color w:val="808080" w:themeColor="background1" w:themeShade="80"/>
          <w:sz w:val="28"/>
          <w:szCs w:val="24"/>
          <w:lang w:eastAsia="zh-TW"/>
        </w:rPr>
        <w:lastRenderedPageBreak/>
        <mc:AlternateContent>
          <mc:Choice Requires="wpg">
            <w:drawing>
              <wp:anchor distT="0" distB="0" distL="114300" distR="114300" simplePos="0" relativeHeight="251679744" behindDoc="0" locked="0" layoutInCell="1" allowOverlap="1">
                <wp:simplePos x="0" y="0"/>
                <wp:positionH relativeFrom="column">
                  <wp:posOffset>564078</wp:posOffset>
                </wp:positionH>
                <wp:positionV relativeFrom="paragraph">
                  <wp:posOffset>314696</wp:posOffset>
                </wp:positionV>
                <wp:extent cx="5533903" cy="3221414"/>
                <wp:effectExtent l="0" t="0" r="0" b="0"/>
                <wp:wrapNone/>
                <wp:docPr id="45" name="Group 45"/>
                <wp:cNvGraphicFramePr/>
                <a:graphic xmlns:a="http://schemas.openxmlformats.org/drawingml/2006/main">
                  <a:graphicData uri="http://schemas.microsoft.com/office/word/2010/wordprocessingGroup">
                    <wpg:wgp>
                      <wpg:cNvGrpSpPr/>
                      <wpg:grpSpPr>
                        <a:xfrm>
                          <a:off x="0" y="0"/>
                          <a:ext cx="5533903" cy="3221414"/>
                          <a:chOff x="209459" y="60966"/>
                          <a:chExt cx="5535351" cy="3222183"/>
                        </a:xfrm>
                      </wpg:grpSpPr>
                      <wpg:grpSp>
                        <wpg:cNvPr id="19" name="Group 19"/>
                        <wpg:cNvGrpSpPr/>
                        <wpg:grpSpPr>
                          <a:xfrm>
                            <a:off x="209459" y="60966"/>
                            <a:ext cx="5345307" cy="3222183"/>
                            <a:chOff x="1542953" y="-658169"/>
                            <a:chExt cx="5355166" cy="3245933"/>
                          </a:xfrm>
                        </wpg:grpSpPr>
                        <wpg:grpSp>
                          <wpg:cNvPr id="20" name="Group 20"/>
                          <wpg:cNvGrpSpPr/>
                          <wpg:grpSpPr>
                            <a:xfrm>
                              <a:off x="1542953" y="-305515"/>
                              <a:ext cx="5355166" cy="2893279"/>
                              <a:chOff x="-852201" y="443275"/>
                              <a:chExt cx="5355654" cy="2894082"/>
                            </a:xfrm>
                          </wpg:grpSpPr>
                          <wpg:grpSp>
                            <wpg:cNvPr id="21" name="Group 21"/>
                            <wpg:cNvGrpSpPr/>
                            <wpg:grpSpPr>
                              <a:xfrm>
                                <a:off x="-852201" y="443275"/>
                                <a:ext cx="5355654" cy="2894082"/>
                                <a:chOff x="-852201" y="443275"/>
                                <a:chExt cx="5355654" cy="2894082"/>
                              </a:xfrm>
                            </wpg:grpSpPr>
                            <wpg:grpSp>
                              <wpg:cNvPr id="22" name="Group 22"/>
                              <wpg:cNvGrpSpPr/>
                              <wpg:grpSpPr>
                                <a:xfrm>
                                  <a:off x="-852201" y="443275"/>
                                  <a:ext cx="5355654" cy="2894082"/>
                                  <a:chOff x="-852224" y="443375"/>
                                  <a:chExt cx="5355766" cy="2894709"/>
                                </a:xfrm>
                              </wpg:grpSpPr>
                              <wpg:grpSp>
                                <wpg:cNvPr id="23" name="Group 23"/>
                                <wpg:cNvGrpSpPr/>
                                <wpg:grpSpPr>
                                  <a:xfrm>
                                    <a:off x="-280921" y="443375"/>
                                    <a:ext cx="4784463" cy="1286668"/>
                                    <a:chOff x="-280921" y="234149"/>
                                    <a:chExt cx="4784463" cy="1286922"/>
                                  </a:xfrm>
                                </wpg:grpSpPr>
                                <wpg:grpSp>
                                  <wpg:cNvPr id="32" name="Group 32"/>
                                  <wpg:cNvGrpSpPr/>
                                  <wpg:grpSpPr>
                                    <a:xfrm>
                                      <a:off x="-280921" y="234149"/>
                                      <a:ext cx="3290017" cy="1284829"/>
                                      <a:chOff x="-280921" y="-140577"/>
                                      <a:chExt cx="3290017" cy="1286190"/>
                                    </a:xfrm>
                                  </wpg:grpSpPr>
                                  <wps:wsp>
                                    <wps:cNvPr id="33" name="Rectangle 33"/>
                                    <wps:cNvSpPr/>
                                    <wps:spPr>
                                      <a:xfrm>
                                        <a:off x="1208881" y="-140577"/>
                                        <a:ext cx="1800215" cy="656954"/>
                                      </a:xfrm>
                                      <a:prstGeom prst="rect">
                                        <a:avLst/>
                                      </a:prstGeom>
                                      <a:solidFill>
                                        <a:schemeClr val="accent4">
                                          <a:lumMod val="60000"/>
                                          <a:lumOff val="4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D948F6">
                                          <w:pPr>
                                            <w:jc w:val="center"/>
                                            <w:rPr>
                                              <w:color w:val="000000" w:themeColor="text1"/>
                                              <w:sz w:val="20"/>
                                              <w:szCs w:val="20"/>
                                            </w:rPr>
                                          </w:pPr>
                                          <w:r w:rsidRPr="00C43CFA">
                                            <w:rPr>
                                              <w:b/>
                                              <w:color w:val="000000" w:themeColor="text1"/>
                                              <w:sz w:val="20"/>
                                              <w:szCs w:val="20"/>
                                            </w:rPr>
                                            <w:t>1</w:t>
                                          </w:r>
                                          <w:r>
                                            <w:rPr>
                                              <w:b/>
                                              <w:color w:val="000000" w:themeColor="text1"/>
                                              <w:sz w:val="20"/>
                                              <w:szCs w:val="20"/>
                                            </w:rPr>
                                            <w:t>0</w:t>
                                          </w:r>
                                          <w:r w:rsidRPr="00C43CFA">
                                            <w:rPr>
                                              <w:b/>
                                              <w:color w:val="000000" w:themeColor="text1"/>
                                              <w:sz w:val="20"/>
                                              <w:szCs w:val="20"/>
                                            </w:rPr>
                                            <w:t>,</w:t>
                                          </w:r>
                                          <w:r>
                                            <w:rPr>
                                              <w:b/>
                                              <w:color w:val="000000" w:themeColor="text1"/>
                                              <w:sz w:val="20"/>
                                              <w:szCs w:val="20"/>
                                            </w:rPr>
                                            <w:t>789</w:t>
                                          </w:r>
                                          <w:r w:rsidRPr="00C43CFA">
                                            <w:rPr>
                                              <w:color w:val="000000" w:themeColor="text1"/>
                                              <w:sz w:val="20"/>
                                              <w:szCs w:val="20"/>
                                            </w:rPr>
                                            <w:br/>
                                            <w:t xml:space="preserve">Total </w:t>
                                          </w:r>
                                          <w:r>
                                            <w:rPr>
                                              <w:color w:val="000000" w:themeColor="text1"/>
                                              <w:sz w:val="20"/>
                                              <w:szCs w:val="20"/>
                                            </w:rPr>
                                            <w:t>Pharmacist</w:t>
                                          </w:r>
                                          <w:r w:rsidRPr="00C43CFA">
                                            <w:rPr>
                                              <w:color w:val="000000" w:themeColor="text1"/>
                                              <w:sz w:val="20"/>
                                              <w:szCs w:val="20"/>
                                            </w:rPr>
                                            <w:t>s Completing Workforce Survey</w:t>
                                          </w:r>
                                        </w:p>
                                        <w:p w:rsidR="00914DF5" w:rsidRPr="00C43CFA" w:rsidRDefault="00914DF5" w:rsidP="00D948F6">
                                          <w:pPr>
                                            <w:rPr>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4" name="Rectangle 34"/>
                                    <wps:cNvSpPr/>
                                    <wps:spPr>
                                      <a:xfrm>
                                        <a:off x="-280921" y="640655"/>
                                        <a:ext cx="2118700" cy="504958"/>
                                      </a:xfrm>
                                      <a:prstGeom prst="rect">
                                        <a:avLst/>
                                      </a:prstGeom>
                                      <a:solidFill>
                                        <a:schemeClr val="accent4">
                                          <a:lumMod val="40000"/>
                                          <a:lumOff val="6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D948F6">
                                          <w:pPr>
                                            <w:jc w:val="center"/>
                                            <w:rPr>
                                              <w:color w:val="000000" w:themeColor="text1"/>
                                              <w:sz w:val="20"/>
                                              <w:szCs w:val="20"/>
                                            </w:rPr>
                                          </w:pPr>
                                          <w:r>
                                            <w:rPr>
                                              <w:b/>
                                              <w:color w:val="000000" w:themeColor="text1"/>
                                              <w:sz w:val="20"/>
                                              <w:szCs w:val="20"/>
                                            </w:rPr>
                                            <w:t>9,299</w:t>
                                          </w:r>
                                          <w:r w:rsidRPr="00C43CFA">
                                            <w:rPr>
                                              <w:color w:val="000000" w:themeColor="text1"/>
                                              <w:sz w:val="20"/>
                                              <w:szCs w:val="20"/>
                                            </w:rPr>
                                            <w:br/>
                                          </w:r>
                                          <w:r>
                                            <w:rPr>
                                              <w:color w:val="000000" w:themeColor="text1"/>
                                              <w:sz w:val="20"/>
                                              <w:szCs w:val="20"/>
                                            </w:rPr>
                                            <w:t>Pharmacists</w:t>
                                          </w:r>
                                          <w:r w:rsidRPr="00C43CFA">
                                            <w:rPr>
                                              <w:color w:val="000000" w:themeColor="text1"/>
                                              <w:sz w:val="20"/>
                                              <w:szCs w:val="20"/>
                                            </w:rPr>
                                            <w:t xml:space="preserve"> Currently Practicing </w:t>
                                          </w:r>
                                        </w:p>
                                        <w:p w:rsidR="00914DF5" w:rsidRPr="00C43CFA" w:rsidRDefault="00914DF5" w:rsidP="00D948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Rectangle 35"/>
                                  <wps:cNvSpPr/>
                                  <wps:spPr>
                                    <a:xfrm>
                                      <a:off x="2369536" y="1014555"/>
                                      <a:ext cx="2134006" cy="506516"/>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D948F6">
                                        <w:pPr>
                                          <w:jc w:val="center"/>
                                          <w:rPr>
                                            <w:color w:val="000000" w:themeColor="text1"/>
                                            <w:sz w:val="20"/>
                                            <w:szCs w:val="20"/>
                                          </w:rPr>
                                        </w:pPr>
                                        <w:r>
                                          <w:rPr>
                                            <w:b/>
                                            <w:color w:val="000000" w:themeColor="text1"/>
                                            <w:sz w:val="20"/>
                                            <w:szCs w:val="20"/>
                                          </w:rPr>
                                          <w:t>1,490</w:t>
                                        </w:r>
                                        <w:r w:rsidRPr="00C43CFA">
                                          <w:rPr>
                                            <w:color w:val="000000" w:themeColor="text1"/>
                                            <w:sz w:val="20"/>
                                            <w:szCs w:val="20"/>
                                          </w:rPr>
                                          <w:t xml:space="preserve"> </w:t>
                                        </w:r>
                                        <w:r w:rsidRPr="00C43CFA">
                                          <w:rPr>
                                            <w:color w:val="000000" w:themeColor="text1"/>
                                            <w:sz w:val="20"/>
                                            <w:szCs w:val="20"/>
                                          </w:rPr>
                                          <w:br/>
                                        </w:r>
                                        <w:r>
                                          <w:rPr>
                                            <w:color w:val="000000" w:themeColor="text1"/>
                                            <w:sz w:val="20"/>
                                            <w:szCs w:val="20"/>
                                          </w:rPr>
                                          <w:t>Pharmacist</w:t>
                                        </w:r>
                                        <w:r w:rsidRPr="00C43CFA">
                                          <w:rPr>
                                            <w:color w:val="000000" w:themeColor="text1"/>
                                            <w:sz w:val="20"/>
                                            <w:szCs w:val="20"/>
                                          </w:rPr>
                                          <w:t>s Not Currently Practicing</w:t>
                                        </w:r>
                                      </w:p>
                                      <w:p w:rsidR="00914DF5" w:rsidRPr="00C43CFA" w:rsidRDefault="00914DF5" w:rsidP="00D948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a:off x="898908" y="1871269"/>
                                    <a:ext cx="1163183" cy="822034"/>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D948F6">
                                      <w:pPr>
                                        <w:jc w:val="center"/>
                                        <w:rPr>
                                          <w:b/>
                                          <w:color w:val="000000" w:themeColor="text1"/>
                                          <w:sz w:val="20"/>
                                          <w:szCs w:val="20"/>
                                        </w:rPr>
                                      </w:pPr>
                                      <w:proofErr w:type="gramStart"/>
                                      <w:r>
                                        <w:rPr>
                                          <w:b/>
                                          <w:color w:val="000000" w:themeColor="text1"/>
                                          <w:sz w:val="20"/>
                                          <w:szCs w:val="20"/>
                                        </w:rPr>
                                        <w:t>3,185</w:t>
                                      </w:r>
                                      <w:r w:rsidRPr="00C43CFA">
                                        <w:rPr>
                                          <w:b/>
                                          <w:color w:val="000000" w:themeColor="text1"/>
                                          <w:sz w:val="20"/>
                                          <w:szCs w:val="20"/>
                                        </w:rPr>
                                        <w:br/>
                                      </w:r>
                                      <w:r w:rsidRPr="00C43CFA">
                                        <w:rPr>
                                          <w:color w:val="000000" w:themeColor="text1"/>
                                          <w:sz w:val="20"/>
                                          <w:szCs w:val="20"/>
                                        </w:rPr>
                                        <w:t>Primary Practice Location</w:t>
                                      </w:r>
                                      <w:proofErr w:type="gramEnd"/>
                                      <w:r w:rsidRPr="00C43CFA">
                                        <w:rPr>
                                          <w:color w:val="000000" w:themeColor="text1"/>
                                          <w:sz w:val="20"/>
                                          <w:szCs w:val="20"/>
                                        </w:rPr>
                                        <w:t xml:space="preserve"> Outside of MA</w:t>
                                      </w:r>
                                    </w:p>
                                    <w:p w:rsidR="00914DF5" w:rsidRPr="00C43CFA" w:rsidRDefault="00914DF5" w:rsidP="00D948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852224" y="1865905"/>
                                    <a:ext cx="1508441" cy="1472179"/>
                                  </a:xfrm>
                                  <a:prstGeom prst="rect">
                                    <a:avLst/>
                                  </a:prstGeom>
                                  <a:solidFill>
                                    <a:schemeClr val="accent4">
                                      <a:lumMod val="20000"/>
                                      <a:lumOff val="8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D948F6">
                                      <w:pPr>
                                        <w:jc w:val="center"/>
                                        <w:rPr>
                                          <w:color w:val="000000" w:themeColor="text1"/>
                                          <w:sz w:val="20"/>
                                          <w:szCs w:val="20"/>
                                        </w:rPr>
                                      </w:pPr>
                                      <w:proofErr w:type="gramStart"/>
                                      <w:r>
                                        <w:rPr>
                                          <w:b/>
                                          <w:color w:val="000000" w:themeColor="text1"/>
                                          <w:sz w:val="20"/>
                                          <w:szCs w:val="20"/>
                                        </w:rPr>
                                        <w:t>6,114</w:t>
                                      </w:r>
                                      <w:r w:rsidRPr="00C43CFA">
                                        <w:rPr>
                                          <w:color w:val="000000" w:themeColor="text1"/>
                                          <w:sz w:val="20"/>
                                          <w:szCs w:val="20"/>
                                        </w:rPr>
                                        <w:br/>
                                      </w:r>
                                      <w:r>
                                        <w:rPr>
                                          <w:color w:val="000000" w:themeColor="text1"/>
                                          <w:sz w:val="20"/>
                                          <w:szCs w:val="20"/>
                                        </w:rPr>
                                        <w:t>Primary Practice Location</w:t>
                                      </w:r>
                                      <w:proofErr w:type="gramEnd"/>
                                      <w:r w:rsidRPr="00C43CFA">
                                        <w:rPr>
                                          <w:color w:val="000000" w:themeColor="text1"/>
                                          <w:sz w:val="20"/>
                                          <w:szCs w:val="20"/>
                                        </w:rPr>
                                        <w:t xml:space="preserve"> in MA</w:t>
                                      </w:r>
                                    </w:p>
                                    <w:p w:rsidR="00914DF5" w:rsidRPr="00C43CFA" w:rsidRDefault="00914DF5" w:rsidP="00D948F6">
                                      <w:pPr>
                                        <w:rPr>
                                          <w:color w:val="000000" w:themeColor="text1"/>
                                          <w:sz w:val="20"/>
                                          <w:szCs w:val="20"/>
                                        </w:rPr>
                                      </w:pPr>
                                      <w:r w:rsidRPr="00C43CFA">
                                        <w:rPr>
                                          <w:color w:val="000000" w:themeColor="text1"/>
                                          <w:sz w:val="20"/>
                                          <w:szCs w:val="20"/>
                                        </w:rPr>
                                        <w:t>Full-time:</w:t>
                                      </w:r>
                                      <w:r w:rsidRPr="00C43CFA">
                                        <w:rPr>
                                          <w:color w:val="000000" w:themeColor="text1"/>
                                          <w:sz w:val="20"/>
                                          <w:szCs w:val="20"/>
                                        </w:rPr>
                                        <w:tab/>
                                      </w:r>
                                      <w:r>
                                        <w:rPr>
                                          <w:b/>
                                          <w:color w:val="000000" w:themeColor="text1"/>
                                          <w:sz w:val="20"/>
                                          <w:szCs w:val="20"/>
                                        </w:rPr>
                                        <w:t>85.5</w:t>
                                      </w:r>
                                      <w:r w:rsidRPr="004179A3">
                                        <w:rPr>
                                          <w:b/>
                                          <w:color w:val="000000" w:themeColor="text1"/>
                                          <w:sz w:val="20"/>
                                          <w:szCs w:val="20"/>
                                        </w:rPr>
                                        <w:t>%</w:t>
                                      </w:r>
                                      <w:r w:rsidRPr="00C43CFA">
                                        <w:rPr>
                                          <w:color w:val="000000" w:themeColor="text1"/>
                                          <w:sz w:val="20"/>
                                          <w:szCs w:val="20"/>
                                        </w:rPr>
                                        <w:br/>
                                        <w:t>Part-Time:</w:t>
                                      </w:r>
                                      <w:r w:rsidRPr="00C43CFA">
                                        <w:rPr>
                                          <w:color w:val="000000" w:themeColor="text1"/>
                                          <w:sz w:val="20"/>
                                          <w:szCs w:val="20"/>
                                        </w:rPr>
                                        <w:tab/>
                                      </w:r>
                                      <w:r w:rsidRPr="004179A3">
                                        <w:rPr>
                                          <w:b/>
                                          <w:color w:val="000000" w:themeColor="text1"/>
                                          <w:sz w:val="20"/>
                                          <w:szCs w:val="20"/>
                                        </w:rPr>
                                        <w:t>1</w:t>
                                      </w:r>
                                      <w:r>
                                        <w:rPr>
                                          <w:b/>
                                          <w:color w:val="000000" w:themeColor="text1"/>
                                          <w:sz w:val="20"/>
                                          <w:szCs w:val="20"/>
                                        </w:rPr>
                                        <w:t>1.0</w:t>
                                      </w:r>
                                      <w:r w:rsidRPr="004179A3">
                                        <w:rPr>
                                          <w:b/>
                                          <w:color w:val="000000" w:themeColor="text1"/>
                                          <w:sz w:val="20"/>
                                          <w:szCs w:val="20"/>
                                        </w:rPr>
                                        <w:t>%</w:t>
                                      </w:r>
                                      <w:r w:rsidRPr="00C43CFA">
                                        <w:rPr>
                                          <w:color w:val="000000" w:themeColor="text1"/>
                                          <w:sz w:val="20"/>
                                          <w:szCs w:val="20"/>
                                        </w:rPr>
                                        <w:br/>
                                      </w:r>
                                      <w:proofErr w:type="gramStart"/>
                                      <w:r w:rsidRPr="00C43CFA">
                                        <w:rPr>
                                          <w:color w:val="000000" w:themeColor="text1"/>
                                          <w:sz w:val="20"/>
                                          <w:szCs w:val="20"/>
                                        </w:rPr>
                                        <w:t>Per</w:t>
                                      </w:r>
                                      <w:proofErr w:type="gramEnd"/>
                                      <w:r w:rsidRPr="00C43CFA">
                                        <w:rPr>
                                          <w:color w:val="000000" w:themeColor="text1"/>
                                          <w:sz w:val="20"/>
                                          <w:szCs w:val="20"/>
                                        </w:rPr>
                                        <w:t xml:space="preserve"> Diem:</w:t>
                                      </w:r>
                                      <w:r w:rsidRPr="00C43CFA">
                                        <w:rPr>
                                          <w:color w:val="000000" w:themeColor="text1"/>
                                          <w:sz w:val="20"/>
                                          <w:szCs w:val="20"/>
                                        </w:rPr>
                                        <w:tab/>
                                      </w:r>
                                      <w:r>
                                        <w:rPr>
                                          <w:b/>
                                          <w:color w:val="000000" w:themeColor="text1"/>
                                          <w:sz w:val="20"/>
                                          <w:szCs w:val="20"/>
                                        </w:rPr>
                                        <w:t>5.2</w:t>
                                      </w:r>
                                      <w:r w:rsidRPr="004179A3">
                                        <w:rPr>
                                          <w:b/>
                                          <w:color w:val="000000" w:themeColor="text1"/>
                                          <w:sz w:val="20"/>
                                          <w:szCs w:val="20"/>
                                        </w:rPr>
                                        <w:t>%</w:t>
                                      </w:r>
                                      <w:r w:rsidRPr="00C43CFA">
                                        <w:rPr>
                                          <w:color w:val="000000" w:themeColor="text1"/>
                                          <w:sz w:val="20"/>
                                          <w:szCs w:val="20"/>
                                        </w:rPr>
                                        <w:br/>
                                        <w:t>Volunteer:</w:t>
                                      </w:r>
                                      <w:r w:rsidRPr="00C43CFA">
                                        <w:rPr>
                                          <w:color w:val="000000" w:themeColor="text1"/>
                                          <w:sz w:val="20"/>
                                          <w:szCs w:val="20"/>
                                        </w:rPr>
                                        <w:tab/>
                                      </w:r>
                                      <w:r w:rsidRPr="004179A3">
                                        <w:rPr>
                                          <w:b/>
                                          <w:color w:val="000000" w:themeColor="text1"/>
                                          <w:sz w:val="20"/>
                                          <w:szCs w:val="20"/>
                                        </w:rPr>
                                        <w:t>&lt;1%</w:t>
                                      </w:r>
                                    </w:p>
                                    <w:p w:rsidR="00914DF5" w:rsidRPr="00C43CFA" w:rsidRDefault="00914DF5" w:rsidP="00D948F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Elbow Connector 24"/>
                              <wps:cNvCnPr>
                                <a:stCxn id="33" idx="2"/>
                                <a:endCxn id="35" idx="0"/>
                              </wps:cNvCnPr>
                              <wps:spPr>
                                <a:xfrm rot="16200000" flipH="1">
                                  <a:off x="2710663" y="497548"/>
                                  <a:ext cx="124097" cy="1327523"/>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39" name="Elbow Connector 26"/>
                            <wps:cNvCnPr>
                              <a:stCxn id="33" idx="2"/>
                              <a:endCxn id="34" idx="0"/>
                            </wps:cNvCnPr>
                            <wps:spPr>
                              <a:xfrm rot="5400000">
                                <a:off x="1381637" y="496045"/>
                                <a:ext cx="124096" cy="1330531"/>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40" name="Elbow Connector 27"/>
                            <wps:cNvCnPr>
                              <a:stCxn id="34" idx="2"/>
                              <a:endCxn id="37" idx="0"/>
                            </wps:cNvCnPr>
                            <wps:spPr>
                              <a:xfrm rot="5400000">
                                <a:off x="271250" y="1358328"/>
                                <a:ext cx="137925" cy="876413"/>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41" name="Elbow Connector 28"/>
                            <wps:cNvCnPr>
                              <a:stCxn id="34" idx="2"/>
                              <a:endCxn id="36" idx="0"/>
                            </wps:cNvCnPr>
                            <wps:spPr>
                              <a:xfrm rot="16200000" flipH="1">
                                <a:off x="1057802" y="1448188"/>
                                <a:ext cx="143288" cy="702055"/>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42" name="Text Box 2"/>
                          <wps:cNvSpPr txBox="1">
                            <a:spLocks noChangeArrowheads="1"/>
                          </wps:cNvSpPr>
                          <wps:spPr bwMode="auto">
                            <a:xfrm>
                              <a:off x="2566400" y="-658169"/>
                              <a:ext cx="3712908" cy="477215"/>
                            </a:xfrm>
                            <a:prstGeom prst="rect">
                              <a:avLst/>
                            </a:prstGeom>
                            <a:noFill/>
                            <a:ln w="9525">
                              <a:noFill/>
                              <a:miter lim="800000"/>
                              <a:headEnd/>
                              <a:tailEnd/>
                            </a:ln>
                          </wps:spPr>
                          <wps:txbx>
                            <w:txbxContent>
                              <w:p w:rsidR="00914DF5" w:rsidRPr="00211C7D" w:rsidRDefault="00914DF5" w:rsidP="00D948F6">
                                <w:pPr>
                                  <w:jc w:val="center"/>
                                  <w:rPr>
                                    <w:szCs w:val="20"/>
                                  </w:rPr>
                                </w:pPr>
                                <w:proofErr w:type="gramStart"/>
                                <w:r w:rsidRPr="00211C7D">
                                  <w:rPr>
                                    <w:i/>
                                    <w:szCs w:val="20"/>
                                  </w:rPr>
                                  <w:t xml:space="preserve">Figure </w:t>
                                </w:r>
                                <w:r>
                                  <w:rPr>
                                    <w:i/>
                                    <w:szCs w:val="20"/>
                                  </w:rPr>
                                  <w:t>5</w:t>
                                </w:r>
                                <w:r w:rsidRPr="00211C7D">
                                  <w:rPr>
                                    <w:i/>
                                    <w:szCs w:val="20"/>
                                  </w:rPr>
                                  <w:t>.</w:t>
                                </w:r>
                                <w:proofErr w:type="gramEnd"/>
                                <w:r w:rsidRPr="00211C7D">
                                  <w:rPr>
                                    <w:szCs w:val="20"/>
                                  </w:rPr>
                                  <w:t xml:space="preserve"> </w:t>
                                </w:r>
                                <w:r w:rsidRPr="00211C7D">
                                  <w:rPr>
                                    <w:b/>
                                    <w:szCs w:val="20"/>
                                  </w:rPr>
                                  <w:t>201</w:t>
                                </w:r>
                                <w:r>
                                  <w:rPr>
                                    <w:b/>
                                    <w:szCs w:val="20"/>
                                  </w:rPr>
                                  <w:t>4 MA Pharmacist</w:t>
                                </w:r>
                                <w:r w:rsidRPr="00211C7D">
                                  <w:rPr>
                                    <w:b/>
                                    <w:szCs w:val="20"/>
                                  </w:rPr>
                                  <w:t>s by Employment Status</w:t>
                                </w:r>
                                <w:r>
                                  <w:rPr>
                                    <w:b/>
                                    <w:szCs w:val="20"/>
                                  </w:rPr>
                                  <w:t xml:space="preserve"> </w:t>
                                </w:r>
                                <w:r>
                                  <w:rPr>
                                    <w:b/>
                                    <w:szCs w:val="20"/>
                                    <w:vertAlign w:val="superscript"/>
                                  </w:rPr>
                                  <w:t>10</w:t>
                                </w:r>
                              </w:p>
                            </w:txbxContent>
                          </wps:txbx>
                          <wps:bodyPr rot="0" vert="horz" wrap="square" lIns="91440" tIns="45720" rIns="91440" bIns="45720" anchor="t" anchorCtr="0">
                            <a:noAutofit/>
                          </wps:bodyPr>
                        </wps:wsp>
                      </wpg:grpSp>
                      <wps:wsp>
                        <wps:cNvPr id="43" name="Rectangle 43"/>
                        <wps:cNvSpPr/>
                        <wps:spPr>
                          <a:xfrm>
                            <a:off x="3249791" y="1874681"/>
                            <a:ext cx="2495019" cy="819601"/>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14DF5" w:rsidRPr="00C43CFA" w:rsidRDefault="00914DF5" w:rsidP="00273DA7">
                              <w:pPr>
                                <w:tabs>
                                  <w:tab w:val="left" w:pos="3060"/>
                                </w:tabs>
                                <w:rPr>
                                  <w:color w:val="000000" w:themeColor="text1"/>
                                  <w:sz w:val="20"/>
                                  <w:szCs w:val="20"/>
                                </w:rPr>
                              </w:pPr>
                              <w:r w:rsidRPr="00C43CFA">
                                <w:rPr>
                                  <w:color w:val="000000" w:themeColor="text1"/>
                                  <w:sz w:val="20"/>
                                  <w:szCs w:val="20"/>
                                </w:rPr>
                                <w:t>Employed in Non-</w:t>
                              </w:r>
                              <w:r>
                                <w:rPr>
                                  <w:color w:val="000000" w:themeColor="text1"/>
                                  <w:sz w:val="20"/>
                                  <w:szCs w:val="20"/>
                                </w:rPr>
                                <w:t>Pharmacy</w:t>
                              </w:r>
                              <w:r w:rsidRPr="00C43CFA">
                                <w:rPr>
                                  <w:color w:val="000000" w:themeColor="text1"/>
                                  <w:sz w:val="20"/>
                                  <w:szCs w:val="20"/>
                                </w:rPr>
                                <w:t xml:space="preserve"> Field:</w:t>
                              </w:r>
                              <w:r w:rsidRPr="00C43CFA">
                                <w:rPr>
                                  <w:color w:val="000000" w:themeColor="text1"/>
                                  <w:sz w:val="20"/>
                                  <w:szCs w:val="20"/>
                                </w:rPr>
                                <w:tab/>
                              </w:r>
                              <w:r>
                                <w:rPr>
                                  <w:b/>
                                  <w:color w:val="000000" w:themeColor="text1"/>
                                  <w:sz w:val="20"/>
                                  <w:szCs w:val="20"/>
                                </w:rPr>
                                <w:t>36.7</w:t>
                              </w:r>
                              <w:r w:rsidRPr="004179A3">
                                <w:rPr>
                                  <w:b/>
                                  <w:color w:val="000000" w:themeColor="text1"/>
                                  <w:sz w:val="20"/>
                                  <w:szCs w:val="20"/>
                                </w:rPr>
                                <w:t>%</w:t>
                              </w:r>
                              <w:r w:rsidRPr="00C43CFA">
                                <w:rPr>
                                  <w:color w:val="000000" w:themeColor="text1"/>
                                  <w:sz w:val="20"/>
                                  <w:szCs w:val="20"/>
                                </w:rPr>
                                <w:br/>
                                <w:t>Unemployed:</w:t>
                              </w:r>
                              <w:r w:rsidRPr="00C43CFA">
                                <w:rPr>
                                  <w:color w:val="000000" w:themeColor="text1"/>
                                  <w:sz w:val="20"/>
                                  <w:szCs w:val="20"/>
                                </w:rPr>
                                <w:tab/>
                              </w:r>
                              <w:r>
                                <w:rPr>
                                  <w:b/>
                                  <w:color w:val="000000" w:themeColor="text1"/>
                                  <w:sz w:val="20"/>
                                  <w:szCs w:val="20"/>
                                </w:rPr>
                                <w:t>35.6</w:t>
                              </w:r>
                              <w:r w:rsidRPr="004179A3">
                                <w:rPr>
                                  <w:b/>
                                  <w:color w:val="000000" w:themeColor="text1"/>
                                  <w:sz w:val="20"/>
                                  <w:szCs w:val="20"/>
                                </w:rPr>
                                <w:t>%</w:t>
                              </w:r>
                              <w:r w:rsidRPr="00C43CFA">
                                <w:rPr>
                                  <w:color w:val="000000" w:themeColor="text1"/>
                                  <w:sz w:val="20"/>
                                  <w:szCs w:val="20"/>
                                </w:rPr>
                                <w:br/>
                                <w:t>Retired:</w:t>
                              </w:r>
                              <w:r w:rsidRPr="00C43CFA">
                                <w:rPr>
                                  <w:color w:val="000000" w:themeColor="text1"/>
                                  <w:sz w:val="20"/>
                                  <w:szCs w:val="20"/>
                                </w:rPr>
                                <w:tab/>
                              </w:r>
                              <w:r w:rsidRPr="004179A3">
                                <w:rPr>
                                  <w:b/>
                                  <w:color w:val="000000" w:themeColor="text1"/>
                                  <w:sz w:val="20"/>
                                  <w:szCs w:val="20"/>
                                </w:rPr>
                                <w:t>2</w:t>
                              </w:r>
                              <w:r>
                                <w:rPr>
                                  <w:b/>
                                  <w:color w:val="000000" w:themeColor="text1"/>
                                  <w:sz w:val="20"/>
                                  <w:szCs w:val="20"/>
                                </w:rPr>
                                <w:t>3.5</w:t>
                              </w:r>
                              <w:r w:rsidRPr="004179A3">
                                <w:rPr>
                                  <w:b/>
                                  <w:color w:val="000000" w:themeColor="text1"/>
                                  <w:sz w:val="20"/>
                                  <w:szCs w:val="20"/>
                                </w:rPr>
                                <w:t>%</w:t>
                              </w:r>
                              <w:r w:rsidRPr="00C43CFA">
                                <w:rPr>
                                  <w:color w:val="000000" w:themeColor="text1"/>
                                  <w:sz w:val="20"/>
                                  <w:szCs w:val="20"/>
                                </w:rPr>
                                <w:br/>
                                <w:t>Unknown Employment Status:</w:t>
                              </w:r>
                              <w:r w:rsidRPr="00C43CFA">
                                <w:rPr>
                                  <w:color w:val="000000" w:themeColor="text1"/>
                                  <w:sz w:val="20"/>
                                  <w:szCs w:val="20"/>
                                </w:rPr>
                                <w:tab/>
                              </w:r>
                              <w:r>
                                <w:rPr>
                                  <w:b/>
                                  <w:color w:val="000000" w:themeColor="text1"/>
                                  <w:sz w:val="20"/>
                                  <w:szCs w:val="20"/>
                                </w:rPr>
                                <w:t>6.0</w:t>
                              </w:r>
                              <w:r w:rsidRPr="004179A3">
                                <w:rPr>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Elbow Connector 28"/>
                        <wps:cNvCnPr>
                          <a:stCxn id="35" idx="2"/>
                          <a:endCxn id="43" idx="0"/>
                        </wps:cNvCnPr>
                        <wps:spPr>
                          <a:xfrm rot="16200000" flipH="1">
                            <a:off x="4400064" y="1777445"/>
                            <a:ext cx="187019" cy="7454"/>
                          </a:xfrm>
                          <a:prstGeom prst="curvedConnector3">
                            <a:avLst>
                              <a:gd name="adj1" fmla="val 50000"/>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45" o:spid="_x0000_s1035" style="position:absolute;left:0;text-align:left;margin-left:44.4pt;margin-top:24.8pt;width:435.75pt;height:253.65pt;z-index:251679744;mso-width-relative:margin" coordorigin="2094,609" coordsize="55353,3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">
                <v:group id="Group 19" o:spid="_x0000_s1036" style="position:absolute;left:2094;top:609;width:53453;height:32222" coordorigin="15429,-6581" coordsize="53551,32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37" style="position:absolute;left:15429;top:-3055;width:53552;height:28932" coordorigin="-8522,4432" coordsize="53556,28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1" o:spid="_x0000_s1038" style="position:absolute;left:-8522;top:4432;width:53556;height:28941" coordorigin="-8522,4432" coordsize="53556,28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2" o:spid="_x0000_s1039" style="position:absolute;left:-8522;top:4432;width:53556;height:28941" coordorigin="-8522,4433" coordsize="53557,28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3" o:spid="_x0000_s1040" style="position:absolute;left:-2809;top:4433;width:47844;height:12867" coordorigin="-2809,2341" coordsize="47844,12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32" o:spid="_x0000_s1041" style="position:absolute;left:-2809;top:2341;width:32899;height:12848" coordorigin="-2809,-1405" coordsize="32900,1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42" style="position:absolute;left:12088;top:-1405;width:18002;height:65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Wvr8A&#10;AADbAAAADwAAAGRycy9kb3ducmV2LnhtbESPzQrCMBCE74LvEFbwpqkKItUoWhD0JP48wNqsbbHZ&#10;lCba9u2NIHgcZuYbZrVpTSneVLvCsoLJOAJBnFpdcKbgdt2PFiCcR9ZYWiYFHTnYrPu9FcbaNnym&#10;98VnIkDYxagg976KpXRpTgbd2FbEwXvY2qAPss6krrEJcFPKaRTNpcGCw0KOFSU5pc/LyyhoylOX&#10;LOx9u0uiSfdMDzLD40mp4aDdLkF4av0//GsftILZDL5fw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Ja+vwAAANsAAAAPAAAAAAAAAAAAAAAAAJgCAABkcnMvZG93bnJl&#10;di54bWxQSwUGAAAAAAQABAD1AAAAhAMAAAAA&#10;" fillcolor="#b2a1c7 [1943]" stroked="f" strokeweight="2pt">
                              <v:textbox>
                                <w:txbxContent>
                                  <w:p w:rsidR="00914DF5" w:rsidRPr="00C43CFA" w:rsidRDefault="00914DF5" w:rsidP="00D948F6">
                                    <w:pPr>
                                      <w:jc w:val="center"/>
                                      <w:rPr>
                                        <w:color w:val="000000" w:themeColor="text1"/>
                                        <w:sz w:val="20"/>
                                        <w:szCs w:val="20"/>
                                      </w:rPr>
                                    </w:pPr>
                                    <w:r w:rsidRPr="00C43CFA">
                                      <w:rPr>
                                        <w:b/>
                                        <w:color w:val="000000" w:themeColor="text1"/>
                                        <w:sz w:val="20"/>
                                        <w:szCs w:val="20"/>
                                      </w:rPr>
                                      <w:t>1</w:t>
                                    </w:r>
                                    <w:r>
                                      <w:rPr>
                                        <w:b/>
                                        <w:color w:val="000000" w:themeColor="text1"/>
                                        <w:sz w:val="20"/>
                                        <w:szCs w:val="20"/>
                                      </w:rPr>
                                      <w:t>0</w:t>
                                    </w:r>
                                    <w:r w:rsidRPr="00C43CFA">
                                      <w:rPr>
                                        <w:b/>
                                        <w:color w:val="000000" w:themeColor="text1"/>
                                        <w:sz w:val="20"/>
                                        <w:szCs w:val="20"/>
                                      </w:rPr>
                                      <w:t>,</w:t>
                                    </w:r>
                                    <w:r>
                                      <w:rPr>
                                        <w:b/>
                                        <w:color w:val="000000" w:themeColor="text1"/>
                                        <w:sz w:val="20"/>
                                        <w:szCs w:val="20"/>
                                      </w:rPr>
                                      <w:t>789</w:t>
                                    </w:r>
                                    <w:r w:rsidRPr="00C43CFA">
                                      <w:rPr>
                                        <w:color w:val="000000" w:themeColor="text1"/>
                                        <w:sz w:val="20"/>
                                        <w:szCs w:val="20"/>
                                      </w:rPr>
                                      <w:br/>
                                      <w:t xml:space="preserve">Total </w:t>
                                    </w:r>
                                    <w:r>
                                      <w:rPr>
                                        <w:color w:val="000000" w:themeColor="text1"/>
                                        <w:sz w:val="20"/>
                                        <w:szCs w:val="20"/>
                                      </w:rPr>
                                      <w:t>Pharmacist</w:t>
                                    </w:r>
                                    <w:r w:rsidRPr="00C43CFA">
                                      <w:rPr>
                                        <w:color w:val="000000" w:themeColor="text1"/>
                                        <w:sz w:val="20"/>
                                        <w:szCs w:val="20"/>
                                      </w:rPr>
                                      <w:t>s Completing Workforce Survey</w:t>
                                    </w:r>
                                  </w:p>
                                  <w:p w:rsidR="00914DF5" w:rsidRPr="00C43CFA" w:rsidRDefault="00914DF5" w:rsidP="00D948F6">
                                    <w:pPr>
                                      <w:rPr>
                                        <w:sz w:val="20"/>
                                        <w:szCs w:val="20"/>
                                      </w:rPr>
                                    </w:pPr>
                                  </w:p>
                                </w:txbxContent>
                              </v:textbox>
                            </v:rect>
                            <v:rect id="Rectangle 34" o:spid="_x0000_s1043" style="position:absolute;left:-2809;top:6406;width:21186;height: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5pOcMA&#10;AADbAAAADwAAAGRycy9kb3ducmV2LnhtbESPQWvCQBCF7wX/wzKCt7rRSNHoKiKUeCnU6MHjmB2z&#10;wexsyG41/nu3UOjx8eZ9b95q09tG3KnztWMFk3ECgrh0uuZKwen4+T4H4QOyxsYxKXiSh8168LbC&#10;TLsHH+hehEpECPsMFZgQ2kxKXxqy6MeuJY7e1XUWQ5RdJXWHjwi3jZwmyYe0WHNsMNjSzlB5K35s&#10;fOO7oK9mtk1Nqs+5vV5yXBxypUbDfrsEEagP/8d/6b1WkM7gd0sE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5pOcMAAADbAAAADwAAAAAAAAAAAAAAAACYAgAAZHJzL2Rv&#10;d25yZXYueG1sUEsFBgAAAAAEAAQA9QAAAIgDAAAAAA==&#10;" fillcolor="#ccc0d9 [1303]" stroked="f" strokeweight="2pt">
                              <v:textbox>
                                <w:txbxContent>
                                  <w:p w:rsidR="00914DF5" w:rsidRPr="00C43CFA" w:rsidRDefault="00914DF5" w:rsidP="00D948F6">
                                    <w:pPr>
                                      <w:jc w:val="center"/>
                                      <w:rPr>
                                        <w:color w:val="000000" w:themeColor="text1"/>
                                        <w:sz w:val="20"/>
                                        <w:szCs w:val="20"/>
                                      </w:rPr>
                                    </w:pPr>
                                    <w:r>
                                      <w:rPr>
                                        <w:b/>
                                        <w:color w:val="000000" w:themeColor="text1"/>
                                        <w:sz w:val="20"/>
                                        <w:szCs w:val="20"/>
                                      </w:rPr>
                                      <w:t>9,299</w:t>
                                    </w:r>
                                    <w:r w:rsidRPr="00C43CFA">
                                      <w:rPr>
                                        <w:color w:val="000000" w:themeColor="text1"/>
                                        <w:sz w:val="20"/>
                                        <w:szCs w:val="20"/>
                                      </w:rPr>
                                      <w:br/>
                                    </w:r>
                                    <w:r>
                                      <w:rPr>
                                        <w:color w:val="000000" w:themeColor="text1"/>
                                        <w:sz w:val="20"/>
                                        <w:szCs w:val="20"/>
                                      </w:rPr>
                                      <w:t>Pharmacists</w:t>
                                    </w:r>
                                    <w:r w:rsidRPr="00C43CFA">
                                      <w:rPr>
                                        <w:color w:val="000000" w:themeColor="text1"/>
                                        <w:sz w:val="20"/>
                                        <w:szCs w:val="20"/>
                                      </w:rPr>
                                      <w:t xml:space="preserve"> Currently Practicing </w:t>
                                    </w:r>
                                  </w:p>
                                  <w:p w:rsidR="00914DF5" w:rsidRPr="00C43CFA" w:rsidRDefault="00914DF5" w:rsidP="00D948F6">
                                    <w:pPr>
                                      <w:rPr>
                                        <w:sz w:val="20"/>
                                        <w:szCs w:val="20"/>
                                      </w:rPr>
                                    </w:pPr>
                                  </w:p>
                                </w:txbxContent>
                              </v:textbox>
                            </v:rect>
                          </v:group>
                          <v:rect id="Rectangle 35" o:spid="_x0000_s1044" style="position:absolute;left:23695;top:10145;width:21340;height:5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xBcQA&#10;AADbAAAADwAAAGRycy9kb3ducmV2LnhtbESPQYvCMBSE78L+h/AWvGmqokg1iiwoHgS1u8vi7dE8&#10;27LNS2mirf56Iwgeh5n5hpkvW1OKK9WusKxg0I9AEKdWF5wp+Ple96YgnEfWWFomBTdysFx8dOYY&#10;a9vwka6Jz0SAsItRQe59FUvp0pwMur6tiIN3trVBH2SdSV1jE+CmlMMomkiDBYeFHCv6yin9Ty5G&#10;wRnvh1Wxoftp8rffDJqk/N1N10p1P9vVDISn1r/Dr/ZWKxiN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8QXEAAAA2wAAAA8AAAAAAAAAAAAAAAAAmAIAAGRycy9k&#10;b3ducmV2LnhtbFBLBQYAAAAABAAEAPUAAACJAwAAAAA=&#10;" fillcolor="#d8d8d8 [2732]" stroked="f" strokeweight="2pt">
                            <v:textbox>
                              <w:txbxContent>
                                <w:p w:rsidR="00914DF5" w:rsidRPr="00C43CFA" w:rsidRDefault="00914DF5" w:rsidP="00D948F6">
                                  <w:pPr>
                                    <w:jc w:val="center"/>
                                    <w:rPr>
                                      <w:color w:val="000000" w:themeColor="text1"/>
                                      <w:sz w:val="20"/>
                                      <w:szCs w:val="20"/>
                                    </w:rPr>
                                  </w:pPr>
                                  <w:r>
                                    <w:rPr>
                                      <w:b/>
                                      <w:color w:val="000000" w:themeColor="text1"/>
                                      <w:sz w:val="20"/>
                                      <w:szCs w:val="20"/>
                                    </w:rPr>
                                    <w:t>1,490</w:t>
                                  </w:r>
                                  <w:r w:rsidRPr="00C43CFA">
                                    <w:rPr>
                                      <w:color w:val="000000" w:themeColor="text1"/>
                                      <w:sz w:val="20"/>
                                      <w:szCs w:val="20"/>
                                    </w:rPr>
                                    <w:t xml:space="preserve"> </w:t>
                                  </w:r>
                                  <w:r w:rsidRPr="00C43CFA">
                                    <w:rPr>
                                      <w:color w:val="000000" w:themeColor="text1"/>
                                      <w:sz w:val="20"/>
                                      <w:szCs w:val="20"/>
                                    </w:rPr>
                                    <w:br/>
                                  </w:r>
                                  <w:r>
                                    <w:rPr>
                                      <w:color w:val="000000" w:themeColor="text1"/>
                                      <w:sz w:val="20"/>
                                      <w:szCs w:val="20"/>
                                    </w:rPr>
                                    <w:t>Pharmacist</w:t>
                                  </w:r>
                                  <w:r w:rsidRPr="00C43CFA">
                                    <w:rPr>
                                      <w:color w:val="000000" w:themeColor="text1"/>
                                      <w:sz w:val="20"/>
                                      <w:szCs w:val="20"/>
                                    </w:rPr>
                                    <w:t>s Not Currently Practicing</w:t>
                                  </w:r>
                                </w:p>
                                <w:p w:rsidR="00914DF5" w:rsidRPr="00C43CFA" w:rsidRDefault="00914DF5" w:rsidP="00D948F6">
                                  <w:pPr>
                                    <w:rPr>
                                      <w:sz w:val="20"/>
                                      <w:szCs w:val="20"/>
                                    </w:rPr>
                                  </w:pPr>
                                </w:p>
                              </w:txbxContent>
                            </v:textbox>
                          </v:rect>
                        </v:group>
                        <v:rect id="Rectangle 36" o:spid="_x0000_s1045" style="position:absolute;left:8989;top:18712;width:11631;height:82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vcsUA&#10;AADbAAAADwAAAGRycy9kb3ducmV2LnhtbESPQWvCQBSE7wX/w/IEb3WjQgjRNYSC4qHQNq2It0f2&#10;mYRm34bs1qT59d1CocdhZr5hdtloWnGn3jWWFayWEQji0uqGKwUf74fHBITzyBpby6Tgmxxk+9nD&#10;DlNtB36je+ErESDsUlRQe9+lUrqyJoNuaTvi4N1sb9AH2VdS9zgEuGnlOopiabDhsFBjR081lZ/F&#10;l1Fww+k1b440XePLy3E1FO35OTkotZiP+RaEp9H/h//aJ61gE8Pvl/AD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29yxQAAANsAAAAPAAAAAAAAAAAAAAAAAJgCAABkcnMv&#10;ZG93bnJldi54bWxQSwUGAAAAAAQABAD1AAAAigMAAAAA&#10;" fillcolor="#d8d8d8 [2732]" stroked="f" strokeweight="2pt">
                          <v:textbox>
                            <w:txbxContent>
                              <w:p w:rsidR="00914DF5" w:rsidRPr="00C43CFA" w:rsidRDefault="00914DF5" w:rsidP="00D948F6">
                                <w:pPr>
                                  <w:jc w:val="center"/>
                                  <w:rPr>
                                    <w:b/>
                                    <w:color w:val="000000" w:themeColor="text1"/>
                                    <w:sz w:val="20"/>
                                    <w:szCs w:val="20"/>
                                  </w:rPr>
                                </w:pPr>
                                <w:proofErr w:type="gramStart"/>
                                <w:r>
                                  <w:rPr>
                                    <w:b/>
                                    <w:color w:val="000000" w:themeColor="text1"/>
                                    <w:sz w:val="20"/>
                                    <w:szCs w:val="20"/>
                                  </w:rPr>
                                  <w:t>3,185</w:t>
                                </w:r>
                                <w:r w:rsidRPr="00C43CFA">
                                  <w:rPr>
                                    <w:b/>
                                    <w:color w:val="000000" w:themeColor="text1"/>
                                    <w:sz w:val="20"/>
                                    <w:szCs w:val="20"/>
                                  </w:rPr>
                                  <w:br/>
                                </w:r>
                                <w:r w:rsidRPr="00C43CFA">
                                  <w:rPr>
                                    <w:color w:val="000000" w:themeColor="text1"/>
                                    <w:sz w:val="20"/>
                                    <w:szCs w:val="20"/>
                                  </w:rPr>
                                  <w:t>Primary Practice Location</w:t>
                                </w:r>
                                <w:proofErr w:type="gramEnd"/>
                                <w:r w:rsidRPr="00C43CFA">
                                  <w:rPr>
                                    <w:color w:val="000000" w:themeColor="text1"/>
                                    <w:sz w:val="20"/>
                                    <w:szCs w:val="20"/>
                                  </w:rPr>
                                  <w:t xml:space="preserve"> Outside of MA</w:t>
                                </w:r>
                              </w:p>
                              <w:p w:rsidR="00914DF5" w:rsidRPr="00C43CFA" w:rsidRDefault="00914DF5" w:rsidP="00D948F6">
                                <w:pPr>
                                  <w:rPr>
                                    <w:sz w:val="20"/>
                                    <w:szCs w:val="20"/>
                                  </w:rPr>
                                </w:pPr>
                              </w:p>
                            </w:txbxContent>
                          </v:textbox>
                        </v:rect>
                        <v:rect id="Rectangle 37" o:spid="_x0000_s1046" style="position:absolute;left:-8522;top:18659;width:15084;height:14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f18QA&#10;AADbAAAADwAAAGRycy9kb3ducmV2LnhtbESP0WrCQBRE3wX/YblC3+rGplqJbsTaCtKHgtYPuGRv&#10;s2myd0N2a9K/d4WCj8PMnGHWm8E24kKdrxwrmE0TEMSF0xWXCs5f+8clCB+QNTaOScEfedjk49Ea&#10;M+16PtLlFEoRIewzVGBCaDMpfWHIop+6ljh6366zGKLsSqk77CPcNvIpSRbSYsVxwWBLO0NFffq1&#10;CmqSnzuzfzPP6bztl+8fxqU/r0o9TIbtCkSgIdzD/+2DVpC+wO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JH9fEAAAA2wAAAA8AAAAAAAAAAAAAAAAAmAIAAGRycy9k&#10;b3ducmV2LnhtbFBLBQYAAAAABAAEAPUAAACJAwAAAAA=&#10;" fillcolor="#e5dfec [663]" stroked="f" strokeweight="2pt">
                          <v:textbox>
                            <w:txbxContent>
                              <w:p w:rsidR="00914DF5" w:rsidRPr="00C43CFA" w:rsidRDefault="00914DF5" w:rsidP="00D948F6">
                                <w:pPr>
                                  <w:jc w:val="center"/>
                                  <w:rPr>
                                    <w:color w:val="000000" w:themeColor="text1"/>
                                    <w:sz w:val="20"/>
                                    <w:szCs w:val="20"/>
                                  </w:rPr>
                                </w:pPr>
                                <w:proofErr w:type="gramStart"/>
                                <w:r>
                                  <w:rPr>
                                    <w:b/>
                                    <w:color w:val="000000" w:themeColor="text1"/>
                                    <w:sz w:val="20"/>
                                    <w:szCs w:val="20"/>
                                  </w:rPr>
                                  <w:t>6,114</w:t>
                                </w:r>
                                <w:r w:rsidRPr="00C43CFA">
                                  <w:rPr>
                                    <w:color w:val="000000" w:themeColor="text1"/>
                                    <w:sz w:val="20"/>
                                    <w:szCs w:val="20"/>
                                  </w:rPr>
                                  <w:br/>
                                </w:r>
                                <w:r>
                                  <w:rPr>
                                    <w:color w:val="000000" w:themeColor="text1"/>
                                    <w:sz w:val="20"/>
                                    <w:szCs w:val="20"/>
                                  </w:rPr>
                                  <w:t>Primary Practice Location</w:t>
                                </w:r>
                                <w:proofErr w:type="gramEnd"/>
                                <w:r w:rsidRPr="00C43CFA">
                                  <w:rPr>
                                    <w:color w:val="000000" w:themeColor="text1"/>
                                    <w:sz w:val="20"/>
                                    <w:szCs w:val="20"/>
                                  </w:rPr>
                                  <w:t xml:space="preserve"> in MA</w:t>
                                </w:r>
                              </w:p>
                              <w:p w:rsidR="00914DF5" w:rsidRPr="00C43CFA" w:rsidRDefault="00914DF5" w:rsidP="00D948F6">
                                <w:pPr>
                                  <w:rPr>
                                    <w:color w:val="000000" w:themeColor="text1"/>
                                    <w:sz w:val="20"/>
                                    <w:szCs w:val="20"/>
                                  </w:rPr>
                                </w:pPr>
                                <w:r w:rsidRPr="00C43CFA">
                                  <w:rPr>
                                    <w:color w:val="000000" w:themeColor="text1"/>
                                    <w:sz w:val="20"/>
                                    <w:szCs w:val="20"/>
                                  </w:rPr>
                                  <w:t>Full-time:</w:t>
                                </w:r>
                                <w:r w:rsidRPr="00C43CFA">
                                  <w:rPr>
                                    <w:color w:val="000000" w:themeColor="text1"/>
                                    <w:sz w:val="20"/>
                                    <w:szCs w:val="20"/>
                                  </w:rPr>
                                  <w:tab/>
                                </w:r>
                                <w:r>
                                  <w:rPr>
                                    <w:b/>
                                    <w:color w:val="000000" w:themeColor="text1"/>
                                    <w:sz w:val="20"/>
                                    <w:szCs w:val="20"/>
                                  </w:rPr>
                                  <w:t>85.5</w:t>
                                </w:r>
                                <w:r w:rsidRPr="004179A3">
                                  <w:rPr>
                                    <w:b/>
                                    <w:color w:val="000000" w:themeColor="text1"/>
                                    <w:sz w:val="20"/>
                                    <w:szCs w:val="20"/>
                                  </w:rPr>
                                  <w:t>%</w:t>
                                </w:r>
                                <w:r w:rsidRPr="00C43CFA">
                                  <w:rPr>
                                    <w:color w:val="000000" w:themeColor="text1"/>
                                    <w:sz w:val="20"/>
                                    <w:szCs w:val="20"/>
                                  </w:rPr>
                                  <w:br/>
                                  <w:t>Part-Time:</w:t>
                                </w:r>
                                <w:r w:rsidRPr="00C43CFA">
                                  <w:rPr>
                                    <w:color w:val="000000" w:themeColor="text1"/>
                                    <w:sz w:val="20"/>
                                    <w:szCs w:val="20"/>
                                  </w:rPr>
                                  <w:tab/>
                                </w:r>
                                <w:r w:rsidRPr="004179A3">
                                  <w:rPr>
                                    <w:b/>
                                    <w:color w:val="000000" w:themeColor="text1"/>
                                    <w:sz w:val="20"/>
                                    <w:szCs w:val="20"/>
                                  </w:rPr>
                                  <w:t>1</w:t>
                                </w:r>
                                <w:r>
                                  <w:rPr>
                                    <w:b/>
                                    <w:color w:val="000000" w:themeColor="text1"/>
                                    <w:sz w:val="20"/>
                                    <w:szCs w:val="20"/>
                                  </w:rPr>
                                  <w:t>1.0</w:t>
                                </w:r>
                                <w:r w:rsidRPr="004179A3">
                                  <w:rPr>
                                    <w:b/>
                                    <w:color w:val="000000" w:themeColor="text1"/>
                                    <w:sz w:val="20"/>
                                    <w:szCs w:val="20"/>
                                  </w:rPr>
                                  <w:t>%</w:t>
                                </w:r>
                                <w:r w:rsidRPr="00C43CFA">
                                  <w:rPr>
                                    <w:color w:val="000000" w:themeColor="text1"/>
                                    <w:sz w:val="20"/>
                                    <w:szCs w:val="20"/>
                                  </w:rPr>
                                  <w:br/>
                                </w:r>
                                <w:proofErr w:type="gramStart"/>
                                <w:r w:rsidRPr="00C43CFA">
                                  <w:rPr>
                                    <w:color w:val="000000" w:themeColor="text1"/>
                                    <w:sz w:val="20"/>
                                    <w:szCs w:val="20"/>
                                  </w:rPr>
                                  <w:t>Per</w:t>
                                </w:r>
                                <w:proofErr w:type="gramEnd"/>
                                <w:r w:rsidRPr="00C43CFA">
                                  <w:rPr>
                                    <w:color w:val="000000" w:themeColor="text1"/>
                                    <w:sz w:val="20"/>
                                    <w:szCs w:val="20"/>
                                  </w:rPr>
                                  <w:t xml:space="preserve"> Diem:</w:t>
                                </w:r>
                                <w:r w:rsidRPr="00C43CFA">
                                  <w:rPr>
                                    <w:color w:val="000000" w:themeColor="text1"/>
                                    <w:sz w:val="20"/>
                                    <w:szCs w:val="20"/>
                                  </w:rPr>
                                  <w:tab/>
                                </w:r>
                                <w:r>
                                  <w:rPr>
                                    <w:b/>
                                    <w:color w:val="000000" w:themeColor="text1"/>
                                    <w:sz w:val="20"/>
                                    <w:szCs w:val="20"/>
                                  </w:rPr>
                                  <w:t>5.2</w:t>
                                </w:r>
                                <w:r w:rsidRPr="004179A3">
                                  <w:rPr>
                                    <w:b/>
                                    <w:color w:val="000000" w:themeColor="text1"/>
                                    <w:sz w:val="20"/>
                                    <w:szCs w:val="20"/>
                                  </w:rPr>
                                  <w:t>%</w:t>
                                </w:r>
                                <w:r w:rsidRPr="00C43CFA">
                                  <w:rPr>
                                    <w:color w:val="000000" w:themeColor="text1"/>
                                    <w:sz w:val="20"/>
                                    <w:szCs w:val="20"/>
                                  </w:rPr>
                                  <w:br/>
                                  <w:t>Volunteer:</w:t>
                                </w:r>
                                <w:r w:rsidRPr="00C43CFA">
                                  <w:rPr>
                                    <w:color w:val="000000" w:themeColor="text1"/>
                                    <w:sz w:val="20"/>
                                    <w:szCs w:val="20"/>
                                  </w:rPr>
                                  <w:tab/>
                                </w:r>
                                <w:r w:rsidRPr="004179A3">
                                  <w:rPr>
                                    <w:b/>
                                    <w:color w:val="000000" w:themeColor="text1"/>
                                    <w:sz w:val="20"/>
                                    <w:szCs w:val="20"/>
                                  </w:rPr>
                                  <w:t>&lt;1%</w:t>
                                </w:r>
                              </w:p>
                              <w:p w:rsidR="00914DF5" w:rsidRPr="00C43CFA" w:rsidRDefault="00914DF5" w:rsidP="00D948F6">
                                <w:pPr>
                                  <w:rPr>
                                    <w:sz w:val="20"/>
                                    <w:szCs w:val="20"/>
                                  </w:rPr>
                                </w:pPr>
                              </w:p>
                            </w:txbxContent>
                          </v:textbox>
                        </v: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lbow Connector 24" o:spid="_x0000_s1047" type="#_x0000_t38" style="position:absolute;left:27106;top:4975;width:1241;height:1327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83p8IAAADbAAAADwAAAGRycy9kb3ducmV2LnhtbERPy2rCQBTdC/2H4Rbc6aRaSokZJRWF&#10;gl1E68bdNXPzwMydMDPR9O87i0KXh/PONqPpxJ2cby0reJknIIhLq1uuFZy/97N3ED4ga+wsk4If&#10;8rBZP00yTLV98JHup1CLGMI+RQVNCH0qpS8bMujntieOXGWdwRChq6V2+IjhppOLJHmTBluODQ32&#10;tG2ovJ0Go6C45u56KC8f1etYmN1wyPFrKJSaPo/5CkSgMfyL/9yfWsEyjo1f4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83p8IAAADbAAAADwAAAAAAAAAAAAAA&#10;AAChAgAAZHJzL2Rvd25yZXYueG1sUEsFBgAAAAAEAAQA+QAAAJADAAAAAA==&#10;" adj="10800" strokecolor="#7f7f7f [1612]" strokeweight="1pt">
                        <v:stroke dashstyle="1 1" endarrow="open" endarrowwidth="narrow" endarrowlength="short"/>
                      </v:shape>
                    </v:group>
                    <v:shape id="Elbow Connector 26" o:spid="_x0000_s1048" type="#_x0000_t38" style="position:absolute;left:13816;top:4960;width:1241;height:13305;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MS8UAAADbAAAADwAAAGRycy9kb3ducmV2LnhtbESPT2vCQBTE70K/w/IK3urGClJTVwlC&#10;wIOC/wo9PrLPbGj2bZpdTfTTu4WCx2FmfsPMl72txZVaXzlWMB4lIIgLpysuFZyO+dsHCB+QNdaO&#10;ScGNPCwXL4M5ptp1vKfrIZQiQtinqMCE0KRS+sKQRT9yDXH0zq61GKJsS6lb7CLc1vI9SabSYsVx&#10;wWBDK0PFz+FiFXSr5KQn5y+T7S7f2Wa8zX/9PVdq+NpnnyAC9eEZ/m+vtYLJDP6+xB8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SMS8UAAADbAAAADwAAAAAAAAAA&#10;AAAAAAChAgAAZHJzL2Rvd25yZXYueG1sUEsFBgAAAAAEAAQA+QAAAJMDAAAAAA==&#10;" adj="10800" strokecolor="#7f7f7f [1612]" strokeweight="1pt">
                      <v:stroke dashstyle="1 1" endarrow="open" endarrowwidth="narrow" endarrowlength="short"/>
                    </v:shape>
                    <v:shape id="Elbow Connector 27" o:spid="_x0000_s1049" type="#_x0000_t38" style="position:absolute;left:2713;top:13583;width:1379;height:8763;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Wq8IAAADbAAAADwAAAGRycy9kb3ducmV2LnhtbERPz2vCMBS+C/sfwht401QdMjpTKUJh&#10;hwmbU/D4aF6bsualNtHW/fXLYeDx4/u92Y62FTfqfeNYwWKegCAunW64VnD8LmavIHxA1tg6JgV3&#10;8rDNniYbTLUb+Ituh1CLGMI+RQUmhC6V0peGLPq564gjV7neYoiwr6XucYjhtpXLJFlLiw3HBoMd&#10;7QyVP4erVTDskqNeVSeTf17P+cdiX1z8b6HU9HnM30AEGsND/O9+1wpe4vr4Jf4A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Wq8IAAADbAAAADwAAAAAAAAAAAAAA&#10;AAChAgAAZHJzL2Rvd25yZXYueG1sUEsFBgAAAAAEAAQA+QAAAJADAAAAAA==&#10;" adj="10800" strokecolor="#7f7f7f [1612]" strokeweight="1pt">
                      <v:stroke dashstyle="1 1" endarrow="open" endarrowwidth="narrow" endarrowlength="short"/>
                    </v:shape>
                    <v:shape id="Elbow Connector 28" o:spid="_x0000_s1050" type="#_x0000_t38" style="position:absolute;left:10577;top:14482;width:1433;height:702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PtR8QAAADbAAAADwAAAGRycy9kb3ducmV2LnhtbESPQWvCQBSE7wX/w/IEb3VjkSKpq0Sp&#10;IOghxl56e2afSWj2bdjdaPz3bqHQ4zAz3zDL9WBacSPnG8sKZtMEBHFpdcOVgq/z7nUBwgdkja1l&#10;UvAgD+vV6GWJqbZ3PtGtCJWIEPYpKqhD6FIpfVmTQT+1HXH0rtYZDFG6SmqH9wg3rXxLkndpsOG4&#10;UGNH25rKn6I3CvJL5i6H8ntznQ+5+ewPGR77XKnJeMg+QAQawn/4r73XCuYz+P0Sf4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8+1HxAAAANsAAAAPAAAAAAAAAAAA&#10;AAAAAKECAABkcnMvZG93bnJldi54bWxQSwUGAAAAAAQABAD5AAAAkgMAAAAA&#10;" adj="10800" strokecolor="#7f7f7f [1612]" strokeweight="1pt">
                      <v:stroke dashstyle="1 1" endarrow="open" endarrowwidth="narrow" endarrowlength="short"/>
                    </v:shape>
                  </v:group>
                  <v:shape id="_x0000_s1051" type="#_x0000_t202" style="position:absolute;left:25664;top:-6581;width:37129;height:4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914DF5" w:rsidRPr="00211C7D" w:rsidRDefault="00914DF5" w:rsidP="00D948F6">
                          <w:pPr>
                            <w:jc w:val="center"/>
                            <w:rPr>
                              <w:szCs w:val="20"/>
                            </w:rPr>
                          </w:pPr>
                          <w:proofErr w:type="gramStart"/>
                          <w:r w:rsidRPr="00211C7D">
                            <w:rPr>
                              <w:i/>
                              <w:szCs w:val="20"/>
                            </w:rPr>
                            <w:t xml:space="preserve">Figure </w:t>
                          </w:r>
                          <w:r>
                            <w:rPr>
                              <w:i/>
                              <w:szCs w:val="20"/>
                            </w:rPr>
                            <w:t>5</w:t>
                          </w:r>
                          <w:r w:rsidRPr="00211C7D">
                            <w:rPr>
                              <w:i/>
                              <w:szCs w:val="20"/>
                            </w:rPr>
                            <w:t>.</w:t>
                          </w:r>
                          <w:proofErr w:type="gramEnd"/>
                          <w:r w:rsidRPr="00211C7D">
                            <w:rPr>
                              <w:szCs w:val="20"/>
                            </w:rPr>
                            <w:t xml:space="preserve"> </w:t>
                          </w:r>
                          <w:r w:rsidRPr="00211C7D">
                            <w:rPr>
                              <w:b/>
                              <w:szCs w:val="20"/>
                            </w:rPr>
                            <w:t>201</w:t>
                          </w:r>
                          <w:r>
                            <w:rPr>
                              <w:b/>
                              <w:szCs w:val="20"/>
                            </w:rPr>
                            <w:t>4 MA Pharmacist</w:t>
                          </w:r>
                          <w:r w:rsidRPr="00211C7D">
                            <w:rPr>
                              <w:b/>
                              <w:szCs w:val="20"/>
                            </w:rPr>
                            <w:t>s by Employment Status</w:t>
                          </w:r>
                          <w:r>
                            <w:rPr>
                              <w:b/>
                              <w:szCs w:val="20"/>
                            </w:rPr>
                            <w:t xml:space="preserve"> </w:t>
                          </w:r>
                          <w:r>
                            <w:rPr>
                              <w:b/>
                              <w:szCs w:val="20"/>
                              <w:vertAlign w:val="superscript"/>
                            </w:rPr>
                            <w:t>10</w:t>
                          </w:r>
                        </w:p>
                      </w:txbxContent>
                    </v:textbox>
                  </v:shape>
                </v:group>
                <v:rect id="Rectangle 43" o:spid="_x0000_s1052" style="position:absolute;left:32497;top:18746;width:24951;height:8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l8UA&#10;AADbAAAADwAAAGRycy9kb3ducmV2LnhtbESPT4vCMBTE78J+h/AWvGnqH0SqUWRB8SCo3V0Wb4/m&#10;2ZZtXkoTbfXTG0HwOMzMb5j5sjWluFLtCssKBv0IBHFqdcGZgp/vdW8KwnlkjaVlUnAjB8vFR2eO&#10;sbYNH+ma+EwECLsYFeTeV7GULs3JoOvbijh4Z1sb9EHWmdQ1NgFuSjmMook0WHBYyLGir5zS/+Ri&#10;FJzxflgVG7qfJn/7zaBJyt/ddK1U97NdzUB4av07/GpvtYLxCJ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r+XxQAAANsAAAAPAAAAAAAAAAAAAAAAAJgCAABkcnMv&#10;ZG93bnJldi54bWxQSwUGAAAAAAQABAD1AAAAigMAAAAA&#10;" fillcolor="#d8d8d8 [2732]" stroked="f" strokeweight="2pt">
                  <v:textbox>
                    <w:txbxContent>
                      <w:p w:rsidR="00914DF5" w:rsidRPr="00C43CFA" w:rsidRDefault="00914DF5" w:rsidP="00273DA7">
                        <w:pPr>
                          <w:tabs>
                            <w:tab w:val="left" w:pos="3060"/>
                          </w:tabs>
                          <w:rPr>
                            <w:color w:val="000000" w:themeColor="text1"/>
                            <w:sz w:val="20"/>
                            <w:szCs w:val="20"/>
                          </w:rPr>
                        </w:pPr>
                        <w:r w:rsidRPr="00C43CFA">
                          <w:rPr>
                            <w:color w:val="000000" w:themeColor="text1"/>
                            <w:sz w:val="20"/>
                            <w:szCs w:val="20"/>
                          </w:rPr>
                          <w:t>Employed in Non-</w:t>
                        </w:r>
                        <w:r>
                          <w:rPr>
                            <w:color w:val="000000" w:themeColor="text1"/>
                            <w:sz w:val="20"/>
                            <w:szCs w:val="20"/>
                          </w:rPr>
                          <w:t>Pharmacy</w:t>
                        </w:r>
                        <w:r w:rsidRPr="00C43CFA">
                          <w:rPr>
                            <w:color w:val="000000" w:themeColor="text1"/>
                            <w:sz w:val="20"/>
                            <w:szCs w:val="20"/>
                          </w:rPr>
                          <w:t xml:space="preserve"> Field:</w:t>
                        </w:r>
                        <w:r w:rsidRPr="00C43CFA">
                          <w:rPr>
                            <w:color w:val="000000" w:themeColor="text1"/>
                            <w:sz w:val="20"/>
                            <w:szCs w:val="20"/>
                          </w:rPr>
                          <w:tab/>
                        </w:r>
                        <w:r>
                          <w:rPr>
                            <w:b/>
                            <w:color w:val="000000" w:themeColor="text1"/>
                            <w:sz w:val="20"/>
                            <w:szCs w:val="20"/>
                          </w:rPr>
                          <w:t>36.7</w:t>
                        </w:r>
                        <w:r w:rsidRPr="004179A3">
                          <w:rPr>
                            <w:b/>
                            <w:color w:val="000000" w:themeColor="text1"/>
                            <w:sz w:val="20"/>
                            <w:szCs w:val="20"/>
                          </w:rPr>
                          <w:t>%</w:t>
                        </w:r>
                        <w:r w:rsidRPr="00C43CFA">
                          <w:rPr>
                            <w:color w:val="000000" w:themeColor="text1"/>
                            <w:sz w:val="20"/>
                            <w:szCs w:val="20"/>
                          </w:rPr>
                          <w:br/>
                          <w:t>Unemployed:</w:t>
                        </w:r>
                        <w:r w:rsidRPr="00C43CFA">
                          <w:rPr>
                            <w:color w:val="000000" w:themeColor="text1"/>
                            <w:sz w:val="20"/>
                            <w:szCs w:val="20"/>
                          </w:rPr>
                          <w:tab/>
                        </w:r>
                        <w:r>
                          <w:rPr>
                            <w:b/>
                            <w:color w:val="000000" w:themeColor="text1"/>
                            <w:sz w:val="20"/>
                            <w:szCs w:val="20"/>
                          </w:rPr>
                          <w:t>35.6</w:t>
                        </w:r>
                        <w:r w:rsidRPr="004179A3">
                          <w:rPr>
                            <w:b/>
                            <w:color w:val="000000" w:themeColor="text1"/>
                            <w:sz w:val="20"/>
                            <w:szCs w:val="20"/>
                          </w:rPr>
                          <w:t>%</w:t>
                        </w:r>
                        <w:r w:rsidRPr="00C43CFA">
                          <w:rPr>
                            <w:color w:val="000000" w:themeColor="text1"/>
                            <w:sz w:val="20"/>
                            <w:szCs w:val="20"/>
                          </w:rPr>
                          <w:br/>
                          <w:t>Retired:</w:t>
                        </w:r>
                        <w:r w:rsidRPr="00C43CFA">
                          <w:rPr>
                            <w:color w:val="000000" w:themeColor="text1"/>
                            <w:sz w:val="20"/>
                            <w:szCs w:val="20"/>
                          </w:rPr>
                          <w:tab/>
                        </w:r>
                        <w:r w:rsidRPr="004179A3">
                          <w:rPr>
                            <w:b/>
                            <w:color w:val="000000" w:themeColor="text1"/>
                            <w:sz w:val="20"/>
                            <w:szCs w:val="20"/>
                          </w:rPr>
                          <w:t>2</w:t>
                        </w:r>
                        <w:r>
                          <w:rPr>
                            <w:b/>
                            <w:color w:val="000000" w:themeColor="text1"/>
                            <w:sz w:val="20"/>
                            <w:szCs w:val="20"/>
                          </w:rPr>
                          <w:t>3.5</w:t>
                        </w:r>
                        <w:r w:rsidRPr="004179A3">
                          <w:rPr>
                            <w:b/>
                            <w:color w:val="000000" w:themeColor="text1"/>
                            <w:sz w:val="20"/>
                            <w:szCs w:val="20"/>
                          </w:rPr>
                          <w:t>%</w:t>
                        </w:r>
                        <w:r w:rsidRPr="00C43CFA">
                          <w:rPr>
                            <w:color w:val="000000" w:themeColor="text1"/>
                            <w:sz w:val="20"/>
                            <w:szCs w:val="20"/>
                          </w:rPr>
                          <w:br/>
                          <w:t>Unknown Employment Status:</w:t>
                        </w:r>
                        <w:r w:rsidRPr="00C43CFA">
                          <w:rPr>
                            <w:color w:val="000000" w:themeColor="text1"/>
                            <w:sz w:val="20"/>
                            <w:szCs w:val="20"/>
                          </w:rPr>
                          <w:tab/>
                        </w:r>
                        <w:r>
                          <w:rPr>
                            <w:b/>
                            <w:color w:val="000000" w:themeColor="text1"/>
                            <w:sz w:val="20"/>
                            <w:szCs w:val="20"/>
                          </w:rPr>
                          <w:t>6.0</w:t>
                        </w:r>
                        <w:r w:rsidRPr="004179A3">
                          <w:rPr>
                            <w:b/>
                            <w:color w:val="000000" w:themeColor="text1"/>
                            <w:sz w:val="20"/>
                            <w:szCs w:val="20"/>
                          </w:rPr>
                          <w:t>%</w:t>
                        </w:r>
                      </w:p>
                    </w:txbxContent>
                  </v:textbox>
                </v:rect>
                <v:shape id="Elbow Connector 28" o:spid="_x0000_s1053" type="#_x0000_t38" style="position:absolute;left:44001;top:17773;width:1870;height:7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O38UAAADbAAAADwAAAGRycy9kb3ducmV2LnhtbESPzWrDMBCE74G8g9hCboncYEpxIwcn&#10;pFBID27aS28ba/1DrJWR5MR5+6pQ6HGYmW+YzXYyvbiS851lBY+rBARxZXXHjYKvz9flMwgfkDX2&#10;lknBnTxs8/lsg5m2N/6g6yk0IkLYZ6igDWHIpPRVSwb9yg7E0autMxiidI3UDm8Rbnq5TpInabDj&#10;uNDiQPuWqstpNArKc+HOx+p7V6dTaQ7jscD3sVRq8TAVLyACTeE//Nd+0wrSFH6/xB8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RO38UAAADbAAAADwAAAAAAAAAA&#10;AAAAAAChAgAAZHJzL2Rvd25yZXYueG1sUEsFBgAAAAAEAAQA+QAAAJMDAAAAAA==&#10;" adj="10800" strokecolor="#7f7f7f [1612]" strokeweight="1pt">
                  <v:stroke dashstyle="1 1" endarrow="open" endarrowwidth="narrow" endarrowlength="short"/>
                </v:shape>
              </v:group>
            </w:pict>
          </mc:Fallback>
        </mc:AlternateContent>
      </w:r>
      <w:r w:rsidR="00D948F6">
        <w:rPr>
          <w:rFonts w:ascii="Adobe Garamond Pro Bold" w:hAnsi="Adobe Garamond Pro Bold"/>
          <w:b/>
          <w:color w:val="808080" w:themeColor="background1" w:themeShade="80"/>
          <w:sz w:val="28"/>
          <w:szCs w:val="24"/>
        </w:rPr>
        <w:t>EMPLOYMENT CHARACTERISTICS</w:t>
      </w:r>
      <w:r w:rsidR="00EE32E0" w:rsidRPr="00273DA7">
        <w:rPr>
          <w:rStyle w:val="FootnoteReference"/>
          <w:rFonts w:ascii="Adobe Garamond Pro Bold" w:hAnsi="Adobe Garamond Pro Bold"/>
          <w:b/>
          <w:color w:val="FFFFFF" w:themeColor="background1"/>
          <w:sz w:val="28"/>
          <w:szCs w:val="24"/>
        </w:rPr>
        <w:footnoteReference w:id="10"/>
      </w:r>
    </w:p>
    <w:p w:rsidR="00344C81" w:rsidRPr="00046F79" w:rsidRDefault="00344C81" w:rsidP="00FD1741">
      <w:pPr>
        <w:jc w:val="both"/>
        <w:rPr>
          <w:rFonts w:ascii="Calibri Light" w:hAnsi="Calibri Light"/>
        </w:rPr>
      </w:pPr>
    </w:p>
    <w:p w:rsidR="00A55078" w:rsidRPr="00046F79" w:rsidRDefault="00A55078" w:rsidP="00FD1741">
      <w:pPr>
        <w:jc w:val="both"/>
        <w:rPr>
          <w:rFonts w:ascii="Calibri Light" w:hAnsi="Calibri Light"/>
        </w:rPr>
      </w:pPr>
    </w:p>
    <w:p w:rsidR="00A55078" w:rsidRDefault="00A55078"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273DA7" w:rsidRDefault="00273DA7" w:rsidP="00FD1741">
      <w:pPr>
        <w:jc w:val="both"/>
        <w:rPr>
          <w:rFonts w:ascii="Calibri Light" w:hAnsi="Calibri Light"/>
        </w:rPr>
      </w:pPr>
    </w:p>
    <w:p w:rsidR="00A91F1E" w:rsidRDefault="00A91F1E" w:rsidP="00FD1741">
      <w:pPr>
        <w:jc w:val="both"/>
        <w:rPr>
          <w:rFonts w:ascii="Calibri Light" w:hAnsi="Calibri Light"/>
        </w:rPr>
      </w:pPr>
    </w:p>
    <w:p w:rsidR="00273DA7" w:rsidRDefault="00A91F1E" w:rsidP="00FD1741">
      <w:pPr>
        <w:jc w:val="both"/>
        <w:rPr>
          <w:rFonts w:ascii="Calibri Light" w:hAnsi="Calibri Light"/>
        </w:rPr>
      </w:pPr>
      <w:r>
        <w:rPr>
          <w:rFonts w:ascii="Calibri Light" w:hAnsi="Calibri Light"/>
        </w:rPr>
        <w:t xml:space="preserve">Figure 5 displays a breakdown of reported employment status of </w:t>
      </w:r>
      <w:r w:rsidR="00E546CF">
        <w:rPr>
          <w:rFonts w:ascii="Calibri Light" w:hAnsi="Calibri Light"/>
        </w:rPr>
        <w:t>pharmacists</w:t>
      </w:r>
      <w:r>
        <w:rPr>
          <w:rFonts w:ascii="Calibri Light" w:hAnsi="Calibri Light"/>
        </w:rPr>
        <w:t xml:space="preserve"> that completed the 2014 workforce survey. Of the 10,789 pharmacists surveyed, 6,114 (56.7%) reported that they were currently practicing in the field with a primary practice location in MA. The remaining pharmacists reported</w:t>
      </w:r>
      <w:r w:rsidR="003D142B">
        <w:rPr>
          <w:rFonts w:ascii="Calibri Light" w:hAnsi="Calibri Light"/>
        </w:rPr>
        <w:t xml:space="preserve"> either</w:t>
      </w:r>
      <w:r>
        <w:rPr>
          <w:rFonts w:ascii="Calibri Light" w:hAnsi="Calibri Light"/>
        </w:rPr>
        <w:t xml:space="preserve"> having a primary practice location outside of MA or not currently practicing pharmacy.</w:t>
      </w:r>
    </w:p>
    <w:p w:rsidR="003D142B" w:rsidRPr="003D142B" w:rsidRDefault="003D142B" w:rsidP="00FD1741">
      <w:pPr>
        <w:jc w:val="both"/>
        <w:rPr>
          <w:rFonts w:ascii="Calibri Light" w:hAnsi="Calibri Light"/>
          <w:b/>
          <w:sz w:val="24"/>
        </w:rPr>
      </w:pPr>
      <w:r w:rsidRPr="003D142B">
        <w:rPr>
          <w:rFonts w:ascii="Calibri Light" w:hAnsi="Calibri Light"/>
          <w:b/>
          <w:sz w:val="24"/>
        </w:rPr>
        <w:t>Primary Practice Setting</w:t>
      </w:r>
    </w:p>
    <w:p w:rsidR="003D142B" w:rsidRDefault="00490E54" w:rsidP="00FD1741">
      <w:pPr>
        <w:jc w:val="both"/>
        <w:rPr>
          <w:rFonts w:ascii="Calibri Light" w:hAnsi="Calibri Light"/>
        </w:rPr>
      </w:pPr>
      <w:r>
        <w:rPr>
          <w:noProof/>
          <w:lang w:eastAsia="zh-TW"/>
        </w:rPr>
        <w:drawing>
          <wp:anchor distT="0" distB="0" distL="114300" distR="114300" simplePos="0" relativeHeight="251680768" behindDoc="0" locked="0" layoutInCell="1" allowOverlap="1">
            <wp:simplePos x="0" y="0"/>
            <wp:positionH relativeFrom="column">
              <wp:posOffset>2891155</wp:posOffset>
            </wp:positionH>
            <wp:positionV relativeFrom="paragraph">
              <wp:posOffset>8890</wp:posOffset>
            </wp:positionV>
            <wp:extent cx="3989705" cy="3431540"/>
            <wp:effectExtent l="0" t="0" r="0"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Calibri Light" w:hAnsi="Calibri Light"/>
        </w:rPr>
        <w:t xml:space="preserve">Figure 6 displays a breakdown of reported primary practice settings of pharmacists with a primary practice location in MA. </w:t>
      </w:r>
    </w:p>
    <w:p w:rsidR="00F73857" w:rsidRDefault="00F73857" w:rsidP="00490E54">
      <w:pPr>
        <w:pStyle w:val="ListParagraph"/>
        <w:numPr>
          <w:ilvl w:val="0"/>
          <w:numId w:val="7"/>
        </w:numPr>
        <w:jc w:val="both"/>
        <w:rPr>
          <w:rFonts w:ascii="Calibri Light" w:hAnsi="Calibri Light"/>
        </w:rPr>
      </w:pPr>
      <w:r>
        <w:rPr>
          <w:rFonts w:ascii="Calibri Light" w:hAnsi="Calibri Light"/>
        </w:rPr>
        <w:t xml:space="preserve">39.2% of pharmacists with a primary practice location in MA reported pharmacy chain store as their primary practice setting. </w:t>
      </w:r>
    </w:p>
    <w:p w:rsidR="00490E54" w:rsidRDefault="00F73857" w:rsidP="00F73857">
      <w:pPr>
        <w:pStyle w:val="ListParagraph"/>
        <w:numPr>
          <w:ilvl w:val="1"/>
          <w:numId w:val="7"/>
        </w:numPr>
        <w:jc w:val="both"/>
        <w:rPr>
          <w:rFonts w:ascii="Calibri Light" w:hAnsi="Calibri Light"/>
        </w:rPr>
      </w:pPr>
      <w:r>
        <w:rPr>
          <w:rFonts w:ascii="Calibri Light" w:hAnsi="Calibri Light"/>
        </w:rPr>
        <w:t>This percentage is higher for pharmacists under the age of 35 (46.3%)</w:t>
      </w:r>
    </w:p>
    <w:p w:rsidR="00F73857" w:rsidRDefault="00F73857" w:rsidP="00F73857">
      <w:pPr>
        <w:pStyle w:val="ListParagraph"/>
        <w:numPr>
          <w:ilvl w:val="0"/>
          <w:numId w:val="7"/>
        </w:numPr>
        <w:jc w:val="both"/>
        <w:rPr>
          <w:rFonts w:ascii="Calibri Light" w:hAnsi="Calibri Light"/>
        </w:rPr>
      </w:pPr>
      <w:r>
        <w:rPr>
          <w:rFonts w:ascii="Calibri Light" w:hAnsi="Calibri Light"/>
        </w:rPr>
        <w:t xml:space="preserve">Primary practice settings that received less than 1% of responses were included in the “Other” category. These settings include: nuclear pharmacy, home care, critical access hospital, hospice, veterinary, and military. </w:t>
      </w:r>
    </w:p>
    <w:p w:rsidR="00307EF2" w:rsidRPr="00307EF2" w:rsidRDefault="00307EF2" w:rsidP="00307EF2">
      <w:pPr>
        <w:jc w:val="both"/>
        <w:rPr>
          <w:rFonts w:ascii="Calibri Light" w:hAnsi="Calibri Light"/>
          <w:b/>
          <w:sz w:val="24"/>
        </w:rPr>
      </w:pPr>
      <w:r w:rsidRPr="00307EF2">
        <w:rPr>
          <w:rFonts w:ascii="Calibri Light" w:hAnsi="Calibri Light"/>
          <w:b/>
          <w:sz w:val="24"/>
        </w:rPr>
        <w:lastRenderedPageBreak/>
        <w:t>Primary Role</w:t>
      </w:r>
      <w:r>
        <w:rPr>
          <w:rFonts w:ascii="Calibri Light" w:hAnsi="Calibri Light"/>
          <w:b/>
          <w:sz w:val="24"/>
        </w:rPr>
        <w:t xml:space="preserve"> </w:t>
      </w:r>
    </w:p>
    <w:p w:rsidR="00307EF2" w:rsidRDefault="00307EF2" w:rsidP="00307EF2">
      <w:pPr>
        <w:jc w:val="both"/>
        <w:rPr>
          <w:rFonts w:ascii="Calibri Light" w:hAnsi="Calibri Light"/>
        </w:rPr>
      </w:pPr>
      <w:r>
        <w:rPr>
          <w:noProof/>
          <w:lang w:eastAsia="zh-TW"/>
        </w:rPr>
        <w:drawing>
          <wp:anchor distT="0" distB="0" distL="114300" distR="114300" simplePos="0" relativeHeight="251681792" behindDoc="0" locked="0" layoutInCell="1" allowOverlap="1" wp14:anchorId="3AB0FFE8" wp14:editId="33564445">
            <wp:simplePos x="0" y="0"/>
            <wp:positionH relativeFrom="column">
              <wp:posOffset>3152775</wp:posOffset>
            </wp:positionH>
            <wp:positionV relativeFrom="paragraph">
              <wp:posOffset>20955</wp:posOffset>
            </wp:positionV>
            <wp:extent cx="3538220" cy="264795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9C720A">
        <w:rPr>
          <w:rFonts w:ascii="Calibri Light" w:hAnsi="Calibri Light"/>
        </w:rPr>
        <w:t xml:space="preserve">Figure 7 displays a breakdown of MA pharmacist roles in their primary </w:t>
      </w:r>
      <w:r w:rsidR="00F6358B">
        <w:rPr>
          <w:rFonts w:ascii="Calibri Light" w:hAnsi="Calibri Light"/>
        </w:rPr>
        <w:t xml:space="preserve">MA </w:t>
      </w:r>
      <w:r w:rsidR="009C720A">
        <w:rPr>
          <w:rFonts w:ascii="Calibri Light" w:hAnsi="Calibri Light"/>
        </w:rPr>
        <w:t xml:space="preserve">practice settings. </w:t>
      </w:r>
    </w:p>
    <w:p w:rsidR="009C720A" w:rsidRDefault="009C720A" w:rsidP="009C720A">
      <w:pPr>
        <w:pStyle w:val="ListParagraph"/>
        <w:numPr>
          <w:ilvl w:val="0"/>
          <w:numId w:val="8"/>
        </w:numPr>
        <w:jc w:val="both"/>
        <w:rPr>
          <w:rFonts w:ascii="Calibri Light" w:hAnsi="Calibri Light"/>
        </w:rPr>
      </w:pPr>
      <w:r>
        <w:rPr>
          <w:rFonts w:ascii="Calibri Light" w:hAnsi="Calibri Light"/>
        </w:rPr>
        <w:t xml:space="preserve">The majority of pharmacists reported staff/employee pharmacist as their primary role. </w:t>
      </w:r>
    </w:p>
    <w:p w:rsidR="009C720A" w:rsidRDefault="009C720A" w:rsidP="009C720A">
      <w:pPr>
        <w:pStyle w:val="ListParagraph"/>
        <w:numPr>
          <w:ilvl w:val="0"/>
          <w:numId w:val="8"/>
        </w:numPr>
        <w:jc w:val="both"/>
        <w:rPr>
          <w:rFonts w:ascii="Calibri Light" w:hAnsi="Calibri Light"/>
        </w:rPr>
      </w:pPr>
      <w:r>
        <w:rPr>
          <w:rFonts w:ascii="Calibri Light" w:hAnsi="Calibri Light"/>
        </w:rPr>
        <w:t>The percentage of pharmacists reporting manager/director as their primary role varied by education level.</w:t>
      </w:r>
    </w:p>
    <w:p w:rsidR="009C720A" w:rsidRPr="009C720A" w:rsidRDefault="009C720A" w:rsidP="009C720A">
      <w:pPr>
        <w:pStyle w:val="ListParagraph"/>
        <w:numPr>
          <w:ilvl w:val="1"/>
          <w:numId w:val="8"/>
        </w:numPr>
        <w:jc w:val="both"/>
        <w:rPr>
          <w:rFonts w:ascii="Calibri Light" w:hAnsi="Calibri Light"/>
        </w:rPr>
      </w:pPr>
      <w:r>
        <w:rPr>
          <w:rFonts w:ascii="Calibri Light" w:hAnsi="Calibri Light"/>
        </w:rPr>
        <w:t>29.7% of pharmacists with a master’s degree in pharmacy reported being a manager/director, compared to 22.2% with a bachelor’s degree and 19.4% with a doctoral degree.</w:t>
      </w:r>
    </w:p>
    <w:p w:rsidR="009C720A" w:rsidRPr="001D2E26" w:rsidRDefault="008E142B" w:rsidP="00307EF2">
      <w:pPr>
        <w:jc w:val="both"/>
        <w:rPr>
          <w:rFonts w:ascii="Calibri Light" w:hAnsi="Calibri Light"/>
          <w:b/>
          <w:sz w:val="24"/>
        </w:rPr>
      </w:pPr>
      <w:r>
        <w:rPr>
          <w:rFonts w:ascii="Calibri Light" w:hAnsi="Calibri Light"/>
          <w:b/>
          <w:sz w:val="24"/>
        </w:rPr>
        <w:t>Programs and Services Provided</w:t>
      </w:r>
      <w:r w:rsidR="00F6358B" w:rsidRPr="00F6358B">
        <w:rPr>
          <w:rStyle w:val="FootnoteReference"/>
          <w:rFonts w:ascii="Calibri Light" w:hAnsi="Calibri Light"/>
          <w:b/>
          <w:color w:val="FFFFFF" w:themeColor="background1"/>
          <w:sz w:val="24"/>
        </w:rPr>
        <w:footnoteReference w:id="11"/>
      </w:r>
    </w:p>
    <w:p w:rsidR="001D2E26" w:rsidRDefault="00AC4544" w:rsidP="00307EF2">
      <w:pPr>
        <w:jc w:val="both"/>
        <w:rPr>
          <w:rFonts w:ascii="Calibri Light" w:hAnsi="Calibri Light"/>
        </w:rPr>
      </w:pPr>
      <w:r>
        <w:rPr>
          <w:noProof/>
          <w:lang w:eastAsia="zh-TW"/>
        </w:rPr>
        <w:drawing>
          <wp:anchor distT="0" distB="0" distL="114300" distR="114300" simplePos="0" relativeHeight="251682816" behindDoc="0" locked="0" layoutInCell="1" allowOverlap="1" wp14:anchorId="19DA9A20" wp14:editId="72576F86">
            <wp:simplePos x="0" y="0"/>
            <wp:positionH relativeFrom="column">
              <wp:posOffset>76835</wp:posOffset>
            </wp:positionH>
            <wp:positionV relativeFrom="paragraph">
              <wp:posOffset>34925</wp:posOffset>
            </wp:positionV>
            <wp:extent cx="4108450" cy="3348355"/>
            <wp:effectExtent l="0" t="0" r="6350"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Calibri Light" w:hAnsi="Calibri Light"/>
        </w:rPr>
        <w:t xml:space="preserve">Figure 8 displays </w:t>
      </w:r>
      <w:r w:rsidR="00F6358B">
        <w:rPr>
          <w:rFonts w:ascii="Calibri Light" w:hAnsi="Calibri Light"/>
        </w:rPr>
        <w:t>a breakdown of programs and services personally provided by pharmacists in their primary MA practice settings.</w:t>
      </w:r>
    </w:p>
    <w:p w:rsidR="00F6358B" w:rsidRDefault="00F6358B" w:rsidP="00120EC7">
      <w:pPr>
        <w:pStyle w:val="ListParagraph"/>
        <w:numPr>
          <w:ilvl w:val="0"/>
          <w:numId w:val="9"/>
        </w:numPr>
        <w:ind w:left="7200" w:hanging="7110"/>
        <w:jc w:val="both"/>
        <w:rPr>
          <w:rFonts w:ascii="Calibri Light" w:hAnsi="Calibri Light"/>
        </w:rPr>
      </w:pPr>
      <w:r>
        <w:rPr>
          <w:rFonts w:ascii="Calibri Light" w:hAnsi="Calibri Light"/>
        </w:rPr>
        <w:t>The majority of pharmacists (5</w:t>
      </w:r>
      <w:r w:rsidR="00F34B17">
        <w:rPr>
          <w:rFonts w:ascii="Calibri Light" w:hAnsi="Calibri Light"/>
        </w:rPr>
        <w:t>6</w:t>
      </w:r>
      <w:r>
        <w:rPr>
          <w:rFonts w:ascii="Calibri Light" w:hAnsi="Calibri Light"/>
        </w:rPr>
        <w:t>.</w:t>
      </w:r>
      <w:r w:rsidR="00F34B17">
        <w:rPr>
          <w:rFonts w:ascii="Calibri Light" w:hAnsi="Calibri Light"/>
        </w:rPr>
        <w:t>6</w:t>
      </w:r>
      <w:r>
        <w:rPr>
          <w:rFonts w:ascii="Calibri Light" w:hAnsi="Calibri Light"/>
        </w:rPr>
        <w:t xml:space="preserve">%) provide patient counseling at their primary practice. </w:t>
      </w:r>
    </w:p>
    <w:p w:rsidR="00120EC7" w:rsidRDefault="00D90A97" w:rsidP="00573E8C">
      <w:pPr>
        <w:pStyle w:val="ListParagraph"/>
        <w:numPr>
          <w:ilvl w:val="0"/>
          <w:numId w:val="9"/>
        </w:numPr>
        <w:spacing w:after="0"/>
        <w:ind w:left="7200" w:hanging="7110"/>
        <w:jc w:val="both"/>
        <w:rPr>
          <w:rFonts w:ascii="Calibri Light" w:hAnsi="Calibri Light"/>
        </w:rPr>
      </w:pPr>
      <w:r>
        <w:rPr>
          <w:rFonts w:ascii="Calibri Light" w:hAnsi="Calibri Light"/>
        </w:rPr>
        <w:t>Of the pharmacists that provide syringes over the counter, 86.</w:t>
      </w:r>
      <w:r w:rsidR="00F34B17">
        <w:rPr>
          <w:rFonts w:ascii="Calibri Light" w:hAnsi="Calibri Light"/>
        </w:rPr>
        <w:t>1</w:t>
      </w:r>
      <w:r>
        <w:rPr>
          <w:rFonts w:ascii="Calibri Light" w:hAnsi="Calibri Light"/>
        </w:rPr>
        <w:t>% reported pharmacy chain store as their primary practice location.</w:t>
      </w:r>
    </w:p>
    <w:tbl>
      <w:tblPr>
        <w:tblpPr w:leftFromText="180" w:rightFromText="180" w:vertAnchor="text" w:horzAnchor="margin" w:tblpXSpec="right" w:tblpY="2539"/>
        <w:tblOverlap w:val="never"/>
        <w:tblW w:w="5148" w:type="dxa"/>
        <w:tblLook w:val="04A0" w:firstRow="1" w:lastRow="0" w:firstColumn="1" w:lastColumn="0" w:noHBand="0" w:noVBand="1"/>
      </w:tblPr>
      <w:tblGrid>
        <w:gridCol w:w="4158"/>
        <w:gridCol w:w="990"/>
      </w:tblGrid>
      <w:tr w:rsidR="00CC37D7" w:rsidRPr="000720CF" w:rsidTr="00CC37D7">
        <w:trPr>
          <w:trHeight w:val="300"/>
        </w:trPr>
        <w:tc>
          <w:tcPr>
            <w:tcW w:w="415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CC37D7" w:rsidRPr="000720CF" w:rsidRDefault="00CB4019" w:rsidP="00CC37D7">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Compounding Type</w:t>
            </w:r>
          </w:p>
        </w:tc>
        <w:tc>
          <w:tcPr>
            <w:tcW w:w="99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CC37D7" w:rsidRPr="000720CF" w:rsidRDefault="00CC37D7" w:rsidP="00CC37D7">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CC37D7" w:rsidRPr="000720CF" w:rsidTr="00CC37D7">
        <w:trPr>
          <w:trHeight w:val="288"/>
        </w:trPr>
        <w:tc>
          <w:tcPr>
            <w:tcW w:w="4158" w:type="dxa"/>
            <w:tcBorders>
              <w:top w:val="single" w:sz="4" w:space="0" w:color="BFBFBF" w:themeColor="background1" w:themeShade="BF"/>
              <w:left w:val="nil"/>
              <w:bottom w:val="nil"/>
              <w:right w:val="nil"/>
            </w:tcBorders>
            <w:shd w:val="clear" w:color="auto" w:fill="auto"/>
            <w:noWrap/>
            <w:vAlign w:val="center"/>
            <w:hideMark/>
          </w:tcPr>
          <w:p w:rsidR="00CC37D7" w:rsidRPr="000720CF" w:rsidRDefault="00CC37D7" w:rsidP="00CC37D7">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Non-Sterile Compounding (Simple/Moderate)</w:t>
            </w:r>
          </w:p>
        </w:tc>
        <w:tc>
          <w:tcPr>
            <w:tcW w:w="990" w:type="dxa"/>
            <w:tcBorders>
              <w:top w:val="single" w:sz="4" w:space="0" w:color="BFBFBF" w:themeColor="background1" w:themeShade="BF"/>
              <w:left w:val="nil"/>
              <w:bottom w:val="nil"/>
              <w:right w:val="nil"/>
            </w:tcBorders>
            <w:shd w:val="clear" w:color="auto" w:fill="auto"/>
            <w:noWrap/>
            <w:vAlign w:val="center"/>
          </w:tcPr>
          <w:p w:rsidR="00CC37D7" w:rsidRPr="000720CF" w:rsidRDefault="00CC37D7" w:rsidP="00CC37D7">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50.5%</w:t>
            </w:r>
          </w:p>
        </w:tc>
      </w:tr>
      <w:tr w:rsidR="00CC37D7" w:rsidRPr="000720CF" w:rsidTr="00CC37D7">
        <w:trPr>
          <w:trHeight w:val="288"/>
        </w:trPr>
        <w:tc>
          <w:tcPr>
            <w:tcW w:w="4158" w:type="dxa"/>
            <w:tcBorders>
              <w:top w:val="nil"/>
              <w:left w:val="nil"/>
              <w:bottom w:val="nil"/>
              <w:right w:val="nil"/>
            </w:tcBorders>
            <w:shd w:val="clear" w:color="auto" w:fill="auto"/>
            <w:noWrap/>
            <w:vAlign w:val="center"/>
          </w:tcPr>
          <w:p w:rsidR="00CC37D7" w:rsidRPr="000720CF" w:rsidRDefault="00CC37D7" w:rsidP="00CC37D7">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Non-Sterile Compounding (Complex)</w:t>
            </w:r>
          </w:p>
        </w:tc>
        <w:tc>
          <w:tcPr>
            <w:tcW w:w="990" w:type="dxa"/>
            <w:tcBorders>
              <w:top w:val="nil"/>
              <w:left w:val="nil"/>
              <w:bottom w:val="nil"/>
              <w:right w:val="nil"/>
            </w:tcBorders>
            <w:shd w:val="clear" w:color="auto" w:fill="auto"/>
            <w:noWrap/>
            <w:vAlign w:val="center"/>
          </w:tcPr>
          <w:p w:rsidR="00CC37D7" w:rsidRPr="000720CF" w:rsidRDefault="00CC37D7" w:rsidP="00CC37D7">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4.6%</w:t>
            </w:r>
          </w:p>
        </w:tc>
      </w:tr>
      <w:tr w:rsidR="00CC37D7" w:rsidRPr="000720CF" w:rsidTr="00CC37D7">
        <w:trPr>
          <w:trHeight w:val="288"/>
        </w:trPr>
        <w:tc>
          <w:tcPr>
            <w:tcW w:w="4158" w:type="dxa"/>
            <w:tcBorders>
              <w:top w:val="nil"/>
              <w:left w:val="nil"/>
              <w:bottom w:val="nil"/>
              <w:right w:val="nil"/>
            </w:tcBorders>
            <w:shd w:val="clear" w:color="auto" w:fill="auto"/>
            <w:noWrap/>
            <w:vAlign w:val="center"/>
          </w:tcPr>
          <w:p w:rsidR="00CC37D7" w:rsidRPr="000720CF" w:rsidRDefault="00CC37D7" w:rsidP="00CC37D7">
            <w:pPr>
              <w:tabs>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Sterile Compounding (Low/Medium Risk)</w:t>
            </w:r>
          </w:p>
        </w:tc>
        <w:tc>
          <w:tcPr>
            <w:tcW w:w="990" w:type="dxa"/>
            <w:tcBorders>
              <w:top w:val="nil"/>
              <w:left w:val="nil"/>
              <w:bottom w:val="nil"/>
              <w:right w:val="nil"/>
            </w:tcBorders>
            <w:shd w:val="clear" w:color="auto" w:fill="auto"/>
            <w:noWrap/>
            <w:vAlign w:val="center"/>
          </w:tcPr>
          <w:p w:rsidR="00CC37D7" w:rsidRPr="000720CF" w:rsidRDefault="00CC37D7" w:rsidP="00CC37D7">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16.5%</w:t>
            </w:r>
          </w:p>
        </w:tc>
      </w:tr>
      <w:tr w:rsidR="00CC37D7" w:rsidRPr="000720CF" w:rsidTr="00CC37D7">
        <w:trPr>
          <w:trHeight w:val="288"/>
        </w:trPr>
        <w:tc>
          <w:tcPr>
            <w:tcW w:w="4158" w:type="dxa"/>
            <w:tcBorders>
              <w:top w:val="nil"/>
              <w:left w:val="nil"/>
              <w:bottom w:val="nil"/>
              <w:right w:val="nil"/>
            </w:tcBorders>
            <w:shd w:val="clear" w:color="auto" w:fill="auto"/>
            <w:noWrap/>
            <w:vAlign w:val="center"/>
          </w:tcPr>
          <w:p w:rsidR="00CC37D7" w:rsidRPr="000720CF" w:rsidRDefault="00CC37D7" w:rsidP="00CC37D7">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Sterile Compounding (High Risk)</w:t>
            </w:r>
          </w:p>
        </w:tc>
        <w:tc>
          <w:tcPr>
            <w:tcW w:w="990" w:type="dxa"/>
            <w:tcBorders>
              <w:top w:val="nil"/>
              <w:left w:val="nil"/>
              <w:bottom w:val="nil"/>
              <w:right w:val="nil"/>
            </w:tcBorders>
            <w:shd w:val="clear" w:color="auto" w:fill="auto"/>
            <w:noWrap/>
            <w:vAlign w:val="center"/>
          </w:tcPr>
          <w:p w:rsidR="00CC37D7" w:rsidRPr="000720CF" w:rsidRDefault="00CC37D7" w:rsidP="00CC37D7">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4.8%</w:t>
            </w:r>
          </w:p>
        </w:tc>
      </w:tr>
      <w:tr w:rsidR="00CC37D7" w:rsidRPr="000720CF" w:rsidTr="00CC37D7">
        <w:trPr>
          <w:trHeight w:val="288"/>
        </w:trPr>
        <w:tc>
          <w:tcPr>
            <w:tcW w:w="4158" w:type="dxa"/>
            <w:tcBorders>
              <w:top w:val="nil"/>
              <w:left w:val="nil"/>
              <w:bottom w:val="single" w:sz="4" w:space="0" w:color="BFBFBF" w:themeColor="background1" w:themeShade="BF"/>
              <w:right w:val="nil"/>
            </w:tcBorders>
            <w:shd w:val="clear" w:color="auto" w:fill="auto"/>
            <w:noWrap/>
            <w:vAlign w:val="center"/>
          </w:tcPr>
          <w:p w:rsidR="00CC37D7" w:rsidRDefault="00CC37D7" w:rsidP="00CC37D7">
            <w:pPr>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Not Personally Compounding</w:t>
            </w:r>
          </w:p>
        </w:tc>
        <w:tc>
          <w:tcPr>
            <w:tcW w:w="990" w:type="dxa"/>
            <w:tcBorders>
              <w:top w:val="nil"/>
              <w:left w:val="nil"/>
              <w:bottom w:val="single" w:sz="4" w:space="0" w:color="BFBFBF" w:themeColor="background1" w:themeShade="BF"/>
              <w:right w:val="nil"/>
            </w:tcBorders>
            <w:shd w:val="clear" w:color="auto" w:fill="auto"/>
            <w:noWrap/>
            <w:vAlign w:val="center"/>
          </w:tcPr>
          <w:p w:rsidR="00CC37D7" w:rsidRDefault="00CC37D7" w:rsidP="00CC37D7">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41.5%</w:t>
            </w:r>
          </w:p>
        </w:tc>
      </w:tr>
    </w:tbl>
    <w:p w:rsidR="00D90A97" w:rsidRDefault="00D90A97" w:rsidP="00573E8C">
      <w:pPr>
        <w:pStyle w:val="ListParagraph"/>
        <w:numPr>
          <w:ilvl w:val="0"/>
          <w:numId w:val="9"/>
        </w:numPr>
        <w:spacing w:after="0"/>
        <w:ind w:left="7200" w:hanging="7110"/>
        <w:jc w:val="both"/>
        <w:rPr>
          <w:rFonts w:ascii="Calibri Light" w:hAnsi="Calibri Light"/>
        </w:rPr>
      </w:pPr>
      <w:r>
        <w:rPr>
          <w:rFonts w:ascii="Calibri Light" w:hAnsi="Calibri Light"/>
        </w:rPr>
        <w:t>Of the pharmacists that provide Naloxone rescue by physician standing order, 60.</w:t>
      </w:r>
      <w:r w:rsidR="00F34B17">
        <w:rPr>
          <w:rFonts w:ascii="Calibri Light" w:hAnsi="Calibri Light"/>
        </w:rPr>
        <w:t>6</w:t>
      </w:r>
      <w:r>
        <w:rPr>
          <w:rFonts w:ascii="Calibri Light" w:hAnsi="Calibri Light"/>
        </w:rPr>
        <w:t xml:space="preserve">% practice in a pharmacy chain store, 12.3% in a community health center/clinic, and 9.8% in an inpatient hospital. </w:t>
      </w:r>
    </w:p>
    <w:p w:rsidR="00573E8C" w:rsidRDefault="00CC37D7" w:rsidP="00573E8C">
      <w:pPr>
        <w:pStyle w:val="ListParagraph"/>
        <w:spacing w:after="0"/>
        <w:ind w:left="7200"/>
        <w:jc w:val="both"/>
        <w:rPr>
          <w:rFonts w:ascii="Calibri Light" w:hAnsi="Calibri Light"/>
        </w:rPr>
      </w:pPr>
      <w:r w:rsidRPr="00DE1F02">
        <w:rPr>
          <w:i/>
          <w:noProof/>
          <w:sz w:val="24"/>
          <w:szCs w:val="24"/>
          <w:lang w:eastAsia="zh-TW"/>
        </w:rPr>
        <mc:AlternateContent>
          <mc:Choice Requires="wps">
            <w:drawing>
              <wp:anchor distT="0" distB="0" distL="114300" distR="114300" simplePos="0" relativeHeight="251684864" behindDoc="0" locked="0" layoutInCell="1" allowOverlap="1" wp14:anchorId="72C872DB" wp14:editId="0EEB26C9">
                <wp:simplePos x="0" y="0"/>
                <wp:positionH relativeFrom="column">
                  <wp:posOffset>3528885</wp:posOffset>
                </wp:positionH>
                <wp:positionV relativeFrom="paragraph">
                  <wp:posOffset>19685</wp:posOffset>
                </wp:positionV>
                <wp:extent cx="3585845" cy="4864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486410"/>
                        </a:xfrm>
                        <a:prstGeom prst="rect">
                          <a:avLst/>
                        </a:prstGeom>
                        <a:solidFill>
                          <a:srgbClr val="FFFFFF">
                            <a:alpha val="0"/>
                          </a:srgbClr>
                        </a:solidFill>
                        <a:ln w="9525">
                          <a:noFill/>
                          <a:miter lim="800000"/>
                          <a:headEnd/>
                          <a:tailEnd/>
                        </a:ln>
                      </wps:spPr>
                      <wps:txbx>
                        <w:txbxContent>
                          <w:p w:rsidR="00914DF5" w:rsidRDefault="00914DF5" w:rsidP="00157F0E">
                            <w:pPr>
                              <w:contextualSpacing/>
                              <w:jc w:val="center"/>
                              <w:rPr>
                                <w:b/>
                                <w:szCs w:val="24"/>
                                <w:vertAlign w:val="superscript"/>
                              </w:rPr>
                            </w:pPr>
                            <w:proofErr w:type="gramStart"/>
                            <w:r w:rsidRPr="002E191A">
                              <w:rPr>
                                <w:i/>
                                <w:szCs w:val="24"/>
                              </w:rPr>
                              <w:t xml:space="preserve">Table </w:t>
                            </w:r>
                            <w:r>
                              <w:rPr>
                                <w:i/>
                                <w:szCs w:val="24"/>
                              </w:rPr>
                              <w:t>6</w:t>
                            </w:r>
                            <w:r w:rsidRPr="002E191A">
                              <w:rPr>
                                <w:i/>
                                <w:szCs w:val="24"/>
                              </w:rPr>
                              <w:t>.</w:t>
                            </w:r>
                            <w:proofErr w:type="gramEnd"/>
                            <w:r w:rsidRPr="002E191A">
                              <w:rPr>
                                <w:b/>
                                <w:szCs w:val="24"/>
                              </w:rPr>
                              <w:t xml:space="preserve"> 2014 </w:t>
                            </w:r>
                            <w:r>
                              <w:rPr>
                                <w:b/>
                                <w:szCs w:val="24"/>
                              </w:rPr>
                              <w:t xml:space="preserve">MA Pharmacist – Compounding Provided </w:t>
                            </w:r>
                            <w:r w:rsidRPr="00573E8C">
                              <w:rPr>
                                <w:b/>
                                <w:szCs w:val="24"/>
                                <w:vertAlign w:val="superscript"/>
                              </w:rPr>
                              <w:t>12</w:t>
                            </w:r>
                          </w:p>
                          <w:p w:rsidR="00914DF5" w:rsidRPr="00147FA3" w:rsidRDefault="00914DF5" w:rsidP="00157F0E">
                            <w:pPr>
                              <w:contextualSpacing/>
                              <w:jc w:val="center"/>
                              <w:rPr>
                                <w:sz w:val="18"/>
                              </w:rPr>
                            </w:pPr>
                            <w:r>
                              <w:rPr>
                                <w:sz w:val="18"/>
                                <w:szCs w:val="24"/>
                              </w:rPr>
                              <w:t>n=6,114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77.85pt;margin-top:1.55pt;width:282.35pt;height:3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" stroked="f">
                <v:fill opacity="0"/>
                <v:textbox>
                  <w:txbxContent>
                    <w:p w:rsidR="00914DF5" w:rsidRDefault="00914DF5" w:rsidP="00157F0E">
                      <w:pPr>
                        <w:contextualSpacing/>
                        <w:jc w:val="center"/>
                        <w:rPr>
                          <w:b/>
                          <w:szCs w:val="24"/>
                          <w:vertAlign w:val="superscript"/>
                        </w:rPr>
                      </w:pPr>
                      <w:proofErr w:type="gramStart"/>
                      <w:r w:rsidRPr="002E191A">
                        <w:rPr>
                          <w:i/>
                          <w:szCs w:val="24"/>
                        </w:rPr>
                        <w:t xml:space="preserve">Table </w:t>
                      </w:r>
                      <w:r>
                        <w:rPr>
                          <w:i/>
                          <w:szCs w:val="24"/>
                        </w:rPr>
                        <w:t>6</w:t>
                      </w:r>
                      <w:r w:rsidRPr="002E191A">
                        <w:rPr>
                          <w:i/>
                          <w:szCs w:val="24"/>
                        </w:rPr>
                        <w:t>.</w:t>
                      </w:r>
                      <w:proofErr w:type="gramEnd"/>
                      <w:r w:rsidRPr="002E191A">
                        <w:rPr>
                          <w:b/>
                          <w:szCs w:val="24"/>
                        </w:rPr>
                        <w:t xml:space="preserve"> 2014 </w:t>
                      </w:r>
                      <w:r>
                        <w:rPr>
                          <w:b/>
                          <w:szCs w:val="24"/>
                        </w:rPr>
                        <w:t xml:space="preserve">MA Pharmacist – Compounding Provided </w:t>
                      </w:r>
                      <w:r w:rsidRPr="00573E8C">
                        <w:rPr>
                          <w:b/>
                          <w:szCs w:val="24"/>
                          <w:vertAlign w:val="superscript"/>
                        </w:rPr>
                        <w:t>12</w:t>
                      </w:r>
                    </w:p>
                    <w:p w:rsidR="00914DF5" w:rsidRPr="00147FA3" w:rsidRDefault="00914DF5" w:rsidP="00157F0E">
                      <w:pPr>
                        <w:contextualSpacing/>
                        <w:jc w:val="center"/>
                        <w:rPr>
                          <w:sz w:val="18"/>
                        </w:rPr>
                      </w:pPr>
                      <w:r>
                        <w:rPr>
                          <w:sz w:val="18"/>
                          <w:szCs w:val="24"/>
                        </w:rPr>
                        <w:t>n=6,114</w:t>
                      </w:r>
                    </w:p>
                  </w:txbxContent>
                </v:textbox>
              </v:shape>
            </w:pict>
          </mc:Fallback>
        </mc:AlternateContent>
      </w:r>
      <w:r w:rsidR="002E0222" w:rsidRPr="00573E8C">
        <w:rPr>
          <w:rStyle w:val="FootnoteReference"/>
          <w:rFonts w:ascii="Calibri Light" w:hAnsi="Calibri Light"/>
          <w:color w:val="FFFFFF" w:themeColor="background1"/>
        </w:rPr>
        <w:footnoteReference w:id="12"/>
      </w:r>
    </w:p>
    <w:p w:rsidR="00D83F80" w:rsidRDefault="00573E8C" w:rsidP="00D83F80">
      <w:pPr>
        <w:ind w:right="5220"/>
        <w:jc w:val="both"/>
        <w:rPr>
          <w:rFonts w:ascii="Calibri Light" w:hAnsi="Calibri Light"/>
        </w:rPr>
      </w:pPr>
      <w:r>
        <w:rPr>
          <w:rFonts w:ascii="Calibri Light" w:hAnsi="Calibri Light"/>
        </w:rPr>
        <w:t xml:space="preserve">Table </w:t>
      </w:r>
      <w:r w:rsidR="003E5BBB">
        <w:rPr>
          <w:rFonts w:ascii="Calibri Light" w:hAnsi="Calibri Light"/>
        </w:rPr>
        <w:t>6</w:t>
      </w:r>
      <w:r>
        <w:rPr>
          <w:rFonts w:ascii="Calibri Light" w:hAnsi="Calibri Light"/>
        </w:rPr>
        <w:t xml:space="preserve"> displays the types of compounding provided by MA pharmacists. The majority of MA pharmacists</w:t>
      </w:r>
      <w:r w:rsidR="00CB4019">
        <w:rPr>
          <w:rFonts w:ascii="Calibri Light" w:hAnsi="Calibri Light"/>
        </w:rPr>
        <w:t xml:space="preserve"> (58.5%)</w:t>
      </w:r>
      <w:r>
        <w:rPr>
          <w:rFonts w:ascii="Calibri Light" w:hAnsi="Calibri Light"/>
        </w:rPr>
        <w:t xml:space="preserve"> personally provide some type of compounding</w:t>
      </w:r>
      <w:r w:rsidR="00CB4019">
        <w:rPr>
          <w:rFonts w:ascii="Calibri Light" w:hAnsi="Calibri Light"/>
        </w:rPr>
        <w:t xml:space="preserve"> at their primary practice setting</w:t>
      </w:r>
      <w:r>
        <w:rPr>
          <w:rFonts w:ascii="Calibri Light" w:hAnsi="Calibri Light"/>
        </w:rPr>
        <w:t>. Of these</w:t>
      </w:r>
      <w:r w:rsidR="002E0222">
        <w:rPr>
          <w:rFonts w:ascii="Calibri Light" w:hAnsi="Calibri Light"/>
        </w:rPr>
        <w:t xml:space="preserve"> pharmacists</w:t>
      </w:r>
      <w:r>
        <w:rPr>
          <w:rFonts w:ascii="Calibri Light" w:hAnsi="Calibri Light"/>
        </w:rPr>
        <w:t xml:space="preserve">, 54.0% reported a primary practice setting in a pharmacy chain store and 21.9% in an inpatient hospital. </w:t>
      </w:r>
    </w:p>
    <w:p w:rsidR="00D83F80" w:rsidRDefault="00D83F80" w:rsidP="001F705D">
      <w:pPr>
        <w:jc w:val="both"/>
        <w:rPr>
          <w:rFonts w:ascii="Calibri Light" w:hAnsi="Calibri Light"/>
        </w:rPr>
      </w:pPr>
      <w:r>
        <w:rPr>
          <w:noProof/>
          <w:lang w:eastAsia="zh-TW"/>
        </w:rPr>
        <w:lastRenderedPageBreak/>
        <w:drawing>
          <wp:anchor distT="0" distB="0" distL="114300" distR="114300" simplePos="0" relativeHeight="251685888" behindDoc="0" locked="0" layoutInCell="1" allowOverlap="1" wp14:anchorId="5BC4241D" wp14:editId="0EAA4A80">
            <wp:simplePos x="0" y="0"/>
            <wp:positionH relativeFrom="column">
              <wp:posOffset>2736850</wp:posOffset>
            </wp:positionH>
            <wp:positionV relativeFrom="paragraph">
              <wp:posOffset>64770</wp:posOffset>
            </wp:positionV>
            <wp:extent cx="4072890" cy="2837815"/>
            <wp:effectExtent l="0" t="0" r="3810" b="63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9591F">
        <w:rPr>
          <w:rFonts w:ascii="Calibri Light" w:hAnsi="Calibri Light"/>
        </w:rPr>
        <w:t xml:space="preserve">Approximately </w:t>
      </w:r>
      <w:r w:rsidR="0029573D">
        <w:rPr>
          <w:rFonts w:ascii="Calibri Light" w:hAnsi="Calibri Light"/>
        </w:rPr>
        <w:t>54.6</w:t>
      </w:r>
      <w:r w:rsidR="0029591F">
        <w:rPr>
          <w:rFonts w:ascii="Calibri Light" w:hAnsi="Calibri Light"/>
        </w:rPr>
        <w:t xml:space="preserve">% of practicing MA pharmacists </w:t>
      </w:r>
      <w:r w:rsidR="0029573D">
        <w:rPr>
          <w:rFonts w:ascii="Calibri Light" w:hAnsi="Calibri Light"/>
        </w:rPr>
        <w:t>reported being certified to administer vaccinations</w:t>
      </w:r>
      <w:r w:rsidR="0029591F">
        <w:rPr>
          <w:rFonts w:ascii="Calibri Light" w:hAnsi="Calibri Light"/>
        </w:rPr>
        <w:t xml:space="preserve">. Figure 9 displays the </w:t>
      </w:r>
      <w:r w:rsidR="0029573D">
        <w:rPr>
          <w:rFonts w:ascii="Calibri Light" w:hAnsi="Calibri Light"/>
        </w:rPr>
        <w:t>types of vaccinations these pharmacists are administering in their primary practice setting.</w:t>
      </w:r>
    </w:p>
    <w:p w:rsidR="000F6927" w:rsidRDefault="0029573D" w:rsidP="001F705D">
      <w:pPr>
        <w:pStyle w:val="ListParagraph"/>
        <w:numPr>
          <w:ilvl w:val="0"/>
          <w:numId w:val="9"/>
        </w:numPr>
        <w:jc w:val="both"/>
        <w:rPr>
          <w:rFonts w:ascii="Calibri Light" w:hAnsi="Calibri Light"/>
        </w:rPr>
      </w:pPr>
      <w:r>
        <w:rPr>
          <w:rFonts w:ascii="Calibri Light" w:hAnsi="Calibri Light"/>
        </w:rPr>
        <w:t>Approximately one out of four certified pharmacists reported not administering vaccinations in their primary practice</w:t>
      </w:r>
      <w:r w:rsidR="001F705D">
        <w:rPr>
          <w:rFonts w:ascii="Calibri Light" w:hAnsi="Calibri Light"/>
        </w:rPr>
        <w:t xml:space="preserve"> setting (24.4%)</w:t>
      </w:r>
      <w:r>
        <w:rPr>
          <w:rFonts w:ascii="Calibri Light" w:hAnsi="Calibri Light"/>
        </w:rPr>
        <w:t>.</w:t>
      </w:r>
    </w:p>
    <w:p w:rsidR="001F705D" w:rsidRDefault="001F705D" w:rsidP="001F705D">
      <w:pPr>
        <w:pStyle w:val="ListParagraph"/>
        <w:numPr>
          <w:ilvl w:val="0"/>
          <w:numId w:val="9"/>
        </w:numPr>
        <w:jc w:val="both"/>
        <w:rPr>
          <w:rFonts w:ascii="Calibri Light" w:hAnsi="Calibri Light"/>
        </w:rPr>
      </w:pPr>
      <w:r>
        <w:rPr>
          <w:rFonts w:ascii="Calibri Light" w:hAnsi="Calibri Light"/>
        </w:rPr>
        <w:t xml:space="preserve">Nearly three out </w:t>
      </w:r>
      <w:r w:rsidR="00996D44">
        <w:rPr>
          <w:rFonts w:ascii="Calibri Light" w:hAnsi="Calibri Light"/>
        </w:rPr>
        <w:t xml:space="preserve">of </w:t>
      </w:r>
      <w:r>
        <w:rPr>
          <w:rFonts w:ascii="Calibri Light" w:hAnsi="Calibri Light"/>
        </w:rPr>
        <w:t>four certified pharmacists reported giving flu vaccines in their primary practice setting (72.8%).</w:t>
      </w:r>
      <w:r w:rsidR="00BF5FAE" w:rsidRPr="0029573D">
        <w:rPr>
          <w:rStyle w:val="FootnoteReference"/>
          <w:rFonts w:ascii="Calibri Light" w:hAnsi="Calibri Light"/>
          <w:color w:val="FFFFFF" w:themeColor="background1"/>
        </w:rPr>
        <w:footnoteReference w:id="13"/>
      </w:r>
    </w:p>
    <w:p w:rsidR="00C14DC7" w:rsidRPr="00C14DC7" w:rsidRDefault="00C14DC7" w:rsidP="00C14DC7">
      <w:pPr>
        <w:jc w:val="both"/>
        <w:rPr>
          <w:rFonts w:ascii="Calibri Light" w:hAnsi="Calibri Light"/>
          <w:b/>
          <w:sz w:val="24"/>
        </w:rPr>
      </w:pPr>
      <w:r w:rsidRPr="00C14DC7">
        <w:rPr>
          <w:rFonts w:ascii="Calibri Light" w:hAnsi="Calibri Light"/>
          <w:b/>
          <w:sz w:val="24"/>
        </w:rPr>
        <w:t xml:space="preserve">Reasons for Choosing </w:t>
      </w:r>
      <w:r w:rsidR="00BF5FAE">
        <w:rPr>
          <w:rFonts w:ascii="Calibri Light" w:hAnsi="Calibri Light"/>
          <w:b/>
          <w:sz w:val="24"/>
        </w:rPr>
        <w:t>Primary</w:t>
      </w:r>
      <w:r w:rsidRPr="00C14DC7">
        <w:rPr>
          <w:rFonts w:ascii="Calibri Light" w:hAnsi="Calibri Light"/>
          <w:b/>
          <w:sz w:val="24"/>
        </w:rPr>
        <w:t xml:space="preserve"> Position</w:t>
      </w:r>
    </w:p>
    <w:p w:rsidR="00C14DC7" w:rsidRDefault="00996D44" w:rsidP="00C14DC7">
      <w:pPr>
        <w:jc w:val="both"/>
        <w:rPr>
          <w:rFonts w:ascii="Calibri Light" w:hAnsi="Calibri Light"/>
        </w:rPr>
      </w:pPr>
      <w:r>
        <w:rPr>
          <w:noProof/>
          <w:lang w:eastAsia="zh-TW"/>
        </w:rPr>
        <w:drawing>
          <wp:anchor distT="0" distB="0" distL="114300" distR="114300" simplePos="0" relativeHeight="251689984" behindDoc="0" locked="0" layoutInCell="1" allowOverlap="1" wp14:anchorId="00F7398C" wp14:editId="276751A7">
            <wp:simplePos x="0" y="0"/>
            <wp:positionH relativeFrom="column">
              <wp:posOffset>29210</wp:posOffset>
            </wp:positionH>
            <wp:positionV relativeFrom="paragraph">
              <wp:posOffset>31750</wp:posOffset>
            </wp:positionV>
            <wp:extent cx="4429125" cy="2505075"/>
            <wp:effectExtent l="0" t="0" r="0" b="0"/>
            <wp:wrapSquare wrapText="bothSides"/>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AF51E7">
        <w:rPr>
          <w:rFonts w:ascii="Calibri Light" w:hAnsi="Calibri Light"/>
        </w:rPr>
        <w:t xml:space="preserve">MA Pharmacists were asked to report the primary factors in choosing their current primary practice position (results in figure 10). </w:t>
      </w:r>
    </w:p>
    <w:p w:rsidR="00AF51E7" w:rsidRDefault="00AF51E7" w:rsidP="00996D44">
      <w:pPr>
        <w:pStyle w:val="ListParagraph"/>
        <w:numPr>
          <w:ilvl w:val="0"/>
          <w:numId w:val="14"/>
        </w:numPr>
        <w:ind w:left="7740" w:hanging="7560"/>
        <w:jc w:val="both"/>
        <w:rPr>
          <w:rFonts w:ascii="Calibri Light" w:hAnsi="Calibri Light"/>
        </w:rPr>
      </w:pPr>
      <w:r>
        <w:rPr>
          <w:rFonts w:ascii="Calibri Light" w:hAnsi="Calibri Light"/>
        </w:rPr>
        <w:t xml:space="preserve">Pharmacists in younger age groups more frequently cited salary as a factor in choosing their current practice (44.4% of pharmacists under </w:t>
      </w:r>
      <w:r w:rsidR="00BF5FAE">
        <w:rPr>
          <w:rFonts w:ascii="Calibri Light" w:hAnsi="Calibri Light"/>
        </w:rPr>
        <w:t xml:space="preserve">the age of </w:t>
      </w:r>
      <w:r>
        <w:rPr>
          <w:rFonts w:ascii="Calibri Light" w:hAnsi="Calibri Light"/>
        </w:rPr>
        <w:t xml:space="preserve">35 compared to 31.0% of pharmacists 35 and over). </w:t>
      </w:r>
    </w:p>
    <w:p w:rsidR="00AF51E7" w:rsidRPr="00AF51E7" w:rsidRDefault="00AF51E7" w:rsidP="00BF5FAE">
      <w:pPr>
        <w:pStyle w:val="ListParagraph"/>
        <w:ind w:left="7200"/>
        <w:jc w:val="both"/>
        <w:rPr>
          <w:rFonts w:ascii="Calibri Light" w:hAnsi="Calibri Light"/>
        </w:rPr>
      </w:pPr>
    </w:p>
    <w:p w:rsidR="0091499F" w:rsidRDefault="00996D44" w:rsidP="000F6927">
      <w:pPr>
        <w:jc w:val="both"/>
        <w:rPr>
          <w:rFonts w:ascii="Calibri Light" w:hAnsi="Calibri Light"/>
          <w:b/>
          <w:sz w:val="24"/>
        </w:rPr>
      </w:pPr>
      <w:r w:rsidRPr="00BF5FAE">
        <w:rPr>
          <w:noProof/>
          <w:sz w:val="12"/>
          <w:lang w:eastAsia="zh-TW"/>
        </w:rPr>
        <w:drawing>
          <wp:anchor distT="0" distB="0" distL="114300" distR="114300" simplePos="0" relativeHeight="251688960" behindDoc="0" locked="0" layoutInCell="1" allowOverlap="1" wp14:anchorId="6993701B" wp14:editId="5840A2D5">
            <wp:simplePos x="0" y="0"/>
            <wp:positionH relativeFrom="column">
              <wp:posOffset>2736850</wp:posOffset>
            </wp:positionH>
            <wp:positionV relativeFrom="paragraph">
              <wp:posOffset>99695</wp:posOffset>
            </wp:positionV>
            <wp:extent cx="4370070" cy="2790190"/>
            <wp:effectExtent l="0" t="0" r="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91499F">
        <w:rPr>
          <w:rFonts w:ascii="Calibri Light" w:hAnsi="Calibri Light"/>
          <w:b/>
          <w:sz w:val="24"/>
        </w:rPr>
        <w:t>Improvements to Primary Practice Settings</w:t>
      </w:r>
    </w:p>
    <w:p w:rsidR="00F26685" w:rsidRDefault="00C62285" w:rsidP="00F26685">
      <w:pPr>
        <w:jc w:val="both"/>
        <w:rPr>
          <w:rFonts w:ascii="Calibri Light" w:hAnsi="Calibri Light"/>
        </w:rPr>
      </w:pPr>
      <w:r>
        <w:rPr>
          <w:rFonts w:ascii="Calibri Light" w:hAnsi="Calibri Light"/>
        </w:rPr>
        <w:t>Practicing MA p</w:t>
      </w:r>
      <w:r w:rsidR="0091499F">
        <w:rPr>
          <w:rFonts w:ascii="Calibri Light" w:hAnsi="Calibri Light"/>
        </w:rPr>
        <w:t xml:space="preserve">harmacists </w:t>
      </w:r>
      <w:r w:rsidR="0070764F">
        <w:rPr>
          <w:rFonts w:ascii="Calibri Light" w:hAnsi="Calibri Light"/>
        </w:rPr>
        <w:t xml:space="preserve">were asked to </w:t>
      </w:r>
      <w:r>
        <w:rPr>
          <w:rFonts w:ascii="Calibri Light" w:hAnsi="Calibri Light"/>
        </w:rPr>
        <w:t xml:space="preserve">report </w:t>
      </w:r>
      <w:r w:rsidR="0070764F">
        <w:rPr>
          <w:rFonts w:ascii="Calibri Light" w:hAnsi="Calibri Light"/>
        </w:rPr>
        <w:t>potential improvements to their primary practice setting that would enhance their ability to provide optimal services (results in figure 1</w:t>
      </w:r>
      <w:r w:rsidR="0081321F">
        <w:rPr>
          <w:rFonts w:ascii="Calibri Light" w:hAnsi="Calibri Light"/>
        </w:rPr>
        <w:t>1</w:t>
      </w:r>
      <w:r w:rsidR="0070764F">
        <w:rPr>
          <w:rFonts w:ascii="Calibri Light" w:hAnsi="Calibri Light"/>
        </w:rPr>
        <w:t>).</w:t>
      </w:r>
    </w:p>
    <w:p w:rsidR="00C14DC7" w:rsidRDefault="00F26685" w:rsidP="00C14DC7">
      <w:pPr>
        <w:pStyle w:val="ListParagraph"/>
        <w:numPr>
          <w:ilvl w:val="0"/>
          <w:numId w:val="14"/>
        </w:numPr>
        <w:jc w:val="both"/>
        <w:rPr>
          <w:rFonts w:ascii="Calibri Light" w:hAnsi="Calibri Light"/>
        </w:rPr>
      </w:pPr>
      <w:r>
        <w:rPr>
          <w:rFonts w:ascii="Calibri Light" w:hAnsi="Calibri Light"/>
        </w:rPr>
        <w:t>Adequate staffing and workload are the two most frequently reported potential improvements to their primary practice.</w:t>
      </w:r>
    </w:p>
    <w:p w:rsidR="00996D44" w:rsidRDefault="00996D44" w:rsidP="00996D44">
      <w:pPr>
        <w:jc w:val="both"/>
        <w:rPr>
          <w:rFonts w:ascii="Calibri Light" w:hAnsi="Calibri Light"/>
        </w:rPr>
      </w:pPr>
    </w:p>
    <w:p w:rsidR="001F705D" w:rsidRPr="00506193" w:rsidRDefault="002802C5" w:rsidP="000F6927">
      <w:pPr>
        <w:jc w:val="both"/>
        <w:rPr>
          <w:rFonts w:ascii="Calibri Light" w:hAnsi="Calibri Light"/>
          <w:b/>
          <w:sz w:val="24"/>
        </w:rPr>
      </w:pPr>
      <w:r w:rsidRPr="00DE1F02">
        <w:rPr>
          <w:i/>
          <w:noProof/>
          <w:sz w:val="24"/>
          <w:szCs w:val="24"/>
          <w:lang w:eastAsia="zh-TW"/>
        </w:rPr>
        <w:lastRenderedPageBreak/>
        <mc:AlternateContent>
          <mc:Choice Requires="wps">
            <w:drawing>
              <wp:anchor distT="0" distB="0" distL="114300" distR="114300" simplePos="0" relativeHeight="251687936" behindDoc="0" locked="0" layoutInCell="1" allowOverlap="1" wp14:anchorId="4A311C9E" wp14:editId="5923C897">
                <wp:simplePos x="0" y="0"/>
                <wp:positionH relativeFrom="column">
                  <wp:posOffset>3585845</wp:posOffset>
                </wp:positionH>
                <wp:positionV relativeFrom="paragraph">
                  <wp:posOffset>143065</wp:posOffset>
                </wp:positionV>
                <wp:extent cx="3585845" cy="48641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486410"/>
                        </a:xfrm>
                        <a:prstGeom prst="rect">
                          <a:avLst/>
                        </a:prstGeom>
                        <a:solidFill>
                          <a:srgbClr val="FFFFFF">
                            <a:alpha val="0"/>
                          </a:srgbClr>
                        </a:solidFill>
                        <a:ln w="9525">
                          <a:noFill/>
                          <a:miter lim="800000"/>
                          <a:headEnd/>
                          <a:tailEnd/>
                        </a:ln>
                      </wps:spPr>
                      <wps:txbx>
                        <w:txbxContent>
                          <w:p w:rsidR="00914DF5" w:rsidRDefault="00914DF5" w:rsidP="002802C5">
                            <w:pPr>
                              <w:contextualSpacing/>
                              <w:jc w:val="center"/>
                              <w:rPr>
                                <w:b/>
                                <w:szCs w:val="24"/>
                                <w:vertAlign w:val="superscript"/>
                              </w:rPr>
                            </w:pPr>
                            <w:proofErr w:type="gramStart"/>
                            <w:r w:rsidRPr="002E191A">
                              <w:rPr>
                                <w:i/>
                                <w:szCs w:val="24"/>
                              </w:rPr>
                              <w:t xml:space="preserve">Table </w:t>
                            </w:r>
                            <w:r>
                              <w:rPr>
                                <w:i/>
                                <w:szCs w:val="24"/>
                              </w:rPr>
                              <w:t>7</w:t>
                            </w:r>
                            <w:r w:rsidRPr="002E191A">
                              <w:rPr>
                                <w:i/>
                                <w:szCs w:val="24"/>
                              </w:rPr>
                              <w:t>.</w:t>
                            </w:r>
                            <w:proofErr w:type="gramEnd"/>
                            <w:r w:rsidRPr="002E191A">
                              <w:rPr>
                                <w:b/>
                                <w:szCs w:val="24"/>
                              </w:rPr>
                              <w:t xml:space="preserve"> 2014 </w:t>
                            </w:r>
                            <w:r>
                              <w:rPr>
                                <w:b/>
                                <w:szCs w:val="24"/>
                              </w:rPr>
                              <w:t>MA Pharmacist – Secondary Position</w:t>
                            </w:r>
                          </w:p>
                          <w:p w:rsidR="00914DF5" w:rsidRPr="00147FA3" w:rsidRDefault="00914DF5" w:rsidP="002802C5">
                            <w:pPr>
                              <w:contextualSpacing/>
                              <w:jc w:val="center"/>
                              <w:rPr>
                                <w:sz w:val="18"/>
                              </w:rPr>
                            </w:pPr>
                            <w:r>
                              <w:rPr>
                                <w:sz w:val="18"/>
                                <w:szCs w:val="24"/>
                              </w:rPr>
                              <w:t>n=630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282.35pt;margin-top:11.25pt;width:282.35pt;height:3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" stroked="f">
                <v:fill opacity="0"/>
                <v:textbox>
                  <w:txbxContent>
                    <w:p w:rsidR="00914DF5" w:rsidRDefault="00914DF5" w:rsidP="002802C5">
                      <w:pPr>
                        <w:contextualSpacing/>
                        <w:jc w:val="center"/>
                        <w:rPr>
                          <w:b/>
                          <w:szCs w:val="24"/>
                          <w:vertAlign w:val="superscript"/>
                        </w:rPr>
                      </w:pPr>
                      <w:proofErr w:type="gramStart"/>
                      <w:r w:rsidRPr="002E191A">
                        <w:rPr>
                          <w:i/>
                          <w:szCs w:val="24"/>
                        </w:rPr>
                        <w:t xml:space="preserve">Table </w:t>
                      </w:r>
                      <w:r>
                        <w:rPr>
                          <w:i/>
                          <w:szCs w:val="24"/>
                        </w:rPr>
                        <w:t>7</w:t>
                      </w:r>
                      <w:r w:rsidRPr="002E191A">
                        <w:rPr>
                          <w:i/>
                          <w:szCs w:val="24"/>
                        </w:rPr>
                        <w:t>.</w:t>
                      </w:r>
                      <w:proofErr w:type="gramEnd"/>
                      <w:r w:rsidRPr="002E191A">
                        <w:rPr>
                          <w:b/>
                          <w:szCs w:val="24"/>
                        </w:rPr>
                        <w:t xml:space="preserve"> 2014 </w:t>
                      </w:r>
                      <w:r>
                        <w:rPr>
                          <w:b/>
                          <w:szCs w:val="24"/>
                        </w:rPr>
                        <w:t>MA Pharmacist – Secondary Position</w:t>
                      </w:r>
                    </w:p>
                    <w:p w:rsidR="00914DF5" w:rsidRPr="00147FA3" w:rsidRDefault="00914DF5" w:rsidP="002802C5">
                      <w:pPr>
                        <w:contextualSpacing/>
                        <w:jc w:val="center"/>
                        <w:rPr>
                          <w:sz w:val="18"/>
                        </w:rPr>
                      </w:pPr>
                      <w:r>
                        <w:rPr>
                          <w:sz w:val="18"/>
                          <w:szCs w:val="24"/>
                        </w:rPr>
                        <w:t>n=630</w:t>
                      </w:r>
                    </w:p>
                  </w:txbxContent>
                </v:textbox>
              </v:shape>
            </w:pict>
          </mc:Fallback>
        </mc:AlternateContent>
      </w:r>
      <w:r w:rsidR="00E46FE9">
        <w:rPr>
          <w:rFonts w:ascii="Calibri Light" w:hAnsi="Calibri Light"/>
          <w:b/>
          <w:sz w:val="24"/>
        </w:rPr>
        <w:t>Secondary Practice</w:t>
      </w:r>
    </w:p>
    <w:tbl>
      <w:tblPr>
        <w:tblpPr w:leftFromText="180" w:rightFromText="180" w:vertAnchor="text" w:horzAnchor="margin" w:tblpXSpec="right" w:tblpY="318"/>
        <w:tblOverlap w:val="never"/>
        <w:tblW w:w="4779" w:type="dxa"/>
        <w:tblLook w:val="04A0" w:firstRow="1" w:lastRow="0" w:firstColumn="1" w:lastColumn="0" w:noHBand="0" w:noVBand="1"/>
      </w:tblPr>
      <w:tblGrid>
        <w:gridCol w:w="4068"/>
        <w:gridCol w:w="711"/>
      </w:tblGrid>
      <w:tr w:rsidR="00F53C0E" w:rsidRPr="000720CF" w:rsidTr="002802C5">
        <w:trPr>
          <w:trHeight w:val="300"/>
        </w:trPr>
        <w:tc>
          <w:tcPr>
            <w:tcW w:w="406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F53C0E" w:rsidRPr="00F53C0E" w:rsidRDefault="00F53C0E" w:rsidP="002802C5">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Secondary Pharmacy Practice </w:t>
            </w:r>
          </w:p>
        </w:tc>
        <w:tc>
          <w:tcPr>
            <w:tcW w:w="711"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F53C0E" w:rsidRPr="000720CF" w:rsidRDefault="00F53C0E" w:rsidP="002802C5">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F53C0E" w:rsidRPr="000720CF" w:rsidTr="002802C5">
        <w:trPr>
          <w:trHeight w:val="288"/>
        </w:trPr>
        <w:tc>
          <w:tcPr>
            <w:tcW w:w="4068" w:type="dxa"/>
            <w:tcBorders>
              <w:top w:val="single" w:sz="4" w:space="0" w:color="BFBFBF" w:themeColor="background1" w:themeShade="BF"/>
              <w:left w:val="nil"/>
              <w:bottom w:val="nil"/>
              <w:right w:val="nil"/>
            </w:tcBorders>
            <w:shd w:val="clear" w:color="auto" w:fill="auto"/>
            <w:noWrap/>
            <w:vAlign w:val="center"/>
            <w:hideMark/>
          </w:tcPr>
          <w:p w:rsidR="00F53C0E" w:rsidRPr="00046F79" w:rsidRDefault="00F53C0E" w:rsidP="002802C5">
            <w:pPr>
              <w:tabs>
                <w:tab w:val="left" w:pos="360"/>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Secondary Practice Setting</w:t>
            </w:r>
          </w:p>
        </w:tc>
        <w:tc>
          <w:tcPr>
            <w:tcW w:w="711" w:type="dxa"/>
            <w:tcBorders>
              <w:top w:val="single" w:sz="4" w:space="0" w:color="BFBFBF" w:themeColor="background1" w:themeShade="BF"/>
              <w:left w:val="nil"/>
              <w:bottom w:val="nil"/>
              <w:right w:val="nil"/>
            </w:tcBorders>
            <w:shd w:val="clear" w:color="auto" w:fill="auto"/>
            <w:noWrap/>
            <w:vAlign w:val="center"/>
          </w:tcPr>
          <w:p w:rsidR="00F53C0E" w:rsidRPr="000720CF" w:rsidRDefault="00F53C0E" w:rsidP="002802C5">
            <w:pPr>
              <w:tabs>
                <w:tab w:val="left" w:pos="540"/>
              </w:tabs>
              <w:spacing w:after="0" w:line="240" w:lineRule="auto"/>
              <w:jc w:val="center"/>
              <w:rPr>
                <w:rFonts w:ascii="Calibri Light" w:eastAsia="Times New Roman" w:hAnsi="Calibri Light" w:cs="Times New Roman"/>
                <w:color w:val="000000"/>
                <w:sz w:val="20"/>
              </w:rPr>
            </w:pP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Pr="000720CF" w:rsidRDefault="00F53C0E"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Hospital – Inpatient</w:t>
            </w:r>
          </w:p>
        </w:tc>
        <w:tc>
          <w:tcPr>
            <w:tcW w:w="711" w:type="dxa"/>
            <w:tcBorders>
              <w:top w:val="nil"/>
              <w:left w:val="nil"/>
              <w:bottom w:val="nil"/>
              <w:right w:val="nil"/>
            </w:tcBorders>
            <w:shd w:val="clear" w:color="auto" w:fill="auto"/>
            <w:noWrap/>
            <w:vAlign w:val="center"/>
          </w:tcPr>
          <w:p w:rsidR="00F53C0E" w:rsidRPr="000720CF" w:rsidRDefault="00F53C0E"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36.8%</w:t>
            </w: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Pr="000720CF" w:rsidRDefault="00F53C0E"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Pharmacy Chain Store</w:t>
            </w:r>
          </w:p>
        </w:tc>
        <w:tc>
          <w:tcPr>
            <w:tcW w:w="711" w:type="dxa"/>
            <w:tcBorders>
              <w:top w:val="nil"/>
              <w:left w:val="nil"/>
              <w:bottom w:val="nil"/>
              <w:right w:val="nil"/>
            </w:tcBorders>
            <w:shd w:val="clear" w:color="auto" w:fill="auto"/>
            <w:noWrap/>
            <w:vAlign w:val="center"/>
          </w:tcPr>
          <w:p w:rsidR="00F53C0E" w:rsidRPr="000720CF" w:rsidRDefault="00F53C0E"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19.4%</w:t>
            </w: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Pr="000720CF" w:rsidRDefault="00F53C0E"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School/College of Pharmacy</w:t>
            </w:r>
          </w:p>
        </w:tc>
        <w:tc>
          <w:tcPr>
            <w:tcW w:w="711" w:type="dxa"/>
            <w:tcBorders>
              <w:top w:val="nil"/>
              <w:left w:val="nil"/>
              <w:bottom w:val="nil"/>
              <w:right w:val="nil"/>
            </w:tcBorders>
            <w:shd w:val="clear" w:color="auto" w:fill="auto"/>
            <w:noWrap/>
            <w:vAlign w:val="center"/>
          </w:tcPr>
          <w:p w:rsidR="00F53C0E" w:rsidRPr="000720CF" w:rsidRDefault="00F53C0E"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10.3%</w:t>
            </w: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Pr="000720CF" w:rsidRDefault="00F53C0E"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w:t>
            </w:r>
          </w:p>
        </w:tc>
        <w:tc>
          <w:tcPr>
            <w:tcW w:w="711" w:type="dxa"/>
            <w:tcBorders>
              <w:top w:val="nil"/>
              <w:left w:val="nil"/>
              <w:bottom w:val="nil"/>
              <w:right w:val="nil"/>
            </w:tcBorders>
            <w:shd w:val="clear" w:color="auto" w:fill="auto"/>
            <w:noWrap/>
            <w:vAlign w:val="center"/>
          </w:tcPr>
          <w:p w:rsidR="00F53C0E" w:rsidRPr="000720CF" w:rsidRDefault="00860A8F"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33.5</w:t>
            </w:r>
            <w:r w:rsidR="00F53C0E">
              <w:rPr>
                <w:rFonts w:ascii="Calibri Light" w:eastAsia="Times New Roman" w:hAnsi="Calibri Light" w:cs="Times New Roman"/>
                <w:color w:val="000000"/>
                <w:sz w:val="20"/>
              </w:rPr>
              <w:t>%</w:t>
            </w: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Pr="00046F79" w:rsidRDefault="00860A8F" w:rsidP="002802C5">
            <w:pPr>
              <w:tabs>
                <w:tab w:val="left" w:pos="360"/>
                <w:tab w:val="left" w:pos="486"/>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Secondary Role</w:t>
            </w:r>
          </w:p>
        </w:tc>
        <w:tc>
          <w:tcPr>
            <w:tcW w:w="711" w:type="dxa"/>
            <w:tcBorders>
              <w:top w:val="nil"/>
              <w:left w:val="nil"/>
              <w:bottom w:val="nil"/>
              <w:right w:val="nil"/>
            </w:tcBorders>
            <w:shd w:val="clear" w:color="auto" w:fill="auto"/>
            <w:noWrap/>
            <w:vAlign w:val="center"/>
          </w:tcPr>
          <w:p w:rsidR="00F53C0E" w:rsidRPr="000720CF" w:rsidRDefault="00F53C0E" w:rsidP="002802C5">
            <w:pPr>
              <w:tabs>
                <w:tab w:val="left" w:pos="486"/>
              </w:tabs>
              <w:spacing w:after="0" w:line="240" w:lineRule="auto"/>
              <w:jc w:val="center"/>
              <w:rPr>
                <w:rFonts w:ascii="Calibri Light" w:eastAsia="Times New Roman" w:hAnsi="Calibri Light" w:cs="Times New Roman"/>
                <w:color w:val="000000"/>
                <w:sz w:val="20"/>
              </w:rPr>
            </w:pPr>
          </w:p>
        </w:tc>
      </w:tr>
      <w:tr w:rsidR="00F53C0E" w:rsidRPr="000720CF" w:rsidTr="002802C5">
        <w:trPr>
          <w:trHeight w:val="288"/>
        </w:trPr>
        <w:tc>
          <w:tcPr>
            <w:tcW w:w="4068" w:type="dxa"/>
            <w:tcBorders>
              <w:top w:val="nil"/>
              <w:left w:val="nil"/>
              <w:bottom w:val="nil"/>
              <w:right w:val="nil"/>
            </w:tcBorders>
            <w:shd w:val="clear" w:color="auto" w:fill="auto"/>
            <w:noWrap/>
            <w:vAlign w:val="center"/>
          </w:tcPr>
          <w:p w:rsidR="00F53C0E" w:rsidRDefault="00F53C0E"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r>
            <w:r w:rsidR="002802C5">
              <w:rPr>
                <w:rFonts w:ascii="Calibri Light" w:eastAsia="Times New Roman" w:hAnsi="Calibri Light" w:cs="Times New Roman"/>
                <w:color w:val="000000"/>
                <w:sz w:val="20"/>
              </w:rPr>
              <w:t>Staff/Employee Pharmacist</w:t>
            </w:r>
          </w:p>
        </w:tc>
        <w:tc>
          <w:tcPr>
            <w:tcW w:w="711" w:type="dxa"/>
            <w:tcBorders>
              <w:top w:val="nil"/>
              <w:left w:val="nil"/>
              <w:bottom w:val="nil"/>
              <w:right w:val="nil"/>
            </w:tcBorders>
            <w:shd w:val="clear" w:color="auto" w:fill="auto"/>
            <w:noWrap/>
            <w:vAlign w:val="center"/>
          </w:tcPr>
          <w:p w:rsidR="00F53C0E" w:rsidRDefault="002802C5"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67.5%</w:t>
            </w:r>
          </w:p>
        </w:tc>
      </w:tr>
      <w:tr w:rsidR="002802C5" w:rsidRPr="000720CF" w:rsidTr="002802C5">
        <w:trPr>
          <w:trHeight w:val="288"/>
        </w:trPr>
        <w:tc>
          <w:tcPr>
            <w:tcW w:w="4068" w:type="dxa"/>
            <w:tcBorders>
              <w:top w:val="nil"/>
              <w:left w:val="nil"/>
              <w:right w:val="nil"/>
            </w:tcBorders>
            <w:shd w:val="clear" w:color="auto" w:fill="auto"/>
            <w:noWrap/>
            <w:vAlign w:val="center"/>
          </w:tcPr>
          <w:p w:rsidR="002802C5" w:rsidRDefault="002802C5" w:rsidP="002802C5">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Educator/Faculty</w:t>
            </w:r>
          </w:p>
        </w:tc>
        <w:tc>
          <w:tcPr>
            <w:tcW w:w="711" w:type="dxa"/>
            <w:tcBorders>
              <w:top w:val="nil"/>
              <w:left w:val="nil"/>
              <w:right w:val="nil"/>
            </w:tcBorders>
            <w:shd w:val="clear" w:color="auto" w:fill="auto"/>
            <w:noWrap/>
            <w:vAlign w:val="center"/>
          </w:tcPr>
          <w:p w:rsidR="002802C5" w:rsidRDefault="002802C5"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11.4%</w:t>
            </w:r>
          </w:p>
        </w:tc>
      </w:tr>
      <w:tr w:rsidR="00F53C0E" w:rsidRPr="000720CF" w:rsidTr="002802C5">
        <w:trPr>
          <w:trHeight w:val="288"/>
        </w:trPr>
        <w:tc>
          <w:tcPr>
            <w:tcW w:w="4068" w:type="dxa"/>
            <w:tcBorders>
              <w:top w:val="nil"/>
              <w:left w:val="nil"/>
              <w:bottom w:val="single" w:sz="4" w:space="0" w:color="BFBFBF" w:themeColor="background1" w:themeShade="BF"/>
              <w:right w:val="nil"/>
            </w:tcBorders>
            <w:shd w:val="clear" w:color="auto" w:fill="auto"/>
            <w:noWrap/>
            <w:vAlign w:val="center"/>
          </w:tcPr>
          <w:p w:rsidR="00F53C0E" w:rsidRPr="002802C5" w:rsidRDefault="002802C5" w:rsidP="002802C5">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w:t>
            </w:r>
          </w:p>
        </w:tc>
        <w:tc>
          <w:tcPr>
            <w:tcW w:w="711" w:type="dxa"/>
            <w:tcBorders>
              <w:top w:val="nil"/>
              <w:left w:val="nil"/>
              <w:bottom w:val="single" w:sz="4" w:space="0" w:color="BFBFBF" w:themeColor="background1" w:themeShade="BF"/>
              <w:right w:val="nil"/>
            </w:tcBorders>
            <w:shd w:val="clear" w:color="auto" w:fill="auto"/>
            <w:noWrap/>
            <w:vAlign w:val="center"/>
          </w:tcPr>
          <w:p w:rsidR="00F53C0E" w:rsidRDefault="002802C5" w:rsidP="002802C5">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21.1%</w:t>
            </w:r>
          </w:p>
        </w:tc>
      </w:tr>
    </w:tbl>
    <w:p w:rsidR="00506193" w:rsidRPr="00E46FE9" w:rsidRDefault="00E46FE9" w:rsidP="003042DB">
      <w:pPr>
        <w:ind w:right="4950"/>
        <w:jc w:val="both"/>
        <w:rPr>
          <w:rFonts w:ascii="Calibri Light" w:hAnsi="Calibri Light"/>
        </w:rPr>
      </w:pPr>
      <w:r w:rsidRPr="00E46FE9">
        <w:rPr>
          <w:rFonts w:ascii="Calibri Light" w:hAnsi="Calibri Light"/>
        </w:rPr>
        <w:t xml:space="preserve">Of the pharmacists currently practicing, </w:t>
      </w:r>
      <w:r w:rsidR="00F53C0E">
        <w:rPr>
          <w:rFonts w:ascii="Calibri Light" w:hAnsi="Calibri Light"/>
        </w:rPr>
        <w:t>6</w:t>
      </w:r>
      <w:r w:rsidRPr="00E46FE9">
        <w:rPr>
          <w:rFonts w:ascii="Calibri Light" w:hAnsi="Calibri Light"/>
        </w:rPr>
        <w:t>.</w:t>
      </w:r>
      <w:r w:rsidR="00F53C0E">
        <w:rPr>
          <w:rFonts w:ascii="Calibri Light" w:hAnsi="Calibri Light"/>
        </w:rPr>
        <w:t>8</w:t>
      </w:r>
      <w:r w:rsidRPr="00E46FE9">
        <w:rPr>
          <w:rFonts w:ascii="Calibri Light" w:hAnsi="Calibri Light"/>
        </w:rPr>
        <w:t xml:space="preserve">% reported having a secondary pharmacy position. </w:t>
      </w:r>
      <w:r w:rsidR="002802C5">
        <w:rPr>
          <w:rFonts w:ascii="Calibri Light" w:hAnsi="Calibri Light"/>
        </w:rPr>
        <w:t>Tab</w:t>
      </w:r>
      <w:r w:rsidR="003042DB">
        <w:rPr>
          <w:rFonts w:ascii="Calibri Light" w:hAnsi="Calibri Light"/>
        </w:rPr>
        <w:t xml:space="preserve">le </w:t>
      </w:r>
      <w:r w:rsidR="003E5BBB">
        <w:rPr>
          <w:rFonts w:ascii="Calibri Light" w:hAnsi="Calibri Light"/>
        </w:rPr>
        <w:t>7</w:t>
      </w:r>
      <w:r w:rsidR="003042DB">
        <w:rPr>
          <w:rFonts w:ascii="Calibri Light" w:hAnsi="Calibri Light"/>
        </w:rPr>
        <w:t xml:space="preserve"> displays a breakdown of reported secondary practice settings and roles. </w:t>
      </w:r>
    </w:p>
    <w:p w:rsidR="00E46FE9" w:rsidRDefault="003042DB" w:rsidP="00E46FE9">
      <w:pPr>
        <w:pStyle w:val="ListParagraph"/>
        <w:numPr>
          <w:ilvl w:val="0"/>
          <w:numId w:val="10"/>
        </w:numPr>
        <w:jc w:val="both"/>
        <w:rPr>
          <w:rFonts w:ascii="Calibri Light" w:hAnsi="Calibri Light"/>
        </w:rPr>
      </w:pPr>
      <w:r>
        <w:rPr>
          <w:rFonts w:ascii="Calibri Light" w:hAnsi="Calibri Light"/>
        </w:rPr>
        <w:t>A slightly higher percentage of pharmacists under the age of 35 reported having a secondary practice position compared to pharmacists 35 and older (8.7% compared to 6.2%).</w:t>
      </w:r>
    </w:p>
    <w:p w:rsidR="00E46FE9" w:rsidRDefault="00E46FE9" w:rsidP="00E46FE9">
      <w:pPr>
        <w:pStyle w:val="ListParagraph"/>
        <w:numPr>
          <w:ilvl w:val="0"/>
          <w:numId w:val="10"/>
        </w:numPr>
        <w:jc w:val="both"/>
        <w:rPr>
          <w:rFonts w:ascii="Calibri Light" w:hAnsi="Calibri Light"/>
        </w:rPr>
      </w:pPr>
      <w:r>
        <w:rPr>
          <w:rFonts w:ascii="Calibri Light" w:hAnsi="Calibri Light"/>
        </w:rPr>
        <w:t>1.</w:t>
      </w:r>
      <w:r w:rsidR="00F53C0E">
        <w:rPr>
          <w:rFonts w:ascii="Calibri Light" w:hAnsi="Calibri Light"/>
        </w:rPr>
        <w:t>3</w:t>
      </w:r>
      <w:r>
        <w:rPr>
          <w:rFonts w:ascii="Calibri Light" w:hAnsi="Calibri Light"/>
        </w:rPr>
        <w:t xml:space="preserve">% of pharmacists </w:t>
      </w:r>
      <w:r w:rsidR="00F53C0E">
        <w:rPr>
          <w:rFonts w:ascii="Calibri Light" w:hAnsi="Calibri Light"/>
        </w:rPr>
        <w:t>with</w:t>
      </w:r>
      <w:r>
        <w:rPr>
          <w:rFonts w:ascii="Calibri Light" w:hAnsi="Calibri Light"/>
        </w:rPr>
        <w:t xml:space="preserve"> a primary practice location outside of MA </w:t>
      </w:r>
      <w:r w:rsidR="00F53C0E">
        <w:rPr>
          <w:rFonts w:ascii="Calibri Light" w:hAnsi="Calibri Light"/>
        </w:rPr>
        <w:t xml:space="preserve">reported </w:t>
      </w:r>
      <w:r>
        <w:rPr>
          <w:rFonts w:ascii="Calibri Light" w:hAnsi="Calibri Light"/>
        </w:rPr>
        <w:t>a secondary practice within MA.</w:t>
      </w:r>
    </w:p>
    <w:p w:rsidR="003042DB" w:rsidRDefault="003042DB" w:rsidP="003042DB">
      <w:pPr>
        <w:jc w:val="both"/>
        <w:rPr>
          <w:rFonts w:ascii="Calibri Light" w:hAnsi="Calibri Light"/>
        </w:rPr>
      </w:pPr>
    </w:p>
    <w:p w:rsidR="0028611D" w:rsidRPr="008937BB" w:rsidRDefault="008937BB" w:rsidP="003042DB">
      <w:pPr>
        <w:jc w:val="both"/>
        <w:rPr>
          <w:rFonts w:ascii="Calibri Light" w:hAnsi="Calibri Light"/>
          <w:b/>
          <w:sz w:val="24"/>
        </w:rPr>
      </w:pPr>
      <w:r w:rsidRPr="00DE1F02">
        <w:rPr>
          <w:i/>
          <w:noProof/>
          <w:sz w:val="24"/>
          <w:szCs w:val="24"/>
          <w:lang w:eastAsia="zh-TW"/>
        </w:rPr>
        <mc:AlternateContent>
          <mc:Choice Requires="wps">
            <w:drawing>
              <wp:anchor distT="0" distB="0" distL="114300" distR="114300" simplePos="0" relativeHeight="251692032" behindDoc="0" locked="0" layoutInCell="1" allowOverlap="1" wp14:anchorId="59C1A63A" wp14:editId="7512EA11">
                <wp:simplePos x="0" y="0"/>
                <wp:positionH relativeFrom="column">
                  <wp:posOffset>3841115</wp:posOffset>
                </wp:positionH>
                <wp:positionV relativeFrom="paragraph">
                  <wp:posOffset>186245</wp:posOffset>
                </wp:positionV>
                <wp:extent cx="3051959" cy="665018"/>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959" cy="665018"/>
                        </a:xfrm>
                        <a:prstGeom prst="rect">
                          <a:avLst/>
                        </a:prstGeom>
                        <a:solidFill>
                          <a:srgbClr val="FFFFFF">
                            <a:alpha val="0"/>
                          </a:srgbClr>
                        </a:solidFill>
                        <a:ln w="9525">
                          <a:noFill/>
                          <a:miter lim="800000"/>
                          <a:headEnd/>
                          <a:tailEnd/>
                        </a:ln>
                      </wps:spPr>
                      <wps:txbx>
                        <w:txbxContent>
                          <w:p w:rsidR="00914DF5" w:rsidRDefault="00914DF5" w:rsidP="008937BB">
                            <w:pPr>
                              <w:contextualSpacing/>
                              <w:jc w:val="center"/>
                              <w:rPr>
                                <w:b/>
                                <w:szCs w:val="24"/>
                              </w:rPr>
                            </w:pPr>
                            <w:proofErr w:type="gramStart"/>
                            <w:r w:rsidRPr="002E191A">
                              <w:rPr>
                                <w:i/>
                                <w:szCs w:val="24"/>
                              </w:rPr>
                              <w:t xml:space="preserve">Table </w:t>
                            </w:r>
                            <w:r>
                              <w:rPr>
                                <w:i/>
                                <w:szCs w:val="24"/>
                              </w:rPr>
                              <w:t>8</w:t>
                            </w:r>
                            <w:r w:rsidRPr="002E191A">
                              <w:rPr>
                                <w:i/>
                                <w:szCs w:val="24"/>
                              </w:rPr>
                              <w:t>.</w:t>
                            </w:r>
                            <w:proofErr w:type="gramEnd"/>
                            <w:r w:rsidRPr="002E191A">
                              <w:rPr>
                                <w:b/>
                                <w:szCs w:val="24"/>
                              </w:rPr>
                              <w:t xml:space="preserve"> 2014 </w:t>
                            </w:r>
                            <w:r>
                              <w:rPr>
                                <w:b/>
                                <w:szCs w:val="24"/>
                              </w:rPr>
                              <w:t>MA Pharmacist – Prescription Monitoring Program Registration Status</w:t>
                            </w:r>
                          </w:p>
                          <w:p w:rsidR="00914DF5" w:rsidRPr="00147FA3" w:rsidRDefault="00914DF5" w:rsidP="008937BB">
                            <w:pPr>
                              <w:contextualSpacing/>
                              <w:jc w:val="center"/>
                              <w:rPr>
                                <w:sz w:val="18"/>
                              </w:rPr>
                            </w:pPr>
                            <w:r>
                              <w:rPr>
                                <w:sz w:val="18"/>
                                <w:szCs w:val="24"/>
                              </w:rPr>
                              <w:t>n=6,114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302.45pt;margin-top:14.65pt;width:240.3pt;height:5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" stroked="f">
                <v:fill opacity="0"/>
                <v:textbox>
                  <w:txbxContent>
                    <w:p w:rsidR="00914DF5" w:rsidRDefault="00914DF5" w:rsidP="008937BB">
                      <w:pPr>
                        <w:contextualSpacing/>
                        <w:jc w:val="center"/>
                        <w:rPr>
                          <w:b/>
                          <w:szCs w:val="24"/>
                        </w:rPr>
                      </w:pPr>
                      <w:proofErr w:type="gramStart"/>
                      <w:r w:rsidRPr="002E191A">
                        <w:rPr>
                          <w:i/>
                          <w:szCs w:val="24"/>
                        </w:rPr>
                        <w:t xml:space="preserve">Table </w:t>
                      </w:r>
                      <w:r>
                        <w:rPr>
                          <w:i/>
                          <w:szCs w:val="24"/>
                        </w:rPr>
                        <w:t>8</w:t>
                      </w:r>
                      <w:r w:rsidRPr="002E191A">
                        <w:rPr>
                          <w:i/>
                          <w:szCs w:val="24"/>
                        </w:rPr>
                        <w:t>.</w:t>
                      </w:r>
                      <w:proofErr w:type="gramEnd"/>
                      <w:r w:rsidRPr="002E191A">
                        <w:rPr>
                          <w:b/>
                          <w:szCs w:val="24"/>
                        </w:rPr>
                        <w:t xml:space="preserve"> 2014 </w:t>
                      </w:r>
                      <w:r>
                        <w:rPr>
                          <w:b/>
                          <w:szCs w:val="24"/>
                        </w:rPr>
                        <w:t>MA Pharmacist – Prescription Monitoring Program Registration Status</w:t>
                      </w:r>
                    </w:p>
                    <w:p w:rsidR="00914DF5" w:rsidRPr="00147FA3" w:rsidRDefault="00914DF5" w:rsidP="008937BB">
                      <w:pPr>
                        <w:contextualSpacing/>
                        <w:jc w:val="center"/>
                        <w:rPr>
                          <w:sz w:val="18"/>
                        </w:rPr>
                      </w:pPr>
                      <w:r>
                        <w:rPr>
                          <w:sz w:val="18"/>
                          <w:szCs w:val="24"/>
                        </w:rPr>
                        <w:t>n=6,114</w:t>
                      </w:r>
                    </w:p>
                  </w:txbxContent>
                </v:textbox>
              </v:shape>
            </w:pict>
          </mc:Fallback>
        </mc:AlternateContent>
      </w:r>
      <w:r w:rsidRPr="008937BB">
        <w:rPr>
          <w:rFonts w:ascii="Calibri Light" w:hAnsi="Calibri Light"/>
          <w:b/>
          <w:sz w:val="24"/>
        </w:rPr>
        <w:t>Prescription Monitoring Program</w:t>
      </w:r>
      <w:r>
        <w:rPr>
          <w:rFonts w:ascii="Calibri Light" w:hAnsi="Calibri Light"/>
          <w:b/>
          <w:sz w:val="24"/>
        </w:rPr>
        <w:t xml:space="preserve"> (PMP)</w:t>
      </w:r>
      <w:r w:rsidRPr="008937BB">
        <w:rPr>
          <w:i/>
          <w:noProof/>
          <w:sz w:val="24"/>
          <w:szCs w:val="24"/>
        </w:rPr>
        <w:t xml:space="preserve"> </w:t>
      </w:r>
    </w:p>
    <w:tbl>
      <w:tblPr>
        <w:tblpPr w:leftFromText="180" w:rightFromText="180" w:vertAnchor="text" w:horzAnchor="margin" w:tblpXSpec="right" w:tblpY="673"/>
        <w:tblOverlap w:val="never"/>
        <w:tblW w:w="4779" w:type="dxa"/>
        <w:tblLook w:val="04A0" w:firstRow="1" w:lastRow="0" w:firstColumn="1" w:lastColumn="0" w:noHBand="0" w:noVBand="1"/>
      </w:tblPr>
      <w:tblGrid>
        <w:gridCol w:w="4068"/>
        <w:gridCol w:w="711"/>
      </w:tblGrid>
      <w:tr w:rsidR="008937BB" w:rsidRPr="000720CF" w:rsidTr="008937BB">
        <w:trPr>
          <w:trHeight w:val="300"/>
        </w:trPr>
        <w:tc>
          <w:tcPr>
            <w:tcW w:w="406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8937BB" w:rsidRPr="00F53C0E" w:rsidRDefault="008937BB" w:rsidP="008937BB">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PMP Registration Status</w:t>
            </w:r>
          </w:p>
        </w:tc>
        <w:tc>
          <w:tcPr>
            <w:tcW w:w="711"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8937BB" w:rsidRPr="000720CF" w:rsidRDefault="008937BB" w:rsidP="008937BB">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8937BB" w:rsidRPr="000720CF" w:rsidTr="008937BB">
        <w:trPr>
          <w:trHeight w:val="288"/>
        </w:trPr>
        <w:tc>
          <w:tcPr>
            <w:tcW w:w="4068" w:type="dxa"/>
            <w:tcBorders>
              <w:top w:val="single" w:sz="4" w:space="0" w:color="BFBFBF" w:themeColor="background1" w:themeShade="BF"/>
              <w:left w:val="nil"/>
              <w:bottom w:val="nil"/>
              <w:right w:val="nil"/>
            </w:tcBorders>
            <w:shd w:val="clear" w:color="auto" w:fill="auto"/>
            <w:noWrap/>
            <w:vAlign w:val="center"/>
          </w:tcPr>
          <w:p w:rsidR="008937BB" w:rsidRPr="008937BB" w:rsidRDefault="008937BB" w:rsidP="008937BB">
            <w:pPr>
              <w:tabs>
                <w:tab w:val="left" w:pos="360"/>
              </w:tabs>
              <w:spacing w:after="0" w:line="240" w:lineRule="auto"/>
              <w:rPr>
                <w:rFonts w:ascii="Calibri Light" w:eastAsia="Times New Roman" w:hAnsi="Calibri Light" w:cs="Times New Roman"/>
                <w:color w:val="000000"/>
                <w:sz w:val="20"/>
              </w:rPr>
            </w:pPr>
            <w:r w:rsidRPr="008937BB">
              <w:rPr>
                <w:rFonts w:ascii="Calibri Light" w:eastAsia="Times New Roman" w:hAnsi="Calibri Light" w:cs="Times New Roman"/>
                <w:color w:val="000000"/>
                <w:sz w:val="20"/>
              </w:rPr>
              <w:t>Registered</w:t>
            </w:r>
            <w:r>
              <w:rPr>
                <w:rFonts w:ascii="Calibri Light" w:eastAsia="Times New Roman" w:hAnsi="Calibri Light" w:cs="Times New Roman"/>
                <w:color w:val="000000"/>
                <w:sz w:val="20"/>
              </w:rPr>
              <w:t xml:space="preserve"> and actively viewing patient files</w:t>
            </w:r>
          </w:p>
        </w:tc>
        <w:tc>
          <w:tcPr>
            <w:tcW w:w="711" w:type="dxa"/>
            <w:tcBorders>
              <w:top w:val="single" w:sz="4" w:space="0" w:color="BFBFBF" w:themeColor="background1" w:themeShade="BF"/>
              <w:left w:val="nil"/>
              <w:bottom w:val="nil"/>
              <w:right w:val="nil"/>
            </w:tcBorders>
            <w:shd w:val="clear" w:color="auto" w:fill="auto"/>
            <w:noWrap/>
            <w:vAlign w:val="center"/>
          </w:tcPr>
          <w:p w:rsidR="008937BB" w:rsidRPr="000720CF" w:rsidRDefault="008937BB" w:rsidP="008937BB">
            <w:pPr>
              <w:tabs>
                <w:tab w:val="left" w:pos="540"/>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35.6%</w:t>
            </w:r>
          </w:p>
        </w:tc>
      </w:tr>
      <w:tr w:rsidR="008937BB" w:rsidRPr="000720CF" w:rsidTr="008937BB">
        <w:trPr>
          <w:trHeight w:val="288"/>
        </w:trPr>
        <w:tc>
          <w:tcPr>
            <w:tcW w:w="4068" w:type="dxa"/>
            <w:tcBorders>
              <w:top w:val="nil"/>
              <w:left w:val="nil"/>
              <w:bottom w:val="nil"/>
              <w:right w:val="nil"/>
            </w:tcBorders>
            <w:shd w:val="clear" w:color="auto" w:fill="auto"/>
            <w:noWrap/>
            <w:vAlign w:val="center"/>
          </w:tcPr>
          <w:p w:rsidR="008937BB" w:rsidRPr="008937BB" w:rsidRDefault="008937BB" w:rsidP="008937BB">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Registered, not actively viewing patient files</w:t>
            </w:r>
          </w:p>
        </w:tc>
        <w:tc>
          <w:tcPr>
            <w:tcW w:w="711" w:type="dxa"/>
            <w:tcBorders>
              <w:top w:val="nil"/>
              <w:left w:val="nil"/>
              <w:bottom w:val="nil"/>
              <w:right w:val="nil"/>
            </w:tcBorders>
            <w:shd w:val="clear" w:color="auto" w:fill="auto"/>
            <w:noWrap/>
            <w:vAlign w:val="center"/>
          </w:tcPr>
          <w:p w:rsidR="008937BB" w:rsidRPr="000720CF" w:rsidRDefault="008937BB" w:rsidP="008937BB">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11.7%</w:t>
            </w:r>
          </w:p>
        </w:tc>
      </w:tr>
      <w:tr w:rsidR="008937BB" w:rsidRPr="000720CF" w:rsidTr="008937BB">
        <w:trPr>
          <w:trHeight w:val="288"/>
        </w:trPr>
        <w:tc>
          <w:tcPr>
            <w:tcW w:w="4068" w:type="dxa"/>
            <w:tcBorders>
              <w:top w:val="nil"/>
              <w:left w:val="nil"/>
              <w:bottom w:val="single" w:sz="4" w:space="0" w:color="BFBFBF" w:themeColor="background1" w:themeShade="BF"/>
              <w:right w:val="nil"/>
            </w:tcBorders>
            <w:shd w:val="clear" w:color="auto" w:fill="auto"/>
            <w:noWrap/>
            <w:vAlign w:val="center"/>
          </w:tcPr>
          <w:p w:rsidR="008937BB" w:rsidRPr="008937BB" w:rsidRDefault="008937BB" w:rsidP="008937BB">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Not Registered</w:t>
            </w:r>
          </w:p>
        </w:tc>
        <w:tc>
          <w:tcPr>
            <w:tcW w:w="711" w:type="dxa"/>
            <w:tcBorders>
              <w:top w:val="nil"/>
              <w:left w:val="nil"/>
              <w:bottom w:val="single" w:sz="4" w:space="0" w:color="BFBFBF" w:themeColor="background1" w:themeShade="BF"/>
              <w:right w:val="nil"/>
            </w:tcBorders>
            <w:shd w:val="clear" w:color="auto" w:fill="auto"/>
            <w:noWrap/>
            <w:vAlign w:val="center"/>
          </w:tcPr>
          <w:p w:rsidR="008937BB" w:rsidRDefault="008937BB" w:rsidP="008937BB">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52.6%</w:t>
            </w:r>
          </w:p>
        </w:tc>
      </w:tr>
    </w:tbl>
    <w:p w:rsidR="00736027" w:rsidRDefault="008937BB" w:rsidP="008937BB">
      <w:pPr>
        <w:ind w:right="4860"/>
        <w:jc w:val="both"/>
        <w:rPr>
          <w:rFonts w:ascii="Calibri Light" w:hAnsi="Calibri Light"/>
        </w:rPr>
      </w:pPr>
      <w:r>
        <w:rPr>
          <w:rFonts w:ascii="Calibri Light" w:hAnsi="Calibri Light"/>
        </w:rPr>
        <w:t xml:space="preserve">The MA Prescription Monitoring Program (PMP), established in 1992, collects dispensing information on MA Schedule II through V controlled substances dispensed </w:t>
      </w:r>
      <w:r w:rsidR="003E5BBB">
        <w:rPr>
          <w:rFonts w:ascii="Calibri Light" w:hAnsi="Calibri Light"/>
        </w:rPr>
        <w:t>through</w:t>
      </w:r>
      <w:r>
        <w:rPr>
          <w:rFonts w:ascii="Calibri Light" w:hAnsi="Calibri Light"/>
        </w:rPr>
        <w:t xml:space="preserve"> a prescription. Table </w:t>
      </w:r>
      <w:r w:rsidR="003E5BBB">
        <w:rPr>
          <w:rFonts w:ascii="Calibri Light" w:hAnsi="Calibri Light"/>
        </w:rPr>
        <w:t>8</w:t>
      </w:r>
      <w:r>
        <w:rPr>
          <w:rFonts w:ascii="Calibri Light" w:hAnsi="Calibri Light"/>
        </w:rPr>
        <w:t xml:space="preserve"> displays the PMP registration status of MA pharmacists.</w:t>
      </w:r>
    </w:p>
    <w:p w:rsidR="008937BB" w:rsidRPr="00736027" w:rsidRDefault="00736027" w:rsidP="00736027">
      <w:pPr>
        <w:pStyle w:val="ListParagraph"/>
        <w:numPr>
          <w:ilvl w:val="0"/>
          <w:numId w:val="15"/>
        </w:numPr>
        <w:ind w:right="4860"/>
        <w:jc w:val="both"/>
        <w:rPr>
          <w:rFonts w:ascii="Calibri Light" w:hAnsi="Calibri Light"/>
        </w:rPr>
      </w:pPr>
      <w:r w:rsidRPr="00736027">
        <w:rPr>
          <w:rFonts w:ascii="Calibri Light" w:hAnsi="Calibri Light"/>
        </w:rPr>
        <w:t>41.8% of p</w:t>
      </w:r>
      <w:r w:rsidR="008937BB" w:rsidRPr="00736027">
        <w:rPr>
          <w:rFonts w:ascii="Calibri Light" w:hAnsi="Calibri Light"/>
        </w:rPr>
        <w:t>harmacists under 35 reported being registered for PMP and actively viewing patient files compa</w:t>
      </w:r>
      <w:r>
        <w:rPr>
          <w:rFonts w:ascii="Calibri Light" w:hAnsi="Calibri Light"/>
        </w:rPr>
        <w:t>red to 33.5% of pharmacists 35 and over.</w:t>
      </w:r>
    </w:p>
    <w:p w:rsidR="00F00608" w:rsidRDefault="00F00608" w:rsidP="003042DB">
      <w:pPr>
        <w:jc w:val="both"/>
        <w:rPr>
          <w:rFonts w:ascii="Calibri Light" w:hAnsi="Calibri Light"/>
          <w:b/>
          <w:sz w:val="24"/>
        </w:rPr>
      </w:pPr>
    </w:p>
    <w:p w:rsidR="0028611D" w:rsidRPr="007E7668" w:rsidRDefault="007E7668" w:rsidP="003042DB">
      <w:pPr>
        <w:jc w:val="both"/>
        <w:rPr>
          <w:rFonts w:ascii="Calibri Light" w:hAnsi="Calibri Light"/>
          <w:b/>
          <w:sz w:val="24"/>
        </w:rPr>
      </w:pPr>
      <w:r w:rsidRPr="00DE1F02">
        <w:rPr>
          <w:i/>
          <w:noProof/>
          <w:sz w:val="24"/>
          <w:szCs w:val="24"/>
          <w:lang w:eastAsia="zh-TW"/>
        </w:rPr>
        <mc:AlternateContent>
          <mc:Choice Requires="wps">
            <w:drawing>
              <wp:anchor distT="0" distB="0" distL="114300" distR="114300" simplePos="0" relativeHeight="251694080" behindDoc="0" locked="0" layoutInCell="1" allowOverlap="1" wp14:anchorId="6B71A04F" wp14:editId="011FD869">
                <wp:simplePos x="0" y="0"/>
                <wp:positionH relativeFrom="column">
                  <wp:posOffset>3885565</wp:posOffset>
                </wp:positionH>
                <wp:positionV relativeFrom="paragraph">
                  <wp:posOffset>137605</wp:posOffset>
                </wp:positionV>
                <wp:extent cx="3051810" cy="66484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664845"/>
                        </a:xfrm>
                        <a:prstGeom prst="rect">
                          <a:avLst/>
                        </a:prstGeom>
                        <a:solidFill>
                          <a:srgbClr val="FFFFFF">
                            <a:alpha val="0"/>
                          </a:srgbClr>
                        </a:solidFill>
                        <a:ln w="9525">
                          <a:noFill/>
                          <a:miter lim="800000"/>
                          <a:headEnd/>
                          <a:tailEnd/>
                        </a:ln>
                      </wps:spPr>
                      <wps:txbx>
                        <w:txbxContent>
                          <w:p w:rsidR="00914DF5" w:rsidRDefault="00914DF5" w:rsidP="007E7668">
                            <w:pPr>
                              <w:contextualSpacing/>
                              <w:jc w:val="center"/>
                              <w:rPr>
                                <w:b/>
                                <w:szCs w:val="24"/>
                              </w:rPr>
                            </w:pPr>
                            <w:proofErr w:type="gramStart"/>
                            <w:r w:rsidRPr="002E191A">
                              <w:rPr>
                                <w:i/>
                                <w:szCs w:val="24"/>
                              </w:rPr>
                              <w:t xml:space="preserve">Table </w:t>
                            </w:r>
                            <w:r>
                              <w:rPr>
                                <w:i/>
                                <w:szCs w:val="24"/>
                              </w:rPr>
                              <w:t>9</w:t>
                            </w:r>
                            <w:r w:rsidRPr="002E191A">
                              <w:rPr>
                                <w:i/>
                                <w:szCs w:val="24"/>
                              </w:rPr>
                              <w:t>.</w:t>
                            </w:r>
                            <w:proofErr w:type="gramEnd"/>
                            <w:r w:rsidRPr="002E191A">
                              <w:rPr>
                                <w:b/>
                                <w:szCs w:val="24"/>
                              </w:rPr>
                              <w:t xml:space="preserve"> 2014 </w:t>
                            </w:r>
                            <w:r>
                              <w:rPr>
                                <w:b/>
                                <w:szCs w:val="24"/>
                              </w:rPr>
                              <w:t>MA Pharmacists - Collaborative Drug Therapy Management Settings</w:t>
                            </w:r>
                          </w:p>
                          <w:p w:rsidR="00914DF5" w:rsidRPr="00147FA3" w:rsidRDefault="00914DF5" w:rsidP="007E7668">
                            <w:pPr>
                              <w:contextualSpacing/>
                              <w:jc w:val="center"/>
                              <w:rPr>
                                <w:sz w:val="18"/>
                              </w:rPr>
                            </w:pPr>
                            <w:r>
                              <w:rPr>
                                <w:sz w:val="18"/>
                                <w:szCs w:val="24"/>
                              </w:rPr>
                              <w:t>n=6,114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05.95pt;margin-top:10.85pt;width:240.3pt;height:5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" stroked="f">
                <v:fill opacity="0"/>
                <v:textbox>
                  <w:txbxContent>
                    <w:p w:rsidR="00914DF5" w:rsidRDefault="00914DF5" w:rsidP="007E7668">
                      <w:pPr>
                        <w:contextualSpacing/>
                        <w:jc w:val="center"/>
                        <w:rPr>
                          <w:b/>
                          <w:szCs w:val="24"/>
                        </w:rPr>
                      </w:pPr>
                      <w:proofErr w:type="gramStart"/>
                      <w:r w:rsidRPr="002E191A">
                        <w:rPr>
                          <w:i/>
                          <w:szCs w:val="24"/>
                        </w:rPr>
                        <w:t xml:space="preserve">Table </w:t>
                      </w:r>
                      <w:r>
                        <w:rPr>
                          <w:i/>
                          <w:szCs w:val="24"/>
                        </w:rPr>
                        <w:t>9</w:t>
                      </w:r>
                      <w:r w:rsidRPr="002E191A">
                        <w:rPr>
                          <w:i/>
                          <w:szCs w:val="24"/>
                        </w:rPr>
                        <w:t>.</w:t>
                      </w:r>
                      <w:proofErr w:type="gramEnd"/>
                      <w:r w:rsidRPr="002E191A">
                        <w:rPr>
                          <w:b/>
                          <w:szCs w:val="24"/>
                        </w:rPr>
                        <w:t xml:space="preserve"> 2014 </w:t>
                      </w:r>
                      <w:r>
                        <w:rPr>
                          <w:b/>
                          <w:szCs w:val="24"/>
                        </w:rPr>
                        <w:t>MA Pharmacists - Collaborative Drug Therapy Management Settings</w:t>
                      </w:r>
                    </w:p>
                    <w:p w:rsidR="00914DF5" w:rsidRPr="00147FA3" w:rsidRDefault="00914DF5" w:rsidP="007E7668">
                      <w:pPr>
                        <w:contextualSpacing/>
                        <w:jc w:val="center"/>
                        <w:rPr>
                          <w:sz w:val="18"/>
                        </w:rPr>
                      </w:pPr>
                      <w:r>
                        <w:rPr>
                          <w:sz w:val="18"/>
                          <w:szCs w:val="24"/>
                        </w:rPr>
                        <w:t>n=6,114</w:t>
                      </w:r>
                    </w:p>
                  </w:txbxContent>
                </v:textbox>
              </v:shape>
            </w:pict>
          </mc:Fallback>
        </mc:AlternateContent>
      </w:r>
      <w:r w:rsidR="00736027" w:rsidRPr="007E7668">
        <w:rPr>
          <w:rFonts w:ascii="Calibri Light" w:hAnsi="Calibri Light"/>
          <w:b/>
          <w:sz w:val="24"/>
        </w:rPr>
        <w:t>Collaborative Drug Therapy Management</w:t>
      </w:r>
      <w:r w:rsidRPr="007E7668">
        <w:rPr>
          <w:rFonts w:ascii="Calibri Light" w:hAnsi="Calibri Light"/>
          <w:b/>
          <w:sz w:val="24"/>
        </w:rPr>
        <w:t xml:space="preserve"> (CDTM)</w:t>
      </w:r>
    </w:p>
    <w:tbl>
      <w:tblPr>
        <w:tblpPr w:leftFromText="180" w:rightFromText="180" w:vertAnchor="text" w:horzAnchor="margin" w:tblpXSpec="right" w:tblpY="604"/>
        <w:tblOverlap w:val="never"/>
        <w:tblW w:w="4779" w:type="dxa"/>
        <w:tblLook w:val="04A0" w:firstRow="1" w:lastRow="0" w:firstColumn="1" w:lastColumn="0" w:noHBand="0" w:noVBand="1"/>
      </w:tblPr>
      <w:tblGrid>
        <w:gridCol w:w="4068"/>
        <w:gridCol w:w="711"/>
      </w:tblGrid>
      <w:tr w:rsidR="007E7668" w:rsidRPr="000720CF" w:rsidTr="007E7668">
        <w:trPr>
          <w:trHeight w:val="300"/>
        </w:trPr>
        <w:tc>
          <w:tcPr>
            <w:tcW w:w="4068"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7E7668" w:rsidRPr="00F53C0E" w:rsidRDefault="007E7668" w:rsidP="007E7668">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CDTM Settings</w:t>
            </w:r>
          </w:p>
        </w:tc>
        <w:tc>
          <w:tcPr>
            <w:tcW w:w="711"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7E7668" w:rsidRPr="000720CF" w:rsidRDefault="007E7668" w:rsidP="007E7668">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7E7668" w:rsidRPr="000720CF" w:rsidTr="007E7668">
        <w:trPr>
          <w:trHeight w:val="288"/>
        </w:trPr>
        <w:tc>
          <w:tcPr>
            <w:tcW w:w="4068" w:type="dxa"/>
            <w:tcBorders>
              <w:left w:val="nil"/>
              <w:bottom w:val="nil"/>
              <w:right w:val="nil"/>
            </w:tcBorders>
            <w:shd w:val="clear" w:color="auto" w:fill="auto"/>
            <w:noWrap/>
            <w:vAlign w:val="center"/>
          </w:tcPr>
          <w:p w:rsidR="007E7668" w:rsidRPr="008937BB" w:rsidRDefault="007E7668" w:rsidP="007E766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Retail Drug Business</w:t>
            </w:r>
          </w:p>
        </w:tc>
        <w:tc>
          <w:tcPr>
            <w:tcW w:w="711" w:type="dxa"/>
            <w:tcBorders>
              <w:left w:val="nil"/>
              <w:bottom w:val="nil"/>
              <w:right w:val="nil"/>
            </w:tcBorders>
            <w:shd w:val="clear" w:color="auto" w:fill="auto"/>
            <w:noWrap/>
            <w:vAlign w:val="center"/>
          </w:tcPr>
          <w:p w:rsidR="007E7668" w:rsidRPr="000720CF" w:rsidRDefault="00DC0889" w:rsidP="007E7668">
            <w:pPr>
              <w:tabs>
                <w:tab w:val="left" w:pos="540"/>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19.2%</w:t>
            </w:r>
          </w:p>
        </w:tc>
      </w:tr>
      <w:tr w:rsidR="007E7668" w:rsidRPr="000720CF" w:rsidTr="007E7668">
        <w:trPr>
          <w:trHeight w:val="288"/>
        </w:trPr>
        <w:tc>
          <w:tcPr>
            <w:tcW w:w="4068" w:type="dxa"/>
            <w:tcBorders>
              <w:top w:val="nil"/>
              <w:left w:val="nil"/>
              <w:bottom w:val="nil"/>
              <w:right w:val="nil"/>
            </w:tcBorders>
            <w:shd w:val="clear" w:color="auto" w:fill="auto"/>
            <w:noWrap/>
            <w:vAlign w:val="center"/>
          </w:tcPr>
          <w:p w:rsidR="007E7668" w:rsidRPr="008937BB" w:rsidRDefault="007E7668" w:rsidP="007E766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Hospital</w:t>
            </w:r>
          </w:p>
        </w:tc>
        <w:tc>
          <w:tcPr>
            <w:tcW w:w="711" w:type="dxa"/>
            <w:tcBorders>
              <w:top w:val="nil"/>
              <w:left w:val="nil"/>
              <w:bottom w:val="nil"/>
              <w:right w:val="nil"/>
            </w:tcBorders>
            <w:shd w:val="clear" w:color="auto" w:fill="auto"/>
            <w:noWrap/>
            <w:vAlign w:val="center"/>
          </w:tcPr>
          <w:p w:rsidR="007E7668" w:rsidRPr="000720CF" w:rsidRDefault="00DC0889" w:rsidP="007E766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7.3</w:t>
            </w:r>
            <w:r w:rsidR="007E7668">
              <w:rPr>
                <w:rFonts w:ascii="Calibri Light" w:eastAsia="Times New Roman" w:hAnsi="Calibri Light" w:cs="Times New Roman"/>
                <w:color w:val="000000"/>
                <w:sz w:val="20"/>
              </w:rPr>
              <w:t>%</w:t>
            </w:r>
          </w:p>
        </w:tc>
      </w:tr>
      <w:tr w:rsidR="007E7668" w:rsidRPr="000720CF" w:rsidTr="007E7668">
        <w:trPr>
          <w:trHeight w:val="288"/>
        </w:trPr>
        <w:tc>
          <w:tcPr>
            <w:tcW w:w="4068" w:type="dxa"/>
            <w:tcBorders>
              <w:top w:val="nil"/>
              <w:left w:val="nil"/>
              <w:bottom w:val="nil"/>
              <w:right w:val="nil"/>
            </w:tcBorders>
            <w:shd w:val="clear" w:color="auto" w:fill="auto"/>
            <w:noWrap/>
            <w:vAlign w:val="center"/>
          </w:tcPr>
          <w:p w:rsidR="007E7668" w:rsidRPr="008937BB" w:rsidRDefault="00DC0889" w:rsidP="007E7668">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Other</w:t>
            </w:r>
          </w:p>
        </w:tc>
        <w:tc>
          <w:tcPr>
            <w:tcW w:w="711" w:type="dxa"/>
            <w:tcBorders>
              <w:top w:val="nil"/>
              <w:left w:val="nil"/>
              <w:bottom w:val="nil"/>
              <w:right w:val="nil"/>
            </w:tcBorders>
            <w:shd w:val="clear" w:color="auto" w:fill="auto"/>
            <w:noWrap/>
            <w:vAlign w:val="center"/>
          </w:tcPr>
          <w:p w:rsidR="007E7668" w:rsidRDefault="00DC0889" w:rsidP="007E766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5.7%</w:t>
            </w:r>
          </w:p>
        </w:tc>
      </w:tr>
      <w:tr w:rsidR="007E7668" w:rsidRPr="000720CF" w:rsidTr="007E7668">
        <w:trPr>
          <w:trHeight w:val="288"/>
        </w:trPr>
        <w:tc>
          <w:tcPr>
            <w:tcW w:w="4068" w:type="dxa"/>
            <w:tcBorders>
              <w:top w:val="nil"/>
              <w:left w:val="nil"/>
              <w:bottom w:val="single" w:sz="4" w:space="0" w:color="BFBFBF" w:themeColor="background1" w:themeShade="BF"/>
              <w:right w:val="nil"/>
            </w:tcBorders>
            <w:shd w:val="clear" w:color="auto" w:fill="auto"/>
            <w:noWrap/>
            <w:vAlign w:val="center"/>
          </w:tcPr>
          <w:p w:rsidR="007E7668" w:rsidRDefault="00DC0889" w:rsidP="007E7668">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No CDTM Agreement</w:t>
            </w:r>
          </w:p>
        </w:tc>
        <w:tc>
          <w:tcPr>
            <w:tcW w:w="711" w:type="dxa"/>
            <w:tcBorders>
              <w:top w:val="nil"/>
              <w:left w:val="nil"/>
              <w:bottom w:val="single" w:sz="4" w:space="0" w:color="BFBFBF" w:themeColor="background1" w:themeShade="BF"/>
              <w:right w:val="nil"/>
            </w:tcBorders>
            <w:shd w:val="clear" w:color="auto" w:fill="auto"/>
            <w:noWrap/>
            <w:vAlign w:val="center"/>
          </w:tcPr>
          <w:p w:rsidR="007E7668" w:rsidRDefault="00DC0889" w:rsidP="007E766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67.8%</w:t>
            </w:r>
          </w:p>
        </w:tc>
      </w:tr>
    </w:tbl>
    <w:p w:rsidR="007E7668" w:rsidRDefault="007E7668" w:rsidP="007E7668">
      <w:pPr>
        <w:ind w:right="4860"/>
        <w:jc w:val="both"/>
        <w:rPr>
          <w:rFonts w:ascii="Calibri Light" w:hAnsi="Calibri Light"/>
        </w:rPr>
      </w:pPr>
      <w:r>
        <w:rPr>
          <w:rFonts w:ascii="Calibri Light" w:hAnsi="Calibri Light"/>
        </w:rPr>
        <w:t xml:space="preserve">Collaborative drug therapy management (CDTM) is a multidisciplinary process for selecting appropriate drug therapies, educating and monitoring patients, and assessing outcomes of therapy. </w:t>
      </w:r>
      <w:r w:rsidR="00E27269">
        <w:rPr>
          <w:rFonts w:ascii="Calibri Light" w:hAnsi="Calibri Light"/>
        </w:rPr>
        <w:t>32.2% of MA pharmacists reported participating in a CDTM agreement. T</w:t>
      </w:r>
      <w:r w:rsidR="00DC0889">
        <w:rPr>
          <w:rFonts w:ascii="Calibri Light" w:hAnsi="Calibri Light"/>
        </w:rPr>
        <w:t xml:space="preserve">able </w:t>
      </w:r>
      <w:r w:rsidR="003E5BBB">
        <w:rPr>
          <w:rFonts w:ascii="Calibri Light" w:hAnsi="Calibri Light"/>
        </w:rPr>
        <w:t>9</w:t>
      </w:r>
      <w:r w:rsidR="00DC0889">
        <w:rPr>
          <w:rFonts w:ascii="Calibri Light" w:hAnsi="Calibri Light"/>
        </w:rPr>
        <w:t xml:space="preserve"> displays the practice settings </w:t>
      </w:r>
      <w:r w:rsidR="00E27269">
        <w:rPr>
          <w:rFonts w:ascii="Calibri Light" w:hAnsi="Calibri Light"/>
        </w:rPr>
        <w:t>where pharmacists are participating</w:t>
      </w:r>
      <w:r w:rsidR="00996D44">
        <w:rPr>
          <w:rFonts w:ascii="Calibri Light" w:hAnsi="Calibri Light"/>
        </w:rPr>
        <w:t xml:space="preserve"> in such an agreement</w:t>
      </w:r>
      <w:r w:rsidR="00E27269">
        <w:rPr>
          <w:rFonts w:ascii="Calibri Light" w:hAnsi="Calibri Light"/>
        </w:rPr>
        <w:t xml:space="preserve">. </w:t>
      </w:r>
    </w:p>
    <w:p w:rsidR="007E7668" w:rsidRPr="007E7668" w:rsidRDefault="007E7668" w:rsidP="003042DB">
      <w:pPr>
        <w:jc w:val="both"/>
        <w:rPr>
          <w:rFonts w:ascii="Calibri Light" w:hAnsi="Calibri Light"/>
        </w:rPr>
      </w:pPr>
    </w:p>
    <w:p w:rsidR="003042DB" w:rsidRPr="00873D87" w:rsidRDefault="00873D87" w:rsidP="003042DB">
      <w:pPr>
        <w:jc w:val="both"/>
        <w:rPr>
          <w:rFonts w:ascii="Calibri Light" w:hAnsi="Calibri Light"/>
          <w:b/>
          <w:sz w:val="24"/>
        </w:rPr>
      </w:pPr>
      <w:r w:rsidRPr="00873D87">
        <w:rPr>
          <w:rFonts w:ascii="Calibri Light" w:hAnsi="Calibri Light"/>
          <w:b/>
          <w:sz w:val="24"/>
        </w:rPr>
        <w:t>Unemployment</w:t>
      </w:r>
    </w:p>
    <w:p w:rsidR="0045277D" w:rsidRDefault="00E235A1" w:rsidP="003042DB">
      <w:pPr>
        <w:jc w:val="both"/>
        <w:rPr>
          <w:rFonts w:ascii="Calibri Light" w:hAnsi="Calibri Light"/>
        </w:rPr>
      </w:pPr>
      <w:r>
        <w:rPr>
          <w:rFonts w:ascii="Calibri Light" w:hAnsi="Calibri Light"/>
        </w:rPr>
        <w:t>Approximately 5% of license</w:t>
      </w:r>
      <w:r w:rsidR="0081321F">
        <w:rPr>
          <w:rFonts w:ascii="Calibri Light" w:hAnsi="Calibri Light"/>
        </w:rPr>
        <w:t>d</w:t>
      </w:r>
      <w:r>
        <w:rPr>
          <w:rFonts w:ascii="Calibri Light" w:hAnsi="Calibri Light"/>
        </w:rPr>
        <w:t xml:space="preserve"> MA pharmacists reported being unemployed</w:t>
      </w:r>
      <w:r w:rsidR="0045277D">
        <w:rPr>
          <w:rFonts w:ascii="Calibri Light" w:hAnsi="Calibri Light"/>
        </w:rPr>
        <w:t xml:space="preserve">. </w:t>
      </w:r>
      <w:r w:rsidR="0081321F">
        <w:rPr>
          <w:rFonts w:ascii="Calibri Light" w:hAnsi="Calibri Light"/>
        </w:rPr>
        <w:t>The p</w:t>
      </w:r>
      <w:r w:rsidR="0045277D">
        <w:rPr>
          <w:rFonts w:ascii="Calibri Light" w:hAnsi="Calibri Light"/>
        </w:rPr>
        <w:t>ercentage of pharmacists that reported being unemployed varied by age group. Only 2.2% of pharmacists under 35 reported being unemployed compared to 5.6% of pharmacists 35 and older. T</w:t>
      </w:r>
      <w:r w:rsidR="00EF2904">
        <w:rPr>
          <w:rFonts w:ascii="Calibri Light" w:hAnsi="Calibri Light"/>
        </w:rPr>
        <w:t>he majority of unemployed pharmacists are between 45 and 64 years old (58% of unemployed).</w:t>
      </w:r>
      <w:r w:rsidR="0045277D">
        <w:rPr>
          <w:rFonts w:ascii="Calibri Light" w:hAnsi="Calibri Light"/>
        </w:rPr>
        <w:t xml:space="preserve"> </w:t>
      </w:r>
    </w:p>
    <w:p w:rsidR="00873D87" w:rsidRDefault="0045277D" w:rsidP="003042DB">
      <w:pPr>
        <w:jc w:val="both"/>
        <w:rPr>
          <w:rFonts w:ascii="Calibri Light" w:hAnsi="Calibri Light"/>
        </w:rPr>
      </w:pPr>
      <w:r>
        <w:rPr>
          <w:rFonts w:ascii="Calibri Light" w:hAnsi="Calibri Light"/>
        </w:rPr>
        <w:t>Of those unemployed, the most frequently reported reasons for unemployment include: taking care of home/family (34.7%), unable to find pharmacy position (26.5%), and disability (8.9%).</w:t>
      </w:r>
    </w:p>
    <w:p w:rsidR="00F00608" w:rsidRDefault="00F00608" w:rsidP="003042DB">
      <w:pPr>
        <w:jc w:val="both"/>
        <w:rPr>
          <w:rFonts w:ascii="Calibri Light" w:hAnsi="Calibri Light"/>
        </w:rPr>
      </w:pPr>
    </w:p>
    <w:p w:rsidR="00F00608" w:rsidRPr="00F00608" w:rsidRDefault="00F00608" w:rsidP="003042DB">
      <w:pPr>
        <w:jc w:val="both"/>
        <w:rPr>
          <w:rFonts w:ascii="Calibri Light" w:hAnsi="Calibri Light"/>
          <w:b/>
          <w:sz w:val="24"/>
        </w:rPr>
      </w:pPr>
      <w:r w:rsidRPr="00F00608">
        <w:rPr>
          <w:rFonts w:ascii="Calibri Light" w:hAnsi="Calibri Light"/>
          <w:b/>
          <w:sz w:val="24"/>
        </w:rPr>
        <w:lastRenderedPageBreak/>
        <w:t>Mental Health and Disability Training</w:t>
      </w:r>
      <w:r w:rsidR="00C473BF" w:rsidRPr="00C473BF">
        <w:rPr>
          <w:rStyle w:val="FootnoteReference"/>
          <w:rFonts w:ascii="Calibri Light" w:hAnsi="Calibri Light"/>
          <w:b/>
          <w:color w:val="FFFFFF" w:themeColor="background1"/>
          <w:sz w:val="24"/>
        </w:rPr>
        <w:footnoteReference w:id="14"/>
      </w:r>
    </w:p>
    <w:p w:rsidR="00F00608" w:rsidRDefault="00F00608" w:rsidP="003042DB">
      <w:pPr>
        <w:jc w:val="both"/>
        <w:rPr>
          <w:rFonts w:ascii="Calibri Light" w:hAnsi="Calibri Light"/>
        </w:rPr>
      </w:pPr>
      <w:r>
        <w:rPr>
          <w:noProof/>
          <w:lang w:eastAsia="zh-TW"/>
        </w:rPr>
        <w:drawing>
          <wp:anchor distT="0" distB="0" distL="114300" distR="114300" simplePos="0" relativeHeight="251697152" behindDoc="0" locked="0" layoutInCell="1" allowOverlap="1" wp14:anchorId="48EC26A2" wp14:editId="2692EA46">
            <wp:simplePos x="0" y="0"/>
            <wp:positionH relativeFrom="column">
              <wp:posOffset>2273935</wp:posOffset>
            </wp:positionH>
            <wp:positionV relativeFrom="paragraph">
              <wp:posOffset>33020</wp:posOffset>
            </wp:positionV>
            <wp:extent cx="4607560" cy="2968625"/>
            <wp:effectExtent l="0" t="0" r="2540" b="3175"/>
            <wp:wrapSquare wrapText="bothSides"/>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rFonts w:ascii="Calibri Light" w:hAnsi="Calibri Light"/>
        </w:rPr>
        <w:t xml:space="preserve">Pharmacists practicing in MA were asked what training topics they would be interested in to help them better care for patients with disabilities (results in figure 12). </w:t>
      </w:r>
    </w:p>
    <w:p w:rsidR="00AA556F" w:rsidRDefault="001A6EFC" w:rsidP="00AA556F">
      <w:pPr>
        <w:pStyle w:val="ListParagraph"/>
        <w:numPr>
          <w:ilvl w:val="0"/>
          <w:numId w:val="15"/>
        </w:numPr>
        <w:jc w:val="both"/>
        <w:rPr>
          <w:rFonts w:ascii="Calibri Light" w:hAnsi="Calibri Light"/>
        </w:rPr>
      </w:pPr>
      <w:r>
        <w:rPr>
          <w:rFonts w:ascii="Calibri Light" w:hAnsi="Calibri Light"/>
        </w:rPr>
        <w:t xml:space="preserve">Roughly half of all practicing MA pharmacists </w:t>
      </w:r>
      <w:r w:rsidR="00AA556F">
        <w:rPr>
          <w:rFonts w:ascii="Calibri Light" w:hAnsi="Calibri Light"/>
        </w:rPr>
        <w:t>reported interest in at least one mental health or disability training topic (50.1%).</w:t>
      </w:r>
    </w:p>
    <w:p w:rsidR="00AA556F" w:rsidRDefault="00C307BA" w:rsidP="00C307BA">
      <w:pPr>
        <w:pStyle w:val="ListParagraph"/>
        <w:numPr>
          <w:ilvl w:val="0"/>
          <w:numId w:val="15"/>
        </w:numPr>
        <w:jc w:val="both"/>
        <w:rPr>
          <w:rFonts w:ascii="Calibri Light" w:hAnsi="Calibri Light"/>
        </w:rPr>
      </w:pPr>
      <w:r>
        <w:rPr>
          <w:rFonts w:ascii="Calibri Light" w:hAnsi="Calibri Light"/>
        </w:rPr>
        <w:t>56.8% of p</w:t>
      </w:r>
      <w:r w:rsidR="00AA556F">
        <w:rPr>
          <w:rFonts w:ascii="Calibri Light" w:hAnsi="Calibri Light"/>
        </w:rPr>
        <w:t xml:space="preserve">harmacists under </w:t>
      </w:r>
      <w:r w:rsidR="00C473BF">
        <w:rPr>
          <w:rFonts w:ascii="Calibri Light" w:hAnsi="Calibri Light"/>
        </w:rPr>
        <w:t>the age of 35</w:t>
      </w:r>
      <w:r w:rsidR="00AA556F">
        <w:rPr>
          <w:rFonts w:ascii="Calibri Light" w:hAnsi="Calibri Light"/>
        </w:rPr>
        <w:t xml:space="preserve"> </w:t>
      </w:r>
      <w:r>
        <w:rPr>
          <w:rFonts w:ascii="Calibri Light" w:hAnsi="Calibri Light"/>
        </w:rPr>
        <w:t xml:space="preserve">reported </w:t>
      </w:r>
      <w:r w:rsidR="00AA556F">
        <w:rPr>
          <w:rFonts w:ascii="Calibri Light" w:hAnsi="Calibri Light"/>
        </w:rPr>
        <w:t xml:space="preserve">interest </w:t>
      </w:r>
      <w:r>
        <w:rPr>
          <w:rFonts w:ascii="Calibri Light" w:hAnsi="Calibri Light"/>
        </w:rPr>
        <w:t>in training compared to 41.5% of pharmacists 55</w:t>
      </w:r>
      <w:r w:rsidR="00C473BF">
        <w:rPr>
          <w:rFonts w:ascii="Calibri Light" w:hAnsi="Calibri Light"/>
        </w:rPr>
        <w:t xml:space="preserve"> years</w:t>
      </w:r>
      <w:r>
        <w:rPr>
          <w:rFonts w:ascii="Calibri Light" w:hAnsi="Calibri Light"/>
        </w:rPr>
        <w:t xml:space="preserve"> and older.</w:t>
      </w:r>
    </w:p>
    <w:p w:rsidR="00C307BA" w:rsidRPr="00C307BA" w:rsidRDefault="00C307BA" w:rsidP="00C307BA">
      <w:pPr>
        <w:pStyle w:val="ListParagraph"/>
        <w:numPr>
          <w:ilvl w:val="0"/>
          <w:numId w:val="15"/>
        </w:numPr>
        <w:jc w:val="both"/>
        <w:rPr>
          <w:rFonts w:ascii="Calibri Light" w:hAnsi="Calibri Light"/>
        </w:rPr>
      </w:pPr>
      <w:r>
        <w:rPr>
          <w:rFonts w:ascii="Calibri Light" w:hAnsi="Calibri Light"/>
        </w:rPr>
        <w:t xml:space="preserve">Female pharmacists </w:t>
      </w:r>
      <w:r w:rsidR="00304779">
        <w:rPr>
          <w:rFonts w:ascii="Calibri Light" w:hAnsi="Calibri Light"/>
        </w:rPr>
        <w:t xml:space="preserve">expressed </w:t>
      </w:r>
      <w:r w:rsidR="0081321F">
        <w:rPr>
          <w:rFonts w:ascii="Calibri Light" w:hAnsi="Calibri Light"/>
        </w:rPr>
        <w:t xml:space="preserve">more </w:t>
      </w:r>
      <w:r w:rsidR="00304779">
        <w:rPr>
          <w:rFonts w:ascii="Calibri Light" w:hAnsi="Calibri Light"/>
        </w:rPr>
        <w:t xml:space="preserve">interest in </w:t>
      </w:r>
      <w:r>
        <w:rPr>
          <w:rFonts w:ascii="Calibri Light" w:hAnsi="Calibri Light"/>
        </w:rPr>
        <w:t>training than male pharmacists (</w:t>
      </w:r>
      <w:r w:rsidR="00C473BF">
        <w:rPr>
          <w:rFonts w:ascii="Calibri Light" w:hAnsi="Calibri Light"/>
        </w:rPr>
        <w:t>53.1% compared to 45.8%)</w:t>
      </w:r>
    </w:p>
    <w:p w:rsidR="00F00608" w:rsidRDefault="00F00608" w:rsidP="003042DB">
      <w:pPr>
        <w:jc w:val="both"/>
        <w:rPr>
          <w:rFonts w:ascii="Calibri Light" w:hAnsi="Calibri Light"/>
        </w:rPr>
      </w:pPr>
    </w:p>
    <w:p w:rsidR="00936332" w:rsidRPr="008A7089" w:rsidRDefault="00823AE8" w:rsidP="00936332">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DE1F02">
        <w:rPr>
          <w:i/>
          <w:noProof/>
          <w:sz w:val="24"/>
          <w:szCs w:val="24"/>
          <w:lang w:eastAsia="zh-TW"/>
        </w:rPr>
        <mc:AlternateContent>
          <mc:Choice Requires="wps">
            <w:drawing>
              <wp:anchor distT="0" distB="0" distL="114300" distR="114300" simplePos="0" relativeHeight="251696128" behindDoc="0" locked="0" layoutInCell="1" allowOverlap="1" wp14:anchorId="4A33E93A" wp14:editId="44872EC9">
                <wp:simplePos x="0" y="0"/>
                <wp:positionH relativeFrom="column">
                  <wp:posOffset>3823970</wp:posOffset>
                </wp:positionH>
                <wp:positionV relativeFrom="paragraph">
                  <wp:posOffset>248920</wp:posOffset>
                </wp:positionV>
                <wp:extent cx="3051810" cy="66484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664845"/>
                        </a:xfrm>
                        <a:prstGeom prst="rect">
                          <a:avLst/>
                        </a:prstGeom>
                        <a:solidFill>
                          <a:srgbClr val="FFFFFF">
                            <a:alpha val="0"/>
                          </a:srgbClr>
                        </a:solidFill>
                        <a:ln w="9525">
                          <a:noFill/>
                          <a:miter lim="800000"/>
                          <a:headEnd/>
                          <a:tailEnd/>
                        </a:ln>
                      </wps:spPr>
                      <wps:txbx>
                        <w:txbxContent>
                          <w:p w:rsidR="00914DF5" w:rsidRDefault="00914DF5" w:rsidP="00823AE8">
                            <w:pPr>
                              <w:contextualSpacing/>
                              <w:jc w:val="center"/>
                              <w:rPr>
                                <w:b/>
                                <w:szCs w:val="24"/>
                              </w:rPr>
                            </w:pPr>
                            <w:proofErr w:type="gramStart"/>
                            <w:r w:rsidRPr="002E191A">
                              <w:rPr>
                                <w:i/>
                                <w:szCs w:val="24"/>
                              </w:rPr>
                              <w:t xml:space="preserve">Table </w:t>
                            </w:r>
                            <w:r>
                              <w:rPr>
                                <w:i/>
                                <w:szCs w:val="24"/>
                              </w:rPr>
                              <w:t>10</w:t>
                            </w:r>
                            <w:r w:rsidRPr="002E191A">
                              <w:rPr>
                                <w:i/>
                                <w:szCs w:val="24"/>
                              </w:rPr>
                              <w:t>.</w:t>
                            </w:r>
                            <w:proofErr w:type="gramEnd"/>
                            <w:r w:rsidRPr="002E191A">
                              <w:rPr>
                                <w:b/>
                                <w:szCs w:val="24"/>
                              </w:rPr>
                              <w:t xml:space="preserve"> 2014 </w:t>
                            </w:r>
                            <w:r>
                              <w:rPr>
                                <w:b/>
                                <w:szCs w:val="24"/>
                              </w:rPr>
                              <w:t xml:space="preserve">MA Pharmacists – Future Plans within Next Five Years </w:t>
                            </w:r>
                            <w:r w:rsidRPr="00823AE8">
                              <w:rPr>
                                <w:b/>
                                <w:szCs w:val="24"/>
                                <w:vertAlign w:val="superscript"/>
                              </w:rPr>
                              <w:t>14</w:t>
                            </w:r>
                          </w:p>
                          <w:p w:rsidR="00914DF5" w:rsidRPr="00147FA3" w:rsidRDefault="00914DF5" w:rsidP="00823AE8">
                            <w:pPr>
                              <w:contextualSpacing/>
                              <w:jc w:val="center"/>
                              <w:rPr>
                                <w:sz w:val="18"/>
                              </w:rPr>
                            </w:pPr>
                            <w:r>
                              <w:rPr>
                                <w:sz w:val="18"/>
                                <w:szCs w:val="24"/>
                              </w:rPr>
                              <w:t>n=6,114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01.1pt;margin-top:19.6pt;width:240.3pt;height:5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" stroked="f">
                <v:fill opacity="0"/>
                <v:textbox>
                  <w:txbxContent>
                    <w:p w:rsidR="00914DF5" w:rsidRDefault="00914DF5" w:rsidP="00823AE8">
                      <w:pPr>
                        <w:contextualSpacing/>
                        <w:jc w:val="center"/>
                        <w:rPr>
                          <w:b/>
                          <w:szCs w:val="24"/>
                        </w:rPr>
                      </w:pPr>
                      <w:proofErr w:type="gramStart"/>
                      <w:r w:rsidRPr="002E191A">
                        <w:rPr>
                          <w:i/>
                          <w:szCs w:val="24"/>
                        </w:rPr>
                        <w:t xml:space="preserve">Table </w:t>
                      </w:r>
                      <w:r>
                        <w:rPr>
                          <w:i/>
                          <w:szCs w:val="24"/>
                        </w:rPr>
                        <w:t>10</w:t>
                      </w:r>
                      <w:r w:rsidRPr="002E191A">
                        <w:rPr>
                          <w:i/>
                          <w:szCs w:val="24"/>
                        </w:rPr>
                        <w:t>.</w:t>
                      </w:r>
                      <w:proofErr w:type="gramEnd"/>
                      <w:r w:rsidRPr="002E191A">
                        <w:rPr>
                          <w:b/>
                          <w:szCs w:val="24"/>
                        </w:rPr>
                        <w:t xml:space="preserve"> 2014 </w:t>
                      </w:r>
                      <w:r>
                        <w:rPr>
                          <w:b/>
                          <w:szCs w:val="24"/>
                        </w:rPr>
                        <w:t xml:space="preserve">MA Pharmacists – Future Plans within Next Five Years </w:t>
                      </w:r>
                      <w:r w:rsidRPr="00823AE8">
                        <w:rPr>
                          <w:b/>
                          <w:szCs w:val="24"/>
                          <w:vertAlign w:val="superscript"/>
                        </w:rPr>
                        <w:t>14</w:t>
                      </w:r>
                    </w:p>
                    <w:p w:rsidR="00914DF5" w:rsidRPr="00147FA3" w:rsidRDefault="00914DF5" w:rsidP="00823AE8">
                      <w:pPr>
                        <w:contextualSpacing/>
                        <w:jc w:val="center"/>
                        <w:rPr>
                          <w:sz w:val="18"/>
                        </w:rPr>
                      </w:pPr>
                      <w:r>
                        <w:rPr>
                          <w:sz w:val="18"/>
                          <w:szCs w:val="24"/>
                        </w:rPr>
                        <w:t>n=6,114</w:t>
                      </w:r>
                    </w:p>
                  </w:txbxContent>
                </v:textbox>
              </v:shape>
            </w:pict>
          </mc:Fallback>
        </mc:AlternateContent>
      </w:r>
      <w:r w:rsidR="00936332">
        <w:rPr>
          <w:rFonts w:ascii="Adobe Garamond Pro Bold" w:hAnsi="Adobe Garamond Pro Bold"/>
          <w:b/>
          <w:color w:val="808080" w:themeColor="background1" w:themeShade="80"/>
          <w:sz w:val="28"/>
          <w:szCs w:val="24"/>
        </w:rPr>
        <w:t>FUTURE PLANS</w:t>
      </w:r>
      <w:r w:rsidRPr="00823AE8">
        <w:rPr>
          <w:rStyle w:val="FootnoteReference"/>
          <w:rFonts w:ascii="Adobe Garamond Pro Bold" w:hAnsi="Adobe Garamond Pro Bold"/>
          <w:b/>
          <w:color w:val="FFFFFF" w:themeColor="background1"/>
          <w:sz w:val="28"/>
          <w:szCs w:val="24"/>
        </w:rPr>
        <w:footnoteReference w:id="15"/>
      </w:r>
    </w:p>
    <w:tbl>
      <w:tblPr>
        <w:tblpPr w:leftFromText="180" w:rightFromText="180" w:vertAnchor="text" w:horzAnchor="margin" w:tblpXSpec="right" w:tblpY="852"/>
        <w:tblOverlap w:val="never"/>
        <w:tblW w:w="4851" w:type="dxa"/>
        <w:tblLook w:val="04A0" w:firstRow="1" w:lastRow="0" w:firstColumn="1" w:lastColumn="0" w:noHBand="0" w:noVBand="1"/>
      </w:tblPr>
      <w:tblGrid>
        <w:gridCol w:w="4140"/>
        <w:gridCol w:w="711"/>
      </w:tblGrid>
      <w:tr w:rsidR="00823AE8" w:rsidRPr="000720CF" w:rsidTr="00823AE8">
        <w:trPr>
          <w:trHeight w:val="300"/>
        </w:trPr>
        <w:tc>
          <w:tcPr>
            <w:tcW w:w="4140"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center"/>
            <w:hideMark/>
          </w:tcPr>
          <w:p w:rsidR="00823AE8" w:rsidRPr="00F53C0E" w:rsidRDefault="00823AE8" w:rsidP="00823AE8">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Plans within Next Five Years </w:t>
            </w:r>
          </w:p>
        </w:tc>
        <w:tc>
          <w:tcPr>
            <w:tcW w:w="711" w:type="dxa"/>
            <w:tcBorders>
              <w:top w:val="single" w:sz="4" w:space="0" w:color="BFBFBF" w:themeColor="background1" w:themeShade="BF"/>
              <w:left w:val="nil"/>
              <w:bottom w:val="single" w:sz="4" w:space="0" w:color="BFBFBF" w:themeColor="background1" w:themeShade="BF"/>
              <w:right w:val="nil"/>
            </w:tcBorders>
            <w:shd w:val="clear" w:color="auto" w:fill="E5DFEC" w:themeFill="accent4" w:themeFillTint="33"/>
            <w:noWrap/>
            <w:vAlign w:val="bottom"/>
          </w:tcPr>
          <w:p w:rsidR="00823AE8" w:rsidRPr="000720CF" w:rsidRDefault="00823AE8" w:rsidP="00823AE8">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w:t>
            </w: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Pr="00046F79" w:rsidRDefault="00823AE8" w:rsidP="00823AE8">
            <w:pPr>
              <w:tabs>
                <w:tab w:val="left" w:pos="360"/>
                <w:tab w:val="left" w:pos="486"/>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Currently Working as Pharmacist in MA </w:t>
            </w:r>
            <w:r w:rsidRPr="003A45F9">
              <w:rPr>
                <w:rFonts w:ascii="Calibri Light" w:eastAsia="Times New Roman" w:hAnsi="Calibri Light" w:cs="Times New Roman"/>
                <w:color w:val="000000"/>
                <w:sz w:val="20"/>
              </w:rPr>
              <w:t>(n=6,114)</w:t>
            </w:r>
          </w:p>
        </w:tc>
        <w:tc>
          <w:tcPr>
            <w:tcW w:w="711" w:type="dxa"/>
            <w:tcBorders>
              <w:top w:val="nil"/>
              <w:left w:val="nil"/>
              <w:bottom w:val="nil"/>
              <w:right w:val="nil"/>
            </w:tcBorders>
            <w:shd w:val="clear" w:color="auto" w:fill="auto"/>
            <w:noWrap/>
            <w:vAlign w:val="center"/>
          </w:tcPr>
          <w:p w:rsidR="00823AE8" w:rsidRPr="000720CF" w:rsidRDefault="00823AE8" w:rsidP="00823AE8">
            <w:pPr>
              <w:tabs>
                <w:tab w:val="left" w:pos="486"/>
              </w:tabs>
              <w:spacing w:after="0" w:line="240" w:lineRule="auto"/>
              <w:jc w:val="center"/>
              <w:rPr>
                <w:rFonts w:ascii="Calibri Light" w:eastAsia="Times New Roman" w:hAnsi="Calibri Light" w:cs="Times New Roman"/>
                <w:color w:val="000000"/>
                <w:sz w:val="20"/>
              </w:rPr>
            </w:pP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Default="00823AE8" w:rsidP="00823AE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No Change</w:t>
            </w:r>
          </w:p>
        </w:tc>
        <w:tc>
          <w:tcPr>
            <w:tcW w:w="711" w:type="dxa"/>
            <w:tcBorders>
              <w:top w:val="nil"/>
              <w:left w:val="nil"/>
              <w:bottom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59.6%</w:t>
            </w:r>
          </w:p>
        </w:tc>
      </w:tr>
      <w:tr w:rsidR="00823AE8" w:rsidRPr="000720CF" w:rsidTr="00823AE8">
        <w:trPr>
          <w:trHeight w:val="288"/>
        </w:trPr>
        <w:tc>
          <w:tcPr>
            <w:tcW w:w="4140" w:type="dxa"/>
            <w:tcBorders>
              <w:top w:val="nil"/>
              <w:left w:val="nil"/>
              <w:right w:val="nil"/>
            </w:tcBorders>
            <w:shd w:val="clear" w:color="auto" w:fill="auto"/>
            <w:noWrap/>
            <w:vAlign w:val="center"/>
          </w:tcPr>
          <w:p w:rsidR="00823AE8" w:rsidRDefault="00823AE8" w:rsidP="00823AE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Increase Practice Hours</w:t>
            </w:r>
          </w:p>
        </w:tc>
        <w:tc>
          <w:tcPr>
            <w:tcW w:w="711" w:type="dxa"/>
            <w:tcBorders>
              <w:top w:val="nil"/>
              <w:left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6.7%</w:t>
            </w:r>
          </w:p>
        </w:tc>
      </w:tr>
      <w:tr w:rsidR="00823AE8" w:rsidRPr="000720CF" w:rsidTr="00823AE8">
        <w:trPr>
          <w:trHeight w:val="288"/>
        </w:trPr>
        <w:tc>
          <w:tcPr>
            <w:tcW w:w="4140" w:type="dxa"/>
            <w:tcBorders>
              <w:top w:val="nil"/>
              <w:left w:val="nil"/>
              <w:right w:val="nil"/>
            </w:tcBorders>
            <w:shd w:val="clear" w:color="auto" w:fill="auto"/>
            <w:noWrap/>
            <w:vAlign w:val="center"/>
          </w:tcPr>
          <w:p w:rsidR="00823AE8" w:rsidRDefault="00823AE8" w:rsidP="00823AE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Reduce Practice Hours</w:t>
            </w:r>
          </w:p>
        </w:tc>
        <w:tc>
          <w:tcPr>
            <w:tcW w:w="711" w:type="dxa"/>
            <w:tcBorders>
              <w:top w:val="nil"/>
              <w:left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10.9%</w:t>
            </w:r>
          </w:p>
        </w:tc>
      </w:tr>
      <w:tr w:rsidR="00823AE8" w:rsidRPr="000720CF" w:rsidTr="00823AE8">
        <w:trPr>
          <w:trHeight w:val="288"/>
        </w:trPr>
        <w:tc>
          <w:tcPr>
            <w:tcW w:w="4140" w:type="dxa"/>
            <w:tcBorders>
              <w:top w:val="nil"/>
              <w:left w:val="nil"/>
              <w:right w:val="nil"/>
            </w:tcBorders>
            <w:shd w:val="clear" w:color="auto" w:fill="auto"/>
            <w:noWrap/>
            <w:vAlign w:val="center"/>
          </w:tcPr>
          <w:p w:rsidR="00823AE8" w:rsidRDefault="00823AE8" w:rsidP="00823AE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Change Pharmacy Practice</w:t>
            </w:r>
          </w:p>
        </w:tc>
        <w:tc>
          <w:tcPr>
            <w:tcW w:w="711" w:type="dxa"/>
            <w:tcBorders>
              <w:top w:val="nil"/>
              <w:left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11.7%</w:t>
            </w:r>
          </w:p>
        </w:tc>
      </w:tr>
      <w:tr w:rsidR="00823AE8" w:rsidRPr="000720CF" w:rsidTr="00823AE8">
        <w:trPr>
          <w:trHeight w:val="288"/>
        </w:trPr>
        <w:tc>
          <w:tcPr>
            <w:tcW w:w="4140" w:type="dxa"/>
            <w:tcBorders>
              <w:top w:val="nil"/>
              <w:left w:val="nil"/>
              <w:right w:val="nil"/>
            </w:tcBorders>
            <w:shd w:val="clear" w:color="auto" w:fill="auto"/>
            <w:noWrap/>
            <w:vAlign w:val="center"/>
          </w:tcPr>
          <w:p w:rsidR="00823AE8" w:rsidRDefault="00823AE8" w:rsidP="00823AE8">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Leave Pharmacy Practice (Not Retiring)</w:t>
            </w:r>
          </w:p>
        </w:tc>
        <w:tc>
          <w:tcPr>
            <w:tcW w:w="711" w:type="dxa"/>
            <w:tcBorders>
              <w:top w:val="nil"/>
              <w:left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1.7%</w:t>
            </w: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Pr="002802C5" w:rsidRDefault="00823AE8" w:rsidP="00823AE8">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Seek Additional Education</w:t>
            </w:r>
          </w:p>
        </w:tc>
        <w:tc>
          <w:tcPr>
            <w:tcW w:w="711" w:type="dxa"/>
            <w:tcBorders>
              <w:top w:val="nil"/>
              <w:left w:val="nil"/>
              <w:bottom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13.9%</w:t>
            </w: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Default="00823AE8" w:rsidP="00823AE8">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Retire</w:t>
            </w:r>
          </w:p>
        </w:tc>
        <w:tc>
          <w:tcPr>
            <w:tcW w:w="711" w:type="dxa"/>
            <w:tcBorders>
              <w:top w:val="nil"/>
              <w:left w:val="nil"/>
              <w:bottom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4.8%</w:t>
            </w: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Default="00823AE8" w:rsidP="00823AE8">
            <w:pPr>
              <w:tabs>
                <w:tab w:val="left" w:pos="360"/>
                <w:tab w:val="left" w:pos="486"/>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Other/No Response</w:t>
            </w:r>
          </w:p>
        </w:tc>
        <w:tc>
          <w:tcPr>
            <w:tcW w:w="711" w:type="dxa"/>
            <w:tcBorders>
              <w:top w:val="nil"/>
              <w:left w:val="nil"/>
              <w:bottom w:val="nil"/>
              <w:right w:val="nil"/>
            </w:tcBorders>
            <w:shd w:val="clear" w:color="auto" w:fill="auto"/>
            <w:noWrap/>
            <w:vAlign w:val="center"/>
          </w:tcPr>
          <w:p w:rsidR="00823AE8" w:rsidRDefault="00823AE8" w:rsidP="00823AE8">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15.7%</w:t>
            </w:r>
          </w:p>
        </w:tc>
      </w:tr>
      <w:tr w:rsidR="00823AE8" w:rsidRPr="000720CF" w:rsidTr="00823AE8">
        <w:trPr>
          <w:trHeight w:val="288"/>
        </w:trPr>
        <w:tc>
          <w:tcPr>
            <w:tcW w:w="4140" w:type="dxa"/>
            <w:tcBorders>
              <w:top w:val="nil"/>
              <w:left w:val="nil"/>
              <w:bottom w:val="nil"/>
              <w:right w:val="nil"/>
            </w:tcBorders>
            <w:shd w:val="clear" w:color="auto" w:fill="auto"/>
            <w:noWrap/>
            <w:vAlign w:val="center"/>
          </w:tcPr>
          <w:p w:rsidR="00823AE8" w:rsidRPr="003A45F9" w:rsidRDefault="00823AE8" w:rsidP="00823AE8">
            <w:pPr>
              <w:tabs>
                <w:tab w:val="left" w:pos="360"/>
              </w:tabs>
              <w:spacing w:after="0" w:line="240" w:lineRule="auto"/>
              <w:rPr>
                <w:rFonts w:ascii="Calibri Light" w:eastAsia="Times New Roman" w:hAnsi="Calibri Light" w:cs="Times New Roman"/>
                <w:b/>
                <w:color w:val="000000"/>
                <w:sz w:val="20"/>
              </w:rPr>
            </w:pPr>
            <w:r w:rsidRPr="003A45F9">
              <w:rPr>
                <w:rFonts w:ascii="Calibri Light" w:eastAsia="Times New Roman" w:hAnsi="Calibri Light" w:cs="Times New Roman"/>
                <w:b/>
                <w:color w:val="000000"/>
                <w:sz w:val="20"/>
              </w:rPr>
              <w:t>Currently Working in Non-Pharmacy Field or Unemployed (</w:t>
            </w:r>
            <w:r w:rsidRPr="003A45F9">
              <w:rPr>
                <w:rFonts w:ascii="Calibri Light" w:eastAsia="Times New Roman" w:hAnsi="Calibri Light" w:cs="Times New Roman"/>
                <w:color w:val="000000"/>
                <w:sz w:val="20"/>
              </w:rPr>
              <w:t>n=1,071)</w:t>
            </w:r>
          </w:p>
        </w:tc>
        <w:tc>
          <w:tcPr>
            <w:tcW w:w="711" w:type="dxa"/>
            <w:tcBorders>
              <w:top w:val="nil"/>
              <w:left w:val="nil"/>
              <w:bottom w:val="nil"/>
              <w:right w:val="nil"/>
            </w:tcBorders>
            <w:shd w:val="clear" w:color="auto" w:fill="auto"/>
            <w:noWrap/>
            <w:vAlign w:val="center"/>
          </w:tcPr>
          <w:p w:rsidR="00823AE8" w:rsidRPr="000720CF" w:rsidRDefault="00823AE8" w:rsidP="00823AE8">
            <w:pPr>
              <w:tabs>
                <w:tab w:val="left" w:pos="486"/>
              </w:tabs>
              <w:spacing w:after="0" w:line="240" w:lineRule="auto"/>
              <w:jc w:val="center"/>
              <w:rPr>
                <w:rFonts w:ascii="Calibri Light" w:eastAsia="Times New Roman" w:hAnsi="Calibri Light" w:cs="Times New Roman"/>
                <w:color w:val="000000"/>
                <w:sz w:val="20"/>
              </w:rPr>
            </w:pP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No Change</w:t>
            </w:r>
          </w:p>
        </w:tc>
        <w:tc>
          <w:tcPr>
            <w:tcW w:w="711" w:type="dxa"/>
            <w:tcBorders>
              <w:top w:val="nil"/>
              <w:left w:val="nil"/>
              <w:bottom w:val="nil"/>
              <w:right w:val="nil"/>
            </w:tcBorders>
            <w:shd w:val="clear" w:color="auto" w:fill="auto"/>
            <w:noWrap/>
            <w:vAlign w:val="center"/>
          </w:tcPr>
          <w:p w:rsidR="004D50FA"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13.1%</w:t>
            </w: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Pr="000720CF"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Return to Pharmacy</w:t>
            </w:r>
          </w:p>
        </w:tc>
        <w:tc>
          <w:tcPr>
            <w:tcW w:w="711" w:type="dxa"/>
            <w:tcBorders>
              <w:top w:val="nil"/>
              <w:left w:val="nil"/>
              <w:bottom w:val="nil"/>
              <w:right w:val="nil"/>
            </w:tcBorders>
            <w:shd w:val="clear" w:color="auto" w:fill="auto"/>
            <w:noWrap/>
            <w:vAlign w:val="center"/>
          </w:tcPr>
          <w:p w:rsidR="004D50FA" w:rsidRPr="000720CF"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23.2%</w:t>
            </w: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Seek Additional Education</w:t>
            </w:r>
          </w:p>
        </w:tc>
        <w:tc>
          <w:tcPr>
            <w:tcW w:w="711" w:type="dxa"/>
            <w:tcBorders>
              <w:top w:val="nil"/>
              <w:left w:val="nil"/>
              <w:bottom w:val="nil"/>
              <w:right w:val="nil"/>
            </w:tcBorders>
            <w:shd w:val="clear" w:color="auto" w:fill="auto"/>
            <w:noWrap/>
            <w:vAlign w:val="center"/>
          </w:tcPr>
          <w:p w:rsidR="004D50FA"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7.7%</w:t>
            </w: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Retire</w:t>
            </w:r>
          </w:p>
        </w:tc>
        <w:tc>
          <w:tcPr>
            <w:tcW w:w="711" w:type="dxa"/>
            <w:tcBorders>
              <w:top w:val="nil"/>
              <w:left w:val="nil"/>
              <w:bottom w:val="nil"/>
              <w:right w:val="nil"/>
            </w:tcBorders>
            <w:shd w:val="clear" w:color="auto" w:fill="auto"/>
            <w:noWrap/>
            <w:vAlign w:val="center"/>
          </w:tcPr>
          <w:p w:rsidR="004D50FA"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3.9%</w:t>
            </w: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Other/No Response</w:t>
            </w:r>
          </w:p>
        </w:tc>
        <w:tc>
          <w:tcPr>
            <w:tcW w:w="711" w:type="dxa"/>
            <w:tcBorders>
              <w:top w:val="nil"/>
              <w:left w:val="nil"/>
              <w:bottom w:val="nil"/>
              <w:right w:val="nil"/>
            </w:tcBorders>
            <w:shd w:val="clear" w:color="auto" w:fill="auto"/>
            <w:noWrap/>
            <w:vAlign w:val="center"/>
          </w:tcPr>
          <w:p w:rsidR="004D50FA"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66.6%</w:t>
            </w: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Pr="00046F79" w:rsidRDefault="004D50FA" w:rsidP="004D50FA">
            <w:pPr>
              <w:tabs>
                <w:tab w:val="left" w:pos="360"/>
              </w:tabs>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 xml:space="preserve">Currently Retired </w:t>
            </w:r>
            <w:r w:rsidRPr="003A45F9">
              <w:rPr>
                <w:rFonts w:ascii="Calibri Light" w:eastAsia="Times New Roman" w:hAnsi="Calibri Light" w:cs="Times New Roman"/>
                <w:color w:val="000000"/>
                <w:sz w:val="20"/>
              </w:rPr>
              <w:t>(n=349)</w:t>
            </w:r>
          </w:p>
        </w:tc>
        <w:tc>
          <w:tcPr>
            <w:tcW w:w="711" w:type="dxa"/>
            <w:tcBorders>
              <w:top w:val="nil"/>
              <w:left w:val="nil"/>
              <w:bottom w:val="nil"/>
              <w:right w:val="nil"/>
            </w:tcBorders>
            <w:shd w:val="clear" w:color="auto" w:fill="auto"/>
            <w:noWrap/>
            <w:vAlign w:val="center"/>
          </w:tcPr>
          <w:p w:rsidR="004D50FA" w:rsidRPr="000720CF" w:rsidRDefault="004D50FA" w:rsidP="004D50FA">
            <w:pPr>
              <w:tabs>
                <w:tab w:val="left" w:pos="540"/>
              </w:tabs>
              <w:spacing w:after="0" w:line="240" w:lineRule="auto"/>
              <w:jc w:val="center"/>
              <w:rPr>
                <w:rFonts w:ascii="Calibri Light" w:eastAsia="Times New Roman" w:hAnsi="Calibri Light" w:cs="Times New Roman"/>
                <w:color w:val="000000"/>
                <w:sz w:val="20"/>
              </w:rPr>
            </w:pPr>
          </w:p>
        </w:tc>
      </w:tr>
      <w:tr w:rsidR="004D50FA" w:rsidRPr="000720CF" w:rsidTr="00823AE8">
        <w:trPr>
          <w:trHeight w:val="288"/>
        </w:trPr>
        <w:tc>
          <w:tcPr>
            <w:tcW w:w="4140" w:type="dxa"/>
            <w:tcBorders>
              <w:top w:val="nil"/>
              <w:left w:val="nil"/>
              <w:bottom w:val="nil"/>
              <w:right w:val="nil"/>
            </w:tcBorders>
            <w:shd w:val="clear" w:color="auto" w:fill="auto"/>
            <w:noWrap/>
            <w:vAlign w:val="center"/>
          </w:tcPr>
          <w:p w:rsidR="004D50FA" w:rsidRPr="000720CF"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Return to Pharmacy</w:t>
            </w:r>
          </w:p>
        </w:tc>
        <w:tc>
          <w:tcPr>
            <w:tcW w:w="711" w:type="dxa"/>
            <w:tcBorders>
              <w:top w:val="nil"/>
              <w:left w:val="nil"/>
              <w:bottom w:val="nil"/>
              <w:right w:val="nil"/>
            </w:tcBorders>
            <w:shd w:val="clear" w:color="auto" w:fill="auto"/>
            <w:noWrap/>
            <w:vAlign w:val="center"/>
          </w:tcPr>
          <w:p w:rsidR="004D50FA" w:rsidRPr="000720CF"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6.6%</w:t>
            </w:r>
          </w:p>
        </w:tc>
      </w:tr>
      <w:tr w:rsidR="004D50FA" w:rsidRPr="000720CF" w:rsidTr="00823AE8">
        <w:trPr>
          <w:trHeight w:val="288"/>
        </w:trPr>
        <w:tc>
          <w:tcPr>
            <w:tcW w:w="4140" w:type="dxa"/>
            <w:tcBorders>
              <w:top w:val="nil"/>
              <w:left w:val="nil"/>
              <w:bottom w:val="single" w:sz="4" w:space="0" w:color="BFBFBF" w:themeColor="background1" w:themeShade="BF"/>
              <w:right w:val="nil"/>
            </w:tcBorders>
            <w:shd w:val="clear" w:color="auto" w:fill="auto"/>
            <w:noWrap/>
            <w:vAlign w:val="center"/>
          </w:tcPr>
          <w:p w:rsidR="004D50FA" w:rsidRPr="000720CF" w:rsidRDefault="004D50FA" w:rsidP="004D50FA">
            <w:pPr>
              <w:tabs>
                <w:tab w:val="left" w:pos="360"/>
              </w:tabs>
              <w:spacing w:after="0" w:line="240" w:lineRule="auto"/>
              <w:rPr>
                <w:rFonts w:ascii="Calibri Light" w:eastAsia="Times New Roman" w:hAnsi="Calibri Light" w:cs="Times New Roman"/>
                <w:color w:val="000000"/>
                <w:sz w:val="20"/>
              </w:rPr>
            </w:pPr>
            <w:r>
              <w:rPr>
                <w:rFonts w:ascii="Calibri Light" w:eastAsia="Times New Roman" w:hAnsi="Calibri Light" w:cs="Times New Roman"/>
                <w:color w:val="000000"/>
                <w:sz w:val="20"/>
              </w:rPr>
              <w:tab/>
              <w:t>Remain in Retirement</w:t>
            </w:r>
          </w:p>
        </w:tc>
        <w:tc>
          <w:tcPr>
            <w:tcW w:w="711" w:type="dxa"/>
            <w:tcBorders>
              <w:top w:val="nil"/>
              <w:left w:val="nil"/>
              <w:bottom w:val="single" w:sz="4" w:space="0" w:color="BFBFBF" w:themeColor="background1" w:themeShade="BF"/>
              <w:right w:val="nil"/>
            </w:tcBorders>
            <w:shd w:val="clear" w:color="auto" w:fill="auto"/>
            <w:noWrap/>
            <w:vAlign w:val="center"/>
          </w:tcPr>
          <w:p w:rsidR="004D50FA" w:rsidRPr="000720CF" w:rsidRDefault="004D50FA" w:rsidP="004D50FA">
            <w:pPr>
              <w:tabs>
                <w:tab w:val="left" w:pos="486"/>
              </w:tabs>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93.4%</w:t>
            </w:r>
          </w:p>
        </w:tc>
      </w:tr>
    </w:tbl>
    <w:p w:rsidR="00936332" w:rsidRDefault="003A45F9" w:rsidP="00823AE8">
      <w:pPr>
        <w:ind w:right="5040"/>
        <w:jc w:val="both"/>
        <w:rPr>
          <w:rFonts w:ascii="Calibri Light" w:hAnsi="Calibri Light"/>
        </w:rPr>
      </w:pPr>
      <w:r>
        <w:rPr>
          <w:rFonts w:ascii="Calibri Light" w:hAnsi="Calibri Light"/>
        </w:rPr>
        <w:t>Pharmacists were asked to report on their future plans regarding their pharmacy practice within t</w:t>
      </w:r>
      <w:r w:rsidR="00304779">
        <w:rPr>
          <w:rFonts w:ascii="Calibri Light" w:hAnsi="Calibri Light"/>
        </w:rPr>
        <w:t xml:space="preserve">he next five years. The results, grouped by current employment status, </w:t>
      </w:r>
      <w:r>
        <w:rPr>
          <w:rFonts w:ascii="Calibri Light" w:hAnsi="Calibri Light"/>
        </w:rPr>
        <w:t xml:space="preserve">are shown in table </w:t>
      </w:r>
      <w:r w:rsidR="003E5BBB">
        <w:rPr>
          <w:rFonts w:ascii="Calibri Light" w:hAnsi="Calibri Light"/>
        </w:rPr>
        <w:t>10</w:t>
      </w:r>
      <w:r w:rsidR="00304779">
        <w:rPr>
          <w:rFonts w:ascii="Calibri Light" w:hAnsi="Calibri Light"/>
        </w:rPr>
        <w:t>.</w:t>
      </w:r>
      <w:r w:rsidR="00823AE8" w:rsidRPr="00823AE8">
        <w:rPr>
          <w:i/>
          <w:noProof/>
          <w:sz w:val="24"/>
          <w:szCs w:val="24"/>
        </w:rPr>
        <w:t xml:space="preserve"> </w:t>
      </w:r>
    </w:p>
    <w:p w:rsidR="004D50FA" w:rsidRDefault="003F0990" w:rsidP="00CF2CB6">
      <w:pPr>
        <w:pStyle w:val="ListParagraph"/>
        <w:numPr>
          <w:ilvl w:val="0"/>
          <w:numId w:val="15"/>
        </w:numPr>
        <w:jc w:val="both"/>
        <w:rPr>
          <w:rFonts w:ascii="Calibri Light" w:hAnsi="Calibri Light"/>
        </w:rPr>
      </w:pPr>
      <w:r>
        <w:rPr>
          <w:rFonts w:ascii="Calibri Light" w:hAnsi="Calibri Light"/>
        </w:rPr>
        <w:t>Of the p</w:t>
      </w:r>
      <w:r w:rsidR="00CF2CB6">
        <w:rPr>
          <w:rFonts w:ascii="Calibri Light" w:hAnsi="Calibri Light"/>
        </w:rPr>
        <w:t>harmacists that are currently practicing in the state</w:t>
      </w:r>
      <w:r w:rsidR="004D50FA">
        <w:rPr>
          <w:rFonts w:ascii="Calibri Light" w:hAnsi="Calibri Light"/>
        </w:rPr>
        <w:t>:</w:t>
      </w:r>
    </w:p>
    <w:p w:rsidR="003A45F9" w:rsidRDefault="00CF2CB6" w:rsidP="004D50FA">
      <w:pPr>
        <w:pStyle w:val="ListParagraph"/>
        <w:numPr>
          <w:ilvl w:val="1"/>
          <w:numId w:val="15"/>
        </w:numPr>
        <w:jc w:val="both"/>
        <w:rPr>
          <w:rFonts w:ascii="Calibri Light" w:hAnsi="Calibri Light"/>
        </w:rPr>
      </w:pPr>
      <w:r>
        <w:rPr>
          <w:rFonts w:ascii="Calibri Light" w:hAnsi="Calibri Light"/>
        </w:rPr>
        <w:t xml:space="preserve">6.5% are planning to either leave the field or retire. </w:t>
      </w:r>
    </w:p>
    <w:p w:rsidR="004D50FA" w:rsidRDefault="004D50FA" w:rsidP="004D50FA">
      <w:pPr>
        <w:pStyle w:val="ListParagraph"/>
        <w:numPr>
          <w:ilvl w:val="1"/>
          <w:numId w:val="15"/>
        </w:numPr>
        <w:jc w:val="both"/>
        <w:rPr>
          <w:rFonts w:ascii="Calibri Light" w:hAnsi="Calibri Light"/>
        </w:rPr>
      </w:pPr>
      <w:r>
        <w:rPr>
          <w:rFonts w:ascii="Calibri Light" w:hAnsi="Calibri Light"/>
        </w:rPr>
        <w:t>Of pharmacists 65 years and older, 37.4% reported they are planning to retire and 27.9% reported they plan on reducing hours of practice.</w:t>
      </w:r>
    </w:p>
    <w:p w:rsidR="004D50FA" w:rsidRDefault="004D50FA" w:rsidP="004D50FA">
      <w:pPr>
        <w:pStyle w:val="ListParagraph"/>
        <w:numPr>
          <w:ilvl w:val="1"/>
          <w:numId w:val="15"/>
        </w:numPr>
        <w:jc w:val="both"/>
        <w:rPr>
          <w:rFonts w:ascii="Calibri Light" w:hAnsi="Calibri Light"/>
        </w:rPr>
      </w:pPr>
      <w:r>
        <w:rPr>
          <w:rFonts w:ascii="Calibri Light" w:hAnsi="Calibri Light"/>
        </w:rPr>
        <w:t>Of pharmacists under 35 years old, 20.2% reported they are planning to seek additional education.</w:t>
      </w:r>
    </w:p>
    <w:p w:rsidR="003A45F9" w:rsidRDefault="003F0990" w:rsidP="003F0990">
      <w:pPr>
        <w:pStyle w:val="ListParagraph"/>
        <w:numPr>
          <w:ilvl w:val="0"/>
          <w:numId w:val="15"/>
        </w:numPr>
        <w:jc w:val="both"/>
        <w:rPr>
          <w:rFonts w:ascii="Calibri Light" w:hAnsi="Calibri Light"/>
        </w:rPr>
      </w:pPr>
      <w:r>
        <w:rPr>
          <w:rFonts w:ascii="Calibri Light" w:hAnsi="Calibri Light"/>
        </w:rPr>
        <w:t>Of pharmacists that are either currently employed in a non-pharmacy field or are unemployed, 23.2% reported they are planning to return to the pharmacy field within the next 5 years.</w:t>
      </w:r>
    </w:p>
    <w:p w:rsidR="003F0990" w:rsidRDefault="003F0990" w:rsidP="003F0990">
      <w:pPr>
        <w:pStyle w:val="ListParagraph"/>
        <w:numPr>
          <w:ilvl w:val="0"/>
          <w:numId w:val="15"/>
        </w:numPr>
        <w:jc w:val="both"/>
        <w:rPr>
          <w:rFonts w:ascii="Calibri Light" w:hAnsi="Calibri Light"/>
        </w:rPr>
      </w:pPr>
      <w:r>
        <w:rPr>
          <w:rFonts w:ascii="Calibri Light" w:hAnsi="Calibri Light"/>
        </w:rPr>
        <w:t xml:space="preserve">The majority of </w:t>
      </w:r>
      <w:r w:rsidR="00733860">
        <w:rPr>
          <w:rFonts w:ascii="Calibri Light" w:hAnsi="Calibri Light"/>
        </w:rPr>
        <w:t xml:space="preserve">licensed </w:t>
      </w:r>
      <w:r>
        <w:rPr>
          <w:rFonts w:ascii="Calibri Light" w:hAnsi="Calibri Light"/>
        </w:rPr>
        <w:t>pharmacists that are retired plan on remaining in retirement (93.4%).</w:t>
      </w:r>
    </w:p>
    <w:p w:rsidR="00111D54" w:rsidRDefault="00BB3BF8" w:rsidP="00C473BF">
      <w:pPr>
        <w:pBdr>
          <w:top w:val="single" w:sz="4" w:space="1" w:color="808080" w:themeColor="background1" w:themeShade="80"/>
        </w:pBdr>
        <w:jc w:val="both"/>
        <w:rPr>
          <w:rFonts w:ascii="Calibri Light" w:hAnsi="Calibri Light"/>
        </w:rPr>
      </w:pPr>
      <w:r w:rsidRPr="009044A7">
        <w:rPr>
          <w:rFonts w:ascii="Calibri Light" w:hAnsi="Calibri Light"/>
          <w:noProof/>
          <w:lang w:eastAsia="zh-TW"/>
        </w:rPr>
        <w:lastRenderedPageBreak/>
        <mc:AlternateContent>
          <mc:Choice Requires="wps">
            <w:drawing>
              <wp:anchor distT="0" distB="0" distL="114300" distR="114300" simplePos="0" relativeHeight="251700224" behindDoc="0" locked="0" layoutInCell="1" allowOverlap="1" wp14:anchorId="32DB4B1D" wp14:editId="21DD7187">
                <wp:simplePos x="0" y="0"/>
                <wp:positionH relativeFrom="column">
                  <wp:posOffset>-74295</wp:posOffset>
                </wp:positionH>
                <wp:positionV relativeFrom="paragraph">
                  <wp:posOffset>294318</wp:posOffset>
                </wp:positionV>
                <wp:extent cx="5248275" cy="584200"/>
                <wp:effectExtent l="0" t="0" r="0" b="635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84200"/>
                        </a:xfrm>
                        <a:prstGeom prst="rect">
                          <a:avLst/>
                        </a:prstGeom>
                        <a:noFill/>
                        <a:ln w="9525">
                          <a:noFill/>
                          <a:miter lim="800000"/>
                          <a:headEnd/>
                          <a:tailEnd/>
                        </a:ln>
                      </wps:spPr>
                      <wps:txbx>
                        <w:txbxContent>
                          <w:p w:rsidR="00914DF5" w:rsidRDefault="00914DF5" w:rsidP="00BB3BF8">
                            <w:pPr>
                              <w:jc w:val="center"/>
                            </w:pPr>
                            <w:proofErr w:type="gramStart"/>
                            <w:r w:rsidRPr="009044A7">
                              <w:rPr>
                                <w:i/>
                              </w:rPr>
                              <w:t>Figure 1</w:t>
                            </w:r>
                            <w:r>
                              <w:rPr>
                                <w:i/>
                              </w:rPr>
                              <w:t>3</w:t>
                            </w:r>
                            <w:r w:rsidRPr="009044A7">
                              <w:rPr>
                                <w:i/>
                              </w:rPr>
                              <w:t>.</w:t>
                            </w:r>
                            <w:proofErr w:type="gramEnd"/>
                            <w:r>
                              <w:t xml:space="preserve"> </w:t>
                            </w:r>
                            <w:r w:rsidRPr="009044A7">
                              <w:rPr>
                                <w:b/>
                              </w:rPr>
                              <w:t>201</w:t>
                            </w:r>
                            <w:r>
                              <w:rPr>
                                <w:b/>
                              </w:rPr>
                              <w:t>4</w:t>
                            </w:r>
                            <w:r w:rsidRPr="009044A7">
                              <w:rPr>
                                <w:b/>
                              </w:rPr>
                              <w:t xml:space="preserve"> Practicing</w:t>
                            </w:r>
                            <w:r>
                              <w:rPr>
                                <w:b/>
                              </w:rPr>
                              <w:t xml:space="preserve"> MA</w:t>
                            </w:r>
                            <w:r w:rsidRPr="009044A7">
                              <w:rPr>
                                <w:b/>
                              </w:rPr>
                              <w:t xml:space="preserve"> </w:t>
                            </w:r>
                            <w:r>
                              <w:rPr>
                                <w:b/>
                              </w:rPr>
                              <w:t xml:space="preserve">Pharmacists </w:t>
                            </w:r>
                            <w:r w:rsidRPr="009044A7">
                              <w:rPr>
                                <w:b/>
                              </w:rPr>
                              <w:t>per 1</w:t>
                            </w:r>
                            <w:r>
                              <w:rPr>
                                <w:b/>
                              </w:rPr>
                              <w:t>0</w:t>
                            </w:r>
                            <w:r w:rsidRPr="009044A7">
                              <w:rPr>
                                <w:b/>
                              </w:rPr>
                              <w:t>,000 Population at City/Town Level</w:t>
                            </w:r>
                            <w:r>
                              <w:rPr>
                                <w:b/>
                              </w:rPr>
                              <w:t xml:space="preserve"> </w:t>
                            </w:r>
                            <w:r>
                              <w:rPr>
                                <w:b/>
                                <w:vertAlign w:val="superscript"/>
                              </w:rPr>
                              <w:t>16</w:t>
                            </w:r>
                            <w:r w:rsidRPr="009044A7">
                              <w:rPr>
                                <w:b/>
                              </w:rPr>
                              <w:br/>
                            </w:r>
                            <w:r w:rsidRPr="009044A7">
                              <w:rPr>
                                <w:sz w:val="18"/>
                              </w:rPr>
                              <w:t>n=</w:t>
                            </w:r>
                            <w:r>
                              <w:rPr>
                                <w:sz w:val="18"/>
                              </w:rPr>
                              <w:t>6,104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left:0;text-align:left;margin-left:-5.85pt;margin-top:23.15pt;width:413.25pt;height:46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" filled="f" stroked="f">
                <v:textbox style="mso-fit-shape-to-text:t">
                  <w:txbxContent>
                    <w:p w:rsidR="00914DF5" w:rsidRDefault="00914DF5" w:rsidP="00BB3BF8">
                      <w:pPr>
                        <w:jc w:val="center"/>
                      </w:pPr>
                      <w:proofErr w:type="gramStart"/>
                      <w:r w:rsidRPr="009044A7">
                        <w:rPr>
                          <w:i/>
                        </w:rPr>
                        <w:t>Figure 1</w:t>
                      </w:r>
                      <w:r>
                        <w:rPr>
                          <w:i/>
                        </w:rPr>
                        <w:t>3</w:t>
                      </w:r>
                      <w:r w:rsidRPr="009044A7">
                        <w:rPr>
                          <w:i/>
                        </w:rPr>
                        <w:t>.</w:t>
                      </w:r>
                      <w:proofErr w:type="gramEnd"/>
                      <w:r>
                        <w:t xml:space="preserve"> </w:t>
                      </w:r>
                      <w:r w:rsidRPr="009044A7">
                        <w:rPr>
                          <w:b/>
                        </w:rPr>
                        <w:t>201</w:t>
                      </w:r>
                      <w:r>
                        <w:rPr>
                          <w:b/>
                        </w:rPr>
                        <w:t>4</w:t>
                      </w:r>
                      <w:r w:rsidRPr="009044A7">
                        <w:rPr>
                          <w:b/>
                        </w:rPr>
                        <w:t xml:space="preserve"> Practicing</w:t>
                      </w:r>
                      <w:r>
                        <w:rPr>
                          <w:b/>
                        </w:rPr>
                        <w:t xml:space="preserve"> MA</w:t>
                      </w:r>
                      <w:r w:rsidRPr="009044A7">
                        <w:rPr>
                          <w:b/>
                        </w:rPr>
                        <w:t xml:space="preserve"> </w:t>
                      </w:r>
                      <w:r>
                        <w:rPr>
                          <w:b/>
                        </w:rPr>
                        <w:t xml:space="preserve">Pharmacists </w:t>
                      </w:r>
                      <w:r w:rsidRPr="009044A7">
                        <w:rPr>
                          <w:b/>
                        </w:rPr>
                        <w:t>per 1</w:t>
                      </w:r>
                      <w:r>
                        <w:rPr>
                          <w:b/>
                        </w:rPr>
                        <w:t>0</w:t>
                      </w:r>
                      <w:r w:rsidRPr="009044A7">
                        <w:rPr>
                          <w:b/>
                        </w:rPr>
                        <w:t>,000 Population at City/Town Level</w:t>
                      </w:r>
                      <w:r>
                        <w:rPr>
                          <w:b/>
                        </w:rPr>
                        <w:t xml:space="preserve"> </w:t>
                      </w:r>
                      <w:r>
                        <w:rPr>
                          <w:b/>
                          <w:vertAlign w:val="superscript"/>
                        </w:rPr>
                        <w:t>16</w:t>
                      </w:r>
                      <w:r w:rsidRPr="009044A7">
                        <w:rPr>
                          <w:b/>
                        </w:rPr>
                        <w:br/>
                      </w:r>
                      <w:r w:rsidRPr="009044A7">
                        <w:rPr>
                          <w:sz w:val="18"/>
                        </w:rPr>
                        <w:t>n=</w:t>
                      </w:r>
                      <w:r>
                        <w:rPr>
                          <w:sz w:val="18"/>
                        </w:rPr>
                        <w:t>6,104</w:t>
                      </w:r>
                    </w:p>
                  </w:txbxContent>
                </v:textbox>
              </v:shape>
            </w:pict>
          </mc:Fallback>
        </mc:AlternateContent>
      </w:r>
      <w:r w:rsidR="00C473BF">
        <w:rPr>
          <w:rFonts w:ascii="Adobe Garamond Pro Bold" w:hAnsi="Adobe Garamond Pro Bold"/>
          <w:b/>
          <w:color w:val="808080" w:themeColor="background1" w:themeShade="80"/>
          <w:sz w:val="28"/>
          <w:szCs w:val="24"/>
        </w:rPr>
        <w:t>GEOGRAPHIC DISTRIBUTION</w:t>
      </w:r>
      <w:r w:rsidRPr="00BB3BF8">
        <w:rPr>
          <w:rStyle w:val="FootnoteReference"/>
          <w:rFonts w:ascii="Adobe Garamond Pro Bold" w:hAnsi="Adobe Garamond Pro Bold"/>
          <w:b/>
          <w:color w:val="FFFFFF" w:themeColor="background1"/>
          <w:sz w:val="28"/>
          <w:szCs w:val="24"/>
        </w:rPr>
        <w:footnoteReference w:id="16"/>
      </w:r>
    </w:p>
    <w:p w:rsidR="00BB3BF8" w:rsidRDefault="00DD3A66" w:rsidP="00111D54">
      <w:pPr>
        <w:jc w:val="both"/>
        <w:rPr>
          <w:rFonts w:ascii="Calibri Light" w:hAnsi="Calibri Light"/>
        </w:rPr>
      </w:pPr>
      <w:r>
        <w:rPr>
          <w:rFonts w:ascii="Calibri Light" w:hAnsi="Calibri Light"/>
          <w:noProof/>
          <w:lang w:eastAsia="zh-TW"/>
        </w:rPr>
        <w:drawing>
          <wp:anchor distT="0" distB="0" distL="114300" distR="114300" simplePos="0" relativeHeight="251698176" behindDoc="0" locked="0" layoutInCell="1" allowOverlap="1" wp14:anchorId="0F297E34" wp14:editId="45DB4BB6">
            <wp:simplePos x="0" y="0"/>
            <wp:positionH relativeFrom="column">
              <wp:posOffset>-126365</wp:posOffset>
            </wp:positionH>
            <wp:positionV relativeFrom="paragraph">
              <wp:posOffset>172085</wp:posOffset>
            </wp:positionV>
            <wp:extent cx="5272405" cy="3270250"/>
            <wp:effectExtent l="0" t="0" r="4445" b="6350"/>
            <wp:wrapSquare wrapText="bothSides"/>
            <wp:docPr id="29" name="Picture 29" descr="H:\My Documents\PCO\Pharm\2014\Maps\Pharm to Pop Rati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Pharm\2014\Maps\Pharm to Pop Ratio Map.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422" t="14096" r="2768" b="9836"/>
                    <a:stretch/>
                  </pic:blipFill>
                  <pic:spPr bwMode="auto">
                    <a:xfrm>
                      <a:off x="0" y="0"/>
                      <a:ext cx="5272405" cy="327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3BF8">
        <w:rPr>
          <w:rFonts w:ascii="Calibri Light" w:hAnsi="Calibri Light"/>
        </w:rPr>
        <w:t>Figure 13 displays a map of practicing pharmacists to population ratio at the city/town</w:t>
      </w:r>
      <w:r w:rsidR="004A6960">
        <w:rPr>
          <w:rFonts w:ascii="Calibri Light" w:hAnsi="Calibri Light"/>
        </w:rPr>
        <w:t xml:space="preserve"> level in MA. Communities with</w:t>
      </w:r>
      <w:r w:rsidR="00733860">
        <w:rPr>
          <w:rFonts w:ascii="Calibri Light" w:hAnsi="Calibri Light"/>
        </w:rPr>
        <w:t xml:space="preserve"> higher</w:t>
      </w:r>
      <w:r w:rsidR="00BB3BF8">
        <w:rPr>
          <w:rFonts w:ascii="Calibri Light" w:hAnsi="Calibri Light"/>
        </w:rPr>
        <w:t xml:space="preserve"> provider to population ratio</w:t>
      </w:r>
      <w:r w:rsidR="004A6960">
        <w:rPr>
          <w:rFonts w:ascii="Calibri Light" w:hAnsi="Calibri Light"/>
        </w:rPr>
        <w:t>s</w:t>
      </w:r>
      <w:r w:rsidR="00BB3BF8">
        <w:rPr>
          <w:rFonts w:ascii="Calibri Light" w:hAnsi="Calibri Light"/>
        </w:rPr>
        <w:t xml:space="preserve"> are depicted in darker shades of red while communities with lower ratio</w:t>
      </w:r>
      <w:r w:rsidR="004A6960">
        <w:rPr>
          <w:rFonts w:ascii="Calibri Light" w:hAnsi="Calibri Light"/>
        </w:rPr>
        <w:t>s</w:t>
      </w:r>
      <w:r w:rsidR="00BB3BF8">
        <w:rPr>
          <w:rFonts w:ascii="Calibri Light" w:hAnsi="Calibri Light"/>
        </w:rPr>
        <w:t xml:space="preserve"> are in lighter shades. </w:t>
      </w:r>
    </w:p>
    <w:p w:rsidR="00111D54" w:rsidRDefault="00BB3BF8" w:rsidP="00111D54">
      <w:pPr>
        <w:jc w:val="both"/>
        <w:rPr>
          <w:rFonts w:ascii="Calibri Light" w:hAnsi="Calibri Light"/>
        </w:rPr>
      </w:pPr>
      <w:r>
        <w:rPr>
          <w:rFonts w:ascii="Calibri Light" w:hAnsi="Calibri Light"/>
        </w:rPr>
        <w:t>Communities where no pharmacists reported practicing are shown in red and white stripe</w:t>
      </w:r>
      <w:r w:rsidR="00304779">
        <w:rPr>
          <w:rFonts w:ascii="Calibri Light" w:hAnsi="Calibri Light"/>
        </w:rPr>
        <w:t>s</w:t>
      </w:r>
      <w:r>
        <w:rPr>
          <w:rFonts w:ascii="Calibri Light" w:hAnsi="Calibri Light"/>
        </w:rPr>
        <w:t xml:space="preserve"> and are predominately located in Western and Central MA.</w:t>
      </w:r>
    </w:p>
    <w:p w:rsidR="00BB3BF8" w:rsidRPr="00DD3A66" w:rsidRDefault="00DD3A66" w:rsidP="00111D54">
      <w:pPr>
        <w:jc w:val="both"/>
        <w:rPr>
          <w:rFonts w:ascii="Calibri Light" w:hAnsi="Calibri Light"/>
          <w:color w:val="FFFFFF" w:themeColor="background1"/>
        </w:rPr>
      </w:pPr>
      <w:r w:rsidRPr="00DD3A66">
        <w:rPr>
          <w:rFonts w:ascii="Calibri Light" w:hAnsi="Calibri Light"/>
          <w:noProof/>
          <w:color w:val="FFFFFF" w:themeColor="background1"/>
          <w:lang w:eastAsia="zh-TW"/>
        </w:rPr>
        <mc:AlternateContent>
          <mc:Choice Requires="wps">
            <w:drawing>
              <wp:anchor distT="0" distB="0" distL="114300" distR="114300" simplePos="0" relativeHeight="251705344" behindDoc="0" locked="0" layoutInCell="1" allowOverlap="1" wp14:anchorId="08F44F26" wp14:editId="1F8D29F7">
                <wp:simplePos x="0" y="0"/>
                <wp:positionH relativeFrom="column">
                  <wp:posOffset>-5481320</wp:posOffset>
                </wp:positionH>
                <wp:positionV relativeFrom="paragraph">
                  <wp:posOffset>192850</wp:posOffset>
                </wp:positionV>
                <wp:extent cx="5153660" cy="584200"/>
                <wp:effectExtent l="0" t="0" r="0" b="12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584200"/>
                        </a:xfrm>
                        <a:prstGeom prst="rect">
                          <a:avLst/>
                        </a:prstGeom>
                        <a:noFill/>
                        <a:ln w="9525">
                          <a:noFill/>
                          <a:miter lim="800000"/>
                          <a:headEnd/>
                          <a:tailEnd/>
                        </a:ln>
                      </wps:spPr>
                      <wps:txbx>
                        <w:txbxContent>
                          <w:p w:rsidR="00914DF5" w:rsidRDefault="00914DF5" w:rsidP="00DD3A66">
                            <w:pPr>
                              <w:jc w:val="center"/>
                            </w:pPr>
                            <w:proofErr w:type="gramStart"/>
                            <w:r w:rsidRPr="009044A7">
                              <w:rPr>
                                <w:i/>
                              </w:rPr>
                              <w:t>Figure 1</w:t>
                            </w:r>
                            <w:r>
                              <w:rPr>
                                <w:i/>
                              </w:rPr>
                              <w:t>4</w:t>
                            </w:r>
                            <w:r w:rsidRPr="009044A7">
                              <w:rPr>
                                <w:i/>
                              </w:rPr>
                              <w:t>.</w:t>
                            </w:r>
                            <w:proofErr w:type="gramEnd"/>
                            <w:r>
                              <w:t xml:space="preserve"> </w:t>
                            </w:r>
                            <w:r w:rsidRPr="009044A7">
                              <w:rPr>
                                <w:b/>
                              </w:rPr>
                              <w:t>201</w:t>
                            </w:r>
                            <w:r>
                              <w:rPr>
                                <w:b/>
                              </w:rPr>
                              <w:t>4</w:t>
                            </w:r>
                            <w:r w:rsidRPr="009044A7">
                              <w:rPr>
                                <w:b/>
                              </w:rPr>
                              <w:t xml:space="preserve"> </w:t>
                            </w:r>
                            <w:r>
                              <w:rPr>
                                <w:b/>
                              </w:rPr>
                              <w:t xml:space="preserve">Hot Spot Analysis of </w:t>
                            </w:r>
                            <w:r w:rsidRPr="009044A7">
                              <w:rPr>
                                <w:b/>
                              </w:rPr>
                              <w:t>Practicing</w:t>
                            </w:r>
                            <w:r>
                              <w:rPr>
                                <w:b/>
                              </w:rPr>
                              <w:t xml:space="preserve"> MA</w:t>
                            </w:r>
                            <w:r w:rsidRPr="009044A7">
                              <w:rPr>
                                <w:b/>
                              </w:rPr>
                              <w:t xml:space="preserve"> </w:t>
                            </w:r>
                            <w:r>
                              <w:rPr>
                                <w:b/>
                              </w:rPr>
                              <w:t xml:space="preserve">Pharmacists </w:t>
                            </w:r>
                            <w:r w:rsidRPr="009044A7">
                              <w:rPr>
                                <w:b/>
                              </w:rPr>
                              <w:t>per 1</w:t>
                            </w:r>
                            <w:r>
                              <w:rPr>
                                <w:b/>
                              </w:rPr>
                              <w:t>0</w:t>
                            </w:r>
                            <w:r w:rsidRPr="009044A7">
                              <w:rPr>
                                <w:b/>
                              </w:rPr>
                              <w:t>,000 Population at City/Town Level</w:t>
                            </w:r>
                            <w:r>
                              <w:rPr>
                                <w:b/>
                              </w:rPr>
                              <w:t xml:space="preserve"> </w:t>
                            </w:r>
                            <w:r>
                              <w:rPr>
                                <w:b/>
                                <w:vertAlign w:val="superscript"/>
                              </w:rPr>
                              <w:t>17</w:t>
                            </w:r>
                            <w:r w:rsidRPr="009044A7">
                              <w:rPr>
                                <w:b/>
                              </w:rPr>
                              <w:br/>
                            </w:r>
                            <w:r w:rsidRPr="009044A7">
                              <w:rPr>
                                <w:sz w:val="18"/>
                              </w:rPr>
                              <w:t>n=</w:t>
                            </w:r>
                            <w:r>
                              <w:rPr>
                                <w:sz w:val="18"/>
                              </w:rPr>
                              <w:t>6,104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left:0;text-align:left;margin-left:-431.6pt;margin-top:15.2pt;width:405.8pt;height:46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" filled="f" stroked="f">
                <v:textbox style="mso-fit-shape-to-text:t">
                  <w:txbxContent>
                    <w:p w:rsidR="00914DF5" w:rsidRDefault="00914DF5" w:rsidP="00DD3A66">
                      <w:pPr>
                        <w:jc w:val="center"/>
                      </w:pPr>
                      <w:proofErr w:type="gramStart"/>
                      <w:r w:rsidRPr="009044A7">
                        <w:rPr>
                          <w:i/>
                        </w:rPr>
                        <w:t>Figure 1</w:t>
                      </w:r>
                      <w:r>
                        <w:rPr>
                          <w:i/>
                        </w:rPr>
                        <w:t>4</w:t>
                      </w:r>
                      <w:r w:rsidRPr="009044A7">
                        <w:rPr>
                          <w:i/>
                        </w:rPr>
                        <w:t>.</w:t>
                      </w:r>
                      <w:proofErr w:type="gramEnd"/>
                      <w:r>
                        <w:t xml:space="preserve"> </w:t>
                      </w:r>
                      <w:r w:rsidRPr="009044A7">
                        <w:rPr>
                          <w:b/>
                        </w:rPr>
                        <w:t>201</w:t>
                      </w:r>
                      <w:r>
                        <w:rPr>
                          <w:b/>
                        </w:rPr>
                        <w:t>4</w:t>
                      </w:r>
                      <w:r w:rsidRPr="009044A7">
                        <w:rPr>
                          <w:b/>
                        </w:rPr>
                        <w:t xml:space="preserve"> </w:t>
                      </w:r>
                      <w:r>
                        <w:rPr>
                          <w:b/>
                        </w:rPr>
                        <w:t xml:space="preserve">Hot Spot Analysis of </w:t>
                      </w:r>
                      <w:r w:rsidRPr="009044A7">
                        <w:rPr>
                          <w:b/>
                        </w:rPr>
                        <w:t>Practicing</w:t>
                      </w:r>
                      <w:r>
                        <w:rPr>
                          <w:b/>
                        </w:rPr>
                        <w:t xml:space="preserve"> MA</w:t>
                      </w:r>
                      <w:r w:rsidRPr="009044A7">
                        <w:rPr>
                          <w:b/>
                        </w:rPr>
                        <w:t xml:space="preserve"> </w:t>
                      </w:r>
                      <w:r>
                        <w:rPr>
                          <w:b/>
                        </w:rPr>
                        <w:t xml:space="preserve">Pharmacists </w:t>
                      </w:r>
                      <w:r w:rsidRPr="009044A7">
                        <w:rPr>
                          <w:b/>
                        </w:rPr>
                        <w:t>per 1</w:t>
                      </w:r>
                      <w:r>
                        <w:rPr>
                          <w:b/>
                        </w:rPr>
                        <w:t>0</w:t>
                      </w:r>
                      <w:r w:rsidRPr="009044A7">
                        <w:rPr>
                          <w:b/>
                        </w:rPr>
                        <w:t>,000 Population at City/Town Level</w:t>
                      </w:r>
                      <w:r>
                        <w:rPr>
                          <w:b/>
                        </w:rPr>
                        <w:t xml:space="preserve"> </w:t>
                      </w:r>
                      <w:r>
                        <w:rPr>
                          <w:b/>
                          <w:vertAlign w:val="superscript"/>
                        </w:rPr>
                        <w:t>17</w:t>
                      </w:r>
                      <w:r w:rsidRPr="009044A7">
                        <w:rPr>
                          <w:b/>
                        </w:rPr>
                        <w:br/>
                      </w:r>
                      <w:r w:rsidRPr="009044A7">
                        <w:rPr>
                          <w:sz w:val="18"/>
                        </w:rPr>
                        <w:t>n=</w:t>
                      </w:r>
                      <w:r>
                        <w:rPr>
                          <w:sz w:val="18"/>
                        </w:rPr>
                        <w:t>6,104</w:t>
                      </w:r>
                    </w:p>
                  </w:txbxContent>
                </v:textbox>
              </v:shape>
            </w:pict>
          </mc:Fallback>
        </mc:AlternateContent>
      </w:r>
      <w:r w:rsidRPr="00DD3A66">
        <w:rPr>
          <w:rStyle w:val="FootnoteReference"/>
          <w:rFonts w:ascii="Calibri Light" w:hAnsi="Calibri Light"/>
          <w:color w:val="FFFFFF" w:themeColor="background1"/>
        </w:rPr>
        <w:footnoteReference w:id="17"/>
      </w:r>
    </w:p>
    <w:p w:rsidR="00BB3BF8" w:rsidRDefault="00132916" w:rsidP="00DD3A66">
      <w:pPr>
        <w:ind w:left="8280"/>
        <w:jc w:val="both"/>
        <w:rPr>
          <w:rFonts w:ascii="Calibri Light" w:hAnsi="Calibri Light"/>
        </w:rPr>
      </w:pPr>
      <w:r>
        <w:rPr>
          <w:rFonts w:ascii="Calibri Light" w:hAnsi="Calibri Light"/>
          <w:noProof/>
          <w:lang w:eastAsia="zh-TW"/>
        </w:rPr>
        <w:drawing>
          <wp:anchor distT="0" distB="0" distL="114300" distR="114300" simplePos="0" relativeHeight="251710464" behindDoc="0" locked="0" layoutInCell="1" allowOverlap="1" wp14:anchorId="0D7FB16A" wp14:editId="76C5E860">
            <wp:simplePos x="0" y="0"/>
            <wp:positionH relativeFrom="column">
              <wp:posOffset>-114300</wp:posOffset>
            </wp:positionH>
            <wp:positionV relativeFrom="paragraph">
              <wp:posOffset>446405</wp:posOffset>
            </wp:positionV>
            <wp:extent cx="5238750" cy="3314065"/>
            <wp:effectExtent l="0" t="0" r="0" b="635"/>
            <wp:wrapSquare wrapText="bothSides"/>
            <wp:docPr id="50" name="Picture 50" descr="H:\My Documents\PCO\Pharm\2014\Maps\Hotspot Analy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PCO\Pharm\2014\Maps\Hotspot Analysis.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972" t="13265" r="2949" b="8928"/>
                    <a:stretch/>
                  </pic:blipFill>
                  <pic:spPr bwMode="auto">
                    <a:xfrm>
                      <a:off x="0" y="0"/>
                      <a:ext cx="5238750" cy="3314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10288">
        <w:rPr>
          <w:rFonts w:ascii="Calibri Light" w:hAnsi="Calibri Light"/>
          <w:noProof/>
          <w:szCs w:val="24"/>
          <w:lang w:eastAsia="zh-TW"/>
        </w:rPr>
        <mc:AlternateContent>
          <mc:Choice Requires="wps">
            <w:drawing>
              <wp:anchor distT="0" distB="0" distL="114300" distR="114300" simplePos="0" relativeHeight="251712512" behindDoc="0" locked="0" layoutInCell="1" allowOverlap="1" wp14:anchorId="615A7C76" wp14:editId="67659E4C">
                <wp:simplePos x="0" y="0"/>
                <wp:positionH relativeFrom="column">
                  <wp:posOffset>5715</wp:posOffset>
                </wp:positionH>
                <wp:positionV relativeFrom="paragraph">
                  <wp:posOffset>2658110</wp:posOffset>
                </wp:positionV>
                <wp:extent cx="1350645" cy="550545"/>
                <wp:effectExtent l="0" t="0" r="0" b="190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550545"/>
                        </a:xfrm>
                        <a:prstGeom prst="rect">
                          <a:avLst/>
                        </a:prstGeom>
                        <a:noFill/>
                        <a:ln w="9525">
                          <a:noFill/>
                          <a:miter lim="800000"/>
                          <a:headEnd/>
                          <a:tailEnd/>
                        </a:ln>
                      </wps:spPr>
                      <wps:txbx>
                        <w:txbxContent>
                          <w:p w:rsidR="00132916" w:rsidRPr="006F0F38" w:rsidRDefault="00132916" w:rsidP="00132916">
                            <w:pPr>
                              <w:jc w:val="center"/>
                              <w:rPr>
                                <w:sz w:val="17"/>
                                <w:szCs w:val="17"/>
                              </w:rPr>
                            </w:pPr>
                            <w:r w:rsidRPr="006F0F38">
                              <w:rPr>
                                <w:sz w:val="17"/>
                                <w:szCs w:val="17"/>
                              </w:rPr>
                              <w:t xml:space="preserve">Cluster of Communities with Lower </w:t>
                            </w:r>
                            <w:r>
                              <w:rPr>
                                <w:sz w:val="17"/>
                                <w:szCs w:val="17"/>
                              </w:rPr>
                              <w:t>Pharmacist</w:t>
                            </w:r>
                            <w:r w:rsidRPr="006F0F38">
                              <w:rPr>
                                <w:sz w:val="17"/>
                                <w:szCs w:val="17"/>
                              </w:rPr>
                              <w:t xml:space="preserve"> 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5pt;margin-top:209.3pt;width:106.35pt;height:4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" filled="f" stroked="f">
                <v:textbox>
                  <w:txbxContent>
                    <w:p w:rsidR="00132916" w:rsidRPr="006F0F38" w:rsidRDefault="00132916" w:rsidP="00132916">
                      <w:pPr>
                        <w:jc w:val="center"/>
                        <w:rPr>
                          <w:sz w:val="17"/>
                          <w:szCs w:val="17"/>
                        </w:rPr>
                      </w:pPr>
                      <w:r w:rsidRPr="006F0F38">
                        <w:rPr>
                          <w:sz w:val="17"/>
                          <w:szCs w:val="17"/>
                        </w:rPr>
                        <w:t xml:space="preserve">Cluster of Communities with Lower </w:t>
                      </w:r>
                      <w:r>
                        <w:rPr>
                          <w:sz w:val="17"/>
                          <w:szCs w:val="17"/>
                        </w:rPr>
                        <w:t>Pharmacist</w:t>
                      </w:r>
                      <w:r w:rsidRPr="006F0F38">
                        <w:rPr>
                          <w:sz w:val="17"/>
                          <w:szCs w:val="17"/>
                        </w:rPr>
                        <w:t xml:space="preserve"> to Population Ratios</w:t>
                      </w:r>
                    </w:p>
                  </w:txbxContent>
                </v:textbox>
              </v:shape>
            </w:pict>
          </mc:Fallback>
        </mc:AlternateContent>
      </w:r>
      <w:r w:rsidRPr="00160796">
        <w:rPr>
          <w:rFonts w:ascii="Calibri Light" w:hAnsi="Calibri Light"/>
          <w:noProof/>
          <w:lang w:eastAsia="zh-TW"/>
        </w:rPr>
        <mc:AlternateContent>
          <mc:Choice Requires="wps">
            <w:drawing>
              <wp:anchor distT="0" distB="0" distL="114300" distR="114300" simplePos="0" relativeHeight="251714560" behindDoc="0" locked="0" layoutInCell="1" allowOverlap="1" wp14:anchorId="4076A4DF" wp14:editId="229FE1FE">
                <wp:simplePos x="0" y="0"/>
                <wp:positionH relativeFrom="column">
                  <wp:posOffset>-25400</wp:posOffset>
                </wp:positionH>
                <wp:positionV relativeFrom="paragraph">
                  <wp:posOffset>3215640</wp:posOffset>
                </wp:positionV>
                <wp:extent cx="1412875" cy="55753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557530"/>
                        </a:xfrm>
                        <a:prstGeom prst="rect">
                          <a:avLst/>
                        </a:prstGeom>
                        <a:noFill/>
                        <a:ln w="9525">
                          <a:noFill/>
                          <a:miter lim="800000"/>
                          <a:headEnd/>
                          <a:tailEnd/>
                        </a:ln>
                      </wps:spPr>
                      <wps:txbx>
                        <w:txbxContent>
                          <w:p w:rsidR="00132916" w:rsidRPr="006F0F38" w:rsidRDefault="00132916" w:rsidP="00132916">
                            <w:pPr>
                              <w:jc w:val="center"/>
                              <w:rPr>
                                <w:sz w:val="17"/>
                                <w:szCs w:val="17"/>
                              </w:rPr>
                            </w:pPr>
                            <w:r w:rsidRPr="006F0F38">
                              <w:rPr>
                                <w:sz w:val="17"/>
                                <w:szCs w:val="17"/>
                              </w:rPr>
                              <w:t xml:space="preserve">Cluster of Communities with Higher </w:t>
                            </w:r>
                            <w:r>
                              <w:rPr>
                                <w:sz w:val="17"/>
                                <w:szCs w:val="17"/>
                              </w:rPr>
                              <w:t xml:space="preserve">Pharmacist </w:t>
                            </w:r>
                            <w:r w:rsidRPr="006F0F38">
                              <w:rPr>
                                <w:sz w:val="17"/>
                                <w:szCs w:val="17"/>
                              </w:rPr>
                              <w:t>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pt;margin-top:253.2pt;width:111.25pt;height:4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" filled="f" stroked="f">
                <v:textbox>
                  <w:txbxContent>
                    <w:p w:rsidR="00132916" w:rsidRPr="006F0F38" w:rsidRDefault="00132916" w:rsidP="00132916">
                      <w:pPr>
                        <w:jc w:val="center"/>
                        <w:rPr>
                          <w:sz w:val="17"/>
                          <w:szCs w:val="17"/>
                        </w:rPr>
                      </w:pPr>
                      <w:r w:rsidRPr="006F0F38">
                        <w:rPr>
                          <w:sz w:val="17"/>
                          <w:szCs w:val="17"/>
                        </w:rPr>
                        <w:t xml:space="preserve">Cluster of Communities with Higher </w:t>
                      </w:r>
                      <w:r>
                        <w:rPr>
                          <w:sz w:val="17"/>
                          <w:szCs w:val="17"/>
                        </w:rPr>
                        <w:t xml:space="preserve">Pharmacist </w:t>
                      </w:r>
                      <w:r w:rsidRPr="006F0F38">
                        <w:rPr>
                          <w:sz w:val="17"/>
                          <w:szCs w:val="17"/>
                        </w:rPr>
                        <w:t>to Population Ratios</w:t>
                      </w:r>
                    </w:p>
                  </w:txbxContent>
                </v:textbox>
              </v:shape>
            </w:pict>
          </mc:Fallback>
        </mc:AlternateContent>
      </w:r>
      <w:r w:rsidRPr="00160796">
        <w:rPr>
          <w:rFonts w:ascii="Calibri Light" w:hAnsi="Calibri Light"/>
          <w:noProof/>
          <w:lang w:eastAsia="zh-TW"/>
        </w:rPr>
        <mc:AlternateContent>
          <mc:Choice Requires="wps">
            <w:drawing>
              <wp:anchor distT="0" distB="0" distL="114300" distR="114300" simplePos="0" relativeHeight="251718656" behindDoc="0" locked="0" layoutInCell="1" allowOverlap="1" wp14:anchorId="6AADA516" wp14:editId="22A338B3">
                <wp:simplePos x="0" y="0"/>
                <wp:positionH relativeFrom="column">
                  <wp:posOffset>1308100</wp:posOffset>
                </wp:positionH>
                <wp:positionV relativeFrom="paragraph">
                  <wp:posOffset>3305810</wp:posOffset>
                </wp:positionV>
                <wp:extent cx="82550" cy="391795"/>
                <wp:effectExtent l="0" t="0" r="12700" b="27305"/>
                <wp:wrapNone/>
                <wp:docPr id="288" name="Left Brace 288"/>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88" o:spid="_x0000_s1026" type="#_x0000_t87" style="position:absolute;margin-left:103pt;margin-top:260.3pt;width:6.5pt;height:30.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" adj="379" strokecolor="#bc4542 [3045]"/>
            </w:pict>
          </mc:Fallback>
        </mc:AlternateContent>
      </w:r>
      <w:r w:rsidRPr="00210288">
        <w:rPr>
          <w:rFonts w:ascii="Calibri Light" w:hAnsi="Calibri Light"/>
          <w:noProof/>
          <w:szCs w:val="24"/>
          <w:lang w:eastAsia="zh-TW"/>
        </w:rPr>
        <mc:AlternateContent>
          <mc:Choice Requires="wps">
            <w:drawing>
              <wp:anchor distT="0" distB="0" distL="114300" distR="114300" simplePos="0" relativeHeight="251716608" behindDoc="0" locked="0" layoutInCell="1" allowOverlap="1" wp14:anchorId="6AC30098" wp14:editId="55FAB1B1">
                <wp:simplePos x="0" y="0"/>
                <wp:positionH relativeFrom="column">
                  <wp:posOffset>1309370</wp:posOffset>
                </wp:positionH>
                <wp:positionV relativeFrom="paragraph">
                  <wp:posOffset>2737295</wp:posOffset>
                </wp:positionV>
                <wp:extent cx="82550" cy="391795"/>
                <wp:effectExtent l="0" t="0" r="12700" b="27305"/>
                <wp:wrapNone/>
                <wp:docPr id="63" name="Left Brace 63"/>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63" o:spid="_x0000_s1026" type="#_x0000_t87" style="position:absolute;margin-left:103.1pt;margin-top:215.55pt;width:6.5pt;height:30.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" adj="379" strokecolor="#4579b8 [3044]"/>
            </w:pict>
          </mc:Fallback>
        </mc:AlternateContent>
      </w:r>
      <w:r w:rsidR="00DD3A66">
        <w:rPr>
          <w:rFonts w:ascii="Calibri Light" w:hAnsi="Calibri Light"/>
        </w:rPr>
        <w:t>A hot</w:t>
      </w:r>
      <w:r w:rsidR="00304779">
        <w:rPr>
          <w:rFonts w:ascii="Calibri Light" w:hAnsi="Calibri Light"/>
        </w:rPr>
        <w:t xml:space="preserve"> </w:t>
      </w:r>
      <w:r w:rsidR="00DD3A66">
        <w:rPr>
          <w:rFonts w:ascii="Calibri Light" w:hAnsi="Calibri Light"/>
        </w:rPr>
        <w:t xml:space="preserve">spot analysis of pharmacist to population ratio at the city/town level was conducted to identify geospatial trends in the distribution and density of practicing pharmacists within the state (results in figure 14). The analysis identifies significant clusters of communities with higher provider to population ratios (hot spots, depicted in shades of red) and lower provider to population ratios (cold spots, depicted in shades of blue). </w:t>
      </w:r>
    </w:p>
    <w:p w:rsidR="00DD3A66" w:rsidRDefault="00DD3A66" w:rsidP="00111D54">
      <w:pPr>
        <w:jc w:val="both"/>
        <w:rPr>
          <w:rFonts w:ascii="Calibri Light" w:hAnsi="Calibri Light"/>
        </w:rPr>
      </w:pPr>
      <w:r>
        <w:rPr>
          <w:rFonts w:ascii="Calibri Light" w:hAnsi="Calibri Light"/>
        </w:rPr>
        <w:t>The analysis identifie</w:t>
      </w:r>
      <w:r w:rsidR="0081321F">
        <w:rPr>
          <w:rFonts w:ascii="Calibri Light" w:hAnsi="Calibri Light"/>
        </w:rPr>
        <w:t>d two main clusters of hotspots</w:t>
      </w:r>
      <w:r>
        <w:rPr>
          <w:rFonts w:ascii="Calibri Light" w:hAnsi="Calibri Light"/>
        </w:rPr>
        <w:t xml:space="preserve"> (both located </w:t>
      </w:r>
      <w:r w:rsidR="00304779">
        <w:rPr>
          <w:rFonts w:ascii="Calibri Light" w:hAnsi="Calibri Light"/>
        </w:rPr>
        <w:t>in</w:t>
      </w:r>
      <w:r>
        <w:rPr>
          <w:rFonts w:ascii="Calibri Light" w:hAnsi="Calibri Light"/>
        </w:rPr>
        <w:t xml:space="preserve"> the eastern portion of the state) and two main clusters of cold spots (one spanning </w:t>
      </w:r>
      <w:r w:rsidR="00733860">
        <w:rPr>
          <w:rFonts w:ascii="Calibri Light" w:hAnsi="Calibri Light"/>
        </w:rPr>
        <w:t>much of western MA</w:t>
      </w:r>
      <w:r w:rsidR="004A6960">
        <w:rPr>
          <w:rFonts w:ascii="Calibri Light" w:hAnsi="Calibri Light"/>
        </w:rPr>
        <w:t xml:space="preserve"> and one in </w:t>
      </w:r>
      <w:r>
        <w:rPr>
          <w:rFonts w:ascii="Calibri Light" w:hAnsi="Calibri Light"/>
        </w:rPr>
        <w:t>the central portion</w:t>
      </w:r>
      <w:r w:rsidR="00733860">
        <w:rPr>
          <w:rFonts w:ascii="Calibri Light" w:hAnsi="Calibri Light"/>
        </w:rPr>
        <w:t xml:space="preserve"> of the state</w:t>
      </w:r>
      <w:r w:rsidR="0017477B">
        <w:rPr>
          <w:rFonts w:ascii="Calibri Light" w:hAnsi="Calibri Light"/>
        </w:rPr>
        <w:t>)</w:t>
      </w:r>
      <w:r w:rsidR="00304779">
        <w:rPr>
          <w:rFonts w:ascii="Calibri Light" w:hAnsi="Calibri Light"/>
        </w:rPr>
        <w:t xml:space="preserve">. These indicate </w:t>
      </w:r>
      <w:r w:rsidR="0017477B">
        <w:rPr>
          <w:rFonts w:ascii="Calibri Light" w:hAnsi="Calibri Light"/>
        </w:rPr>
        <w:t>an unequal distri</w:t>
      </w:r>
      <w:r w:rsidR="004A6960">
        <w:rPr>
          <w:rFonts w:ascii="Calibri Light" w:hAnsi="Calibri Light"/>
        </w:rPr>
        <w:t>bution of providers in certain areas of MA</w:t>
      </w:r>
      <w:r w:rsidR="0017477B">
        <w:rPr>
          <w:rFonts w:ascii="Calibri Light" w:hAnsi="Calibri Light"/>
        </w:rPr>
        <w:t>.</w:t>
      </w: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BB3BF8" w:rsidRDefault="00BB3BF8" w:rsidP="00111D54">
      <w:pPr>
        <w:jc w:val="both"/>
        <w:rPr>
          <w:rFonts w:ascii="Calibri Light" w:hAnsi="Calibri Light"/>
        </w:rPr>
      </w:pPr>
    </w:p>
    <w:p w:rsidR="0017477B" w:rsidRPr="002042F9" w:rsidRDefault="0017477B" w:rsidP="0017477B">
      <w:pPr>
        <w:rPr>
          <w:rFonts w:ascii="Calibri Light" w:hAnsi="Calibri Light"/>
        </w:rPr>
      </w:pP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This report was developed by the</w:t>
      </w:r>
    </w:p>
    <w:p w:rsidR="0017477B" w:rsidRPr="002042F9" w:rsidRDefault="0017477B" w:rsidP="0017477B">
      <w:pPr>
        <w:spacing w:after="0" w:line="240" w:lineRule="auto"/>
        <w:jc w:val="center"/>
        <w:rPr>
          <w:rFonts w:ascii="Calibri Light" w:hAnsi="Calibri Light"/>
          <w:b/>
          <w:bCs/>
        </w:rPr>
      </w:pPr>
      <w:r w:rsidRPr="002042F9">
        <w:rPr>
          <w:rFonts w:ascii="Calibri Light" w:hAnsi="Calibri Light"/>
        </w:rPr>
        <w:t xml:space="preserve"> </w:t>
      </w:r>
      <w:r w:rsidRPr="002042F9">
        <w:rPr>
          <w:rFonts w:ascii="Calibri Light" w:hAnsi="Calibri Light"/>
          <w:b/>
          <w:bCs/>
        </w:rPr>
        <w:t>Massachusetts Department of Public Health</w:t>
      </w:r>
    </w:p>
    <w:p w:rsidR="0017477B" w:rsidRPr="002042F9" w:rsidRDefault="0017477B" w:rsidP="0017477B">
      <w:pPr>
        <w:spacing w:after="0" w:line="240" w:lineRule="auto"/>
        <w:jc w:val="center"/>
        <w:rPr>
          <w:rFonts w:ascii="Calibri Light" w:hAnsi="Calibri Light"/>
          <w:b/>
          <w:bCs/>
          <w:sz w:val="10"/>
        </w:rPr>
      </w:pP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Bureau of Community Health and Prevention</w:t>
      </w: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Division of Health Access</w:t>
      </w: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Health Care Workforce Center</w:t>
      </w:r>
    </w:p>
    <w:p w:rsidR="0017477B" w:rsidRPr="002042F9" w:rsidRDefault="0017477B" w:rsidP="0017477B">
      <w:pPr>
        <w:spacing w:after="0" w:line="240" w:lineRule="auto"/>
        <w:jc w:val="center"/>
        <w:rPr>
          <w:rFonts w:ascii="Calibri Light" w:hAnsi="Calibri Light"/>
          <w:sz w:val="10"/>
        </w:rPr>
      </w:pP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Bureau of Health Professions Licensure</w:t>
      </w: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 xml:space="preserve">Board of Registration in </w:t>
      </w:r>
      <w:r>
        <w:rPr>
          <w:rFonts w:ascii="Calibri Light" w:hAnsi="Calibri Light"/>
        </w:rPr>
        <w:t>Pharmacy</w:t>
      </w:r>
    </w:p>
    <w:p w:rsidR="0017477B" w:rsidRPr="002042F9" w:rsidRDefault="0017477B" w:rsidP="0017477B">
      <w:pPr>
        <w:spacing w:after="0" w:line="240" w:lineRule="auto"/>
        <w:jc w:val="center"/>
        <w:rPr>
          <w:rFonts w:ascii="Calibri Light" w:hAnsi="Calibri Light"/>
        </w:rPr>
      </w:pPr>
    </w:p>
    <w:p w:rsidR="0017477B" w:rsidRPr="002042F9" w:rsidRDefault="0017477B" w:rsidP="0017477B">
      <w:pPr>
        <w:spacing w:after="0" w:line="240" w:lineRule="auto"/>
        <w:jc w:val="center"/>
        <w:rPr>
          <w:rFonts w:ascii="Calibri Light" w:hAnsi="Calibri Light"/>
          <w:sz w:val="10"/>
        </w:rPr>
      </w:pPr>
    </w:p>
    <w:p w:rsidR="0017477B" w:rsidRPr="002042F9" w:rsidRDefault="0017477B" w:rsidP="0017477B">
      <w:pPr>
        <w:spacing w:after="0" w:line="240" w:lineRule="auto"/>
        <w:jc w:val="center"/>
        <w:rPr>
          <w:rFonts w:ascii="Calibri Light" w:hAnsi="Calibri Light"/>
          <w:color w:val="000000"/>
        </w:rPr>
      </w:pPr>
      <w:r w:rsidRPr="002042F9">
        <w:rPr>
          <w:rFonts w:ascii="Calibri Light" w:hAnsi="Calibri Light"/>
        </w:rPr>
        <w:t xml:space="preserve">For additional information about the </w:t>
      </w:r>
      <w:r w:rsidRPr="002042F9">
        <w:rPr>
          <w:rFonts w:ascii="Calibri Light" w:hAnsi="Calibri Light"/>
          <w:i/>
          <w:iCs/>
        </w:rPr>
        <w:t>Health Professions Data Series</w:t>
      </w:r>
      <w:r w:rsidRPr="002042F9">
        <w:rPr>
          <w:rFonts w:ascii="Calibri Light" w:hAnsi="Calibri Light"/>
        </w:rPr>
        <w:t xml:space="preserve"> or this </w:t>
      </w:r>
      <w:r>
        <w:rPr>
          <w:rFonts w:ascii="Calibri Light" w:hAnsi="Calibri Light"/>
        </w:rPr>
        <w:t xml:space="preserve">Pharmacist </w:t>
      </w:r>
      <w:r w:rsidRPr="002042F9">
        <w:rPr>
          <w:rFonts w:ascii="Calibri Light" w:hAnsi="Calibri Light"/>
        </w:rPr>
        <w:t>Report, please contact:</w:t>
      </w:r>
    </w:p>
    <w:p w:rsidR="0017477B" w:rsidRPr="002042F9" w:rsidRDefault="0017477B" w:rsidP="0017477B">
      <w:pPr>
        <w:spacing w:after="0" w:line="240" w:lineRule="auto"/>
        <w:jc w:val="center"/>
        <w:rPr>
          <w:rFonts w:ascii="Calibri Light" w:hAnsi="Calibri Light"/>
          <w:color w:val="000000"/>
        </w:rPr>
      </w:pPr>
    </w:p>
    <w:p w:rsidR="0017477B" w:rsidRPr="002042F9" w:rsidRDefault="0017477B" w:rsidP="0017477B">
      <w:pPr>
        <w:spacing w:after="0" w:line="240" w:lineRule="auto"/>
        <w:jc w:val="center"/>
        <w:rPr>
          <w:rFonts w:ascii="Calibri Light" w:hAnsi="Calibri Light"/>
          <w:color w:val="000000"/>
        </w:rPr>
      </w:pPr>
      <w:r w:rsidRPr="002042F9">
        <w:rPr>
          <w:rFonts w:ascii="Calibri Light" w:hAnsi="Calibri Light"/>
          <w:color w:val="000000"/>
        </w:rPr>
        <w:t xml:space="preserve">Massachusetts Health Care Workforce Center </w:t>
      </w:r>
    </w:p>
    <w:p w:rsidR="0017477B" w:rsidRPr="002042F9" w:rsidRDefault="0017477B" w:rsidP="0017477B">
      <w:pPr>
        <w:spacing w:after="0" w:line="240" w:lineRule="auto"/>
        <w:jc w:val="center"/>
        <w:rPr>
          <w:rFonts w:ascii="Calibri Light" w:hAnsi="Calibri Light"/>
          <w:color w:val="000000"/>
        </w:rPr>
      </w:pPr>
      <w:r w:rsidRPr="002042F9">
        <w:rPr>
          <w:rFonts w:ascii="Calibri Light" w:hAnsi="Calibri Light"/>
          <w:color w:val="000000"/>
        </w:rPr>
        <w:t xml:space="preserve">Massachusetts Department of Public Health </w:t>
      </w:r>
    </w:p>
    <w:p w:rsidR="0017477B" w:rsidRPr="002042F9" w:rsidRDefault="0017477B" w:rsidP="0017477B">
      <w:pPr>
        <w:spacing w:after="0" w:line="240" w:lineRule="auto"/>
        <w:jc w:val="center"/>
        <w:rPr>
          <w:rFonts w:ascii="Calibri Light" w:hAnsi="Calibri Light"/>
          <w:color w:val="000000"/>
          <w:sz w:val="10"/>
        </w:rPr>
      </w:pPr>
    </w:p>
    <w:p w:rsidR="0017477B" w:rsidRPr="002042F9" w:rsidRDefault="0017477B" w:rsidP="0017477B">
      <w:pPr>
        <w:spacing w:after="0" w:line="240" w:lineRule="auto"/>
        <w:jc w:val="center"/>
        <w:rPr>
          <w:rFonts w:ascii="Calibri Light" w:hAnsi="Calibri Light"/>
          <w:color w:val="663366"/>
        </w:rPr>
      </w:pPr>
      <w:r w:rsidRPr="002042F9">
        <w:rPr>
          <w:rFonts w:ascii="Calibri Light" w:hAnsi="Calibri Light"/>
        </w:rPr>
        <w:t>Website:</w:t>
      </w:r>
      <w:r w:rsidRPr="002042F9">
        <w:rPr>
          <w:rFonts w:ascii="Calibri Light" w:hAnsi="Calibri Light"/>
          <w:color w:val="663366"/>
        </w:rPr>
        <w:t xml:space="preserve"> </w:t>
      </w:r>
      <w:hyperlink r:id="rId23" w:tgtFrame="_parent" w:history="1">
        <w:r w:rsidRPr="002042F9">
          <w:rPr>
            <w:rFonts w:ascii="Calibri Light" w:hAnsi="Calibri Light"/>
            <w:color w:val="0000FF"/>
            <w:u w:val="single"/>
          </w:rPr>
          <w:t>mass.gov/dph/</w:t>
        </w:r>
        <w:proofErr w:type="spellStart"/>
        <w:r w:rsidRPr="002042F9">
          <w:rPr>
            <w:rFonts w:ascii="Calibri Light" w:hAnsi="Calibri Light"/>
            <w:color w:val="0000FF"/>
            <w:u w:val="single"/>
          </w:rPr>
          <w:t>hcworkforcecenter</w:t>
        </w:r>
        <w:proofErr w:type="spellEnd"/>
      </w:hyperlink>
      <w:r w:rsidRPr="002042F9">
        <w:rPr>
          <w:rFonts w:ascii="Calibri Light" w:hAnsi="Calibri Light"/>
          <w:color w:val="663366"/>
        </w:rPr>
        <w:t xml:space="preserve">  </w:t>
      </w:r>
    </w:p>
    <w:p w:rsidR="0017477B" w:rsidRPr="002042F9" w:rsidRDefault="0017477B" w:rsidP="0017477B">
      <w:pPr>
        <w:spacing w:after="0" w:line="240" w:lineRule="auto"/>
        <w:jc w:val="center"/>
        <w:rPr>
          <w:rFonts w:ascii="Calibri Light" w:hAnsi="Calibri Light"/>
        </w:rPr>
      </w:pPr>
      <w:r w:rsidRPr="002042F9">
        <w:rPr>
          <w:rFonts w:ascii="Calibri Light" w:hAnsi="Calibri Light"/>
        </w:rPr>
        <w:t>Email:</w:t>
      </w:r>
      <w:r w:rsidRPr="002042F9">
        <w:rPr>
          <w:rFonts w:ascii="Calibri Light" w:hAnsi="Calibri Light"/>
          <w:color w:val="663366"/>
        </w:rPr>
        <w:t xml:space="preserve"> </w:t>
      </w:r>
      <w:hyperlink r:id="rId24" w:tgtFrame="_parent" w:history="1">
        <w:r w:rsidRPr="002042F9">
          <w:rPr>
            <w:rFonts w:ascii="Calibri Light" w:hAnsi="Calibri Light"/>
            <w:color w:val="0000FF"/>
            <w:u w:val="single"/>
          </w:rPr>
          <w:t>HCWorkforceCenter@state.ma.us</w:t>
        </w:r>
      </w:hyperlink>
    </w:p>
    <w:p w:rsidR="0017477B" w:rsidRPr="00A66EC7" w:rsidRDefault="0017477B" w:rsidP="0017477B">
      <w:pPr>
        <w:tabs>
          <w:tab w:val="left" w:pos="6105"/>
        </w:tabs>
        <w:jc w:val="center"/>
        <w:rPr>
          <w:rFonts w:asciiTheme="majorHAnsi" w:hAnsiTheme="majorHAnsi"/>
          <w:sz w:val="10"/>
        </w:rPr>
      </w:pPr>
    </w:p>
    <w:p w:rsidR="00BB3BF8" w:rsidRPr="001F5BD5" w:rsidRDefault="0017477B" w:rsidP="001F5BD5">
      <w:pPr>
        <w:tabs>
          <w:tab w:val="left" w:pos="1170"/>
        </w:tabs>
        <w:jc w:val="center"/>
      </w:pPr>
      <w:r w:rsidRPr="00FF1B34">
        <w:rPr>
          <w:rFonts w:asciiTheme="majorHAnsi" w:hAnsiTheme="majorHAnsi"/>
          <w:noProof/>
          <w:lang w:eastAsia="zh-TW"/>
        </w:rPr>
        <w:drawing>
          <wp:inline distT="0" distB="0" distL="0" distR="0" wp14:anchorId="02241D40" wp14:editId="3E82D620">
            <wp:extent cx="1546578" cy="1377245"/>
            <wp:effectExtent l="0" t="0" r="0" b="0"/>
            <wp:docPr id="115" name="Picture 31" descr="MDPH-state seal (blue against white background)" title="DPH-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1313" cy="1381462"/>
                    </a:xfrm>
                    <a:prstGeom prst="rect">
                      <a:avLst/>
                    </a:prstGeom>
                    <a:noFill/>
                    <a:ln>
                      <a:noFill/>
                    </a:ln>
                  </pic:spPr>
                </pic:pic>
              </a:graphicData>
            </a:graphic>
          </wp:inline>
        </w:drawing>
      </w:r>
    </w:p>
    <w:sectPr w:rsidR="00BB3BF8" w:rsidRPr="001F5BD5" w:rsidSect="009D7AD0">
      <w:headerReference w:type="default" r:id="rId26"/>
      <w:footerReference w:type="default" r:id="rId27"/>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F5" w:rsidRDefault="00914DF5" w:rsidP="00BD2B79">
      <w:pPr>
        <w:spacing w:after="0" w:line="240" w:lineRule="auto"/>
      </w:pPr>
      <w:r>
        <w:separator/>
      </w:r>
    </w:p>
  </w:endnote>
  <w:endnote w:type="continuationSeparator" w:id="0">
    <w:p w:rsidR="00914DF5" w:rsidRDefault="00914DF5" w:rsidP="00BD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59516146"/>
      <w:docPartObj>
        <w:docPartGallery w:val="Page Numbers (Bottom of Page)"/>
        <w:docPartUnique/>
      </w:docPartObj>
    </w:sdtPr>
    <w:sdtEndPr>
      <w:rPr>
        <w:noProof/>
      </w:rPr>
    </w:sdtEndPr>
    <w:sdtContent>
      <w:p w:rsidR="00914DF5" w:rsidRPr="00506193" w:rsidRDefault="00914DF5">
        <w:pPr>
          <w:pStyle w:val="Footer"/>
          <w:jc w:val="right"/>
          <w:rPr>
            <w:sz w:val="20"/>
          </w:rPr>
        </w:pPr>
        <w:r w:rsidRPr="00506193">
          <w:rPr>
            <w:sz w:val="20"/>
          </w:rPr>
          <w:fldChar w:fldCharType="begin"/>
        </w:r>
        <w:r w:rsidRPr="00506193">
          <w:rPr>
            <w:sz w:val="20"/>
          </w:rPr>
          <w:instrText xml:space="preserve"> PAGE   \* MERGEFORMAT </w:instrText>
        </w:r>
        <w:r w:rsidRPr="00506193">
          <w:rPr>
            <w:sz w:val="20"/>
          </w:rPr>
          <w:fldChar w:fldCharType="separate"/>
        </w:r>
        <w:r w:rsidR="00853B1C">
          <w:rPr>
            <w:noProof/>
            <w:sz w:val="20"/>
          </w:rPr>
          <w:t>1</w:t>
        </w:r>
        <w:r w:rsidRPr="00506193">
          <w:rPr>
            <w:noProof/>
            <w:sz w:val="20"/>
          </w:rPr>
          <w:fldChar w:fldCharType="end"/>
        </w:r>
      </w:p>
    </w:sdtContent>
  </w:sdt>
  <w:p w:rsidR="00914DF5" w:rsidRDefault="00914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F5" w:rsidRDefault="00914DF5" w:rsidP="00BD2B79">
      <w:pPr>
        <w:spacing w:after="0" w:line="240" w:lineRule="auto"/>
      </w:pPr>
      <w:r>
        <w:separator/>
      </w:r>
    </w:p>
  </w:footnote>
  <w:footnote w:type="continuationSeparator" w:id="0">
    <w:p w:rsidR="00914DF5" w:rsidRDefault="00914DF5" w:rsidP="00BD2B79">
      <w:pPr>
        <w:spacing w:after="0" w:line="240" w:lineRule="auto"/>
      </w:pPr>
      <w:r>
        <w:continuationSeparator/>
      </w:r>
    </w:p>
  </w:footnote>
  <w:footnote w:id="1">
    <w:p w:rsidR="00914DF5" w:rsidRPr="00397D61" w:rsidRDefault="00914DF5" w:rsidP="00B00CDF">
      <w:pPr>
        <w:pStyle w:val="FootnoteText"/>
        <w:rPr>
          <w:rFonts w:ascii="Calibri Light" w:hAnsi="Calibri Light"/>
        </w:rPr>
      </w:pPr>
      <w:r w:rsidRPr="00397D61">
        <w:rPr>
          <w:rStyle w:val="FootnoteReference"/>
          <w:rFonts w:ascii="Calibri Light" w:hAnsi="Calibri Light"/>
        </w:rPr>
        <w:footnoteRef/>
      </w:r>
      <w:r w:rsidRPr="00397D61">
        <w:rPr>
          <w:rFonts w:ascii="Calibri Light" w:hAnsi="Calibri Light"/>
        </w:rPr>
        <w:t xml:space="preserve"> </w:t>
      </w:r>
      <w:r>
        <w:rPr>
          <w:rFonts w:ascii="Calibri Light" w:hAnsi="Calibri Light"/>
        </w:rPr>
        <w:t xml:space="preserve">Source: </w:t>
      </w:r>
      <w:r w:rsidRPr="00397D61">
        <w:rPr>
          <w:rFonts w:ascii="Calibri Light" w:hAnsi="Calibri Light"/>
          <w:i/>
        </w:rPr>
        <w:t>National Pharmacist Workforce Study 2014</w:t>
      </w:r>
      <w:r w:rsidRPr="00397D61">
        <w:rPr>
          <w:rFonts w:ascii="Calibri Light" w:hAnsi="Calibri Light"/>
        </w:rPr>
        <w:t xml:space="preserve">, American Association of Colleges of Pharmacy. </w:t>
      </w:r>
    </w:p>
  </w:footnote>
  <w:footnote w:id="2">
    <w:p w:rsidR="00914DF5" w:rsidRPr="00397D61" w:rsidRDefault="00914DF5">
      <w:pPr>
        <w:pStyle w:val="FootnoteText"/>
        <w:rPr>
          <w:rFonts w:ascii="Calibri Light" w:hAnsi="Calibri Light"/>
        </w:rPr>
      </w:pPr>
      <w:r w:rsidRPr="00397D61">
        <w:rPr>
          <w:rStyle w:val="FootnoteReference"/>
          <w:rFonts w:ascii="Calibri Light" w:hAnsi="Calibri Light"/>
        </w:rPr>
        <w:footnoteRef/>
      </w:r>
      <w:r w:rsidRPr="00397D61">
        <w:rPr>
          <w:rFonts w:ascii="Calibri Light" w:hAnsi="Calibri Light"/>
        </w:rPr>
        <w:t xml:space="preserve"> </w:t>
      </w:r>
      <w:r>
        <w:rPr>
          <w:rFonts w:ascii="Calibri Light" w:hAnsi="Calibri Light"/>
        </w:rPr>
        <w:t xml:space="preserve">Source: </w:t>
      </w:r>
      <w:r w:rsidRPr="00397D61">
        <w:rPr>
          <w:rFonts w:ascii="Calibri Light" w:hAnsi="Calibri Light"/>
        </w:rPr>
        <w:t>U.S. Census Bureau, 2010-2014 American Community Survey</w:t>
      </w:r>
    </w:p>
  </w:footnote>
  <w:footnote w:id="3">
    <w:p w:rsidR="00914DF5" w:rsidRPr="00397D61" w:rsidRDefault="00914DF5">
      <w:pPr>
        <w:pStyle w:val="FootnoteText"/>
        <w:rPr>
          <w:rFonts w:ascii="Calibri Light" w:hAnsi="Calibri Light"/>
        </w:rPr>
      </w:pPr>
      <w:r w:rsidRPr="00397D61">
        <w:rPr>
          <w:rStyle w:val="FootnoteReference"/>
          <w:rFonts w:ascii="Calibri Light" w:hAnsi="Calibri Light"/>
        </w:rPr>
        <w:footnoteRef/>
      </w:r>
      <w:r w:rsidRPr="00397D61">
        <w:rPr>
          <w:rFonts w:ascii="Calibri Light" w:hAnsi="Calibri Light"/>
        </w:rPr>
        <w:t xml:space="preserve"> Diversity index is the likelihood that two persons chosen at random will differ by race/ethnicity. This is calculated by taking the sum of the squares of the percentages for each race/ethnicity category and then subtracting the total value from 100.</w:t>
      </w:r>
    </w:p>
  </w:footnote>
  <w:footnote w:id="4">
    <w:p w:rsidR="00914DF5" w:rsidRPr="00397D61" w:rsidRDefault="00914DF5">
      <w:pPr>
        <w:pStyle w:val="FootnoteText"/>
        <w:rPr>
          <w:rFonts w:ascii="Calibri Light" w:hAnsi="Calibri Light"/>
        </w:rPr>
      </w:pPr>
      <w:r w:rsidRPr="00397D61">
        <w:rPr>
          <w:rStyle w:val="FootnoteReference"/>
          <w:rFonts w:ascii="Calibri Light" w:hAnsi="Calibri Light"/>
        </w:rPr>
        <w:footnoteRef/>
      </w:r>
      <w:r w:rsidRPr="00397D61">
        <w:rPr>
          <w:rFonts w:ascii="Calibri Light" w:hAnsi="Calibri Light"/>
        </w:rPr>
        <w:t xml:space="preserve"> Language fluency is defined as the ability to communicate with and provide adequate care to patients without a translator. Respondents can choose more than one language. Languages that received less than 1% of responses were excluded from Table 2.</w:t>
      </w:r>
    </w:p>
  </w:footnote>
  <w:footnote w:id="5">
    <w:p w:rsidR="00914DF5" w:rsidRDefault="00914DF5">
      <w:pPr>
        <w:pStyle w:val="FootnoteText"/>
      </w:pPr>
      <w:r>
        <w:rPr>
          <w:rStyle w:val="FootnoteReference"/>
        </w:rPr>
        <w:footnoteRef/>
      </w:r>
      <w:r>
        <w:t xml:space="preserve"> Percentages do not add up to 100% because several pharmacists reported having multiple non-pharmacy degrees.</w:t>
      </w:r>
    </w:p>
  </w:footnote>
  <w:footnote w:id="6">
    <w:p w:rsidR="00914DF5" w:rsidRDefault="00914DF5">
      <w:pPr>
        <w:pStyle w:val="FootnoteText"/>
      </w:pPr>
      <w:r>
        <w:rPr>
          <w:rStyle w:val="FootnoteReference"/>
        </w:rPr>
        <w:footnoteRef/>
      </w:r>
      <w:r>
        <w:t xml:space="preserve"> Percentages for sections within the table do not add up to 100%. Pharmacists were able to report completing more than one residency and/or fellowship.</w:t>
      </w:r>
    </w:p>
  </w:footnote>
  <w:footnote w:id="7">
    <w:p w:rsidR="00914DF5" w:rsidRDefault="00914DF5">
      <w:pPr>
        <w:pStyle w:val="FootnoteText"/>
      </w:pPr>
      <w:r>
        <w:rPr>
          <w:rStyle w:val="FootnoteReference"/>
        </w:rPr>
        <w:footnoteRef/>
      </w:r>
      <w:r>
        <w:t xml:space="preserve"> Percentages in the table do not add up to 100%. Pharmacists were able to report having more than one certification/credential.</w:t>
      </w:r>
    </w:p>
  </w:footnote>
  <w:footnote w:id="8">
    <w:p w:rsidR="00914DF5" w:rsidRDefault="00914DF5" w:rsidP="005C6AE0">
      <w:pPr>
        <w:pStyle w:val="FootnoteText"/>
      </w:pPr>
      <w:r>
        <w:rPr>
          <w:rStyle w:val="FootnoteReference"/>
        </w:rPr>
        <w:footnoteRef/>
      </w:r>
      <w:r>
        <w:t xml:space="preserve"> BCPS Specialties that received less than 0.5% of responses were included in the “Other” category. These include: nuclear, nutrition, and psychiatry.</w:t>
      </w:r>
    </w:p>
  </w:footnote>
  <w:footnote w:id="9">
    <w:p w:rsidR="00914DF5" w:rsidRDefault="00914DF5" w:rsidP="005C6AE0">
      <w:pPr>
        <w:pStyle w:val="FootnoteText"/>
      </w:pPr>
      <w:r>
        <w:rPr>
          <w:rStyle w:val="FootnoteReference"/>
        </w:rPr>
        <w:footnoteRef/>
      </w:r>
      <w:r>
        <w:t xml:space="preserve"> Other specialties that received less than 0.5% of responses were included in the “Other” category. These include: information systems/information technology, lipids, pain management, poison information, and toxicology.</w:t>
      </w:r>
    </w:p>
  </w:footnote>
  <w:footnote w:id="10">
    <w:p w:rsidR="00914DF5" w:rsidRDefault="00914DF5">
      <w:pPr>
        <w:pStyle w:val="FootnoteText"/>
      </w:pPr>
      <w:r>
        <w:rPr>
          <w:rStyle w:val="FootnoteReference"/>
        </w:rPr>
        <w:footnoteRef/>
      </w:r>
      <w:r>
        <w:t xml:space="preserve"> Percentages within the figure do not add up to 100%. Respondents were able to choose more than one employment status. </w:t>
      </w:r>
    </w:p>
  </w:footnote>
  <w:footnote w:id="11">
    <w:p w:rsidR="00914DF5" w:rsidRDefault="00914DF5">
      <w:pPr>
        <w:pStyle w:val="FootnoteText"/>
      </w:pPr>
      <w:r>
        <w:rPr>
          <w:rStyle w:val="FootnoteReference"/>
        </w:rPr>
        <w:footnoteRef/>
      </w:r>
      <w:r>
        <w:t xml:space="preserve"> The percentages in the figure represent programs and services provided personally by pharmacists in their primary MA practice setting. Percentages do not add up to 100%. Pharmacists were able to report multiple programs/services provided.</w:t>
      </w:r>
    </w:p>
  </w:footnote>
  <w:footnote w:id="12">
    <w:p w:rsidR="00914DF5" w:rsidRDefault="00914DF5" w:rsidP="002E0222">
      <w:pPr>
        <w:pStyle w:val="FootnoteText"/>
      </w:pPr>
      <w:r>
        <w:rPr>
          <w:rStyle w:val="FootnoteReference"/>
        </w:rPr>
        <w:footnoteRef/>
      </w:r>
      <w:r>
        <w:t xml:space="preserve"> Percentages in the table do not add up to 100%. Pharmacists were able to report more than one type of compounding provided. </w:t>
      </w:r>
    </w:p>
  </w:footnote>
  <w:footnote w:id="13">
    <w:p w:rsidR="00914DF5" w:rsidRDefault="00914DF5" w:rsidP="00BF5FAE">
      <w:pPr>
        <w:pStyle w:val="FootnoteText"/>
      </w:pPr>
      <w:r>
        <w:rPr>
          <w:rStyle w:val="FootnoteReference"/>
        </w:rPr>
        <w:footnoteRef/>
      </w:r>
      <w:r>
        <w:t xml:space="preserve"> Only pharmacists that reported being certified to administer vaccinations were included in this figure. Abbreviations used in figure include: Human Papilloma Virus (HPV), Inactivated Polio Vaccine (IPV), Measles, Mumps, and Rubella (MMR), Pneumococcal Polysaccharide Vaccine (PPV).</w:t>
      </w:r>
    </w:p>
  </w:footnote>
  <w:footnote w:id="14">
    <w:p w:rsidR="00914DF5" w:rsidRDefault="00914DF5">
      <w:pPr>
        <w:pStyle w:val="FootnoteText"/>
      </w:pPr>
      <w:r>
        <w:rPr>
          <w:rStyle w:val="FootnoteReference"/>
        </w:rPr>
        <w:footnoteRef/>
      </w:r>
      <w:r>
        <w:t xml:space="preserve"> Percentages do not add up to 100%. Pharmacists were able to choose more than one training topic.</w:t>
      </w:r>
    </w:p>
  </w:footnote>
  <w:footnote w:id="15">
    <w:p w:rsidR="00914DF5" w:rsidRDefault="00914DF5">
      <w:pPr>
        <w:pStyle w:val="FootnoteText"/>
      </w:pPr>
      <w:r>
        <w:rPr>
          <w:rStyle w:val="FootnoteReference"/>
        </w:rPr>
        <w:footnoteRef/>
      </w:r>
      <w:r>
        <w:t xml:space="preserve"> Percentages within the table do not add up to 100%. Pharmacists were able to report more than one future plan. </w:t>
      </w:r>
    </w:p>
  </w:footnote>
  <w:footnote w:id="16">
    <w:p w:rsidR="00914DF5" w:rsidRDefault="00914DF5">
      <w:pPr>
        <w:pStyle w:val="FootnoteText"/>
      </w:pPr>
      <w:r>
        <w:rPr>
          <w:rStyle w:val="FootnoteReference"/>
        </w:rPr>
        <w:footnoteRef/>
      </w:r>
      <w:r>
        <w:t xml:space="preserve"> Maps created using ArcGIS 9.3.1. This f</w:t>
      </w:r>
      <w:r w:rsidRPr="002042F9">
        <w:rPr>
          <w:rFonts w:ascii="Calibri Light" w:hAnsi="Calibri Light"/>
        </w:rPr>
        <w:t xml:space="preserve">igure displays the total number of </w:t>
      </w:r>
      <w:r>
        <w:rPr>
          <w:rFonts w:ascii="Calibri Light" w:hAnsi="Calibri Light"/>
        </w:rPr>
        <w:t>pharmacists</w:t>
      </w:r>
      <w:r w:rsidRPr="002042F9">
        <w:rPr>
          <w:rFonts w:ascii="Calibri Light" w:hAnsi="Calibri Light"/>
        </w:rPr>
        <w:t xml:space="preserve"> that reported a primary practice location within each city/town boundary per 1</w:t>
      </w:r>
      <w:r>
        <w:rPr>
          <w:rFonts w:ascii="Calibri Light" w:hAnsi="Calibri Light"/>
        </w:rPr>
        <w:t>0</w:t>
      </w:r>
      <w:r w:rsidRPr="002042F9">
        <w:rPr>
          <w:rFonts w:ascii="Calibri Light" w:hAnsi="Calibri Light"/>
        </w:rPr>
        <w:t xml:space="preserve">,000 </w:t>
      </w:r>
      <w:proofErr w:type="gramStart"/>
      <w:r w:rsidRPr="002042F9">
        <w:rPr>
          <w:rFonts w:ascii="Calibri Light" w:hAnsi="Calibri Light"/>
        </w:rPr>
        <w:t>population</w:t>
      </w:r>
      <w:proofErr w:type="gramEnd"/>
      <w:r w:rsidRPr="002042F9">
        <w:rPr>
          <w:rFonts w:ascii="Calibri Light" w:hAnsi="Calibri Light"/>
        </w:rPr>
        <w:t xml:space="preserve">. </w:t>
      </w:r>
      <w:r>
        <w:rPr>
          <w:rFonts w:ascii="Calibri Light" w:hAnsi="Calibri Light"/>
        </w:rPr>
        <w:t>1</w:t>
      </w:r>
      <w:r w:rsidRPr="002042F9">
        <w:rPr>
          <w:rFonts w:ascii="Calibri Light" w:hAnsi="Calibri Light"/>
        </w:rPr>
        <w:t xml:space="preserve">0 </w:t>
      </w:r>
      <w:r>
        <w:rPr>
          <w:rFonts w:ascii="Calibri Light" w:hAnsi="Calibri Light"/>
        </w:rPr>
        <w:t>Pharmacist</w:t>
      </w:r>
      <w:r w:rsidRPr="002042F9">
        <w:rPr>
          <w:rFonts w:ascii="Calibri Light" w:hAnsi="Calibri Light"/>
        </w:rPr>
        <w:t xml:space="preserve">s reported a PO Box for their primary practice location zip code and were excluded from </w:t>
      </w:r>
      <w:r>
        <w:rPr>
          <w:rFonts w:ascii="Calibri Light" w:hAnsi="Calibri Light"/>
        </w:rPr>
        <w:t>figures 13 and 14.</w:t>
      </w:r>
    </w:p>
  </w:footnote>
  <w:footnote w:id="17">
    <w:p w:rsidR="00914DF5" w:rsidRDefault="00914DF5">
      <w:pPr>
        <w:pStyle w:val="FootnoteText"/>
      </w:pPr>
      <w:r>
        <w:rPr>
          <w:rStyle w:val="FootnoteReference"/>
        </w:rPr>
        <w:footnoteRef/>
      </w:r>
      <w:r>
        <w:t xml:space="preserve"> </w:t>
      </w:r>
      <w:r w:rsidRPr="002042F9">
        <w:rPr>
          <w:rFonts w:ascii="Calibri Light" w:hAnsi="Calibri Light"/>
        </w:rPr>
        <w:t>Hot spot analysis (</w:t>
      </w:r>
      <w:proofErr w:type="spellStart"/>
      <w:r w:rsidRPr="002042F9">
        <w:rPr>
          <w:rFonts w:ascii="Calibri Light" w:hAnsi="Calibri Light"/>
        </w:rPr>
        <w:t>Getis</w:t>
      </w:r>
      <w:proofErr w:type="spellEnd"/>
      <w:r w:rsidRPr="002042F9">
        <w:rPr>
          <w:rFonts w:ascii="Calibri Light" w:hAnsi="Calibri Light"/>
        </w:rPr>
        <w:t>-Ord GI*) was conducted using a zone of indifference method in ArcGIS 9.3.1.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F5" w:rsidRDefault="00914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C3C"/>
    <w:multiLevelType w:val="hybridMultilevel"/>
    <w:tmpl w:val="2744C06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A65AA"/>
    <w:multiLevelType w:val="hybridMultilevel"/>
    <w:tmpl w:val="F8244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F69B8"/>
    <w:multiLevelType w:val="hybridMultilevel"/>
    <w:tmpl w:val="46BAB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E7D4E"/>
    <w:multiLevelType w:val="hybridMultilevel"/>
    <w:tmpl w:val="E08C1C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55462"/>
    <w:multiLevelType w:val="hybridMultilevel"/>
    <w:tmpl w:val="03484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12DA0"/>
    <w:multiLevelType w:val="hybridMultilevel"/>
    <w:tmpl w:val="C2C45E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03217"/>
    <w:multiLevelType w:val="hybridMultilevel"/>
    <w:tmpl w:val="016871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203EA"/>
    <w:multiLevelType w:val="hybridMultilevel"/>
    <w:tmpl w:val="978A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B04AC"/>
    <w:multiLevelType w:val="hybridMultilevel"/>
    <w:tmpl w:val="CC72E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6304C"/>
    <w:multiLevelType w:val="hybridMultilevel"/>
    <w:tmpl w:val="1DE062D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C7405"/>
    <w:multiLevelType w:val="hybridMultilevel"/>
    <w:tmpl w:val="731C6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446EB1"/>
    <w:multiLevelType w:val="hybridMultilevel"/>
    <w:tmpl w:val="A134CA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E8476D"/>
    <w:multiLevelType w:val="hybridMultilevel"/>
    <w:tmpl w:val="CD4A304E"/>
    <w:lvl w:ilvl="0" w:tplc="04090009">
      <w:start w:val="1"/>
      <w:numFmt w:val="bullet"/>
      <w:lvlText w:val=""/>
      <w:lvlJc w:val="left"/>
      <w:pPr>
        <w:ind w:left="7290" w:hanging="360"/>
      </w:pPr>
      <w:rPr>
        <w:rFonts w:ascii="Wingdings" w:hAnsi="Wingdings"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3">
    <w:nsid w:val="75615D5C"/>
    <w:multiLevelType w:val="hybridMultilevel"/>
    <w:tmpl w:val="11347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10400"/>
    <w:multiLevelType w:val="hybridMultilevel"/>
    <w:tmpl w:val="554828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
  </w:num>
  <w:num w:numId="4">
    <w:abstractNumId w:val="13"/>
  </w:num>
  <w:num w:numId="5">
    <w:abstractNumId w:val="9"/>
  </w:num>
  <w:num w:numId="6">
    <w:abstractNumId w:val="12"/>
  </w:num>
  <w:num w:numId="7">
    <w:abstractNumId w:val="3"/>
  </w:num>
  <w:num w:numId="8">
    <w:abstractNumId w:val="0"/>
  </w:num>
  <w:num w:numId="9">
    <w:abstractNumId w:val="2"/>
  </w:num>
  <w:num w:numId="10">
    <w:abstractNumId w:val="8"/>
  </w:num>
  <w:num w:numId="11">
    <w:abstractNumId w:val="7"/>
  </w:num>
  <w:num w:numId="12">
    <w:abstractNumId w:val="1"/>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EE"/>
    <w:rsid w:val="000131DB"/>
    <w:rsid w:val="00021FD5"/>
    <w:rsid w:val="00044E0F"/>
    <w:rsid w:val="00046F79"/>
    <w:rsid w:val="000720CF"/>
    <w:rsid w:val="00076D14"/>
    <w:rsid w:val="000A3304"/>
    <w:rsid w:val="000A5629"/>
    <w:rsid w:val="000B79F8"/>
    <w:rsid w:val="000F58EE"/>
    <w:rsid w:val="000F6927"/>
    <w:rsid w:val="00106688"/>
    <w:rsid w:val="00111D54"/>
    <w:rsid w:val="00120EC7"/>
    <w:rsid w:val="00132916"/>
    <w:rsid w:val="00147FA3"/>
    <w:rsid w:val="00152578"/>
    <w:rsid w:val="00157F0E"/>
    <w:rsid w:val="00162BCC"/>
    <w:rsid w:val="0017477B"/>
    <w:rsid w:val="00175C78"/>
    <w:rsid w:val="001A6EFC"/>
    <w:rsid w:val="001D2E26"/>
    <w:rsid w:val="001F5BD5"/>
    <w:rsid w:val="001F705D"/>
    <w:rsid w:val="0022128E"/>
    <w:rsid w:val="00221834"/>
    <w:rsid w:val="002235F3"/>
    <w:rsid w:val="00224DD9"/>
    <w:rsid w:val="002323F3"/>
    <w:rsid w:val="00237041"/>
    <w:rsid w:val="00273DA7"/>
    <w:rsid w:val="002802C5"/>
    <w:rsid w:val="002860C1"/>
    <w:rsid w:val="0028611D"/>
    <w:rsid w:val="0029253B"/>
    <w:rsid w:val="0029573D"/>
    <w:rsid w:val="0029591F"/>
    <w:rsid w:val="002A34C3"/>
    <w:rsid w:val="002A41A5"/>
    <w:rsid w:val="002A54D0"/>
    <w:rsid w:val="002E0222"/>
    <w:rsid w:val="00301BF6"/>
    <w:rsid w:val="00303488"/>
    <w:rsid w:val="003042DB"/>
    <w:rsid w:val="00304779"/>
    <w:rsid w:val="00307EF2"/>
    <w:rsid w:val="00315BC8"/>
    <w:rsid w:val="00325F92"/>
    <w:rsid w:val="00332057"/>
    <w:rsid w:val="00336EBB"/>
    <w:rsid w:val="00341A6C"/>
    <w:rsid w:val="00344C81"/>
    <w:rsid w:val="00397D61"/>
    <w:rsid w:val="003A45F9"/>
    <w:rsid w:val="003A6DA4"/>
    <w:rsid w:val="003D142B"/>
    <w:rsid w:val="003E5BBB"/>
    <w:rsid w:val="003F0990"/>
    <w:rsid w:val="00403F16"/>
    <w:rsid w:val="00407902"/>
    <w:rsid w:val="00411A3B"/>
    <w:rsid w:val="004337FD"/>
    <w:rsid w:val="0045277D"/>
    <w:rsid w:val="00484342"/>
    <w:rsid w:val="004858C6"/>
    <w:rsid w:val="00490E54"/>
    <w:rsid w:val="004A6960"/>
    <w:rsid w:val="004C7986"/>
    <w:rsid w:val="004D1E10"/>
    <w:rsid w:val="004D50FA"/>
    <w:rsid w:val="004E41A0"/>
    <w:rsid w:val="005041E5"/>
    <w:rsid w:val="00506193"/>
    <w:rsid w:val="005204A0"/>
    <w:rsid w:val="0054349C"/>
    <w:rsid w:val="00573E8C"/>
    <w:rsid w:val="00576F50"/>
    <w:rsid w:val="005C6AE0"/>
    <w:rsid w:val="005C794A"/>
    <w:rsid w:val="005D47CE"/>
    <w:rsid w:val="006078F5"/>
    <w:rsid w:val="00611E33"/>
    <w:rsid w:val="00624988"/>
    <w:rsid w:val="00633093"/>
    <w:rsid w:val="00642A98"/>
    <w:rsid w:val="00653718"/>
    <w:rsid w:val="006756C6"/>
    <w:rsid w:val="00691E0B"/>
    <w:rsid w:val="006D123F"/>
    <w:rsid w:val="006F0B0F"/>
    <w:rsid w:val="0070764F"/>
    <w:rsid w:val="00733860"/>
    <w:rsid w:val="007338FB"/>
    <w:rsid w:val="00735281"/>
    <w:rsid w:val="00736027"/>
    <w:rsid w:val="007746A5"/>
    <w:rsid w:val="00796543"/>
    <w:rsid w:val="00797C28"/>
    <w:rsid w:val="007A2472"/>
    <w:rsid w:val="007C0E09"/>
    <w:rsid w:val="007E7668"/>
    <w:rsid w:val="007F54D6"/>
    <w:rsid w:val="008107E6"/>
    <w:rsid w:val="0081321F"/>
    <w:rsid w:val="00823AE8"/>
    <w:rsid w:val="00853B1C"/>
    <w:rsid w:val="00860A8F"/>
    <w:rsid w:val="00873D87"/>
    <w:rsid w:val="00873E09"/>
    <w:rsid w:val="00883BDF"/>
    <w:rsid w:val="008937BB"/>
    <w:rsid w:val="008B5802"/>
    <w:rsid w:val="008D077F"/>
    <w:rsid w:val="008D3791"/>
    <w:rsid w:val="008E142B"/>
    <w:rsid w:val="0091499F"/>
    <w:rsid w:val="00914DF5"/>
    <w:rsid w:val="00936332"/>
    <w:rsid w:val="00954410"/>
    <w:rsid w:val="00961E2F"/>
    <w:rsid w:val="00974095"/>
    <w:rsid w:val="0098738B"/>
    <w:rsid w:val="00996D44"/>
    <w:rsid w:val="009A4273"/>
    <w:rsid w:val="009B47BE"/>
    <w:rsid w:val="009C720A"/>
    <w:rsid w:val="009D7AD0"/>
    <w:rsid w:val="009E484F"/>
    <w:rsid w:val="00A172C6"/>
    <w:rsid w:val="00A315B9"/>
    <w:rsid w:val="00A525DF"/>
    <w:rsid w:val="00A55078"/>
    <w:rsid w:val="00A7309D"/>
    <w:rsid w:val="00A814EA"/>
    <w:rsid w:val="00A91F1E"/>
    <w:rsid w:val="00AA556F"/>
    <w:rsid w:val="00AC1A56"/>
    <w:rsid w:val="00AC4544"/>
    <w:rsid w:val="00AE1FBC"/>
    <w:rsid w:val="00AE6F11"/>
    <w:rsid w:val="00AF51E7"/>
    <w:rsid w:val="00B00CDF"/>
    <w:rsid w:val="00B26559"/>
    <w:rsid w:val="00B6263B"/>
    <w:rsid w:val="00B96B29"/>
    <w:rsid w:val="00BB20BA"/>
    <w:rsid w:val="00BB3BF8"/>
    <w:rsid w:val="00BD2B79"/>
    <w:rsid w:val="00BF15E5"/>
    <w:rsid w:val="00BF2FBF"/>
    <w:rsid w:val="00BF5FAE"/>
    <w:rsid w:val="00C04F7E"/>
    <w:rsid w:val="00C14DC7"/>
    <w:rsid w:val="00C307BA"/>
    <w:rsid w:val="00C43941"/>
    <w:rsid w:val="00C45FA3"/>
    <w:rsid w:val="00C473BF"/>
    <w:rsid w:val="00C62285"/>
    <w:rsid w:val="00C87460"/>
    <w:rsid w:val="00CB4019"/>
    <w:rsid w:val="00CC37D7"/>
    <w:rsid w:val="00CD27C4"/>
    <w:rsid w:val="00CF2CB6"/>
    <w:rsid w:val="00D32D80"/>
    <w:rsid w:val="00D47BA2"/>
    <w:rsid w:val="00D62281"/>
    <w:rsid w:val="00D77480"/>
    <w:rsid w:val="00D83F80"/>
    <w:rsid w:val="00D909BF"/>
    <w:rsid w:val="00D90A97"/>
    <w:rsid w:val="00D948F6"/>
    <w:rsid w:val="00DC0889"/>
    <w:rsid w:val="00DD2F9C"/>
    <w:rsid w:val="00DD39D0"/>
    <w:rsid w:val="00DD3A66"/>
    <w:rsid w:val="00DF4D26"/>
    <w:rsid w:val="00E22DE3"/>
    <w:rsid w:val="00E235A1"/>
    <w:rsid w:val="00E27269"/>
    <w:rsid w:val="00E46FE9"/>
    <w:rsid w:val="00E546CF"/>
    <w:rsid w:val="00E628D4"/>
    <w:rsid w:val="00ED1EA4"/>
    <w:rsid w:val="00ED688C"/>
    <w:rsid w:val="00EE32E0"/>
    <w:rsid w:val="00EF2904"/>
    <w:rsid w:val="00EF7AD3"/>
    <w:rsid w:val="00F00608"/>
    <w:rsid w:val="00F04F8D"/>
    <w:rsid w:val="00F26685"/>
    <w:rsid w:val="00F34B17"/>
    <w:rsid w:val="00F53C0E"/>
    <w:rsid w:val="00F6358B"/>
    <w:rsid w:val="00F73857"/>
    <w:rsid w:val="00F75224"/>
    <w:rsid w:val="00F7638A"/>
    <w:rsid w:val="00F7718B"/>
    <w:rsid w:val="00FA2E7C"/>
    <w:rsid w:val="00FB12CC"/>
    <w:rsid w:val="00FC4C61"/>
    <w:rsid w:val="00FD1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EE"/>
    <w:rPr>
      <w:rFonts w:ascii="Tahoma" w:hAnsi="Tahoma" w:cs="Tahoma"/>
      <w:sz w:val="16"/>
      <w:szCs w:val="16"/>
    </w:rPr>
  </w:style>
  <w:style w:type="paragraph" w:styleId="FootnoteText">
    <w:name w:val="footnote text"/>
    <w:basedOn w:val="Normal"/>
    <w:link w:val="FootnoteTextChar"/>
    <w:uiPriority w:val="99"/>
    <w:semiHidden/>
    <w:unhideWhenUsed/>
    <w:rsid w:val="00BD2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B79"/>
    <w:rPr>
      <w:sz w:val="20"/>
      <w:szCs w:val="20"/>
    </w:rPr>
  </w:style>
  <w:style w:type="character" w:styleId="FootnoteReference">
    <w:name w:val="footnote reference"/>
    <w:basedOn w:val="DefaultParagraphFont"/>
    <w:uiPriority w:val="99"/>
    <w:semiHidden/>
    <w:unhideWhenUsed/>
    <w:rsid w:val="00BD2B79"/>
    <w:rPr>
      <w:vertAlign w:val="superscript"/>
    </w:rPr>
  </w:style>
  <w:style w:type="paragraph" w:styleId="ListParagraph">
    <w:name w:val="List Paragraph"/>
    <w:basedOn w:val="Normal"/>
    <w:uiPriority w:val="34"/>
    <w:qFormat/>
    <w:rsid w:val="00397D61"/>
    <w:pPr>
      <w:ind w:left="720"/>
      <w:contextualSpacing/>
    </w:pPr>
  </w:style>
  <w:style w:type="table" w:styleId="TableGrid">
    <w:name w:val="Table Grid"/>
    <w:basedOn w:val="TableNormal"/>
    <w:uiPriority w:val="59"/>
    <w:rsid w:val="0062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193"/>
  </w:style>
  <w:style w:type="paragraph" w:styleId="Footer">
    <w:name w:val="footer"/>
    <w:basedOn w:val="Normal"/>
    <w:link w:val="FooterChar"/>
    <w:uiPriority w:val="99"/>
    <w:unhideWhenUsed/>
    <w:rsid w:val="0050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EE"/>
    <w:rPr>
      <w:rFonts w:ascii="Tahoma" w:hAnsi="Tahoma" w:cs="Tahoma"/>
      <w:sz w:val="16"/>
      <w:szCs w:val="16"/>
    </w:rPr>
  </w:style>
  <w:style w:type="paragraph" w:styleId="FootnoteText">
    <w:name w:val="footnote text"/>
    <w:basedOn w:val="Normal"/>
    <w:link w:val="FootnoteTextChar"/>
    <w:uiPriority w:val="99"/>
    <w:semiHidden/>
    <w:unhideWhenUsed/>
    <w:rsid w:val="00BD2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B79"/>
    <w:rPr>
      <w:sz w:val="20"/>
      <w:szCs w:val="20"/>
    </w:rPr>
  </w:style>
  <w:style w:type="character" w:styleId="FootnoteReference">
    <w:name w:val="footnote reference"/>
    <w:basedOn w:val="DefaultParagraphFont"/>
    <w:uiPriority w:val="99"/>
    <w:semiHidden/>
    <w:unhideWhenUsed/>
    <w:rsid w:val="00BD2B79"/>
    <w:rPr>
      <w:vertAlign w:val="superscript"/>
    </w:rPr>
  </w:style>
  <w:style w:type="paragraph" w:styleId="ListParagraph">
    <w:name w:val="List Paragraph"/>
    <w:basedOn w:val="Normal"/>
    <w:uiPriority w:val="34"/>
    <w:qFormat/>
    <w:rsid w:val="00397D61"/>
    <w:pPr>
      <w:ind w:left="720"/>
      <w:contextualSpacing/>
    </w:pPr>
  </w:style>
  <w:style w:type="table" w:styleId="TableGrid">
    <w:name w:val="Table Grid"/>
    <w:basedOn w:val="TableNormal"/>
    <w:uiPriority w:val="59"/>
    <w:rsid w:val="0062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193"/>
  </w:style>
  <w:style w:type="paragraph" w:styleId="Footer">
    <w:name w:val="footer"/>
    <w:basedOn w:val="Normal"/>
    <w:link w:val="FooterChar"/>
    <w:uiPriority w:val="99"/>
    <w:unhideWhenUsed/>
    <w:rsid w:val="0050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mailto:HCWorkforceCenter@state.ma.u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www.mass.gov/dph/hcworkforcecenter"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image" Target="media/image3.jpe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ph-nas\Users\tlin\My%20Documents\PCO\Pharm\2014\Tables\Pharm%202014%20Table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0" i="1"/>
              <a:t>Figure 1.</a:t>
            </a:r>
            <a:r>
              <a:rPr lang="en-US" sz="1100"/>
              <a:t> 2014 MA Pharmacists by Sex</a:t>
            </a:r>
            <a:r>
              <a:rPr lang="en-US" sz="1000"/>
              <a:t/>
            </a:r>
            <a:br>
              <a:rPr lang="en-US" sz="1000"/>
            </a:br>
            <a:r>
              <a:rPr lang="en-US" sz="900" b="0"/>
              <a:t>n=10,789</a:t>
            </a:r>
            <a:endParaRPr lang="en-US" b="0"/>
          </a:p>
        </c:rich>
      </c:tx>
      <c:layout/>
      <c:overlay val="0"/>
    </c:title>
    <c:autoTitleDeleted val="0"/>
    <c:plotArea>
      <c:layout>
        <c:manualLayout>
          <c:layoutTarget val="inner"/>
          <c:xMode val="edge"/>
          <c:yMode val="edge"/>
          <c:x val="0.31133969078607443"/>
          <c:y val="0.31078006139063125"/>
          <c:w val="0.61539214814643017"/>
          <c:h val="0.50039521315162649"/>
        </c:manualLayout>
      </c:layout>
      <c:barChart>
        <c:barDir val="bar"/>
        <c:grouping val="clustered"/>
        <c:varyColors val="0"/>
        <c:ser>
          <c:idx val="0"/>
          <c:order val="0"/>
          <c:tx>
            <c:strRef>
              <c:f>Sex!$B$9</c:f>
              <c:strCache>
                <c:ptCount val="1"/>
                <c:pt idx="0">
                  <c:v>%</c:v>
                </c:pt>
              </c:strCache>
            </c:strRef>
          </c:tx>
          <c:spPr>
            <a:solidFill>
              <a:srgbClr val="8064A2">
                <a:lumMod val="75000"/>
              </a:srgbClr>
            </a:solidFill>
          </c:spPr>
          <c:invertIfNegative val="0"/>
          <c:dPt>
            <c:idx val="0"/>
            <c:invertIfNegative val="0"/>
            <c:bubble3D val="0"/>
            <c:spPr>
              <a:solidFill>
                <a:sysClr val="window" lastClr="FFFFFF">
                  <a:lumMod val="50000"/>
                </a:sysClr>
              </a:solidFill>
            </c:spPr>
          </c:dPt>
          <c:dPt>
            <c:idx val="1"/>
            <c:invertIfNegative val="0"/>
            <c:bubble3D val="0"/>
            <c:spPr>
              <a:solidFill>
                <a:srgbClr val="8064A2">
                  <a:lumMod val="40000"/>
                  <a:lumOff val="60000"/>
                </a:srgb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Sex!$A$10:$A$12</c:f>
              <c:strCache>
                <c:ptCount val="3"/>
                <c:pt idx="0">
                  <c:v>Other/No Response</c:v>
                </c:pt>
                <c:pt idx="1">
                  <c:v>Male</c:v>
                </c:pt>
                <c:pt idx="2">
                  <c:v>Female</c:v>
                </c:pt>
              </c:strCache>
            </c:strRef>
          </c:cat>
          <c:val>
            <c:numRef>
              <c:f>Sex!$B$10:$B$12</c:f>
              <c:numCache>
                <c:formatCode>0.0%</c:formatCode>
                <c:ptCount val="3"/>
                <c:pt idx="0">
                  <c:v>9.0833256094169992E-3</c:v>
                </c:pt>
                <c:pt idx="1">
                  <c:v>0.41366206321253129</c:v>
                </c:pt>
                <c:pt idx="2">
                  <c:v>0.57725461117805177</c:v>
                </c:pt>
              </c:numCache>
            </c:numRef>
          </c:val>
        </c:ser>
        <c:dLbls>
          <c:dLblPos val="outEnd"/>
          <c:showLegendKey val="0"/>
          <c:showVal val="1"/>
          <c:showCatName val="0"/>
          <c:showSerName val="0"/>
          <c:showPercent val="0"/>
          <c:showBubbleSize val="0"/>
        </c:dLbls>
        <c:gapWidth val="150"/>
        <c:axId val="147337984"/>
        <c:axId val="148395136"/>
      </c:barChart>
      <c:catAx>
        <c:axId val="147337984"/>
        <c:scaling>
          <c:orientation val="minMax"/>
        </c:scaling>
        <c:delete val="0"/>
        <c:axPos val="l"/>
        <c:numFmt formatCode="General" sourceLinked="1"/>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148395136"/>
        <c:crosses val="autoZero"/>
        <c:auto val="1"/>
        <c:lblAlgn val="ctr"/>
        <c:lblOffset val="100"/>
        <c:noMultiLvlLbl val="0"/>
      </c:catAx>
      <c:valAx>
        <c:axId val="148395136"/>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47337984"/>
        <c:crosses val="autoZero"/>
        <c:crossBetween val="between"/>
        <c:majorUnit val="0.2"/>
      </c:valAx>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11.</a:t>
            </a:r>
            <a:r>
              <a:rPr lang="en-US"/>
              <a:t> 2014 MA Pharmacists - Potential Improvements to their Primary Practice</a:t>
            </a:r>
          </a:p>
          <a:p>
            <a:pPr>
              <a:defRPr sz="1100"/>
            </a:pPr>
            <a:r>
              <a:rPr lang="en-US" sz="900" b="0"/>
              <a:t>n=6,114</a:t>
            </a:r>
          </a:p>
        </c:rich>
      </c:tx>
      <c:layout>
        <c:manualLayout>
          <c:xMode val="edge"/>
          <c:yMode val="edge"/>
          <c:x val="0.10557633420822397"/>
          <c:y val="0"/>
        </c:manualLayout>
      </c:layout>
      <c:overlay val="0"/>
    </c:title>
    <c:autoTitleDeleted val="0"/>
    <c:plotArea>
      <c:layout>
        <c:manualLayout>
          <c:layoutTarget val="inner"/>
          <c:xMode val="edge"/>
          <c:yMode val="edge"/>
          <c:x val="0.43106507639017766"/>
          <c:y val="0.20529426311469828"/>
          <c:w val="0.53581112055786562"/>
          <c:h val="0.70020364059066165"/>
        </c:manualLayout>
      </c:layout>
      <c:barChart>
        <c:barDir val="bar"/>
        <c:grouping val="clustered"/>
        <c:varyColors val="0"/>
        <c:ser>
          <c:idx val="0"/>
          <c:order val="0"/>
          <c:tx>
            <c:strRef>
              <c:f>'Training, Job improvement'!$C$2</c:f>
              <c:strCache>
                <c:ptCount val="1"/>
                <c:pt idx="0">
                  <c:v>%</c:v>
                </c:pt>
              </c:strCache>
            </c:strRef>
          </c:tx>
          <c:spPr>
            <a:solidFill>
              <a:srgbClr val="8064A2">
                <a:lumMod val="75000"/>
              </a:srgbClr>
            </a:solidFill>
          </c:spPr>
          <c:invertIfNegative val="0"/>
          <c:dPt>
            <c:idx val="0"/>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'Training, Job improvement'!$A$3:$A$14</c:f>
              <c:strCache>
                <c:ptCount val="12"/>
                <c:pt idx="0">
                  <c:v>None</c:v>
                </c:pt>
                <c:pt idx="1">
                  <c:v>Access to Translation Services</c:v>
                </c:pt>
                <c:pt idx="2">
                  <c:v>Adequate Medication Supply</c:v>
                </c:pt>
                <c:pt idx="3">
                  <c:v>Adequate Patient Care Space</c:v>
                </c:pt>
                <c:pt idx="4">
                  <c:v>Access to Drug Information Resources</c:v>
                </c:pt>
                <c:pt idx="5">
                  <c:v>Updated Technology</c:v>
                </c:pt>
                <c:pt idx="6">
                  <c:v>Access to Patient Health Records</c:v>
                </c:pt>
                <c:pt idx="7">
                  <c:v>Support for Training/Development</c:v>
                </c:pt>
                <c:pt idx="8">
                  <c:v>Reimbursement for Clinical Services</c:v>
                </c:pt>
                <c:pt idx="9">
                  <c:v>Time for Breaks/Meal Period</c:v>
                </c:pt>
                <c:pt idx="10">
                  <c:v>Manageable Workload</c:v>
                </c:pt>
                <c:pt idx="11">
                  <c:v>Adequate Staffing</c:v>
                </c:pt>
              </c:strCache>
            </c:strRef>
          </c:cat>
          <c:val>
            <c:numRef>
              <c:f>'Training, Job improvement'!$C$3:$C$14</c:f>
              <c:numCache>
                <c:formatCode>0.0%</c:formatCode>
                <c:ptCount val="12"/>
                <c:pt idx="0">
                  <c:v>0.28410206084396467</c:v>
                </c:pt>
                <c:pt idx="1">
                  <c:v>8.7831207065750733E-2</c:v>
                </c:pt>
                <c:pt idx="2">
                  <c:v>0.14818449460255151</c:v>
                </c:pt>
                <c:pt idx="3">
                  <c:v>0.15243702976774615</c:v>
                </c:pt>
                <c:pt idx="4">
                  <c:v>0.20428524697415767</c:v>
                </c:pt>
                <c:pt idx="5">
                  <c:v>0.21508014393195943</c:v>
                </c:pt>
                <c:pt idx="6">
                  <c:v>0.22685639515865227</c:v>
                </c:pt>
                <c:pt idx="7">
                  <c:v>0.24779195289499509</c:v>
                </c:pt>
                <c:pt idx="8">
                  <c:v>0.24959110238796206</c:v>
                </c:pt>
                <c:pt idx="9">
                  <c:v>0.32351979064442266</c:v>
                </c:pt>
                <c:pt idx="10">
                  <c:v>0.36997055937193329</c:v>
                </c:pt>
                <c:pt idx="11">
                  <c:v>0.44504416094210009</c:v>
                </c:pt>
              </c:numCache>
            </c:numRef>
          </c:val>
        </c:ser>
        <c:dLbls>
          <c:dLblPos val="outEnd"/>
          <c:showLegendKey val="0"/>
          <c:showVal val="1"/>
          <c:showCatName val="0"/>
          <c:showSerName val="0"/>
          <c:showPercent val="0"/>
          <c:showBubbleSize val="0"/>
        </c:dLbls>
        <c:gapWidth val="150"/>
        <c:axId val="153585152"/>
        <c:axId val="153604096"/>
      </c:barChart>
      <c:catAx>
        <c:axId val="153585152"/>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3604096"/>
        <c:crosses val="autoZero"/>
        <c:auto val="1"/>
        <c:lblAlgn val="ctr"/>
        <c:lblOffset val="100"/>
        <c:noMultiLvlLbl val="0"/>
      </c:catAx>
      <c:valAx>
        <c:axId val="153604096"/>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3585152"/>
        <c:crosses val="autoZero"/>
        <c:crossBetween val="between"/>
        <c:majorUnit val="0.1"/>
      </c:valAx>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12. </a:t>
            </a:r>
            <a:r>
              <a:rPr lang="en-US"/>
              <a:t>2014 MA Pharmacists - Mental Health and Disability Training</a:t>
            </a:r>
            <a:r>
              <a:rPr lang="en-US" baseline="0"/>
              <a:t> Topics </a:t>
            </a:r>
            <a:r>
              <a:rPr lang="en-US"/>
              <a:t>Requested </a:t>
            </a:r>
            <a:r>
              <a:rPr lang="en-US" baseline="30000"/>
              <a:t>14</a:t>
            </a:r>
          </a:p>
          <a:p>
            <a:pPr>
              <a:defRPr sz="1100"/>
            </a:pPr>
            <a:r>
              <a:rPr lang="en-US" sz="900" b="0"/>
              <a:t>n=6,114</a:t>
            </a:r>
          </a:p>
        </c:rich>
      </c:tx>
      <c:layout>
        <c:manualLayout>
          <c:xMode val="edge"/>
          <c:yMode val="edge"/>
          <c:x val="0.10627777777777778"/>
          <c:y val="0"/>
        </c:manualLayout>
      </c:layout>
      <c:overlay val="0"/>
    </c:title>
    <c:autoTitleDeleted val="0"/>
    <c:plotArea>
      <c:layout>
        <c:manualLayout>
          <c:layoutTarget val="inner"/>
          <c:xMode val="edge"/>
          <c:yMode val="edge"/>
          <c:x val="0.50228867900240648"/>
          <c:y val="0.23166490228956904"/>
          <c:w val="0.5509805849341346"/>
          <c:h val="0.68425123942840482"/>
        </c:manualLayout>
      </c:layout>
      <c:barChart>
        <c:barDir val="bar"/>
        <c:grouping val="clustered"/>
        <c:varyColors val="0"/>
        <c:ser>
          <c:idx val="0"/>
          <c:order val="0"/>
          <c:tx>
            <c:strRef>
              <c:f>Disability!$C$2</c:f>
              <c:strCache>
                <c:ptCount val="1"/>
                <c:pt idx="0">
                  <c:v>%</c:v>
                </c:pt>
              </c:strCache>
            </c:strRef>
          </c:tx>
          <c:spPr>
            <a:solidFill>
              <a:srgbClr val="8064A2">
                <a:lumMod val="75000"/>
              </a:srgbClr>
            </a:solidFill>
          </c:spPr>
          <c:invertIfNegative val="0"/>
          <c:dPt>
            <c:idx val="0"/>
            <c:invertIfNegative val="0"/>
            <c:bubble3D val="0"/>
            <c:spPr>
              <a:solidFill>
                <a:sysClr val="window" lastClr="FFFFFF">
                  <a:lumMod val="50000"/>
                </a:sysClr>
              </a:solidFill>
            </c:spPr>
          </c:dPt>
          <c:dPt>
            <c:idx val="1"/>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Disability!$A$3:$A$11</c:f>
              <c:strCache>
                <c:ptCount val="9"/>
                <c:pt idx="0">
                  <c:v>Not Applicable to My Work</c:v>
                </c:pt>
                <c:pt idx="1">
                  <c:v>Do Not Need Additional Training</c:v>
                </c:pt>
                <c:pt idx="2">
                  <c:v>Mobility Disability</c:v>
                </c:pt>
                <c:pt idx="3">
                  <c:v>Epilepsy</c:v>
                </c:pt>
                <c:pt idx="4">
                  <c:v>Brain Injuries</c:v>
                </c:pt>
                <c:pt idx="5">
                  <c:v>Intellectual / Developmental Disabilities</c:v>
                </c:pt>
                <c:pt idx="6">
                  <c:v>Blindness / Low Vision</c:v>
                </c:pt>
                <c:pt idx="7">
                  <c:v>Deafness / Hard of Hearing</c:v>
                </c:pt>
                <c:pt idx="8">
                  <c:v>Mental Illness</c:v>
                </c:pt>
              </c:strCache>
            </c:strRef>
          </c:cat>
          <c:val>
            <c:numRef>
              <c:f>Disability!$C$3:$C$11</c:f>
              <c:numCache>
                <c:formatCode>0.0%</c:formatCode>
                <c:ptCount val="9"/>
                <c:pt idx="0">
                  <c:v>0.31468760222440301</c:v>
                </c:pt>
                <c:pt idx="1">
                  <c:v>0.18613019299967287</c:v>
                </c:pt>
                <c:pt idx="2">
                  <c:v>0.10287863918874714</c:v>
                </c:pt>
                <c:pt idx="3">
                  <c:v>0.13706247955511941</c:v>
                </c:pt>
                <c:pt idx="4">
                  <c:v>0.14703958128884528</c:v>
                </c:pt>
                <c:pt idx="5">
                  <c:v>0.16094210009813542</c:v>
                </c:pt>
                <c:pt idx="6">
                  <c:v>0.16192345436702649</c:v>
                </c:pt>
                <c:pt idx="7">
                  <c:v>0.19496238141969252</c:v>
                </c:pt>
                <c:pt idx="8">
                  <c:v>0.2643114164213281</c:v>
                </c:pt>
              </c:numCache>
            </c:numRef>
          </c:val>
        </c:ser>
        <c:dLbls>
          <c:dLblPos val="outEnd"/>
          <c:showLegendKey val="0"/>
          <c:showVal val="1"/>
          <c:showCatName val="0"/>
          <c:showSerName val="0"/>
          <c:showPercent val="0"/>
          <c:showBubbleSize val="0"/>
        </c:dLbls>
        <c:gapWidth val="150"/>
        <c:axId val="153834240"/>
        <c:axId val="153846144"/>
      </c:barChart>
      <c:catAx>
        <c:axId val="153834240"/>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3846144"/>
        <c:crosses val="autoZero"/>
        <c:auto val="1"/>
        <c:lblAlgn val="ctr"/>
        <c:lblOffset val="100"/>
        <c:noMultiLvlLbl val="0"/>
      </c:catAx>
      <c:valAx>
        <c:axId val="15384614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383424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0" i="1"/>
              <a:t>Figure 2. </a:t>
            </a:r>
            <a:r>
              <a:rPr lang="en-US" sz="1100"/>
              <a:t>2014 Pharmacists by Age Group</a:t>
            </a:r>
          </a:p>
          <a:p>
            <a:pPr>
              <a:defRPr sz="1100"/>
            </a:pPr>
            <a:r>
              <a:rPr lang="en-US" sz="900" b="0"/>
              <a:t>n=10,789</a:t>
            </a:r>
          </a:p>
        </c:rich>
      </c:tx>
      <c:layout/>
      <c:overlay val="0"/>
    </c:title>
    <c:autoTitleDeleted val="0"/>
    <c:plotArea>
      <c:layout>
        <c:manualLayout>
          <c:layoutTarget val="inner"/>
          <c:xMode val="edge"/>
          <c:yMode val="edge"/>
          <c:x val="0.11996959755030621"/>
          <c:y val="0.33847439118799794"/>
          <c:w val="0.85998031496062988"/>
          <c:h val="0.5140219661833868"/>
        </c:manualLayout>
      </c:layout>
      <c:barChart>
        <c:barDir val="col"/>
        <c:grouping val="clustered"/>
        <c:varyColors val="0"/>
        <c:ser>
          <c:idx val="0"/>
          <c:order val="0"/>
          <c:tx>
            <c:strRef>
              <c:f>Age!$C$2</c:f>
              <c:strCache>
                <c:ptCount val="1"/>
                <c:pt idx="0">
                  <c:v>Percent</c:v>
                </c:pt>
              </c:strCache>
            </c:strRef>
          </c:tx>
          <c:spPr>
            <a:solidFill>
              <a:srgbClr val="8064A2">
                <a:lumMod val="50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Age!$A$3:$A$7</c:f>
              <c:strCache>
                <c:ptCount val="5"/>
                <c:pt idx="0">
                  <c:v>&lt;35</c:v>
                </c:pt>
                <c:pt idx="1">
                  <c:v>35-44</c:v>
                </c:pt>
                <c:pt idx="2">
                  <c:v>45-54</c:v>
                </c:pt>
                <c:pt idx="3">
                  <c:v>55-64</c:v>
                </c:pt>
                <c:pt idx="4">
                  <c:v>65+</c:v>
                </c:pt>
              </c:strCache>
            </c:strRef>
          </c:cat>
          <c:val>
            <c:numRef>
              <c:f>Age!$C$3:$C$7</c:f>
              <c:numCache>
                <c:formatCode>0.0%</c:formatCode>
                <c:ptCount val="5"/>
                <c:pt idx="0">
                  <c:v>0.21067754194086569</c:v>
                </c:pt>
                <c:pt idx="1">
                  <c:v>0.26230419872091948</c:v>
                </c:pt>
                <c:pt idx="2">
                  <c:v>0.23310779497636483</c:v>
                </c:pt>
                <c:pt idx="3">
                  <c:v>0.20919455000463436</c:v>
                </c:pt>
                <c:pt idx="4">
                  <c:v>8.4715914357215677E-2</c:v>
                </c:pt>
              </c:numCache>
            </c:numRef>
          </c:val>
        </c:ser>
        <c:dLbls>
          <c:showLegendKey val="0"/>
          <c:showVal val="0"/>
          <c:showCatName val="0"/>
          <c:showSerName val="0"/>
          <c:showPercent val="0"/>
          <c:showBubbleSize val="0"/>
        </c:dLbls>
        <c:gapWidth val="41"/>
        <c:axId val="152193280"/>
        <c:axId val="152354816"/>
      </c:barChart>
      <c:catAx>
        <c:axId val="152193280"/>
        <c:scaling>
          <c:orientation val="minMax"/>
        </c:scaling>
        <c:delete val="0"/>
        <c:axPos val="b"/>
        <c:majorTickMark val="out"/>
        <c:minorTickMark val="none"/>
        <c:tickLblPos val="low"/>
        <c:txPr>
          <a:bodyPr rot="0" vert="horz" anchor="t" anchorCtr="0"/>
          <a:lstStyle/>
          <a:p>
            <a:pPr>
              <a:defRPr sz="900">
                <a:solidFill>
                  <a:sysClr val="windowText" lastClr="000000"/>
                </a:solidFill>
              </a:defRPr>
            </a:pPr>
            <a:endParaRPr lang="en-US"/>
          </a:p>
        </c:txPr>
        <c:crossAx val="152354816"/>
        <c:crosses val="autoZero"/>
        <c:auto val="1"/>
        <c:lblAlgn val="ctr"/>
        <c:lblOffset val="100"/>
        <c:tickMarkSkip val="1"/>
        <c:noMultiLvlLbl val="0"/>
      </c:catAx>
      <c:valAx>
        <c:axId val="152354816"/>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solidFill>
                  <a:schemeClr val="bg1">
                    <a:lumMod val="50000"/>
                  </a:schemeClr>
                </a:solidFill>
              </a:defRPr>
            </a:pPr>
            <a:endParaRPr lang="en-US"/>
          </a:p>
        </c:txPr>
        <c:crossAx val="152193280"/>
        <c:crossesAt val="1"/>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3.</a:t>
            </a:r>
            <a:r>
              <a:rPr lang="en-US"/>
              <a:t> 2014 Location of Pharmacy Program that Qualifed Pharmacists</a:t>
            </a:r>
            <a:r>
              <a:rPr lang="en-US" baseline="0"/>
              <a:t> to Practice in US</a:t>
            </a:r>
          </a:p>
          <a:p>
            <a:pPr>
              <a:defRPr sz="1100"/>
            </a:pPr>
            <a:r>
              <a:rPr lang="en-US" sz="900" b="0" baseline="0"/>
              <a:t>n=10,789</a:t>
            </a:r>
            <a:endParaRPr lang="en-US" sz="900" b="0"/>
          </a:p>
        </c:rich>
      </c:tx>
      <c:layout/>
      <c:overlay val="0"/>
    </c:title>
    <c:autoTitleDeleted val="0"/>
    <c:plotArea>
      <c:layout>
        <c:manualLayout>
          <c:layoutTarget val="inner"/>
          <c:xMode val="edge"/>
          <c:yMode val="edge"/>
          <c:x val="0.39754179464704426"/>
          <c:y val="0.31039295443519799"/>
          <c:w val="0.54659615162697739"/>
          <c:h val="0.54511325894689711"/>
        </c:manualLayout>
      </c:layout>
      <c:barChart>
        <c:barDir val="bar"/>
        <c:grouping val="clustered"/>
        <c:varyColors val="0"/>
        <c:ser>
          <c:idx val="0"/>
          <c:order val="0"/>
          <c:tx>
            <c:strRef>
              <c:f>Education!$C$20</c:f>
              <c:strCache>
                <c:ptCount val="1"/>
                <c:pt idx="0">
                  <c:v>Percent</c:v>
                </c:pt>
              </c:strCache>
            </c:strRef>
          </c:tx>
          <c:spPr>
            <a:solidFill>
              <a:srgbClr val="8064A2">
                <a:lumMod val="40000"/>
                <a:lumOff val="60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Education!$A$21:$A$23</c:f>
              <c:strCache>
                <c:ptCount val="3"/>
                <c:pt idx="0">
                  <c:v>Foreign Country</c:v>
                </c:pt>
                <c:pt idx="1">
                  <c:v>Other US State or Territory</c:v>
                </c:pt>
                <c:pt idx="2">
                  <c:v>Massachusetts</c:v>
                </c:pt>
              </c:strCache>
            </c:strRef>
          </c:cat>
          <c:val>
            <c:numRef>
              <c:f>Education!$C$21:$C$23</c:f>
              <c:numCache>
                <c:formatCode>0.0%</c:formatCode>
                <c:ptCount val="3"/>
                <c:pt idx="0">
                  <c:v>3.0864769672814905E-2</c:v>
                </c:pt>
                <c:pt idx="1">
                  <c:v>0.24645472240244692</c:v>
                </c:pt>
                <c:pt idx="2">
                  <c:v>0.72268050792473815</c:v>
                </c:pt>
              </c:numCache>
            </c:numRef>
          </c:val>
        </c:ser>
        <c:dLbls>
          <c:dLblPos val="outEnd"/>
          <c:showLegendKey val="0"/>
          <c:showVal val="1"/>
          <c:showCatName val="0"/>
          <c:showSerName val="0"/>
          <c:showPercent val="0"/>
          <c:showBubbleSize val="0"/>
        </c:dLbls>
        <c:gapWidth val="150"/>
        <c:axId val="153907200"/>
        <c:axId val="156023808"/>
      </c:barChart>
      <c:catAx>
        <c:axId val="153907200"/>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6023808"/>
        <c:crosses val="autoZero"/>
        <c:auto val="1"/>
        <c:lblAlgn val="ctr"/>
        <c:lblOffset val="100"/>
        <c:noMultiLvlLbl val="0"/>
      </c:catAx>
      <c:valAx>
        <c:axId val="156023808"/>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3907200"/>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4.</a:t>
            </a:r>
            <a:r>
              <a:rPr lang="en-US"/>
              <a:t> 2014 Highest Pharmacy Degree Obtained</a:t>
            </a:r>
          </a:p>
          <a:p>
            <a:pPr>
              <a:defRPr sz="1100"/>
            </a:pPr>
            <a:r>
              <a:rPr lang="en-US" sz="900" b="0"/>
              <a:t>n=10,789</a:t>
            </a:r>
          </a:p>
        </c:rich>
      </c:tx>
      <c:layout/>
      <c:overlay val="0"/>
    </c:title>
    <c:autoTitleDeleted val="0"/>
    <c:plotArea>
      <c:layout>
        <c:manualLayout>
          <c:layoutTarget val="inner"/>
          <c:xMode val="edge"/>
          <c:yMode val="edge"/>
          <c:x val="0.34132950814998464"/>
          <c:y val="0.25824752958462349"/>
          <c:w val="0.60905016797460254"/>
          <c:h val="0.60192133673280923"/>
        </c:manualLayout>
      </c:layout>
      <c:barChart>
        <c:barDir val="bar"/>
        <c:grouping val="clustered"/>
        <c:varyColors val="0"/>
        <c:ser>
          <c:idx val="0"/>
          <c:order val="0"/>
          <c:tx>
            <c:strRef>
              <c:f>Education!$C$22</c:f>
              <c:strCache>
                <c:ptCount val="1"/>
                <c:pt idx="0">
                  <c:v>Percent</c:v>
                </c:pt>
              </c:strCache>
            </c:strRef>
          </c:tx>
          <c:spPr>
            <a:solidFill>
              <a:srgbClr val="8064A2">
                <a:lumMod val="60000"/>
                <a:lumOff val="40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Education!$A$23:$A$25</c:f>
              <c:strCache>
                <c:ptCount val="3"/>
                <c:pt idx="0">
                  <c:v>Bachelor's Degree</c:v>
                </c:pt>
                <c:pt idx="1">
                  <c:v>Master's Degree</c:v>
                </c:pt>
                <c:pt idx="2">
                  <c:v>Doctor of Pharmacy</c:v>
                </c:pt>
              </c:strCache>
            </c:strRef>
          </c:cat>
          <c:val>
            <c:numRef>
              <c:f>Education!$C$23:$C$25</c:f>
              <c:numCache>
                <c:formatCode>0.0%</c:formatCode>
                <c:ptCount val="3"/>
                <c:pt idx="0">
                  <c:v>0.51135415701177123</c:v>
                </c:pt>
                <c:pt idx="1">
                  <c:v>3.3738066549263139E-2</c:v>
                </c:pt>
                <c:pt idx="2">
                  <c:v>0.45490777643896563</c:v>
                </c:pt>
              </c:numCache>
            </c:numRef>
          </c:val>
        </c:ser>
        <c:dLbls>
          <c:dLblPos val="outEnd"/>
          <c:showLegendKey val="0"/>
          <c:showVal val="1"/>
          <c:showCatName val="0"/>
          <c:showSerName val="0"/>
          <c:showPercent val="0"/>
          <c:showBubbleSize val="0"/>
        </c:dLbls>
        <c:gapWidth val="150"/>
        <c:axId val="148536320"/>
        <c:axId val="148542208"/>
      </c:barChart>
      <c:catAx>
        <c:axId val="148536320"/>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48542208"/>
        <c:crosses val="autoZero"/>
        <c:auto val="1"/>
        <c:lblAlgn val="ctr"/>
        <c:lblOffset val="100"/>
        <c:noMultiLvlLbl val="0"/>
      </c:catAx>
      <c:valAx>
        <c:axId val="148542208"/>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48536320"/>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6. </a:t>
            </a:r>
            <a:r>
              <a:rPr lang="en-US"/>
              <a:t>2014 MA Pharmacist Primary Practice Setting</a:t>
            </a:r>
          </a:p>
          <a:p>
            <a:pPr>
              <a:defRPr sz="1100"/>
            </a:pPr>
            <a:r>
              <a:rPr lang="en-US" sz="900" b="0"/>
              <a:t>n=6,114</a:t>
            </a:r>
          </a:p>
        </c:rich>
      </c:tx>
      <c:layout/>
      <c:overlay val="0"/>
    </c:title>
    <c:autoTitleDeleted val="0"/>
    <c:plotArea>
      <c:layout>
        <c:manualLayout>
          <c:layoutTarget val="inner"/>
          <c:xMode val="edge"/>
          <c:yMode val="edge"/>
          <c:x val="0.49110748789697484"/>
          <c:y val="0.19928224645494444"/>
          <c:w val="0.4591286824464465"/>
          <c:h val="0.73895772743432975"/>
        </c:manualLayout>
      </c:layout>
      <c:barChart>
        <c:barDir val="bar"/>
        <c:grouping val="clustered"/>
        <c:varyColors val="0"/>
        <c:ser>
          <c:idx val="0"/>
          <c:order val="0"/>
          <c:tx>
            <c:strRef>
              <c:f>'Primary Practice'!$C$24</c:f>
              <c:strCache>
                <c:ptCount val="1"/>
                <c:pt idx="0">
                  <c:v>%</c:v>
                </c:pt>
              </c:strCache>
            </c:strRef>
          </c:tx>
          <c:spPr>
            <a:solidFill>
              <a:srgbClr val="8064A2">
                <a:lumMod val="75000"/>
              </a:srgbClr>
            </a:solidFill>
          </c:spPr>
          <c:invertIfNegative val="0"/>
          <c:dPt>
            <c:idx val="0"/>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'Primary Practice'!$A$25:$A$37</c:f>
              <c:strCache>
                <c:ptCount val="13"/>
                <c:pt idx="0">
                  <c:v>No Response</c:v>
                </c:pt>
                <c:pt idx="1">
                  <c:v>Other</c:v>
                </c:pt>
                <c:pt idx="2">
                  <c:v>Home Infusion</c:v>
                </c:pt>
                <c:pt idx="3">
                  <c:v>School/College of Pharmacy</c:v>
                </c:pt>
                <c:pt idx="4">
                  <c:v>Pharmaceutical Industry</c:v>
                </c:pt>
                <c:pt idx="5">
                  <c:v>Government Agency</c:v>
                </c:pt>
                <c:pt idx="6">
                  <c:v>Specialty Pharmacy</c:v>
                </c:pt>
                <c:pt idx="7">
                  <c:v>Long Term Care Pharmacy</c:v>
                </c:pt>
                <c:pt idx="8">
                  <c:v>Community Health Center/Clinic</c:v>
                </c:pt>
                <c:pt idx="9">
                  <c:v>Hospital -- Outpatient</c:v>
                </c:pt>
                <c:pt idx="10">
                  <c:v>Pharmacy Independent Store</c:v>
                </c:pt>
                <c:pt idx="11">
                  <c:v>Hospital -- Inpatient</c:v>
                </c:pt>
                <c:pt idx="12">
                  <c:v>Pharmacy Chain Store</c:v>
                </c:pt>
              </c:strCache>
            </c:strRef>
          </c:cat>
          <c:val>
            <c:numRef>
              <c:f>'Primary Practice'!$C$25:$C$37</c:f>
              <c:numCache>
                <c:formatCode>0.0%</c:formatCode>
                <c:ptCount val="13"/>
                <c:pt idx="0">
                  <c:v>1.3084723585214262E-2</c:v>
                </c:pt>
                <c:pt idx="1">
                  <c:v>6.1988877984952569E-2</c:v>
                </c:pt>
                <c:pt idx="2">
                  <c:v>1.0794896957801767E-2</c:v>
                </c:pt>
                <c:pt idx="3">
                  <c:v>1.5865227347072294E-2</c:v>
                </c:pt>
                <c:pt idx="4">
                  <c:v>1.6519463526333007E-2</c:v>
                </c:pt>
                <c:pt idx="5">
                  <c:v>1.8482172064115145E-2</c:v>
                </c:pt>
                <c:pt idx="6">
                  <c:v>1.8972849198560682E-2</c:v>
                </c:pt>
                <c:pt idx="7">
                  <c:v>4.2198233562315994E-2</c:v>
                </c:pt>
                <c:pt idx="8">
                  <c:v>4.9394831534183843E-2</c:v>
                </c:pt>
                <c:pt idx="9">
                  <c:v>5.0049067713444556E-2</c:v>
                </c:pt>
                <c:pt idx="10">
                  <c:v>6.8694798822374878E-2</c:v>
                </c:pt>
                <c:pt idx="11">
                  <c:v>0.24223094537127904</c:v>
                </c:pt>
                <c:pt idx="12">
                  <c:v>0.39172391233235199</c:v>
                </c:pt>
              </c:numCache>
            </c:numRef>
          </c:val>
        </c:ser>
        <c:dLbls>
          <c:dLblPos val="outEnd"/>
          <c:showLegendKey val="0"/>
          <c:showVal val="1"/>
          <c:showCatName val="0"/>
          <c:showSerName val="0"/>
          <c:showPercent val="0"/>
          <c:showBubbleSize val="0"/>
        </c:dLbls>
        <c:gapWidth val="150"/>
        <c:axId val="152180608"/>
        <c:axId val="152188032"/>
      </c:barChart>
      <c:catAx>
        <c:axId val="152180608"/>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2188032"/>
        <c:crosses val="autoZero"/>
        <c:auto val="1"/>
        <c:lblAlgn val="ctr"/>
        <c:lblOffset val="100"/>
        <c:noMultiLvlLbl val="0"/>
      </c:catAx>
      <c:valAx>
        <c:axId val="152188032"/>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2180608"/>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7. </a:t>
            </a:r>
            <a:r>
              <a:rPr lang="en-US"/>
              <a:t>2014 MA Pharmacist Role in Primary Practice Setting</a:t>
            </a:r>
          </a:p>
          <a:p>
            <a:pPr>
              <a:defRPr sz="1100"/>
            </a:pPr>
            <a:r>
              <a:rPr lang="en-US" sz="900" b="0"/>
              <a:t>n=6,114</a:t>
            </a:r>
          </a:p>
        </c:rich>
      </c:tx>
      <c:layout/>
      <c:overlay val="0"/>
    </c:title>
    <c:autoTitleDeleted val="0"/>
    <c:plotArea>
      <c:layout>
        <c:manualLayout>
          <c:layoutTarget val="inner"/>
          <c:xMode val="edge"/>
          <c:yMode val="edge"/>
          <c:x val="0.49619525975011713"/>
          <c:y val="0.24667950678827016"/>
          <c:w val="0.45405107612319001"/>
          <c:h val="0.66083762910931099"/>
        </c:manualLayout>
      </c:layout>
      <c:barChart>
        <c:barDir val="bar"/>
        <c:grouping val="clustered"/>
        <c:varyColors val="0"/>
        <c:ser>
          <c:idx val="0"/>
          <c:order val="0"/>
          <c:spPr>
            <a:solidFill>
              <a:srgbClr val="8064A2">
                <a:lumMod val="60000"/>
                <a:lumOff val="40000"/>
              </a:srgbClr>
            </a:solidFill>
          </c:spPr>
          <c:invertIfNegative val="0"/>
          <c:dPt>
            <c:idx val="0"/>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'Primary Practice'!$E$44:$E$50</c:f>
              <c:strCache>
                <c:ptCount val="7"/>
                <c:pt idx="0">
                  <c:v>Not applicable</c:v>
                </c:pt>
                <c:pt idx="1">
                  <c:v>Other</c:v>
                </c:pt>
                <c:pt idx="2">
                  <c:v>Educator/Faculty</c:v>
                </c:pt>
                <c:pt idx="3">
                  <c:v>Consultant</c:v>
                </c:pt>
                <c:pt idx="4">
                  <c:v>Owner/Pharmacist</c:v>
                </c:pt>
                <c:pt idx="5">
                  <c:v>Manager/Director</c:v>
                </c:pt>
                <c:pt idx="6">
                  <c:v>Staff/Employee Pharmacist</c:v>
                </c:pt>
              </c:strCache>
            </c:strRef>
          </c:cat>
          <c:val>
            <c:numRef>
              <c:f>'Primary Practice'!$G$44:$G$50</c:f>
              <c:numCache>
                <c:formatCode>0.0%</c:formatCode>
                <c:ptCount val="7"/>
                <c:pt idx="0">
                  <c:v>9.3228655544651626E-3</c:v>
                </c:pt>
                <c:pt idx="1">
                  <c:v>4.5305855413804386E-2</c:v>
                </c:pt>
                <c:pt idx="2">
                  <c:v>2.4043179587831209E-2</c:v>
                </c:pt>
                <c:pt idx="3">
                  <c:v>3.205757278377494E-2</c:v>
                </c:pt>
                <c:pt idx="4">
                  <c:v>3.3366045142296366E-2</c:v>
                </c:pt>
                <c:pt idx="5">
                  <c:v>0.2101733725875041</c:v>
                </c:pt>
                <c:pt idx="6">
                  <c:v>0.64573110893032382</c:v>
                </c:pt>
              </c:numCache>
            </c:numRef>
          </c:val>
        </c:ser>
        <c:dLbls>
          <c:dLblPos val="outEnd"/>
          <c:showLegendKey val="0"/>
          <c:showVal val="1"/>
          <c:showCatName val="0"/>
          <c:showSerName val="0"/>
          <c:showPercent val="0"/>
          <c:showBubbleSize val="0"/>
        </c:dLbls>
        <c:gapWidth val="150"/>
        <c:axId val="152215552"/>
        <c:axId val="152218624"/>
      </c:barChart>
      <c:catAx>
        <c:axId val="152215552"/>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2218624"/>
        <c:crosses val="autoZero"/>
        <c:auto val="1"/>
        <c:lblAlgn val="ctr"/>
        <c:lblOffset val="100"/>
        <c:noMultiLvlLbl val="0"/>
      </c:catAx>
      <c:valAx>
        <c:axId val="15221862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2215552"/>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8. </a:t>
            </a:r>
            <a:r>
              <a:rPr lang="en-US"/>
              <a:t>2014 Programs and Services Provided by MA Pharmacists </a:t>
            </a:r>
            <a:r>
              <a:rPr lang="en-US" baseline="30000"/>
              <a:t>11</a:t>
            </a:r>
          </a:p>
          <a:p>
            <a:pPr>
              <a:defRPr sz="1100"/>
            </a:pPr>
            <a:r>
              <a:rPr lang="en-US" sz="900" b="0"/>
              <a:t>n=6,114</a:t>
            </a:r>
          </a:p>
        </c:rich>
      </c:tx>
      <c:layout>
        <c:manualLayout>
          <c:xMode val="edge"/>
          <c:yMode val="edge"/>
          <c:x val="0.11255023183925809"/>
          <c:y val="0"/>
        </c:manualLayout>
      </c:layout>
      <c:overlay val="0"/>
    </c:title>
    <c:autoTitleDeleted val="0"/>
    <c:plotArea>
      <c:layout>
        <c:manualLayout>
          <c:layoutTarget val="inner"/>
          <c:xMode val="edge"/>
          <c:yMode val="edge"/>
          <c:x val="0.48573500955348126"/>
          <c:y val="0.16836598641093156"/>
          <c:w val="0.45213759916979446"/>
          <c:h val="0.7457949833066142"/>
        </c:manualLayout>
      </c:layout>
      <c:barChart>
        <c:barDir val="bar"/>
        <c:grouping val="clustered"/>
        <c:varyColors val="0"/>
        <c:ser>
          <c:idx val="0"/>
          <c:order val="0"/>
          <c:tx>
            <c:strRef>
              <c:f>'Primary Practice'!$C$63</c:f>
              <c:strCache>
                <c:ptCount val="1"/>
                <c:pt idx="0">
                  <c:v>%</c:v>
                </c:pt>
              </c:strCache>
            </c:strRef>
          </c:tx>
          <c:spPr>
            <a:solidFill>
              <a:srgbClr val="8064A2">
                <a:lumMod val="50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'Primary Practice'!$A$64:$A$77</c:f>
              <c:strCache>
                <c:ptCount val="14"/>
                <c:pt idx="0">
                  <c:v>Other</c:v>
                </c:pt>
                <c:pt idx="1">
                  <c:v>Emergency Contraception</c:v>
                </c:pt>
                <c:pt idx="2">
                  <c:v>Specialty/Complex Compounding</c:v>
                </c:pt>
                <c:pt idx="3">
                  <c:v>Nutritional Support</c:v>
                </c:pt>
                <c:pt idx="4">
                  <c:v>Naloxone Rescue</c:v>
                </c:pt>
                <c:pt idx="5">
                  <c:v>Health Screening</c:v>
                </c:pt>
                <c:pt idx="6">
                  <c:v>Adherence Packaging</c:v>
                </c:pt>
                <c:pt idx="7">
                  <c:v>Pharmacokinetic Dosing</c:v>
                </c:pt>
                <c:pt idx="8">
                  <c:v>Disease State Management</c:v>
                </c:pt>
                <c:pt idx="9">
                  <c:v>Smoking Cessation</c:v>
                </c:pt>
                <c:pt idx="10">
                  <c:v>Syringes Over-the-Counter</c:v>
                </c:pt>
                <c:pt idx="11">
                  <c:v>Medication Reconciliation</c:v>
                </c:pt>
                <c:pt idx="12">
                  <c:v>Immunizations</c:v>
                </c:pt>
                <c:pt idx="13">
                  <c:v>Patient Counseling</c:v>
                </c:pt>
              </c:strCache>
            </c:strRef>
          </c:cat>
          <c:val>
            <c:numRef>
              <c:f>'Primary Practice'!$C$64:$C$77</c:f>
              <c:numCache>
                <c:formatCode>0.0%</c:formatCode>
                <c:ptCount val="14"/>
                <c:pt idx="0">
                  <c:v>0.11432777232580962</c:v>
                </c:pt>
                <c:pt idx="1">
                  <c:v>4.9067713444553483E-2</c:v>
                </c:pt>
                <c:pt idx="2">
                  <c:v>5.2829571475302581E-2</c:v>
                </c:pt>
                <c:pt idx="3">
                  <c:v>5.7245665685312398E-2</c:v>
                </c:pt>
                <c:pt idx="4">
                  <c:v>7.1802420673863263E-2</c:v>
                </c:pt>
                <c:pt idx="5">
                  <c:v>0.10435067059208374</c:v>
                </c:pt>
                <c:pt idx="6">
                  <c:v>0.12365063788027478</c:v>
                </c:pt>
                <c:pt idx="7">
                  <c:v>0.14425907752698724</c:v>
                </c:pt>
                <c:pt idx="8">
                  <c:v>0.19627085377821393</c:v>
                </c:pt>
                <c:pt idx="9">
                  <c:v>0.2168792934249264</c:v>
                </c:pt>
                <c:pt idx="10">
                  <c:v>0.30013084723585215</c:v>
                </c:pt>
                <c:pt idx="11">
                  <c:v>0.30013084723585215</c:v>
                </c:pt>
                <c:pt idx="12">
                  <c:v>0.41445861956166175</c:v>
                </c:pt>
                <c:pt idx="13">
                  <c:v>0.56575073601570169</c:v>
                </c:pt>
              </c:numCache>
            </c:numRef>
          </c:val>
        </c:ser>
        <c:dLbls>
          <c:dLblPos val="outEnd"/>
          <c:showLegendKey val="0"/>
          <c:showVal val="1"/>
          <c:showCatName val="0"/>
          <c:showSerName val="0"/>
          <c:showPercent val="0"/>
          <c:showBubbleSize val="0"/>
        </c:dLbls>
        <c:gapWidth val="150"/>
        <c:axId val="152237952"/>
        <c:axId val="152244992"/>
      </c:barChart>
      <c:catAx>
        <c:axId val="152237952"/>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2244992"/>
        <c:crosses val="autoZero"/>
        <c:auto val="1"/>
        <c:lblAlgn val="ctr"/>
        <c:lblOffset val="100"/>
        <c:noMultiLvlLbl val="0"/>
      </c:catAx>
      <c:valAx>
        <c:axId val="152244992"/>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2237952"/>
        <c:crosses val="autoZero"/>
        <c:crossBetween val="between"/>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9.</a:t>
            </a:r>
            <a:r>
              <a:rPr lang="en-US"/>
              <a:t> 2014 MA </a:t>
            </a:r>
            <a:r>
              <a:rPr lang="en-US" baseline="0"/>
              <a:t>Pharmacists Certified to Administer Vaccinations - Vaccination Types Administered </a:t>
            </a:r>
            <a:r>
              <a:rPr lang="en-US" baseline="30000"/>
              <a:t>13</a:t>
            </a:r>
            <a:r>
              <a:rPr lang="en-US" baseline="0"/>
              <a:t/>
            </a:r>
            <a:br>
              <a:rPr lang="en-US" baseline="0"/>
            </a:br>
            <a:r>
              <a:rPr lang="en-US" sz="900" b="0"/>
              <a:t>n=3,375</a:t>
            </a:r>
            <a:endParaRPr lang="en-US" b="0"/>
          </a:p>
        </c:rich>
      </c:tx>
      <c:layout>
        <c:manualLayout>
          <c:xMode val="edge"/>
          <c:yMode val="edge"/>
          <c:x val="0.14301377952755906"/>
          <c:y val="0"/>
        </c:manualLayout>
      </c:layout>
      <c:overlay val="0"/>
    </c:title>
    <c:autoTitleDeleted val="0"/>
    <c:plotArea>
      <c:layout>
        <c:manualLayout>
          <c:layoutTarget val="inner"/>
          <c:xMode val="edge"/>
          <c:yMode val="edge"/>
          <c:x val="0.44855250203172681"/>
          <c:y val="0.20074961983297088"/>
          <c:w val="0.50594049925237361"/>
          <c:h val="0.7212282637503924"/>
        </c:manualLayout>
      </c:layout>
      <c:barChart>
        <c:barDir val="bar"/>
        <c:grouping val="clustered"/>
        <c:varyColors val="0"/>
        <c:ser>
          <c:idx val="0"/>
          <c:order val="0"/>
          <c:tx>
            <c:strRef>
              <c:f>'Primary Practice'!$C$91</c:f>
              <c:strCache>
                <c:ptCount val="1"/>
                <c:pt idx="0">
                  <c:v>%</c:v>
                </c:pt>
              </c:strCache>
            </c:strRef>
          </c:tx>
          <c:spPr>
            <a:solidFill>
              <a:srgbClr val="8064A2">
                <a:lumMod val="75000"/>
              </a:srgbClr>
            </a:solidFill>
          </c:spPr>
          <c:invertIfNegative val="0"/>
          <c:dPt>
            <c:idx val="0"/>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'Primary Practice'!$A$92:$A$104</c:f>
              <c:strCache>
                <c:ptCount val="13"/>
                <c:pt idx="0">
                  <c:v>Certified but not administering</c:v>
                </c:pt>
                <c:pt idx="1">
                  <c:v>Other</c:v>
                </c:pt>
                <c:pt idx="2">
                  <c:v>Zoster</c:v>
                </c:pt>
                <c:pt idx="3">
                  <c:v>Varicella</c:v>
                </c:pt>
                <c:pt idx="4">
                  <c:v>Tentanus, Diphtheria, Pertussis</c:v>
                </c:pt>
                <c:pt idx="5">
                  <c:v>PPV</c:v>
                </c:pt>
                <c:pt idx="6">
                  <c:v>MMR</c:v>
                </c:pt>
                <c:pt idx="7">
                  <c:v>Meningococcal</c:v>
                </c:pt>
                <c:pt idx="8">
                  <c:v>IPV</c:v>
                </c:pt>
                <c:pt idx="9">
                  <c:v>Influenza</c:v>
                </c:pt>
                <c:pt idx="10">
                  <c:v>HPV</c:v>
                </c:pt>
                <c:pt idx="11">
                  <c:v>Hepatitis B</c:v>
                </c:pt>
                <c:pt idx="12">
                  <c:v>Hepatitis A</c:v>
                </c:pt>
              </c:strCache>
            </c:strRef>
          </c:cat>
          <c:val>
            <c:numRef>
              <c:f>'Primary Practice'!$C$92:$C$104</c:f>
              <c:numCache>
                <c:formatCode>0.0%</c:formatCode>
                <c:ptCount val="13"/>
                <c:pt idx="0">
                  <c:v>0.24444444444444444</c:v>
                </c:pt>
                <c:pt idx="1">
                  <c:v>1.6296296296296295E-2</c:v>
                </c:pt>
                <c:pt idx="2">
                  <c:v>0.64177777777777778</c:v>
                </c:pt>
                <c:pt idx="3">
                  <c:v>0.25659259259259259</c:v>
                </c:pt>
                <c:pt idx="4">
                  <c:v>0.41866666666666669</c:v>
                </c:pt>
                <c:pt idx="5">
                  <c:v>0.56474074074074077</c:v>
                </c:pt>
                <c:pt idx="6">
                  <c:v>0.26755555555555555</c:v>
                </c:pt>
                <c:pt idx="7">
                  <c:v>0.2951111111111111</c:v>
                </c:pt>
                <c:pt idx="8">
                  <c:v>8.0888888888888885E-2</c:v>
                </c:pt>
                <c:pt idx="9">
                  <c:v>0.72799999999999998</c:v>
                </c:pt>
                <c:pt idx="10">
                  <c:v>0.19940740740740739</c:v>
                </c:pt>
                <c:pt idx="11">
                  <c:v>0.38637037037037036</c:v>
                </c:pt>
                <c:pt idx="12">
                  <c:v>0.33600000000000002</c:v>
                </c:pt>
              </c:numCache>
            </c:numRef>
          </c:val>
        </c:ser>
        <c:dLbls>
          <c:dLblPos val="outEnd"/>
          <c:showLegendKey val="0"/>
          <c:showVal val="1"/>
          <c:showCatName val="0"/>
          <c:showSerName val="0"/>
          <c:showPercent val="0"/>
          <c:showBubbleSize val="0"/>
        </c:dLbls>
        <c:gapWidth val="150"/>
        <c:axId val="152274816"/>
        <c:axId val="152342528"/>
      </c:barChart>
      <c:catAx>
        <c:axId val="152274816"/>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2342528"/>
        <c:crosses val="autoZero"/>
        <c:auto val="1"/>
        <c:lblAlgn val="ctr"/>
        <c:lblOffset val="100"/>
        <c:noMultiLvlLbl val="0"/>
      </c:catAx>
      <c:valAx>
        <c:axId val="152342528"/>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2274816"/>
        <c:crosses val="autoZero"/>
        <c:crossBetween val="between"/>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10.</a:t>
            </a:r>
            <a:r>
              <a:rPr lang="en-US" b="0" i="1" baseline="0"/>
              <a:t> </a:t>
            </a:r>
            <a:r>
              <a:rPr lang="en-US" baseline="0"/>
              <a:t>2014 MA Pharmacists - Reasons for Choosing Current Position</a:t>
            </a:r>
          </a:p>
          <a:p>
            <a:pPr>
              <a:defRPr sz="1100"/>
            </a:pPr>
            <a:r>
              <a:rPr lang="en-US" sz="900" b="0" baseline="0"/>
              <a:t>n=6,114</a:t>
            </a:r>
            <a:endParaRPr lang="en-US" sz="900" b="0"/>
          </a:p>
        </c:rich>
      </c:tx>
      <c:layout>
        <c:manualLayout>
          <c:xMode val="edge"/>
          <c:yMode val="edge"/>
          <c:x val="0.10487999847508342"/>
          <c:y val="0"/>
        </c:manualLayout>
      </c:layout>
      <c:overlay val="0"/>
    </c:title>
    <c:autoTitleDeleted val="0"/>
    <c:plotArea>
      <c:layout>
        <c:manualLayout>
          <c:layoutTarget val="inner"/>
          <c:xMode val="edge"/>
          <c:yMode val="edge"/>
          <c:x val="0.46267851115059055"/>
          <c:y val="0.23044664855437097"/>
          <c:w val="0.43292366572474489"/>
          <c:h val="0.68428463139211693"/>
        </c:manualLayout>
      </c:layout>
      <c:barChart>
        <c:barDir val="bar"/>
        <c:grouping val="clustered"/>
        <c:varyColors val="0"/>
        <c:ser>
          <c:idx val="0"/>
          <c:order val="0"/>
          <c:tx>
            <c:strRef>
              <c:f>'Training, Job improvement'!$F$22</c:f>
              <c:strCache>
                <c:ptCount val="1"/>
                <c:pt idx="0">
                  <c:v>%</c:v>
                </c:pt>
              </c:strCache>
            </c:strRef>
          </c:tx>
          <c:spPr>
            <a:solidFill>
              <a:srgbClr val="8064A2">
                <a:lumMod val="40000"/>
                <a:lumOff val="60000"/>
              </a:srgbClr>
            </a:solidFill>
          </c:spPr>
          <c:invertIfNegative val="0"/>
          <c:dPt>
            <c:idx val="0"/>
            <c:invertIfNegative val="0"/>
            <c:bubble3D val="0"/>
            <c:spPr>
              <a:solidFill>
                <a:sysClr val="window" lastClr="FFFFFF">
                  <a:lumMod val="50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'Training, Job improvement'!$E$23:$E$33</c:f>
              <c:strCache>
                <c:ptCount val="11"/>
                <c:pt idx="0">
                  <c:v>No Response</c:v>
                </c:pt>
                <c:pt idx="1">
                  <c:v>Other</c:v>
                </c:pt>
                <c:pt idx="2">
                  <c:v>Management</c:v>
                </c:pt>
                <c:pt idx="3">
                  <c:v>Extensive Patient Contact</c:v>
                </c:pt>
                <c:pt idx="4">
                  <c:v>Coworkers</c:v>
                </c:pt>
                <c:pt idx="5">
                  <c:v>Salary</c:v>
                </c:pt>
                <c:pt idx="6">
                  <c:v>Benefits</c:v>
                </c:pt>
                <c:pt idx="7">
                  <c:v>Professional Opportunity</c:v>
                </c:pt>
                <c:pt idx="8">
                  <c:v>Geographic Location</c:v>
                </c:pt>
                <c:pt idx="9">
                  <c:v>Ability to Apply Pharmacist Training</c:v>
                </c:pt>
                <c:pt idx="10">
                  <c:v>Work Schedule</c:v>
                </c:pt>
              </c:strCache>
            </c:strRef>
          </c:cat>
          <c:val>
            <c:numRef>
              <c:f>'Training, Job improvement'!$F$23:$F$33</c:f>
              <c:numCache>
                <c:formatCode>0.0%</c:formatCode>
                <c:ptCount val="11"/>
                <c:pt idx="0">
                  <c:v>7.572783774942754E-2</c:v>
                </c:pt>
                <c:pt idx="1">
                  <c:v>6.2479555119398109E-2</c:v>
                </c:pt>
                <c:pt idx="2">
                  <c:v>0.15963362773961401</c:v>
                </c:pt>
                <c:pt idx="3">
                  <c:v>0.18858357867190056</c:v>
                </c:pt>
                <c:pt idx="4">
                  <c:v>0.2356885835786719</c:v>
                </c:pt>
                <c:pt idx="5">
                  <c:v>0.34461890742558066</c:v>
                </c:pt>
                <c:pt idx="6">
                  <c:v>0.36588158325155379</c:v>
                </c:pt>
                <c:pt idx="7">
                  <c:v>0.43866535819430813</c:v>
                </c:pt>
                <c:pt idx="8">
                  <c:v>0.44847890088321885</c:v>
                </c:pt>
                <c:pt idx="9">
                  <c:v>0.46483480536473665</c:v>
                </c:pt>
                <c:pt idx="10">
                  <c:v>0.49738305528295712</c:v>
                </c:pt>
              </c:numCache>
            </c:numRef>
          </c:val>
        </c:ser>
        <c:dLbls>
          <c:dLblPos val="outEnd"/>
          <c:showLegendKey val="0"/>
          <c:showVal val="1"/>
          <c:showCatName val="0"/>
          <c:showSerName val="0"/>
          <c:showPercent val="0"/>
          <c:showBubbleSize val="0"/>
        </c:dLbls>
        <c:gapWidth val="150"/>
        <c:axId val="152345984"/>
        <c:axId val="153577344"/>
      </c:barChart>
      <c:catAx>
        <c:axId val="152345984"/>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153577344"/>
        <c:crosses val="autoZero"/>
        <c:auto val="1"/>
        <c:lblAlgn val="ctr"/>
        <c:lblOffset val="100"/>
        <c:noMultiLvlLbl val="0"/>
      </c:catAx>
      <c:valAx>
        <c:axId val="15357734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152345984"/>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C9C4-A735-4AB4-B565-DB15D59B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Ta-wei Lin</dc:creator>
  <cp:lastModifiedBy> Ta-wei Lin</cp:lastModifiedBy>
  <cp:revision>12</cp:revision>
  <dcterms:created xsi:type="dcterms:W3CDTF">2017-05-05T18:42:00Z</dcterms:created>
  <dcterms:modified xsi:type="dcterms:W3CDTF">2018-06-27T15:29:00Z</dcterms:modified>
</cp:coreProperties>
</file>