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6E1AB5" w:rsidRDefault="00181735" w:rsidP="00181735">
      <w:pPr>
        <w:rPr>
          <w:rFonts w:ascii="Calibri" w:eastAsia="PMingLiU" w:hAnsi="Calibri" w:cs="Calibri"/>
          <w:b/>
          <w:bCs/>
          <w:sz w:val="28"/>
          <w:szCs w:val="28"/>
        </w:rPr>
      </w:pPr>
      <w:r w:rsidRPr="006E1AB5">
        <w:rPr>
          <w:rFonts w:ascii="Calibri" w:eastAsia="PMingLiU" w:hAnsi="Calibri"/>
          <w:b/>
          <w:sz w:val="28"/>
        </w:rPr>
        <w:t>蜱蟲和蚊子</w:t>
      </w:r>
    </w:p>
    <w:p w14:paraId="042CBD91" w14:textId="67C80D23" w:rsidR="00181735" w:rsidRPr="006E1AB5" w:rsidRDefault="00181735" w:rsidP="00181735">
      <w:pPr>
        <w:rPr>
          <w:rFonts w:ascii="Calibri" w:eastAsia="PMingLiU" w:hAnsi="Calibri" w:cs="Calibri"/>
        </w:rPr>
      </w:pPr>
      <w:r w:rsidRPr="006E1AB5">
        <w:rPr>
          <w:rFonts w:ascii="Calibri" w:eastAsia="PMingLiU" w:hAnsi="Calibri"/>
        </w:rPr>
        <w:t>氣候變化正在使一年中溫暖的季節變得更熱、更長。早春和晚秋的氣溫正在上升，氣溫處於冰點以下的夜晚越來越少。這些天氣變化會增加蜱蟲活躍的天數，並會增加蜱傳疾病（如萊姆病和巴貝蟲病）的風險。</w:t>
      </w:r>
      <w:r w:rsidRPr="006E1AB5">
        <w:rPr>
          <w:rFonts w:ascii="Calibri" w:eastAsia="PMingLiU" w:hAnsi="Calibri"/>
        </w:rPr>
        <w:t xml:space="preserve"> </w:t>
      </w:r>
    </w:p>
    <w:p w14:paraId="285BE835" w14:textId="00ACE1D1" w:rsidR="00181735" w:rsidRPr="006E1AB5" w:rsidRDefault="00181735" w:rsidP="00181735">
      <w:pPr>
        <w:rPr>
          <w:rFonts w:ascii="Calibri" w:eastAsia="PMingLiU" w:hAnsi="Calibri" w:cs="Calibri"/>
          <w:b/>
          <w:bCs/>
          <w:spacing w:val="-4"/>
        </w:rPr>
      </w:pPr>
      <w:r w:rsidRPr="006E1AB5">
        <w:rPr>
          <w:rFonts w:ascii="Calibri" w:eastAsia="PMingLiU" w:hAnsi="Calibri"/>
          <w:spacing w:val="-4"/>
        </w:rPr>
        <w:t>氣候變化也會增加炎熱的夏日和大雨天的數量。</w:t>
      </w:r>
      <w:r w:rsidRPr="006E1AB5">
        <w:rPr>
          <w:rFonts w:ascii="Calibri" w:eastAsia="PMingLiU" w:hAnsi="Calibri"/>
          <w:spacing w:val="-4"/>
        </w:rPr>
        <w:t xml:space="preserve">. </w:t>
      </w:r>
      <w:r w:rsidRPr="006E1AB5">
        <w:rPr>
          <w:rFonts w:ascii="Calibri" w:eastAsia="PMingLiU" w:hAnsi="Calibri"/>
          <w:spacing w:val="-4"/>
        </w:rPr>
        <w:t>降雨增多和溫暖的季節延長會增加蚊子繁殖和叮咬的天數，導致患西尼羅河病毒</w:t>
      </w:r>
      <w:r w:rsidRPr="006E1AB5">
        <w:rPr>
          <w:rFonts w:ascii="Calibri" w:eastAsia="PMingLiU" w:hAnsi="Calibri"/>
          <w:spacing w:val="-4"/>
        </w:rPr>
        <w:t xml:space="preserve"> (WNV) </w:t>
      </w:r>
      <w:r w:rsidRPr="006E1AB5">
        <w:rPr>
          <w:rFonts w:ascii="Calibri" w:eastAsia="PMingLiU" w:hAnsi="Calibri"/>
          <w:spacing w:val="-4"/>
        </w:rPr>
        <w:t>和東部馬腦炎</w:t>
      </w:r>
      <w:r w:rsidRPr="006E1AB5">
        <w:rPr>
          <w:rFonts w:ascii="Calibri" w:eastAsia="PMingLiU" w:hAnsi="Calibri"/>
          <w:spacing w:val="-4"/>
        </w:rPr>
        <w:t xml:space="preserve"> (EEE) </w:t>
      </w:r>
      <w:r w:rsidRPr="006E1AB5">
        <w:rPr>
          <w:rFonts w:ascii="Calibri" w:eastAsia="PMingLiU" w:hAnsi="Calibri"/>
          <w:spacing w:val="-4"/>
        </w:rPr>
        <w:t>等蚊媒疾病的風險增加。</w:t>
      </w:r>
    </w:p>
    <w:p w14:paraId="349A01C6" w14:textId="091111CB" w:rsidR="00181735" w:rsidRPr="006E1AB5" w:rsidRDefault="00EC314E" w:rsidP="00181735">
      <w:pPr>
        <w:rPr>
          <w:rFonts w:ascii="Calibri" w:eastAsia="PMingLiU" w:hAnsi="Calibri" w:cs="Calibri"/>
          <w:b/>
          <w:bCs/>
        </w:rPr>
      </w:pPr>
      <w:r w:rsidRPr="006E1AB5">
        <w:rPr>
          <w:rFonts w:ascii="Calibri" w:eastAsia="PMingLiU" w:hAnsi="Calibri"/>
          <w:b/>
        </w:rPr>
        <w:t>什麼人的風險更高？</w:t>
      </w:r>
    </w:p>
    <w:p w14:paraId="1342CF37" w14:textId="77777777" w:rsidR="00181735" w:rsidRPr="006E1AB5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eastAsia="PMingLiU" w:hAnsi="Calibri" w:cs="Calibri"/>
        </w:rPr>
      </w:pPr>
      <w:r w:rsidRPr="006E1AB5">
        <w:rPr>
          <w:rFonts w:ascii="Calibri" w:eastAsia="PMingLiU" w:hAnsi="Calibri"/>
        </w:rPr>
        <w:t>在戶外工作、玩耍或鍛煉的人</w:t>
      </w:r>
    </w:p>
    <w:p w14:paraId="051432FF" w14:textId="77777777" w:rsidR="00181735" w:rsidRPr="006E1AB5" w:rsidRDefault="00181735" w:rsidP="00181735">
      <w:pPr>
        <w:pStyle w:val="Default"/>
        <w:numPr>
          <w:ilvl w:val="0"/>
          <w:numId w:val="13"/>
        </w:numPr>
        <w:rPr>
          <w:rFonts w:ascii="Calibri" w:eastAsia="PMingLiU" w:hAnsi="Calibri" w:cs="Calibri"/>
        </w:rPr>
      </w:pPr>
      <w:r w:rsidRPr="006E1AB5">
        <w:rPr>
          <w:rFonts w:ascii="Calibri" w:eastAsia="PMingLiU" w:hAnsi="Calibri"/>
        </w:rPr>
        <w:t>有寵物到戶外去的人</w:t>
      </w:r>
    </w:p>
    <w:p w14:paraId="37345EF8" w14:textId="77777777" w:rsidR="008106BA" w:rsidRPr="006E1AB5" w:rsidRDefault="008106BA" w:rsidP="008106BA">
      <w:pPr>
        <w:pStyle w:val="ListParagraph"/>
        <w:spacing w:after="0"/>
        <w:rPr>
          <w:rFonts w:ascii="Calibri" w:eastAsia="PMingLiU" w:hAnsi="Calibri" w:cs="Calibri"/>
        </w:rPr>
      </w:pPr>
    </w:p>
    <w:p w14:paraId="43D53CFA" w14:textId="5AECF015" w:rsidR="00181735" w:rsidRPr="006E1AB5" w:rsidRDefault="00EC314E" w:rsidP="00181735">
      <w:pPr>
        <w:rPr>
          <w:rFonts w:ascii="Calibri" w:eastAsia="PMingLiU" w:hAnsi="Calibri" w:cs="Calibri"/>
          <w:b/>
          <w:bCs/>
        </w:rPr>
      </w:pPr>
      <w:r w:rsidRPr="006E1AB5">
        <w:rPr>
          <w:rFonts w:ascii="Calibri" w:eastAsia="PMingLiU" w:hAnsi="Calibri"/>
          <w:b/>
        </w:rPr>
        <w:t>我們能做些什麼？</w:t>
      </w:r>
      <w:r w:rsidR="000C0A06" w:rsidRPr="006E1AB5">
        <w:rPr>
          <w:rFonts w:ascii="Calibri" w:eastAsia="PMingLiU" w:hAnsi="Calibri"/>
        </w:rPr>
        <w:t xml:space="preserve"> </w:t>
      </w:r>
    </w:p>
    <w:p w14:paraId="669123DA" w14:textId="0FE9D65E" w:rsidR="00181735" w:rsidRPr="006E1AB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b/>
          <w:color w:val="000000"/>
          <w:kern w:val="0"/>
        </w:rPr>
        <w:t>蜱蟲：</w:t>
      </w:r>
    </w:p>
    <w:p w14:paraId="691944A6" w14:textId="77777777" w:rsidR="00181735" w:rsidRPr="006E1AB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在戶外時穿長袖、長褲和襪子</w:t>
      </w:r>
    </w:p>
    <w:p w14:paraId="096B8813" w14:textId="77777777" w:rsidR="00181735" w:rsidRPr="006E1AB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在戶外活動後檢查自己、孩子和寵物是否有蜱蟲</w:t>
      </w:r>
    </w:p>
    <w:p w14:paraId="7D4FE65D" w14:textId="77777777" w:rsidR="00181735" w:rsidRPr="006E1AB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留意蜱傳疾病的症狀，如「牛眼」皮疹</w:t>
      </w:r>
    </w:p>
    <w:p w14:paraId="7D457717" w14:textId="1BD11599" w:rsidR="00181735" w:rsidRPr="006E1AB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瞭解有關如何預</w:t>
      </w:r>
      <w:hyperlink r:id="rId5" w:history="1">
        <w:r w:rsidRPr="006E1AB5">
          <w:rPr>
            <w:rStyle w:val="Hyperlink"/>
            <w:rFonts w:ascii="Calibri" w:eastAsia="PMingLiU" w:hAnsi="Calibri"/>
            <w:kern w:val="0"/>
          </w:rPr>
          <w:t>防蜱傳疾病</w:t>
        </w:r>
      </w:hyperlink>
      <w:r w:rsidRPr="006E1AB5">
        <w:rPr>
          <w:rFonts w:ascii="Calibri" w:eastAsia="PMingLiU" w:hAnsi="Calibri"/>
          <w:color w:val="000000"/>
          <w:kern w:val="0"/>
        </w:rPr>
        <w:t>的更多資訊</w:t>
      </w:r>
    </w:p>
    <w:p w14:paraId="6CF6B08D" w14:textId="77777777" w:rsidR="00181735" w:rsidRPr="006E1AB5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eastAsia="PMingLiU" w:hAnsi="Calibri" w:cs="Calibri"/>
          <w:color w:val="000000"/>
          <w:kern w:val="0"/>
        </w:rPr>
      </w:pPr>
    </w:p>
    <w:p w14:paraId="4EE01386" w14:textId="0796015D" w:rsidR="00181735" w:rsidRPr="006E1AB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b/>
          <w:color w:val="000000"/>
          <w:kern w:val="0"/>
        </w:rPr>
        <w:t>蚊子：</w:t>
      </w:r>
    </w:p>
    <w:p w14:paraId="0559D0BA" w14:textId="77777777" w:rsidR="00181735" w:rsidRPr="006E1AB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在戶外隨時使用驅蟲劑</w:t>
      </w:r>
    </w:p>
    <w:p w14:paraId="61A92943" w14:textId="77777777" w:rsidR="00181735" w:rsidRPr="006E1AB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穿長袖衣服</w:t>
      </w:r>
    </w:p>
    <w:p w14:paraId="31A0EA4C" w14:textId="77777777" w:rsidR="00181735" w:rsidRPr="006E1AB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安排戶外活動，避免在蚊子高峰季節從黃昏到黎明的時間</w:t>
      </w:r>
    </w:p>
    <w:p w14:paraId="0549423A" w14:textId="77777777" w:rsidR="00181735" w:rsidRPr="006E1AB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修復損壞的門窗紗窗</w:t>
      </w:r>
    </w:p>
    <w:p w14:paraId="667E4BA9" w14:textId="77777777" w:rsidR="00181735" w:rsidRPr="006E1AB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PMingLiU" w:hAnsi="Calibri" w:cs="Calibri"/>
          <w:color w:val="000000"/>
          <w:kern w:val="0"/>
        </w:rPr>
      </w:pPr>
      <w:r w:rsidRPr="006E1AB5">
        <w:rPr>
          <w:rFonts w:ascii="Calibri" w:eastAsia="PMingLiU" w:hAnsi="Calibri"/>
          <w:color w:val="000000"/>
          <w:kern w:val="0"/>
        </w:rPr>
        <w:t>清除家周圍區域的積水</w:t>
      </w:r>
    </w:p>
    <w:p w14:paraId="16299320" w14:textId="44F61C8F" w:rsidR="00181735" w:rsidRPr="006E1AB5" w:rsidRDefault="002E60BC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eastAsia="PMingLiU" w:hAnsi="Calibri" w:cs="Calibri"/>
          <w:color w:val="000000"/>
          <w:kern w:val="0"/>
        </w:rPr>
      </w:pPr>
      <w:hyperlink r:id="rId6" w:history="1">
        <w:r w:rsidR="006E7937" w:rsidRPr="006E1AB5">
          <w:rPr>
            <w:rStyle w:val="Hyperlink"/>
            <w:rFonts w:ascii="Calibri" w:eastAsia="PMingLiU" w:hAnsi="Calibri"/>
            <w:kern w:val="0"/>
          </w:rPr>
          <w:t>瞭解有關如何預防蚊媒疾病的更多資訊</w:t>
        </w:r>
      </w:hyperlink>
      <w:r w:rsidR="006E7937" w:rsidRPr="006E1AB5">
        <w:rPr>
          <w:rFonts w:ascii="Calibri" w:eastAsia="PMingLiU" w:hAnsi="Calibri"/>
          <w:color w:val="000000"/>
          <w:kern w:val="0"/>
        </w:rPr>
        <w:t xml:space="preserve"> </w:t>
      </w:r>
    </w:p>
    <w:p w14:paraId="57DF120B" w14:textId="77777777" w:rsidR="000C0A06" w:rsidRPr="006E1AB5" w:rsidRDefault="000C0A06" w:rsidP="000C0A06">
      <w:pPr>
        <w:spacing w:after="0"/>
        <w:ind w:left="720"/>
        <w:rPr>
          <w:rFonts w:ascii="Calibri" w:eastAsia="PMingLiU" w:hAnsi="Calibri" w:cs="Calibri"/>
        </w:rPr>
      </w:pPr>
    </w:p>
    <w:p w14:paraId="62F42494" w14:textId="1C6BFAB0" w:rsidR="00EC314E" w:rsidRPr="00C045F2" w:rsidRDefault="00EC314E" w:rsidP="00EC314E">
      <w:pPr>
        <w:rPr>
          <w:rFonts w:ascii="Calibri" w:eastAsia="PMingLiU" w:hAnsi="Calibri" w:cs="Calibri"/>
          <w:b/>
          <w:bCs/>
        </w:rPr>
      </w:pPr>
      <w:r w:rsidRPr="00C045F2">
        <w:rPr>
          <w:rFonts w:ascii="Calibri" w:eastAsia="PMingLiU" w:hAnsi="Calibri"/>
          <w:b/>
        </w:rPr>
        <w:t>如需瞭解詳細資訊，請瀏覽：</w:t>
      </w:r>
      <w:r w:rsidR="00C045F2" w:rsidRPr="00C045F2">
        <w:rPr>
          <w:rFonts w:ascii="Calibri" w:eastAsia="SimHei" w:hAnsi="Calibri" w:cs="Calibri"/>
          <w:kern w:val="0"/>
          <w14:ligatures w14:val="none"/>
        </w:rPr>
        <w:fldChar w:fldCharType="begin"/>
      </w:r>
      <w:r w:rsidR="00C045F2" w:rsidRPr="00C045F2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C045F2" w:rsidRPr="00C045F2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C045F2" w:rsidRPr="00C045F2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C045F2" w:rsidRPr="00C045F2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C045F2" w:rsidRPr="00C045F2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320AA06E" w:rsidR="00EC314E" w:rsidRPr="006E1AB5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6E1AB5">
        <w:rPr>
          <w:rFonts w:ascii="Calibri" w:eastAsia="PMingLiU" w:hAnsi="Calibri"/>
          <w:b/>
        </w:rPr>
        <w:t>Bureau of Climate and Environmental Health</w:t>
      </w:r>
    </w:p>
    <w:p w14:paraId="77D827B5" w14:textId="77777777" w:rsidR="00EC314E" w:rsidRPr="006E1AB5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6E1AB5">
        <w:rPr>
          <w:rFonts w:ascii="Calibri" w:eastAsia="PMingLiU" w:hAnsi="Calibri"/>
          <w:b/>
        </w:rPr>
        <w:t>Environmental Toxicology Program</w:t>
      </w:r>
    </w:p>
    <w:p w14:paraId="3A784A48" w14:textId="77777777" w:rsidR="00EC314E" w:rsidRPr="006E1AB5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6E1AB5">
        <w:rPr>
          <w:rFonts w:ascii="Calibri" w:eastAsia="PMingLiU" w:hAnsi="Calibri"/>
          <w:b/>
        </w:rPr>
        <w:t>Massachusetts Department of Public Health</w:t>
      </w:r>
      <w:bookmarkStart w:id="0" w:name="_GoBack"/>
      <w:bookmarkEnd w:id="0"/>
    </w:p>
    <w:sectPr w:rsidR="00EC314E" w:rsidRPr="006E1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1218A7"/>
    <w:rsid w:val="001540D2"/>
    <w:rsid w:val="00181735"/>
    <w:rsid w:val="001B1C78"/>
    <w:rsid w:val="00276B21"/>
    <w:rsid w:val="0028415A"/>
    <w:rsid w:val="002E60BC"/>
    <w:rsid w:val="00302D64"/>
    <w:rsid w:val="00305161"/>
    <w:rsid w:val="005344FC"/>
    <w:rsid w:val="00596495"/>
    <w:rsid w:val="00647E0C"/>
    <w:rsid w:val="006E1AB5"/>
    <w:rsid w:val="006E7937"/>
    <w:rsid w:val="00782023"/>
    <w:rsid w:val="007A4E11"/>
    <w:rsid w:val="007F2FE2"/>
    <w:rsid w:val="008106BA"/>
    <w:rsid w:val="008346BD"/>
    <w:rsid w:val="009A7269"/>
    <w:rsid w:val="00BC4197"/>
    <w:rsid w:val="00C045F2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2024-07-11T12:42:00Z</dcterms:created>
  <dcterms:modified xsi:type="dcterms:W3CDTF">2024-08-28T19:25:00Z</dcterms:modified>
</cp:coreProperties>
</file>