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935C" w14:textId="77777777" w:rsidR="00030A1C" w:rsidRDefault="00952C5A">
      <w:pPr>
        <w:jc w:val="center"/>
        <w:rPr>
          <w:rFonts w:ascii="Calibri" w:hAnsi="Calibri"/>
          <w:b/>
          <w:bCs/>
          <w:sz w:val="28"/>
          <w:szCs w:val="28"/>
        </w:rPr>
      </w:pPr>
      <w:r>
        <w:rPr>
          <w:rFonts w:ascii="Calibri" w:hAnsi="Calibri"/>
          <w:b/>
          <w:bCs/>
          <w:sz w:val="28"/>
          <w:szCs w:val="28"/>
        </w:rPr>
        <w:t>Tiered Environment Review</w:t>
      </w:r>
    </w:p>
    <w:p w14:paraId="7B6C3557" w14:textId="77777777" w:rsidR="00030A1C" w:rsidRDefault="00952C5A">
      <w:pPr>
        <w:jc w:val="center"/>
        <w:rPr>
          <w:rFonts w:ascii="Calibri" w:hAnsi="Calibri"/>
          <w:b/>
          <w:sz w:val="28"/>
          <w:szCs w:val="28"/>
        </w:rPr>
      </w:pPr>
      <w:r>
        <w:rPr>
          <w:rFonts w:ascii="Calibri" w:hAnsi="Calibri"/>
          <w:b/>
          <w:sz w:val="28"/>
          <w:szCs w:val="28"/>
        </w:rPr>
        <w:t>for Activity/Project that is</w:t>
      </w:r>
    </w:p>
    <w:p w14:paraId="014753CE" w14:textId="77777777" w:rsidR="00030A1C" w:rsidRDefault="00952C5A">
      <w:pPr>
        <w:jc w:val="center"/>
        <w:rPr>
          <w:rFonts w:ascii="Calibri" w:hAnsi="Calibri"/>
          <w:b/>
          <w:bCs/>
          <w:sz w:val="28"/>
          <w:szCs w:val="28"/>
        </w:rPr>
      </w:pPr>
      <w:r>
        <w:rPr>
          <w:rFonts w:ascii="Calibri" w:hAnsi="Calibri"/>
          <w:b/>
          <w:bCs/>
          <w:sz w:val="28"/>
          <w:szCs w:val="28"/>
        </w:rPr>
        <w:t>Categorically Excluded Subject to Section 58.5</w:t>
      </w:r>
    </w:p>
    <w:p w14:paraId="2866A96E" w14:textId="77777777" w:rsidR="00030A1C" w:rsidRDefault="00952C5A">
      <w:pPr>
        <w:tabs>
          <w:tab w:val="center" w:pos="4680"/>
          <w:tab w:val="right" w:pos="9360"/>
        </w:tabs>
        <w:jc w:val="center"/>
        <w:rPr>
          <w:rFonts w:ascii="Calibri" w:hAnsi="Calibri"/>
          <w:b/>
          <w:bCs/>
        </w:rPr>
      </w:pPr>
      <w:r>
        <w:rPr>
          <w:rFonts w:ascii="Calibri" w:hAnsi="Calibri"/>
          <w:b/>
          <w:bCs/>
        </w:rPr>
        <w:t>Pursuant to 24 CFR 58.35(a)</w:t>
      </w:r>
    </w:p>
    <w:p w14:paraId="057E9F28" w14:textId="77777777" w:rsidR="00030A1C" w:rsidRDefault="00030A1C">
      <w:pPr>
        <w:jc w:val="center"/>
        <w:rPr>
          <w:rFonts w:ascii="Calibri" w:hAnsi="Calibri"/>
          <w:bCs/>
          <w:sz w:val="22"/>
          <w:szCs w:val="22"/>
        </w:rPr>
      </w:pPr>
    </w:p>
    <w:p w14:paraId="65AC775E" w14:textId="77777777" w:rsidR="00030A1C" w:rsidRDefault="00952C5A">
      <w:pPr>
        <w:pStyle w:val="Heading1"/>
        <w:spacing w:before="0"/>
        <w:rPr>
          <w:rFonts w:ascii="Calibri" w:hAnsi="Calibri"/>
          <w:sz w:val="24"/>
          <w:szCs w:val="24"/>
          <w:u w:val="single"/>
        </w:rPr>
      </w:pPr>
      <w:r>
        <w:rPr>
          <w:rFonts w:ascii="Calibri" w:hAnsi="Calibri"/>
          <w:sz w:val="24"/>
          <w:szCs w:val="24"/>
          <w:u w:val="single"/>
        </w:rPr>
        <w:t>Project Information</w:t>
      </w:r>
    </w:p>
    <w:p w14:paraId="246C2B54" w14:textId="77777777" w:rsidR="00030A1C" w:rsidRDefault="00030A1C"/>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030A1C" w14:paraId="701AEE82" w14:textId="77777777">
        <w:tc>
          <w:tcPr>
            <w:tcW w:w="1728" w:type="dxa"/>
          </w:tcPr>
          <w:p w14:paraId="64C6ECF6" w14:textId="77777777" w:rsidR="00030A1C" w:rsidRDefault="00952C5A">
            <w:r>
              <w:rPr>
                <w:b/>
              </w:rPr>
              <w:t>Project Name:</w:t>
            </w:r>
          </w:p>
        </w:tc>
        <w:tc>
          <w:tcPr>
            <w:tcW w:w="7200" w:type="dxa"/>
          </w:tcPr>
          <w:p w14:paraId="3E7D8317" w14:textId="77777777" w:rsidR="00030A1C" w:rsidRDefault="00952C5A">
            <w:pPr>
              <w:spacing w:beforeAutospacing="1" w:afterAutospacing="1"/>
            </w:pPr>
            <w:r>
              <w:t>HUD-Lead-Abatement-Capacity-Grant</w:t>
            </w:r>
          </w:p>
        </w:tc>
      </w:tr>
    </w:tbl>
    <w:p w14:paraId="543CD34F" w14:textId="77777777" w:rsidR="00030A1C" w:rsidRDefault="00030A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6936"/>
      </w:tblGrid>
      <w:tr w:rsidR="00030A1C" w14:paraId="7E165B20" w14:textId="77777777">
        <w:tc>
          <w:tcPr>
            <w:tcW w:w="1728" w:type="dxa"/>
          </w:tcPr>
          <w:p w14:paraId="3C834EB2" w14:textId="77777777" w:rsidR="00030A1C" w:rsidRDefault="00952C5A">
            <w:r>
              <w:rPr>
                <w:b/>
              </w:rPr>
              <w:t>HEROS Number:</w:t>
            </w:r>
            <w:r>
              <w:tab/>
            </w:r>
          </w:p>
        </w:tc>
        <w:tc>
          <w:tcPr>
            <w:tcW w:w="7128" w:type="dxa"/>
          </w:tcPr>
          <w:p w14:paraId="146EEA11" w14:textId="77777777" w:rsidR="00030A1C" w:rsidRDefault="00952C5A">
            <w:pPr>
              <w:spacing w:beforeAutospacing="1" w:afterAutospacing="1"/>
            </w:pPr>
            <w:r>
              <w:t>900000010449299</w:t>
            </w:r>
          </w:p>
        </w:tc>
      </w:tr>
    </w:tbl>
    <w:p w14:paraId="3AB2C95F" w14:textId="77777777" w:rsidR="00030A1C" w:rsidRDefault="00030A1C">
      <w:pPr>
        <w:rPr>
          <w:rFonts w:ascii="Calibri" w:hAnsi="Calibr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030A1C" w14:paraId="5F74F66D" w14:textId="77777777">
        <w:tc>
          <w:tcPr>
            <w:tcW w:w="1728" w:type="dxa"/>
          </w:tcPr>
          <w:p w14:paraId="77E406F8" w14:textId="77777777" w:rsidR="00030A1C" w:rsidRDefault="00952C5A">
            <w:pPr>
              <w:rPr>
                <w:rFonts w:cstheme="minorHAnsi"/>
              </w:rPr>
            </w:pPr>
            <w:r>
              <w:rPr>
                <w:rFonts w:cstheme="minorHAnsi"/>
                <w:b/>
              </w:rPr>
              <w:t>Start Date:</w:t>
            </w:r>
            <w:r>
              <w:rPr>
                <w:rFonts w:cstheme="minorHAnsi"/>
              </w:rPr>
              <w:tab/>
            </w:r>
          </w:p>
        </w:tc>
        <w:tc>
          <w:tcPr>
            <w:tcW w:w="7128" w:type="dxa"/>
          </w:tcPr>
          <w:p w14:paraId="01EC408C" w14:textId="77777777" w:rsidR="00030A1C" w:rsidRDefault="00952C5A">
            <w:pPr>
              <w:spacing w:beforeAutospacing="1" w:afterAutospacing="1"/>
              <w:rPr>
                <w:rFonts w:cstheme="minorHAnsi"/>
              </w:rPr>
            </w:pPr>
            <w:r>
              <w:rPr>
                <w:rFonts w:cstheme="minorHAnsi"/>
              </w:rPr>
              <w:t>01/23/2025</w:t>
            </w:r>
          </w:p>
        </w:tc>
      </w:tr>
    </w:tbl>
    <w:p w14:paraId="251E9CF3" w14:textId="77777777" w:rsidR="00030A1C" w:rsidRDefault="00030A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6233"/>
      </w:tblGrid>
      <w:tr w:rsidR="00030A1C" w14:paraId="2ABB5532" w14:textId="77777777">
        <w:tc>
          <w:tcPr>
            <w:tcW w:w="2448" w:type="dxa"/>
          </w:tcPr>
          <w:p w14:paraId="2277EF98" w14:textId="77777777" w:rsidR="00030A1C" w:rsidRDefault="00952C5A">
            <w:r>
              <w:rPr>
                <w:b/>
              </w:rPr>
              <w:t>Responsible Entity (RE):</w:t>
            </w:r>
            <w:r>
              <w:t xml:space="preserve">  </w:t>
            </w:r>
          </w:p>
        </w:tc>
        <w:tc>
          <w:tcPr>
            <w:tcW w:w="6408" w:type="dxa"/>
          </w:tcPr>
          <w:p w14:paraId="6E2F6179" w14:textId="77777777" w:rsidR="00030A1C" w:rsidRDefault="00952C5A">
            <w:pPr>
              <w:spacing w:beforeAutospacing="1" w:afterAutospacing="1"/>
            </w:pPr>
            <w:r>
              <w:t>MASSACHUSETTS, 100 Cambridge St Boston MA, 02114</w:t>
            </w:r>
          </w:p>
        </w:tc>
      </w:tr>
    </w:tbl>
    <w:p w14:paraId="6FC02AEA" w14:textId="77777777" w:rsidR="00030A1C" w:rsidRDefault="00030A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6228"/>
      </w:tblGrid>
      <w:tr w:rsidR="00030A1C" w14:paraId="4D44FA3E" w14:textId="77777777">
        <w:tc>
          <w:tcPr>
            <w:tcW w:w="2448" w:type="dxa"/>
          </w:tcPr>
          <w:p w14:paraId="3A3B4559" w14:textId="77777777" w:rsidR="00030A1C" w:rsidRDefault="00952C5A">
            <w:r>
              <w:rPr>
                <w:b/>
              </w:rPr>
              <w:t>State / Local Identifier:</w:t>
            </w:r>
            <w:r>
              <w:t xml:space="preserve">  </w:t>
            </w:r>
          </w:p>
        </w:tc>
        <w:tc>
          <w:tcPr>
            <w:tcW w:w="6408" w:type="dxa"/>
          </w:tcPr>
          <w:p w14:paraId="0EE0485E" w14:textId="77777777" w:rsidR="00030A1C" w:rsidRDefault="00030A1C"/>
        </w:tc>
      </w:tr>
    </w:tbl>
    <w:p w14:paraId="6A40E9EC" w14:textId="77777777" w:rsidR="00030A1C" w:rsidRDefault="00030A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178"/>
      </w:tblGrid>
      <w:tr w:rsidR="00030A1C" w14:paraId="7115B1C1" w14:textId="77777777">
        <w:tc>
          <w:tcPr>
            <w:tcW w:w="1368" w:type="dxa"/>
          </w:tcPr>
          <w:p w14:paraId="575AF4ED" w14:textId="77777777" w:rsidR="00030A1C" w:rsidRDefault="00952C5A">
            <w:r>
              <w:rPr>
                <w:b/>
              </w:rPr>
              <w:t>RE Preparer:</w:t>
            </w:r>
            <w:r>
              <w:t xml:space="preserve">  </w:t>
            </w:r>
          </w:p>
        </w:tc>
        <w:tc>
          <w:tcPr>
            <w:tcW w:w="7488" w:type="dxa"/>
          </w:tcPr>
          <w:p w14:paraId="5772FB0B" w14:textId="77777777" w:rsidR="00030A1C" w:rsidRDefault="00952C5A">
            <w:pPr>
              <w:spacing w:beforeAutospacing="1" w:afterAutospacing="1"/>
            </w:pPr>
            <w:r>
              <w:t>Rachel James</w:t>
            </w:r>
          </w:p>
        </w:tc>
      </w:tr>
    </w:tbl>
    <w:p w14:paraId="6851345E" w14:textId="77777777" w:rsidR="00030A1C" w:rsidRDefault="00030A1C">
      <w:pPr>
        <w:rPr>
          <w:rFonts w:ascii="Calibri" w:hAnsi="Calibri"/>
          <w:sz w:val="22"/>
          <w:szCs w:val="22"/>
        </w:rPr>
      </w:pPr>
    </w:p>
    <w:p w14:paraId="0E52F2B6" w14:textId="77777777" w:rsidR="00030A1C" w:rsidRDefault="00030A1C"/>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89"/>
      </w:tblGrid>
      <w:tr w:rsidR="00030A1C" w14:paraId="31287AAD" w14:textId="77777777">
        <w:tc>
          <w:tcPr>
            <w:tcW w:w="1908" w:type="dxa"/>
          </w:tcPr>
          <w:p w14:paraId="1F35ED90" w14:textId="77777777" w:rsidR="00030A1C" w:rsidRDefault="00952C5A">
            <w:pPr>
              <w:rPr>
                <w:b/>
              </w:rPr>
            </w:pPr>
            <w:r>
              <w:rPr>
                <w:b/>
              </w:rPr>
              <w:t>Certifying Officer:</w:t>
            </w:r>
          </w:p>
        </w:tc>
        <w:tc>
          <w:tcPr>
            <w:tcW w:w="7689" w:type="dxa"/>
          </w:tcPr>
          <w:p w14:paraId="72E75EB0" w14:textId="77777777" w:rsidR="00030A1C" w:rsidRDefault="00952C5A">
            <w:pPr>
              <w:spacing w:beforeAutospacing="1" w:afterAutospacing="1"/>
            </w:pPr>
            <w:r>
              <w:t>Eileen Sullivan</w:t>
            </w:r>
          </w:p>
        </w:tc>
      </w:tr>
    </w:tbl>
    <w:p w14:paraId="78F718AF" w14:textId="77777777" w:rsidR="00030A1C" w:rsidRDefault="00030A1C">
      <w:pPr>
        <w:rPr>
          <w:rFonts w:ascii="Calibri" w:hAnsi="Calibr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030A1C" w14:paraId="575FF6C7" w14:textId="77777777">
        <w:tc>
          <w:tcPr>
            <w:tcW w:w="5148" w:type="dxa"/>
          </w:tcPr>
          <w:p w14:paraId="3A7AE99C" w14:textId="77777777" w:rsidR="00030A1C" w:rsidRDefault="00952C5A">
            <w:r>
              <w:rPr>
                <w:b/>
              </w:rPr>
              <w:t>Grant Recipient (if different than Responsible Entity):</w:t>
            </w:r>
          </w:p>
        </w:tc>
        <w:tc>
          <w:tcPr>
            <w:tcW w:w="4428" w:type="dxa"/>
          </w:tcPr>
          <w:p w14:paraId="1860DF37" w14:textId="77777777" w:rsidR="00030A1C" w:rsidRDefault="00030A1C"/>
        </w:tc>
      </w:tr>
    </w:tbl>
    <w:p w14:paraId="178B1A2B" w14:textId="77777777" w:rsidR="00030A1C" w:rsidRDefault="00030A1C">
      <w:pPr>
        <w:rPr>
          <w:rFonts w:ascii="Calibri" w:hAnsi="Calibri"/>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030A1C" w14:paraId="1FA009A9" w14:textId="77777777">
        <w:tc>
          <w:tcPr>
            <w:tcW w:w="2322" w:type="dxa"/>
          </w:tcPr>
          <w:p w14:paraId="4E77B059" w14:textId="77777777" w:rsidR="00030A1C" w:rsidRDefault="00952C5A">
            <w:r>
              <w:rPr>
                <w:b/>
              </w:rPr>
              <w:t xml:space="preserve">Point of Contact: </w:t>
            </w:r>
          </w:p>
        </w:tc>
        <w:tc>
          <w:tcPr>
            <w:tcW w:w="7758" w:type="dxa"/>
          </w:tcPr>
          <w:p w14:paraId="60B5202B" w14:textId="77777777" w:rsidR="00030A1C" w:rsidRDefault="00030A1C"/>
        </w:tc>
      </w:tr>
    </w:tbl>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948"/>
      </w:tblGrid>
      <w:tr w:rsidR="00030A1C" w14:paraId="2FA5469F" w14:textId="77777777">
        <w:tc>
          <w:tcPr>
            <w:tcW w:w="2610" w:type="dxa"/>
          </w:tcPr>
          <w:p w14:paraId="599F4B6B" w14:textId="77777777" w:rsidR="00030A1C" w:rsidRDefault="00952C5A">
            <w:r>
              <w:rPr>
                <w:b/>
              </w:rPr>
              <w:t>Consultant (if applicable):</w:t>
            </w:r>
          </w:p>
        </w:tc>
        <w:tc>
          <w:tcPr>
            <w:tcW w:w="6948" w:type="dxa"/>
          </w:tcPr>
          <w:p w14:paraId="4F1D3C75" w14:textId="77777777" w:rsidR="00030A1C" w:rsidRDefault="00030A1C"/>
        </w:tc>
      </w:tr>
    </w:tbl>
    <w:p w14:paraId="72930DBC" w14:textId="77777777" w:rsidR="00030A1C" w:rsidRDefault="00030A1C"/>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030A1C" w14:paraId="1667FFF8" w14:textId="77777777">
        <w:tc>
          <w:tcPr>
            <w:tcW w:w="2322" w:type="dxa"/>
          </w:tcPr>
          <w:p w14:paraId="0E82EC8C" w14:textId="77777777" w:rsidR="00030A1C" w:rsidRDefault="00952C5A">
            <w:r>
              <w:rPr>
                <w:b/>
              </w:rPr>
              <w:t xml:space="preserve">Point of Contact: </w:t>
            </w:r>
          </w:p>
        </w:tc>
        <w:tc>
          <w:tcPr>
            <w:tcW w:w="7758" w:type="dxa"/>
          </w:tcPr>
          <w:p w14:paraId="4FB96517" w14:textId="77777777" w:rsidR="00030A1C" w:rsidRDefault="00030A1C"/>
        </w:tc>
      </w:tr>
    </w:tbl>
    <w:p w14:paraId="2ED3940D" w14:textId="77777777" w:rsidR="00030A1C" w:rsidRDefault="00952C5A">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05E39117" w14:textId="77777777" w:rsidR="00030A1C" w:rsidRDefault="00030A1C">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700"/>
      </w:tblGrid>
      <w:tr w:rsidR="00030A1C" w14:paraId="3A55BFD5" w14:textId="77777777">
        <w:tc>
          <w:tcPr>
            <w:tcW w:w="0" w:type="auto"/>
          </w:tcPr>
          <w:p w14:paraId="0641D515" w14:textId="77777777" w:rsidR="00030A1C" w:rsidRDefault="00952C5A">
            <w:pPr>
              <w:tabs>
                <w:tab w:val="left" w:pos="1020"/>
              </w:tabs>
              <w:spacing w:beforeAutospacing="1" w:afterAutospacing="1"/>
              <w:rPr>
                <w:rFonts w:cstheme="minorHAnsi"/>
              </w:rPr>
            </w:pPr>
            <w:r>
              <w:rPr>
                <w:rFonts w:cstheme="minorHAnsi"/>
              </w:rPr>
              <w:lastRenderedPageBreak/>
              <w:sym w:font="Wingdings" w:char="F0FC"/>
            </w:r>
          </w:p>
        </w:tc>
        <w:tc>
          <w:tcPr>
            <w:tcW w:w="0" w:type="auto"/>
          </w:tcPr>
          <w:p w14:paraId="2698432C" w14:textId="77777777" w:rsidR="00030A1C" w:rsidRDefault="00952C5A">
            <w:pPr>
              <w:jc w:val="both"/>
              <w:rPr>
                <w:rFonts w:cstheme="minorHAnsi"/>
              </w:rPr>
            </w:pPr>
            <w:r>
              <w:rPr>
                <w:rFonts w:cstheme="minorHAnsi"/>
              </w:rPr>
              <w:t>By checking this box, I attest that as a preparer, I have no financial or other interest in the outcome of the undertaking assessed in this environmental review.</w:t>
            </w:r>
          </w:p>
        </w:tc>
      </w:tr>
    </w:tbl>
    <w:p w14:paraId="06AD27D9" w14:textId="77777777" w:rsidR="00030A1C" w:rsidRDefault="00030A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030A1C" w14:paraId="5CE26763" w14:textId="77777777">
        <w:tc>
          <w:tcPr>
            <w:tcW w:w="9576" w:type="dxa"/>
          </w:tcPr>
          <w:p w14:paraId="3BDE5EAA" w14:textId="77777777" w:rsidR="00030A1C" w:rsidRDefault="00952C5A">
            <w:r>
              <w:rPr>
                <w:rFonts w:ascii="Calibri" w:hAnsi="Calibri"/>
                <w:b/>
              </w:rPr>
              <w:t>Additional Location Information:</w:t>
            </w:r>
          </w:p>
        </w:tc>
      </w:tr>
      <w:tr w:rsidR="00030A1C" w14:paraId="00BC7793" w14:textId="77777777">
        <w:tc>
          <w:tcPr>
            <w:tcW w:w="9576" w:type="dxa"/>
          </w:tcPr>
          <w:p w14:paraId="74A533AD" w14:textId="77777777" w:rsidR="00030A1C" w:rsidRDefault="00952C5A">
            <w:pPr>
              <w:spacing w:beforeAutospacing="1" w:afterAutospacing="1"/>
            </w:pPr>
            <w:r>
              <w:rPr>
                <w:rFonts w:ascii="Calibri" w:hAnsi="Calibri"/>
              </w:rPr>
              <w:t>Our service area is the state of Massachusetts, excluding Dukes, Barnstable, Nantucket Counties, and any other cities or towns that have existing HUD funded programing.</w:t>
            </w:r>
          </w:p>
        </w:tc>
      </w:tr>
    </w:tbl>
    <w:p w14:paraId="59440277" w14:textId="77777777" w:rsidR="00030A1C" w:rsidRDefault="00030A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6500"/>
      </w:tblGrid>
      <w:tr w:rsidR="00030A1C" w14:paraId="0CD83F47" w14:textId="77777777">
        <w:tc>
          <w:tcPr>
            <w:tcW w:w="2178" w:type="dxa"/>
          </w:tcPr>
          <w:p w14:paraId="211F74B0" w14:textId="77777777" w:rsidR="00030A1C" w:rsidRDefault="00952C5A">
            <w:r>
              <w:rPr>
                <w:b/>
              </w:rPr>
              <w:t>Direct Comments to:</w:t>
            </w:r>
          </w:p>
        </w:tc>
        <w:tc>
          <w:tcPr>
            <w:tcW w:w="6678" w:type="dxa"/>
          </w:tcPr>
          <w:p w14:paraId="4ECC40A1" w14:textId="77777777" w:rsidR="00030A1C" w:rsidRDefault="00952C5A">
            <w:pPr>
              <w:spacing w:beforeAutospacing="1" w:afterAutospacing="1"/>
            </w:pPr>
            <w:r>
              <w:t>Eric.Fortier@Mass.Gov</w:t>
            </w:r>
          </w:p>
        </w:tc>
      </w:tr>
    </w:tbl>
    <w:p w14:paraId="5F0031A6" w14:textId="77777777" w:rsidR="00030A1C" w:rsidRDefault="00030A1C"/>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030A1C" w14:paraId="60E0AC9F" w14:textId="77777777">
        <w:trPr>
          <w:trHeight w:val="331"/>
        </w:trPr>
        <w:tc>
          <w:tcPr>
            <w:tcW w:w="8700" w:type="dxa"/>
          </w:tcPr>
          <w:p w14:paraId="257DA99D" w14:textId="77777777" w:rsidR="00030A1C" w:rsidRDefault="00952C5A">
            <w:r>
              <w:rPr>
                <w:b/>
              </w:rPr>
              <w:t>Description of the Proposed Project [24 CFR 50.12 &amp; 58.32; 40 CFR 1508.25]:</w:t>
            </w:r>
          </w:p>
        </w:tc>
      </w:tr>
      <w:tr w:rsidR="00030A1C" w14:paraId="2FD4E499" w14:textId="77777777">
        <w:tc>
          <w:tcPr>
            <w:tcW w:w="0" w:type="auto"/>
          </w:tcPr>
          <w:p w14:paraId="264B3FA2" w14:textId="77777777" w:rsidR="00030A1C" w:rsidRDefault="00952C5A">
            <w:pPr>
              <w:spacing w:beforeAutospacing="1" w:afterAutospacing="1"/>
            </w:pPr>
            <w:r>
              <w:rPr>
                <w:rFonts w:ascii="Calibri" w:hAnsi="Calibri"/>
                <w:sz w:val="22"/>
              </w:rPr>
              <w:t>The service area for this grant includes the state of Massachusetts. The maximum expenditure for each project is estimated to be $30,000 and the average expenditure is estimated to be $12,000.      Activities funded by the FY23 LBPCB grant may include lead hazard control and elimination activities that require environmental review including replacement of windows, doors, and siding; the addition of storm windows and storm doors; cleaning of masonry; stripping of painted surfaces by sandblasting, acid washin</w:t>
            </w:r>
            <w:r>
              <w:rPr>
                <w:rFonts w:ascii="Calibri" w:hAnsi="Calibri"/>
                <w:sz w:val="22"/>
              </w:rPr>
              <w:t xml:space="preserve">g, or high pressure washing; excavation of soil from previously undisturbed ground; and waste disposal. Some or all these activities may be included in the projects associated with this grant. A tier 2 environmental review will be completed at each property before any of these activities commence.    Under the FY25 LBPHC grant, a complete lead-based paint inspection and lead hazard risk assessment will be conducted at each housing unit to include testing, sampling, and laboratory analysis. Lead-based paint </w:t>
            </w:r>
            <w:r>
              <w:rPr>
                <w:rFonts w:ascii="Calibri" w:hAnsi="Calibri"/>
                <w:sz w:val="22"/>
              </w:rPr>
              <w:t>hazards will be controlled or eliminated by Interim Controls and/or Abatement in accordance with current HUD Guidelines and standards established by the EPA. The work will be completed by conducting and passing clearance, including visual inspection and, on applicable interior and patio surfaces, dust-lead sampling to determine compliance with hazard standards or clearance levels.     Other activities associated with this grant that do not require environmental review include Lead Inspections and Risk Asses</w:t>
            </w:r>
            <w:r>
              <w:rPr>
                <w:rFonts w:ascii="Calibri" w:hAnsi="Calibri"/>
                <w:sz w:val="22"/>
              </w:rPr>
              <w:t>sments; testing for the presence of hazards; marketing and outreach; training, temporary location of residents; grant administration, and painting.</w:t>
            </w:r>
          </w:p>
        </w:tc>
      </w:tr>
    </w:tbl>
    <w:p w14:paraId="155284A5" w14:textId="77777777" w:rsidR="00030A1C" w:rsidRDefault="00030A1C"/>
    <w:p w14:paraId="19B77739" w14:textId="77777777" w:rsidR="00030A1C" w:rsidRDefault="00952C5A">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2E6591E9" w14:textId="77777777" w:rsidR="00030A1C" w:rsidRDefault="00030A1C">
      <w:pPr>
        <w:rPr>
          <w:rFonts w:asciiTheme="minorHAnsi" w:hAnsiTheme="minorHAnsi"/>
          <w:iCs/>
          <w:sz w:val="22"/>
          <w:szCs w:val="22"/>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030A1C" w14:paraId="5AF1B46E" w14:textId="77777777">
        <w:tc>
          <w:tcPr>
            <w:tcW w:w="3798" w:type="dxa"/>
          </w:tcPr>
          <w:p w14:paraId="099B6712" w14:textId="77777777" w:rsidR="00030A1C" w:rsidRDefault="00952C5A">
            <w:pPr>
              <w:keepNext/>
              <w:rPr>
                <w:b/>
                <w:highlight w:val="yellow"/>
              </w:rPr>
            </w:pPr>
            <w:r>
              <w:rPr>
                <w:b/>
              </w:rPr>
              <w:t xml:space="preserve">Approximate size of the project area: </w:t>
            </w:r>
          </w:p>
        </w:tc>
        <w:tc>
          <w:tcPr>
            <w:tcW w:w="5130" w:type="dxa"/>
          </w:tcPr>
          <w:p w14:paraId="29CDE5B2" w14:textId="77777777" w:rsidR="00030A1C" w:rsidRDefault="00952C5A">
            <w:pPr>
              <w:spacing w:beforeAutospacing="1" w:afterAutospacing="1"/>
            </w:pPr>
            <w:r>
              <w:t>more than 1 square mile</w:t>
            </w:r>
          </w:p>
        </w:tc>
      </w:tr>
    </w:tbl>
    <w:p w14:paraId="05A3C6D7" w14:textId="77777777" w:rsidR="00030A1C" w:rsidRDefault="00030A1C">
      <w:pPr>
        <w:keepNext/>
        <w:rPr>
          <w:rFonts w:asciiTheme="minorHAnsi" w:hAnsiTheme="minorHAns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030A1C" w14:paraId="595D87F6" w14:textId="77777777">
        <w:tc>
          <w:tcPr>
            <w:tcW w:w="3798" w:type="dxa"/>
          </w:tcPr>
          <w:p w14:paraId="770FE8A4" w14:textId="77777777" w:rsidR="00030A1C" w:rsidRDefault="00952C5A">
            <w:pPr>
              <w:keepNext/>
              <w:rPr>
                <w:b/>
                <w:highlight w:val="yellow"/>
              </w:rPr>
            </w:pPr>
            <w:r>
              <w:rPr>
                <w:b/>
              </w:rPr>
              <w:t xml:space="preserve">Length of time covered by this review: </w:t>
            </w:r>
          </w:p>
        </w:tc>
        <w:tc>
          <w:tcPr>
            <w:tcW w:w="5130" w:type="dxa"/>
          </w:tcPr>
          <w:p w14:paraId="385CC0CF" w14:textId="77777777" w:rsidR="00030A1C" w:rsidRDefault="00952C5A">
            <w:pPr>
              <w:spacing w:beforeAutospacing="1" w:afterAutospacing="1"/>
            </w:pPr>
            <w:r>
              <w:t>5 Years</w:t>
            </w:r>
          </w:p>
        </w:tc>
      </w:tr>
    </w:tbl>
    <w:p w14:paraId="7435BC22" w14:textId="77777777" w:rsidR="00030A1C" w:rsidRDefault="00030A1C">
      <w:pPr>
        <w:keepNext/>
        <w:rPr>
          <w:rFonts w:ascii="Calibri" w:hAnsi="Calibr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030A1C" w14:paraId="4EAEA86B" w14:textId="77777777">
        <w:tc>
          <w:tcPr>
            <w:tcW w:w="8928" w:type="dxa"/>
          </w:tcPr>
          <w:p w14:paraId="4C7F6767" w14:textId="77777777" w:rsidR="00030A1C" w:rsidRDefault="00952C5A">
            <w:r>
              <w:rPr>
                <w:b/>
              </w:rPr>
              <w:t xml:space="preserve">Maximum number of dwelling units or lots addressed by this tiered review: </w:t>
            </w:r>
          </w:p>
        </w:tc>
      </w:tr>
      <w:tr w:rsidR="00030A1C" w14:paraId="4FDD73F8" w14:textId="77777777">
        <w:tc>
          <w:tcPr>
            <w:tcW w:w="8928" w:type="dxa"/>
          </w:tcPr>
          <w:p w14:paraId="1D7FEE16" w14:textId="77777777" w:rsidR="00030A1C" w:rsidRDefault="00952C5A">
            <w:pPr>
              <w:spacing w:beforeAutospacing="1" w:afterAutospacing="1"/>
            </w:pPr>
            <w:r>
              <w:t>210</w:t>
            </w:r>
          </w:p>
        </w:tc>
      </w:tr>
    </w:tbl>
    <w:p w14:paraId="7DB6D0D9" w14:textId="77777777" w:rsidR="00030A1C" w:rsidRDefault="00030A1C">
      <w:pPr>
        <w:rPr>
          <w:rFonts w:asciiTheme="minorHAnsi" w:hAnsiTheme="minorHAnsi"/>
          <w:sz w:val="22"/>
          <w:szCs w:val="22"/>
        </w:rPr>
      </w:pPr>
    </w:p>
    <w:p w14:paraId="69771A47" w14:textId="77777777" w:rsidR="00030A1C" w:rsidRDefault="00952C5A">
      <w:pPr>
        <w:pStyle w:val="Heading4"/>
        <w:rPr>
          <w:rFonts w:asciiTheme="minorHAnsi" w:hAnsiTheme="minorHAnsi"/>
          <w:b w:val="0"/>
          <w:i w:val="0"/>
          <w:color w:val="auto"/>
          <w:sz w:val="22"/>
          <w:szCs w:val="22"/>
        </w:rPr>
      </w:pPr>
      <w:r>
        <w:rPr>
          <w:rFonts w:asciiTheme="minorHAnsi" w:hAnsiTheme="minorHAnsi"/>
          <w:i w:val="0"/>
          <w:color w:val="auto"/>
          <w:sz w:val="22"/>
          <w:szCs w:val="22"/>
        </w:rPr>
        <w:lastRenderedPageBreak/>
        <w:t>Level of Environmental Review Determination:</w:t>
      </w:r>
    </w:p>
    <w:tbl>
      <w:tblPr>
        <w:tblStyle w:val="TableGrid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A1C" w14:paraId="14D68A29" w14:textId="77777777">
        <w:tc>
          <w:tcPr>
            <w:tcW w:w="9576" w:type="dxa"/>
            <w:hideMark/>
          </w:tcPr>
          <w:p w14:paraId="193802F7" w14:textId="77777777" w:rsidR="00030A1C" w:rsidRDefault="00952C5A">
            <w:pPr>
              <w:rPr>
                <w:sz w:val="22"/>
                <w:szCs w:val="22"/>
              </w:rPr>
            </w:pPr>
            <w:r>
              <w:rPr>
                <w:sz w:val="22"/>
                <w:szCs w:val="22"/>
              </w:rPr>
              <w:t>Categorically Excluded per 24 CFR 58.35(a), and subject to laws and authorities at §58.5:</w:t>
            </w:r>
          </w:p>
        </w:tc>
      </w:tr>
      <w:tr w:rsidR="00030A1C" w14:paraId="74EA4E13" w14:textId="77777777">
        <w:tc>
          <w:tcPr>
            <w:tcW w:w="0" w:type="auto"/>
          </w:tcPr>
          <w:p w14:paraId="057F04DD" w14:textId="77777777" w:rsidR="00030A1C" w:rsidRDefault="00952C5A">
            <w:pPr>
              <w:spacing w:beforeAutospacing="1" w:afterAutospacing="1"/>
            </w:pPr>
            <w:r>
              <w:rPr>
                <w:sz w:val="22"/>
              </w:rPr>
              <w:t>58.35(a)(3)</w:t>
            </w:r>
          </w:p>
        </w:tc>
      </w:tr>
    </w:tbl>
    <w:p w14:paraId="5BC22D28" w14:textId="77777777" w:rsidR="00030A1C" w:rsidRDefault="00030A1C">
      <w:pPr>
        <w:rPr>
          <w:rFonts w:asciiTheme="minorHAnsi" w:hAnsiTheme="minorHAnsi"/>
          <w:b/>
          <w:sz w:val="22"/>
          <w:szCs w:val="22"/>
        </w:rPr>
      </w:pPr>
    </w:p>
    <w:p w14:paraId="434B33EB" w14:textId="77777777" w:rsidR="00030A1C" w:rsidRDefault="00952C5A">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112"/>
      </w:tblGrid>
      <w:tr w:rsidR="00030A1C" w14:paraId="7AA71159" w14:textId="77777777">
        <w:trPr>
          <w:cantSplit/>
        </w:trPr>
        <w:tc>
          <w:tcPr>
            <w:tcW w:w="0" w:type="auto"/>
          </w:tcPr>
          <w:p w14:paraId="371396CA" w14:textId="77777777" w:rsidR="00030A1C" w:rsidRDefault="00030A1C">
            <w:pPr>
              <w:rPr>
                <w:rFonts w:asciiTheme="minorHAnsi" w:hAnsiTheme="minorHAnsi"/>
                <w:sz w:val="22"/>
                <w:szCs w:val="22"/>
              </w:rPr>
            </w:pPr>
          </w:p>
        </w:tc>
        <w:tc>
          <w:tcPr>
            <w:tcW w:w="0" w:type="auto"/>
          </w:tcPr>
          <w:p w14:paraId="058C83C0" w14:textId="77777777" w:rsidR="00030A1C" w:rsidRDefault="00952C5A">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030A1C" w14:paraId="6035CC58" w14:textId="77777777">
        <w:trPr>
          <w:cantSplit/>
        </w:trPr>
        <w:tc>
          <w:tcPr>
            <w:tcW w:w="0" w:type="auto"/>
          </w:tcPr>
          <w:p w14:paraId="765170CD" w14:textId="77777777" w:rsidR="00030A1C" w:rsidRDefault="00952C5A">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2D6150D9" w14:textId="77777777" w:rsidR="00030A1C" w:rsidRDefault="00952C5A">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09676FB9" w14:textId="77777777" w:rsidR="00030A1C" w:rsidRDefault="00030A1C">
            <w:pPr>
              <w:keepNext/>
              <w:widowControl w:val="0"/>
              <w:jc w:val="both"/>
              <w:rPr>
                <w:rFonts w:asciiTheme="minorHAnsi" w:hAnsiTheme="minorHAnsi"/>
                <w:sz w:val="22"/>
                <w:szCs w:val="22"/>
              </w:rPr>
            </w:pPr>
          </w:p>
        </w:tc>
      </w:tr>
    </w:tbl>
    <w:p w14:paraId="0AED3865" w14:textId="77777777" w:rsidR="00030A1C" w:rsidRDefault="00030A1C">
      <w:pPr>
        <w:rPr>
          <w:rFonts w:asciiTheme="minorHAnsi" w:hAnsiTheme="minorHAnsi"/>
          <w:sz w:val="22"/>
          <w:szCs w:val="22"/>
        </w:rPr>
      </w:pPr>
    </w:p>
    <w:p w14:paraId="499927CC" w14:textId="77777777" w:rsidR="00030A1C" w:rsidRDefault="00030A1C">
      <w:pPr>
        <w:rPr>
          <w:rFonts w:asciiTheme="minorHAnsi" w:hAnsiTheme="minorHAnsi"/>
          <w:sz w:val="22"/>
          <w:szCs w:val="22"/>
        </w:rPr>
      </w:pPr>
    </w:p>
    <w:p w14:paraId="1398A44A" w14:textId="77777777" w:rsidR="00030A1C" w:rsidRDefault="00952C5A">
      <w:pPr>
        <w:keepNext/>
        <w:rPr>
          <w:rFonts w:asciiTheme="minorHAnsi" w:hAnsiTheme="minorHAnsi"/>
          <w:b/>
        </w:rPr>
      </w:pPr>
      <w:r>
        <w:rPr>
          <w:rFonts w:asciiTheme="minorHAnsi" w:hAnsiTheme="minorHAnsi"/>
          <w:b/>
        </w:rPr>
        <w:t>Approval Documents:</w:t>
      </w:r>
    </w:p>
    <w:p w14:paraId="61E362ED" w14:textId="77777777" w:rsidR="00030A1C" w:rsidRDefault="00030A1C">
      <w:pPr>
        <w:rPr>
          <w:rFonts w:asciiTheme="minorHAnsi" w:hAnsiTheme="minorHAnsi"/>
          <w:sz w:val="22"/>
          <w:szCs w:val="22"/>
        </w:rPr>
      </w:pPr>
      <w:hyperlink r:id="rId8">
        <w:r>
          <w:rPr>
            <w:rStyle w:val="Hyperlink"/>
          </w:rPr>
          <w:t>CEST Signature Page_RJ Signature Scanned - SIGNED.pdf</w:t>
        </w:r>
      </w:hyperlink>
    </w:p>
    <w:p w14:paraId="6B571934" w14:textId="77777777" w:rsidR="00030A1C" w:rsidRDefault="00030A1C">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030A1C" w14:paraId="33C46D0F" w14:textId="77777777">
        <w:tc>
          <w:tcPr>
            <w:tcW w:w="4068" w:type="dxa"/>
          </w:tcPr>
          <w:p w14:paraId="076ECA71" w14:textId="77777777" w:rsidR="00030A1C" w:rsidRDefault="00952C5A">
            <w:pPr>
              <w:rPr>
                <w:b/>
                <w:bCs/>
              </w:rPr>
            </w:pPr>
            <w:r>
              <w:rPr>
                <w:b/>
                <w:bCs/>
              </w:rPr>
              <w:t>7015.15 certified by Certifying Officer on:</w:t>
            </w:r>
          </w:p>
        </w:tc>
        <w:tc>
          <w:tcPr>
            <w:tcW w:w="4788" w:type="dxa"/>
          </w:tcPr>
          <w:p w14:paraId="40590FEA" w14:textId="77777777" w:rsidR="00030A1C" w:rsidRDefault="00030A1C">
            <w:pPr>
              <w:rPr>
                <w:b/>
                <w:bCs/>
              </w:rPr>
            </w:pPr>
          </w:p>
        </w:tc>
      </w:tr>
    </w:tbl>
    <w:p w14:paraId="1198A541" w14:textId="77777777" w:rsidR="00030A1C" w:rsidRDefault="00030A1C">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030A1C" w14:paraId="269203C4" w14:textId="77777777">
        <w:tc>
          <w:tcPr>
            <w:tcW w:w="4338" w:type="dxa"/>
          </w:tcPr>
          <w:p w14:paraId="2808690F" w14:textId="77777777" w:rsidR="00030A1C" w:rsidRDefault="00952C5A">
            <w:pPr>
              <w:rPr>
                <w:b/>
                <w:bCs/>
              </w:rPr>
            </w:pPr>
            <w:r>
              <w:rPr>
                <w:b/>
                <w:bCs/>
              </w:rPr>
              <w:t>7015.16 certified by Authorizing Officer on:</w:t>
            </w:r>
          </w:p>
        </w:tc>
        <w:tc>
          <w:tcPr>
            <w:tcW w:w="4518" w:type="dxa"/>
          </w:tcPr>
          <w:p w14:paraId="65B331FF" w14:textId="77777777" w:rsidR="00030A1C" w:rsidRDefault="00030A1C">
            <w:pPr>
              <w:rPr>
                <w:b/>
                <w:bCs/>
              </w:rPr>
            </w:pPr>
          </w:p>
        </w:tc>
      </w:tr>
    </w:tbl>
    <w:p w14:paraId="4AA740E8" w14:textId="77777777" w:rsidR="00030A1C" w:rsidRDefault="00030A1C">
      <w:pPr>
        <w:rPr>
          <w:rFonts w:ascii="Calibri" w:hAnsi="Calibri"/>
          <w:sz w:val="22"/>
          <w:szCs w:val="22"/>
        </w:rPr>
      </w:pPr>
    </w:p>
    <w:p w14:paraId="0D71E1CC" w14:textId="77777777" w:rsidR="00030A1C" w:rsidRDefault="00952C5A">
      <w:pPr>
        <w:rPr>
          <w:rFonts w:asciiTheme="minorHAnsi" w:hAnsiTheme="minorHAnsi"/>
          <w:b/>
        </w:rPr>
      </w:pPr>
      <w:r>
        <w:rPr>
          <w:rFonts w:asciiTheme="minorHAnsi" w:hAnsiTheme="minorHAnsi"/>
          <w:b/>
          <w:u w:val="single"/>
        </w:rPr>
        <w:t xml:space="preserve">Funding Information </w:t>
      </w:r>
    </w:p>
    <w:p w14:paraId="64EFF698" w14:textId="77777777" w:rsidR="00030A1C" w:rsidRDefault="00030A1C">
      <w:pPr>
        <w:rPr>
          <w:rFonts w:asciiTheme="minorHAnsi" w:hAnsiTheme="minorHAnsi"/>
          <w:sz w:val="22"/>
          <w:szCs w:val="22"/>
        </w:rPr>
      </w:pPr>
    </w:p>
    <w:tbl>
      <w:tblPr>
        <w:tblStyle w:val="TableGrid"/>
        <w:tblpPr w:leftFromText="180" w:rightFromText="180" w:vertAnchor="text" w:horzAnchor="margin" w:tblpY="157"/>
        <w:tblW w:w="9727" w:type="dxa"/>
        <w:tblLook w:val="04A0" w:firstRow="1" w:lastRow="0" w:firstColumn="1" w:lastColumn="0" w:noHBand="0" w:noVBand="1"/>
      </w:tblPr>
      <w:tblGrid>
        <w:gridCol w:w="2111"/>
        <w:gridCol w:w="3279"/>
        <w:gridCol w:w="2516"/>
        <w:gridCol w:w="1821"/>
      </w:tblGrid>
      <w:tr w:rsidR="00030A1C" w14:paraId="297EB0EB" w14:textId="77777777">
        <w:tc>
          <w:tcPr>
            <w:tcW w:w="2251" w:type="dxa"/>
          </w:tcPr>
          <w:p w14:paraId="64D41ADB" w14:textId="77777777" w:rsidR="00030A1C" w:rsidRDefault="00952C5A">
            <w:pPr>
              <w:rPr>
                <w:b/>
              </w:rPr>
            </w:pPr>
            <w:r>
              <w:rPr>
                <w:b/>
              </w:rPr>
              <w:t>Grant / Project Identification Number</w:t>
            </w:r>
          </w:p>
        </w:tc>
        <w:tc>
          <w:tcPr>
            <w:tcW w:w="2696" w:type="dxa"/>
          </w:tcPr>
          <w:p w14:paraId="38172424" w14:textId="77777777" w:rsidR="00030A1C" w:rsidRDefault="00952C5A">
            <w:pPr>
              <w:rPr>
                <w:b/>
              </w:rPr>
            </w:pPr>
            <w:r>
              <w:rPr>
                <w:b/>
              </w:rPr>
              <w:t xml:space="preserve">HUD Program </w:t>
            </w:r>
          </w:p>
        </w:tc>
        <w:tc>
          <w:tcPr>
            <w:tcW w:w="2878" w:type="dxa"/>
          </w:tcPr>
          <w:p w14:paraId="6AD25816" w14:textId="77777777" w:rsidR="00030A1C" w:rsidRDefault="00952C5A">
            <w:pPr>
              <w:rPr>
                <w:b/>
              </w:rPr>
            </w:pPr>
            <w:r>
              <w:rPr>
                <w:b/>
              </w:rPr>
              <w:t>Program Name</w:t>
            </w:r>
          </w:p>
        </w:tc>
        <w:tc>
          <w:tcPr>
            <w:tcW w:w="1902" w:type="dxa"/>
          </w:tcPr>
          <w:p w14:paraId="228A2A1F" w14:textId="77777777" w:rsidR="00030A1C" w:rsidRDefault="00952C5A">
            <w:pPr>
              <w:rPr>
                <w:b/>
              </w:rPr>
            </w:pPr>
            <w:r>
              <w:rPr>
                <w:b/>
              </w:rPr>
              <w:t>Funding Amount</w:t>
            </w:r>
          </w:p>
        </w:tc>
      </w:tr>
      <w:tr w:rsidR="00030A1C" w14:paraId="0F2DC82D" w14:textId="77777777">
        <w:tc>
          <w:tcPr>
            <w:tcW w:w="0" w:type="auto"/>
          </w:tcPr>
          <w:p w14:paraId="7C55F00C" w14:textId="77777777" w:rsidR="00030A1C" w:rsidRDefault="00952C5A">
            <w:pPr>
              <w:spacing w:beforeAutospacing="1" w:afterAutospacing="1"/>
            </w:pPr>
            <w:r>
              <w:rPr>
                <w:rFonts w:ascii="Calibri" w:hAnsi="Calibri"/>
                <w:sz w:val="22"/>
              </w:rPr>
              <w:t>MALCB0005-23</w:t>
            </w:r>
          </w:p>
        </w:tc>
        <w:tc>
          <w:tcPr>
            <w:tcW w:w="0" w:type="auto"/>
          </w:tcPr>
          <w:p w14:paraId="07E703E9" w14:textId="77777777" w:rsidR="00030A1C" w:rsidRDefault="00952C5A">
            <w:pPr>
              <w:spacing w:beforeAutospacing="1" w:afterAutospacing="1"/>
            </w:pPr>
            <w:r>
              <w:rPr>
                <w:rFonts w:ascii="Calibri" w:hAnsi="Calibri"/>
                <w:sz w:val="22"/>
              </w:rPr>
              <w:t>Healthy Homes and Lead Hazard Control</w:t>
            </w:r>
          </w:p>
        </w:tc>
        <w:tc>
          <w:tcPr>
            <w:tcW w:w="0" w:type="auto"/>
          </w:tcPr>
          <w:p w14:paraId="448DA563" w14:textId="77777777" w:rsidR="00030A1C" w:rsidRDefault="00952C5A">
            <w:pPr>
              <w:spacing w:beforeAutospacing="1" w:afterAutospacing="1"/>
            </w:pPr>
            <w:r>
              <w:rPr>
                <w:rFonts w:ascii="Calibri" w:hAnsi="Calibri"/>
                <w:sz w:val="22"/>
              </w:rPr>
              <w:t xml:space="preserve"> </w:t>
            </w:r>
          </w:p>
        </w:tc>
        <w:tc>
          <w:tcPr>
            <w:tcW w:w="0" w:type="auto"/>
          </w:tcPr>
          <w:p w14:paraId="090E9318" w14:textId="77777777" w:rsidR="00030A1C" w:rsidRDefault="00952C5A">
            <w:pPr>
              <w:spacing w:beforeAutospacing="1" w:afterAutospacing="1"/>
            </w:pPr>
            <w:r>
              <w:rPr>
                <w:rFonts w:ascii="Calibri" w:hAnsi="Calibri"/>
                <w:sz w:val="22"/>
              </w:rPr>
              <w:t>$2,500,000.00</w:t>
            </w:r>
          </w:p>
        </w:tc>
      </w:tr>
      <w:tr w:rsidR="00030A1C" w14:paraId="2818C02C" w14:textId="77777777">
        <w:tc>
          <w:tcPr>
            <w:tcW w:w="0" w:type="auto"/>
          </w:tcPr>
          <w:p w14:paraId="6A65329F" w14:textId="77777777" w:rsidR="00030A1C" w:rsidRDefault="00952C5A">
            <w:pPr>
              <w:spacing w:beforeAutospacing="1" w:afterAutospacing="1"/>
            </w:pPr>
            <w:r>
              <w:rPr>
                <w:rFonts w:ascii="Calibri" w:hAnsi="Calibri"/>
                <w:sz w:val="22"/>
              </w:rPr>
              <w:t>MALHB0828-25</w:t>
            </w:r>
          </w:p>
        </w:tc>
        <w:tc>
          <w:tcPr>
            <w:tcW w:w="0" w:type="auto"/>
          </w:tcPr>
          <w:p w14:paraId="4753FA84" w14:textId="77777777" w:rsidR="00030A1C" w:rsidRDefault="00952C5A">
            <w:pPr>
              <w:spacing w:beforeAutospacing="1" w:afterAutospacing="1"/>
            </w:pPr>
            <w:r>
              <w:rPr>
                <w:rFonts w:ascii="Calibri" w:hAnsi="Calibri"/>
                <w:sz w:val="22"/>
              </w:rPr>
              <w:t>Healthy Homes and Lead Hazard Control</w:t>
            </w:r>
          </w:p>
        </w:tc>
        <w:tc>
          <w:tcPr>
            <w:tcW w:w="0" w:type="auto"/>
          </w:tcPr>
          <w:p w14:paraId="7BBE8459" w14:textId="77777777" w:rsidR="00030A1C" w:rsidRDefault="00952C5A">
            <w:pPr>
              <w:spacing w:beforeAutospacing="1" w:afterAutospacing="1"/>
            </w:pPr>
            <w:r>
              <w:rPr>
                <w:rFonts w:ascii="Calibri" w:hAnsi="Calibri"/>
                <w:sz w:val="22"/>
              </w:rPr>
              <w:t xml:space="preserve"> </w:t>
            </w:r>
          </w:p>
        </w:tc>
        <w:tc>
          <w:tcPr>
            <w:tcW w:w="0" w:type="auto"/>
          </w:tcPr>
          <w:p w14:paraId="56E847D6" w14:textId="77777777" w:rsidR="00030A1C" w:rsidRDefault="00952C5A">
            <w:pPr>
              <w:spacing w:beforeAutospacing="1" w:afterAutospacing="1"/>
            </w:pPr>
            <w:r>
              <w:rPr>
                <w:rFonts w:ascii="Calibri" w:hAnsi="Calibri"/>
                <w:sz w:val="22"/>
              </w:rPr>
              <w:t>$5,750,000.00</w:t>
            </w:r>
          </w:p>
        </w:tc>
      </w:tr>
    </w:tbl>
    <w:p w14:paraId="5891333F" w14:textId="77777777" w:rsidR="00030A1C" w:rsidRDefault="00030A1C">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030A1C" w14:paraId="43B9DCF8" w14:textId="77777777">
        <w:tc>
          <w:tcPr>
            <w:tcW w:w="3798" w:type="dxa"/>
          </w:tcPr>
          <w:p w14:paraId="5567DADE" w14:textId="77777777" w:rsidR="00030A1C" w:rsidRDefault="00952C5A">
            <w:pPr>
              <w:rPr>
                <w:b/>
              </w:rPr>
            </w:pPr>
            <w:r>
              <w:rPr>
                <w:b/>
              </w:rPr>
              <w:t xml:space="preserve">Estimated Total HUD Funded Amount: </w:t>
            </w:r>
          </w:p>
          <w:p w14:paraId="0C444E78" w14:textId="77777777" w:rsidR="00030A1C" w:rsidRDefault="00030A1C"/>
        </w:tc>
        <w:tc>
          <w:tcPr>
            <w:tcW w:w="5778" w:type="dxa"/>
          </w:tcPr>
          <w:p w14:paraId="33830093" w14:textId="77777777" w:rsidR="00030A1C" w:rsidRDefault="00952C5A">
            <w:pPr>
              <w:spacing w:beforeAutospacing="1" w:afterAutospacing="1"/>
            </w:pPr>
            <w:r>
              <w:t>$8,250,000.00</w:t>
            </w:r>
          </w:p>
        </w:tc>
      </w:tr>
    </w:tbl>
    <w:p w14:paraId="4C5F0091" w14:textId="77777777" w:rsidR="00030A1C" w:rsidRDefault="00030A1C">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030A1C" w14:paraId="51A5305B" w14:textId="77777777">
        <w:tc>
          <w:tcPr>
            <w:tcW w:w="4968" w:type="dxa"/>
          </w:tcPr>
          <w:p w14:paraId="73A598C8" w14:textId="77777777" w:rsidR="00030A1C" w:rsidRDefault="00952C5A">
            <w:r>
              <w:rPr>
                <w:b/>
              </w:rPr>
              <w:t>Estimated Total Project Cost [24 CFR 58.2 (a) (5)]:</w:t>
            </w:r>
          </w:p>
        </w:tc>
        <w:tc>
          <w:tcPr>
            <w:tcW w:w="4608" w:type="dxa"/>
          </w:tcPr>
          <w:p w14:paraId="32E33641" w14:textId="77777777" w:rsidR="00030A1C" w:rsidRDefault="00952C5A">
            <w:pPr>
              <w:spacing w:beforeAutospacing="1" w:afterAutospacing="1"/>
            </w:pPr>
            <w:r>
              <w:t>$8,250,000.00</w:t>
            </w:r>
          </w:p>
        </w:tc>
      </w:tr>
    </w:tbl>
    <w:p w14:paraId="493CFD9B" w14:textId="77777777" w:rsidR="00030A1C" w:rsidRDefault="00030A1C">
      <w:pPr>
        <w:keepNext/>
        <w:rPr>
          <w:rFonts w:ascii="Calibri" w:hAnsi="Calibri"/>
          <w:b/>
          <w:sz w:val="22"/>
          <w:szCs w:val="22"/>
        </w:rPr>
      </w:pPr>
    </w:p>
    <w:p w14:paraId="43DA0863" w14:textId="77777777" w:rsidR="00030A1C" w:rsidRDefault="00030A1C">
      <w:pPr>
        <w:keepNext/>
        <w:rPr>
          <w:rFonts w:ascii="Calibri" w:hAnsi="Calibri"/>
          <w:b/>
          <w:sz w:val="22"/>
          <w:szCs w:val="22"/>
          <w:u w:val="single"/>
        </w:rPr>
      </w:pPr>
    </w:p>
    <w:p w14:paraId="1E809914" w14:textId="77777777" w:rsidR="00030A1C" w:rsidRDefault="00952C5A">
      <w:pPr>
        <w:keepNext/>
        <w:rPr>
          <w:rFonts w:ascii="Calibri" w:hAnsi="Calibri"/>
          <w:sz w:val="22"/>
          <w:szCs w:val="22"/>
          <w:u w:val="single"/>
        </w:rPr>
      </w:pPr>
      <w:r>
        <w:rPr>
          <w:rFonts w:ascii="Calibri" w:hAnsi="Calibri"/>
          <w:b/>
          <w:sz w:val="22"/>
          <w:szCs w:val="22"/>
          <w:u w:val="single"/>
        </w:rPr>
        <w:t>Compliance with 24 CFR §50.4, §58.5 and §58.6 Laws and Authorities</w:t>
      </w:r>
    </w:p>
    <w:p w14:paraId="467D694F" w14:textId="77777777" w:rsidR="00030A1C" w:rsidRDefault="00030A1C">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030A1C" w14:paraId="541FFDFD" w14:textId="77777777">
        <w:trPr>
          <w:cantSplit/>
        </w:trPr>
        <w:tc>
          <w:tcPr>
            <w:tcW w:w="3510" w:type="dxa"/>
            <w:tcBorders>
              <w:top w:val="single" w:sz="4" w:space="0" w:color="auto"/>
              <w:left w:val="single" w:sz="4" w:space="0" w:color="auto"/>
              <w:bottom w:val="single" w:sz="4" w:space="0" w:color="auto"/>
              <w:right w:val="single" w:sz="4" w:space="0" w:color="auto"/>
            </w:tcBorders>
          </w:tcPr>
          <w:p w14:paraId="543DDBC2" w14:textId="77777777" w:rsidR="00030A1C" w:rsidRDefault="00952C5A">
            <w:pPr>
              <w:tabs>
                <w:tab w:val="left" w:pos="0"/>
              </w:tabs>
              <w:suppressAutoHyphens/>
              <w:rPr>
                <w:rFonts w:ascii="Calibri" w:hAnsi="Calibri"/>
                <w:sz w:val="22"/>
                <w:szCs w:val="22"/>
              </w:rPr>
            </w:pPr>
            <w:r>
              <w:rPr>
                <w:rFonts w:ascii="Calibri" w:hAnsi="Calibri"/>
                <w:b/>
                <w:sz w:val="22"/>
                <w:szCs w:val="22"/>
              </w:rPr>
              <w:lastRenderedPageBreak/>
              <w:t>Compliance Factors</w:t>
            </w:r>
            <w:r>
              <w:rPr>
                <w:rFonts w:ascii="Calibri" w:hAnsi="Calibri"/>
                <w:sz w:val="22"/>
                <w:szCs w:val="22"/>
              </w:rPr>
              <w:t xml:space="preserve">: </w:t>
            </w:r>
          </w:p>
          <w:p w14:paraId="64247612" w14:textId="77777777" w:rsidR="00030A1C" w:rsidRDefault="00952C5A">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65D26D26" w14:textId="77777777" w:rsidR="00030A1C" w:rsidRDefault="00952C5A">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tcPr>
          <w:p w14:paraId="54B23820" w14:textId="77777777" w:rsidR="00030A1C" w:rsidRDefault="00952C5A">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030A1C" w14:paraId="73C94F8A" w14:textId="77777777">
        <w:trPr>
          <w:cantSplit/>
        </w:trPr>
        <w:tc>
          <w:tcPr>
            <w:tcW w:w="9360" w:type="dxa"/>
            <w:gridSpan w:val="3"/>
          </w:tcPr>
          <w:p w14:paraId="6A5FAEFF" w14:textId="77777777" w:rsidR="00030A1C" w:rsidRDefault="00952C5A">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030A1C" w14:paraId="2F8E23FD" w14:textId="77777777">
        <w:tc>
          <w:tcPr>
            <w:tcW w:w="3510" w:type="dxa"/>
          </w:tcPr>
          <w:p w14:paraId="0CFD5859" w14:textId="77777777" w:rsidR="00030A1C" w:rsidRDefault="00952C5A">
            <w:pPr>
              <w:spacing w:beforeAutospacing="1" w:afterAutospacing="1"/>
            </w:pPr>
            <w:r>
              <w:rPr>
                <w:rFonts w:ascii="Calibri" w:hAnsi="Calibri"/>
                <w:sz w:val="22"/>
              </w:rPr>
              <w:t>Airport Hazards</w:t>
            </w:r>
          </w:p>
        </w:tc>
        <w:tc>
          <w:tcPr>
            <w:tcW w:w="1980" w:type="dxa"/>
          </w:tcPr>
          <w:p w14:paraId="6E330181"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5CDB464" w14:textId="77777777" w:rsidR="00030A1C" w:rsidRDefault="00952C5A">
            <w:pPr>
              <w:spacing w:beforeAutospacing="1" w:afterAutospacing="1"/>
            </w:pPr>
            <w:r>
              <w:rPr>
                <w:rFonts w:ascii="Calibri" w:hAnsi="Calibri"/>
                <w:sz w:val="22"/>
              </w:rPr>
              <w:t>Compliance is met at a broad level because the program is limited to minor rehabilitation without an increase in size or density of a structure, new construction, or change in land use from industrial or commercial to residential. Further, the activities listed in the project description will not significantly prolong the physical or economic life of existing single-family residences. The program complies with this environmental review factor and no further analysis is required.</w:t>
            </w:r>
          </w:p>
        </w:tc>
      </w:tr>
      <w:tr w:rsidR="00030A1C" w14:paraId="65C2F373" w14:textId="77777777">
        <w:tc>
          <w:tcPr>
            <w:tcW w:w="3510" w:type="dxa"/>
          </w:tcPr>
          <w:p w14:paraId="7B077B92" w14:textId="77777777" w:rsidR="00030A1C" w:rsidRDefault="00952C5A">
            <w:pPr>
              <w:spacing w:beforeAutospacing="1" w:afterAutospacing="1"/>
            </w:pPr>
            <w:r>
              <w:rPr>
                <w:rFonts w:ascii="Calibri" w:hAnsi="Calibri"/>
                <w:sz w:val="22"/>
              </w:rPr>
              <w:t xml:space="preserve">Coastal Barrier Resources Act </w:t>
            </w:r>
          </w:p>
        </w:tc>
        <w:tc>
          <w:tcPr>
            <w:tcW w:w="1980" w:type="dxa"/>
          </w:tcPr>
          <w:p w14:paraId="691C87FF"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069A3A80" w14:textId="77777777" w:rsidR="00030A1C" w:rsidRDefault="00952C5A">
            <w:pPr>
              <w:spacing w:beforeAutospacing="1" w:afterAutospacing="1"/>
            </w:pPr>
            <w:r>
              <w:rPr>
                <w:rFonts w:ascii="Calibri" w:hAnsi="Calibri"/>
                <w:sz w:val="22"/>
              </w:rPr>
              <w:t>Compliance is met at a broad level because none of the properties associated with this grant are located in Costal Barrier Units.</w:t>
            </w:r>
          </w:p>
        </w:tc>
      </w:tr>
      <w:tr w:rsidR="00030A1C" w14:paraId="62814738" w14:textId="77777777">
        <w:tc>
          <w:tcPr>
            <w:tcW w:w="3510" w:type="dxa"/>
          </w:tcPr>
          <w:p w14:paraId="03027067" w14:textId="77777777" w:rsidR="00030A1C" w:rsidRDefault="00952C5A">
            <w:pPr>
              <w:spacing w:beforeAutospacing="1" w:afterAutospacing="1"/>
            </w:pPr>
            <w:r>
              <w:rPr>
                <w:rFonts w:ascii="Calibri" w:hAnsi="Calibri"/>
                <w:sz w:val="22"/>
              </w:rPr>
              <w:t>Flood Insurance</w:t>
            </w:r>
          </w:p>
        </w:tc>
        <w:tc>
          <w:tcPr>
            <w:tcW w:w="1980" w:type="dxa"/>
          </w:tcPr>
          <w:p w14:paraId="0F9EC8EE" w14:textId="77777777" w:rsidR="00030A1C" w:rsidRDefault="00952C5A">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98F1E11" w14:textId="77777777" w:rsidR="00030A1C" w:rsidRDefault="00952C5A">
            <w:pPr>
              <w:spacing w:beforeAutospacing="1" w:afterAutospacing="1"/>
            </w:pPr>
            <w:r>
              <w:rPr>
                <w:rFonts w:ascii="Calibri" w:hAnsi="Calibri"/>
                <w:sz w:val="22"/>
              </w:rPr>
              <w:t xml:space="preserve"> </w:t>
            </w:r>
          </w:p>
        </w:tc>
      </w:tr>
      <w:tr w:rsidR="00030A1C" w14:paraId="5BD9B703" w14:textId="77777777">
        <w:trPr>
          <w:cantSplit/>
        </w:trPr>
        <w:tc>
          <w:tcPr>
            <w:tcW w:w="9360" w:type="dxa"/>
            <w:gridSpan w:val="3"/>
          </w:tcPr>
          <w:p w14:paraId="14960F68" w14:textId="77777777" w:rsidR="00030A1C" w:rsidRDefault="00952C5A">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030A1C" w14:paraId="411AAAC0" w14:textId="77777777">
        <w:tc>
          <w:tcPr>
            <w:tcW w:w="3510" w:type="dxa"/>
          </w:tcPr>
          <w:p w14:paraId="4A4ECAB3" w14:textId="77777777" w:rsidR="00030A1C" w:rsidRDefault="00952C5A">
            <w:pPr>
              <w:spacing w:beforeAutospacing="1" w:afterAutospacing="1"/>
            </w:pPr>
            <w:r>
              <w:rPr>
                <w:rFonts w:ascii="Calibri" w:hAnsi="Calibri"/>
                <w:sz w:val="22"/>
              </w:rPr>
              <w:t>Air Quality</w:t>
            </w:r>
          </w:p>
        </w:tc>
        <w:tc>
          <w:tcPr>
            <w:tcW w:w="1980" w:type="dxa"/>
          </w:tcPr>
          <w:p w14:paraId="4BC32259"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18098AB3" w14:textId="77777777" w:rsidR="00030A1C" w:rsidRDefault="00952C5A">
            <w:pPr>
              <w:spacing w:beforeAutospacing="1" w:afterAutospacing="1"/>
            </w:pPr>
            <w:r>
              <w:rPr>
                <w:rFonts w:ascii="Calibri" w:hAnsi="Calibri"/>
                <w:sz w:val="22"/>
              </w:rPr>
              <w:t>Compliance is met at a broad level because the program does not include new construction or conversion of land use facilitating the development of public, commercial or industrial facilities. No further analysis is required.</w:t>
            </w:r>
          </w:p>
        </w:tc>
      </w:tr>
      <w:tr w:rsidR="00030A1C" w14:paraId="305D0416" w14:textId="77777777">
        <w:tc>
          <w:tcPr>
            <w:tcW w:w="3510" w:type="dxa"/>
          </w:tcPr>
          <w:p w14:paraId="37156AA8" w14:textId="77777777" w:rsidR="00030A1C" w:rsidRDefault="00952C5A">
            <w:pPr>
              <w:spacing w:beforeAutospacing="1" w:afterAutospacing="1"/>
            </w:pPr>
            <w:r>
              <w:rPr>
                <w:rFonts w:ascii="Calibri" w:hAnsi="Calibri"/>
                <w:sz w:val="22"/>
              </w:rPr>
              <w:t>Coastal Zone Management Act</w:t>
            </w:r>
          </w:p>
        </w:tc>
        <w:tc>
          <w:tcPr>
            <w:tcW w:w="1980" w:type="dxa"/>
          </w:tcPr>
          <w:p w14:paraId="4BA97FE1" w14:textId="77777777" w:rsidR="00030A1C" w:rsidRDefault="00952C5A">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09BB434" w14:textId="77777777" w:rsidR="00030A1C" w:rsidRDefault="00952C5A">
            <w:pPr>
              <w:spacing w:beforeAutospacing="1" w:afterAutospacing="1"/>
            </w:pPr>
            <w:r>
              <w:rPr>
                <w:rFonts w:ascii="Calibri" w:hAnsi="Calibri"/>
                <w:sz w:val="22"/>
              </w:rPr>
              <w:t xml:space="preserve"> </w:t>
            </w:r>
          </w:p>
        </w:tc>
      </w:tr>
      <w:tr w:rsidR="00030A1C" w14:paraId="6CBA636E" w14:textId="77777777">
        <w:tc>
          <w:tcPr>
            <w:tcW w:w="3510" w:type="dxa"/>
          </w:tcPr>
          <w:p w14:paraId="7B72879F" w14:textId="77777777" w:rsidR="00030A1C" w:rsidRDefault="00952C5A">
            <w:pPr>
              <w:spacing w:beforeAutospacing="1" w:afterAutospacing="1"/>
            </w:pPr>
            <w:r>
              <w:rPr>
                <w:rFonts w:ascii="Calibri" w:hAnsi="Calibri"/>
                <w:sz w:val="22"/>
              </w:rPr>
              <w:t>Contamination and Toxic Substances</w:t>
            </w:r>
          </w:p>
        </w:tc>
        <w:tc>
          <w:tcPr>
            <w:tcW w:w="1980" w:type="dxa"/>
          </w:tcPr>
          <w:p w14:paraId="73C9D179" w14:textId="77777777" w:rsidR="00030A1C" w:rsidRDefault="00952C5A">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207612C2" w14:textId="77777777" w:rsidR="00030A1C" w:rsidRDefault="00952C5A">
            <w:pPr>
              <w:spacing w:beforeAutospacing="1" w:afterAutospacing="1"/>
            </w:pPr>
            <w:r>
              <w:rPr>
                <w:rFonts w:ascii="Calibri" w:hAnsi="Calibri"/>
                <w:sz w:val="22"/>
              </w:rPr>
              <w:t xml:space="preserve"> </w:t>
            </w:r>
          </w:p>
        </w:tc>
      </w:tr>
      <w:tr w:rsidR="00030A1C" w14:paraId="4B02509F" w14:textId="77777777">
        <w:tc>
          <w:tcPr>
            <w:tcW w:w="3510" w:type="dxa"/>
          </w:tcPr>
          <w:p w14:paraId="458573B0" w14:textId="77777777" w:rsidR="00030A1C" w:rsidRDefault="00952C5A">
            <w:pPr>
              <w:spacing w:beforeAutospacing="1" w:afterAutospacing="1"/>
            </w:pPr>
            <w:r>
              <w:rPr>
                <w:rFonts w:ascii="Calibri" w:hAnsi="Calibri"/>
                <w:sz w:val="22"/>
              </w:rPr>
              <w:t>Endangered Species Act</w:t>
            </w:r>
          </w:p>
        </w:tc>
        <w:tc>
          <w:tcPr>
            <w:tcW w:w="1980" w:type="dxa"/>
          </w:tcPr>
          <w:p w14:paraId="2BB4032D"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3EA9FD4" w14:textId="77777777" w:rsidR="00030A1C" w:rsidRDefault="00952C5A">
            <w:pPr>
              <w:spacing w:beforeAutospacing="1" w:afterAutospacing="1"/>
            </w:pPr>
            <w:r>
              <w:rPr>
                <w:rFonts w:ascii="Calibri" w:hAnsi="Calibri"/>
                <w:sz w:val="22"/>
              </w:rPr>
              <w:t>Compliance is met at a broad level because the program is limited to minor rehabilitation of existing single-family homes which will have no effect on endangered species or habitat. No further analysis is required.</w:t>
            </w:r>
          </w:p>
        </w:tc>
      </w:tr>
      <w:tr w:rsidR="00030A1C" w14:paraId="0F03D0A0" w14:textId="77777777">
        <w:tc>
          <w:tcPr>
            <w:tcW w:w="3510" w:type="dxa"/>
          </w:tcPr>
          <w:p w14:paraId="32DBBDFA" w14:textId="77777777" w:rsidR="00030A1C" w:rsidRDefault="00952C5A">
            <w:pPr>
              <w:spacing w:beforeAutospacing="1" w:afterAutospacing="1"/>
            </w:pPr>
            <w:r>
              <w:rPr>
                <w:rFonts w:ascii="Calibri" w:hAnsi="Calibri"/>
                <w:sz w:val="22"/>
              </w:rPr>
              <w:t>Explosive and Flammable Hazards</w:t>
            </w:r>
          </w:p>
        </w:tc>
        <w:tc>
          <w:tcPr>
            <w:tcW w:w="1980" w:type="dxa"/>
          </w:tcPr>
          <w:p w14:paraId="3313EDF9"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1E9D2E3E" w14:textId="77777777" w:rsidR="00030A1C" w:rsidRDefault="00952C5A">
            <w:pPr>
              <w:spacing w:beforeAutospacing="1" w:afterAutospacing="1"/>
            </w:pPr>
            <w:r>
              <w:rPr>
                <w:rFonts w:ascii="Calibri" w:hAnsi="Calibri"/>
                <w:sz w:val="22"/>
              </w:rPr>
              <w:t>Compliance is met at a broad level because program activities will not include development, construction, or rehabilitation that will increase residential densities, or conversion. No further analysis is required.</w:t>
            </w:r>
          </w:p>
        </w:tc>
      </w:tr>
      <w:tr w:rsidR="00030A1C" w14:paraId="43C7A1A7" w14:textId="77777777">
        <w:tc>
          <w:tcPr>
            <w:tcW w:w="3510" w:type="dxa"/>
          </w:tcPr>
          <w:p w14:paraId="20674446" w14:textId="77777777" w:rsidR="00030A1C" w:rsidRDefault="00952C5A">
            <w:pPr>
              <w:spacing w:beforeAutospacing="1" w:afterAutospacing="1"/>
            </w:pPr>
            <w:r>
              <w:rPr>
                <w:rFonts w:ascii="Calibri" w:hAnsi="Calibri"/>
                <w:sz w:val="22"/>
              </w:rPr>
              <w:lastRenderedPageBreak/>
              <w:t>Farmlands Protection</w:t>
            </w:r>
          </w:p>
        </w:tc>
        <w:tc>
          <w:tcPr>
            <w:tcW w:w="1980" w:type="dxa"/>
          </w:tcPr>
          <w:p w14:paraId="34B2E31C"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4DBF6D0E" w14:textId="77777777" w:rsidR="00030A1C" w:rsidRDefault="00952C5A">
            <w:pPr>
              <w:spacing w:beforeAutospacing="1" w:afterAutospacing="1"/>
            </w:pPr>
            <w:r>
              <w:rPr>
                <w:rFonts w:ascii="Calibri" w:hAnsi="Calibri"/>
                <w:sz w:val="22"/>
              </w:rPr>
              <w:t>Compliance is met at a broad level because the program consists of completing interior renovations to existing single family residences and would not include any activities such as new construction, acquisition of undeveloped land, or conversion of land use. No further analysis is required.</w:t>
            </w:r>
          </w:p>
        </w:tc>
      </w:tr>
      <w:tr w:rsidR="00030A1C" w14:paraId="6DDDDF31" w14:textId="77777777">
        <w:tc>
          <w:tcPr>
            <w:tcW w:w="3510" w:type="dxa"/>
          </w:tcPr>
          <w:p w14:paraId="5C916F43" w14:textId="77777777" w:rsidR="00030A1C" w:rsidRDefault="00952C5A">
            <w:pPr>
              <w:spacing w:beforeAutospacing="1" w:afterAutospacing="1"/>
            </w:pPr>
            <w:r>
              <w:rPr>
                <w:rFonts w:ascii="Calibri" w:hAnsi="Calibri"/>
                <w:sz w:val="22"/>
              </w:rPr>
              <w:t>Floodplain Management</w:t>
            </w:r>
          </w:p>
        </w:tc>
        <w:tc>
          <w:tcPr>
            <w:tcW w:w="1980" w:type="dxa"/>
          </w:tcPr>
          <w:p w14:paraId="5266573F"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B2DFA08" w14:textId="77777777" w:rsidR="00030A1C" w:rsidRDefault="00952C5A">
            <w:pPr>
              <w:spacing w:beforeAutospacing="1" w:afterAutospacing="1"/>
            </w:pPr>
            <w:r>
              <w:rPr>
                <w:rFonts w:ascii="Calibri" w:hAnsi="Calibri"/>
                <w:sz w:val="22"/>
              </w:rPr>
              <w:t>Per 24 CFR 55.13b, compliance is met because the decision-making process of HUDs Floodplain Management and Protection of Wetland regulations does not apply to financial assistance for minor repairs or improvements on one- to four-family properties that do not meet the thresholds for substantial improvement under 55.2b12. No further analysis is required.</w:t>
            </w:r>
          </w:p>
        </w:tc>
      </w:tr>
      <w:tr w:rsidR="00030A1C" w14:paraId="5E3DEDB7" w14:textId="77777777">
        <w:tc>
          <w:tcPr>
            <w:tcW w:w="3510" w:type="dxa"/>
          </w:tcPr>
          <w:p w14:paraId="73C85648" w14:textId="77777777" w:rsidR="00030A1C" w:rsidRDefault="00952C5A">
            <w:pPr>
              <w:spacing w:beforeAutospacing="1" w:afterAutospacing="1"/>
            </w:pPr>
            <w:r>
              <w:rPr>
                <w:rFonts w:ascii="Calibri" w:hAnsi="Calibri"/>
                <w:sz w:val="22"/>
              </w:rPr>
              <w:t>Historic Preservation</w:t>
            </w:r>
          </w:p>
        </w:tc>
        <w:tc>
          <w:tcPr>
            <w:tcW w:w="1980" w:type="dxa"/>
          </w:tcPr>
          <w:p w14:paraId="67A2EF2E" w14:textId="77777777" w:rsidR="00030A1C" w:rsidRDefault="00952C5A">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0BEAE9F" w14:textId="77777777" w:rsidR="00030A1C" w:rsidRDefault="00952C5A">
            <w:pPr>
              <w:spacing w:beforeAutospacing="1" w:afterAutospacing="1"/>
            </w:pPr>
            <w:r>
              <w:rPr>
                <w:rFonts w:ascii="Calibri" w:hAnsi="Calibri"/>
                <w:sz w:val="22"/>
              </w:rPr>
              <w:t xml:space="preserve"> </w:t>
            </w:r>
          </w:p>
        </w:tc>
      </w:tr>
      <w:tr w:rsidR="00030A1C" w14:paraId="2D1848B9" w14:textId="77777777">
        <w:tc>
          <w:tcPr>
            <w:tcW w:w="3510" w:type="dxa"/>
          </w:tcPr>
          <w:p w14:paraId="08D56B50" w14:textId="77777777" w:rsidR="00030A1C" w:rsidRDefault="00952C5A">
            <w:pPr>
              <w:spacing w:beforeAutospacing="1" w:afterAutospacing="1"/>
            </w:pPr>
            <w:r>
              <w:rPr>
                <w:rFonts w:ascii="Calibri" w:hAnsi="Calibri"/>
                <w:sz w:val="22"/>
              </w:rPr>
              <w:t>Noise Abatement and Control</w:t>
            </w:r>
          </w:p>
        </w:tc>
        <w:tc>
          <w:tcPr>
            <w:tcW w:w="1980" w:type="dxa"/>
          </w:tcPr>
          <w:p w14:paraId="7E8289C4"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70EC1CC3" w14:textId="77777777" w:rsidR="00030A1C" w:rsidRDefault="00952C5A">
            <w:pPr>
              <w:spacing w:beforeAutospacing="1" w:afterAutospacing="1"/>
            </w:pPr>
            <w:r>
              <w:rPr>
                <w:rFonts w:ascii="Calibri" w:hAnsi="Calibri"/>
                <w:sz w:val="22"/>
              </w:rPr>
              <w:t>Compliance is achieved at a broad level because the program consists solely of maintenance and minor rehabilitation. HUDs Noise regulation applies to modernization grants, major or substantial rehabilitation. See 24 CFR 51.101a5. No further analysis is required.</w:t>
            </w:r>
          </w:p>
        </w:tc>
      </w:tr>
      <w:tr w:rsidR="00030A1C" w14:paraId="2A948867" w14:textId="77777777">
        <w:tc>
          <w:tcPr>
            <w:tcW w:w="3510" w:type="dxa"/>
          </w:tcPr>
          <w:p w14:paraId="17AA99A1" w14:textId="77777777" w:rsidR="00030A1C" w:rsidRDefault="00952C5A">
            <w:pPr>
              <w:spacing w:beforeAutospacing="1" w:afterAutospacing="1"/>
            </w:pPr>
            <w:r>
              <w:rPr>
                <w:rFonts w:ascii="Calibri" w:hAnsi="Calibri"/>
                <w:sz w:val="22"/>
              </w:rPr>
              <w:t>Sole Source Aquifers</w:t>
            </w:r>
          </w:p>
        </w:tc>
        <w:tc>
          <w:tcPr>
            <w:tcW w:w="1980" w:type="dxa"/>
          </w:tcPr>
          <w:p w14:paraId="06D486B7"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240CA10" w14:textId="77777777" w:rsidR="00030A1C" w:rsidRDefault="00952C5A">
            <w:pPr>
              <w:spacing w:beforeAutospacing="1" w:afterAutospacing="1"/>
            </w:pPr>
            <w:r>
              <w:rPr>
                <w:rFonts w:ascii="Calibri" w:hAnsi="Calibri"/>
                <w:sz w:val="22"/>
              </w:rPr>
              <w:t>While there is a Sole Source Aquifer beneath the grantee's service area, compliance with this factor is met at a broad level because the proposed project consists solely of maintenance and rehabilitation of existing buildings. No further analysis is required. See attached map.</w:t>
            </w:r>
          </w:p>
        </w:tc>
      </w:tr>
      <w:tr w:rsidR="00030A1C" w14:paraId="275AF5B0" w14:textId="77777777">
        <w:tc>
          <w:tcPr>
            <w:tcW w:w="3510" w:type="dxa"/>
          </w:tcPr>
          <w:p w14:paraId="1F41A0ED" w14:textId="77777777" w:rsidR="00030A1C" w:rsidRDefault="00952C5A">
            <w:pPr>
              <w:spacing w:beforeAutospacing="1" w:afterAutospacing="1"/>
            </w:pPr>
            <w:r>
              <w:rPr>
                <w:rFonts w:ascii="Calibri" w:hAnsi="Calibri"/>
                <w:sz w:val="22"/>
              </w:rPr>
              <w:t>Wetlands Protection</w:t>
            </w:r>
          </w:p>
        </w:tc>
        <w:tc>
          <w:tcPr>
            <w:tcW w:w="1980" w:type="dxa"/>
          </w:tcPr>
          <w:p w14:paraId="33C75ED8"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028E4789" w14:textId="77777777" w:rsidR="00030A1C" w:rsidRDefault="00952C5A">
            <w:pPr>
              <w:spacing w:beforeAutospacing="1" w:afterAutospacing="1"/>
            </w:pPr>
            <w:r>
              <w:rPr>
                <w:rFonts w:ascii="Calibri" w:hAnsi="Calibri"/>
                <w:sz w:val="22"/>
              </w:rPr>
              <w:t>Per 24 CFR 55.12i, compliance is met because HUDs Floodplain Management and Protection of Wetland regulations are inapplicable to projects directed to the removal of material and architectural barriers that restrict the mobility of and accessibility to elderly and persons with disabilities. No further analysis is required.</w:t>
            </w:r>
          </w:p>
        </w:tc>
      </w:tr>
      <w:tr w:rsidR="00030A1C" w14:paraId="361ED105" w14:textId="77777777">
        <w:tc>
          <w:tcPr>
            <w:tcW w:w="3510" w:type="dxa"/>
          </w:tcPr>
          <w:p w14:paraId="67902D24" w14:textId="77777777" w:rsidR="00030A1C" w:rsidRDefault="00952C5A">
            <w:pPr>
              <w:spacing w:beforeAutospacing="1" w:afterAutospacing="1"/>
            </w:pPr>
            <w:r>
              <w:rPr>
                <w:rFonts w:ascii="Calibri" w:hAnsi="Calibri"/>
                <w:sz w:val="22"/>
              </w:rPr>
              <w:t>Wild and Scenic Rivers Act</w:t>
            </w:r>
          </w:p>
        </w:tc>
        <w:tc>
          <w:tcPr>
            <w:tcW w:w="1980" w:type="dxa"/>
          </w:tcPr>
          <w:p w14:paraId="2120A482"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7C53CE50" w14:textId="77777777" w:rsidR="00030A1C" w:rsidRDefault="00952C5A">
            <w:pPr>
              <w:spacing w:beforeAutospacing="1" w:afterAutospacing="1"/>
            </w:pPr>
            <w:r>
              <w:rPr>
                <w:rFonts w:ascii="Calibri" w:hAnsi="Calibri"/>
                <w:sz w:val="22"/>
              </w:rPr>
              <w:t xml:space="preserve">Compliance with this factor is met at a broad level given that none of the </w:t>
            </w:r>
            <w:r>
              <w:rPr>
                <w:rFonts w:ascii="Calibri" w:hAnsi="Calibri"/>
                <w:sz w:val="22"/>
              </w:rPr>
              <w:lastRenderedPageBreak/>
              <w:t>properties associated with this grant are near Wild and Scenic Rivers.</w:t>
            </w:r>
          </w:p>
        </w:tc>
      </w:tr>
      <w:tr w:rsidR="00030A1C" w14:paraId="1D80186B" w14:textId="77777777">
        <w:trPr>
          <w:cantSplit/>
        </w:trPr>
        <w:tc>
          <w:tcPr>
            <w:tcW w:w="9360" w:type="dxa"/>
            <w:gridSpan w:val="3"/>
          </w:tcPr>
          <w:p w14:paraId="57456D54" w14:textId="77777777" w:rsidR="00030A1C" w:rsidRDefault="00952C5A">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lastRenderedPageBreak/>
              <w:t>ENVIRONMENTAL JUSTICE</w:t>
            </w:r>
          </w:p>
        </w:tc>
      </w:tr>
      <w:tr w:rsidR="00030A1C" w14:paraId="4EC8A829" w14:textId="77777777">
        <w:tc>
          <w:tcPr>
            <w:tcW w:w="3510" w:type="dxa"/>
          </w:tcPr>
          <w:p w14:paraId="56357FBC" w14:textId="77777777" w:rsidR="00030A1C" w:rsidRDefault="00952C5A">
            <w:pPr>
              <w:spacing w:beforeAutospacing="1" w:afterAutospacing="1"/>
            </w:pPr>
            <w:r>
              <w:rPr>
                <w:rFonts w:ascii="Calibri" w:hAnsi="Calibri"/>
                <w:sz w:val="22"/>
              </w:rPr>
              <w:t>Environmental Justice</w:t>
            </w:r>
          </w:p>
        </w:tc>
        <w:tc>
          <w:tcPr>
            <w:tcW w:w="1980" w:type="dxa"/>
          </w:tcPr>
          <w:p w14:paraId="5D723858" w14:textId="77777777" w:rsidR="00030A1C" w:rsidRDefault="00952C5A">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01E87B23" w14:textId="77777777" w:rsidR="00030A1C" w:rsidRDefault="00952C5A">
            <w:pPr>
              <w:spacing w:beforeAutospacing="1" w:afterAutospacing="1"/>
            </w:pPr>
            <w:r>
              <w:rPr>
                <w:rFonts w:ascii="Calibri" w:hAnsi="Calibri"/>
                <w:sz w:val="22"/>
              </w:rPr>
              <w:t>This project does not create adverse environmental or human health impacts. The project itself is targeted at low income and underserved communities. Compliance is met at a broad level and no further analysis is required.</w:t>
            </w:r>
          </w:p>
        </w:tc>
      </w:tr>
    </w:tbl>
    <w:p w14:paraId="02E7FA74" w14:textId="77777777" w:rsidR="00030A1C" w:rsidRDefault="00030A1C">
      <w:pPr>
        <w:keepNext/>
        <w:rPr>
          <w:rFonts w:ascii="Calibri" w:hAnsi="Calibri"/>
          <w:b/>
          <w:sz w:val="22"/>
          <w:szCs w:val="22"/>
          <w:u w:val="single"/>
        </w:rPr>
      </w:pPr>
    </w:p>
    <w:p w14:paraId="187FD82F" w14:textId="77777777" w:rsidR="00030A1C" w:rsidRDefault="00952C5A">
      <w:pPr>
        <w:keepNext/>
        <w:widowControl w:val="0"/>
        <w:rPr>
          <w:rFonts w:asciiTheme="minorHAnsi" w:hAnsiTheme="minorHAnsi"/>
          <w:b/>
          <w:sz w:val="22"/>
          <w:szCs w:val="22"/>
        </w:rPr>
      </w:pPr>
      <w:r>
        <w:rPr>
          <w:rFonts w:asciiTheme="minorHAnsi" w:hAnsiTheme="minorHAnsi"/>
          <w:b/>
          <w:sz w:val="22"/>
          <w:szCs w:val="22"/>
        </w:rPr>
        <w:t>Supporting documentation</w:t>
      </w:r>
    </w:p>
    <w:p w14:paraId="7B9544B6" w14:textId="77777777" w:rsidR="00030A1C" w:rsidRDefault="00030A1C">
      <w:pPr>
        <w:rPr>
          <w:rFonts w:ascii="Calibri" w:hAnsi="Calibri"/>
          <w:iCs/>
          <w:sz w:val="22"/>
          <w:szCs w:val="22"/>
        </w:rPr>
      </w:pPr>
      <w:hyperlink r:id="rId9">
        <w:r>
          <w:rPr>
            <w:rStyle w:val="Hyperlink"/>
          </w:rPr>
          <w:t>Sole Source Aquifers.pdf</w:t>
        </w:r>
      </w:hyperlink>
    </w:p>
    <w:p w14:paraId="2879EF75" w14:textId="77777777" w:rsidR="00030A1C" w:rsidRDefault="00030A1C">
      <w:pPr>
        <w:rPr>
          <w:rFonts w:ascii="Calibri" w:hAnsi="Calibri"/>
          <w:iCs/>
          <w:sz w:val="22"/>
          <w:szCs w:val="22"/>
        </w:rPr>
      </w:pPr>
    </w:p>
    <w:p w14:paraId="68E4205C" w14:textId="77777777" w:rsidR="00030A1C" w:rsidRDefault="00952C5A">
      <w:pPr>
        <w:keepNext/>
        <w:widowControl w:val="0"/>
        <w:rPr>
          <w:rFonts w:asciiTheme="minorHAnsi" w:hAnsiTheme="minorHAnsi"/>
          <w:b/>
        </w:rPr>
      </w:pPr>
      <w:r>
        <w:rPr>
          <w:rFonts w:asciiTheme="minorHAnsi" w:hAnsiTheme="minorHAnsi"/>
          <w:b/>
        </w:rPr>
        <w:t>Written Strategies</w:t>
      </w:r>
    </w:p>
    <w:p w14:paraId="12BA66DB" w14:textId="77777777" w:rsidR="00030A1C" w:rsidRDefault="00952C5A">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14089596" w14:textId="77777777" w:rsidR="00030A1C" w:rsidRDefault="00030A1C">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2"/>
        <w:gridCol w:w="8072"/>
      </w:tblGrid>
      <w:tr w:rsidR="00030A1C" w14:paraId="0D7992BF" w14:textId="77777777">
        <w:trPr>
          <w:cantSplit/>
        </w:trPr>
        <w:tc>
          <w:tcPr>
            <w:tcW w:w="0" w:type="auto"/>
            <w:vMerge w:val="restart"/>
          </w:tcPr>
          <w:p w14:paraId="285F4D8C" w14:textId="77777777" w:rsidR="00030A1C" w:rsidRDefault="00952C5A">
            <w:r>
              <w:rPr>
                <w:b/>
              </w:rPr>
              <w:t>1</w:t>
            </w:r>
          </w:p>
        </w:tc>
        <w:tc>
          <w:tcPr>
            <w:tcW w:w="0" w:type="auto"/>
          </w:tcPr>
          <w:p w14:paraId="6B2EB438" w14:textId="77777777" w:rsidR="00030A1C" w:rsidRDefault="00030A1C">
            <w:pPr>
              <w:keepNext/>
              <w:rPr>
                <w:rFonts w:ascii="Calibri" w:hAnsi="Calibri"/>
                <w:b/>
                <w:u w:val="single"/>
              </w:rPr>
            </w:pPr>
          </w:p>
        </w:tc>
        <w:tc>
          <w:tcPr>
            <w:tcW w:w="0" w:type="auto"/>
          </w:tcPr>
          <w:p w14:paraId="79C4C9AB" w14:textId="77777777" w:rsidR="00030A1C" w:rsidRDefault="00952C5A">
            <w:r>
              <w:rPr>
                <w:rFonts w:ascii="Calibri" w:hAnsi="Calibri"/>
                <w:sz w:val="22"/>
              </w:rPr>
              <w:t>Flood Insurance</w:t>
            </w:r>
          </w:p>
        </w:tc>
      </w:tr>
      <w:tr w:rsidR="00030A1C" w14:paraId="45845927" w14:textId="77777777">
        <w:trPr>
          <w:cantSplit/>
        </w:trPr>
        <w:tc>
          <w:tcPr>
            <w:tcW w:w="0" w:type="auto"/>
            <w:vMerge/>
          </w:tcPr>
          <w:p w14:paraId="0BFF52FA" w14:textId="77777777" w:rsidR="00030A1C" w:rsidRDefault="00030A1C"/>
        </w:tc>
        <w:tc>
          <w:tcPr>
            <w:tcW w:w="0" w:type="auto"/>
          </w:tcPr>
          <w:p w14:paraId="5D1EED07" w14:textId="77777777" w:rsidR="00030A1C" w:rsidRDefault="00030A1C">
            <w:pPr>
              <w:keepNext/>
              <w:rPr>
                <w:rFonts w:ascii="Calibri" w:hAnsi="Calibri"/>
                <w:b/>
                <w:u w:val="single"/>
              </w:rPr>
            </w:pPr>
          </w:p>
        </w:tc>
        <w:tc>
          <w:tcPr>
            <w:tcW w:w="0" w:type="auto"/>
          </w:tcPr>
          <w:p w14:paraId="067805D4" w14:textId="77777777" w:rsidR="00030A1C" w:rsidRDefault="00952C5A">
            <w:r>
              <w:rPr>
                <w:rFonts w:ascii="Calibri" w:hAnsi="Calibri"/>
                <w:sz w:val="22"/>
              </w:rPr>
              <w:t>Each project site will be identified on a Federal Emergency Management Agency Flood Insurance Rate Map and proof of flood Insurance will be provided if a project over ten thousand dollars lies within a designated Special Flood Hazard Area. The flood map will be attached to the Tier 2 environmental review. When required, proof of insurance will also be attached to the Tier 2 environmental review. A summary of findings will be included in the compliance determination table within the Tier 2 environmental revi</w:t>
            </w:r>
            <w:r>
              <w:rPr>
                <w:rFonts w:ascii="Calibri" w:hAnsi="Calibri"/>
                <w:sz w:val="22"/>
              </w:rPr>
              <w:t>ew.</w:t>
            </w:r>
          </w:p>
        </w:tc>
      </w:tr>
      <w:tr w:rsidR="00030A1C" w14:paraId="42F5E026" w14:textId="77777777">
        <w:trPr>
          <w:cantSplit/>
        </w:trPr>
        <w:tc>
          <w:tcPr>
            <w:tcW w:w="0" w:type="auto"/>
            <w:vMerge w:val="restart"/>
          </w:tcPr>
          <w:p w14:paraId="015CFD6C" w14:textId="77777777" w:rsidR="00030A1C" w:rsidRDefault="00952C5A">
            <w:r>
              <w:rPr>
                <w:b/>
              </w:rPr>
              <w:t>2</w:t>
            </w:r>
          </w:p>
        </w:tc>
        <w:tc>
          <w:tcPr>
            <w:tcW w:w="0" w:type="auto"/>
          </w:tcPr>
          <w:p w14:paraId="6772B9F3" w14:textId="77777777" w:rsidR="00030A1C" w:rsidRDefault="00030A1C">
            <w:pPr>
              <w:keepNext/>
              <w:rPr>
                <w:rFonts w:ascii="Calibri" w:hAnsi="Calibri"/>
                <w:b/>
                <w:u w:val="single"/>
              </w:rPr>
            </w:pPr>
          </w:p>
        </w:tc>
        <w:tc>
          <w:tcPr>
            <w:tcW w:w="0" w:type="auto"/>
          </w:tcPr>
          <w:p w14:paraId="37549571" w14:textId="77777777" w:rsidR="00030A1C" w:rsidRDefault="00952C5A">
            <w:r>
              <w:rPr>
                <w:rFonts w:ascii="Calibri" w:hAnsi="Calibri"/>
                <w:sz w:val="22"/>
              </w:rPr>
              <w:t>Coastal Zone Management</w:t>
            </w:r>
          </w:p>
        </w:tc>
      </w:tr>
      <w:tr w:rsidR="00030A1C" w14:paraId="6D087FD0" w14:textId="77777777">
        <w:trPr>
          <w:cantSplit/>
        </w:trPr>
        <w:tc>
          <w:tcPr>
            <w:tcW w:w="0" w:type="auto"/>
            <w:vMerge/>
          </w:tcPr>
          <w:p w14:paraId="6DA4F24F" w14:textId="77777777" w:rsidR="00030A1C" w:rsidRDefault="00030A1C"/>
        </w:tc>
        <w:tc>
          <w:tcPr>
            <w:tcW w:w="0" w:type="auto"/>
          </w:tcPr>
          <w:p w14:paraId="6BF0BF1A" w14:textId="77777777" w:rsidR="00030A1C" w:rsidRDefault="00030A1C">
            <w:pPr>
              <w:keepNext/>
              <w:rPr>
                <w:rFonts w:ascii="Calibri" w:hAnsi="Calibri"/>
                <w:b/>
                <w:u w:val="single"/>
              </w:rPr>
            </w:pPr>
          </w:p>
        </w:tc>
        <w:tc>
          <w:tcPr>
            <w:tcW w:w="0" w:type="auto"/>
          </w:tcPr>
          <w:p w14:paraId="0DE032C6" w14:textId="77777777" w:rsidR="00030A1C" w:rsidRDefault="00952C5A">
            <w:r>
              <w:rPr>
                <w:rFonts w:ascii="Calibri" w:hAnsi="Calibri"/>
                <w:sz w:val="22"/>
              </w:rPr>
              <w:t>Each project site will be identified on the Massachusetts Coastal Zone Map. If the project is within the coastal zone in, consultation will be conducted with the Massachusetts Office of Coastal Zone Managment to ensure consistency with the state's coastal zone management policies. Documentation of this determination and any required consultation will be included in the Tier 2 environmental review.</w:t>
            </w:r>
          </w:p>
        </w:tc>
      </w:tr>
      <w:tr w:rsidR="00030A1C" w14:paraId="40B95906" w14:textId="77777777">
        <w:trPr>
          <w:cantSplit/>
        </w:trPr>
        <w:tc>
          <w:tcPr>
            <w:tcW w:w="0" w:type="auto"/>
            <w:vMerge w:val="restart"/>
          </w:tcPr>
          <w:p w14:paraId="7A1C3D01" w14:textId="77777777" w:rsidR="00030A1C" w:rsidRDefault="00952C5A">
            <w:r>
              <w:rPr>
                <w:b/>
              </w:rPr>
              <w:t>3</w:t>
            </w:r>
          </w:p>
        </w:tc>
        <w:tc>
          <w:tcPr>
            <w:tcW w:w="0" w:type="auto"/>
          </w:tcPr>
          <w:p w14:paraId="285D45AD" w14:textId="77777777" w:rsidR="00030A1C" w:rsidRDefault="00030A1C">
            <w:pPr>
              <w:keepNext/>
              <w:rPr>
                <w:rFonts w:ascii="Calibri" w:hAnsi="Calibri"/>
                <w:b/>
                <w:u w:val="single"/>
              </w:rPr>
            </w:pPr>
          </w:p>
        </w:tc>
        <w:tc>
          <w:tcPr>
            <w:tcW w:w="0" w:type="auto"/>
          </w:tcPr>
          <w:p w14:paraId="1D46D07F" w14:textId="77777777" w:rsidR="00030A1C" w:rsidRDefault="00952C5A">
            <w:r>
              <w:rPr>
                <w:rFonts w:ascii="Calibri" w:hAnsi="Calibri"/>
                <w:sz w:val="22"/>
              </w:rPr>
              <w:t>Contamination and Toxic Substances</w:t>
            </w:r>
          </w:p>
        </w:tc>
      </w:tr>
      <w:tr w:rsidR="00030A1C" w14:paraId="219DCBED" w14:textId="77777777">
        <w:trPr>
          <w:cantSplit/>
        </w:trPr>
        <w:tc>
          <w:tcPr>
            <w:tcW w:w="0" w:type="auto"/>
            <w:vMerge/>
          </w:tcPr>
          <w:p w14:paraId="2199208F" w14:textId="77777777" w:rsidR="00030A1C" w:rsidRDefault="00030A1C"/>
        </w:tc>
        <w:tc>
          <w:tcPr>
            <w:tcW w:w="0" w:type="auto"/>
          </w:tcPr>
          <w:p w14:paraId="0A82DE93" w14:textId="77777777" w:rsidR="00030A1C" w:rsidRDefault="00030A1C">
            <w:pPr>
              <w:keepNext/>
              <w:rPr>
                <w:rFonts w:ascii="Calibri" w:hAnsi="Calibri"/>
                <w:b/>
                <w:u w:val="single"/>
              </w:rPr>
            </w:pPr>
          </w:p>
        </w:tc>
        <w:tc>
          <w:tcPr>
            <w:tcW w:w="0" w:type="auto"/>
          </w:tcPr>
          <w:p w14:paraId="59A171F6" w14:textId="77777777" w:rsidR="00030A1C" w:rsidRDefault="00952C5A">
            <w:r>
              <w:rPr>
                <w:rFonts w:ascii="Calibri" w:hAnsi="Calibri"/>
                <w:sz w:val="22"/>
              </w:rPr>
              <w:t>Federal NEPAssist website and or State databases will be utilized to screen projects for potential risk of exposure to uncontained contaminants, toxins, and other hazardous substances that could impact the health and safety of residents. Project site locations found to have such risk will be further evaluated to determine an appropriate course of action. The concentration of Radon inside a home will be considered, per HUD policy, for each project site. Any sites tested with a Radon concentration of 4 Pico C</w:t>
            </w:r>
            <w:r>
              <w:rPr>
                <w:rFonts w:ascii="Calibri" w:hAnsi="Calibri"/>
                <w:sz w:val="22"/>
              </w:rPr>
              <w:t>uries per liter or higher will require a radon mitigation plan. Any home constructed before 1978 wherein a proposed project would disturb painted surfaces will be tested, treated, and cleared of Lead based paint hazards as specified in the NOFO or Lead Safe Housing Rule, whichever is more stringent. In some cases, projects may be rejected, depending on the nature and degree of contamination and relative risk.</w:t>
            </w:r>
          </w:p>
        </w:tc>
      </w:tr>
      <w:tr w:rsidR="00030A1C" w14:paraId="4FE9780C" w14:textId="77777777">
        <w:trPr>
          <w:cantSplit/>
        </w:trPr>
        <w:tc>
          <w:tcPr>
            <w:tcW w:w="0" w:type="auto"/>
            <w:vMerge w:val="restart"/>
          </w:tcPr>
          <w:p w14:paraId="3DA5099B" w14:textId="77777777" w:rsidR="00030A1C" w:rsidRDefault="00952C5A">
            <w:r>
              <w:rPr>
                <w:b/>
              </w:rPr>
              <w:t>4</w:t>
            </w:r>
          </w:p>
        </w:tc>
        <w:tc>
          <w:tcPr>
            <w:tcW w:w="0" w:type="auto"/>
          </w:tcPr>
          <w:p w14:paraId="7F6E5639" w14:textId="77777777" w:rsidR="00030A1C" w:rsidRDefault="00030A1C">
            <w:pPr>
              <w:keepNext/>
              <w:rPr>
                <w:rFonts w:ascii="Calibri" w:hAnsi="Calibri"/>
                <w:b/>
                <w:u w:val="single"/>
              </w:rPr>
            </w:pPr>
          </w:p>
        </w:tc>
        <w:tc>
          <w:tcPr>
            <w:tcW w:w="0" w:type="auto"/>
          </w:tcPr>
          <w:p w14:paraId="46EEBD85" w14:textId="77777777" w:rsidR="00030A1C" w:rsidRDefault="00952C5A">
            <w:r>
              <w:rPr>
                <w:rFonts w:ascii="Calibri" w:hAnsi="Calibri"/>
                <w:sz w:val="22"/>
              </w:rPr>
              <w:t>Historic Preservation</w:t>
            </w:r>
          </w:p>
        </w:tc>
      </w:tr>
      <w:tr w:rsidR="00030A1C" w14:paraId="253E2E4E" w14:textId="77777777">
        <w:trPr>
          <w:cantSplit/>
        </w:trPr>
        <w:tc>
          <w:tcPr>
            <w:tcW w:w="0" w:type="auto"/>
            <w:vMerge/>
          </w:tcPr>
          <w:p w14:paraId="4AAF514E" w14:textId="77777777" w:rsidR="00030A1C" w:rsidRDefault="00030A1C"/>
        </w:tc>
        <w:tc>
          <w:tcPr>
            <w:tcW w:w="0" w:type="auto"/>
          </w:tcPr>
          <w:p w14:paraId="42CEFB39" w14:textId="77777777" w:rsidR="00030A1C" w:rsidRDefault="00030A1C">
            <w:pPr>
              <w:keepNext/>
              <w:rPr>
                <w:rFonts w:ascii="Calibri" w:hAnsi="Calibri"/>
                <w:b/>
                <w:u w:val="single"/>
              </w:rPr>
            </w:pPr>
          </w:p>
        </w:tc>
        <w:tc>
          <w:tcPr>
            <w:tcW w:w="0" w:type="auto"/>
          </w:tcPr>
          <w:p w14:paraId="1988840A" w14:textId="77777777" w:rsidR="00030A1C" w:rsidRDefault="00952C5A">
            <w:r>
              <w:rPr>
                <w:rFonts w:ascii="Calibri" w:hAnsi="Calibri"/>
                <w:sz w:val="22"/>
              </w:rPr>
              <w:t>All homes built more than 50 years ago will be reviewed by a state or tribal Historic Preservation Officer to establish whether the home is historic or a contributing element to a historic district. All homes identified as historic, in accordance with Section 106 of the National Historic Preservation Act, must achieve a No Adverse Effect or No Historic Properties Affected determination from the Historic Preservation Officer which may require necessary changes to a scope of work. Projects that cannot achieve</w:t>
            </w:r>
            <w:r>
              <w:rPr>
                <w:rFonts w:ascii="Calibri" w:hAnsi="Calibri"/>
                <w:sz w:val="22"/>
              </w:rPr>
              <w:t xml:space="preserve"> a No Adverse Effect or No Historic Properties Affected determination will be rejected.</w:t>
            </w:r>
          </w:p>
        </w:tc>
      </w:tr>
    </w:tbl>
    <w:p w14:paraId="5D83226D" w14:textId="77777777" w:rsidR="00030A1C" w:rsidRDefault="00952C5A">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0ACCA35E" w14:textId="77777777" w:rsidR="00030A1C" w:rsidRDefault="00030A1C">
      <w:pPr>
        <w:rPr>
          <w:rFonts w:ascii="Calibri" w:hAnsi="Calibri"/>
          <w:iCs/>
          <w:sz w:val="22"/>
          <w:szCs w:val="22"/>
        </w:rPr>
      </w:pPr>
    </w:p>
    <w:p w14:paraId="67A3F29C" w14:textId="77777777" w:rsidR="00030A1C" w:rsidRDefault="00030A1C">
      <w:pPr>
        <w:rPr>
          <w:rFonts w:asciiTheme="minorHAnsi" w:hAnsiTheme="minorHAnsi"/>
          <w:bCs/>
          <w:kern w:val="32"/>
          <w:sz w:val="22"/>
          <w:szCs w:val="22"/>
        </w:rPr>
      </w:pPr>
    </w:p>
    <w:p w14:paraId="179F43FC" w14:textId="77777777" w:rsidR="00030A1C" w:rsidRDefault="00952C5A">
      <w:pPr>
        <w:rPr>
          <w:rFonts w:ascii="Calibri" w:hAnsi="Calibri"/>
          <w:sz w:val="28"/>
          <w:szCs w:val="28"/>
        </w:rPr>
      </w:pPr>
      <w:r>
        <w:rPr>
          <w:rFonts w:ascii="Calibri" w:hAnsi="Calibri"/>
          <w:b/>
          <w:sz w:val="28"/>
          <w:szCs w:val="28"/>
          <w:u w:val="single"/>
        </w:rPr>
        <w:t>APPENDIX A:  Site Specific Reviews</w:t>
      </w:r>
    </w:p>
    <w:p w14:paraId="53FFD0F2" w14:textId="77777777" w:rsidR="00030A1C" w:rsidRDefault="00030A1C">
      <w:pPr>
        <w:keepNext/>
        <w:rPr>
          <w:rFonts w:ascii="Calibri" w:hAnsi="Calibri"/>
          <w:b/>
          <w:sz w:val="22"/>
          <w:szCs w:val="22"/>
        </w:rPr>
      </w:pPr>
    </w:p>
    <w:sectPr w:rsidR="00030A1C">
      <w:headerReference w:type="default"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F44B" w14:textId="77777777" w:rsidR="00763D0A" w:rsidRDefault="00763D0A">
      <w:r>
        <w:separator/>
      </w:r>
    </w:p>
  </w:endnote>
  <w:endnote w:type="continuationSeparator" w:id="0">
    <w:p w14:paraId="0C47F911" w14:textId="77777777" w:rsidR="00763D0A" w:rsidRDefault="0076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030A1C" w14:paraId="11F6B12B" w14:textId="77777777">
      <w:tc>
        <w:tcPr>
          <w:tcW w:w="2988" w:type="dxa"/>
        </w:tcPr>
        <w:p w14:paraId="7B6620FA" w14:textId="77777777" w:rsidR="00030A1C" w:rsidRDefault="00952C5A">
          <w:pPr>
            <w:keepNext/>
            <w:widowControl w:val="0"/>
          </w:pPr>
          <w:r>
            <w:t>Version 11.07.2012</w:t>
          </w:r>
        </w:p>
      </w:tc>
      <w:tc>
        <w:tcPr>
          <w:tcW w:w="3871" w:type="dxa"/>
        </w:tcPr>
        <w:p w14:paraId="180C02DF" w14:textId="77777777" w:rsidR="00030A1C" w:rsidRDefault="00952C5A">
          <w:pPr>
            <w:pStyle w:val="Footer"/>
            <w:tabs>
              <w:tab w:val="clear" w:pos="4320"/>
              <w:tab w:val="clear" w:pos="8640"/>
            </w:tabs>
            <w:jc w:val="center"/>
          </w:pPr>
          <w:r>
            <w:t>12/17/2025 14:56</w:t>
          </w:r>
        </w:p>
      </w:tc>
      <w:tc>
        <w:tcPr>
          <w:tcW w:w="1997" w:type="dxa"/>
        </w:tcPr>
        <w:sdt>
          <w:sdtPr>
            <w:id w:val="250395305"/>
            <w:docPartObj>
              <w:docPartGallery w:val="Page Numbers (Top of Page)"/>
              <w:docPartUnique/>
            </w:docPartObj>
          </w:sdtPr>
          <w:sdtEndPr/>
          <w:sdtContent>
            <w:p w14:paraId="1FD6E407" w14:textId="77777777" w:rsidR="00030A1C" w:rsidRDefault="00952C5A">
              <w:pPr>
                <w:jc w:val="right"/>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w:t>
              </w:r>
              <w:r>
                <w:rPr>
                  <w:b/>
                </w:rPr>
                <w:fldChar w:fldCharType="begin"/>
              </w:r>
              <w:r>
                <w:rPr>
                  <w:b/>
                </w:rPr>
                <w:instrText xml:space="preserve"> NUMPAGES  </w:instrText>
              </w:r>
              <w:r>
                <w:rPr>
                  <w:b/>
                </w:rPr>
                <w:fldChar w:fldCharType="separate"/>
              </w:r>
              <w:r>
                <w:rPr>
                  <w:b/>
                </w:rPr>
                <w:t>9</w:t>
              </w:r>
              <w:r>
                <w:rPr>
                  <w:b/>
                </w:rPr>
                <w:fldChar w:fldCharType="end"/>
              </w:r>
            </w:p>
          </w:sdtContent>
        </w:sdt>
      </w:tc>
    </w:tr>
  </w:tbl>
  <w:p w14:paraId="3FF7832E" w14:textId="77777777" w:rsidR="00030A1C" w:rsidRDefault="00030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E45A" w14:textId="77777777" w:rsidR="00763D0A" w:rsidRDefault="00763D0A">
      <w:r>
        <w:separator/>
      </w:r>
    </w:p>
  </w:footnote>
  <w:footnote w:type="continuationSeparator" w:id="0">
    <w:p w14:paraId="70F6B682" w14:textId="77777777" w:rsidR="00763D0A" w:rsidRDefault="0076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2789"/>
      <w:gridCol w:w="2984"/>
    </w:tblGrid>
    <w:tr w:rsidR="00030A1C" w14:paraId="1F768B0B" w14:textId="77777777">
      <w:tc>
        <w:tcPr>
          <w:tcW w:w="3192" w:type="dxa"/>
        </w:tcPr>
        <w:p w14:paraId="3E21E3E8" w14:textId="77777777" w:rsidR="00030A1C" w:rsidRDefault="00952C5A">
          <w:pPr>
            <w:pStyle w:val="Footer"/>
          </w:pPr>
          <w:r>
            <w:t>HUD-Lead-Abatement-Capacity-Grant</w:t>
          </w:r>
        </w:p>
      </w:tc>
      <w:tc>
        <w:tcPr>
          <w:tcW w:w="3192" w:type="dxa"/>
        </w:tcPr>
        <w:p w14:paraId="35311280" w14:textId="77777777" w:rsidR="00030A1C" w:rsidRDefault="00952C5A">
          <w:pPr>
            <w:pStyle w:val="Footer"/>
            <w:jc w:val="center"/>
          </w:pPr>
          <w:r>
            <w:t>Boston, MA</w:t>
          </w:r>
        </w:p>
      </w:tc>
      <w:tc>
        <w:tcPr>
          <w:tcW w:w="3192" w:type="dxa"/>
        </w:tcPr>
        <w:p w14:paraId="369F7C76" w14:textId="77777777" w:rsidR="00030A1C" w:rsidRDefault="00952C5A">
          <w:pPr>
            <w:pStyle w:val="Footer"/>
            <w:jc w:val="right"/>
          </w:pPr>
          <w:r>
            <w:t>900000010449299</w:t>
          </w:r>
        </w:p>
      </w:tc>
    </w:tr>
  </w:tbl>
  <w:p w14:paraId="21C0E61C" w14:textId="77777777" w:rsidR="00030A1C" w:rsidRDefault="00030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E694" w14:textId="2CD8724B" w:rsidR="00030A1C" w:rsidRDefault="000D1D7C">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0F43C63B" wp14:editId="009D47CF">
              <wp:simplePos x="0" y="0"/>
              <wp:positionH relativeFrom="margin">
                <wp:posOffset>19050</wp:posOffset>
              </wp:positionH>
              <wp:positionV relativeFrom="paragraph">
                <wp:posOffset>8890</wp:posOffset>
              </wp:positionV>
              <wp:extent cx="752475" cy="705485"/>
              <wp:effectExtent l="0" t="0" r="0" b="0"/>
              <wp:wrapNone/>
              <wp:docPr id="13076755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188E1D" w14:textId="77777777" w:rsidR="00030A1C" w:rsidRDefault="00952C5A">
                          <w:pPr>
                            <w:tabs>
                              <w:tab w:val="left" w:pos="-720"/>
                            </w:tabs>
                            <w:suppressAutoHyphens/>
                            <w:rPr>
                              <w:sz w:val="2"/>
                            </w:rPr>
                          </w:pPr>
                          <w:r>
                            <w:rPr>
                              <w:noProof/>
                              <w:sz w:val="20"/>
                            </w:rPr>
                            <w:drawing>
                              <wp:inline distT="0" distB="0" distL="0" distR="0" wp14:anchorId="3C854989" wp14:editId="6062D958">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3C63B"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36188E1D" w14:textId="77777777" w:rsidR="00030A1C" w:rsidRDefault="00952C5A">
                    <w:pPr>
                      <w:tabs>
                        <w:tab w:val="left" w:pos="-720"/>
                      </w:tabs>
                      <w:suppressAutoHyphens/>
                      <w:rPr>
                        <w:sz w:val="2"/>
                      </w:rPr>
                    </w:pPr>
                    <w:r>
                      <w:rPr>
                        <w:noProof/>
                        <w:sz w:val="20"/>
                      </w:rPr>
                      <w:drawing>
                        <wp:inline distT="0" distB="0" distL="0" distR="0" wp14:anchorId="3C854989" wp14:editId="6062D958">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mc:Fallback>
      </mc:AlternateContent>
    </w:r>
    <w:smartTag w:uri="urn:schemas-microsoft-com:office:smarttags" w:element="place">
      <w:smartTag w:uri="urn:schemas-microsoft-com:office:smarttags" w:element="country-region">
        <w:r>
          <w:rPr>
            <w:rFonts w:ascii="Swiss Roman 08pt" w:hAnsi="Swiss Roman 08pt"/>
            <w:b/>
            <w:sz w:val="16"/>
          </w:rPr>
          <w:t>U.S.</w:t>
        </w:r>
      </w:smartTag>
    </w:smartTag>
    <w:r>
      <w:rPr>
        <w:rFonts w:ascii="Swiss Roman 08pt" w:hAnsi="Swiss Roman 08pt"/>
        <w:b/>
        <w:sz w:val="16"/>
      </w:rPr>
      <w:t xml:space="preserve"> Department of Housing and Urban                                                                                                       Development</w:t>
    </w:r>
  </w:p>
  <w:p w14:paraId="0DB86C53" w14:textId="77777777" w:rsidR="00030A1C" w:rsidRDefault="00952C5A">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 xml:space="preserve">451 </w:t>
    </w:r>
    <w:smartTag w:uri="urn:schemas-microsoft-com:office:smarttags" w:element="Street">
      <w:smartTag w:uri="urn:schemas-microsoft-com:office:smarttags" w:element="address">
        <w:r>
          <w:rPr>
            <w:rFonts w:ascii="Swiss Roman 08pt" w:hAnsi="Swiss Roman 08pt"/>
            <w:sz w:val="16"/>
          </w:rPr>
          <w:t>Seventh Street, SW</w:t>
        </w:r>
      </w:smartTag>
    </w:smartTag>
  </w:p>
  <w:p w14:paraId="7720543C" w14:textId="77777777" w:rsidR="00030A1C" w:rsidRDefault="00952C5A">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State">
        <w:smartTag w:uri="urn:schemas-microsoft-com:office:smarttags" w:element="PostalCod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2E4C88D2" w14:textId="77777777" w:rsidR="00030A1C" w:rsidRDefault="00030A1C">
    <w:pPr>
      <w:suppressAutoHyphens/>
      <w:ind w:left="5040"/>
      <w:rPr>
        <w:rFonts w:ascii="Swiss Roman 08pt" w:hAnsi="Swiss Roman 08pt"/>
        <w:sz w:val="16"/>
        <w:lang w:val="es-ES"/>
      </w:rPr>
    </w:pPr>
    <w:hyperlink r:id="rId2" w:history="1">
      <w:r>
        <w:rPr>
          <w:rStyle w:val="Hyperlink"/>
          <w:rFonts w:ascii="Swiss Roman 08pt" w:hAnsi="Swiss Roman 08pt" w:cs="Arial"/>
          <w:sz w:val="16"/>
          <w:lang w:val="es-ES"/>
        </w:rPr>
        <w:t>www.hud.gov</w:t>
      </w:r>
    </w:hyperlink>
    <w:r w:rsidR="00952C5A">
      <w:rPr>
        <w:rFonts w:ascii="Swiss Roman 08pt" w:hAnsi="Swiss Roman 08pt"/>
        <w:sz w:val="16"/>
        <w:lang w:val="es-ES"/>
      </w:rPr>
      <w:t xml:space="preserve"> </w:t>
    </w:r>
  </w:p>
  <w:p w14:paraId="4929A00E" w14:textId="77777777" w:rsidR="00030A1C" w:rsidRDefault="00030A1C">
    <w:pPr>
      <w:suppressAutoHyphens/>
      <w:ind w:left="5040"/>
      <w:rPr>
        <w:rFonts w:ascii="Swiss Roman 08pt" w:hAnsi="Swiss Roman 08pt"/>
        <w:sz w:val="16"/>
        <w:lang w:val="es-ES"/>
      </w:rPr>
    </w:pPr>
    <w:hyperlink r:id="rId3" w:history="1">
      <w:r>
        <w:rPr>
          <w:rStyle w:val="Hyperlink"/>
          <w:rFonts w:ascii="Swiss Roman 08pt" w:hAnsi="Swiss Roman 08pt" w:cs="Arial"/>
          <w:sz w:val="16"/>
          <w:lang w:val="es-ES"/>
        </w:rPr>
        <w:t>espanol.hud.gov</w:t>
      </w:r>
    </w:hyperlink>
  </w:p>
  <w:p w14:paraId="5CEE02AA" w14:textId="77777777" w:rsidR="00030A1C" w:rsidRDefault="00030A1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6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D542F"/>
    <w:multiLevelType w:val="hybridMultilevel"/>
    <w:tmpl w:val="2162141A"/>
    <w:lvl w:ilvl="0" w:tplc="40AC9C96">
      <w:start w:val="1"/>
      <w:numFmt w:val="bullet"/>
      <w:lvlText w:val=""/>
      <w:lvlJc w:val="left"/>
      <w:pPr>
        <w:ind w:left="585" w:hanging="360"/>
      </w:pPr>
      <w:rPr>
        <w:rFonts w:ascii="Wingdings" w:hAnsi="Wingdings" w:hint="default"/>
      </w:rPr>
    </w:lvl>
    <w:lvl w:ilvl="1" w:tplc="04090003">
      <w:start w:val="1"/>
      <w:numFmt w:val="bullet"/>
      <w:lvlText w:val="o"/>
      <w:lvlJc w:val="left"/>
      <w:pPr>
        <w:ind w:left="585" w:hanging="360"/>
      </w:pPr>
      <w:rPr>
        <w:rFonts w:ascii="Courier New" w:hAnsi="Courier New" w:cs="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cs="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cs="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3" w15:restartNumberingAfterBreak="0">
    <w:nsid w:val="1F3E5444"/>
    <w:multiLevelType w:val="hybridMultilevel"/>
    <w:tmpl w:val="0832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C6FA7"/>
    <w:multiLevelType w:val="hybridMultilevel"/>
    <w:tmpl w:val="65643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B272DA"/>
    <w:multiLevelType w:val="hybridMultilevel"/>
    <w:tmpl w:val="1194B7F2"/>
    <w:lvl w:ilvl="0" w:tplc="BC16145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0D1E"/>
    <w:multiLevelType w:val="hybridMultilevel"/>
    <w:tmpl w:val="8C0C5166"/>
    <w:lvl w:ilvl="0" w:tplc="7D98C0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0071EB8"/>
    <w:multiLevelType w:val="hybridMultilevel"/>
    <w:tmpl w:val="C50CF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E021B"/>
    <w:multiLevelType w:val="hybridMultilevel"/>
    <w:tmpl w:val="C46E3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0BC0"/>
    <w:multiLevelType w:val="hybridMultilevel"/>
    <w:tmpl w:val="D3C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A81"/>
    <w:multiLevelType w:val="hybridMultilevel"/>
    <w:tmpl w:val="E0CC912A"/>
    <w:lvl w:ilvl="0" w:tplc="71C2B2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AC5761"/>
    <w:multiLevelType w:val="hybridMultilevel"/>
    <w:tmpl w:val="BE9E4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96768695">
    <w:abstractNumId w:val="4"/>
  </w:num>
  <w:num w:numId="2" w16cid:durableId="1284725106">
    <w:abstractNumId w:val="3"/>
  </w:num>
  <w:num w:numId="3" w16cid:durableId="754016497">
    <w:abstractNumId w:val="11"/>
  </w:num>
  <w:num w:numId="4" w16cid:durableId="1643845334">
    <w:abstractNumId w:val="6"/>
  </w:num>
  <w:num w:numId="5" w16cid:durableId="2063366580">
    <w:abstractNumId w:val="10"/>
  </w:num>
  <w:num w:numId="6" w16cid:durableId="1043099208">
    <w:abstractNumId w:val="5"/>
  </w:num>
  <w:num w:numId="7" w16cid:durableId="1251964566">
    <w:abstractNumId w:val="9"/>
  </w:num>
  <w:num w:numId="8" w16cid:durableId="1272398093">
    <w:abstractNumId w:val="2"/>
  </w:num>
  <w:num w:numId="9" w16cid:durableId="192501493">
    <w:abstractNumId w:val="1"/>
  </w:num>
  <w:num w:numId="10" w16cid:durableId="501317394">
    <w:abstractNumId w:val="7"/>
  </w:num>
  <w:num w:numId="11" w16cid:durableId="379089164">
    <w:abstractNumId w:val="8"/>
  </w:num>
  <w:num w:numId="12" w16cid:durableId="126793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6F"/>
    <w:rsid w:val="00003415"/>
    <w:rsid w:val="00006593"/>
    <w:rsid w:val="0000744F"/>
    <w:rsid w:val="00010667"/>
    <w:rsid w:val="0001143B"/>
    <w:rsid w:val="00011F2F"/>
    <w:rsid w:val="00013A51"/>
    <w:rsid w:val="00013E21"/>
    <w:rsid w:val="0001497A"/>
    <w:rsid w:val="00020CBB"/>
    <w:rsid w:val="00020CE7"/>
    <w:rsid w:val="000212D8"/>
    <w:rsid w:val="0002311D"/>
    <w:rsid w:val="000233AF"/>
    <w:rsid w:val="00027431"/>
    <w:rsid w:val="00027468"/>
    <w:rsid w:val="000275D2"/>
    <w:rsid w:val="00030A1C"/>
    <w:rsid w:val="00032B6C"/>
    <w:rsid w:val="000357C3"/>
    <w:rsid w:val="000362B8"/>
    <w:rsid w:val="0003751C"/>
    <w:rsid w:val="0004116A"/>
    <w:rsid w:val="000415D1"/>
    <w:rsid w:val="00041982"/>
    <w:rsid w:val="00041EFA"/>
    <w:rsid w:val="00043C7A"/>
    <w:rsid w:val="00044449"/>
    <w:rsid w:val="0004566A"/>
    <w:rsid w:val="00045E7E"/>
    <w:rsid w:val="000461CF"/>
    <w:rsid w:val="000473A1"/>
    <w:rsid w:val="00047C43"/>
    <w:rsid w:val="00050FB9"/>
    <w:rsid w:val="00051138"/>
    <w:rsid w:val="000516EF"/>
    <w:rsid w:val="00053036"/>
    <w:rsid w:val="00053822"/>
    <w:rsid w:val="000541A2"/>
    <w:rsid w:val="00056D1E"/>
    <w:rsid w:val="000575FB"/>
    <w:rsid w:val="000577BF"/>
    <w:rsid w:val="0006026F"/>
    <w:rsid w:val="000604FC"/>
    <w:rsid w:val="00060556"/>
    <w:rsid w:val="00061C6F"/>
    <w:rsid w:val="00061E13"/>
    <w:rsid w:val="00063A9C"/>
    <w:rsid w:val="00066BC3"/>
    <w:rsid w:val="000716B6"/>
    <w:rsid w:val="00071FCE"/>
    <w:rsid w:val="00072DAA"/>
    <w:rsid w:val="00072EAD"/>
    <w:rsid w:val="00074D70"/>
    <w:rsid w:val="000757EB"/>
    <w:rsid w:val="00076637"/>
    <w:rsid w:val="00076C82"/>
    <w:rsid w:val="00080A97"/>
    <w:rsid w:val="0008194F"/>
    <w:rsid w:val="00081E1C"/>
    <w:rsid w:val="00082BB9"/>
    <w:rsid w:val="0009079B"/>
    <w:rsid w:val="00090B82"/>
    <w:rsid w:val="0009189C"/>
    <w:rsid w:val="00092623"/>
    <w:rsid w:val="00092FEC"/>
    <w:rsid w:val="00093589"/>
    <w:rsid w:val="0009589B"/>
    <w:rsid w:val="00097077"/>
    <w:rsid w:val="0009718A"/>
    <w:rsid w:val="000A2678"/>
    <w:rsid w:val="000A2745"/>
    <w:rsid w:val="000A4776"/>
    <w:rsid w:val="000A590F"/>
    <w:rsid w:val="000A7404"/>
    <w:rsid w:val="000A7AF7"/>
    <w:rsid w:val="000A7F69"/>
    <w:rsid w:val="000B107A"/>
    <w:rsid w:val="000B1CD6"/>
    <w:rsid w:val="000B3015"/>
    <w:rsid w:val="000B5B23"/>
    <w:rsid w:val="000C25FC"/>
    <w:rsid w:val="000C5C67"/>
    <w:rsid w:val="000D0D70"/>
    <w:rsid w:val="000D1D7C"/>
    <w:rsid w:val="000D24DC"/>
    <w:rsid w:val="000D26FE"/>
    <w:rsid w:val="000D2741"/>
    <w:rsid w:val="000E2E22"/>
    <w:rsid w:val="000E5CEC"/>
    <w:rsid w:val="000F2D9B"/>
    <w:rsid w:val="000F3941"/>
    <w:rsid w:val="000F607A"/>
    <w:rsid w:val="000F69F1"/>
    <w:rsid w:val="000F765A"/>
    <w:rsid w:val="001004A3"/>
    <w:rsid w:val="001016BB"/>
    <w:rsid w:val="00101DA3"/>
    <w:rsid w:val="00102E5E"/>
    <w:rsid w:val="001043B9"/>
    <w:rsid w:val="00104E57"/>
    <w:rsid w:val="00104E94"/>
    <w:rsid w:val="00104F5E"/>
    <w:rsid w:val="00105291"/>
    <w:rsid w:val="00105C4E"/>
    <w:rsid w:val="0010605C"/>
    <w:rsid w:val="0011172B"/>
    <w:rsid w:val="001118CC"/>
    <w:rsid w:val="00111990"/>
    <w:rsid w:val="00112014"/>
    <w:rsid w:val="00115E14"/>
    <w:rsid w:val="00115F50"/>
    <w:rsid w:val="00116606"/>
    <w:rsid w:val="00117329"/>
    <w:rsid w:val="001219C1"/>
    <w:rsid w:val="00123304"/>
    <w:rsid w:val="00124ECF"/>
    <w:rsid w:val="0012563E"/>
    <w:rsid w:val="00125DB7"/>
    <w:rsid w:val="00126832"/>
    <w:rsid w:val="00131D6B"/>
    <w:rsid w:val="00132470"/>
    <w:rsid w:val="00135667"/>
    <w:rsid w:val="00140627"/>
    <w:rsid w:val="00140B08"/>
    <w:rsid w:val="00142F44"/>
    <w:rsid w:val="00145E55"/>
    <w:rsid w:val="00146A27"/>
    <w:rsid w:val="0014703A"/>
    <w:rsid w:val="0015005A"/>
    <w:rsid w:val="001502A5"/>
    <w:rsid w:val="00150A92"/>
    <w:rsid w:val="00150B5C"/>
    <w:rsid w:val="00151868"/>
    <w:rsid w:val="00153AD9"/>
    <w:rsid w:val="001554EA"/>
    <w:rsid w:val="00155798"/>
    <w:rsid w:val="00157B14"/>
    <w:rsid w:val="0016090C"/>
    <w:rsid w:val="0016277B"/>
    <w:rsid w:val="00163A14"/>
    <w:rsid w:val="00167D2A"/>
    <w:rsid w:val="00171ED9"/>
    <w:rsid w:val="001731A2"/>
    <w:rsid w:val="00175F89"/>
    <w:rsid w:val="001772C0"/>
    <w:rsid w:val="00182806"/>
    <w:rsid w:val="0018465A"/>
    <w:rsid w:val="001846FF"/>
    <w:rsid w:val="001861CD"/>
    <w:rsid w:val="001865A4"/>
    <w:rsid w:val="001874D4"/>
    <w:rsid w:val="00187865"/>
    <w:rsid w:val="00187925"/>
    <w:rsid w:val="001909DD"/>
    <w:rsid w:val="00191277"/>
    <w:rsid w:val="00192052"/>
    <w:rsid w:val="0019343C"/>
    <w:rsid w:val="0019403F"/>
    <w:rsid w:val="00195CD5"/>
    <w:rsid w:val="001968E3"/>
    <w:rsid w:val="001A1228"/>
    <w:rsid w:val="001A21F1"/>
    <w:rsid w:val="001A2F22"/>
    <w:rsid w:val="001A31CB"/>
    <w:rsid w:val="001A56CE"/>
    <w:rsid w:val="001A7802"/>
    <w:rsid w:val="001A7D92"/>
    <w:rsid w:val="001B2703"/>
    <w:rsid w:val="001B3467"/>
    <w:rsid w:val="001B5544"/>
    <w:rsid w:val="001C10B8"/>
    <w:rsid w:val="001C1C38"/>
    <w:rsid w:val="001C3BA9"/>
    <w:rsid w:val="001C488C"/>
    <w:rsid w:val="001C4D39"/>
    <w:rsid w:val="001C7472"/>
    <w:rsid w:val="001D1236"/>
    <w:rsid w:val="001D1E39"/>
    <w:rsid w:val="001D3127"/>
    <w:rsid w:val="001D4CAE"/>
    <w:rsid w:val="001D4F7B"/>
    <w:rsid w:val="001D6746"/>
    <w:rsid w:val="001E01A9"/>
    <w:rsid w:val="001E0667"/>
    <w:rsid w:val="001E0F9A"/>
    <w:rsid w:val="001E15CA"/>
    <w:rsid w:val="001E3609"/>
    <w:rsid w:val="001E63EB"/>
    <w:rsid w:val="001F097F"/>
    <w:rsid w:val="001F0BAF"/>
    <w:rsid w:val="001F1453"/>
    <w:rsid w:val="001F3A3E"/>
    <w:rsid w:val="001F5343"/>
    <w:rsid w:val="001F59B3"/>
    <w:rsid w:val="001F6717"/>
    <w:rsid w:val="001F6B62"/>
    <w:rsid w:val="00204E65"/>
    <w:rsid w:val="00204EC0"/>
    <w:rsid w:val="00207EC2"/>
    <w:rsid w:val="0021009B"/>
    <w:rsid w:val="0021134A"/>
    <w:rsid w:val="002118BD"/>
    <w:rsid w:val="0021464A"/>
    <w:rsid w:val="002153FC"/>
    <w:rsid w:val="002168D2"/>
    <w:rsid w:val="0022177E"/>
    <w:rsid w:val="002230B5"/>
    <w:rsid w:val="0022364E"/>
    <w:rsid w:val="002239DF"/>
    <w:rsid w:val="00224508"/>
    <w:rsid w:val="00225DB3"/>
    <w:rsid w:val="002279BA"/>
    <w:rsid w:val="002305B2"/>
    <w:rsid w:val="00232149"/>
    <w:rsid w:val="00234E88"/>
    <w:rsid w:val="00240091"/>
    <w:rsid w:val="002415FC"/>
    <w:rsid w:val="002439AD"/>
    <w:rsid w:val="0025037A"/>
    <w:rsid w:val="00251CBB"/>
    <w:rsid w:val="00253128"/>
    <w:rsid w:val="00254A3C"/>
    <w:rsid w:val="00262479"/>
    <w:rsid w:val="002635ED"/>
    <w:rsid w:val="00266A63"/>
    <w:rsid w:val="00267840"/>
    <w:rsid w:val="0027207C"/>
    <w:rsid w:val="0027304E"/>
    <w:rsid w:val="00275222"/>
    <w:rsid w:val="00276562"/>
    <w:rsid w:val="00277EF9"/>
    <w:rsid w:val="00280DB5"/>
    <w:rsid w:val="002821A0"/>
    <w:rsid w:val="002845B4"/>
    <w:rsid w:val="00286516"/>
    <w:rsid w:val="00286C87"/>
    <w:rsid w:val="002901D6"/>
    <w:rsid w:val="00290E71"/>
    <w:rsid w:val="0029118C"/>
    <w:rsid w:val="0029221E"/>
    <w:rsid w:val="0029421F"/>
    <w:rsid w:val="002A1D32"/>
    <w:rsid w:val="002A3411"/>
    <w:rsid w:val="002A36DD"/>
    <w:rsid w:val="002A3D21"/>
    <w:rsid w:val="002A5AB8"/>
    <w:rsid w:val="002A7623"/>
    <w:rsid w:val="002B19B9"/>
    <w:rsid w:val="002B1EFB"/>
    <w:rsid w:val="002B3154"/>
    <w:rsid w:val="002B3E8B"/>
    <w:rsid w:val="002B50A3"/>
    <w:rsid w:val="002B6EAC"/>
    <w:rsid w:val="002B702F"/>
    <w:rsid w:val="002B7958"/>
    <w:rsid w:val="002C0158"/>
    <w:rsid w:val="002C1AFB"/>
    <w:rsid w:val="002C42E9"/>
    <w:rsid w:val="002C5327"/>
    <w:rsid w:val="002C7126"/>
    <w:rsid w:val="002C7D50"/>
    <w:rsid w:val="002D0080"/>
    <w:rsid w:val="002D06A6"/>
    <w:rsid w:val="002D11BA"/>
    <w:rsid w:val="002D163E"/>
    <w:rsid w:val="002D31B1"/>
    <w:rsid w:val="002D364F"/>
    <w:rsid w:val="002D3ADD"/>
    <w:rsid w:val="002D4425"/>
    <w:rsid w:val="002D49AC"/>
    <w:rsid w:val="002D6ACE"/>
    <w:rsid w:val="002D6B09"/>
    <w:rsid w:val="002E0FB1"/>
    <w:rsid w:val="002E187B"/>
    <w:rsid w:val="002E2E43"/>
    <w:rsid w:val="002E2EFF"/>
    <w:rsid w:val="002E3CFC"/>
    <w:rsid w:val="002E4536"/>
    <w:rsid w:val="002E4E30"/>
    <w:rsid w:val="002F0183"/>
    <w:rsid w:val="002F242D"/>
    <w:rsid w:val="002F3541"/>
    <w:rsid w:val="002F3D8C"/>
    <w:rsid w:val="002F5BB5"/>
    <w:rsid w:val="002F5D51"/>
    <w:rsid w:val="002F7BC1"/>
    <w:rsid w:val="00300D8C"/>
    <w:rsid w:val="00303E76"/>
    <w:rsid w:val="00305DA0"/>
    <w:rsid w:val="00306CE7"/>
    <w:rsid w:val="0031079F"/>
    <w:rsid w:val="0031691F"/>
    <w:rsid w:val="00321651"/>
    <w:rsid w:val="003231AC"/>
    <w:rsid w:val="00324EF8"/>
    <w:rsid w:val="003260E3"/>
    <w:rsid w:val="00326253"/>
    <w:rsid w:val="00326EC4"/>
    <w:rsid w:val="00327628"/>
    <w:rsid w:val="00332D75"/>
    <w:rsid w:val="00333614"/>
    <w:rsid w:val="00336C77"/>
    <w:rsid w:val="00340490"/>
    <w:rsid w:val="00341093"/>
    <w:rsid w:val="003415E9"/>
    <w:rsid w:val="00342066"/>
    <w:rsid w:val="003435AB"/>
    <w:rsid w:val="003456B4"/>
    <w:rsid w:val="00346AFD"/>
    <w:rsid w:val="00347A8C"/>
    <w:rsid w:val="00347AD8"/>
    <w:rsid w:val="00347EF2"/>
    <w:rsid w:val="00347F97"/>
    <w:rsid w:val="0035019F"/>
    <w:rsid w:val="00350935"/>
    <w:rsid w:val="00351DED"/>
    <w:rsid w:val="00355B33"/>
    <w:rsid w:val="003575CE"/>
    <w:rsid w:val="00360EDA"/>
    <w:rsid w:val="00363CBB"/>
    <w:rsid w:val="00364551"/>
    <w:rsid w:val="00364EF3"/>
    <w:rsid w:val="00365FFF"/>
    <w:rsid w:val="0037096F"/>
    <w:rsid w:val="00370EE1"/>
    <w:rsid w:val="003711C2"/>
    <w:rsid w:val="00372389"/>
    <w:rsid w:val="003760F7"/>
    <w:rsid w:val="003805A3"/>
    <w:rsid w:val="00381C2B"/>
    <w:rsid w:val="003834F1"/>
    <w:rsid w:val="003837AF"/>
    <w:rsid w:val="00383B13"/>
    <w:rsid w:val="003844D5"/>
    <w:rsid w:val="0038546D"/>
    <w:rsid w:val="003878FC"/>
    <w:rsid w:val="0039627A"/>
    <w:rsid w:val="0039792D"/>
    <w:rsid w:val="00397E35"/>
    <w:rsid w:val="003A3692"/>
    <w:rsid w:val="003A58D9"/>
    <w:rsid w:val="003A70BC"/>
    <w:rsid w:val="003A7A86"/>
    <w:rsid w:val="003B2AC3"/>
    <w:rsid w:val="003B3128"/>
    <w:rsid w:val="003B3F78"/>
    <w:rsid w:val="003B63BA"/>
    <w:rsid w:val="003B6D83"/>
    <w:rsid w:val="003C057D"/>
    <w:rsid w:val="003C0C36"/>
    <w:rsid w:val="003C0E49"/>
    <w:rsid w:val="003C0FB5"/>
    <w:rsid w:val="003C3363"/>
    <w:rsid w:val="003C4030"/>
    <w:rsid w:val="003C5B9A"/>
    <w:rsid w:val="003C64C4"/>
    <w:rsid w:val="003C6D70"/>
    <w:rsid w:val="003D0226"/>
    <w:rsid w:val="003D15D4"/>
    <w:rsid w:val="003D2CC0"/>
    <w:rsid w:val="003D34DA"/>
    <w:rsid w:val="003D46AF"/>
    <w:rsid w:val="003D56BF"/>
    <w:rsid w:val="003D6049"/>
    <w:rsid w:val="003E2C85"/>
    <w:rsid w:val="003E3D74"/>
    <w:rsid w:val="003E498E"/>
    <w:rsid w:val="003E58D1"/>
    <w:rsid w:val="003E5CE6"/>
    <w:rsid w:val="003F04F2"/>
    <w:rsid w:val="003F126A"/>
    <w:rsid w:val="003F17F5"/>
    <w:rsid w:val="003F1B33"/>
    <w:rsid w:val="003F685F"/>
    <w:rsid w:val="003F6E46"/>
    <w:rsid w:val="00402363"/>
    <w:rsid w:val="00404B33"/>
    <w:rsid w:val="00407339"/>
    <w:rsid w:val="004104F0"/>
    <w:rsid w:val="00411234"/>
    <w:rsid w:val="00411DE6"/>
    <w:rsid w:val="00413C7F"/>
    <w:rsid w:val="00415E02"/>
    <w:rsid w:val="00420827"/>
    <w:rsid w:val="00421F94"/>
    <w:rsid w:val="00422714"/>
    <w:rsid w:val="004228BB"/>
    <w:rsid w:val="004246E1"/>
    <w:rsid w:val="00425D54"/>
    <w:rsid w:val="00426915"/>
    <w:rsid w:val="00426C27"/>
    <w:rsid w:val="00426C5B"/>
    <w:rsid w:val="004272CA"/>
    <w:rsid w:val="00427874"/>
    <w:rsid w:val="00427DF6"/>
    <w:rsid w:val="004320FF"/>
    <w:rsid w:val="0043365F"/>
    <w:rsid w:val="00433E29"/>
    <w:rsid w:val="00433FA5"/>
    <w:rsid w:val="00434036"/>
    <w:rsid w:val="0043575C"/>
    <w:rsid w:val="00436633"/>
    <w:rsid w:val="00436A41"/>
    <w:rsid w:val="00441850"/>
    <w:rsid w:val="00443279"/>
    <w:rsid w:val="0044538A"/>
    <w:rsid w:val="00445BA4"/>
    <w:rsid w:val="00447C36"/>
    <w:rsid w:val="00452555"/>
    <w:rsid w:val="00453493"/>
    <w:rsid w:val="00455D67"/>
    <w:rsid w:val="00457A3D"/>
    <w:rsid w:val="00460D4B"/>
    <w:rsid w:val="00461592"/>
    <w:rsid w:val="00463782"/>
    <w:rsid w:val="00463AC0"/>
    <w:rsid w:val="004650DB"/>
    <w:rsid w:val="0046587D"/>
    <w:rsid w:val="00467275"/>
    <w:rsid w:val="00467C2C"/>
    <w:rsid w:val="00467D6C"/>
    <w:rsid w:val="00470957"/>
    <w:rsid w:val="00471280"/>
    <w:rsid w:val="00475CF2"/>
    <w:rsid w:val="00480378"/>
    <w:rsid w:val="004814F5"/>
    <w:rsid w:val="00481B34"/>
    <w:rsid w:val="00483ECD"/>
    <w:rsid w:val="004848DF"/>
    <w:rsid w:val="00486683"/>
    <w:rsid w:val="004876E4"/>
    <w:rsid w:val="00490CCE"/>
    <w:rsid w:val="00493AF2"/>
    <w:rsid w:val="004A02F8"/>
    <w:rsid w:val="004A0B21"/>
    <w:rsid w:val="004A34C0"/>
    <w:rsid w:val="004A41B5"/>
    <w:rsid w:val="004A4685"/>
    <w:rsid w:val="004A4A7A"/>
    <w:rsid w:val="004A61F6"/>
    <w:rsid w:val="004A75FF"/>
    <w:rsid w:val="004B1D0A"/>
    <w:rsid w:val="004B2157"/>
    <w:rsid w:val="004B47D7"/>
    <w:rsid w:val="004B4E2F"/>
    <w:rsid w:val="004B74BB"/>
    <w:rsid w:val="004B7AE4"/>
    <w:rsid w:val="004C19CE"/>
    <w:rsid w:val="004C4B0E"/>
    <w:rsid w:val="004C560A"/>
    <w:rsid w:val="004C5DDC"/>
    <w:rsid w:val="004C6095"/>
    <w:rsid w:val="004C6B93"/>
    <w:rsid w:val="004C7A4A"/>
    <w:rsid w:val="004D08EE"/>
    <w:rsid w:val="004D135F"/>
    <w:rsid w:val="004D2819"/>
    <w:rsid w:val="004D36C7"/>
    <w:rsid w:val="004D538B"/>
    <w:rsid w:val="004D6D5F"/>
    <w:rsid w:val="004E0857"/>
    <w:rsid w:val="004E181F"/>
    <w:rsid w:val="004E2DAB"/>
    <w:rsid w:val="004E3E09"/>
    <w:rsid w:val="004E5534"/>
    <w:rsid w:val="004E654A"/>
    <w:rsid w:val="004E65AF"/>
    <w:rsid w:val="004E6AB7"/>
    <w:rsid w:val="004E709C"/>
    <w:rsid w:val="004E775A"/>
    <w:rsid w:val="004F498A"/>
    <w:rsid w:val="004F5D70"/>
    <w:rsid w:val="0050018B"/>
    <w:rsid w:val="00501089"/>
    <w:rsid w:val="0050128A"/>
    <w:rsid w:val="005016C0"/>
    <w:rsid w:val="00503603"/>
    <w:rsid w:val="00504096"/>
    <w:rsid w:val="00504C60"/>
    <w:rsid w:val="005062EB"/>
    <w:rsid w:val="00506942"/>
    <w:rsid w:val="0050777F"/>
    <w:rsid w:val="0050788D"/>
    <w:rsid w:val="0051611C"/>
    <w:rsid w:val="00517AA3"/>
    <w:rsid w:val="0052032C"/>
    <w:rsid w:val="00521710"/>
    <w:rsid w:val="00521C0E"/>
    <w:rsid w:val="00522B09"/>
    <w:rsid w:val="005272D1"/>
    <w:rsid w:val="00527F0C"/>
    <w:rsid w:val="00530E33"/>
    <w:rsid w:val="0053503C"/>
    <w:rsid w:val="00535546"/>
    <w:rsid w:val="00536943"/>
    <w:rsid w:val="00537578"/>
    <w:rsid w:val="00541868"/>
    <w:rsid w:val="0054192A"/>
    <w:rsid w:val="00544FA8"/>
    <w:rsid w:val="00545834"/>
    <w:rsid w:val="00551336"/>
    <w:rsid w:val="00552EB4"/>
    <w:rsid w:val="00553013"/>
    <w:rsid w:val="00553E75"/>
    <w:rsid w:val="005560A9"/>
    <w:rsid w:val="00556DA3"/>
    <w:rsid w:val="0056304F"/>
    <w:rsid w:val="00565FA7"/>
    <w:rsid w:val="0056608A"/>
    <w:rsid w:val="005673A8"/>
    <w:rsid w:val="00571687"/>
    <w:rsid w:val="005719DF"/>
    <w:rsid w:val="00572134"/>
    <w:rsid w:val="0057289F"/>
    <w:rsid w:val="0057401E"/>
    <w:rsid w:val="0057741D"/>
    <w:rsid w:val="00580536"/>
    <w:rsid w:val="00580D2D"/>
    <w:rsid w:val="0058225F"/>
    <w:rsid w:val="005824FB"/>
    <w:rsid w:val="00583FD5"/>
    <w:rsid w:val="005877B7"/>
    <w:rsid w:val="00587C90"/>
    <w:rsid w:val="00590854"/>
    <w:rsid w:val="005911AE"/>
    <w:rsid w:val="00593DB2"/>
    <w:rsid w:val="005955BA"/>
    <w:rsid w:val="00595FEA"/>
    <w:rsid w:val="00596799"/>
    <w:rsid w:val="005A15AB"/>
    <w:rsid w:val="005A213B"/>
    <w:rsid w:val="005A226C"/>
    <w:rsid w:val="005A28DB"/>
    <w:rsid w:val="005A302E"/>
    <w:rsid w:val="005A5721"/>
    <w:rsid w:val="005A77C0"/>
    <w:rsid w:val="005B1B29"/>
    <w:rsid w:val="005B1C66"/>
    <w:rsid w:val="005B3E28"/>
    <w:rsid w:val="005B43A9"/>
    <w:rsid w:val="005B483B"/>
    <w:rsid w:val="005B554F"/>
    <w:rsid w:val="005B7DE4"/>
    <w:rsid w:val="005C012E"/>
    <w:rsid w:val="005C1B96"/>
    <w:rsid w:val="005C26C3"/>
    <w:rsid w:val="005C7169"/>
    <w:rsid w:val="005C71A7"/>
    <w:rsid w:val="005C7D11"/>
    <w:rsid w:val="005D0782"/>
    <w:rsid w:val="005D0CB5"/>
    <w:rsid w:val="005D1830"/>
    <w:rsid w:val="005D58BB"/>
    <w:rsid w:val="005E0BD1"/>
    <w:rsid w:val="005E0D5D"/>
    <w:rsid w:val="005E262C"/>
    <w:rsid w:val="005E5686"/>
    <w:rsid w:val="005F12F5"/>
    <w:rsid w:val="005F1508"/>
    <w:rsid w:val="005F486A"/>
    <w:rsid w:val="005F55EC"/>
    <w:rsid w:val="005F59D6"/>
    <w:rsid w:val="00600890"/>
    <w:rsid w:val="006010DD"/>
    <w:rsid w:val="00604F45"/>
    <w:rsid w:val="006059D7"/>
    <w:rsid w:val="00606672"/>
    <w:rsid w:val="00611F79"/>
    <w:rsid w:val="00613238"/>
    <w:rsid w:val="0061333F"/>
    <w:rsid w:val="00615EAD"/>
    <w:rsid w:val="006166B7"/>
    <w:rsid w:val="00617276"/>
    <w:rsid w:val="006220A8"/>
    <w:rsid w:val="006252E2"/>
    <w:rsid w:val="0062609D"/>
    <w:rsid w:val="006260A8"/>
    <w:rsid w:val="00630004"/>
    <w:rsid w:val="00631B2D"/>
    <w:rsid w:val="006334FA"/>
    <w:rsid w:val="0063483D"/>
    <w:rsid w:val="00637302"/>
    <w:rsid w:val="0063752D"/>
    <w:rsid w:val="00637A51"/>
    <w:rsid w:val="00643EC7"/>
    <w:rsid w:val="00644E37"/>
    <w:rsid w:val="006463E8"/>
    <w:rsid w:val="00647ECC"/>
    <w:rsid w:val="00650AF9"/>
    <w:rsid w:val="0065196B"/>
    <w:rsid w:val="00652CD7"/>
    <w:rsid w:val="00652EC3"/>
    <w:rsid w:val="0065434F"/>
    <w:rsid w:val="00655C1B"/>
    <w:rsid w:val="006568E1"/>
    <w:rsid w:val="00661A6E"/>
    <w:rsid w:val="0066453D"/>
    <w:rsid w:val="00665081"/>
    <w:rsid w:val="00665508"/>
    <w:rsid w:val="00666973"/>
    <w:rsid w:val="00667015"/>
    <w:rsid w:val="0066732A"/>
    <w:rsid w:val="00667556"/>
    <w:rsid w:val="006712FE"/>
    <w:rsid w:val="0067189A"/>
    <w:rsid w:val="0067308A"/>
    <w:rsid w:val="006730DA"/>
    <w:rsid w:val="00673721"/>
    <w:rsid w:val="00674124"/>
    <w:rsid w:val="0067436E"/>
    <w:rsid w:val="0067550B"/>
    <w:rsid w:val="00676D23"/>
    <w:rsid w:val="00676EE0"/>
    <w:rsid w:val="00682319"/>
    <w:rsid w:val="00683DF5"/>
    <w:rsid w:val="006847B2"/>
    <w:rsid w:val="006861E0"/>
    <w:rsid w:val="006879BC"/>
    <w:rsid w:val="00690D92"/>
    <w:rsid w:val="006927A1"/>
    <w:rsid w:val="0069516E"/>
    <w:rsid w:val="00695D0F"/>
    <w:rsid w:val="00697CC0"/>
    <w:rsid w:val="006A15D8"/>
    <w:rsid w:val="006A2258"/>
    <w:rsid w:val="006A4D2B"/>
    <w:rsid w:val="006A5EE2"/>
    <w:rsid w:val="006B2D8A"/>
    <w:rsid w:val="006B302B"/>
    <w:rsid w:val="006B4B2E"/>
    <w:rsid w:val="006B572D"/>
    <w:rsid w:val="006B58CF"/>
    <w:rsid w:val="006B7E15"/>
    <w:rsid w:val="006C024C"/>
    <w:rsid w:val="006C1048"/>
    <w:rsid w:val="006C31F4"/>
    <w:rsid w:val="006C4945"/>
    <w:rsid w:val="006C5494"/>
    <w:rsid w:val="006C5F0D"/>
    <w:rsid w:val="006D0389"/>
    <w:rsid w:val="006D0F8E"/>
    <w:rsid w:val="006D1BC8"/>
    <w:rsid w:val="006D2D5D"/>
    <w:rsid w:val="006D507C"/>
    <w:rsid w:val="006D64E2"/>
    <w:rsid w:val="006D663E"/>
    <w:rsid w:val="006D70AC"/>
    <w:rsid w:val="006E0511"/>
    <w:rsid w:val="006E1DB2"/>
    <w:rsid w:val="006E26AB"/>
    <w:rsid w:val="006E2AD9"/>
    <w:rsid w:val="006E3945"/>
    <w:rsid w:val="006E43A1"/>
    <w:rsid w:val="006E449C"/>
    <w:rsid w:val="006E45F7"/>
    <w:rsid w:val="006E4981"/>
    <w:rsid w:val="006E4AD4"/>
    <w:rsid w:val="006E518E"/>
    <w:rsid w:val="006E5457"/>
    <w:rsid w:val="006F0334"/>
    <w:rsid w:val="006F03E1"/>
    <w:rsid w:val="006F06F9"/>
    <w:rsid w:val="006F1383"/>
    <w:rsid w:val="006F1A98"/>
    <w:rsid w:val="006F25EE"/>
    <w:rsid w:val="006F276D"/>
    <w:rsid w:val="006F357C"/>
    <w:rsid w:val="006F377E"/>
    <w:rsid w:val="006F3D08"/>
    <w:rsid w:val="006F3E07"/>
    <w:rsid w:val="006F4071"/>
    <w:rsid w:val="006F66E4"/>
    <w:rsid w:val="006F7324"/>
    <w:rsid w:val="0070053C"/>
    <w:rsid w:val="007013BE"/>
    <w:rsid w:val="00702888"/>
    <w:rsid w:val="00702951"/>
    <w:rsid w:val="00704C69"/>
    <w:rsid w:val="00706747"/>
    <w:rsid w:val="00713A77"/>
    <w:rsid w:val="00713F8B"/>
    <w:rsid w:val="00714014"/>
    <w:rsid w:val="007140C0"/>
    <w:rsid w:val="0072296E"/>
    <w:rsid w:val="007241E0"/>
    <w:rsid w:val="00726DE1"/>
    <w:rsid w:val="00727785"/>
    <w:rsid w:val="00727971"/>
    <w:rsid w:val="00733A99"/>
    <w:rsid w:val="0073413F"/>
    <w:rsid w:val="007344FD"/>
    <w:rsid w:val="007359BB"/>
    <w:rsid w:val="007359DA"/>
    <w:rsid w:val="0073603E"/>
    <w:rsid w:val="00737254"/>
    <w:rsid w:val="00737296"/>
    <w:rsid w:val="007433A8"/>
    <w:rsid w:val="0074518B"/>
    <w:rsid w:val="007511AE"/>
    <w:rsid w:val="00751312"/>
    <w:rsid w:val="00752062"/>
    <w:rsid w:val="00752B40"/>
    <w:rsid w:val="007563E7"/>
    <w:rsid w:val="0075645F"/>
    <w:rsid w:val="00756AE7"/>
    <w:rsid w:val="00756CDD"/>
    <w:rsid w:val="00757F88"/>
    <w:rsid w:val="0076004C"/>
    <w:rsid w:val="00760415"/>
    <w:rsid w:val="0076049B"/>
    <w:rsid w:val="00760D7B"/>
    <w:rsid w:val="007614C1"/>
    <w:rsid w:val="007619C5"/>
    <w:rsid w:val="00763291"/>
    <w:rsid w:val="00763D0A"/>
    <w:rsid w:val="0076403E"/>
    <w:rsid w:val="0076468C"/>
    <w:rsid w:val="007655D1"/>
    <w:rsid w:val="007679A9"/>
    <w:rsid w:val="007705E1"/>
    <w:rsid w:val="00770983"/>
    <w:rsid w:val="00771471"/>
    <w:rsid w:val="007714BE"/>
    <w:rsid w:val="00772913"/>
    <w:rsid w:val="00773B44"/>
    <w:rsid w:val="00774299"/>
    <w:rsid w:val="0077679D"/>
    <w:rsid w:val="007805BF"/>
    <w:rsid w:val="007816B6"/>
    <w:rsid w:val="0078193D"/>
    <w:rsid w:val="00783E7E"/>
    <w:rsid w:val="0078438B"/>
    <w:rsid w:val="007901B5"/>
    <w:rsid w:val="007907B3"/>
    <w:rsid w:val="00790804"/>
    <w:rsid w:val="007911C5"/>
    <w:rsid w:val="007924E9"/>
    <w:rsid w:val="00795E02"/>
    <w:rsid w:val="007961D0"/>
    <w:rsid w:val="00796B7E"/>
    <w:rsid w:val="00796CB5"/>
    <w:rsid w:val="0079746E"/>
    <w:rsid w:val="00797C9F"/>
    <w:rsid w:val="007A150D"/>
    <w:rsid w:val="007A1D0B"/>
    <w:rsid w:val="007A3670"/>
    <w:rsid w:val="007A4FA7"/>
    <w:rsid w:val="007A5937"/>
    <w:rsid w:val="007A77AF"/>
    <w:rsid w:val="007B0427"/>
    <w:rsid w:val="007B1882"/>
    <w:rsid w:val="007B19BB"/>
    <w:rsid w:val="007B1A4A"/>
    <w:rsid w:val="007B1EDA"/>
    <w:rsid w:val="007B5375"/>
    <w:rsid w:val="007B6315"/>
    <w:rsid w:val="007B6624"/>
    <w:rsid w:val="007B68C6"/>
    <w:rsid w:val="007C12DA"/>
    <w:rsid w:val="007C1E4F"/>
    <w:rsid w:val="007D2ADC"/>
    <w:rsid w:val="007D6140"/>
    <w:rsid w:val="007D61F3"/>
    <w:rsid w:val="007D62B4"/>
    <w:rsid w:val="007D6D15"/>
    <w:rsid w:val="007E0FCD"/>
    <w:rsid w:val="007E21E7"/>
    <w:rsid w:val="007E3046"/>
    <w:rsid w:val="007E4737"/>
    <w:rsid w:val="007E5B09"/>
    <w:rsid w:val="007E63BC"/>
    <w:rsid w:val="007F03D7"/>
    <w:rsid w:val="007F1ACB"/>
    <w:rsid w:val="007F1EF8"/>
    <w:rsid w:val="007F5A04"/>
    <w:rsid w:val="008022DB"/>
    <w:rsid w:val="00802C24"/>
    <w:rsid w:val="00804C56"/>
    <w:rsid w:val="00807BE1"/>
    <w:rsid w:val="0081028D"/>
    <w:rsid w:val="008109C4"/>
    <w:rsid w:val="00810A34"/>
    <w:rsid w:val="00812DC2"/>
    <w:rsid w:val="00812F3A"/>
    <w:rsid w:val="00813BF6"/>
    <w:rsid w:val="008145DB"/>
    <w:rsid w:val="00821342"/>
    <w:rsid w:val="008250F3"/>
    <w:rsid w:val="00826373"/>
    <w:rsid w:val="00826E19"/>
    <w:rsid w:val="008324F7"/>
    <w:rsid w:val="0083373B"/>
    <w:rsid w:val="00837B23"/>
    <w:rsid w:val="00842319"/>
    <w:rsid w:val="00843AE9"/>
    <w:rsid w:val="00844F37"/>
    <w:rsid w:val="0084789C"/>
    <w:rsid w:val="00851A5A"/>
    <w:rsid w:val="0085470D"/>
    <w:rsid w:val="00854A65"/>
    <w:rsid w:val="00854F43"/>
    <w:rsid w:val="008616AA"/>
    <w:rsid w:val="0086306B"/>
    <w:rsid w:val="008641FC"/>
    <w:rsid w:val="008649B1"/>
    <w:rsid w:val="008742BF"/>
    <w:rsid w:val="008773B0"/>
    <w:rsid w:val="008779B9"/>
    <w:rsid w:val="0088064B"/>
    <w:rsid w:val="00880CE1"/>
    <w:rsid w:val="00882B4C"/>
    <w:rsid w:val="00883D1C"/>
    <w:rsid w:val="00883E83"/>
    <w:rsid w:val="00884C87"/>
    <w:rsid w:val="008853C3"/>
    <w:rsid w:val="00886853"/>
    <w:rsid w:val="00887F80"/>
    <w:rsid w:val="00891844"/>
    <w:rsid w:val="008932B4"/>
    <w:rsid w:val="0089355C"/>
    <w:rsid w:val="00893B1F"/>
    <w:rsid w:val="0089507E"/>
    <w:rsid w:val="008968AE"/>
    <w:rsid w:val="00896E1E"/>
    <w:rsid w:val="00897310"/>
    <w:rsid w:val="008974E1"/>
    <w:rsid w:val="008978D3"/>
    <w:rsid w:val="008A1896"/>
    <w:rsid w:val="008A1DB9"/>
    <w:rsid w:val="008A283A"/>
    <w:rsid w:val="008A4D3D"/>
    <w:rsid w:val="008A5834"/>
    <w:rsid w:val="008A7D7B"/>
    <w:rsid w:val="008B4F31"/>
    <w:rsid w:val="008B629D"/>
    <w:rsid w:val="008C0171"/>
    <w:rsid w:val="008C055D"/>
    <w:rsid w:val="008C538A"/>
    <w:rsid w:val="008C550C"/>
    <w:rsid w:val="008C672B"/>
    <w:rsid w:val="008C7111"/>
    <w:rsid w:val="008C7E66"/>
    <w:rsid w:val="008D1B7D"/>
    <w:rsid w:val="008D226E"/>
    <w:rsid w:val="008D230C"/>
    <w:rsid w:val="008D399D"/>
    <w:rsid w:val="008D3C5C"/>
    <w:rsid w:val="008D7CE7"/>
    <w:rsid w:val="008E00C2"/>
    <w:rsid w:val="008E0783"/>
    <w:rsid w:val="008E232C"/>
    <w:rsid w:val="008E2B0A"/>
    <w:rsid w:val="008E2FB2"/>
    <w:rsid w:val="008E7D87"/>
    <w:rsid w:val="008F1105"/>
    <w:rsid w:val="008F21C5"/>
    <w:rsid w:val="008F24D3"/>
    <w:rsid w:val="008F40E9"/>
    <w:rsid w:val="008F5C0F"/>
    <w:rsid w:val="00900819"/>
    <w:rsid w:val="00904137"/>
    <w:rsid w:val="00905347"/>
    <w:rsid w:val="00906001"/>
    <w:rsid w:val="00907EE3"/>
    <w:rsid w:val="009136AA"/>
    <w:rsid w:val="009144F2"/>
    <w:rsid w:val="00915889"/>
    <w:rsid w:val="009171AD"/>
    <w:rsid w:val="0091730F"/>
    <w:rsid w:val="009203E0"/>
    <w:rsid w:val="009203F3"/>
    <w:rsid w:val="0092082D"/>
    <w:rsid w:val="009234F7"/>
    <w:rsid w:val="009244D4"/>
    <w:rsid w:val="00924A35"/>
    <w:rsid w:val="00924EA9"/>
    <w:rsid w:val="00925FC0"/>
    <w:rsid w:val="0092709F"/>
    <w:rsid w:val="00930870"/>
    <w:rsid w:val="0093136D"/>
    <w:rsid w:val="009317D8"/>
    <w:rsid w:val="00934582"/>
    <w:rsid w:val="00934F1A"/>
    <w:rsid w:val="00936F7C"/>
    <w:rsid w:val="009408BA"/>
    <w:rsid w:val="00942E8C"/>
    <w:rsid w:val="00945E63"/>
    <w:rsid w:val="00945FD5"/>
    <w:rsid w:val="009507FC"/>
    <w:rsid w:val="00952477"/>
    <w:rsid w:val="00952C5A"/>
    <w:rsid w:val="00953404"/>
    <w:rsid w:val="00954929"/>
    <w:rsid w:val="00955B5D"/>
    <w:rsid w:val="00955C95"/>
    <w:rsid w:val="009563E7"/>
    <w:rsid w:val="00956907"/>
    <w:rsid w:val="0095704E"/>
    <w:rsid w:val="00957F79"/>
    <w:rsid w:val="00960893"/>
    <w:rsid w:val="00960AD2"/>
    <w:rsid w:val="00960EE5"/>
    <w:rsid w:val="009612DF"/>
    <w:rsid w:val="009651C7"/>
    <w:rsid w:val="009679BD"/>
    <w:rsid w:val="009679DC"/>
    <w:rsid w:val="00970B7F"/>
    <w:rsid w:val="00970D19"/>
    <w:rsid w:val="009710BF"/>
    <w:rsid w:val="009723ED"/>
    <w:rsid w:val="009731B3"/>
    <w:rsid w:val="00975E0A"/>
    <w:rsid w:val="00976F7C"/>
    <w:rsid w:val="00977B7B"/>
    <w:rsid w:val="00980BD3"/>
    <w:rsid w:val="009812A3"/>
    <w:rsid w:val="0098147F"/>
    <w:rsid w:val="009833E8"/>
    <w:rsid w:val="00986C97"/>
    <w:rsid w:val="00987D5A"/>
    <w:rsid w:val="00987DE2"/>
    <w:rsid w:val="00990075"/>
    <w:rsid w:val="00997536"/>
    <w:rsid w:val="009A0409"/>
    <w:rsid w:val="009A0578"/>
    <w:rsid w:val="009A0DD3"/>
    <w:rsid w:val="009A0E4C"/>
    <w:rsid w:val="009A1DCE"/>
    <w:rsid w:val="009A2CD9"/>
    <w:rsid w:val="009A2EF0"/>
    <w:rsid w:val="009A4FEE"/>
    <w:rsid w:val="009A5513"/>
    <w:rsid w:val="009A604A"/>
    <w:rsid w:val="009B06AA"/>
    <w:rsid w:val="009B14A3"/>
    <w:rsid w:val="009B2842"/>
    <w:rsid w:val="009B7FE6"/>
    <w:rsid w:val="009C054D"/>
    <w:rsid w:val="009C25C7"/>
    <w:rsid w:val="009C2944"/>
    <w:rsid w:val="009C586E"/>
    <w:rsid w:val="009D0A5C"/>
    <w:rsid w:val="009D17E3"/>
    <w:rsid w:val="009D1B70"/>
    <w:rsid w:val="009D1DA0"/>
    <w:rsid w:val="009D1E40"/>
    <w:rsid w:val="009D2E09"/>
    <w:rsid w:val="009D5299"/>
    <w:rsid w:val="009D5E1E"/>
    <w:rsid w:val="009E053A"/>
    <w:rsid w:val="009E1170"/>
    <w:rsid w:val="009E3980"/>
    <w:rsid w:val="009E53E9"/>
    <w:rsid w:val="009E7E25"/>
    <w:rsid w:val="009F02A0"/>
    <w:rsid w:val="009F0D15"/>
    <w:rsid w:val="009F0EE7"/>
    <w:rsid w:val="009F1617"/>
    <w:rsid w:val="009F2977"/>
    <w:rsid w:val="009F2A41"/>
    <w:rsid w:val="009F63BB"/>
    <w:rsid w:val="00A01E16"/>
    <w:rsid w:val="00A0670B"/>
    <w:rsid w:val="00A07580"/>
    <w:rsid w:val="00A11E6E"/>
    <w:rsid w:val="00A1244A"/>
    <w:rsid w:val="00A1463C"/>
    <w:rsid w:val="00A14BF0"/>
    <w:rsid w:val="00A1596C"/>
    <w:rsid w:val="00A173B4"/>
    <w:rsid w:val="00A17661"/>
    <w:rsid w:val="00A2011B"/>
    <w:rsid w:val="00A229E3"/>
    <w:rsid w:val="00A23F56"/>
    <w:rsid w:val="00A27A4E"/>
    <w:rsid w:val="00A346B1"/>
    <w:rsid w:val="00A35B2A"/>
    <w:rsid w:val="00A37237"/>
    <w:rsid w:val="00A41D1D"/>
    <w:rsid w:val="00A4325B"/>
    <w:rsid w:val="00A4411F"/>
    <w:rsid w:val="00A44330"/>
    <w:rsid w:val="00A4471F"/>
    <w:rsid w:val="00A44F02"/>
    <w:rsid w:val="00A46C34"/>
    <w:rsid w:val="00A5066D"/>
    <w:rsid w:val="00A50BB8"/>
    <w:rsid w:val="00A51E36"/>
    <w:rsid w:val="00A51FEF"/>
    <w:rsid w:val="00A52377"/>
    <w:rsid w:val="00A53F47"/>
    <w:rsid w:val="00A54606"/>
    <w:rsid w:val="00A54B99"/>
    <w:rsid w:val="00A54CB7"/>
    <w:rsid w:val="00A55D71"/>
    <w:rsid w:val="00A56C9B"/>
    <w:rsid w:val="00A56EAC"/>
    <w:rsid w:val="00A579DB"/>
    <w:rsid w:val="00A6238E"/>
    <w:rsid w:val="00A62C75"/>
    <w:rsid w:val="00A62E8A"/>
    <w:rsid w:val="00A64611"/>
    <w:rsid w:val="00A65E41"/>
    <w:rsid w:val="00A668C4"/>
    <w:rsid w:val="00A72DD1"/>
    <w:rsid w:val="00A734B1"/>
    <w:rsid w:val="00A7379F"/>
    <w:rsid w:val="00A750C6"/>
    <w:rsid w:val="00A7583E"/>
    <w:rsid w:val="00A7794F"/>
    <w:rsid w:val="00A84441"/>
    <w:rsid w:val="00A84526"/>
    <w:rsid w:val="00A85526"/>
    <w:rsid w:val="00A879DC"/>
    <w:rsid w:val="00A90147"/>
    <w:rsid w:val="00A93BD7"/>
    <w:rsid w:val="00A94A48"/>
    <w:rsid w:val="00A962DF"/>
    <w:rsid w:val="00AA068B"/>
    <w:rsid w:val="00AA11A0"/>
    <w:rsid w:val="00AA1835"/>
    <w:rsid w:val="00AA2E2A"/>
    <w:rsid w:val="00AA45C9"/>
    <w:rsid w:val="00AA6661"/>
    <w:rsid w:val="00AB2948"/>
    <w:rsid w:val="00AB2D98"/>
    <w:rsid w:val="00AB522D"/>
    <w:rsid w:val="00AB6310"/>
    <w:rsid w:val="00AB63C1"/>
    <w:rsid w:val="00AB6D58"/>
    <w:rsid w:val="00AB6F05"/>
    <w:rsid w:val="00AB7120"/>
    <w:rsid w:val="00AC121A"/>
    <w:rsid w:val="00AC3A40"/>
    <w:rsid w:val="00AC4D9B"/>
    <w:rsid w:val="00AC5396"/>
    <w:rsid w:val="00AC5579"/>
    <w:rsid w:val="00AC631D"/>
    <w:rsid w:val="00AC714E"/>
    <w:rsid w:val="00AD0C8B"/>
    <w:rsid w:val="00AD257A"/>
    <w:rsid w:val="00AD2AF3"/>
    <w:rsid w:val="00AD5A91"/>
    <w:rsid w:val="00AE0F3C"/>
    <w:rsid w:val="00AE172B"/>
    <w:rsid w:val="00AE1DEF"/>
    <w:rsid w:val="00AE2746"/>
    <w:rsid w:val="00AE3C85"/>
    <w:rsid w:val="00AE48A1"/>
    <w:rsid w:val="00AE4AB6"/>
    <w:rsid w:val="00AE4ECA"/>
    <w:rsid w:val="00AE6CB9"/>
    <w:rsid w:val="00AF0C6F"/>
    <w:rsid w:val="00AF1AB2"/>
    <w:rsid w:val="00AF1AD0"/>
    <w:rsid w:val="00AF23C9"/>
    <w:rsid w:val="00AF2E58"/>
    <w:rsid w:val="00B00599"/>
    <w:rsid w:val="00B007DB"/>
    <w:rsid w:val="00B01BF0"/>
    <w:rsid w:val="00B03CEC"/>
    <w:rsid w:val="00B04475"/>
    <w:rsid w:val="00B0592F"/>
    <w:rsid w:val="00B06EE1"/>
    <w:rsid w:val="00B10C5D"/>
    <w:rsid w:val="00B1183C"/>
    <w:rsid w:val="00B11D2E"/>
    <w:rsid w:val="00B1307D"/>
    <w:rsid w:val="00B154C2"/>
    <w:rsid w:val="00B1581A"/>
    <w:rsid w:val="00B15E3A"/>
    <w:rsid w:val="00B15F47"/>
    <w:rsid w:val="00B16E3D"/>
    <w:rsid w:val="00B17395"/>
    <w:rsid w:val="00B17A74"/>
    <w:rsid w:val="00B203C4"/>
    <w:rsid w:val="00B215A8"/>
    <w:rsid w:val="00B21A03"/>
    <w:rsid w:val="00B21ED4"/>
    <w:rsid w:val="00B229D4"/>
    <w:rsid w:val="00B22A30"/>
    <w:rsid w:val="00B242DF"/>
    <w:rsid w:val="00B25B69"/>
    <w:rsid w:val="00B271EF"/>
    <w:rsid w:val="00B30456"/>
    <w:rsid w:val="00B312E4"/>
    <w:rsid w:val="00B31F99"/>
    <w:rsid w:val="00B32E39"/>
    <w:rsid w:val="00B34F65"/>
    <w:rsid w:val="00B3530A"/>
    <w:rsid w:val="00B3561D"/>
    <w:rsid w:val="00B3774A"/>
    <w:rsid w:val="00B37BC1"/>
    <w:rsid w:val="00B40930"/>
    <w:rsid w:val="00B4155A"/>
    <w:rsid w:val="00B41786"/>
    <w:rsid w:val="00B450CF"/>
    <w:rsid w:val="00B47B0C"/>
    <w:rsid w:val="00B50C98"/>
    <w:rsid w:val="00B52983"/>
    <w:rsid w:val="00B609FC"/>
    <w:rsid w:val="00B617D8"/>
    <w:rsid w:val="00B625A4"/>
    <w:rsid w:val="00B6380B"/>
    <w:rsid w:val="00B63E9C"/>
    <w:rsid w:val="00B64B0E"/>
    <w:rsid w:val="00B64EA4"/>
    <w:rsid w:val="00B65008"/>
    <w:rsid w:val="00B724D9"/>
    <w:rsid w:val="00B72599"/>
    <w:rsid w:val="00B7341E"/>
    <w:rsid w:val="00B7435C"/>
    <w:rsid w:val="00B74E7D"/>
    <w:rsid w:val="00B75465"/>
    <w:rsid w:val="00B76863"/>
    <w:rsid w:val="00B77966"/>
    <w:rsid w:val="00B823D5"/>
    <w:rsid w:val="00B84653"/>
    <w:rsid w:val="00B85516"/>
    <w:rsid w:val="00B869BF"/>
    <w:rsid w:val="00B86A6E"/>
    <w:rsid w:val="00B90B02"/>
    <w:rsid w:val="00B93087"/>
    <w:rsid w:val="00B93DD3"/>
    <w:rsid w:val="00B9469A"/>
    <w:rsid w:val="00B948C5"/>
    <w:rsid w:val="00B95250"/>
    <w:rsid w:val="00B96585"/>
    <w:rsid w:val="00BA4323"/>
    <w:rsid w:val="00BA6599"/>
    <w:rsid w:val="00BA66CD"/>
    <w:rsid w:val="00BA6842"/>
    <w:rsid w:val="00BA6A3C"/>
    <w:rsid w:val="00BA6ABB"/>
    <w:rsid w:val="00BA7534"/>
    <w:rsid w:val="00BB0915"/>
    <w:rsid w:val="00BB1A31"/>
    <w:rsid w:val="00BB63E1"/>
    <w:rsid w:val="00BB648B"/>
    <w:rsid w:val="00BB72A5"/>
    <w:rsid w:val="00BC0C7D"/>
    <w:rsid w:val="00BC2661"/>
    <w:rsid w:val="00BC570C"/>
    <w:rsid w:val="00BC5945"/>
    <w:rsid w:val="00BC6F5E"/>
    <w:rsid w:val="00BD139F"/>
    <w:rsid w:val="00BD17B7"/>
    <w:rsid w:val="00BD1D78"/>
    <w:rsid w:val="00BD1FBA"/>
    <w:rsid w:val="00BD4EE7"/>
    <w:rsid w:val="00BD522F"/>
    <w:rsid w:val="00BD638C"/>
    <w:rsid w:val="00BD7048"/>
    <w:rsid w:val="00BE0BFF"/>
    <w:rsid w:val="00BE5A3C"/>
    <w:rsid w:val="00BE65D1"/>
    <w:rsid w:val="00BF08D1"/>
    <w:rsid w:val="00BF0BF3"/>
    <w:rsid w:val="00BF0F2A"/>
    <w:rsid w:val="00BF1569"/>
    <w:rsid w:val="00BF1B0F"/>
    <w:rsid w:val="00BF30E0"/>
    <w:rsid w:val="00BF3C98"/>
    <w:rsid w:val="00BF4CD4"/>
    <w:rsid w:val="00BF54B6"/>
    <w:rsid w:val="00BF5CC2"/>
    <w:rsid w:val="00BF7DE1"/>
    <w:rsid w:val="00BF7EF5"/>
    <w:rsid w:val="00C02664"/>
    <w:rsid w:val="00C02BEF"/>
    <w:rsid w:val="00C02DC0"/>
    <w:rsid w:val="00C048D0"/>
    <w:rsid w:val="00C063D2"/>
    <w:rsid w:val="00C0737D"/>
    <w:rsid w:val="00C073CE"/>
    <w:rsid w:val="00C07FDD"/>
    <w:rsid w:val="00C10091"/>
    <w:rsid w:val="00C10803"/>
    <w:rsid w:val="00C13A33"/>
    <w:rsid w:val="00C13E25"/>
    <w:rsid w:val="00C1484E"/>
    <w:rsid w:val="00C17769"/>
    <w:rsid w:val="00C20143"/>
    <w:rsid w:val="00C22F5C"/>
    <w:rsid w:val="00C2348D"/>
    <w:rsid w:val="00C2377A"/>
    <w:rsid w:val="00C242CB"/>
    <w:rsid w:val="00C251E0"/>
    <w:rsid w:val="00C301EA"/>
    <w:rsid w:val="00C30404"/>
    <w:rsid w:val="00C30471"/>
    <w:rsid w:val="00C30473"/>
    <w:rsid w:val="00C31785"/>
    <w:rsid w:val="00C32A81"/>
    <w:rsid w:val="00C33910"/>
    <w:rsid w:val="00C3414E"/>
    <w:rsid w:val="00C40929"/>
    <w:rsid w:val="00C40D33"/>
    <w:rsid w:val="00C42BDE"/>
    <w:rsid w:val="00C44931"/>
    <w:rsid w:val="00C46A4C"/>
    <w:rsid w:val="00C4733D"/>
    <w:rsid w:val="00C500BB"/>
    <w:rsid w:val="00C5263E"/>
    <w:rsid w:val="00C55137"/>
    <w:rsid w:val="00C556BB"/>
    <w:rsid w:val="00C60D23"/>
    <w:rsid w:val="00C62282"/>
    <w:rsid w:val="00C640E6"/>
    <w:rsid w:val="00C646F3"/>
    <w:rsid w:val="00C66605"/>
    <w:rsid w:val="00C71629"/>
    <w:rsid w:val="00C7178F"/>
    <w:rsid w:val="00C718C9"/>
    <w:rsid w:val="00C71C46"/>
    <w:rsid w:val="00C71EC2"/>
    <w:rsid w:val="00C77CDD"/>
    <w:rsid w:val="00C801AA"/>
    <w:rsid w:val="00C81946"/>
    <w:rsid w:val="00C81C68"/>
    <w:rsid w:val="00C81D2D"/>
    <w:rsid w:val="00C82476"/>
    <w:rsid w:val="00C83513"/>
    <w:rsid w:val="00C85E36"/>
    <w:rsid w:val="00C87460"/>
    <w:rsid w:val="00C91A4D"/>
    <w:rsid w:val="00C92070"/>
    <w:rsid w:val="00C92A0C"/>
    <w:rsid w:val="00C94CDF"/>
    <w:rsid w:val="00C94FED"/>
    <w:rsid w:val="00C968C0"/>
    <w:rsid w:val="00C97265"/>
    <w:rsid w:val="00CA0CFD"/>
    <w:rsid w:val="00CA1764"/>
    <w:rsid w:val="00CA1F5D"/>
    <w:rsid w:val="00CA2A87"/>
    <w:rsid w:val="00CA4A5E"/>
    <w:rsid w:val="00CA646C"/>
    <w:rsid w:val="00CA6F29"/>
    <w:rsid w:val="00CA72F3"/>
    <w:rsid w:val="00CA78ED"/>
    <w:rsid w:val="00CB41BB"/>
    <w:rsid w:val="00CB5A44"/>
    <w:rsid w:val="00CB6A65"/>
    <w:rsid w:val="00CB7F4B"/>
    <w:rsid w:val="00CC1D4A"/>
    <w:rsid w:val="00CC2E70"/>
    <w:rsid w:val="00CC4869"/>
    <w:rsid w:val="00CC6428"/>
    <w:rsid w:val="00CC73FD"/>
    <w:rsid w:val="00CC7501"/>
    <w:rsid w:val="00CD22D4"/>
    <w:rsid w:val="00CD27CB"/>
    <w:rsid w:val="00CD2A9C"/>
    <w:rsid w:val="00CD2F31"/>
    <w:rsid w:val="00CD38A4"/>
    <w:rsid w:val="00CD41D7"/>
    <w:rsid w:val="00CD48B5"/>
    <w:rsid w:val="00CD61C4"/>
    <w:rsid w:val="00CD62DA"/>
    <w:rsid w:val="00CD7532"/>
    <w:rsid w:val="00CD7B85"/>
    <w:rsid w:val="00CE1A7B"/>
    <w:rsid w:val="00CE2A6C"/>
    <w:rsid w:val="00CE3472"/>
    <w:rsid w:val="00CE50B0"/>
    <w:rsid w:val="00CE5646"/>
    <w:rsid w:val="00CE67EB"/>
    <w:rsid w:val="00CF03D5"/>
    <w:rsid w:val="00CF2259"/>
    <w:rsid w:val="00CF2B7D"/>
    <w:rsid w:val="00CF2F9D"/>
    <w:rsid w:val="00CF3179"/>
    <w:rsid w:val="00CF5CE2"/>
    <w:rsid w:val="00CF6A64"/>
    <w:rsid w:val="00D00866"/>
    <w:rsid w:val="00D00893"/>
    <w:rsid w:val="00D00B84"/>
    <w:rsid w:val="00D00F12"/>
    <w:rsid w:val="00D0102A"/>
    <w:rsid w:val="00D011F0"/>
    <w:rsid w:val="00D02A25"/>
    <w:rsid w:val="00D04C11"/>
    <w:rsid w:val="00D04CB5"/>
    <w:rsid w:val="00D04E7D"/>
    <w:rsid w:val="00D10333"/>
    <w:rsid w:val="00D109C5"/>
    <w:rsid w:val="00D110E2"/>
    <w:rsid w:val="00D135F3"/>
    <w:rsid w:val="00D13E54"/>
    <w:rsid w:val="00D17834"/>
    <w:rsid w:val="00D17FB1"/>
    <w:rsid w:val="00D20637"/>
    <w:rsid w:val="00D21396"/>
    <w:rsid w:val="00D21445"/>
    <w:rsid w:val="00D227F3"/>
    <w:rsid w:val="00D247AB"/>
    <w:rsid w:val="00D24AE6"/>
    <w:rsid w:val="00D279CF"/>
    <w:rsid w:val="00D317E9"/>
    <w:rsid w:val="00D31AC2"/>
    <w:rsid w:val="00D323E4"/>
    <w:rsid w:val="00D33506"/>
    <w:rsid w:val="00D346CC"/>
    <w:rsid w:val="00D34E93"/>
    <w:rsid w:val="00D40D90"/>
    <w:rsid w:val="00D41562"/>
    <w:rsid w:val="00D43C05"/>
    <w:rsid w:val="00D47417"/>
    <w:rsid w:val="00D509D9"/>
    <w:rsid w:val="00D5151F"/>
    <w:rsid w:val="00D51D4D"/>
    <w:rsid w:val="00D54160"/>
    <w:rsid w:val="00D5513F"/>
    <w:rsid w:val="00D55EC2"/>
    <w:rsid w:val="00D57C48"/>
    <w:rsid w:val="00D6151A"/>
    <w:rsid w:val="00D62DF7"/>
    <w:rsid w:val="00D656E2"/>
    <w:rsid w:val="00D656EC"/>
    <w:rsid w:val="00D65975"/>
    <w:rsid w:val="00D65C44"/>
    <w:rsid w:val="00D65DF3"/>
    <w:rsid w:val="00D67027"/>
    <w:rsid w:val="00D67427"/>
    <w:rsid w:val="00D72CAC"/>
    <w:rsid w:val="00D730DE"/>
    <w:rsid w:val="00D73250"/>
    <w:rsid w:val="00D7392E"/>
    <w:rsid w:val="00D74CE1"/>
    <w:rsid w:val="00D75759"/>
    <w:rsid w:val="00D75DCB"/>
    <w:rsid w:val="00D804D5"/>
    <w:rsid w:val="00D815DE"/>
    <w:rsid w:val="00D827BF"/>
    <w:rsid w:val="00D8349C"/>
    <w:rsid w:val="00D8511F"/>
    <w:rsid w:val="00D8559B"/>
    <w:rsid w:val="00D86200"/>
    <w:rsid w:val="00D86EA3"/>
    <w:rsid w:val="00D87FC3"/>
    <w:rsid w:val="00D900C9"/>
    <w:rsid w:val="00D91349"/>
    <w:rsid w:val="00D92363"/>
    <w:rsid w:val="00D93331"/>
    <w:rsid w:val="00D93713"/>
    <w:rsid w:val="00D940EC"/>
    <w:rsid w:val="00D94684"/>
    <w:rsid w:val="00D9658F"/>
    <w:rsid w:val="00D97C28"/>
    <w:rsid w:val="00DA06A7"/>
    <w:rsid w:val="00DA13D5"/>
    <w:rsid w:val="00DA388B"/>
    <w:rsid w:val="00DA3E21"/>
    <w:rsid w:val="00DB1E3C"/>
    <w:rsid w:val="00DB2609"/>
    <w:rsid w:val="00DB2DA2"/>
    <w:rsid w:val="00DB2EBC"/>
    <w:rsid w:val="00DB5A05"/>
    <w:rsid w:val="00DB6371"/>
    <w:rsid w:val="00DB6898"/>
    <w:rsid w:val="00DB7E01"/>
    <w:rsid w:val="00DC172E"/>
    <w:rsid w:val="00DD029B"/>
    <w:rsid w:val="00DD1206"/>
    <w:rsid w:val="00DD14D6"/>
    <w:rsid w:val="00DD1E08"/>
    <w:rsid w:val="00DD23CC"/>
    <w:rsid w:val="00DD2B5F"/>
    <w:rsid w:val="00DD4461"/>
    <w:rsid w:val="00DD450C"/>
    <w:rsid w:val="00DD4803"/>
    <w:rsid w:val="00DD5C4E"/>
    <w:rsid w:val="00DD61BD"/>
    <w:rsid w:val="00DE13F7"/>
    <w:rsid w:val="00DE1645"/>
    <w:rsid w:val="00DE301E"/>
    <w:rsid w:val="00DE4119"/>
    <w:rsid w:val="00DE72A9"/>
    <w:rsid w:val="00DE7CE3"/>
    <w:rsid w:val="00DE7ECC"/>
    <w:rsid w:val="00DF079C"/>
    <w:rsid w:val="00DF2C62"/>
    <w:rsid w:val="00DF4015"/>
    <w:rsid w:val="00DF6BEA"/>
    <w:rsid w:val="00DF7BCA"/>
    <w:rsid w:val="00E0015F"/>
    <w:rsid w:val="00E033F2"/>
    <w:rsid w:val="00E03A32"/>
    <w:rsid w:val="00E03E24"/>
    <w:rsid w:val="00E05572"/>
    <w:rsid w:val="00E06A6C"/>
    <w:rsid w:val="00E0745C"/>
    <w:rsid w:val="00E07D7F"/>
    <w:rsid w:val="00E10617"/>
    <w:rsid w:val="00E14624"/>
    <w:rsid w:val="00E147B6"/>
    <w:rsid w:val="00E1534C"/>
    <w:rsid w:val="00E17460"/>
    <w:rsid w:val="00E17797"/>
    <w:rsid w:val="00E20A8E"/>
    <w:rsid w:val="00E272D0"/>
    <w:rsid w:val="00E31831"/>
    <w:rsid w:val="00E32BD5"/>
    <w:rsid w:val="00E331C1"/>
    <w:rsid w:val="00E3582B"/>
    <w:rsid w:val="00E37E11"/>
    <w:rsid w:val="00E409AA"/>
    <w:rsid w:val="00E40EFF"/>
    <w:rsid w:val="00E4700F"/>
    <w:rsid w:val="00E47F17"/>
    <w:rsid w:val="00E52782"/>
    <w:rsid w:val="00E5326C"/>
    <w:rsid w:val="00E54BD7"/>
    <w:rsid w:val="00E54D49"/>
    <w:rsid w:val="00E54E69"/>
    <w:rsid w:val="00E57F2D"/>
    <w:rsid w:val="00E60202"/>
    <w:rsid w:val="00E60C4E"/>
    <w:rsid w:val="00E613D5"/>
    <w:rsid w:val="00E615A0"/>
    <w:rsid w:val="00E61CBE"/>
    <w:rsid w:val="00E62504"/>
    <w:rsid w:val="00E62A08"/>
    <w:rsid w:val="00E6312B"/>
    <w:rsid w:val="00E635E1"/>
    <w:rsid w:val="00E70CDF"/>
    <w:rsid w:val="00E7210C"/>
    <w:rsid w:val="00E74638"/>
    <w:rsid w:val="00E75CDF"/>
    <w:rsid w:val="00E75E6D"/>
    <w:rsid w:val="00E75F3D"/>
    <w:rsid w:val="00E77036"/>
    <w:rsid w:val="00E776E4"/>
    <w:rsid w:val="00E81D05"/>
    <w:rsid w:val="00E84041"/>
    <w:rsid w:val="00E84564"/>
    <w:rsid w:val="00E84CE4"/>
    <w:rsid w:val="00E868AE"/>
    <w:rsid w:val="00E86EDC"/>
    <w:rsid w:val="00E87A13"/>
    <w:rsid w:val="00E9044D"/>
    <w:rsid w:val="00E9074D"/>
    <w:rsid w:val="00E92315"/>
    <w:rsid w:val="00E93C13"/>
    <w:rsid w:val="00EA0AA3"/>
    <w:rsid w:val="00EA2066"/>
    <w:rsid w:val="00EA48B5"/>
    <w:rsid w:val="00EA4A35"/>
    <w:rsid w:val="00EA7ED5"/>
    <w:rsid w:val="00EB026D"/>
    <w:rsid w:val="00EB0F90"/>
    <w:rsid w:val="00EB18E6"/>
    <w:rsid w:val="00EB3020"/>
    <w:rsid w:val="00EB35FB"/>
    <w:rsid w:val="00EB5C48"/>
    <w:rsid w:val="00EC1865"/>
    <w:rsid w:val="00EC289B"/>
    <w:rsid w:val="00EC4571"/>
    <w:rsid w:val="00EC52FE"/>
    <w:rsid w:val="00EC5687"/>
    <w:rsid w:val="00EC5A04"/>
    <w:rsid w:val="00EC6B05"/>
    <w:rsid w:val="00ED1816"/>
    <w:rsid w:val="00ED23E5"/>
    <w:rsid w:val="00ED305C"/>
    <w:rsid w:val="00ED6044"/>
    <w:rsid w:val="00ED7219"/>
    <w:rsid w:val="00ED7924"/>
    <w:rsid w:val="00ED7DC0"/>
    <w:rsid w:val="00EE2B63"/>
    <w:rsid w:val="00EE37E7"/>
    <w:rsid w:val="00EE4EA6"/>
    <w:rsid w:val="00EE6821"/>
    <w:rsid w:val="00EF1C3A"/>
    <w:rsid w:val="00EF1D51"/>
    <w:rsid w:val="00EF36C6"/>
    <w:rsid w:val="00EF4074"/>
    <w:rsid w:val="00EF414D"/>
    <w:rsid w:val="00EF42B9"/>
    <w:rsid w:val="00EF5367"/>
    <w:rsid w:val="00EF5B2A"/>
    <w:rsid w:val="00EF5B61"/>
    <w:rsid w:val="00F0033C"/>
    <w:rsid w:val="00F00E6A"/>
    <w:rsid w:val="00F00F8C"/>
    <w:rsid w:val="00F0145A"/>
    <w:rsid w:val="00F017B9"/>
    <w:rsid w:val="00F02974"/>
    <w:rsid w:val="00F03452"/>
    <w:rsid w:val="00F050D5"/>
    <w:rsid w:val="00F055AE"/>
    <w:rsid w:val="00F077E6"/>
    <w:rsid w:val="00F07A0A"/>
    <w:rsid w:val="00F11F53"/>
    <w:rsid w:val="00F12A18"/>
    <w:rsid w:val="00F12B3E"/>
    <w:rsid w:val="00F1392D"/>
    <w:rsid w:val="00F13A68"/>
    <w:rsid w:val="00F14811"/>
    <w:rsid w:val="00F15430"/>
    <w:rsid w:val="00F165B5"/>
    <w:rsid w:val="00F17E40"/>
    <w:rsid w:val="00F21DAB"/>
    <w:rsid w:val="00F2371B"/>
    <w:rsid w:val="00F240BD"/>
    <w:rsid w:val="00F25112"/>
    <w:rsid w:val="00F2544A"/>
    <w:rsid w:val="00F31C4C"/>
    <w:rsid w:val="00F33D2F"/>
    <w:rsid w:val="00F34DCB"/>
    <w:rsid w:val="00F36DBD"/>
    <w:rsid w:val="00F3736C"/>
    <w:rsid w:val="00F41838"/>
    <w:rsid w:val="00F51499"/>
    <w:rsid w:val="00F5166E"/>
    <w:rsid w:val="00F51A1A"/>
    <w:rsid w:val="00F52134"/>
    <w:rsid w:val="00F60606"/>
    <w:rsid w:val="00F607C4"/>
    <w:rsid w:val="00F6136E"/>
    <w:rsid w:val="00F66D9E"/>
    <w:rsid w:val="00F67E17"/>
    <w:rsid w:val="00F70217"/>
    <w:rsid w:val="00F706EE"/>
    <w:rsid w:val="00F71613"/>
    <w:rsid w:val="00F72F44"/>
    <w:rsid w:val="00F74DDC"/>
    <w:rsid w:val="00F75265"/>
    <w:rsid w:val="00F8012B"/>
    <w:rsid w:val="00F80424"/>
    <w:rsid w:val="00F83645"/>
    <w:rsid w:val="00F84F8F"/>
    <w:rsid w:val="00F86060"/>
    <w:rsid w:val="00F86A39"/>
    <w:rsid w:val="00F876C8"/>
    <w:rsid w:val="00F8788F"/>
    <w:rsid w:val="00F908CA"/>
    <w:rsid w:val="00F90958"/>
    <w:rsid w:val="00F9177A"/>
    <w:rsid w:val="00F91A0D"/>
    <w:rsid w:val="00F93C55"/>
    <w:rsid w:val="00F93DCF"/>
    <w:rsid w:val="00F93E19"/>
    <w:rsid w:val="00F93ED6"/>
    <w:rsid w:val="00FA05CF"/>
    <w:rsid w:val="00FA06AD"/>
    <w:rsid w:val="00FA0B0C"/>
    <w:rsid w:val="00FA1F26"/>
    <w:rsid w:val="00FA2996"/>
    <w:rsid w:val="00FA4D1F"/>
    <w:rsid w:val="00FA79E7"/>
    <w:rsid w:val="00FB276F"/>
    <w:rsid w:val="00FB309B"/>
    <w:rsid w:val="00FB3522"/>
    <w:rsid w:val="00FB430D"/>
    <w:rsid w:val="00FB44C1"/>
    <w:rsid w:val="00FB4DB1"/>
    <w:rsid w:val="00FB509A"/>
    <w:rsid w:val="00FB6104"/>
    <w:rsid w:val="00FB784A"/>
    <w:rsid w:val="00FB7F21"/>
    <w:rsid w:val="00FC4126"/>
    <w:rsid w:val="00FC42AD"/>
    <w:rsid w:val="00FC5B77"/>
    <w:rsid w:val="00FD168B"/>
    <w:rsid w:val="00FD226A"/>
    <w:rsid w:val="00FD275B"/>
    <w:rsid w:val="00FD3B9E"/>
    <w:rsid w:val="00FD3D93"/>
    <w:rsid w:val="00FD7DD5"/>
    <w:rsid w:val="00FE02A5"/>
    <w:rsid w:val="00FE04F1"/>
    <w:rsid w:val="00FE0620"/>
    <w:rsid w:val="00FE2F2A"/>
    <w:rsid w:val="00FE3E08"/>
    <w:rsid w:val="00FE5083"/>
    <w:rsid w:val="00FE58FD"/>
    <w:rsid w:val="00FE5B62"/>
    <w:rsid w:val="00FE6F26"/>
    <w:rsid w:val="00FE6FA9"/>
    <w:rsid w:val="00FF0560"/>
    <w:rsid w:val="00FF1F9F"/>
    <w:rsid w:val="00FF368C"/>
    <w:rsid w:val="00FF4BAE"/>
    <w:rsid w:val="00FF586D"/>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37192B6"/>
  <w15:docId w15:val="{08BC2866-5D95-46C6-AEFC-C51F2D5E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customStyle="1" w:styleId="apple-style-span">
    <w:name w:val="apple-style-span"/>
    <w:basedOn w:val="DefaultParagraphFont"/>
    <w:uiPriority w:val="99"/>
    <w:rPr>
      <w:rFonts w:cs="Times New Roman"/>
    </w:rPr>
  </w:style>
  <w:style w:type="paragraph" w:styleId="NoSpacing">
    <w:name w:val="No Spacing"/>
    <w:link w:val="NoSpacingChar"/>
    <w:uiPriority w:val="99"/>
    <w:qFormat/>
    <w:pPr>
      <w:jc w:val="both"/>
    </w:pPr>
    <w:rPr>
      <w:rFonts w:ascii="Calibri" w:hAnsi="Calibri"/>
      <w:sz w:val="22"/>
      <w:szCs w:val="22"/>
    </w:rPr>
  </w:style>
  <w:style w:type="character" w:customStyle="1" w:styleId="NoSpacingChar">
    <w:name w:val="No Spacing Char"/>
    <w:basedOn w:val="DefaultParagraphFont"/>
    <w:link w:val="NoSpacing"/>
    <w:uiPriority w:val="99"/>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BusinessRules">
    <w:name w:val="Business Rules"/>
    <w:basedOn w:val="Normal"/>
    <w:link w:val="BusinessRulesChar"/>
    <w:qFormat/>
    <w:rPr>
      <w:rFonts w:asciiTheme="minorHAnsi" w:hAnsiTheme="minorHAnsi" w:cs="Arial"/>
      <w:color w:val="00B050"/>
      <w:sz w:val="22"/>
    </w:rPr>
  </w:style>
  <w:style w:type="character" w:customStyle="1" w:styleId="BusinessRulesChar">
    <w:name w:val="Business Rules Char"/>
    <w:basedOn w:val="DefaultParagraphFont"/>
    <w:link w:val="BusinessRules"/>
    <w:rPr>
      <w:rFonts w:asciiTheme="minorHAnsi" w:hAnsiTheme="minorHAnsi" w:cs="Arial"/>
      <w:color w:val="00B050"/>
      <w:sz w:val="22"/>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ListParagraphChar">
    <w:name w:val="List Paragraph Char"/>
    <w:basedOn w:val="DefaultParagraphFont"/>
    <w:link w:val="ListParagraph"/>
    <w:uiPriority w:val="34"/>
    <w:rPr>
      <w:sz w:val="24"/>
      <w:szCs w:val="24"/>
    </w:rPr>
  </w:style>
  <w:style w:type="table" w:customStyle="1" w:styleId="TableGrid2">
    <w:name w:val="Table Grid2"/>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2057">
      <w:marLeft w:val="0"/>
      <w:marRight w:val="0"/>
      <w:marTop w:val="0"/>
      <w:marBottom w:val="0"/>
      <w:divBdr>
        <w:top w:val="none" w:sz="0" w:space="0" w:color="auto"/>
        <w:left w:val="none" w:sz="0" w:space="0" w:color="auto"/>
        <w:bottom w:val="none" w:sz="0" w:space="0" w:color="auto"/>
        <w:right w:val="none" w:sz="0" w:space="0" w:color="auto"/>
      </w:divBdr>
    </w:div>
    <w:div w:id="371612058">
      <w:marLeft w:val="0"/>
      <w:marRight w:val="0"/>
      <w:marTop w:val="0"/>
      <w:marBottom w:val="0"/>
      <w:divBdr>
        <w:top w:val="none" w:sz="0" w:space="0" w:color="auto"/>
        <w:left w:val="none" w:sz="0" w:space="0" w:color="auto"/>
        <w:bottom w:val="none" w:sz="0" w:space="0" w:color="auto"/>
        <w:right w:val="none" w:sz="0" w:space="0" w:color="auto"/>
      </w:divBdr>
    </w:div>
    <w:div w:id="371612059">
      <w:marLeft w:val="0"/>
      <w:marRight w:val="0"/>
      <w:marTop w:val="0"/>
      <w:marBottom w:val="0"/>
      <w:divBdr>
        <w:top w:val="none" w:sz="0" w:space="0" w:color="auto"/>
        <w:left w:val="none" w:sz="0" w:space="0" w:color="auto"/>
        <w:bottom w:val="none" w:sz="0" w:space="0" w:color="auto"/>
        <w:right w:val="none" w:sz="0" w:space="0" w:color="auto"/>
      </w:divBdr>
    </w:div>
    <w:div w:id="1036856172">
      <w:bodyDiv w:val="1"/>
      <w:marLeft w:val="0"/>
      <w:marRight w:val="0"/>
      <w:marTop w:val="0"/>
      <w:marBottom w:val="0"/>
      <w:divBdr>
        <w:top w:val="none" w:sz="0" w:space="0" w:color="auto"/>
        <w:left w:val="none" w:sz="0" w:space="0" w:color="auto"/>
        <w:bottom w:val="none" w:sz="0" w:space="0" w:color="auto"/>
        <w:right w:val="none" w:sz="0" w:space="0" w:color="auto"/>
      </w:divBdr>
    </w:div>
    <w:div w:id="1820727571">
      <w:bodyDiv w:val="1"/>
      <w:marLeft w:val="0"/>
      <w:marRight w:val="0"/>
      <w:marTop w:val="0"/>
      <w:marBottom w:val="0"/>
      <w:divBdr>
        <w:top w:val="none" w:sz="0" w:space="0" w:color="auto"/>
        <w:left w:val="none" w:sz="0" w:space="0" w:color="auto"/>
        <w:bottom w:val="none" w:sz="0" w:space="0" w:color="auto"/>
        <w:right w:val="none" w:sz="0" w:space="0" w:color="auto"/>
      </w:divBdr>
    </w:div>
    <w:div w:id="1844586958">
      <w:bodyDiv w:val="1"/>
      <w:marLeft w:val="0"/>
      <w:marRight w:val="0"/>
      <w:marTop w:val="0"/>
      <w:marBottom w:val="0"/>
      <w:divBdr>
        <w:top w:val="none" w:sz="0" w:space="0" w:color="auto"/>
        <w:left w:val="none" w:sz="0" w:space="0" w:color="auto"/>
        <w:bottom w:val="none" w:sz="0" w:space="0" w:color="auto"/>
        <w:right w:val="none" w:sz="0" w:space="0" w:color="auto"/>
      </w:divBdr>
    </w:div>
    <w:div w:id="1945649240">
      <w:bodyDiv w:val="1"/>
      <w:marLeft w:val="0"/>
      <w:marRight w:val="0"/>
      <w:marTop w:val="0"/>
      <w:marBottom w:val="0"/>
      <w:divBdr>
        <w:top w:val="none" w:sz="0" w:space="0" w:color="auto"/>
        <w:left w:val="none" w:sz="0" w:space="0" w:color="auto"/>
        <w:bottom w:val="none" w:sz="0" w:space="0" w:color="auto"/>
        <w:right w:val="none" w:sz="0" w:space="0" w:color="auto"/>
      </w:divBdr>
    </w:div>
    <w:div w:id="20078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os.hud.gov/heros/faces/downloadFile.xhtml?erUploadId=9000000128801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ros.hud.gov/heros/faces/downloadFile.xhtml?erUploadId=900000012483338"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file:///C:\Documents%20and%20Settings\ABehl\Desktop\MicroStrategy\EMIS\Final%20EMIS\espanol.hud.gov" TargetMode="External"/><Relationship Id="rId2" Type="http://schemas.openxmlformats.org/officeDocument/2006/relationships/hyperlink" Target="http://www.hu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DFFC58D-4C8A-4252-AC66-3911B995B4E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10019</Characters>
  <Application>Microsoft Office Word</Application>
  <DocSecurity>8</DocSecurity>
  <Lines>385</Lines>
  <Paragraphs>163</Paragraphs>
  <ScaleCrop>false</ScaleCrop>
  <HeadingPairs>
    <vt:vector size="2" baseType="variant">
      <vt:variant>
        <vt:lpstr>Title</vt:lpstr>
      </vt:variant>
      <vt:variant>
        <vt:i4>1</vt:i4>
      </vt:variant>
    </vt:vector>
  </HeadingPairs>
  <TitlesOfParts>
    <vt:vector size="1" baseType="lpstr">
      <vt:lpstr>&lt;TYPE=[section 4] REPORT_GUID=[B2A873E9444FB1CDF0F4CD88464F8B0C]&gt;</vt:lpstr>
    </vt:vector>
  </TitlesOfParts>
  <Company>CACI</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&lt;TYPE=[section 4] REPORT_GUID=[B2A873E9444FB1CDF0F4CD88464F8B0C]&gt;</dc:title>
  <dc:subject/>
  <dc:creator>Rocio Ggonzalez</dc:creator>
  <cp:keywords/>
  <dc:description/>
  <cp:lastModifiedBy>David, Jenna (DPH)</cp:lastModifiedBy>
  <cp:revision>2</cp:revision>
  <dcterms:created xsi:type="dcterms:W3CDTF">2025-12-26T16:11:00Z</dcterms:created>
  <dcterms:modified xsi:type="dcterms:W3CDTF">2025-12-26T16:11:00Z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2024-09-18T18:58:24Z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70c27f05-4588-4f8d-b595-e048e45275c5</vt:lpwstr>
  </property>
  <property fmtid="{D5CDD505-2E9C-101B-9397-08002B2CF9AE}" pid="7" name="MSIP_Label_defa4170-0d19-0005-0004-bc88714345d2_ActionId">
    <vt:lpwstr>b39b3148-a07c-4c57-8f06-5f087148d7cb</vt:lpwstr>
  </property>
  <property fmtid="{D5CDD505-2E9C-101B-9397-08002B2CF9AE}" pid="8" name="MSIP_Label_defa4170-0d19-0005-0004-bc88714345d2_ContentBits">
    <vt:lpwstr>0</vt:lpwstr>
  </property>
</Properties>
</file>