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tabs>
          <w:tab w:pos="10948" w:val="left" w:leader="none"/>
        </w:tabs>
        <w:spacing w:before="132"/>
        <w:ind w:left="120"/>
      </w:pPr>
      <w:r>
        <w:rPr>
          <w:color w:val="034D6E"/>
          <w:u w:val="single" w:color="1F487C"/>
        </w:rPr>
        <w:t>Tip 3: Organizational and Workforce Approaches to Person-Centered</w:t>
      </w:r>
      <w:r>
        <w:rPr>
          <w:color w:val="034D6E"/>
          <w:spacing w:val="-26"/>
          <w:u w:val="single" w:color="1F487C"/>
        </w:rPr>
        <w:t> </w:t>
      </w:r>
      <w:r>
        <w:rPr>
          <w:color w:val="034D6E"/>
          <w:u w:val="single" w:color="1F487C"/>
        </w:rPr>
        <w:t>Care</w:t>
        <w:tab/>
      </w:r>
    </w:p>
    <w:p>
      <w:pPr>
        <w:pStyle w:val="Heading2"/>
        <w:spacing w:before="199"/>
      </w:pPr>
      <w:r>
        <w:rPr>
          <w:color w:val="4F81BC"/>
        </w:rPr>
        <w:t>Description</w:t>
      </w:r>
    </w:p>
    <w:p>
      <w:pPr>
        <w:pStyle w:val="BodyText"/>
        <w:spacing w:line="237" w:lineRule="auto" w:before="122"/>
        <w:ind w:left="120" w:right="139" w:firstLine="0"/>
      </w:pPr>
      <w:r>
        <w:rPr/>
        <w:t>The Centers for Medicare &amp; Medicaid Services (CMS) defines person-centered care as the need “to focus on the resident as the locus of control and support the resident in making their own choices and having control over their daily lives.”</w:t>
      </w:r>
      <w:r>
        <w:rPr>
          <w:position w:val="9"/>
          <w:sz w:val="14"/>
        </w:rPr>
        <w:t>103 </w:t>
      </w:r>
      <w:r>
        <w:rPr/>
        <w:t>This can represent a major shift in how processes, routines, and priorities are organized and may be a departure from the typical approach of many clinicians and staff in the health care and long-term care systems.</w:t>
      </w:r>
      <w:r>
        <w:rPr>
          <w:position w:val="9"/>
          <w:sz w:val="14"/>
        </w:rPr>
        <w:t>104 </w:t>
      </w:r>
      <w:r>
        <w:rPr/>
        <w:t>Approach OUD and StUD like any other chronic disease or health condition. After OUD and StUD are recognized and treated, individuals can stabilize, their symptoms can go into remission, and they can make strides towards recovery.</w:t>
      </w:r>
      <w:r>
        <w:rPr>
          <w:position w:val="9"/>
          <w:sz w:val="14"/>
        </w:rPr>
        <w:t>105 </w:t>
      </w:r>
      <w:r>
        <w:rPr/>
        <w:t>Person-centered care is especially relevant to residents with OUD and StUD, as the concepts embedded in that care are also key drivers of recovery.</w:t>
      </w:r>
      <w:r>
        <w:rPr>
          <w:position w:val="9"/>
          <w:sz w:val="14"/>
        </w:rPr>
        <w:t>106 </w:t>
      </w:r>
      <w:r>
        <w:rPr/>
        <w:t>Person-centered care means trying to identify and understand a resident’s goals for recovery and identifying appropriate interventions, with those goals in mind, to ensure safety and maximum quality of life.</w:t>
      </w:r>
    </w:p>
    <w:p>
      <w:pPr>
        <w:pStyle w:val="BodyText"/>
        <w:spacing w:before="131"/>
        <w:ind w:left="120" w:right="178" w:firstLine="0"/>
        <w:rPr>
          <w:sz w:val="14"/>
        </w:rPr>
      </w:pPr>
      <w:r>
        <w:rPr/>
        <w:t>To develop a culture of person-centered care, staff should review their overall mission and vision statements, cultural competency of the organization, and approaches to staff training. As you establish a person-centered approach to care, specifically for residents with OUD and StUD, it is important to review your vision and mission statements. Consider revising them to reflect a person-centered orientation. Ensure they fit the needs of your residents both culturally and linguistically. Vision is a mental image of the ideal state an organization wishes to achieve, both inspirational, and aspirational. Mission is a concise explanation of an organization's reason for existence, describing purpose and overall intention.</w:t>
      </w:r>
      <w:r>
        <w:rPr>
          <w:position w:val="9"/>
          <w:sz w:val="14"/>
        </w:rPr>
        <w:t>107</w:t>
      </w:r>
    </w:p>
    <w:p>
      <w:pPr>
        <w:pStyle w:val="BodyText"/>
        <w:spacing w:before="112"/>
        <w:ind w:left="120" w:hanging="1"/>
      </w:pPr>
      <w:hyperlink r:id="rId7">
        <w:r>
          <w:rPr>
            <w:color w:val="0000FF"/>
            <w:u w:val="single" w:color="0000FF"/>
          </w:rPr>
          <w:t>Tips for Vision and Mission Statements</w:t>
        </w:r>
        <w:r>
          <w:rPr>
            <w:position w:val="9"/>
            <w:sz w:val="14"/>
          </w:rPr>
          <w:t>108</w:t>
        </w:r>
      </w:hyperlink>
      <w:r>
        <w:rPr>
          <w:position w:val="9"/>
          <w:sz w:val="14"/>
        </w:rPr>
        <w:t> </w:t>
      </w:r>
      <w:r>
        <w:rPr/>
        <w:t>is a helpful resource to assist in crafting or revising your vision and mission statements.</w:t>
      </w:r>
    </w:p>
    <w:p>
      <w:pPr>
        <w:pStyle w:val="BodyText"/>
        <w:spacing w:before="120"/>
        <w:ind w:left="120" w:right="121" w:firstLine="0"/>
      </w:pPr>
      <w:r>
        <w:rPr/>
        <w:t>Taking steps to ensure the adoption of trauma-informed care practices throughout the organization is vital to fully integrating person-centered care. </w:t>
      </w:r>
      <w:r>
        <w:rPr>
          <w:color w:val="0000FF"/>
          <w:u w:val="single" w:color="0000FF"/>
        </w:rPr>
        <w:t>Tip 2</w:t>
      </w:r>
      <w:r>
        <w:rPr>
          <w:color w:val="0000FF"/>
        </w:rPr>
        <w:t> </w:t>
      </w:r>
      <w:r>
        <w:rPr/>
        <w:t>discusses the importance of a therapeutic approach by using PFACs and developing more wellness activities; this Tip will look at a more organizational-wide approach. Here are some helpful websites for more information on person-centered care:</w:t>
      </w:r>
    </w:p>
    <w:p>
      <w:pPr>
        <w:pStyle w:val="ListParagraph"/>
        <w:numPr>
          <w:ilvl w:val="0"/>
          <w:numId w:val="1"/>
        </w:numPr>
        <w:tabs>
          <w:tab w:pos="840" w:val="left" w:leader="none"/>
          <w:tab w:pos="841" w:val="left" w:leader="none"/>
        </w:tabs>
        <w:spacing w:line="295" w:lineRule="exact" w:before="117" w:after="0"/>
        <w:ind w:left="840" w:right="0" w:hanging="361"/>
        <w:jc w:val="left"/>
        <w:rPr>
          <w:sz w:val="14"/>
        </w:rPr>
      </w:pPr>
      <w:hyperlink r:id="rId8">
        <w:r>
          <w:rPr>
            <w:color w:val="0000FF"/>
            <w:sz w:val="22"/>
            <w:u w:val="single" w:color="0000FF"/>
          </w:rPr>
          <w:t>Action Pact</w:t>
        </w:r>
        <w:r>
          <w:rPr>
            <w:color w:val="0000FF"/>
            <w:spacing w:val="4"/>
            <w:sz w:val="22"/>
          </w:rPr>
          <w:t> </w:t>
        </w:r>
      </w:hyperlink>
      <w:r>
        <w:rPr>
          <w:position w:val="9"/>
          <w:sz w:val="14"/>
        </w:rPr>
        <w:t>109</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hyperlink r:id="rId9">
        <w:r>
          <w:rPr>
            <w:color w:val="0000FF"/>
            <w:sz w:val="22"/>
            <w:u w:val="single" w:color="0000FF"/>
          </w:rPr>
          <w:t>Developing Trauma-Informed</w:t>
        </w:r>
        <w:r>
          <w:rPr>
            <w:color w:val="0000FF"/>
            <w:spacing w:val="-3"/>
            <w:sz w:val="22"/>
            <w:u w:val="single" w:color="0000FF"/>
          </w:rPr>
          <w:t> </w:t>
        </w:r>
        <w:r>
          <w:rPr>
            <w:color w:val="0000FF"/>
            <w:sz w:val="22"/>
            <w:u w:val="single" w:color="0000FF"/>
          </w:rPr>
          <w:t>Organizations</w:t>
        </w:r>
      </w:hyperlink>
      <w:r>
        <w:rPr>
          <w:position w:val="9"/>
          <w:sz w:val="14"/>
        </w:rPr>
        <w:t>110</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hyperlink r:id="rId10">
        <w:r>
          <w:rPr>
            <w:color w:val="0000FF"/>
            <w:sz w:val="22"/>
            <w:u w:val="single" w:color="0000FF"/>
          </w:rPr>
          <w:t>Institute for Person-Centered</w:t>
        </w:r>
        <w:r>
          <w:rPr>
            <w:color w:val="0000FF"/>
            <w:spacing w:val="-6"/>
            <w:sz w:val="22"/>
            <w:u w:val="single" w:color="0000FF"/>
          </w:rPr>
          <w:t> </w:t>
        </w:r>
        <w:r>
          <w:rPr>
            <w:color w:val="0000FF"/>
            <w:sz w:val="22"/>
            <w:u w:val="single" w:color="0000FF"/>
          </w:rPr>
          <w:t>Care</w:t>
        </w:r>
      </w:hyperlink>
      <w:r>
        <w:rPr>
          <w:position w:val="9"/>
          <w:sz w:val="14"/>
        </w:rPr>
        <w:t>111</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hyperlink r:id="rId11">
        <w:r>
          <w:rPr>
            <w:color w:val="0000FF"/>
            <w:sz w:val="22"/>
            <w:u w:val="single" w:color="0000FF"/>
          </w:rPr>
          <w:t>PioneerNetwork</w:t>
        </w:r>
      </w:hyperlink>
      <w:r>
        <w:rPr>
          <w:position w:val="9"/>
          <w:sz w:val="14"/>
        </w:rPr>
        <w:t>112</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hyperlink r:id="rId12">
        <w:r>
          <w:rPr>
            <w:color w:val="0000FF"/>
            <w:sz w:val="22"/>
            <w:u w:val="single" w:color="0000FF"/>
          </w:rPr>
          <w:t>Planetree</w:t>
        </w:r>
      </w:hyperlink>
      <w:r>
        <w:rPr>
          <w:position w:val="9"/>
          <w:sz w:val="14"/>
        </w:rPr>
        <w:t>113</w:t>
      </w:r>
    </w:p>
    <w:p>
      <w:pPr>
        <w:pStyle w:val="ListParagraph"/>
        <w:numPr>
          <w:ilvl w:val="0"/>
          <w:numId w:val="1"/>
        </w:numPr>
        <w:tabs>
          <w:tab w:pos="840" w:val="left" w:leader="none"/>
          <w:tab w:pos="841" w:val="left" w:leader="none"/>
        </w:tabs>
        <w:spacing w:line="295" w:lineRule="exact" w:before="0" w:after="0"/>
        <w:ind w:left="840" w:right="0" w:hanging="361"/>
        <w:jc w:val="left"/>
        <w:rPr>
          <w:sz w:val="14"/>
        </w:rPr>
      </w:pPr>
      <w:hyperlink r:id="rId13">
        <w:r>
          <w:rPr>
            <w:color w:val="0000FF"/>
            <w:sz w:val="22"/>
            <w:u w:val="single" w:color="0000FF"/>
          </w:rPr>
          <w:t>The Green House</w:t>
        </w:r>
        <w:r>
          <w:rPr>
            <w:color w:val="0000FF"/>
            <w:spacing w:val="-4"/>
            <w:sz w:val="22"/>
            <w:u w:val="single" w:color="0000FF"/>
          </w:rPr>
          <w:t> </w:t>
        </w:r>
        <w:r>
          <w:rPr>
            <w:color w:val="0000FF"/>
            <w:sz w:val="22"/>
            <w:u w:val="single" w:color="0000FF"/>
          </w:rPr>
          <w:t>Project</w:t>
        </w:r>
      </w:hyperlink>
      <w:r>
        <w:rPr>
          <w:position w:val="9"/>
          <w:sz w:val="14"/>
        </w:rPr>
        <w:t>114</w:t>
      </w:r>
    </w:p>
    <w:p>
      <w:pPr>
        <w:pStyle w:val="Heading2"/>
      </w:pPr>
      <w:r>
        <w:rPr>
          <w:color w:val="4F81BC"/>
        </w:rPr>
        <w:t>Goal</w:t>
      </w:r>
    </w:p>
    <w:p>
      <w:pPr>
        <w:pStyle w:val="BodyText"/>
        <w:spacing w:before="118"/>
        <w:ind w:left="120" w:right="563" w:firstLine="0"/>
      </w:pPr>
      <w:r>
        <w:rPr/>
        <w:t>This section aims to help LTCF staff establish a multi-layered, interdisciplinary, person-centered approach to supporting residents with OUD and StUD that meets residents’ linguistic and cultural needs.</w:t>
      </w:r>
    </w:p>
    <w:p>
      <w:pPr>
        <w:spacing w:after="0"/>
        <w:sectPr>
          <w:headerReference w:type="default" r:id="rId5"/>
          <w:footerReference w:type="default" r:id="rId6"/>
          <w:type w:val="continuous"/>
          <w:pgSz w:w="12240" w:h="15840"/>
          <w:pgMar w:header="576" w:footer="1038" w:top="1580" w:bottom="1220" w:left="600" w:right="520"/>
          <w:pgNumType w:start="29"/>
        </w:sectPr>
      </w:pPr>
    </w:p>
    <w:p>
      <w:pPr>
        <w:pStyle w:val="Heading2"/>
        <w:spacing w:before="130"/>
      </w:pPr>
      <w:r>
        <w:rPr>
          <w:color w:val="4F81BC"/>
        </w:rPr>
        <w:t>Objectives</w:t>
      </w:r>
    </w:p>
    <w:p>
      <w:pPr>
        <w:pStyle w:val="BodyText"/>
        <w:spacing w:before="122"/>
        <w:ind w:left="120" w:firstLine="0"/>
      </w:pPr>
      <w:r>
        <w:rPr/>
        <w:t>At the end of this section, participants will be able to:</w:t>
      </w:r>
    </w:p>
    <w:p>
      <w:pPr>
        <w:pStyle w:val="ListParagraph"/>
        <w:numPr>
          <w:ilvl w:val="0"/>
          <w:numId w:val="1"/>
        </w:numPr>
        <w:tabs>
          <w:tab w:pos="839" w:val="left" w:leader="none"/>
          <w:tab w:pos="841" w:val="left" w:leader="none"/>
        </w:tabs>
        <w:spacing w:line="240" w:lineRule="auto" w:before="118" w:after="0"/>
        <w:ind w:left="840" w:right="499" w:hanging="361"/>
        <w:jc w:val="left"/>
        <w:rPr>
          <w:sz w:val="22"/>
        </w:rPr>
      </w:pPr>
      <w:r>
        <w:rPr>
          <w:sz w:val="22"/>
        </w:rPr>
        <w:t>Ensure vision and mission statements reflect a person-centered approach embedded into your policy and</w:t>
      </w:r>
      <w:r>
        <w:rPr>
          <w:spacing w:val="-2"/>
          <w:sz w:val="22"/>
        </w:rPr>
        <w:t> </w:t>
      </w:r>
      <w:r>
        <w:rPr>
          <w:sz w:val="22"/>
        </w:rPr>
        <w:t>practice.</w:t>
      </w:r>
    </w:p>
    <w:p>
      <w:pPr>
        <w:pStyle w:val="ListParagraph"/>
        <w:numPr>
          <w:ilvl w:val="0"/>
          <w:numId w:val="1"/>
        </w:numPr>
        <w:tabs>
          <w:tab w:pos="839" w:val="left" w:leader="none"/>
          <w:tab w:pos="841" w:val="left" w:leader="none"/>
        </w:tabs>
        <w:spacing w:line="240" w:lineRule="auto" w:before="0" w:after="0"/>
        <w:ind w:left="840" w:right="590" w:hanging="361"/>
        <w:jc w:val="left"/>
        <w:rPr>
          <w:sz w:val="22"/>
        </w:rPr>
      </w:pPr>
      <w:r>
        <w:rPr>
          <w:sz w:val="22"/>
        </w:rPr>
        <w:t>Recognize key components of trauma-informed care, the effects of trauma on one’s life, and how to individualize care through a trauma-informed care</w:t>
      </w:r>
      <w:r>
        <w:rPr>
          <w:spacing w:val="-10"/>
          <w:sz w:val="22"/>
        </w:rPr>
        <w:t> </w:t>
      </w:r>
      <w:r>
        <w:rPr>
          <w:sz w:val="22"/>
        </w:rPr>
        <w:t>lens.</w:t>
      </w:r>
    </w:p>
    <w:p>
      <w:pPr>
        <w:pStyle w:val="ListParagraph"/>
        <w:numPr>
          <w:ilvl w:val="0"/>
          <w:numId w:val="1"/>
        </w:numPr>
        <w:tabs>
          <w:tab w:pos="840" w:val="left" w:leader="none"/>
          <w:tab w:pos="841" w:val="left" w:leader="none"/>
        </w:tabs>
        <w:spacing w:line="240" w:lineRule="auto" w:before="0" w:after="0"/>
        <w:ind w:left="840" w:right="682" w:hanging="361"/>
        <w:jc w:val="left"/>
        <w:rPr>
          <w:sz w:val="22"/>
        </w:rPr>
      </w:pPr>
      <w:r>
        <w:rPr>
          <w:sz w:val="22"/>
        </w:rPr>
        <w:t>Understand how to reflect and incorporate Culturally and Linguistically Appropriate Services (CLAS) concepts in policies, language, practices into overall</w:t>
      </w:r>
      <w:r>
        <w:rPr>
          <w:spacing w:val="-11"/>
          <w:sz w:val="22"/>
        </w:rPr>
        <w:t> </w:t>
      </w:r>
      <w:r>
        <w:rPr>
          <w:sz w:val="22"/>
        </w:rPr>
        <w:t>operations.</w:t>
      </w:r>
    </w:p>
    <w:p>
      <w:pPr>
        <w:pStyle w:val="Heading2"/>
      </w:pPr>
      <w:r>
        <w:rPr>
          <w:color w:val="4F81BC"/>
        </w:rPr>
        <w:t>Policies</w:t>
      </w:r>
    </w:p>
    <w:p>
      <w:pPr>
        <w:pStyle w:val="ListParagraph"/>
        <w:numPr>
          <w:ilvl w:val="0"/>
          <w:numId w:val="1"/>
        </w:numPr>
        <w:tabs>
          <w:tab w:pos="840" w:val="left" w:leader="none"/>
          <w:tab w:pos="841" w:val="left" w:leader="none"/>
        </w:tabs>
        <w:spacing w:line="240" w:lineRule="auto" w:before="79" w:after="0"/>
        <w:ind w:left="840" w:right="0" w:hanging="361"/>
        <w:jc w:val="left"/>
        <w:rPr>
          <w:sz w:val="22"/>
        </w:rPr>
      </w:pPr>
      <w:r>
        <w:rPr>
          <w:sz w:val="22"/>
        </w:rPr>
        <w:t>Review and incorporate a person-centered approach into existing policies and</w:t>
      </w:r>
      <w:r>
        <w:rPr>
          <w:spacing w:val="-21"/>
          <w:sz w:val="22"/>
        </w:rPr>
        <w:t> </w:t>
      </w:r>
      <w:r>
        <w:rPr>
          <w:sz w:val="22"/>
        </w:rPr>
        <w:t>procedures.</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Develop a policy around training staff on trauma-informed</w:t>
      </w:r>
      <w:r>
        <w:rPr>
          <w:spacing w:val="-10"/>
          <w:sz w:val="22"/>
        </w:rPr>
        <w:t> </w:t>
      </w:r>
      <w:r>
        <w:rPr>
          <w:sz w:val="22"/>
        </w:rPr>
        <w:t>care.</w:t>
      </w:r>
    </w:p>
    <w:p>
      <w:pPr>
        <w:pStyle w:val="ListParagraph"/>
        <w:numPr>
          <w:ilvl w:val="0"/>
          <w:numId w:val="1"/>
        </w:numPr>
        <w:tabs>
          <w:tab w:pos="840" w:val="left" w:leader="none"/>
          <w:tab w:pos="841" w:val="left" w:leader="none"/>
        </w:tabs>
        <w:spacing w:line="240" w:lineRule="auto" w:before="1" w:after="0"/>
        <w:ind w:left="840" w:right="0" w:hanging="361"/>
        <w:jc w:val="left"/>
        <w:rPr>
          <w:sz w:val="22"/>
        </w:rPr>
      </w:pPr>
      <w:r>
        <w:rPr>
          <w:sz w:val="22"/>
        </w:rPr>
        <w:t>Integrate CLAS into policies and</w:t>
      </w:r>
      <w:r>
        <w:rPr>
          <w:spacing w:val="-18"/>
          <w:sz w:val="22"/>
        </w:rPr>
        <w:t> </w:t>
      </w:r>
      <w:r>
        <w:rPr>
          <w:sz w:val="22"/>
        </w:rPr>
        <w:t>procedures.</w:t>
      </w:r>
    </w:p>
    <w:p>
      <w:pPr>
        <w:pStyle w:val="Heading3"/>
      </w:pPr>
      <w:r>
        <w:rPr>
          <w:color w:val="365F91"/>
        </w:rPr>
        <w:t>Person-Centered Approach - Changing Your</w:t>
      </w:r>
      <w:r>
        <w:rPr>
          <w:color w:val="365F91"/>
          <w:spacing w:val="-15"/>
        </w:rPr>
        <w:t> </w:t>
      </w:r>
      <w:r>
        <w:rPr>
          <w:color w:val="365F91"/>
        </w:rPr>
        <w:t>Culture</w:t>
      </w:r>
    </w:p>
    <w:p>
      <w:pPr>
        <w:pStyle w:val="Heading4"/>
        <w:rPr>
          <w:i/>
        </w:rPr>
      </w:pPr>
      <w:r>
        <w:rPr>
          <w:i/>
        </w:rPr>
        <w:t>Engage Resident</w:t>
      </w:r>
    </w:p>
    <w:p>
      <w:pPr>
        <w:pStyle w:val="BodyText"/>
        <w:spacing w:before="118"/>
        <w:ind w:left="120" w:right="199" w:firstLine="0"/>
      </w:pPr>
      <w:r>
        <w:rPr/>
        <w:t>It is important to establish a positive relationship with your residents. Discovering your resident’s habits, beliefs, passions, preferences, and health goals will help foster the partnership. Some ideas:</w:t>
      </w:r>
    </w:p>
    <w:p>
      <w:pPr>
        <w:pStyle w:val="ListParagraph"/>
        <w:numPr>
          <w:ilvl w:val="0"/>
          <w:numId w:val="1"/>
        </w:numPr>
        <w:tabs>
          <w:tab w:pos="839" w:val="left" w:leader="none"/>
          <w:tab w:pos="841" w:val="left" w:leader="none"/>
        </w:tabs>
        <w:spacing w:line="240" w:lineRule="auto" w:before="120" w:after="0"/>
        <w:ind w:left="840" w:right="0" w:hanging="362"/>
        <w:jc w:val="left"/>
        <w:rPr>
          <w:sz w:val="22"/>
        </w:rPr>
      </w:pPr>
      <w:r>
        <w:rPr>
          <w:sz w:val="22"/>
        </w:rPr>
        <w:t>Think about their room, their first day, their first encounters with</w:t>
      </w:r>
      <w:r>
        <w:rPr>
          <w:spacing w:val="-14"/>
          <w:sz w:val="22"/>
        </w:rPr>
        <w:t> </w:t>
      </w:r>
      <w:r>
        <w:rPr>
          <w:sz w:val="22"/>
        </w:rPr>
        <w:t>others.</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What can you do to positively impact their time with</w:t>
      </w:r>
      <w:r>
        <w:rPr>
          <w:spacing w:val="-9"/>
          <w:sz w:val="22"/>
        </w:rPr>
        <w:t> </w:t>
      </w:r>
      <w:r>
        <w:rPr>
          <w:sz w:val="22"/>
        </w:rPr>
        <w:t>you?</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What are the snacks they like? What is the one thing they can’t live without? Coffee or</w:t>
      </w:r>
      <w:r>
        <w:rPr>
          <w:spacing w:val="-25"/>
          <w:sz w:val="22"/>
        </w:rPr>
        <w:t> </w:t>
      </w:r>
      <w:r>
        <w:rPr>
          <w:sz w:val="22"/>
        </w:rPr>
        <w:t>tea?</w:t>
      </w:r>
    </w:p>
    <w:p>
      <w:pPr>
        <w:pStyle w:val="ListParagraph"/>
        <w:numPr>
          <w:ilvl w:val="0"/>
          <w:numId w:val="1"/>
        </w:numPr>
        <w:tabs>
          <w:tab w:pos="840" w:val="left" w:leader="none"/>
          <w:tab w:pos="841" w:val="left" w:leader="none"/>
        </w:tabs>
        <w:spacing w:line="240" w:lineRule="auto" w:before="1" w:after="0"/>
        <w:ind w:left="840" w:right="0" w:hanging="361"/>
        <w:jc w:val="left"/>
        <w:rPr>
          <w:sz w:val="22"/>
        </w:rPr>
      </w:pPr>
      <w:r>
        <w:rPr>
          <w:sz w:val="22"/>
        </w:rPr>
        <w:t>Who are their supportive</w:t>
      </w:r>
      <w:r>
        <w:rPr>
          <w:spacing w:val="-6"/>
          <w:sz w:val="22"/>
        </w:rPr>
        <w:t> </w:t>
      </w:r>
      <w:r>
        <w:rPr>
          <w:sz w:val="22"/>
        </w:rPr>
        <w:t>people?</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What do they need at their bed stand that brings them</w:t>
      </w:r>
      <w:r>
        <w:rPr>
          <w:spacing w:val="-13"/>
          <w:sz w:val="22"/>
        </w:rPr>
        <w:t> </w:t>
      </w:r>
      <w:r>
        <w:rPr>
          <w:sz w:val="22"/>
        </w:rPr>
        <w:t>comfort?</w:t>
      </w:r>
    </w:p>
    <w:p>
      <w:pPr>
        <w:pStyle w:val="Heading4"/>
        <w:rPr>
          <w:i/>
        </w:rPr>
      </w:pPr>
      <w:r>
        <w:rPr>
          <w:i/>
        </w:rPr>
        <w:t>Engage Staff</w:t>
      </w:r>
    </w:p>
    <w:p>
      <w:pPr>
        <w:pStyle w:val="BodyText"/>
        <w:spacing w:before="120"/>
        <w:ind w:left="120" w:right="158" w:firstLine="0"/>
      </w:pPr>
      <w:r>
        <w:rPr/>
        <w:t>Stepping back to discuss what person-centered care means to your staff provides opportunities to engage in this crucial part of organizational culture. Involvement of front-line staff members is powerful, providing them with key opportunities to review how person-centered care helps support residents with OUD and StUD. Additionally, bolstering staff engagement helps reduce staff turnover, thus providing consistency and continuity for residents and many other positive effects.</w:t>
      </w:r>
      <w:r>
        <w:rPr>
          <w:position w:val="9"/>
          <w:sz w:val="14"/>
        </w:rPr>
        <w:t>115 </w:t>
      </w:r>
      <w:r>
        <w:rPr/>
        <w:t>Some ideas:</w:t>
      </w:r>
    </w:p>
    <w:p>
      <w:pPr>
        <w:pStyle w:val="ListParagraph"/>
        <w:numPr>
          <w:ilvl w:val="0"/>
          <w:numId w:val="1"/>
        </w:numPr>
        <w:tabs>
          <w:tab w:pos="840" w:val="left" w:leader="none"/>
          <w:tab w:pos="841" w:val="left" w:leader="none"/>
        </w:tabs>
        <w:spacing w:line="240" w:lineRule="auto" w:before="115" w:after="0"/>
        <w:ind w:left="840" w:right="0" w:hanging="361"/>
        <w:jc w:val="left"/>
        <w:rPr>
          <w:sz w:val="22"/>
        </w:rPr>
      </w:pPr>
      <w:r>
        <w:rPr>
          <w:sz w:val="22"/>
        </w:rPr>
        <w:t>Solicit the input of all levels of staff on vision and mission statement</w:t>
      </w:r>
      <w:r>
        <w:rPr>
          <w:spacing w:val="-21"/>
          <w:sz w:val="22"/>
        </w:rPr>
        <w:t> </w:t>
      </w:r>
      <w:r>
        <w:rPr>
          <w:sz w:val="22"/>
        </w:rPr>
        <w:t>discussions.</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Illustrate how to shift the culture and care of your residents to help it resonate with staff</w:t>
      </w:r>
      <w:r>
        <w:rPr>
          <w:spacing w:val="-32"/>
          <w:sz w:val="22"/>
        </w:rPr>
        <w:t> </w:t>
      </w:r>
      <w:r>
        <w:rPr>
          <w:sz w:val="22"/>
        </w:rPr>
        <w:t>members.</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Identify a champion who will assist in creating culture</w:t>
      </w:r>
      <w:r>
        <w:rPr>
          <w:spacing w:val="-17"/>
          <w:sz w:val="22"/>
        </w:rPr>
        <w:t> </w:t>
      </w:r>
      <w:r>
        <w:rPr>
          <w:sz w:val="22"/>
        </w:rPr>
        <w:t>change.</w:t>
      </w:r>
    </w:p>
    <w:p>
      <w:pPr>
        <w:pStyle w:val="Heading4"/>
        <w:spacing w:before="121"/>
        <w:rPr>
          <w:i/>
        </w:rPr>
      </w:pPr>
      <w:r>
        <w:rPr>
          <w:i/>
        </w:rPr>
        <w:t>Staff Recruitment</w:t>
      </w:r>
    </w:p>
    <w:p>
      <w:pPr>
        <w:pStyle w:val="BodyText"/>
        <w:spacing w:before="120"/>
        <w:ind w:left="120" w:right="210" w:firstLine="0"/>
      </w:pPr>
      <w:r>
        <w:rPr/>
        <w:t>When recruiting and interviewing staff, introducing person-centered care questions into the process will enable you to set expectations for necessary values and culture. It will also help you strategically bring individuals on board who already possess the required person-centered orientation.</w:t>
      </w:r>
    </w:p>
    <w:p>
      <w:pPr>
        <w:pStyle w:val="BodyText"/>
        <w:spacing w:before="121"/>
        <w:ind w:left="120" w:right="890" w:firstLine="0"/>
      </w:pPr>
      <w:r>
        <w:rPr/>
        <w:t>Recruitment efforts may prioritize building a diverse workforce or reflective of the community, especially regarding CLAS considerations around language and culture.</w:t>
      </w:r>
    </w:p>
    <w:p>
      <w:pPr>
        <w:spacing w:after="0"/>
        <w:sectPr>
          <w:pgSz w:w="12240" w:h="15840"/>
          <w:pgMar w:header="576" w:footer="1038" w:top="1580" w:bottom="1220" w:left="600" w:right="520"/>
        </w:sectPr>
      </w:pPr>
    </w:p>
    <w:p>
      <w:pPr>
        <w:pStyle w:val="BodyText"/>
        <w:spacing w:before="129"/>
        <w:ind w:left="120" w:right="199" w:hanging="1"/>
        <w:rPr>
          <w:sz w:val="14"/>
        </w:rPr>
      </w:pPr>
      <w:r>
        <w:rPr/>
        <w:t>See sample person-centered care interview questions for recruiting. These questions are behavior-based, focusing on teamwork, patient care, adaptability, time management, communication style, motivation, and core values. It is positive to see applicants share examples of difficult past conflicts with colleagues and focusing on what they learned from the experiences. Applicants should also be prepared to share what motivates them and share situations in which they took the initiative to start a project or complete a project.</w:t>
      </w:r>
      <w:r>
        <w:rPr>
          <w:position w:val="9"/>
          <w:sz w:val="14"/>
        </w:rPr>
        <w:t>116</w:t>
      </w:r>
    </w:p>
    <w:p>
      <w:pPr>
        <w:pStyle w:val="ListParagraph"/>
        <w:numPr>
          <w:ilvl w:val="0"/>
          <w:numId w:val="1"/>
        </w:numPr>
        <w:tabs>
          <w:tab w:pos="840" w:val="left" w:leader="none"/>
          <w:tab w:pos="841" w:val="left" w:leader="none"/>
        </w:tabs>
        <w:spacing w:line="240" w:lineRule="auto" w:before="118" w:after="0"/>
        <w:ind w:left="840" w:right="0" w:hanging="361"/>
        <w:jc w:val="left"/>
        <w:rPr>
          <w:sz w:val="22"/>
        </w:rPr>
      </w:pPr>
      <w:r>
        <w:rPr>
          <w:color w:val="0000FF"/>
          <w:sz w:val="22"/>
          <w:u w:val="single" w:color="0000FF"/>
        </w:rPr>
        <w:t>Sample Interview Questions (Appendix</w:t>
      </w:r>
      <w:r>
        <w:rPr>
          <w:color w:val="0000FF"/>
          <w:spacing w:val="-3"/>
          <w:sz w:val="22"/>
          <w:u w:val="single" w:color="0000FF"/>
        </w:rPr>
        <w:t> </w:t>
      </w:r>
      <w:r>
        <w:rPr>
          <w:color w:val="0000FF"/>
          <w:sz w:val="22"/>
          <w:u w:val="single" w:color="0000FF"/>
        </w:rPr>
        <w:t>3)</w:t>
      </w:r>
    </w:p>
    <w:p>
      <w:pPr>
        <w:pStyle w:val="BodyText"/>
        <w:spacing w:before="6"/>
        <w:ind w:left="0" w:firstLine="0"/>
        <w:rPr>
          <w:sz w:val="23"/>
        </w:rPr>
      </w:pPr>
    </w:p>
    <w:p>
      <w:pPr>
        <w:pStyle w:val="Heading4"/>
        <w:spacing w:before="101"/>
        <w:rPr>
          <w:i/>
        </w:rPr>
      </w:pPr>
      <w:r>
        <w:rPr>
          <w:i/>
        </w:rPr>
        <w:t>Staff Training</w:t>
      </w:r>
    </w:p>
    <w:p>
      <w:pPr>
        <w:pStyle w:val="BodyText"/>
        <w:spacing w:before="118"/>
        <w:ind w:left="120" w:right="360" w:hanging="1"/>
      </w:pPr>
      <w:r>
        <w:rPr/>
        <w:t>It is beneficial to focus on crucial areas supporting a person-centered approach to care and areas specifically relevant to the care of residents with OUD and StUD. The list below offers training tools and resources to help staff members and residents.</w:t>
      </w:r>
    </w:p>
    <w:p>
      <w:pPr>
        <w:pStyle w:val="BodyText"/>
        <w:spacing w:before="120"/>
        <w:ind w:left="120" w:right="197" w:firstLine="0"/>
      </w:pPr>
      <w:r>
        <w:rPr/>
        <w:t>Training should include education on OUD, MOUD, StUD and the skills and awareness required to best support residents (see </w:t>
      </w:r>
      <w:r>
        <w:rPr>
          <w:color w:val="0000FF"/>
          <w:u w:val="single" w:color="0000FF"/>
        </w:rPr>
        <w:t>Tip 4</w:t>
      </w:r>
      <w:r>
        <w:rPr>
          <w:color w:val="0000FF"/>
        </w:rPr>
        <w:t> </w:t>
      </w:r>
      <w:r>
        <w:rPr/>
        <w:t>for staff competencies). Training should also include education around co-occurring OUD and StUD, identifying skills necessary to support these residents. In addition, it will be helpful to set up ongoing case reviews or staff member peer-sharing to address potential stress, isolation, or negative feelings.</w:t>
      </w:r>
    </w:p>
    <w:p>
      <w:pPr>
        <w:pStyle w:val="ListParagraph"/>
        <w:numPr>
          <w:ilvl w:val="0"/>
          <w:numId w:val="1"/>
        </w:numPr>
        <w:tabs>
          <w:tab w:pos="840" w:val="left" w:leader="none"/>
          <w:tab w:pos="841" w:val="left" w:leader="none"/>
        </w:tabs>
        <w:spacing w:line="240" w:lineRule="auto" w:before="57" w:after="0"/>
        <w:ind w:left="840" w:right="0" w:hanging="361"/>
        <w:jc w:val="left"/>
        <w:rPr>
          <w:sz w:val="14"/>
        </w:rPr>
      </w:pPr>
      <w:hyperlink r:id="rId14">
        <w:r>
          <w:rPr>
            <w:color w:val="0000FF"/>
            <w:sz w:val="22"/>
            <w:u w:val="single" w:color="0000FF"/>
          </w:rPr>
          <w:t>MOUD approach and</w:t>
        </w:r>
        <w:r>
          <w:rPr>
            <w:color w:val="0000FF"/>
            <w:spacing w:val="-6"/>
            <w:sz w:val="22"/>
            <w:u w:val="single" w:color="0000FF"/>
          </w:rPr>
          <w:t> </w:t>
        </w:r>
        <w:r>
          <w:rPr>
            <w:color w:val="0000FF"/>
            <w:sz w:val="22"/>
            <w:u w:val="single" w:color="0000FF"/>
          </w:rPr>
          <w:t>efficacy</w:t>
        </w:r>
      </w:hyperlink>
      <w:r>
        <w:rPr>
          <w:position w:val="9"/>
          <w:sz w:val="14"/>
        </w:rPr>
        <w:t>117</w:t>
      </w:r>
    </w:p>
    <w:p>
      <w:pPr>
        <w:pStyle w:val="ListParagraph"/>
        <w:numPr>
          <w:ilvl w:val="0"/>
          <w:numId w:val="1"/>
        </w:numPr>
        <w:tabs>
          <w:tab w:pos="840" w:val="left" w:leader="none"/>
          <w:tab w:pos="841" w:val="left" w:leader="none"/>
        </w:tabs>
        <w:spacing w:line="291" w:lineRule="exact" w:before="0" w:after="0"/>
        <w:ind w:left="840" w:right="0" w:hanging="361"/>
        <w:jc w:val="left"/>
        <w:rPr>
          <w:sz w:val="22"/>
        </w:rPr>
      </w:pPr>
      <w:r>
        <w:rPr>
          <w:color w:val="0000FF"/>
          <w:sz w:val="22"/>
          <w:u w:val="single" w:color="0000FF"/>
        </w:rPr>
        <w:t>Empathy Techniques (Appendix</w:t>
      </w:r>
      <w:r>
        <w:rPr>
          <w:color w:val="0000FF"/>
          <w:spacing w:val="-3"/>
          <w:sz w:val="22"/>
          <w:u w:val="single" w:color="0000FF"/>
        </w:rPr>
        <w:t> </w:t>
      </w:r>
      <w:r>
        <w:rPr>
          <w:color w:val="0000FF"/>
          <w:sz w:val="22"/>
          <w:u w:val="single" w:color="0000FF"/>
        </w:rPr>
        <w:t>2)</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hyperlink r:id="rId15">
        <w:r>
          <w:rPr>
            <w:color w:val="0000FF"/>
            <w:sz w:val="22"/>
            <w:u w:val="single" w:color="0000FF"/>
          </w:rPr>
          <w:t>Changing the Conversation: The Importance of</w:t>
        </w:r>
        <w:r>
          <w:rPr>
            <w:color w:val="0000FF"/>
            <w:spacing w:val="-6"/>
            <w:sz w:val="22"/>
            <w:u w:val="single" w:color="0000FF"/>
          </w:rPr>
          <w:t> </w:t>
        </w:r>
        <w:r>
          <w:rPr>
            <w:color w:val="0000FF"/>
            <w:sz w:val="22"/>
            <w:u w:val="single" w:color="0000FF"/>
          </w:rPr>
          <w:t>Language</w:t>
        </w:r>
      </w:hyperlink>
      <w:r>
        <w:rPr>
          <w:position w:val="9"/>
          <w:sz w:val="14"/>
        </w:rPr>
        <w:t>118</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hyperlink r:id="rId16">
        <w:r>
          <w:rPr>
            <w:color w:val="0000FF"/>
            <w:sz w:val="22"/>
            <w:u w:val="single" w:color="0000FF"/>
          </w:rPr>
          <w:t>Providers Clinical Support</w:t>
        </w:r>
        <w:r>
          <w:rPr>
            <w:color w:val="0000FF"/>
            <w:spacing w:val="-4"/>
            <w:sz w:val="22"/>
            <w:u w:val="single" w:color="0000FF"/>
          </w:rPr>
          <w:t> </w:t>
        </w:r>
        <w:r>
          <w:rPr>
            <w:color w:val="0000FF"/>
            <w:sz w:val="22"/>
            <w:u w:val="single" w:color="0000FF"/>
          </w:rPr>
          <w:t>System</w:t>
        </w:r>
      </w:hyperlink>
      <w:r>
        <w:rPr>
          <w:position w:val="9"/>
          <w:sz w:val="14"/>
        </w:rPr>
        <w:t>119</w:t>
      </w:r>
    </w:p>
    <w:p>
      <w:pPr>
        <w:pStyle w:val="ListParagraph"/>
        <w:numPr>
          <w:ilvl w:val="0"/>
          <w:numId w:val="1"/>
        </w:numPr>
        <w:tabs>
          <w:tab w:pos="840" w:val="left" w:leader="none"/>
          <w:tab w:pos="841" w:val="left" w:leader="none"/>
        </w:tabs>
        <w:spacing w:line="295" w:lineRule="exact" w:before="0" w:after="0"/>
        <w:ind w:left="840" w:right="0" w:hanging="361"/>
        <w:jc w:val="left"/>
        <w:rPr>
          <w:sz w:val="14"/>
        </w:rPr>
      </w:pPr>
      <w:hyperlink r:id="rId17">
        <w:r>
          <w:rPr>
            <w:color w:val="0000FF"/>
            <w:sz w:val="22"/>
            <w:u w:val="single" w:color="0000FF"/>
          </w:rPr>
          <w:t>Partners in Calm Cooperative</w:t>
        </w:r>
        <w:r>
          <w:rPr>
            <w:color w:val="0000FF"/>
            <w:spacing w:val="-5"/>
            <w:sz w:val="22"/>
            <w:u w:val="single" w:color="0000FF"/>
          </w:rPr>
          <w:t> </w:t>
        </w:r>
        <w:r>
          <w:rPr>
            <w:color w:val="0000FF"/>
            <w:sz w:val="22"/>
            <w:u w:val="single" w:color="0000FF"/>
          </w:rPr>
          <w:t>De-escalation</w:t>
        </w:r>
      </w:hyperlink>
      <w:r>
        <w:rPr>
          <w:position w:val="9"/>
          <w:sz w:val="14"/>
        </w:rPr>
        <w:t>120</w:t>
      </w:r>
    </w:p>
    <w:p>
      <w:pPr>
        <w:pStyle w:val="ListParagraph"/>
        <w:numPr>
          <w:ilvl w:val="0"/>
          <w:numId w:val="1"/>
        </w:numPr>
        <w:tabs>
          <w:tab w:pos="840" w:val="left" w:leader="none"/>
          <w:tab w:pos="841" w:val="left" w:leader="none"/>
        </w:tabs>
        <w:spacing w:line="240" w:lineRule="auto" w:before="1" w:after="0"/>
        <w:ind w:left="840" w:right="0" w:hanging="361"/>
        <w:jc w:val="left"/>
        <w:rPr>
          <w:sz w:val="22"/>
        </w:rPr>
      </w:pPr>
      <w:r>
        <w:rPr>
          <w:sz w:val="22"/>
        </w:rPr>
        <w:t>Review Addressing Stigma in</w:t>
      </w:r>
      <w:r>
        <w:rPr>
          <w:color w:val="0000FF"/>
          <w:sz w:val="22"/>
        </w:rPr>
        <w:t> </w:t>
      </w:r>
      <w:r>
        <w:rPr>
          <w:color w:val="0000FF"/>
          <w:sz w:val="22"/>
          <w:u w:val="single" w:color="0000FF"/>
        </w:rPr>
        <w:t>Tip</w:t>
      </w:r>
      <w:r>
        <w:rPr>
          <w:color w:val="0000FF"/>
          <w:spacing w:val="-4"/>
          <w:sz w:val="22"/>
          <w:u w:val="single" w:color="0000FF"/>
        </w:rPr>
        <w:t> </w:t>
      </w:r>
      <w:r>
        <w:rPr>
          <w:color w:val="0000FF"/>
          <w:sz w:val="22"/>
          <w:u w:val="single" w:color="0000FF"/>
        </w:rPr>
        <w:t>1</w:t>
      </w:r>
    </w:p>
    <w:p>
      <w:pPr>
        <w:pStyle w:val="Heading3"/>
      </w:pPr>
      <w:r>
        <w:rPr>
          <w:color w:val="365F91"/>
        </w:rPr>
        <w:t>Trauma-Informed Care</w:t>
      </w:r>
    </w:p>
    <w:p>
      <w:pPr>
        <w:pStyle w:val="BodyText"/>
        <w:spacing w:before="117"/>
        <w:ind w:left="120" w:right="221" w:firstLine="0"/>
      </w:pPr>
      <w:r>
        <w:rPr/>
        <w:t>Individuals and residents with OUD and StUD benefit from trauma-informed care. The impact of trauma on individuals, families, and communities can be dramatic and impact physical and psychiatric health. Establishing and promoting trauma-informed care as part of organizational culture aligns with a person-centered approach.</w:t>
      </w:r>
    </w:p>
    <w:p>
      <w:pPr>
        <w:pStyle w:val="BodyText"/>
        <w:spacing w:before="117"/>
        <w:ind w:left="119" w:right="154" w:firstLine="0"/>
      </w:pPr>
      <w:r>
        <w:rPr/>
        <w:t>Research shows a link between OUD, StUD, and other risky health behaviors and traumatic experiences.</w:t>
      </w:r>
      <w:r>
        <w:rPr>
          <w:position w:val="9"/>
          <w:sz w:val="14"/>
        </w:rPr>
        <w:t>121 </w:t>
      </w:r>
      <w:r>
        <w:rPr/>
        <w:t>Discussions around trauma-informed care can accompany the vision and mission review. Core principles of trauma-informed care include safety, trustworthiness, choice, collaboration, and empowerment.</w:t>
      </w:r>
      <w:r>
        <w:rPr>
          <w:position w:val="9"/>
          <w:sz w:val="14"/>
        </w:rPr>
        <w:t>122 </w:t>
      </w:r>
      <w:r>
        <w:rPr/>
        <w:t>The following short videos and kit are helpful resources:</w:t>
      </w:r>
    </w:p>
    <w:p>
      <w:pPr>
        <w:pStyle w:val="ListParagraph"/>
        <w:numPr>
          <w:ilvl w:val="0"/>
          <w:numId w:val="1"/>
        </w:numPr>
        <w:tabs>
          <w:tab w:pos="840" w:val="left" w:leader="none"/>
          <w:tab w:pos="841" w:val="left" w:leader="none"/>
        </w:tabs>
        <w:spacing w:line="295" w:lineRule="exact" w:before="114" w:after="0"/>
        <w:ind w:left="840" w:right="0" w:hanging="361"/>
        <w:jc w:val="left"/>
        <w:rPr>
          <w:sz w:val="22"/>
        </w:rPr>
      </w:pPr>
      <w:hyperlink r:id="rId18">
        <w:r>
          <w:rPr>
            <w:color w:val="0000FF"/>
            <w:sz w:val="22"/>
            <w:u w:val="single" w:color="0000FF"/>
          </w:rPr>
          <w:t>What is Trauma-Informed Care</w:t>
        </w:r>
      </w:hyperlink>
      <w:r>
        <w:rPr>
          <w:sz w:val="22"/>
        </w:rPr>
        <w:t>?</w:t>
      </w:r>
      <w:r>
        <w:rPr>
          <w:position w:val="9"/>
          <w:sz w:val="14"/>
        </w:rPr>
        <w:t>123 </w:t>
      </w:r>
      <w:r>
        <w:rPr>
          <w:sz w:val="22"/>
        </w:rPr>
        <w:t>(3</w:t>
      </w:r>
      <w:r>
        <w:rPr>
          <w:spacing w:val="-22"/>
          <w:sz w:val="22"/>
        </w:rPr>
        <w:t> </w:t>
      </w:r>
      <w:r>
        <w:rPr>
          <w:sz w:val="22"/>
        </w:rPr>
        <w:t>minutes)</w:t>
      </w:r>
    </w:p>
    <w:p>
      <w:pPr>
        <w:pStyle w:val="ListParagraph"/>
        <w:numPr>
          <w:ilvl w:val="0"/>
          <w:numId w:val="1"/>
        </w:numPr>
        <w:tabs>
          <w:tab w:pos="840" w:val="left" w:leader="none"/>
          <w:tab w:pos="841" w:val="left" w:leader="none"/>
        </w:tabs>
        <w:spacing w:line="293" w:lineRule="exact" w:before="0" w:after="0"/>
        <w:ind w:left="840" w:right="0" w:hanging="361"/>
        <w:jc w:val="left"/>
        <w:rPr>
          <w:sz w:val="22"/>
        </w:rPr>
      </w:pPr>
      <w:hyperlink r:id="rId19">
        <w:r>
          <w:rPr>
            <w:color w:val="0000FF"/>
            <w:sz w:val="22"/>
            <w:u w:val="single" w:color="0000FF"/>
          </w:rPr>
          <w:t>What is Trauma</w:t>
        </w:r>
      </w:hyperlink>
      <w:r>
        <w:rPr>
          <w:sz w:val="22"/>
        </w:rPr>
        <w:t>?</w:t>
      </w:r>
      <w:r>
        <w:rPr>
          <w:position w:val="9"/>
          <w:sz w:val="14"/>
        </w:rPr>
        <w:t>124 </w:t>
      </w:r>
      <w:r>
        <w:rPr>
          <w:sz w:val="22"/>
        </w:rPr>
        <w:t>(2</w:t>
      </w:r>
      <w:r>
        <w:rPr>
          <w:spacing w:val="-21"/>
          <w:sz w:val="22"/>
        </w:rPr>
        <w:t> </w:t>
      </w:r>
      <w:r>
        <w:rPr>
          <w:sz w:val="22"/>
        </w:rPr>
        <w:t>minutes)</w:t>
      </w:r>
    </w:p>
    <w:p>
      <w:pPr>
        <w:pStyle w:val="ListParagraph"/>
        <w:numPr>
          <w:ilvl w:val="0"/>
          <w:numId w:val="1"/>
        </w:numPr>
        <w:tabs>
          <w:tab w:pos="840" w:val="left" w:leader="none"/>
          <w:tab w:pos="841" w:val="left" w:leader="none"/>
        </w:tabs>
        <w:spacing w:line="293" w:lineRule="exact" w:before="0" w:after="0"/>
        <w:ind w:left="840" w:right="0" w:hanging="361"/>
        <w:jc w:val="left"/>
        <w:rPr>
          <w:sz w:val="22"/>
        </w:rPr>
      </w:pPr>
      <w:hyperlink r:id="rId20">
        <w:r>
          <w:rPr>
            <w:color w:val="0000FF"/>
            <w:sz w:val="22"/>
            <w:u w:val="single" w:color="0000FF"/>
          </w:rPr>
          <w:t>Relationships between trauma and addiction</w:t>
        </w:r>
      </w:hyperlink>
      <w:r>
        <w:rPr>
          <w:position w:val="9"/>
          <w:sz w:val="14"/>
        </w:rPr>
        <w:t>125 </w:t>
      </w:r>
      <w:r>
        <w:rPr>
          <w:sz w:val="22"/>
        </w:rPr>
        <w:t>(11</w:t>
      </w:r>
      <w:r>
        <w:rPr>
          <w:spacing w:val="-27"/>
          <w:sz w:val="22"/>
        </w:rPr>
        <w:t> </w:t>
      </w:r>
      <w:r>
        <w:rPr>
          <w:sz w:val="22"/>
        </w:rPr>
        <w:t>minutes)</w:t>
      </w:r>
    </w:p>
    <w:p>
      <w:pPr>
        <w:pStyle w:val="ListParagraph"/>
        <w:numPr>
          <w:ilvl w:val="0"/>
          <w:numId w:val="1"/>
        </w:numPr>
        <w:tabs>
          <w:tab w:pos="840" w:val="left" w:leader="none"/>
          <w:tab w:pos="841" w:val="left" w:leader="none"/>
        </w:tabs>
        <w:spacing w:line="295" w:lineRule="exact" w:before="0" w:after="0"/>
        <w:ind w:left="840" w:right="0" w:hanging="361"/>
        <w:jc w:val="left"/>
        <w:rPr>
          <w:sz w:val="14"/>
        </w:rPr>
      </w:pPr>
      <w:hyperlink r:id="rId9">
        <w:r>
          <w:rPr>
            <w:color w:val="0000FF"/>
            <w:sz w:val="22"/>
            <w:u w:val="single" w:color="0000FF"/>
          </w:rPr>
          <w:t>Developing Trauma-Informed</w:t>
        </w:r>
        <w:r>
          <w:rPr>
            <w:color w:val="0000FF"/>
            <w:spacing w:val="-3"/>
            <w:sz w:val="22"/>
            <w:u w:val="single" w:color="0000FF"/>
          </w:rPr>
          <w:t> </w:t>
        </w:r>
        <w:r>
          <w:rPr>
            <w:color w:val="0000FF"/>
            <w:sz w:val="22"/>
            <w:u w:val="single" w:color="0000FF"/>
          </w:rPr>
          <w:t>Organizations</w:t>
        </w:r>
      </w:hyperlink>
      <w:r>
        <w:rPr>
          <w:position w:val="9"/>
          <w:sz w:val="14"/>
        </w:rPr>
        <w:t>126</w:t>
      </w:r>
    </w:p>
    <w:p>
      <w:pPr>
        <w:pStyle w:val="BodyText"/>
        <w:spacing w:before="120"/>
        <w:ind w:left="120" w:right="452" w:firstLine="0"/>
      </w:pPr>
      <w:r>
        <w:rPr/>
        <w:t>The change package indicated below provides resources and guidance on trauma-informed care focusing on person-centered care. Phase 2 details how to educate staff on trauma-informed care foundational principles.</w:t>
      </w:r>
    </w:p>
    <w:p>
      <w:pPr>
        <w:pStyle w:val="ListParagraph"/>
        <w:numPr>
          <w:ilvl w:val="0"/>
          <w:numId w:val="1"/>
        </w:numPr>
        <w:tabs>
          <w:tab w:pos="839" w:val="left" w:leader="none"/>
          <w:tab w:pos="841" w:val="left" w:leader="none"/>
        </w:tabs>
        <w:spacing w:line="240" w:lineRule="auto" w:before="57" w:after="0"/>
        <w:ind w:left="840" w:right="0" w:hanging="362"/>
        <w:jc w:val="left"/>
        <w:rPr>
          <w:sz w:val="14"/>
        </w:rPr>
      </w:pPr>
      <w:hyperlink r:id="rId21">
        <w:r>
          <w:rPr>
            <w:color w:val="0000FF"/>
            <w:sz w:val="22"/>
            <w:u w:val="single" w:color="0000FF"/>
          </w:rPr>
          <w:t>Trauma-Informed Care: Change Package for Nursing</w:t>
        </w:r>
        <w:r>
          <w:rPr>
            <w:color w:val="0000FF"/>
            <w:spacing w:val="-8"/>
            <w:sz w:val="22"/>
            <w:u w:val="single" w:color="0000FF"/>
          </w:rPr>
          <w:t> </w:t>
        </w:r>
        <w:r>
          <w:rPr>
            <w:color w:val="0000FF"/>
            <w:sz w:val="22"/>
            <w:u w:val="single" w:color="0000FF"/>
          </w:rPr>
          <w:t>Centers</w:t>
        </w:r>
        <w:r>
          <w:rPr>
            <w:position w:val="9"/>
            <w:sz w:val="14"/>
          </w:rPr>
          <w:t>127</w:t>
        </w:r>
      </w:hyperlink>
    </w:p>
    <w:p>
      <w:pPr>
        <w:spacing w:after="0" w:line="240" w:lineRule="auto"/>
        <w:jc w:val="left"/>
        <w:rPr>
          <w:sz w:val="14"/>
        </w:rPr>
        <w:sectPr>
          <w:pgSz w:w="12240" w:h="15840"/>
          <w:pgMar w:header="576" w:footer="1038" w:top="1580" w:bottom="1220" w:left="600" w:right="520"/>
        </w:sectPr>
      </w:pPr>
    </w:p>
    <w:p>
      <w:pPr>
        <w:pStyle w:val="BodyText"/>
        <w:spacing w:line="237" w:lineRule="auto" w:before="128"/>
        <w:ind w:left="119" w:right="305" w:firstLine="0"/>
      </w:pPr>
      <w:r>
        <w:rPr/>
        <w:t>Adverse childhood experiences (ACEs), have been connected to specific health risk behaviors (such as OUD</w:t>
      </w:r>
      <w:r>
        <w:rPr>
          <w:position w:val="9"/>
          <w:sz w:val="14"/>
        </w:rPr>
        <w:t>128</w:t>
      </w:r>
      <w:r>
        <w:rPr/>
        <w:t>), chronic health conditions, and early death.</w:t>
      </w:r>
      <w:r>
        <w:rPr>
          <w:position w:val="9"/>
          <w:sz w:val="14"/>
        </w:rPr>
        <w:t>129 </w:t>
      </w:r>
      <w:r>
        <w:rPr/>
        <w:t>(Figure 5).</w:t>
      </w:r>
    </w:p>
    <w:p>
      <w:pPr>
        <w:spacing w:before="101"/>
        <w:ind w:left="1598" w:right="0" w:firstLine="0"/>
        <w:jc w:val="left"/>
        <w:rPr>
          <w:i/>
          <w:sz w:val="22"/>
        </w:rPr>
      </w:pPr>
      <w:r>
        <w:rPr/>
        <w:drawing>
          <wp:anchor distT="0" distB="0" distL="0" distR="0" allowOverlap="1" layoutInCell="1" locked="0" behindDoc="0" simplePos="0" relativeHeight="251658240">
            <wp:simplePos x="0" y="0"/>
            <wp:positionH relativeFrom="page">
              <wp:posOffset>1947697</wp:posOffset>
            </wp:positionH>
            <wp:positionV relativeFrom="paragraph">
              <wp:posOffset>38126</wp:posOffset>
            </wp:positionV>
            <wp:extent cx="3490540" cy="3332741"/>
            <wp:effectExtent l="0" t="0" r="0" b="0"/>
            <wp:wrapNone/>
            <wp:docPr id="7" name="image4.jpeg" descr="https://www.cdc.gov/violenceprevention/images/acestudy/ace_pyramid_lrg.png The ACE Pyramid represents the conceptual framework for the ACE Study. The Ace Study has uncovered how ACEs are strongly related to development of risk factors for disease, and well being throughout the life course.  Bottom of the pyramid states - Generational Embodiment/Historical Trauma. Next level Social Conditions/Local Context. Next Level Adverse Childhood Experiences. Next Level Disprupted Neurodevelopment. Next Level Social, Emotional, &amp; Cognitive Impairment. Next Level Adoption of Health Risk Behavior. Next Level Disease, Disability, &amp; Social Problems. Top Level Early Death "/>
            <wp:cNvGraphicFramePr>
              <a:graphicFrameLocks noChangeAspect="1"/>
            </wp:cNvGraphicFramePr>
            <a:graphic>
              <a:graphicData uri="http://schemas.openxmlformats.org/drawingml/2006/picture">
                <pic:pic>
                  <pic:nvPicPr>
                    <pic:cNvPr id="8" name="image4.jpeg"/>
                    <pic:cNvPicPr/>
                  </pic:nvPicPr>
                  <pic:blipFill>
                    <a:blip r:embed="rId22" cstate="print"/>
                    <a:stretch>
                      <a:fillRect/>
                    </a:stretch>
                  </pic:blipFill>
                  <pic:spPr>
                    <a:xfrm>
                      <a:off x="0" y="0"/>
                      <a:ext cx="3490540" cy="3332741"/>
                    </a:xfrm>
                    <a:prstGeom prst="rect">
                      <a:avLst/>
                    </a:prstGeom>
                  </pic:spPr>
                </pic:pic>
              </a:graphicData>
            </a:graphic>
          </wp:anchor>
        </w:drawing>
      </w:r>
      <w:r>
        <w:rPr>
          <w:i/>
          <w:color w:val="1F487C"/>
          <w:sz w:val="22"/>
        </w:rPr>
        <w:t>Figure 5</w:t>
      </w:r>
    </w:p>
    <w:p>
      <w:pPr>
        <w:pStyle w:val="BodyText"/>
        <w:ind w:left="0" w:firstLine="0"/>
        <w:rPr>
          <w:i/>
          <w:sz w:val="28"/>
        </w:rPr>
      </w:pPr>
    </w:p>
    <w:p>
      <w:pPr>
        <w:pStyle w:val="BodyText"/>
        <w:ind w:left="0" w:firstLine="0"/>
        <w:rPr>
          <w:i/>
          <w:sz w:val="28"/>
        </w:rPr>
      </w:pPr>
    </w:p>
    <w:p>
      <w:pPr>
        <w:pStyle w:val="BodyText"/>
        <w:ind w:left="0" w:firstLine="0"/>
        <w:rPr>
          <w:i/>
          <w:sz w:val="28"/>
        </w:rPr>
      </w:pPr>
    </w:p>
    <w:p>
      <w:pPr>
        <w:pStyle w:val="BodyText"/>
        <w:ind w:left="0" w:firstLine="0"/>
        <w:rPr>
          <w:i/>
          <w:sz w:val="28"/>
        </w:rPr>
      </w:pPr>
    </w:p>
    <w:p>
      <w:pPr>
        <w:pStyle w:val="BodyText"/>
        <w:ind w:left="0" w:firstLine="0"/>
        <w:rPr>
          <w:i/>
          <w:sz w:val="28"/>
        </w:rPr>
      </w:pPr>
    </w:p>
    <w:p>
      <w:pPr>
        <w:pStyle w:val="BodyText"/>
        <w:ind w:left="0" w:firstLine="0"/>
        <w:rPr>
          <w:i/>
          <w:sz w:val="28"/>
        </w:rPr>
      </w:pPr>
    </w:p>
    <w:p>
      <w:pPr>
        <w:pStyle w:val="BodyText"/>
        <w:ind w:left="0" w:firstLine="0"/>
        <w:rPr>
          <w:i/>
          <w:sz w:val="28"/>
        </w:rPr>
      </w:pPr>
    </w:p>
    <w:p>
      <w:pPr>
        <w:pStyle w:val="BodyText"/>
        <w:ind w:left="0" w:firstLine="0"/>
        <w:rPr>
          <w:i/>
          <w:sz w:val="28"/>
        </w:rPr>
      </w:pPr>
    </w:p>
    <w:p>
      <w:pPr>
        <w:pStyle w:val="BodyText"/>
        <w:ind w:left="0" w:firstLine="0"/>
        <w:rPr>
          <w:i/>
          <w:sz w:val="28"/>
        </w:rPr>
      </w:pPr>
    </w:p>
    <w:p>
      <w:pPr>
        <w:pStyle w:val="BodyText"/>
        <w:ind w:left="0" w:firstLine="0"/>
        <w:rPr>
          <w:i/>
          <w:sz w:val="28"/>
        </w:rPr>
      </w:pPr>
    </w:p>
    <w:p>
      <w:pPr>
        <w:pStyle w:val="BodyText"/>
        <w:ind w:left="0" w:firstLine="0"/>
        <w:rPr>
          <w:i/>
          <w:sz w:val="28"/>
        </w:rPr>
      </w:pPr>
    </w:p>
    <w:p>
      <w:pPr>
        <w:pStyle w:val="BodyText"/>
        <w:ind w:left="0" w:firstLine="0"/>
        <w:rPr>
          <w:i/>
          <w:sz w:val="28"/>
        </w:rPr>
      </w:pPr>
    </w:p>
    <w:p>
      <w:pPr>
        <w:pStyle w:val="BodyText"/>
        <w:spacing w:before="5"/>
        <w:ind w:left="0" w:firstLine="0"/>
        <w:rPr>
          <w:i/>
          <w:sz w:val="35"/>
        </w:rPr>
      </w:pPr>
    </w:p>
    <w:p>
      <w:pPr>
        <w:spacing w:before="0"/>
        <w:ind w:left="1228" w:right="0" w:firstLine="0"/>
        <w:jc w:val="left"/>
        <w:rPr>
          <w:sz w:val="18"/>
        </w:rPr>
      </w:pPr>
      <w:r>
        <w:rPr>
          <w:sz w:val="18"/>
        </w:rPr>
        <w:t>Source: CDC-Kaiser ACE Study, </w:t>
      </w:r>
      <w:hyperlink r:id="rId23">
        <w:r>
          <w:rPr>
            <w:color w:val="0000FF"/>
            <w:sz w:val="18"/>
            <w:u w:val="single" w:color="0000FF"/>
          </w:rPr>
          <w:t>https://www.cdc.gov/violenceprevention/childabuseandneglect/acestudy/</w:t>
        </w:r>
      </w:hyperlink>
    </w:p>
    <w:p>
      <w:pPr>
        <w:pStyle w:val="BodyText"/>
        <w:spacing w:before="188"/>
        <w:ind w:left="120" w:right="142" w:hanging="1"/>
      </w:pPr>
      <w:r>
        <w:rPr/>
        <w:t>Many individuals with SUD experienced traumatic events that contributed to the development of a SUD and are associated with many negative health outcomes, including cardiovascular disease, pulmonary disease, addiction, cancer, and premature death. Universal trauma precautions are important to exercise because trauma often precedes addiction. Once someone develops a SUD, risk of new trauma also increases. It is important to train staff to recognize ACEs as part of the person-centered care approach. The following resources can help with this:</w:t>
      </w:r>
    </w:p>
    <w:p>
      <w:pPr>
        <w:pStyle w:val="ListParagraph"/>
        <w:numPr>
          <w:ilvl w:val="0"/>
          <w:numId w:val="1"/>
        </w:numPr>
        <w:tabs>
          <w:tab w:pos="840" w:val="left" w:leader="none"/>
          <w:tab w:pos="841" w:val="left" w:leader="none"/>
        </w:tabs>
        <w:spacing w:line="295" w:lineRule="exact" w:before="115" w:after="0"/>
        <w:ind w:left="840" w:right="0" w:hanging="361"/>
        <w:jc w:val="left"/>
        <w:rPr>
          <w:sz w:val="14"/>
        </w:rPr>
      </w:pPr>
      <w:hyperlink r:id="rId24">
        <w:r>
          <w:rPr>
            <w:color w:val="0000FF"/>
            <w:sz w:val="22"/>
            <w:u w:val="single" w:color="0000FF"/>
          </w:rPr>
          <w:t>Take the ACE Quiz — And Learn What It Does and Doesn't</w:t>
        </w:r>
        <w:r>
          <w:rPr>
            <w:color w:val="0000FF"/>
            <w:spacing w:val="-17"/>
            <w:sz w:val="22"/>
            <w:u w:val="single" w:color="0000FF"/>
          </w:rPr>
          <w:t> </w:t>
        </w:r>
        <w:r>
          <w:rPr>
            <w:color w:val="0000FF"/>
            <w:sz w:val="22"/>
            <w:u w:val="single" w:color="0000FF"/>
          </w:rPr>
          <w:t>Mean</w:t>
        </w:r>
      </w:hyperlink>
      <w:r>
        <w:rPr>
          <w:position w:val="9"/>
          <w:sz w:val="14"/>
        </w:rPr>
        <w:t>130</w:t>
      </w:r>
    </w:p>
    <w:p>
      <w:pPr>
        <w:pStyle w:val="ListParagraph"/>
        <w:numPr>
          <w:ilvl w:val="0"/>
          <w:numId w:val="1"/>
        </w:numPr>
        <w:tabs>
          <w:tab w:pos="840" w:val="left" w:leader="none"/>
          <w:tab w:pos="841" w:val="left" w:leader="none"/>
        </w:tabs>
        <w:spacing w:line="295" w:lineRule="exact" w:before="0" w:after="0"/>
        <w:ind w:left="840" w:right="0" w:hanging="361"/>
        <w:jc w:val="left"/>
        <w:rPr>
          <w:sz w:val="14"/>
        </w:rPr>
      </w:pPr>
      <w:hyperlink r:id="rId25">
        <w:r>
          <w:rPr>
            <w:color w:val="0000FF"/>
            <w:sz w:val="22"/>
            <w:u w:val="single" w:color="0000FF"/>
          </w:rPr>
          <w:t>Finding your ACE</w:t>
        </w:r>
        <w:r>
          <w:rPr>
            <w:color w:val="0000FF"/>
            <w:spacing w:val="-3"/>
            <w:sz w:val="22"/>
            <w:u w:val="single" w:color="0000FF"/>
          </w:rPr>
          <w:t> </w:t>
        </w:r>
        <w:r>
          <w:rPr>
            <w:color w:val="0000FF"/>
            <w:sz w:val="22"/>
            <w:u w:val="single" w:color="0000FF"/>
          </w:rPr>
          <w:t>Score</w:t>
        </w:r>
        <w:r>
          <w:rPr>
            <w:position w:val="9"/>
            <w:sz w:val="14"/>
          </w:rPr>
          <w:t>131</w:t>
        </w:r>
      </w:hyperlink>
    </w:p>
    <w:p>
      <w:pPr>
        <w:pStyle w:val="Heading4"/>
        <w:rPr>
          <w:i/>
        </w:rPr>
      </w:pPr>
      <w:r>
        <w:rPr>
          <w:i/>
        </w:rPr>
        <w:t>Engagement of Family and Caregivers</w:t>
      </w:r>
    </w:p>
    <w:p>
      <w:pPr>
        <w:pStyle w:val="BodyText"/>
        <w:spacing w:before="120"/>
        <w:ind w:left="120" w:right="145" w:firstLine="0"/>
      </w:pPr>
      <w:r>
        <w:rPr/>
        <w:t>As mentioned in </w:t>
      </w:r>
      <w:r>
        <w:rPr>
          <w:color w:val="0000FF"/>
          <w:u w:val="single" w:color="0000FF"/>
        </w:rPr>
        <w:t>Tip 2</w:t>
      </w:r>
      <w:r>
        <w:rPr/>
        <w:t>, engagement with the resident’s family, caregiver, or friends is an important step. If possible, provide information on family and caregiver support resources available within the community. Often, taking advantage of support resources will help the family or caregivers develop healthy boundaries with the resident, which can help support their recovery through reinforcement of acceptable behaviors and interactions.</w:t>
      </w:r>
    </w:p>
    <w:p>
      <w:pPr>
        <w:pStyle w:val="BodyText"/>
        <w:spacing w:before="121"/>
        <w:ind w:left="119" w:right="79" w:firstLine="0"/>
      </w:pPr>
      <w:r>
        <w:rPr/>
        <w:t>As a result of the ACEs study, we learned many residents come from chaotic or traumatizing households. These households have a history of instability or trauma; therefore, it is important to recognize that family is not always a source of support for residents. Healthy boundaries can also protect the family or caregiver’s mental and emotional health.</w:t>
      </w:r>
      <w:r>
        <w:rPr>
          <w:position w:val="9"/>
          <w:sz w:val="14"/>
        </w:rPr>
        <w:t>132 </w:t>
      </w:r>
      <w:r>
        <w:rPr/>
        <w:t>Staff must obtain a signed release by the resident, explicitly addressing SUD care, before staff can share information with family or other caregivers.</w:t>
      </w:r>
    </w:p>
    <w:p>
      <w:pPr>
        <w:spacing w:after="0"/>
        <w:sectPr>
          <w:pgSz w:w="12240" w:h="15840"/>
          <w:pgMar w:header="576" w:footer="1038" w:top="1580" w:bottom="1220" w:left="600" w:right="520"/>
        </w:sectPr>
      </w:pPr>
    </w:p>
    <w:p>
      <w:pPr>
        <w:pStyle w:val="BodyText"/>
        <w:spacing w:before="126"/>
        <w:ind w:left="119" w:right="267" w:firstLine="0"/>
        <w:jc w:val="both"/>
      </w:pPr>
      <w:r>
        <w:rPr/>
        <w:t>There are a variety of groups available for support of the family, caregiver, or friends. Notably, Learn to Cope</w:t>
      </w:r>
      <w:r>
        <w:rPr>
          <w:position w:val="9"/>
          <w:sz w:val="14"/>
        </w:rPr>
        <w:t>133 </w:t>
      </w:r>
      <w:r>
        <w:rPr/>
        <w:t>operates throughout Massachusetts, with weekly meetings, online support, education, and training. Familiarize yourself with these resources and offer or guide families to them.</w:t>
      </w:r>
    </w:p>
    <w:p>
      <w:pPr>
        <w:pStyle w:val="ListParagraph"/>
        <w:numPr>
          <w:ilvl w:val="0"/>
          <w:numId w:val="1"/>
        </w:numPr>
        <w:tabs>
          <w:tab w:pos="840" w:val="left" w:leader="none"/>
          <w:tab w:pos="841" w:val="left" w:leader="none"/>
        </w:tabs>
        <w:spacing w:line="295" w:lineRule="exact" w:before="117" w:after="0"/>
        <w:ind w:left="840" w:right="0" w:hanging="361"/>
        <w:jc w:val="left"/>
        <w:rPr>
          <w:sz w:val="14"/>
        </w:rPr>
      </w:pPr>
      <w:hyperlink r:id="rId26">
        <w:r>
          <w:rPr>
            <w:color w:val="0000FF"/>
            <w:sz w:val="22"/>
            <w:u w:val="single" w:color="0000FF"/>
          </w:rPr>
          <w:t>Learn to Cope:</w:t>
        </w:r>
        <w:r>
          <w:rPr>
            <w:color w:val="0000FF"/>
            <w:spacing w:val="-5"/>
            <w:sz w:val="22"/>
          </w:rPr>
          <w:t> </w:t>
        </w:r>
      </w:hyperlink>
      <w:r>
        <w:rPr>
          <w:sz w:val="22"/>
        </w:rPr>
        <w:t>508-738-5148</w:t>
      </w:r>
      <w:r>
        <w:rPr>
          <w:position w:val="9"/>
          <w:sz w:val="14"/>
        </w:rPr>
        <w:t>134</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hyperlink r:id="rId27">
        <w:r>
          <w:rPr>
            <w:color w:val="0000FF"/>
            <w:sz w:val="22"/>
            <w:u w:val="single" w:color="0000FF"/>
          </w:rPr>
          <w:t>Allies in Recovery</w:t>
        </w:r>
        <w:r>
          <w:rPr>
            <w:color w:val="0000FF"/>
            <w:spacing w:val="-3"/>
            <w:sz w:val="22"/>
            <w:u w:val="single" w:color="0000FF"/>
          </w:rPr>
          <w:t> </w:t>
        </w:r>
        <w:r>
          <w:rPr>
            <w:color w:val="0000FF"/>
            <w:sz w:val="22"/>
            <w:u w:val="single" w:color="0000FF"/>
          </w:rPr>
          <w:t>(AIR)</w:t>
        </w:r>
      </w:hyperlink>
      <w:r>
        <w:rPr>
          <w:position w:val="9"/>
          <w:sz w:val="14"/>
        </w:rPr>
        <w:t>135</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hyperlink r:id="rId28">
        <w:r>
          <w:rPr>
            <w:color w:val="0000FF"/>
            <w:sz w:val="22"/>
            <w:u w:val="single" w:color="0000FF"/>
          </w:rPr>
          <w:t>Center for Motivation and</w:t>
        </w:r>
        <w:r>
          <w:rPr>
            <w:color w:val="0000FF"/>
            <w:spacing w:val="-9"/>
            <w:sz w:val="22"/>
            <w:u w:val="single" w:color="0000FF"/>
          </w:rPr>
          <w:t> </w:t>
        </w:r>
        <w:r>
          <w:rPr>
            <w:color w:val="0000FF"/>
            <w:sz w:val="22"/>
            <w:u w:val="single" w:color="0000FF"/>
          </w:rPr>
          <w:t>Change</w:t>
        </w:r>
      </w:hyperlink>
      <w:r>
        <w:rPr>
          <w:position w:val="9"/>
          <w:sz w:val="14"/>
        </w:rPr>
        <w:t>136</w:t>
      </w:r>
    </w:p>
    <w:p>
      <w:pPr>
        <w:pStyle w:val="ListParagraph"/>
        <w:numPr>
          <w:ilvl w:val="0"/>
          <w:numId w:val="1"/>
        </w:numPr>
        <w:tabs>
          <w:tab w:pos="840" w:val="left" w:leader="none"/>
          <w:tab w:pos="841" w:val="left" w:leader="none"/>
        </w:tabs>
        <w:spacing w:line="295" w:lineRule="exact" w:before="0" w:after="0"/>
        <w:ind w:left="840" w:right="0" w:hanging="361"/>
        <w:jc w:val="left"/>
        <w:rPr>
          <w:sz w:val="14"/>
        </w:rPr>
      </w:pPr>
      <w:hyperlink r:id="rId29">
        <w:r>
          <w:rPr>
            <w:color w:val="0000FF"/>
            <w:sz w:val="22"/>
            <w:u w:val="single" w:color="0000FF"/>
          </w:rPr>
          <w:t>Massachusetts Helpline:</w:t>
        </w:r>
        <w:r>
          <w:rPr>
            <w:color w:val="0000FF"/>
            <w:spacing w:val="-3"/>
            <w:sz w:val="22"/>
          </w:rPr>
          <w:t> </w:t>
        </w:r>
      </w:hyperlink>
      <w:r>
        <w:rPr>
          <w:sz w:val="22"/>
        </w:rPr>
        <w:t>800-327-5050</w:t>
      </w:r>
      <w:r>
        <w:rPr>
          <w:position w:val="9"/>
          <w:sz w:val="14"/>
        </w:rPr>
        <w:t>137</w:t>
      </w:r>
    </w:p>
    <w:p>
      <w:pPr>
        <w:pStyle w:val="Heading4"/>
        <w:rPr>
          <w:i/>
        </w:rPr>
      </w:pPr>
      <w:r>
        <w:rPr>
          <w:i/>
        </w:rPr>
        <w:t>Non-pharmacological Approaches</w:t>
      </w:r>
    </w:p>
    <w:p>
      <w:pPr>
        <w:pStyle w:val="BodyText"/>
        <w:spacing w:before="118"/>
        <w:ind w:left="119" w:right="136" w:firstLine="0"/>
      </w:pPr>
      <w:r>
        <w:rPr/>
        <w:t>While medications help with the physical symptoms, including cravings and withdrawal, many residents with OUD and StUD may have other psychological, behavioral, and social needs that staff should address. Currently, there are no evidence-based medications to support the physical symptoms for residents with StUD that are FDA approved. However, residents with OUD and StUD should have access to behavioral health services as needed, medical care, and addiction counseling. They should also have access to recovery support services to supplement medications.</w:t>
      </w:r>
      <w:r>
        <w:rPr>
          <w:position w:val="9"/>
          <w:sz w:val="14"/>
        </w:rPr>
        <w:t>138 </w:t>
      </w:r>
      <w:r>
        <w:rPr/>
        <w:t>As previously mentioned, care for residents with OUD and StUD is similar to care for residents with other chronic conditions.</w:t>
      </w:r>
    </w:p>
    <w:p>
      <w:pPr>
        <w:pStyle w:val="BodyText"/>
        <w:spacing w:before="117"/>
        <w:ind w:left="119" w:right="400" w:firstLine="0"/>
      </w:pPr>
      <w:r>
        <w:rPr/>
        <w:t>A wide range of providers—social workers, counselors, peer recovery support specialists, outreach workers, physicians, nurses, and advanced practice professionals—can deliver non-pharmacological therapy. Some will require connection to external resources, while others perform therapy onsite via facility staff or with an integrated or collaborative care model. Local providers and community-based organizations are key partners. See </w:t>
      </w:r>
      <w:r>
        <w:rPr>
          <w:color w:val="0000FF"/>
          <w:u w:val="single" w:color="0000FF"/>
        </w:rPr>
        <w:t>Tip 5</w:t>
      </w:r>
      <w:r>
        <w:rPr>
          <w:color w:val="0000FF"/>
        </w:rPr>
        <w:t> </w:t>
      </w:r>
      <w:r>
        <w:rPr/>
        <w:t>for further details.</w:t>
      </w:r>
    </w:p>
    <w:p>
      <w:pPr>
        <w:pStyle w:val="ListParagraph"/>
        <w:numPr>
          <w:ilvl w:val="0"/>
          <w:numId w:val="1"/>
        </w:numPr>
        <w:tabs>
          <w:tab w:pos="840" w:val="left" w:leader="none"/>
          <w:tab w:pos="841" w:val="left" w:leader="none"/>
        </w:tabs>
        <w:spacing w:line="240" w:lineRule="auto" w:before="58" w:after="0"/>
        <w:ind w:left="840" w:right="0" w:hanging="361"/>
        <w:jc w:val="left"/>
        <w:rPr>
          <w:sz w:val="22"/>
        </w:rPr>
      </w:pPr>
      <w:hyperlink r:id="rId30">
        <w:r>
          <w:rPr>
            <w:color w:val="0000FF"/>
            <w:sz w:val="22"/>
            <w:u w:val="single" w:color="0000FF"/>
          </w:rPr>
          <w:t>Careers of Substance</w:t>
        </w:r>
      </w:hyperlink>
      <w:r>
        <w:rPr>
          <w:position w:val="9"/>
          <w:sz w:val="14"/>
        </w:rPr>
        <w:t>139 </w:t>
      </w:r>
      <w:r>
        <w:rPr>
          <w:sz w:val="22"/>
        </w:rPr>
        <w:t>offers staff training resources, an event calendar, and a training</w:t>
      </w:r>
      <w:r>
        <w:rPr>
          <w:spacing w:val="-40"/>
          <w:sz w:val="22"/>
        </w:rPr>
        <w:t> </w:t>
      </w:r>
      <w:r>
        <w:rPr>
          <w:sz w:val="22"/>
        </w:rPr>
        <w:t>calendar.</w:t>
      </w:r>
    </w:p>
    <w:p>
      <w:pPr>
        <w:pStyle w:val="BodyText"/>
        <w:spacing w:before="117"/>
        <w:ind w:left="120" w:right="290" w:firstLine="0"/>
      </w:pPr>
      <w:r>
        <w:rPr/>
        <w:t>With the goal of supporting the treatment of a resident with OUD in a person-centered way, it is important to review approaches in addition to MOUD and understand how and when to utilize them. Other approaches include counseling, psychiatry, and peer support. MOUD, in combination with these other therapy approaches, provides a “whole-person” approach to the treatment of OUD. Staff can combine the following therapeutic approaches with MOUD for holistic treatment:</w:t>
      </w:r>
    </w:p>
    <w:p>
      <w:pPr>
        <w:pStyle w:val="ListParagraph"/>
        <w:numPr>
          <w:ilvl w:val="0"/>
          <w:numId w:val="1"/>
        </w:numPr>
        <w:tabs>
          <w:tab w:pos="839" w:val="left" w:leader="none"/>
          <w:tab w:pos="841" w:val="left" w:leader="none"/>
        </w:tabs>
        <w:spacing w:line="240" w:lineRule="auto" w:before="61" w:after="0"/>
        <w:ind w:left="840" w:right="127" w:hanging="361"/>
        <w:jc w:val="left"/>
        <w:rPr>
          <w:sz w:val="22"/>
        </w:rPr>
      </w:pPr>
      <w:r>
        <w:rPr>
          <w:sz w:val="22"/>
        </w:rPr>
        <w:t>Counseling/therapy (individual, group) should be included in the residents’ care plan, which is developed in partnership with the OTP or</w:t>
      </w:r>
      <w:r>
        <w:rPr>
          <w:spacing w:val="-6"/>
          <w:sz w:val="22"/>
        </w:rPr>
        <w:t> </w:t>
      </w:r>
      <w:r>
        <w:rPr>
          <w:sz w:val="22"/>
        </w:rPr>
        <w:t>OBOT/OBAT</w:t>
      </w:r>
    </w:p>
    <w:p>
      <w:pPr>
        <w:pStyle w:val="ListParagraph"/>
        <w:numPr>
          <w:ilvl w:val="0"/>
          <w:numId w:val="1"/>
        </w:numPr>
        <w:tabs>
          <w:tab w:pos="839" w:val="left" w:leader="none"/>
          <w:tab w:pos="841" w:val="left" w:leader="none"/>
        </w:tabs>
        <w:spacing w:line="240" w:lineRule="auto" w:before="1" w:after="0"/>
        <w:ind w:left="840" w:right="0" w:hanging="362"/>
        <w:jc w:val="left"/>
        <w:rPr>
          <w:sz w:val="22"/>
        </w:rPr>
      </w:pPr>
      <w:r>
        <w:rPr>
          <w:sz w:val="22"/>
        </w:rPr>
        <w:t>Psychiatry, if</w:t>
      </w:r>
      <w:r>
        <w:rPr>
          <w:spacing w:val="-2"/>
          <w:sz w:val="22"/>
        </w:rPr>
        <w:t> </w:t>
      </w:r>
      <w:r>
        <w:rPr>
          <w:sz w:val="22"/>
        </w:rPr>
        <w:t>applicable</w:t>
      </w:r>
    </w:p>
    <w:p>
      <w:pPr>
        <w:pStyle w:val="ListParagraph"/>
        <w:numPr>
          <w:ilvl w:val="0"/>
          <w:numId w:val="1"/>
        </w:numPr>
        <w:tabs>
          <w:tab w:pos="839" w:val="left" w:leader="none"/>
          <w:tab w:pos="841" w:val="left" w:leader="none"/>
        </w:tabs>
        <w:spacing w:line="240" w:lineRule="auto" w:before="0" w:after="0"/>
        <w:ind w:left="840" w:right="0" w:hanging="362"/>
        <w:jc w:val="left"/>
        <w:rPr>
          <w:sz w:val="22"/>
        </w:rPr>
      </w:pPr>
      <w:r>
        <w:rPr>
          <w:sz w:val="22"/>
        </w:rPr>
        <w:t>Peer support or peer recovery coaching are good resources to connect a resident to upon</w:t>
      </w:r>
      <w:r>
        <w:rPr>
          <w:spacing w:val="-31"/>
          <w:sz w:val="22"/>
        </w:rPr>
        <w:t> </w:t>
      </w:r>
      <w:r>
        <w:rPr>
          <w:sz w:val="22"/>
        </w:rPr>
        <w:t>discharge</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Mutual help group</w:t>
      </w:r>
      <w:r>
        <w:rPr>
          <w:spacing w:val="-4"/>
          <w:sz w:val="22"/>
        </w:rPr>
        <w:t> </w:t>
      </w:r>
      <w:r>
        <w:rPr>
          <w:sz w:val="22"/>
        </w:rPr>
        <w:t>programs</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Contingency</w:t>
      </w:r>
      <w:r>
        <w:rPr>
          <w:spacing w:val="-1"/>
          <w:sz w:val="22"/>
        </w:rPr>
        <w:t> </w:t>
      </w:r>
      <w:r>
        <w:rPr>
          <w:sz w:val="22"/>
        </w:rPr>
        <w:t>management</w:t>
      </w:r>
    </w:p>
    <w:p>
      <w:pPr>
        <w:pStyle w:val="BodyText"/>
        <w:spacing w:line="237" w:lineRule="auto" w:before="123"/>
        <w:ind w:left="120" w:right="615" w:firstLine="0"/>
        <w:rPr>
          <w:sz w:val="14"/>
        </w:rPr>
      </w:pPr>
      <w:r>
        <w:rPr/>
        <w:t>There are many evidence-based non-pharmacological therapies for StUD treatment. However, staff can use contingency management across genders, ages, races, and ethnicities in individual and group settings. </w:t>
      </w:r>
      <w:r>
        <w:rPr>
          <w:position w:val="9"/>
          <w:sz w:val="14"/>
        </w:rPr>
        <w:t>140</w:t>
      </w:r>
    </w:p>
    <w:p>
      <w:pPr>
        <w:pStyle w:val="BodyText"/>
        <w:spacing w:before="120"/>
        <w:ind w:left="119" w:right="241" w:firstLine="0"/>
      </w:pPr>
      <w:r>
        <w:rPr/>
        <w:t>Other therapeutic approaches to the treatment of StUD include motivational interviewing, exercise supported recovery, trauma-informed care seeking safety, community reinforcement approach, and cognitive behavioral therapy. Different residents will have different needs. It is important to stay away from a “one-size-fits-all” approach. Consider the resident’s preferences on how they want to receive support and treatment. While some residents may benefit from individual therapy, a group therapy approach may work better for others. A group approach incorporates peer feedback and an opportunity to use reflective listening.</w:t>
      </w:r>
    </w:p>
    <w:p>
      <w:pPr>
        <w:spacing w:after="0"/>
        <w:sectPr>
          <w:pgSz w:w="12240" w:h="15840"/>
          <w:pgMar w:header="576" w:footer="1038" w:top="1580" w:bottom="1220" w:left="600" w:right="520"/>
        </w:sectPr>
      </w:pPr>
    </w:p>
    <w:p>
      <w:pPr>
        <w:pStyle w:val="BodyText"/>
        <w:spacing w:before="129"/>
        <w:ind w:left="120" w:right="187" w:firstLine="0"/>
      </w:pPr>
      <w:r>
        <w:rPr/>
        <w:t>As part of the resident’s care plan, the resident and team should discuss the most appropriate, effective approach to supporting the resident’s recovery process. </w:t>
      </w:r>
      <w:r>
        <w:rPr>
          <w:color w:val="0000FF"/>
          <w:u w:val="single" w:color="0000FF"/>
        </w:rPr>
        <w:t>Tip 5</w:t>
      </w:r>
      <w:r>
        <w:rPr>
          <w:color w:val="0000FF"/>
        </w:rPr>
        <w:t> </w:t>
      </w:r>
      <w:r>
        <w:rPr/>
        <w:t>offers further details and a discussion of online or telehealth options.</w:t>
      </w:r>
    </w:p>
    <w:p>
      <w:pPr>
        <w:pStyle w:val="BodyText"/>
        <w:spacing w:before="121"/>
        <w:ind w:left="119" w:right="112" w:firstLine="0"/>
        <w:rPr>
          <w:sz w:val="14"/>
        </w:rPr>
      </w:pPr>
      <w:r>
        <w:rPr/>
        <w:t>The relationship built between residents and staff can be a powerful tool for change and recovery. One effective technique to aid relationship-building is motivational interviewing (MI). MI is a counseling style and way of interacting with residents throughout their recovery process. MI is collaborative, goal-oriented, and activates the resident’s inherent capacity for positive change in an accepting, compassionate manner.</w:t>
      </w:r>
      <w:r>
        <w:rPr>
          <w:position w:val="9"/>
          <w:sz w:val="14"/>
        </w:rPr>
        <w:t>141</w:t>
      </w:r>
    </w:p>
    <w:p>
      <w:pPr>
        <w:pStyle w:val="BodyText"/>
        <w:spacing w:before="117"/>
        <w:ind w:left="119" w:firstLine="0"/>
      </w:pPr>
      <w:r>
        <w:rPr/>
        <w:t>Here are some MI resources:</w:t>
      </w:r>
    </w:p>
    <w:p>
      <w:pPr>
        <w:pStyle w:val="ListParagraph"/>
        <w:numPr>
          <w:ilvl w:val="0"/>
          <w:numId w:val="1"/>
        </w:numPr>
        <w:tabs>
          <w:tab w:pos="840" w:val="left" w:leader="none"/>
          <w:tab w:pos="841" w:val="left" w:leader="none"/>
        </w:tabs>
        <w:spacing w:line="240" w:lineRule="auto" w:before="58" w:after="0"/>
        <w:ind w:left="840" w:right="470" w:hanging="360"/>
        <w:jc w:val="left"/>
        <w:rPr>
          <w:sz w:val="22"/>
        </w:rPr>
      </w:pPr>
      <w:r>
        <w:rPr>
          <w:sz w:val="22"/>
        </w:rPr>
        <w:t>The Bureau of Substance Addiction Services (BSAS)-funded resource:</w:t>
      </w:r>
      <w:r>
        <w:rPr>
          <w:color w:val="0000FF"/>
          <w:sz w:val="22"/>
        </w:rPr>
        <w:t> </w:t>
      </w:r>
      <w:hyperlink r:id="rId31">
        <w:r>
          <w:rPr>
            <w:color w:val="0000FF"/>
            <w:sz w:val="22"/>
            <w:u w:val="single" w:color="0000FF"/>
          </w:rPr>
          <w:t>Massachusetts Screening, Brief</w:t>
        </w:r>
      </w:hyperlink>
      <w:hyperlink r:id="rId31">
        <w:r>
          <w:rPr>
            <w:color w:val="0000FF"/>
            <w:sz w:val="22"/>
            <w:u w:val="single" w:color="0000FF"/>
          </w:rPr>
          <w:t> Intervention, and Referral to Treatment Training and Technical Assistance (MASBIRT TTA)</w:t>
        </w:r>
        <w:r>
          <w:rPr>
            <w:color w:val="0000FF"/>
            <w:sz w:val="22"/>
          </w:rPr>
          <w:t> </w:t>
        </w:r>
      </w:hyperlink>
      <w:r>
        <w:rPr>
          <w:sz w:val="22"/>
        </w:rPr>
        <w:t>will offer MI training in-person for 15-20</w:t>
      </w:r>
      <w:r>
        <w:rPr>
          <w:spacing w:val="-4"/>
          <w:sz w:val="22"/>
        </w:rPr>
        <w:t> </w:t>
      </w:r>
      <w:r>
        <w:rPr>
          <w:sz w:val="22"/>
        </w:rPr>
        <w:t>people.</w:t>
      </w:r>
    </w:p>
    <w:p>
      <w:pPr>
        <w:pStyle w:val="ListParagraph"/>
        <w:numPr>
          <w:ilvl w:val="0"/>
          <w:numId w:val="1"/>
        </w:numPr>
        <w:tabs>
          <w:tab w:pos="840" w:val="left" w:leader="none"/>
          <w:tab w:pos="841" w:val="left" w:leader="none"/>
        </w:tabs>
        <w:spacing w:line="291" w:lineRule="exact" w:before="0" w:after="0"/>
        <w:ind w:left="840" w:right="0" w:hanging="361"/>
        <w:jc w:val="left"/>
        <w:rPr>
          <w:sz w:val="22"/>
        </w:rPr>
      </w:pPr>
      <w:r>
        <w:rPr>
          <w:sz w:val="22"/>
        </w:rPr>
        <w:t>Motivational</w:t>
      </w:r>
      <w:r>
        <w:rPr>
          <w:spacing w:val="-2"/>
          <w:sz w:val="22"/>
        </w:rPr>
        <w:t> </w:t>
      </w:r>
      <w:r>
        <w:rPr>
          <w:sz w:val="22"/>
        </w:rPr>
        <w:t>interviewing</w:t>
      </w:r>
    </w:p>
    <w:p>
      <w:pPr>
        <w:pStyle w:val="ListParagraph"/>
        <w:numPr>
          <w:ilvl w:val="1"/>
          <w:numId w:val="1"/>
        </w:numPr>
        <w:tabs>
          <w:tab w:pos="1560" w:val="left" w:leader="none"/>
          <w:tab w:pos="1561" w:val="left" w:leader="none"/>
        </w:tabs>
        <w:spacing w:line="298" w:lineRule="exact" w:before="0" w:after="0"/>
        <w:ind w:left="1560" w:right="0" w:hanging="361"/>
        <w:jc w:val="left"/>
        <w:rPr>
          <w:rFonts w:ascii="Courier New" w:hAnsi="Courier New"/>
          <w:sz w:val="22"/>
        </w:rPr>
      </w:pPr>
      <w:hyperlink r:id="rId32">
        <w:r>
          <w:rPr>
            <w:color w:val="0000FF"/>
            <w:sz w:val="22"/>
            <w:u w:val="single" w:color="0000FF"/>
          </w:rPr>
          <w:t>Cheat</w:t>
        </w:r>
        <w:r>
          <w:rPr>
            <w:color w:val="0000FF"/>
            <w:spacing w:val="-1"/>
            <w:sz w:val="22"/>
            <w:u w:val="single" w:color="0000FF"/>
          </w:rPr>
          <w:t> </w:t>
        </w:r>
        <w:r>
          <w:rPr>
            <w:color w:val="0000FF"/>
            <w:sz w:val="22"/>
            <w:u w:val="single" w:color="0000FF"/>
          </w:rPr>
          <w:t>Sheet</w:t>
        </w:r>
      </w:hyperlink>
      <w:r>
        <w:rPr>
          <w:position w:val="9"/>
          <w:sz w:val="14"/>
        </w:rPr>
        <w:t>142</w:t>
      </w:r>
    </w:p>
    <w:p>
      <w:pPr>
        <w:pStyle w:val="ListParagraph"/>
        <w:numPr>
          <w:ilvl w:val="1"/>
          <w:numId w:val="1"/>
        </w:numPr>
        <w:tabs>
          <w:tab w:pos="1560" w:val="left" w:leader="none"/>
          <w:tab w:pos="1561" w:val="left" w:leader="none"/>
        </w:tabs>
        <w:spacing w:line="293" w:lineRule="exact" w:before="0" w:after="0"/>
        <w:ind w:left="1560" w:right="0" w:hanging="361"/>
        <w:jc w:val="left"/>
        <w:rPr>
          <w:rFonts w:ascii="Courier New" w:hAnsi="Courier New"/>
          <w:sz w:val="22"/>
        </w:rPr>
      </w:pPr>
      <w:hyperlink r:id="rId33">
        <w:r>
          <w:rPr>
            <w:color w:val="0000FF"/>
            <w:sz w:val="22"/>
            <w:u w:val="single" w:color="0000FF"/>
          </w:rPr>
          <w:t>Quick Reference</w:t>
        </w:r>
        <w:r>
          <w:rPr>
            <w:color w:val="0000FF"/>
            <w:spacing w:val="-4"/>
            <w:sz w:val="22"/>
            <w:u w:val="single" w:color="0000FF"/>
          </w:rPr>
          <w:t> </w:t>
        </w:r>
        <w:r>
          <w:rPr>
            <w:color w:val="0000FF"/>
            <w:sz w:val="22"/>
            <w:u w:val="single" w:color="0000FF"/>
          </w:rPr>
          <w:t>Sheet</w:t>
        </w:r>
      </w:hyperlink>
      <w:r>
        <w:rPr>
          <w:position w:val="9"/>
          <w:sz w:val="14"/>
        </w:rPr>
        <w:t>143</w:t>
      </w:r>
    </w:p>
    <w:p>
      <w:pPr>
        <w:pStyle w:val="ListParagraph"/>
        <w:numPr>
          <w:ilvl w:val="1"/>
          <w:numId w:val="1"/>
        </w:numPr>
        <w:tabs>
          <w:tab w:pos="1560" w:val="left" w:leader="none"/>
          <w:tab w:pos="1561" w:val="left" w:leader="none"/>
        </w:tabs>
        <w:spacing w:line="293" w:lineRule="exact" w:before="0" w:after="0"/>
        <w:ind w:left="1560" w:right="0" w:hanging="361"/>
        <w:jc w:val="left"/>
        <w:rPr>
          <w:rFonts w:ascii="Courier New" w:hAnsi="Courier New"/>
          <w:color w:val="0000FF"/>
          <w:sz w:val="22"/>
        </w:rPr>
      </w:pPr>
      <w:hyperlink r:id="rId34">
        <w:r>
          <w:rPr>
            <w:color w:val="0000FF"/>
            <w:sz w:val="22"/>
            <w:u w:val="single" w:color="0000FF"/>
          </w:rPr>
          <w:t>Resource</w:t>
        </w:r>
        <w:r>
          <w:rPr>
            <w:color w:val="0000FF"/>
            <w:spacing w:val="-1"/>
            <w:sz w:val="22"/>
            <w:u w:val="single" w:color="0000FF"/>
          </w:rPr>
          <w:t> </w:t>
        </w:r>
        <w:r>
          <w:rPr>
            <w:color w:val="0000FF"/>
            <w:sz w:val="22"/>
            <w:u w:val="single" w:color="0000FF"/>
          </w:rPr>
          <w:t>Guide</w:t>
        </w:r>
      </w:hyperlink>
      <w:r>
        <w:rPr>
          <w:position w:val="9"/>
          <w:sz w:val="14"/>
        </w:rPr>
        <w:t>144</w:t>
      </w:r>
    </w:p>
    <w:p>
      <w:pPr>
        <w:pStyle w:val="ListParagraph"/>
        <w:numPr>
          <w:ilvl w:val="1"/>
          <w:numId w:val="1"/>
        </w:numPr>
        <w:tabs>
          <w:tab w:pos="1560" w:val="left" w:leader="none"/>
          <w:tab w:pos="1561" w:val="left" w:leader="none"/>
        </w:tabs>
        <w:spacing w:line="300" w:lineRule="exact" w:before="0" w:after="0"/>
        <w:ind w:left="1560" w:right="0" w:hanging="361"/>
        <w:jc w:val="left"/>
        <w:rPr>
          <w:rFonts w:ascii="Courier New" w:hAnsi="Courier New"/>
          <w:color w:val="0000FF"/>
          <w:sz w:val="22"/>
        </w:rPr>
      </w:pPr>
      <w:hyperlink r:id="rId35">
        <w:r>
          <w:rPr>
            <w:color w:val="0000FF"/>
            <w:sz w:val="22"/>
            <w:u w:val="single" w:color="0000FF"/>
          </w:rPr>
          <w:t>Network of</w:t>
        </w:r>
        <w:r>
          <w:rPr>
            <w:color w:val="0000FF"/>
            <w:spacing w:val="-1"/>
            <w:sz w:val="22"/>
            <w:u w:val="single" w:color="0000FF"/>
          </w:rPr>
          <w:t> </w:t>
        </w:r>
        <w:r>
          <w:rPr>
            <w:color w:val="0000FF"/>
            <w:sz w:val="22"/>
            <w:u w:val="single" w:color="0000FF"/>
          </w:rPr>
          <w:t>Trainers</w:t>
        </w:r>
      </w:hyperlink>
      <w:r>
        <w:rPr>
          <w:position w:val="9"/>
          <w:sz w:val="14"/>
        </w:rPr>
        <w:t>145</w:t>
      </w:r>
    </w:p>
    <w:p>
      <w:pPr>
        <w:pStyle w:val="Heading3"/>
        <w:spacing w:before="110"/>
      </w:pPr>
      <w:r>
        <w:rPr>
          <w:color w:val="365F91"/>
        </w:rPr>
        <w:t>Culturally and Linguistically Appropriate Services</w:t>
      </w:r>
    </w:p>
    <w:p>
      <w:pPr>
        <w:pStyle w:val="BodyText"/>
        <w:spacing w:line="237" w:lineRule="auto" w:before="2"/>
        <w:ind w:left="120" w:right="306" w:firstLine="0"/>
        <w:rPr>
          <w:sz w:val="14"/>
        </w:rPr>
      </w:pPr>
      <w:r>
        <w:rPr/>
        <w:t>The National CLAS Standards in Health Care establish principles an organization can “provide effective, equitable, understandable and respectful quality care and services, responsive to diverse cultural health beliefs and practice, preferred languages, health literacy, and other communication needs.”</w:t>
      </w:r>
      <w:r>
        <w:rPr>
          <w:position w:val="9"/>
          <w:sz w:val="14"/>
        </w:rPr>
        <w:t>146 </w:t>
      </w:r>
      <w:r>
        <w:rPr/>
        <w:t>Cultural identity includes race, ethnicity, language, education, health literacy, gender, religion, sexual orientation, disability status, and access to care. The principle behind cultural competence is providing person-centered care.</w:t>
      </w:r>
      <w:r>
        <w:rPr>
          <w:position w:val="9"/>
          <w:sz w:val="14"/>
        </w:rPr>
        <w:t>147</w:t>
      </w:r>
    </w:p>
    <w:p>
      <w:pPr>
        <w:pStyle w:val="BodyText"/>
        <w:spacing w:line="237" w:lineRule="auto" w:before="126"/>
        <w:ind w:left="120" w:right="702" w:hanging="1"/>
        <w:rPr>
          <w:sz w:val="14"/>
        </w:rPr>
      </w:pPr>
      <w:r>
        <w:rPr/>
        <w:t>The MDPH Office of Health Equity created a guide for providing CLAS. </w:t>
      </w:r>
      <w:hyperlink r:id="rId36">
        <w:r>
          <w:rPr>
            <w:color w:val="0000FF"/>
            <w:u w:val="single" w:color="0000FF"/>
          </w:rPr>
          <w:t>Making CLAS Happen: Six Areas for</w:t>
        </w:r>
      </w:hyperlink>
      <w:r>
        <w:rPr>
          <w:color w:val="0000FF"/>
        </w:rPr>
        <w:t> </w:t>
      </w:r>
      <w:hyperlink r:id="rId36">
        <w:r>
          <w:rPr>
            <w:color w:val="0000FF"/>
            <w:u w:val="single" w:color="0000FF"/>
          </w:rPr>
          <w:t>Action</w:t>
        </w:r>
        <w:r>
          <w:rPr>
            <w:color w:val="0000FF"/>
          </w:rPr>
          <w:t> </w:t>
        </w:r>
      </w:hyperlink>
      <w:r>
        <w:rPr/>
        <w:t>divides the standards into six chapters:</w:t>
      </w:r>
      <w:r>
        <w:rPr>
          <w:position w:val="9"/>
          <w:sz w:val="14"/>
        </w:rPr>
        <w:t>148</w:t>
      </w:r>
    </w:p>
    <w:p>
      <w:pPr>
        <w:pStyle w:val="ListParagraph"/>
        <w:numPr>
          <w:ilvl w:val="0"/>
          <w:numId w:val="1"/>
        </w:numPr>
        <w:tabs>
          <w:tab w:pos="840" w:val="left" w:leader="none"/>
          <w:tab w:pos="841" w:val="left" w:leader="none"/>
        </w:tabs>
        <w:spacing w:line="240" w:lineRule="auto" w:before="60" w:after="0"/>
        <w:ind w:left="840" w:right="0" w:hanging="361"/>
        <w:jc w:val="left"/>
        <w:rPr>
          <w:sz w:val="22"/>
        </w:rPr>
      </w:pPr>
      <w:r>
        <w:rPr>
          <w:sz w:val="22"/>
        </w:rPr>
        <w:t>Foster cultural</w:t>
      </w:r>
      <w:r>
        <w:rPr>
          <w:spacing w:val="-3"/>
          <w:sz w:val="22"/>
        </w:rPr>
        <w:t> </w:t>
      </w:r>
      <w:r>
        <w:rPr>
          <w:sz w:val="22"/>
        </w:rPr>
        <w:t>competence</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Build community</w:t>
      </w:r>
      <w:r>
        <w:rPr>
          <w:spacing w:val="-2"/>
          <w:sz w:val="22"/>
        </w:rPr>
        <w:t> </w:t>
      </w:r>
      <w:r>
        <w:rPr>
          <w:sz w:val="22"/>
        </w:rPr>
        <w:t>partnerships</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Collect and share diversity</w:t>
      </w:r>
      <w:r>
        <w:rPr>
          <w:spacing w:val="-4"/>
          <w:sz w:val="22"/>
        </w:rPr>
        <w:t> </w:t>
      </w:r>
      <w:r>
        <w:rPr>
          <w:sz w:val="22"/>
        </w:rPr>
        <w:t>data</w:t>
      </w:r>
    </w:p>
    <w:p>
      <w:pPr>
        <w:pStyle w:val="ListParagraph"/>
        <w:numPr>
          <w:ilvl w:val="0"/>
          <w:numId w:val="1"/>
        </w:numPr>
        <w:tabs>
          <w:tab w:pos="840" w:val="left" w:leader="none"/>
          <w:tab w:pos="841" w:val="left" w:leader="none"/>
        </w:tabs>
        <w:spacing w:line="240" w:lineRule="auto" w:before="1" w:after="0"/>
        <w:ind w:left="840" w:right="0" w:hanging="361"/>
        <w:jc w:val="left"/>
        <w:rPr>
          <w:sz w:val="22"/>
        </w:rPr>
      </w:pPr>
      <w:r>
        <w:rPr>
          <w:sz w:val="22"/>
        </w:rPr>
        <w:t>Benchmark: plan and</w:t>
      </w:r>
      <w:r>
        <w:rPr>
          <w:spacing w:val="-4"/>
          <w:sz w:val="22"/>
        </w:rPr>
        <w:t> </w:t>
      </w:r>
      <w:r>
        <w:rPr>
          <w:sz w:val="22"/>
        </w:rPr>
        <w:t>evaluate</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Reflect and respect</w:t>
      </w:r>
      <w:r>
        <w:rPr>
          <w:spacing w:val="-4"/>
          <w:sz w:val="22"/>
        </w:rPr>
        <w:t> </w:t>
      </w:r>
      <w:r>
        <w:rPr>
          <w:sz w:val="22"/>
        </w:rPr>
        <w:t>diversity</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Ensure language</w:t>
      </w:r>
      <w:r>
        <w:rPr>
          <w:spacing w:val="-3"/>
          <w:sz w:val="22"/>
        </w:rPr>
        <w:t> </w:t>
      </w:r>
      <w:r>
        <w:rPr>
          <w:sz w:val="22"/>
        </w:rPr>
        <w:t>access</w:t>
      </w:r>
    </w:p>
    <w:p>
      <w:pPr>
        <w:pStyle w:val="Heading2"/>
      </w:pPr>
      <w:r>
        <w:rPr>
          <w:color w:val="4F81BC"/>
        </w:rPr>
        <w:t>Education and Resources</w:t>
      </w:r>
    </w:p>
    <w:p>
      <w:pPr>
        <w:pStyle w:val="ListParagraph"/>
        <w:numPr>
          <w:ilvl w:val="0"/>
          <w:numId w:val="1"/>
        </w:numPr>
        <w:tabs>
          <w:tab w:pos="840" w:val="left" w:leader="none"/>
          <w:tab w:pos="841" w:val="left" w:leader="none"/>
        </w:tabs>
        <w:spacing w:line="295" w:lineRule="exact" w:before="75" w:after="0"/>
        <w:ind w:left="840" w:right="0" w:hanging="361"/>
        <w:jc w:val="left"/>
        <w:rPr>
          <w:sz w:val="14"/>
        </w:rPr>
      </w:pPr>
      <w:r>
        <w:rPr>
          <w:sz w:val="22"/>
        </w:rPr>
        <w:t>SAMHSA:</w:t>
      </w:r>
      <w:r>
        <w:rPr>
          <w:color w:val="0000FF"/>
          <w:sz w:val="22"/>
        </w:rPr>
        <w:t> </w:t>
      </w:r>
      <w:hyperlink r:id="rId37">
        <w:r>
          <w:rPr>
            <w:color w:val="0000FF"/>
            <w:sz w:val="22"/>
            <w:u w:val="single" w:color="0000FF"/>
          </w:rPr>
          <w:t>Cultural Competence for Clinicians</w:t>
        </w:r>
        <w:r>
          <w:rPr>
            <w:color w:val="0000FF"/>
            <w:spacing w:val="-10"/>
            <w:sz w:val="22"/>
            <w:u w:val="single" w:color="0000FF"/>
          </w:rPr>
          <w:t> </w:t>
        </w:r>
        <w:r>
          <w:rPr>
            <w:color w:val="0000FF"/>
            <w:sz w:val="22"/>
            <w:u w:val="single" w:color="0000FF"/>
          </w:rPr>
          <w:t>Manual</w:t>
        </w:r>
      </w:hyperlink>
      <w:r>
        <w:rPr>
          <w:position w:val="9"/>
          <w:sz w:val="14"/>
        </w:rPr>
        <w:t>149</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r>
        <w:rPr>
          <w:sz w:val="22"/>
        </w:rPr>
        <w:t>SAMHSA:</w:t>
      </w:r>
      <w:r>
        <w:rPr>
          <w:color w:val="0000FF"/>
          <w:sz w:val="22"/>
        </w:rPr>
        <w:t> </w:t>
      </w:r>
      <w:hyperlink r:id="rId38">
        <w:r>
          <w:rPr>
            <w:color w:val="0000FF"/>
            <w:sz w:val="22"/>
            <w:u w:val="single" w:color="0000FF"/>
          </w:rPr>
          <w:t>KAP KEY for Clinicians</w:t>
        </w:r>
        <w:r>
          <w:rPr>
            <w:color w:val="0000FF"/>
            <w:spacing w:val="-6"/>
            <w:sz w:val="22"/>
            <w:u w:val="single" w:color="0000FF"/>
          </w:rPr>
          <w:t> </w:t>
        </w:r>
        <w:r>
          <w:rPr>
            <w:color w:val="0000FF"/>
            <w:sz w:val="22"/>
            <w:u w:val="single" w:color="0000FF"/>
          </w:rPr>
          <w:t>Manual</w:t>
        </w:r>
      </w:hyperlink>
      <w:r>
        <w:rPr>
          <w:position w:val="9"/>
          <w:sz w:val="14"/>
        </w:rPr>
        <w:t>150</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r>
        <w:rPr>
          <w:sz w:val="22"/>
        </w:rPr>
        <w:t>U.S. Department of Health &amp; Human Services (HHS):</w:t>
      </w:r>
      <w:r>
        <w:rPr>
          <w:color w:val="0000FF"/>
          <w:sz w:val="22"/>
        </w:rPr>
        <w:t> </w:t>
      </w:r>
      <w:hyperlink r:id="rId39">
        <w:r>
          <w:rPr>
            <w:color w:val="0000FF"/>
            <w:sz w:val="22"/>
            <w:u w:val="single" w:color="0000FF"/>
          </w:rPr>
          <w:t>Think Cultural</w:t>
        </w:r>
        <w:r>
          <w:rPr>
            <w:color w:val="0000FF"/>
            <w:spacing w:val="-10"/>
            <w:sz w:val="22"/>
            <w:u w:val="single" w:color="0000FF"/>
          </w:rPr>
          <w:t> </w:t>
        </w:r>
        <w:r>
          <w:rPr>
            <w:color w:val="0000FF"/>
            <w:sz w:val="22"/>
            <w:u w:val="single" w:color="0000FF"/>
          </w:rPr>
          <w:t>Health</w:t>
        </w:r>
      </w:hyperlink>
      <w:r>
        <w:rPr>
          <w:position w:val="9"/>
          <w:sz w:val="14"/>
        </w:rPr>
        <w:t>151</w:t>
      </w:r>
    </w:p>
    <w:p>
      <w:pPr>
        <w:pStyle w:val="ListParagraph"/>
        <w:numPr>
          <w:ilvl w:val="0"/>
          <w:numId w:val="1"/>
        </w:numPr>
        <w:tabs>
          <w:tab w:pos="840" w:val="left" w:leader="none"/>
          <w:tab w:pos="841" w:val="left" w:leader="none"/>
        </w:tabs>
        <w:spacing w:line="295" w:lineRule="exact" w:before="0" w:after="0"/>
        <w:ind w:left="840" w:right="0" w:hanging="361"/>
        <w:jc w:val="left"/>
        <w:rPr>
          <w:sz w:val="14"/>
        </w:rPr>
      </w:pPr>
      <w:r>
        <w:rPr>
          <w:sz w:val="22"/>
        </w:rPr>
        <w:t>HHS:</w:t>
      </w:r>
      <w:r>
        <w:rPr>
          <w:color w:val="0000FF"/>
          <w:sz w:val="22"/>
        </w:rPr>
        <w:t> </w:t>
      </w:r>
      <w:hyperlink r:id="rId40">
        <w:r>
          <w:rPr>
            <w:color w:val="0000FF"/>
            <w:sz w:val="22"/>
            <w:u w:val="single" w:color="0000FF"/>
          </w:rPr>
          <w:t>Office of Minority</w:t>
        </w:r>
        <w:r>
          <w:rPr>
            <w:color w:val="0000FF"/>
            <w:spacing w:val="-5"/>
            <w:sz w:val="22"/>
            <w:u w:val="single" w:color="0000FF"/>
          </w:rPr>
          <w:t> </w:t>
        </w:r>
        <w:r>
          <w:rPr>
            <w:color w:val="0000FF"/>
            <w:sz w:val="22"/>
            <w:u w:val="single" w:color="0000FF"/>
          </w:rPr>
          <w:t>Health</w:t>
        </w:r>
      </w:hyperlink>
      <w:r>
        <w:rPr>
          <w:position w:val="9"/>
          <w:sz w:val="14"/>
        </w:rPr>
        <w:t>152</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color w:val="0000FF"/>
          <w:sz w:val="22"/>
          <w:u w:val="single" w:color="0000FF"/>
        </w:rPr>
        <w:t>Appendix 13: Additional</w:t>
      </w:r>
      <w:r>
        <w:rPr>
          <w:color w:val="0000FF"/>
          <w:spacing w:val="-7"/>
          <w:sz w:val="22"/>
          <w:u w:val="single" w:color="0000FF"/>
        </w:rPr>
        <w:t> </w:t>
      </w:r>
      <w:r>
        <w:rPr>
          <w:color w:val="0000FF"/>
          <w:sz w:val="22"/>
          <w:u w:val="single" w:color="0000FF"/>
        </w:rPr>
        <w:t>Resources</w:t>
      </w:r>
    </w:p>
    <w:p>
      <w:pPr>
        <w:spacing w:after="0" w:line="240" w:lineRule="auto"/>
        <w:jc w:val="left"/>
        <w:rPr>
          <w:sz w:val="22"/>
        </w:rPr>
        <w:sectPr>
          <w:pgSz w:w="12240" w:h="15840"/>
          <w:pgMar w:header="576" w:footer="1038" w:top="1580" w:bottom="1220" w:left="600" w:right="520"/>
        </w:sectPr>
      </w:pPr>
    </w:p>
    <w:p>
      <w:pPr>
        <w:pStyle w:val="Heading2"/>
        <w:spacing w:before="130"/>
      </w:pPr>
      <w:r>
        <w:rPr>
          <w:color w:val="4F81BC"/>
        </w:rPr>
        <w:t>Implementation: Key Points</w:t>
      </w:r>
    </w:p>
    <w:p>
      <w:pPr>
        <w:pStyle w:val="BodyText"/>
        <w:spacing w:before="1"/>
        <w:ind w:left="0" w:firstLine="0"/>
        <w:rPr>
          <w:b/>
          <w:sz w:val="6"/>
        </w:r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1685"/>
        <w:gridCol w:w="9096"/>
      </w:tblGrid>
      <w:tr>
        <w:trPr>
          <w:trHeight w:val="292" w:hRule="atLeast"/>
        </w:trPr>
        <w:tc>
          <w:tcPr>
            <w:tcW w:w="1685" w:type="dxa"/>
            <w:shd w:val="clear" w:color="auto" w:fill="4376BA"/>
          </w:tcPr>
          <w:p>
            <w:pPr>
              <w:pStyle w:val="TableParagraph"/>
              <w:spacing w:line="272" w:lineRule="exact"/>
              <w:ind w:left="107" w:firstLine="0"/>
              <w:rPr>
                <w:b/>
                <w:sz w:val="22"/>
              </w:rPr>
            </w:pPr>
            <w:r>
              <w:rPr>
                <w:b/>
                <w:color w:val="FFFFFF"/>
                <w:sz w:val="22"/>
              </w:rPr>
              <w:t>Tip 3:</w:t>
            </w:r>
          </w:p>
        </w:tc>
        <w:tc>
          <w:tcPr>
            <w:tcW w:w="9096" w:type="dxa"/>
            <w:shd w:val="clear" w:color="auto" w:fill="4376BA"/>
          </w:tcPr>
          <w:p>
            <w:pPr>
              <w:pStyle w:val="TableParagraph"/>
              <w:spacing w:line="272" w:lineRule="exact"/>
              <w:ind w:left="107" w:firstLine="0"/>
              <w:rPr>
                <w:b/>
                <w:sz w:val="22"/>
              </w:rPr>
            </w:pPr>
            <w:r>
              <w:rPr>
                <w:b/>
                <w:color w:val="FFFFFF"/>
                <w:sz w:val="22"/>
              </w:rPr>
              <w:t>Organizational and Workforce Approaches to Person-Centered Care</w:t>
            </w:r>
          </w:p>
        </w:tc>
      </w:tr>
      <w:tr>
        <w:trPr>
          <w:trHeight w:val="836" w:hRule="atLeast"/>
        </w:trPr>
        <w:tc>
          <w:tcPr>
            <w:tcW w:w="1685" w:type="dxa"/>
            <w:shd w:val="clear" w:color="auto" w:fill="C9D9EB"/>
          </w:tcPr>
          <w:p>
            <w:pPr>
              <w:pStyle w:val="TableParagraph"/>
              <w:spacing w:line="278" w:lineRule="exact"/>
              <w:ind w:left="107" w:firstLine="0"/>
              <w:rPr>
                <w:b/>
                <w:sz w:val="21"/>
              </w:rPr>
            </w:pPr>
            <w:r>
              <w:rPr>
                <w:b/>
                <w:sz w:val="21"/>
              </w:rPr>
              <w:t>Policies</w:t>
            </w:r>
          </w:p>
        </w:tc>
        <w:tc>
          <w:tcPr>
            <w:tcW w:w="9096" w:type="dxa"/>
          </w:tcPr>
          <w:p>
            <w:pPr>
              <w:pStyle w:val="TableParagraph"/>
              <w:numPr>
                <w:ilvl w:val="0"/>
                <w:numId w:val="2"/>
              </w:numPr>
              <w:tabs>
                <w:tab w:pos="467" w:val="left" w:leader="none"/>
                <w:tab w:pos="468" w:val="left" w:leader="none"/>
              </w:tabs>
              <w:spacing w:line="278" w:lineRule="exact" w:before="0" w:after="0"/>
              <w:ind w:left="467" w:right="0" w:hanging="361"/>
              <w:jc w:val="left"/>
              <w:rPr>
                <w:sz w:val="21"/>
              </w:rPr>
            </w:pPr>
            <w:r>
              <w:rPr>
                <w:sz w:val="21"/>
              </w:rPr>
              <w:t>Incorporate a person-centered approach into existing</w:t>
            </w:r>
            <w:r>
              <w:rPr>
                <w:spacing w:val="-8"/>
                <w:sz w:val="21"/>
              </w:rPr>
              <w:t> </w:t>
            </w:r>
            <w:r>
              <w:rPr>
                <w:sz w:val="21"/>
              </w:rPr>
              <w:t>policies.</w:t>
            </w:r>
          </w:p>
          <w:p>
            <w:pPr>
              <w:pStyle w:val="TableParagraph"/>
              <w:numPr>
                <w:ilvl w:val="0"/>
                <w:numId w:val="2"/>
              </w:numPr>
              <w:tabs>
                <w:tab w:pos="467" w:val="left" w:leader="none"/>
                <w:tab w:pos="468" w:val="left" w:leader="none"/>
              </w:tabs>
              <w:spacing w:line="279" w:lineRule="exact" w:before="1" w:after="0"/>
              <w:ind w:left="467" w:right="0" w:hanging="361"/>
              <w:jc w:val="left"/>
              <w:rPr>
                <w:sz w:val="21"/>
              </w:rPr>
            </w:pPr>
            <w:r>
              <w:rPr>
                <w:sz w:val="21"/>
              </w:rPr>
              <w:t>Develop a policy around training staff on trauma-informed</w:t>
            </w:r>
            <w:r>
              <w:rPr>
                <w:spacing w:val="-9"/>
                <w:sz w:val="21"/>
              </w:rPr>
              <w:t> </w:t>
            </w:r>
            <w:r>
              <w:rPr>
                <w:sz w:val="21"/>
              </w:rPr>
              <w:t>care.</w:t>
            </w:r>
          </w:p>
          <w:p>
            <w:pPr>
              <w:pStyle w:val="TableParagraph"/>
              <w:numPr>
                <w:ilvl w:val="0"/>
                <w:numId w:val="2"/>
              </w:numPr>
              <w:tabs>
                <w:tab w:pos="467" w:val="left" w:leader="none"/>
                <w:tab w:pos="468" w:val="left" w:leader="none"/>
              </w:tabs>
              <w:spacing w:line="259" w:lineRule="exact" w:before="0" w:after="0"/>
              <w:ind w:left="467" w:right="0" w:hanging="361"/>
              <w:jc w:val="left"/>
              <w:rPr>
                <w:sz w:val="21"/>
              </w:rPr>
            </w:pPr>
            <w:r>
              <w:rPr>
                <w:sz w:val="21"/>
              </w:rPr>
              <w:t>Integrate CLAS into policies and</w:t>
            </w:r>
            <w:r>
              <w:rPr>
                <w:spacing w:val="-7"/>
                <w:sz w:val="21"/>
              </w:rPr>
              <w:t> </w:t>
            </w:r>
            <w:r>
              <w:rPr>
                <w:sz w:val="21"/>
              </w:rPr>
              <w:t>procedures.</w:t>
            </w:r>
          </w:p>
        </w:tc>
      </w:tr>
      <w:tr>
        <w:trPr>
          <w:trHeight w:val="279" w:hRule="atLeast"/>
        </w:trPr>
        <w:tc>
          <w:tcPr>
            <w:tcW w:w="1685" w:type="dxa"/>
            <w:shd w:val="clear" w:color="auto" w:fill="C9D9EB"/>
          </w:tcPr>
          <w:p>
            <w:pPr>
              <w:pStyle w:val="TableParagraph"/>
              <w:spacing w:line="259" w:lineRule="exact" w:before="1"/>
              <w:ind w:left="107" w:firstLine="0"/>
              <w:rPr>
                <w:b/>
                <w:sz w:val="21"/>
              </w:rPr>
            </w:pPr>
            <w:r>
              <w:rPr>
                <w:b/>
                <w:sz w:val="21"/>
              </w:rPr>
              <w:t>Interventions</w:t>
            </w:r>
          </w:p>
        </w:tc>
        <w:tc>
          <w:tcPr>
            <w:tcW w:w="9096" w:type="dxa"/>
          </w:tcPr>
          <w:p>
            <w:pPr>
              <w:pStyle w:val="TableParagraph"/>
              <w:spacing w:line="259" w:lineRule="exact" w:before="1"/>
              <w:ind w:left="3298" w:right="3280" w:firstLine="0"/>
              <w:jc w:val="center"/>
              <w:rPr>
                <w:b/>
                <w:i/>
                <w:sz w:val="21"/>
              </w:rPr>
            </w:pPr>
            <w:r>
              <w:rPr>
                <w:b/>
                <w:i/>
                <w:sz w:val="21"/>
              </w:rPr>
              <w:t>Topic and Potential Staff</w:t>
            </w:r>
          </w:p>
        </w:tc>
      </w:tr>
      <w:tr>
        <w:trPr>
          <w:trHeight w:val="1395" w:hRule="atLeast"/>
        </w:trPr>
        <w:tc>
          <w:tcPr>
            <w:tcW w:w="1685" w:type="dxa"/>
            <w:shd w:val="clear" w:color="auto" w:fill="C9D9EB"/>
          </w:tcPr>
          <w:p>
            <w:pPr>
              <w:pStyle w:val="TableParagraph"/>
              <w:spacing w:line="240" w:lineRule="auto"/>
              <w:ind w:left="352" w:right="212" w:firstLine="0"/>
              <w:rPr>
                <w:i/>
                <w:sz w:val="21"/>
              </w:rPr>
            </w:pPr>
            <w:r>
              <w:rPr>
                <w:i/>
                <w:sz w:val="21"/>
              </w:rPr>
              <w:t>Developing </w:t>
            </w:r>
            <w:r>
              <w:rPr>
                <w:i/>
                <w:sz w:val="21"/>
              </w:rPr>
              <w:t>Mission and Vision Statements</w:t>
            </w:r>
          </w:p>
        </w:tc>
        <w:tc>
          <w:tcPr>
            <w:tcW w:w="9096" w:type="dxa"/>
          </w:tcPr>
          <w:p>
            <w:pPr>
              <w:pStyle w:val="TableParagraph"/>
              <w:numPr>
                <w:ilvl w:val="0"/>
                <w:numId w:val="3"/>
              </w:numPr>
              <w:tabs>
                <w:tab w:pos="444" w:val="left" w:leader="none"/>
              </w:tabs>
              <w:spacing w:line="278" w:lineRule="exact" w:before="0" w:after="0"/>
              <w:ind w:left="443" w:right="0" w:hanging="361"/>
              <w:jc w:val="left"/>
              <w:rPr>
                <w:rFonts w:ascii="Wingdings" w:hAnsi="Wingdings"/>
                <w:b/>
                <w:color w:val="013366"/>
                <w:sz w:val="21"/>
              </w:rPr>
            </w:pPr>
            <w:r>
              <w:rPr>
                <w:b/>
                <w:sz w:val="21"/>
              </w:rPr>
              <w:t>Corporate or</w:t>
            </w:r>
            <w:r>
              <w:rPr>
                <w:b/>
                <w:spacing w:val="-2"/>
                <w:sz w:val="21"/>
              </w:rPr>
              <w:t> </w:t>
            </w:r>
            <w:r>
              <w:rPr>
                <w:b/>
                <w:sz w:val="21"/>
              </w:rPr>
              <w:t>Leadership</w:t>
            </w:r>
          </w:p>
          <w:p>
            <w:pPr>
              <w:pStyle w:val="TableParagraph"/>
              <w:numPr>
                <w:ilvl w:val="1"/>
                <w:numId w:val="3"/>
              </w:numPr>
              <w:tabs>
                <w:tab w:pos="804" w:val="left" w:leader="none"/>
              </w:tabs>
              <w:spacing w:line="279" w:lineRule="exact" w:before="1" w:after="0"/>
              <w:ind w:left="803" w:right="0" w:hanging="270"/>
              <w:jc w:val="left"/>
              <w:rPr>
                <w:sz w:val="21"/>
              </w:rPr>
            </w:pPr>
            <w:hyperlink r:id="rId7">
              <w:r>
                <w:rPr>
                  <w:color w:val="0000FF"/>
                  <w:sz w:val="21"/>
                  <w:u w:val="single" w:color="0000FF"/>
                </w:rPr>
                <w:t>Review Tips</w:t>
              </w:r>
              <w:r>
                <w:rPr>
                  <w:color w:val="0000FF"/>
                  <w:sz w:val="21"/>
                </w:rPr>
                <w:t> </w:t>
              </w:r>
            </w:hyperlink>
            <w:r>
              <w:rPr>
                <w:sz w:val="21"/>
              </w:rPr>
              <w:t>for vision and mission statements. Incorporate a person-centered</w:t>
            </w:r>
            <w:r>
              <w:rPr>
                <w:spacing w:val="-23"/>
                <w:sz w:val="21"/>
              </w:rPr>
              <w:t> </w:t>
            </w:r>
            <w:r>
              <w:rPr>
                <w:sz w:val="21"/>
              </w:rPr>
              <w:t>approach.</w:t>
            </w:r>
          </w:p>
          <w:p>
            <w:pPr>
              <w:pStyle w:val="TableParagraph"/>
              <w:numPr>
                <w:ilvl w:val="0"/>
                <w:numId w:val="3"/>
              </w:numPr>
              <w:tabs>
                <w:tab w:pos="444" w:val="left" w:leader="none"/>
              </w:tabs>
              <w:spacing w:line="279" w:lineRule="exact" w:before="0" w:after="0"/>
              <w:ind w:left="443" w:right="0" w:hanging="361"/>
              <w:jc w:val="left"/>
              <w:rPr>
                <w:rFonts w:ascii="Wingdings" w:hAnsi="Wingdings"/>
                <w:b/>
                <w:sz w:val="21"/>
              </w:rPr>
            </w:pPr>
            <w:r>
              <w:rPr>
                <w:b/>
                <w:sz w:val="21"/>
              </w:rPr>
              <w:t>All Staff, Residents, Families, and</w:t>
            </w:r>
            <w:r>
              <w:rPr>
                <w:b/>
                <w:spacing w:val="-4"/>
                <w:sz w:val="21"/>
              </w:rPr>
              <w:t> </w:t>
            </w:r>
            <w:r>
              <w:rPr>
                <w:b/>
                <w:sz w:val="21"/>
              </w:rPr>
              <w:t>Caregivers</w:t>
            </w:r>
          </w:p>
          <w:p>
            <w:pPr>
              <w:pStyle w:val="TableParagraph"/>
              <w:numPr>
                <w:ilvl w:val="1"/>
                <w:numId w:val="3"/>
              </w:numPr>
              <w:tabs>
                <w:tab w:pos="804" w:val="left" w:leader="none"/>
              </w:tabs>
              <w:spacing w:line="278" w:lineRule="exact" w:before="6" w:after="0"/>
              <w:ind w:left="803" w:right="1130" w:hanging="269"/>
              <w:jc w:val="left"/>
              <w:rPr>
                <w:sz w:val="21"/>
              </w:rPr>
            </w:pPr>
            <w:r>
              <w:rPr>
                <w:sz w:val="21"/>
              </w:rPr>
              <w:t>Engage staff in creating vision and mission. Identify a champion to assist with development.</w:t>
            </w:r>
          </w:p>
        </w:tc>
      </w:tr>
      <w:tr>
        <w:trPr>
          <w:trHeight w:val="2789" w:hRule="atLeast"/>
        </w:trPr>
        <w:tc>
          <w:tcPr>
            <w:tcW w:w="1685" w:type="dxa"/>
            <w:shd w:val="clear" w:color="auto" w:fill="C9D9EB"/>
          </w:tcPr>
          <w:p>
            <w:pPr>
              <w:pStyle w:val="TableParagraph"/>
              <w:spacing w:line="240" w:lineRule="auto"/>
              <w:ind w:left="352" w:right="132" w:firstLine="0"/>
              <w:rPr>
                <w:i/>
                <w:sz w:val="21"/>
              </w:rPr>
            </w:pPr>
            <w:r>
              <w:rPr>
                <w:i/>
                <w:sz w:val="21"/>
              </w:rPr>
              <w:t>Staff </w:t>
            </w:r>
            <w:r>
              <w:rPr>
                <w:i/>
                <w:sz w:val="21"/>
              </w:rPr>
              <w:t>Recruitment and Training</w:t>
            </w:r>
          </w:p>
        </w:tc>
        <w:tc>
          <w:tcPr>
            <w:tcW w:w="9096" w:type="dxa"/>
          </w:tcPr>
          <w:p>
            <w:pPr>
              <w:pStyle w:val="TableParagraph"/>
              <w:numPr>
                <w:ilvl w:val="0"/>
                <w:numId w:val="4"/>
              </w:numPr>
              <w:tabs>
                <w:tab w:pos="444" w:val="left" w:leader="none"/>
              </w:tabs>
              <w:spacing w:line="277" w:lineRule="exact" w:before="0" w:after="0"/>
              <w:ind w:left="443" w:right="0" w:hanging="361"/>
              <w:jc w:val="left"/>
              <w:rPr>
                <w:b/>
                <w:sz w:val="21"/>
              </w:rPr>
            </w:pPr>
            <w:r>
              <w:rPr>
                <w:b/>
                <w:sz w:val="21"/>
              </w:rPr>
              <w:t>Leadership</w:t>
            </w:r>
          </w:p>
          <w:p>
            <w:pPr>
              <w:pStyle w:val="TableParagraph"/>
              <w:numPr>
                <w:ilvl w:val="1"/>
                <w:numId w:val="4"/>
              </w:numPr>
              <w:tabs>
                <w:tab w:pos="804" w:val="left" w:leader="none"/>
              </w:tabs>
              <w:spacing w:line="278" w:lineRule="exact" w:before="0" w:after="0"/>
              <w:ind w:left="803" w:right="0" w:hanging="270"/>
              <w:jc w:val="left"/>
              <w:rPr>
                <w:sz w:val="21"/>
              </w:rPr>
            </w:pPr>
            <w:r>
              <w:rPr>
                <w:sz w:val="21"/>
              </w:rPr>
              <w:t>As part of staff recruitment, review</w:t>
            </w:r>
            <w:r>
              <w:rPr>
                <w:color w:val="0000FF"/>
                <w:sz w:val="21"/>
              </w:rPr>
              <w:t> </w:t>
            </w:r>
            <w:r>
              <w:rPr>
                <w:color w:val="0000FF"/>
                <w:sz w:val="21"/>
                <w:u w:val="single" w:color="0000FF"/>
              </w:rPr>
              <w:t>sample interview questions (Appendix</w:t>
            </w:r>
            <w:r>
              <w:rPr>
                <w:color w:val="0000FF"/>
                <w:spacing w:val="-15"/>
                <w:sz w:val="21"/>
                <w:u w:val="single" w:color="0000FF"/>
              </w:rPr>
              <w:t> </w:t>
            </w:r>
            <w:r>
              <w:rPr>
                <w:color w:val="0000FF"/>
                <w:sz w:val="21"/>
                <w:u w:val="single" w:color="0000FF"/>
              </w:rPr>
              <w:t>3).</w:t>
            </w:r>
          </w:p>
          <w:p>
            <w:pPr>
              <w:pStyle w:val="TableParagraph"/>
              <w:numPr>
                <w:ilvl w:val="1"/>
                <w:numId w:val="4"/>
              </w:numPr>
              <w:tabs>
                <w:tab w:pos="804" w:val="left" w:leader="none"/>
              </w:tabs>
              <w:spacing w:line="279" w:lineRule="exact" w:before="0" w:after="0"/>
              <w:ind w:left="803" w:right="0" w:hanging="270"/>
              <w:jc w:val="left"/>
              <w:rPr>
                <w:sz w:val="21"/>
              </w:rPr>
            </w:pPr>
            <w:r>
              <w:rPr>
                <w:sz w:val="21"/>
              </w:rPr>
              <w:t>Make sure to include the following as part of staff</w:t>
            </w:r>
            <w:r>
              <w:rPr>
                <w:spacing w:val="-12"/>
                <w:sz w:val="21"/>
              </w:rPr>
              <w:t> </w:t>
            </w:r>
            <w:r>
              <w:rPr>
                <w:sz w:val="21"/>
              </w:rPr>
              <w:t>training:</w:t>
            </w:r>
          </w:p>
          <w:p>
            <w:pPr>
              <w:pStyle w:val="TableParagraph"/>
              <w:numPr>
                <w:ilvl w:val="2"/>
                <w:numId w:val="4"/>
              </w:numPr>
              <w:tabs>
                <w:tab w:pos="1254" w:val="left" w:leader="none"/>
                <w:tab w:pos="1255" w:val="left" w:leader="none"/>
              </w:tabs>
              <w:spacing w:line="284" w:lineRule="exact" w:before="1" w:after="0"/>
              <w:ind w:left="1254" w:right="0" w:hanging="361"/>
              <w:jc w:val="left"/>
              <w:rPr>
                <w:sz w:val="21"/>
              </w:rPr>
            </w:pPr>
            <w:hyperlink r:id="rId14">
              <w:r>
                <w:rPr>
                  <w:color w:val="0000FF"/>
                  <w:sz w:val="21"/>
                  <w:u w:val="single" w:color="0000FF"/>
                </w:rPr>
                <w:t>The Medication Assisted Treatment (MAT) Tool</w:t>
              </w:r>
              <w:r>
                <w:rPr>
                  <w:color w:val="0000FF"/>
                  <w:spacing w:val="-5"/>
                  <w:sz w:val="21"/>
                  <w:u w:val="single" w:color="0000FF"/>
                </w:rPr>
                <w:t> </w:t>
              </w:r>
              <w:r>
                <w:rPr>
                  <w:color w:val="0000FF"/>
                  <w:sz w:val="21"/>
                  <w:u w:val="single" w:color="0000FF"/>
                </w:rPr>
                <w:t>Box</w:t>
              </w:r>
            </w:hyperlink>
          </w:p>
          <w:p>
            <w:pPr>
              <w:pStyle w:val="TableParagraph"/>
              <w:numPr>
                <w:ilvl w:val="2"/>
                <w:numId w:val="4"/>
              </w:numPr>
              <w:tabs>
                <w:tab w:pos="1254" w:val="left" w:leader="none"/>
                <w:tab w:pos="1255" w:val="left" w:leader="none"/>
              </w:tabs>
              <w:spacing w:line="232" w:lineRule="auto" w:before="1" w:after="0"/>
              <w:ind w:left="1254" w:right="585" w:hanging="360"/>
              <w:jc w:val="left"/>
              <w:rPr>
                <w:sz w:val="21"/>
              </w:rPr>
            </w:pPr>
            <w:r>
              <w:rPr>
                <w:color w:val="0000FF"/>
                <w:sz w:val="21"/>
                <w:u w:val="single" w:color="0000FF"/>
              </w:rPr>
              <w:t>Tip 1</w:t>
            </w:r>
            <w:r>
              <w:rPr>
                <w:sz w:val="21"/>
              </w:rPr>
              <w:t>: review of stigma, </w:t>
            </w:r>
            <w:r>
              <w:rPr>
                <w:spacing w:val="-2"/>
                <w:sz w:val="21"/>
              </w:rPr>
              <w:t>OUD </w:t>
            </w:r>
            <w:r>
              <w:rPr>
                <w:sz w:val="21"/>
              </w:rPr>
              <w:t>and StUD overview, managing difficult behaviors, what to do in case of overdose or</w:t>
            </w:r>
            <w:r>
              <w:rPr>
                <w:spacing w:val="-9"/>
                <w:sz w:val="21"/>
              </w:rPr>
              <w:t> </w:t>
            </w:r>
            <w:r>
              <w:rPr>
                <w:sz w:val="21"/>
              </w:rPr>
              <w:t>withdrawal</w:t>
            </w:r>
          </w:p>
          <w:p>
            <w:pPr>
              <w:pStyle w:val="TableParagraph"/>
              <w:numPr>
                <w:ilvl w:val="2"/>
                <w:numId w:val="4"/>
              </w:numPr>
              <w:tabs>
                <w:tab w:pos="1254" w:val="left" w:leader="none"/>
                <w:tab w:pos="1255" w:val="left" w:leader="none"/>
              </w:tabs>
              <w:spacing w:line="284" w:lineRule="exact" w:before="1" w:after="0"/>
              <w:ind w:left="1254" w:right="0" w:hanging="361"/>
              <w:jc w:val="left"/>
              <w:rPr>
                <w:sz w:val="21"/>
              </w:rPr>
            </w:pPr>
            <w:r>
              <w:rPr>
                <w:color w:val="0000FF"/>
                <w:sz w:val="21"/>
                <w:u w:val="single" w:color="0000FF"/>
              </w:rPr>
              <w:t>Empathy Techniques (Appendix</w:t>
            </w:r>
            <w:r>
              <w:rPr>
                <w:color w:val="0000FF"/>
                <w:spacing w:val="-2"/>
                <w:sz w:val="21"/>
                <w:u w:val="single" w:color="0000FF"/>
              </w:rPr>
              <w:t> </w:t>
            </w:r>
            <w:r>
              <w:rPr>
                <w:color w:val="0000FF"/>
                <w:sz w:val="21"/>
                <w:u w:val="single" w:color="0000FF"/>
              </w:rPr>
              <w:t>2)</w:t>
            </w:r>
          </w:p>
          <w:p>
            <w:pPr>
              <w:pStyle w:val="TableParagraph"/>
              <w:numPr>
                <w:ilvl w:val="2"/>
                <w:numId w:val="4"/>
              </w:numPr>
              <w:tabs>
                <w:tab w:pos="1254" w:val="left" w:leader="none"/>
                <w:tab w:pos="1255" w:val="left" w:leader="none"/>
              </w:tabs>
              <w:spacing w:line="280" w:lineRule="exact" w:before="0" w:after="0"/>
              <w:ind w:left="1254" w:right="0" w:hanging="361"/>
              <w:jc w:val="left"/>
              <w:rPr>
                <w:sz w:val="21"/>
              </w:rPr>
            </w:pPr>
            <w:hyperlink r:id="rId15">
              <w:r>
                <w:rPr>
                  <w:color w:val="0000FF"/>
                  <w:sz w:val="21"/>
                  <w:u w:val="single" w:color="0000FF"/>
                </w:rPr>
                <w:t>The Importance of</w:t>
              </w:r>
              <w:r>
                <w:rPr>
                  <w:color w:val="0000FF"/>
                  <w:spacing w:val="-3"/>
                  <w:sz w:val="21"/>
                  <w:u w:val="single" w:color="0000FF"/>
                </w:rPr>
                <w:t> </w:t>
              </w:r>
              <w:r>
                <w:rPr>
                  <w:color w:val="0000FF"/>
                  <w:sz w:val="21"/>
                  <w:u w:val="single" w:color="0000FF"/>
                </w:rPr>
                <w:t>Language</w:t>
              </w:r>
            </w:hyperlink>
          </w:p>
          <w:p>
            <w:pPr>
              <w:pStyle w:val="TableParagraph"/>
              <w:numPr>
                <w:ilvl w:val="2"/>
                <w:numId w:val="4"/>
              </w:numPr>
              <w:tabs>
                <w:tab w:pos="1254" w:val="left" w:leader="none"/>
                <w:tab w:pos="1255" w:val="left" w:leader="none"/>
              </w:tabs>
              <w:spacing w:line="280" w:lineRule="exact" w:before="0" w:after="0"/>
              <w:ind w:left="1254" w:right="0" w:hanging="361"/>
              <w:jc w:val="left"/>
              <w:rPr>
                <w:sz w:val="21"/>
              </w:rPr>
            </w:pPr>
            <w:r>
              <w:rPr>
                <w:sz w:val="21"/>
              </w:rPr>
              <w:t>De-escalation:</w:t>
            </w:r>
            <w:r>
              <w:rPr>
                <w:color w:val="0000FF"/>
                <w:sz w:val="21"/>
              </w:rPr>
              <w:t> </w:t>
            </w:r>
            <w:hyperlink r:id="rId17">
              <w:r>
                <w:rPr>
                  <w:color w:val="0000FF"/>
                  <w:sz w:val="21"/>
                  <w:u w:val="single" w:color="0000FF"/>
                </w:rPr>
                <w:t>Partners in Calm Cooperative</w:t>
              </w:r>
              <w:r>
                <w:rPr>
                  <w:color w:val="0000FF"/>
                  <w:spacing w:val="-11"/>
                  <w:sz w:val="21"/>
                  <w:u w:val="single" w:color="0000FF"/>
                </w:rPr>
                <w:t> </w:t>
              </w:r>
              <w:r>
                <w:rPr>
                  <w:color w:val="0000FF"/>
                  <w:sz w:val="21"/>
                  <w:u w:val="single" w:color="0000FF"/>
                </w:rPr>
                <w:t>De-escalation</w:t>
              </w:r>
            </w:hyperlink>
          </w:p>
          <w:p>
            <w:pPr>
              <w:pStyle w:val="TableParagraph"/>
              <w:numPr>
                <w:ilvl w:val="1"/>
                <w:numId w:val="4"/>
              </w:numPr>
              <w:tabs>
                <w:tab w:pos="804" w:val="left" w:leader="none"/>
              </w:tabs>
              <w:spacing w:line="253" w:lineRule="exact" w:before="0" w:after="0"/>
              <w:ind w:left="803" w:right="0" w:hanging="270"/>
              <w:jc w:val="left"/>
              <w:rPr>
                <w:sz w:val="21"/>
              </w:rPr>
            </w:pPr>
            <w:r>
              <w:rPr>
                <w:sz w:val="21"/>
              </w:rPr>
              <w:t>Train staff on trauma-informed</w:t>
            </w:r>
            <w:r>
              <w:rPr>
                <w:spacing w:val="-7"/>
                <w:sz w:val="21"/>
              </w:rPr>
              <w:t> </w:t>
            </w:r>
            <w:r>
              <w:rPr>
                <w:sz w:val="21"/>
              </w:rPr>
              <w:t>care.</w:t>
            </w:r>
          </w:p>
        </w:tc>
      </w:tr>
      <w:tr>
        <w:trPr>
          <w:trHeight w:val="3911" w:hRule="atLeast"/>
        </w:trPr>
        <w:tc>
          <w:tcPr>
            <w:tcW w:w="1685" w:type="dxa"/>
            <w:shd w:val="clear" w:color="auto" w:fill="C9D9EB"/>
          </w:tcPr>
          <w:p>
            <w:pPr>
              <w:pStyle w:val="TableParagraph"/>
              <w:spacing w:line="240" w:lineRule="auto" w:before="1"/>
              <w:ind w:left="352" w:right="490" w:firstLine="0"/>
              <w:jc w:val="both"/>
              <w:rPr>
                <w:i/>
                <w:sz w:val="21"/>
              </w:rPr>
            </w:pPr>
            <w:r>
              <w:rPr>
                <w:i/>
                <w:sz w:val="21"/>
              </w:rPr>
              <w:t>Trauma- </w:t>
            </w:r>
            <w:r>
              <w:rPr>
                <w:i/>
                <w:sz w:val="21"/>
              </w:rPr>
              <w:t>Informed Care</w:t>
            </w:r>
          </w:p>
        </w:tc>
        <w:tc>
          <w:tcPr>
            <w:tcW w:w="9096" w:type="dxa"/>
          </w:tcPr>
          <w:p>
            <w:pPr>
              <w:pStyle w:val="TableParagraph"/>
              <w:numPr>
                <w:ilvl w:val="0"/>
                <w:numId w:val="5"/>
              </w:numPr>
              <w:tabs>
                <w:tab w:pos="444" w:val="left" w:leader="none"/>
              </w:tabs>
              <w:spacing w:line="279" w:lineRule="exact" w:before="1" w:after="0"/>
              <w:ind w:left="443" w:right="0" w:hanging="361"/>
              <w:jc w:val="left"/>
              <w:rPr>
                <w:rFonts w:ascii="Wingdings" w:hAnsi="Wingdings"/>
                <w:b/>
                <w:color w:val="013366"/>
                <w:sz w:val="21"/>
              </w:rPr>
            </w:pPr>
            <w:r>
              <w:rPr>
                <w:b/>
                <w:sz w:val="21"/>
              </w:rPr>
              <w:t>All</w:t>
            </w:r>
            <w:r>
              <w:rPr>
                <w:b/>
                <w:spacing w:val="-1"/>
                <w:sz w:val="21"/>
              </w:rPr>
              <w:t> </w:t>
            </w:r>
            <w:r>
              <w:rPr>
                <w:b/>
                <w:sz w:val="21"/>
              </w:rPr>
              <w:t>Staff</w:t>
            </w:r>
          </w:p>
          <w:p>
            <w:pPr>
              <w:pStyle w:val="TableParagraph"/>
              <w:numPr>
                <w:ilvl w:val="1"/>
                <w:numId w:val="5"/>
              </w:numPr>
              <w:tabs>
                <w:tab w:pos="804" w:val="left" w:leader="none"/>
              </w:tabs>
              <w:spacing w:line="279" w:lineRule="exact" w:before="0" w:after="0"/>
              <w:ind w:left="803" w:right="0" w:hanging="270"/>
              <w:jc w:val="left"/>
              <w:rPr>
                <w:sz w:val="21"/>
              </w:rPr>
            </w:pPr>
            <w:r>
              <w:rPr>
                <w:sz w:val="21"/>
              </w:rPr>
              <w:t>Watch videos:</w:t>
            </w:r>
            <w:r>
              <w:rPr>
                <w:color w:val="0000FF"/>
                <w:sz w:val="21"/>
              </w:rPr>
              <w:t> </w:t>
            </w:r>
            <w:hyperlink r:id="rId19">
              <w:r>
                <w:rPr>
                  <w:color w:val="0000FF"/>
                  <w:sz w:val="21"/>
                  <w:u w:val="single" w:color="0000FF"/>
                </w:rPr>
                <w:t>What Is Trauma?</w:t>
              </w:r>
              <w:r>
                <w:rPr>
                  <w:color w:val="0000FF"/>
                  <w:sz w:val="21"/>
                </w:rPr>
                <w:t> </w:t>
              </w:r>
            </w:hyperlink>
            <w:r>
              <w:rPr>
                <w:sz w:val="21"/>
              </w:rPr>
              <w:t>and</w:t>
            </w:r>
            <w:hyperlink r:id="rId18">
              <w:r>
                <w:rPr>
                  <w:color w:val="0000FF"/>
                  <w:sz w:val="21"/>
                </w:rPr>
                <w:t> </w:t>
              </w:r>
              <w:r>
                <w:rPr>
                  <w:color w:val="0000FF"/>
                  <w:sz w:val="21"/>
                  <w:u w:val="single" w:color="0000FF"/>
                </w:rPr>
                <w:t>What is Trauma-Informed</w:t>
              </w:r>
              <w:r>
                <w:rPr>
                  <w:color w:val="0000FF"/>
                  <w:spacing w:val="-11"/>
                  <w:sz w:val="21"/>
                  <w:u w:val="single" w:color="0000FF"/>
                </w:rPr>
                <w:t> </w:t>
              </w:r>
              <w:r>
                <w:rPr>
                  <w:color w:val="0000FF"/>
                  <w:sz w:val="21"/>
                  <w:u w:val="single" w:color="0000FF"/>
                </w:rPr>
                <w:t>Care?</w:t>
              </w:r>
            </w:hyperlink>
          </w:p>
          <w:p>
            <w:pPr>
              <w:pStyle w:val="TableParagraph"/>
              <w:numPr>
                <w:ilvl w:val="1"/>
                <w:numId w:val="5"/>
              </w:numPr>
              <w:tabs>
                <w:tab w:pos="804" w:val="left" w:leader="none"/>
              </w:tabs>
              <w:spacing w:line="279" w:lineRule="exact" w:before="1" w:after="0"/>
              <w:ind w:left="803" w:right="0" w:hanging="270"/>
              <w:jc w:val="left"/>
              <w:rPr>
                <w:sz w:val="21"/>
              </w:rPr>
            </w:pPr>
            <w:r>
              <w:rPr>
                <w:sz w:val="21"/>
              </w:rPr>
              <w:t>Review Trauma-Informed Care Change Package</w:t>
            </w:r>
            <w:r>
              <w:rPr>
                <w:color w:val="0000FF"/>
                <w:sz w:val="21"/>
              </w:rPr>
              <w:t> </w:t>
            </w:r>
            <w:hyperlink r:id="rId41">
              <w:r>
                <w:rPr>
                  <w:color w:val="0000FF"/>
                  <w:sz w:val="21"/>
                  <w:u w:val="single" w:color="0000FF"/>
                </w:rPr>
                <w:t>and follow</w:t>
              </w:r>
              <w:r>
                <w:rPr>
                  <w:color w:val="0000FF"/>
                  <w:spacing w:val="-10"/>
                  <w:sz w:val="21"/>
                  <w:u w:val="single" w:color="0000FF"/>
                </w:rPr>
                <w:t> </w:t>
              </w:r>
              <w:r>
                <w:rPr>
                  <w:color w:val="0000FF"/>
                  <w:sz w:val="21"/>
                  <w:u w:val="single" w:color="0000FF"/>
                </w:rPr>
                <w:t>steps.</w:t>
              </w:r>
            </w:hyperlink>
          </w:p>
          <w:p>
            <w:pPr>
              <w:pStyle w:val="TableParagraph"/>
              <w:numPr>
                <w:ilvl w:val="1"/>
                <w:numId w:val="5"/>
              </w:numPr>
              <w:tabs>
                <w:tab w:pos="804" w:val="left" w:leader="none"/>
              </w:tabs>
              <w:spacing w:line="278" w:lineRule="exact" w:before="0" w:after="0"/>
              <w:ind w:left="803" w:right="0" w:hanging="270"/>
              <w:jc w:val="left"/>
              <w:rPr>
                <w:sz w:val="21"/>
              </w:rPr>
            </w:pPr>
            <w:r>
              <w:rPr>
                <w:sz w:val="21"/>
              </w:rPr>
              <w:t>Review</w:t>
            </w:r>
            <w:r>
              <w:rPr>
                <w:color w:val="0000FF"/>
                <w:sz w:val="21"/>
              </w:rPr>
              <w:t> </w:t>
            </w:r>
            <w:hyperlink r:id="rId9">
              <w:r>
                <w:rPr>
                  <w:color w:val="0000FF"/>
                  <w:sz w:val="21"/>
                  <w:u w:val="single" w:color="0000FF"/>
                </w:rPr>
                <w:t>Institute for Health and</w:t>
              </w:r>
              <w:r>
                <w:rPr>
                  <w:color w:val="0000FF"/>
                  <w:spacing w:val="-9"/>
                  <w:sz w:val="21"/>
                  <w:u w:val="single" w:color="0000FF"/>
                </w:rPr>
                <w:t> </w:t>
              </w:r>
              <w:r>
                <w:rPr>
                  <w:color w:val="0000FF"/>
                  <w:sz w:val="21"/>
                  <w:u w:val="single" w:color="0000FF"/>
                </w:rPr>
                <w:t>Recovery.</w:t>
              </w:r>
            </w:hyperlink>
          </w:p>
          <w:p>
            <w:pPr>
              <w:pStyle w:val="TableParagraph"/>
              <w:numPr>
                <w:ilvl w:val="1"/>
                <w:numId w:val="5"/>
              </w:numPr>
              <w:tabs>
                <w:tab w:pos="804" w:val="left" w:leader="none"/>
              </w:tabs>
              <w:spacing w:line="279" w:lineRule="exact" w:before="0" w:after="0"/>
              <w:ind w:left="803" w:right="0" w:hanging="270"/>
              <w:jc w:val="left"/>
              <w:rPr>
                <w:sz w:val="21"/>
              </w:rPr>
            </w:pPr>
            <w:r>
              <w:rPr>
                <w:sz w:val="21"/>
              </w:rPr>
              <w:t>Take the</w:t>
            </w:r>
            <w:r>
              <w:rPr>
                <w:color w:val="0000FF"/>
                <w:sz w:val="21"/>
              </w:rPr>
              <w:t> </w:t>
            </w:r>
            <w:hyperlink r:id="rId24">
              <w:r>
                <w:rPr>
                  <w:color w:val="0000FF"/>
                  <w:sz w:val="21"/>
                  <w:u w:val="single" w:color="0000FF"/>
                </w:rPr>
                <w:t>ACE</w:t>
              </w:r>
              <w:r>
                <w:rPr>
                  <w:color w:val="0000FF"/>
                  <w:spacing w:val="-5"/>
                  <w:sz w:val="21"/>
                  <w:u w:val="single" w:color="0000FF"/>
                </w:rPr>
                <w:t> </w:t>
              </w:r>
              <w:r>
                <w:rPr>
                  <w:color w:val="0000FF"/>
                  <w:sz w:val="21"/>
                  <w:u w:val="single" w:color="0000FF"/>
                </w:rPr>
                <w:t>Quiz.</w:t>
              </w:r>
            </w:hyperlink>
          </w:p>
          <w:p>
            <w:pPr>
              <w:pStyle w:val="TableParagraph"/>
              <w:numPr>
                <w:ilvl w:val="0"/>
                <w:numId w:val="5"/>
              </w:numPr>
              <w:tabs>
                <w:tab w:pos="444" w:val="left" w:leader="none"/>
              </w:tabs>
              <w:spacing w:line="279" w:lineRule="exact" w:before="2" w:after="0"/>
              <w:ind w:left="443" w:right="0" w:hanging="361"/>
              <w:jc w:val="left"/>
              <w:rPr>
                <w:rFonts w:ascii="Wingdings" w:hAnsi="Wingdings"/>
                <w:b/>
                <w:sz w:val="21"/>
              </w:rPr>
            </w:pPr>
            <w:r>
              <w:rPr>
                <w:b/>
                <w:sz w:val="21"/>
              </w:rPr>
              <w:t>Case Management, Social Work, or</w:t>
            </w:r>
            <w:r>
              <w:rPr>
                <w:b/>
                <w:spacing w:val="-5"/>
                <w:sz w:val="21"/>
              </w:rPr>
              <w:t> </w:t>
            </w:r>
            <w:r>
              <w:rPr>
                <w:b/>
                <w:sz w:val="21"/>
              </w:rPr>
              <w:t>Nursing</w:t>
            </w:r>
          </w:p>
          <w:p>
            <w:pPr>
              <w:pStyle w:val="TableParagraph"/>
              <w:numPr>
                <w:ilvl w:val="1"/>
                <w:numId w:val="5"/>
              </w:numPr>
              <w:tabs>
                <w:tab w:pos="804" w:val="left" w:leader="none"/>
              </w:tabs>
              <w:spacing w:line="240" w:lineRule="auto" w:before="0" w:after="0"/>
              <w:ind w:left="803" w:right="514" w:hanging="270"/>
              <w:jc w:val="left"/>
              <w:rPr>
                <w:sz w:val="21"/>
              </w:rPr>
            </w:pPr>
            <w:r>
              <w:rPr>
                <w:sz w:val="21"/>
              </w:rPr>
              <w:t>Incorporate non-medication approaches, including exercise supported recovery and cognitive behavioral</w:t>
            </w:r>
            <w:r>
              <w:rPr>
                <w:spacing w:val="-2"/>
                <w:sz w:val="21"/>
              </w:rPr>
              <w:t> </w:t>
            </w:r>
            <w:r>
              <w:rPr>
                <w:sz w:val="21"/>
              </w:rPr>
              <w:t>therapy.</w:t>
            </w:r>
          </w:p>
          <w:p>
            <w:pPr>
              <w:pStyle w:val="TableParagraph"/>
              <w:numPr>
                <w:ilvl w:val="1"/>
                <w:numId w:val="5"/>
              </w:numPr>
              <w:tabs>
                <w:tab w:pos="827" w:val="left" w:leader="none"/>
                <w:tab w:pos="828" w:val="left" w:leader="none"/>
              </w:tabs>
              <w:spacing w:line="240" w:lineRule="auto" w:before="0" w:after="0"/>
              <w:ind w:left="827" w:right="491" w:hanging="360"/>
              <w:jc w:val="left"/>
              <w:rPr>
                <w:sz w:val="21"/>
              </w:rPr>
            </w:pPr>
            <w:r>
              <w:rPr>
                <w:sz w:val="21"/>
              </w:rPr>
              <w:t>Incorporate the following resources into the residents’ care plan, in partnership with OTP or OBOT/OBAT and community</w:t>
            </w:r>
            <w:r>
              <w:rPr>
                <w:spacing w:val="-3"/>
                <w:sz w:val="21"/>
              </w:rPr>
              <w:t> </w:t>
            </w:r>
            <w:r>
              <w:rPr>
                <w:sz w:val="21"/>
              </w:rPr>
              <w:t>resources:</w:t>
            </w:r>
          </w:p>
          <w:p>
            <w:pPr>
              <w:pStyle w:val="TableParagraph"/>
              <w:numPr>
                <w:ilvl w:val="2"/>
                <w:numId w:val="5"/>
              </w:numPr>
              <w:tabs>
                <w:tab w:pos="1907" w:val="left" w:leader="none"/>
                <w:tab w:pos="1908" w:val="left" w:leader="none"/>
              </w:tabs>
              <w:spacing w:line="279" w:lineRule="exact" w:before="0" w:after="0"/>
              <w:ind w:left="1907" w:right="0" w:hanging="361"/>
              <w:jc w:val="left"/>
              <w:rPr>
                <w:sz w:val="21"/>
              </w:rPr>
            </w:pPr>
            <w:r>
              <w:rPr>
                <w:sz w:val="21"/>
              </w:rPr>
              <w:t>Counseling</w:t>
            </w:r>
          </w:p>
          <w:p>
            <w:pPr>
              <w:pStyle w:val="TableParagraph"/>
              <w:numPr>
                <w:ilvl w:val="2"/>
                <w:numId w:val="5"/>
              </w:numPr>
              <w:tabs>
                <w:tab w:pos="1907" w:val="left" w:leader="none"/>
                <w:tab w:pos="1908" w:val="left" w:leader="none"/>
              </w:tabs>
              <w:spacing w:line="278" w:lineRule="exact" w:before="0" w:after="0"/>
              <w:ind w:left="1907" w:right="0" w:hanging="361"/>
              <w:jc w:val="left"/>
              <w:rPr>
                <w:sz w:val="21"/>
              </w:rPr>
            </w:pPr>
            <w:r>
              <w:rPr>
                <w:sz w:val="21"/>
              </w:rPr>
              <w:t>Peer Support/Peer</w:t>
            </w:r>
            <w:r>
              <w:rPr>
                <w:spacing w:val="-2"/>
                <w:sz w:val="21"/>
              </w:rPr>
              <w:t> </w:t>
            </w:r>
            <w:r>
              <w:rPr>
                <w:sz w:val="21"/>
              </w:rPr>
              <w:t>Recovery</w:t>
            </w:r>
          </w:p>
          <w:p>
            <w:pPr>
              <w:pStyle w:val="TableParagraph"/>
              <w:numPr>
                <w:ilvl w:val="2"/>
                <w:numId w:val="5"/>
              </w:numPr>
              <w:tabs>
                <w:tab w:pos="1907" w:val="left" w:leader="none"/>
                <w:tab w:pos="1908" w:val="left" w:leader="none"/>
              </w:tabs>
              <w:spacing w:line="279" w:lineRule="exact" w:before="0" w:after="0"/>
              <w:ind w:left="1907" w:right="0" w:hanging="361"/>
              <w:jc w:val="left"/>
              <w:rPr>
                <w:sz w:val="21"/>
              </w:rPr>
            </w:pPr>
            <w:r>
              <w:rPr>
                <w:sz w:val="21"/>
              </w:rPr>
              <w:t>Mutual Help Group</w:t>
            </w:r>
            <w:r>
              <w:rPr>
                <w:spacing w:val="-5"/>
                <w:sz w:val="21"/>
              </w:rPr>
              <w:t> </w:t>
            </w:r>
            <w:r>
              <w:rPr>
                <w:sz w:val="21"/>
              </w:rPr>
              <w:t>Programs</w:t>
            </w:r>
          </w:p>
          <w:p>
            <w:pPr>
              <w:pStyle w:val="TableParagraph"/>
              <w:numPr>
                <w:ilvl w:val="2"/>
                <w:numId w:val="5"/>
              </w:numPr>
              <w:tabs>
                <w:tab w:pos="1907" w:val="left" w:leader="none"/>
                <w:tab w:pos="1908" w:val="left" w:leader="none"/>
              </w:tabs>
              <w:spacing w:line="259" w:lineRule="exact" w:before="2" w:after="0"/>
              <w:ind w:left="1907" w:right="0" w:hanging="361"/>
              <w:jc w:val="left"/>
              <w:rPr>
                <w:sz w:val="21"/>
              </w:rPr>
            </w:pPr>
            <w:hyperlink r:id="rId32">
              <w:r>
                <w:rPr>
                  <w:color w:val="0000FF"/>
                  <w:sz w:val="21"/>
                  <w:u w:val="single" w:color="0000FF"/>
                </w:rPr>
                <w:t>Train staff on motivational interviewing</w:t>
              </w:r>
              <w:r>
                <w:rPr>
                  <w:color w:val="0000FF"/>
                  <w:sz w:val="21"/>
                </w:rPr>
                <w:t> </w:t>
              </w:r>
            </w:hyperlink>
            <w:r>
              <w:rPr>
                <w:sz w:val="21"/>
              </w:rPr>
              <w:t>to build relationships with</w:t>
            </w:r>
            <w:r>
              <w:rPr>
                <w:spacing w:val="-25"/>
                <w:sz w:val="21"/>
              </w:rPr>
              <w:t> </w:t>
            </w:r>
            <w:r>
              <w:rPr>
                <w:sz w:val="21"/>
              </w:rPr>
              <w:t>residents</w:t>
            </w:r>
          </w:p>
        </w:tc>
      </w:tr>
      <w:tr>
        <w:trPr>
          <w:trHeight w:val="1395" w:hRule="atLeast"/>
        </w:trPr>
        <w:tc>
          <w:tcPr>
            <w:tcW w:w="1685" w:type="dxa"/>
            <w:shd w:val="clear" w:color="auto" w:fill="C9D9EB"/>
          </w:tcPr>
          <w:p>
            <w:pPr>
              <w:pStyle w:val="TableParagraph"/>
              <w:spacing w:line="278" w:lineRule="exact"/>
              <w:ind w:left="354" w:firstLine="0"/>
              <w:rPr>
                <w:i/>
                <w:sz w:val="21"/>
              </w:rPr>
            </w:pPr>
            <w:r>
              <w:rPr>
                <w:i/>
                <w:sz w:val="21"/>
              </w:rPr>
              <w:t>CLAS</w:t>
            </w:r>
          </w:p>
        </w:tc>
        <w:tc>
          <w:tcPr>
            <w:tcW w:w="9096" w:type="dxa"/>
          </w:tcPr>
          <w:p>
            <w:pPr>
              <w:pStyle w:val="TableParagraph"/>
              <w:numPr>
                <w:ilvl w:val="0"/>
                <w:numId w:val="6"/>
              </w:numPr>
              <w:tabs>
                <w:tab w:pos="444" w:val="left" w:leader="none"/>
              </w:tabs>
              <w:spacing w:line="278" w:lineRule="exact" w:before="0" w:after="0"/>
              <w:ind w:left="443" w:right="0" w:hanging="361"/>
              <w:jc w:val="left"/>
              <w:rPr>
                <w:b/>
                <w:sz w:val="21"/>
              </w:rPr>
            </w:pPr>
            <w:r>
              <w:rPr>
                <w:b/>
                <w:sz w:val="21"/>
              </w:rPr>
              <w:t>Leadership</w:t>
            </w:r>
          </w:p>
          <w:p>
            <w:pPr>
              <w:pStyle w:val="TableParagraph"/>
              <w:numPr>
                <w:ilvl w:val="1"/>
                <w:numId w:val="6"/>
              </w:numPr>
              <w:tabs>
                <w:tab w:pos="804" w:val="left" w:leader="none"/>
              </w:tabs>
              <w:spacing w:line="279" w:lineRule="exact" w:before="1" w:after="0"/>
              <w:ind w:left="803" w:right="0" w:hanging="270"/>
              <w:jc w:val="left"/>
              <w:rPr>
                <w:sz w:val="21"/>
              </w:rPr>
            </w:pPr>
            <w:r>
              <w:rPr>
                <w:sz w:val="21"/>
              </w:rPr>
              <w:t>Conduct a CLAS Standards Needs</w:t>
            </w:r>
            <w:r>
              <w:rPr>
                <w:spacing w:val="-10"/>
                <w:sz w:val="21"/>
              </w:rPr>
              <w:t> </w:t>
            </w:r>
            <w:r>
              <w:rPr>
                <w:sz w:val="21"/>
              </w:rPr>
              <w:t>Assessment.</w:t>
            </w:r>
          </w:p>
          <w:p>
            <w:pPr>
              <w:pStyle w:val="TableParagraph"/>
              <w:numPr>
                <w:ilvl w:val="1"/>
                <w:numId w:val="6"/>
              </w:numPr>
              <w:tabs>
                <w:tab w:pos="804" w:val="left" w:leader="none"/>
              </w:tabs>
              <w:spacing w:line="279" w:lineRule="exact" w:before="0" w:after="0"/>
              <w:ind w:left="803" w:right="0" w:hanging="270"/>
              <w:jc w:val="left"/>
              <w:rPr>
                <w:sz w:val="21"/>
              </w:rPr>
            </w:pPr>
            <w:r>
              <w:rPr>
                <w:sz w:val="21"/>
              </w:rPr>
              <w:t>Implement annual mandatory cultural competence</w:t>
            </w:r>
            <w:r>
              <w:rPr>
                <w:spacing w:val="-11"/>
                <w:sz w:val="21"/>
              </w:rPr>
              <w:t> </w:t>
            </w:r>
            <w:r>
              <w:rPr>
                <w:sz w:val="21"/>
              </w:rPr>
              <w:t>trainings.</w:t>
            </w:r>
          </w:p>
          <w:p>
            <w:pPr>
              <w:pStyle w:val="TableParagraph"/>
              <w:numPr>
                <w:ilvl w:val="0"/>
                <w:numId w:val="6"/>
              </w:numPr>
              <w:tabs>
                <w:tab w:pos="444" w:val="left" w:leader="none"/>
              </w:tabs>
              <w:spacing w:line="279" w:lineRule="exact" w:before="2" w:after="0"/>
              <w:ind w:left="443" w:right="0" w:hanging="361"/>
              <w:jc w:val="left"/>
              <w:rPr>
                <w:b/>
                <w:sz w:val="21"/>
              </w:rPr>
            </w:pPr>
            <w:r>
              <w:rPr>
                <w:b/>
                <w:sz w:val="21"/>
              </w:rPr>
              <w:t>All</w:t>
            </w:r>
            <w:r>
              <w:rPr>
                <w:b/>
                <w:spacing w:val="-1"/>
                <w:sz w:val="21"/>
              </w:rPr>
              <w:t> </w:t>
            </w:r>
            <w:r>
              <w:rPr>
                <w:b/>
                <w:sz w:val="21"/>
              </w:rPr>
              <w:t>Staff</w:t>
            </w:r>
          </w:p>
          <w:p>
            <w:pPr>
              <w:pStyle w:val="TableParagraph"/>
              <w:numPr>
                <w:ilvl w:val="1"/>
                <w:numId w:val="6"/>
              </w:numPr>
              <w:tabs>
                <w:tab w:pos="804" w:val="left" w:leader="none"/>
              </w:tabs>
              <w:spacing w:line="259" w:lineRule="exact" w:before="0" w:after="0"/>
              <w:ind w:left="803" w:right="0" w:hanging="270"/>
              <w:jc w:val="left"/>
              <w:rPr>
                <w:sz w:val="21"/>
              </w:rPr>
            </w:pPr>
            <w:r>
              <w:rPr>
                <w:sz w:val="21"/>
              </w:rPr>
              <w:t>Develop cultural competence by completing annual cultural competence</w:t>
            </w:r>
            <w:r>
              <w:rPr>
                <w:spacing w:val="-33"/>
                <w:sz w:val="21"/>
              </w:rPr>
              <w:t> </w:t>
            </w:r>
            <w:r>
              <w:rPr>
                <w:sz w:val="21"/>
              </w:rPr>
              <w:t>trainings.</w:t>
            </w:r>
          </w:p>
        </w:tc>
      </w:tr>
      <w:tr>
        <w:trPr>
          <w:trHeight w:val="613" w:hRule="atLeast"/>
        </w:trPr>
        <w:tc>
          <w:tcPr>
            <w:tcW w:w="1685" w:type="dxa"/>
            <w:shd w:val="clear" w:color="auto" w:fill="C9D9EB"/>
          </w:tcPr>
          <w:p>
            <w:pPr>
              <w:pStyle w:val="TableParagraph"/>
              <w:spacing w:line="240" w:lineRule="auto" w:before="1"/>
              <w:ind w:left="107" w:right="70" w:firstLine="0"/>
              <w:rPr>
                <w:b/>
                <w:sz w:val="21"/>
              </w:rPr>
            </w:pPr>
            <w:r>
              <w:rPr>
                <w:b/>
                <w:sz w:val="21"/>
              </w:rPr>
              <w:t>Regulatory Considerations</w:t>
            </w:r>
          </w:p>
        </w:tc>
        <w:tc>
          <w:tcPr>
            <w:tcW w:w="9096" w:type="dxa"/>
          </w:tcPr>
          <w:p>
            <w:pPr>
              <w:pStyle w:val="TableParagraph"/>
              <w:spacing w:line="240" w:lineRule="auto" w:before="1"/>
              <w:ind w:left="107" w:firstLine="0"/>
              <w:rPr>
                <w:sz w:val="21"/>
              </w:rPr>
            </w:pPr>
            <w:r>
              <w:rPr>
                <w:sz w:val="21"/>
              </w:rPr>
              <w:t>Review </w:t>
            </w:r>
            <w:hyperlink r:id="rId42">
              <w:r>
                <w:rPr>
                  <w:color w:val="0000FF"/>
                  <w:sz w:val="21"/>
                  <w:u w:val="single" w:color="0000FF"/>
                </w:rPr>
                <w:t>CMS federal requirements</w:t>
              </w:r>
              <w:r>
                <w:rPr>
                  <w:color w:val="0000FF"/>
                  <w:sz w:val="21"/>
                </w:rPr>
                <w:t> </w:t>
              </w:r>
            </w:hyperlink>
            <w:r>
              <w:rPr>
                <w:sz w:val="21"/>
              </w:rPr>
              <w:t>on trauma-informed care in Phase 3.</w:t>
            </w:r>
          </w:p>
        </w:tc>
      </w:tr>
    </w:tbl>
    <w:sectPr>
      <w:pgSz w:w="12240" w:h="15840"/>
      <w:pgMar w:header="576" w:footer="1038" w:top="1580" w:bottom="1220" w:left="60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Segoe UI">
    <w:altName w:val="Segoe UI"/>
    <w:charset w:val="0"/>
    <w:family w:val="swiss"/>
    <w:pitch w:val="variable"/>
  </w:font>
  <w:font w:name="Wingdings">
    <w:altName w:val="Wingdings"/>
    <w:charset w:val="2"/>
    <w:family w:val="auto"/>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drawing>
        <wp:anchor distT="0" distB="0" distL="0" distR="0" allowOverlap="1" layoutInCell="1" locked="0" behindDoc="1" simplePos="0" relativeHeight="251321344">
          <wp:simplePos x="0" y="0"/>
          <wp:positionH relativeFrom="page">
            <wp:posOffset>457200</wp:posOffset>
          </wp:positionH>
          <wp:positionV relativeFrom="page">
            <wp:posOffset>9272271</wp:posOffset>
          </wp:positionV>
          <wp:extent cx="640079" cy="64007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40079" cy="640079"/>
                  </a:xfrm>
                  <a:prstGeom prst="rect">
                    <a:avLst/>
                  </a:prstGeom>
                </pic:spPr>
              </pic:pic>
            </a:graphicData>
          </a:graphic>
        </wp:anchor>
      </w:drawing>
    </w:r>
    <w:r>
      <w:rPr/>
      <w:drawing>
        <wp:anchor distT="0" distB="0" distL="0" distR="0" allowOverlap="1" layoutInCell="1" locked="0" behindDoc="1" simplePos="0" relativeHeight="251322368">
          <wp:simplePos x="0" y="0"/>
          <wp:positionH relativeFrom="page">
            <wp:posOffset>5467985</wp:posOffset>
          </wp:positionH>
          <wp:positionV relativeFrom="page">
            <wp:posOffset>9340875</wp:posOffset>
          </wp:positionV>
          <wp:extent cx="1461295" cy="503551"/>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461295" cy="503551"/>
                  </a:xfrm>
                  <a:prstGeom prst="rect">
                    <a:avLst/>
                  </a:prstGeom>
                </pic:spPr>
              </pic:pic>
            </a:graphicData>
          </a:graphic>
        </wp:anchor>
      </w:drawing>
    </w:r>
    <w:r>
      <w:rPr/>
      <w:drawing>
        <wp:anchor distT="0" distB="0" distL="0" distR="0" allowOverlap="1" layoutInCell="1" locked="0" behindDoc="1" simplePos="0" relativeHeight="251323392">
          <wp:simplePos x="0" y="0"/>
          <wp:positionH relativeFrom="page">
            <wp:posOffset>1257300</wp:posOffset>
          </wp:positionH>
          <wp:positionV relativeFrom="page">
            <wp:posOffset>9408820</wp:posOffset>
          </wp:positionV>
          <wp:extent cx="1362709" cy="365119"/>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3" cstate="print"/>
                  <a:stretch>
                    <a:fillRect/>
                  </a:stretch>
                </pic:blipFill>
                <pic:spPr>
                  <a:xfrm>
                    <a:off x="0" y="0"/>
                    <a:ext cx="1362709" cy="365119"/>
                  </a:xfrm>
                  <a:prstGeom prst="rect">
                    <a:avLst/>
                  </a:prstGeom>
                </pic:spPr>
              </pic:pic>
            </a:graphicData>
          </a:graphic>
        </wp:anchor>
      </w:drawing>
    </w:r>
    <w:r>
      <w:rPr/>
      <w:pict>
        <v:shape style="position:absolute;margin-left:563.280029pt;margin-top:751.408081pt;width:15.6pt;height:14pt;mso-position-horizontal-relative:page;mso-position-vertical-relative:page;z-index:-251992064" type="#_x0000_t202" filled="false" stroked="false">
          <v:textbox inset="0,0,0,0">
            <w:txbxContent>
              <w:p>
                <w:pPr>
                  <w:spacing w:before="20"/>
                  <w:ind w:left="60" w:right="0" w:firstLine="0"/>
                  <w:jc w:val="left"/>
                  <w:rPr>
                    <w:sz w:val="18"/>
                  </w:rPr>
                </w:pPr>
                <w:r>
                  <w:rPr/>
                  <w:fldChar w:fldCharType="begin"/>
                </w:r>
                <w:r>
                  <w:rPr>
                    <w:sz w:val="18"/>
                  </w:rPr>
                  <w:instrText> PAGE </w:instrText>
                </w:r>
                <w:r>
                  <w:rPr/>
                  <w:fldChar w:fldCharType="separate"/>
                </w:r>
                <w:r>
                  <w:rPr/>
                  <w:t>29</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rect style="position:absolute;margin-left:36pt;margin-top:28.800964pt;width:358.920017pt;height:50.399002pt;mso-position-horizontal-relative:page;mso-position-vertical-relative:page;z-index:-251999232" filled="true" fillcolor="#1f487c" stroked="false">
          <v:fill type="solid"/>
          <w10:wrap type="none"/>
        </v:rect>
      </w:pict>
    </w:r>
    <w:r>
      <w:rPr/>
      <w:pict>
        <v:rect style="position:absolute;margin-left:397.080017pt;margin-top:28.800964pt;width:178.440008pt;height:50.399002pt;mso-position-horizontal-relative:page;mso-position-vertical-relative:page;z-index:-251998208" filled="true" fillcolor="#548ed4" stroked="false">
          <v:fill type="solid"/>
          <w10:wrap type="none"/>
        </v:rect>
      </w:pict>
    </w:r>
    <w:r>
      <w:rPr/>
      <w:pict>
        <v:shapetype id="_x0000_t202" o:spt="202" coordsize="21600,21600" path="m,l,21600r21600,l21600,xe">
          <v:stroke joinstyle="miter"/>
          <v:path gradientshapeok="t" o:connecttype="rect"/>
        </v:shapetype>
        <v:shape style="position:absolute;margin-left:40.400002pt;margin-top:33.093475pt;width:344.85pt;height:41.9pt;mso-position-horizontal-relative:page;mso-position-vertical-relative:page;z-index:-251997184" type="#_x0000_t202" filled="false" stroked="false">
          <v:textbox inset="0,0,0,0">
            <w:txbxContent>
              <w:p>
                <w:pPr>
                  <w:spacing w:before="20"/>
                  <w:ind w:left="20" w:right="1" w:firstLine="0"/>
                  <w:jc w:val="left"/>
                  <w:rPr>
                    <w:b/>
                    <w:sz w:val="30"/>
                  </w:rPr>
                </w:pPr>
                <w:r>
                  <w:rPr>
                    <w:b/>
                    <w:color w:val="FFFFFF"/>
                    <w:sz w:val="30"/>
                  </w:rPr>
                  <w:t>The Care of Residents with Opioid and Stimulant Use Disorders in Long-Term Care Settings</w:t>
                </w:r>
              </w:p>
            </w:txbxContent>
          </v:textbox>
          <w10:wrap type="none"/>
        </v:shape>
      </w:pict>
    </w:r>
    <w:r>
      <w:rPr/>
      <w:pict>
        <v:shape style="position:absolute;margin-left:400.399994pt;margin-top:37.004025pt;width:166.8pt;height:33.950pt;mso-position-horizontal-relative:page;mso-position-vertical-relative:page;z-index:-251996160" type="#_x0000_t202" filled="false" stroked="false">
          <v:textbox inset="0,0,0,0">
            <w:txbxContent>
              <w:p>
                <w:pPr>
                  <w:spacing w:before="21"/>
                  <w:ind w:left="20" w:right="3" w:firstLine="0"/>
                  <w:jc w:val="left"/>
                  <w:rPr>
                    <w:sz w:val="16"/>
                  </w:rPr>
                </w:pPr>
                <w:r>
                  <w:rPr>
                    <w:b/>
                    <w:color w:val="FFFFFF"/>
                    <w:sz w:val="16"/>
                  </w:rPr>
                  <w:t>Massachusetts Department of Public Health </w:t>
                </w:r>
                <w:r>
                  <w:rPr>
                    <w:color w:val="FFFFFF"/>
                    <w:sz w:val="16"/>
                  </w:rPr>
                  <w:t>Bureau of Health Care Safety &amp; Quality</w:t>
                </w:r>
                <w:hyperlink r:id="rId1">
                  <w:r>
                    <w:rPr>
                      <w:color w:val="FFFFFF"/>
                      <w:sz w:val="16"/>
                    </w:rPr>
                    <w:t> www.mass.gov/dph/bhcsq</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443" w:hanging="360"/>
      </w:pPr>
      <w:rPr>
        <w:rFonts w:hint="default" w:ascii="Wingdings" w:hAnsi="Wingdings" w:eastAsia="Wingdings" w:cs="Wingdings"/>
        <w:color w:val="013366"/>
        <w:w w:val="100"/>
        <w:sz w:val="21"/>
        <w:szCs w:val="21"/>
      </w:rPr>
    </w:lvl>
    <w:lvl w:ilvl="1">
      <w:start w:val="0"/>
      <w:numFmt w:val="bullet"/>
      <w:lvlText w:val=""/>
      <w:lvlJc w:val="left"/>
      <w:pPr>
        <w:ind w:left="803" w:hanging="269"/>
      </w:pPr>
      <w:rPr>
        <w:rFonts w:hint="default" w:ascii="Wingdings" w:hAnsi="Wingdings" w:eastAsia="Wingdings" w:cs="Wingdings"/>
        <w:w w:val="100"/>
        <w:sz w:val="21"/>
        <w:szCs w:val="21"/>
      </w:rPr>
    </w:lvl>
    <w:lvl w:ilvl="2">
      <w:start w:val="0"/>
      <w:numFmt w:val="bullet"/>
      <w:lvlText w:val="•"/>
      <w:lvlJc w:val="left"/>
      <w:pPr>
        <w:ind w:left="1719" w:hanging="269"/>
      </w:pPr>
      <w:rPr>
        <w:rFonts w:hint="default"/>
      </w:rPr>
    </w:lvl>
    <w:lvl w:ilvl="3">
      <w:start w:val="0"/>
      <w:numFmt w:val="bullet"/>
      <w:lvlText w:val="•"/>
      <w:lvlJc w:val="left"/>
      <w:pPr>
        <w:ind w:left="2639" w:hanging="269"/>
      </w:pPr>
      <w:rPr>
        <w:rFonts w:hint="default"/>
      </w:rPr>
    </w:lvl>
    <w:lvl w:ilvl="4">
      <w:start w:val="0"/>
      <w:numFmt w:val="bullet"/>
      <w:lvlText w:val="•"/>
      <w:lvlJc w:val="left"/>
      <w:pPr>
        <w:ind w:left="3558" w:hanging="269"/>
      </w:pPr>
      <w:rPr>
        <w:rFonts w:hint="default"/>
      </w:rPr>
    </w:lvl>
    <w:lvl w:ilvl="5">
      <w:start w:val="0"/>
      <w:numFmt w:val="bullet"/>
      <w:lvlText w:val="•"/>
      <w:lvlJc w:val="left"/>
      <w:pPr>
        <w:ind w:left="4478" w:hanging="269"/>
      </w:pPr>
      <w:rPr>
        <w:rFonts w:hint="default"/>
      </w:rPr>
    </w:lvl>
    <w:lvl w:ilvl="6">
      <w:start w:val="0"/>
      <w:numFmt w:val="bullet"/>
      <w:lvlText w:val="•"/>
      <w:lvlJc w:val="left"/>
      <w:pPr>
        <w:ind w:left="5397" w:hanging="269"/>
      </w:pPr>
      <w:rPr>
        <w:rFonts w:hint="default"/>
      </w:rPr>
    </w:lvl>
    <w:lvl w:ilvl="7">
      <w:start w:val="0"/>
      <w:numFmt w:val="bullet"/>
      <w:lvlText w:val="•"/>
      <w:lvlJc w:val="left"/>
      <w:pPr>
        <w:ind w:left="6317" w:hanging="269"/>
      </w:pPr>
      <w:rPr>
        <w:rFonts w:hint="default"/>
      </w:rPr>
    </w:lvl>
    <w:lvl w:ilvl="8">
      <w:start w:val="0"/>
      <w:numFmt w:val="bullet"/>
      <w:lvlText w:val="•"/>
      <w:lvlJc w:val="left"/>
      <w:pPr>
        <w:ind w:left="7236" w:hanging="269"/>
      </w:pPr>
      <w:rPr>
        <w:rFonts w:hint="default"/>
      </w:rPr>
    </w:lvl>
  </w:abstractNum>
  <w:abstractNum w:abstractNumId="4">
    <w:multiLevelType w:val="hybridMultilevel"/>
    <w:lvl w:ilvl="0">
      <w:start w:val="0"/>
      <w:numFmt w:val="bullet"/>
      <w:lvlText w:val=""/>
      <w:lvlJc w:val="left"/>
      <w:pPr>
        <w:ind w:left="443" w:hanging="360"/>
      </w:pPr>
      <w:rPr>
        <w:rFonts w:hint="default"/>
        <w:w w:val="100"/>
      </w:rPr>
    </w:lvl>
    <w:lvl w:ilvl="1">
      <w:start w:val="0"/>
      <w:numFmt w:val="bullet"/>
      <w:lvlText w:val=""/>
      <w:lvlJc w:val="left"/>
      <w:pPr>
        <w:ind w:left="803" w:hanging="269"/>
      </w:pPr>
      <w:rPr>
        <w:rFonts w:hint="default" w:ascii="Wingdings" w:hAnsi="Wingdings" w:eastAsia="Wingdings" w:cs="Wingdings"/>
        <w:w w:val="100"/>
        <w:sz w:val="21"/>
        <w:szCs w:val="21"/>
      </w:rPr>
    </w:lvl>
    <w:lvl w:ilvl="2">
      <w:start w:val="0"/>
      <w:numFmt w:val="bullet"/>
      <w:lvlText w:val=""/>
      <w:lvlJc w:val="left"/>
      <w:pPr>
        <w:ind w:left="1907" w:hanging="361"/>
      </w:pPr>
      <w:rPr>
        <w:rFonts w:hint="default" w:ascii="Wingdings" w:hAnsi="Wingdings" w:eastAsia="Wingdings" w:cs="Wingdings"/>
        <w:w w:val="100"/>
        <w:sz w:val="21"/>
        <w:szCs w:val="21"/>
      </w:rPr>
    </w:lvl>
    <w:lvl w:ilvl="3">
      <w:start w:val="0"/>
      <w:numFmt w:val="bullet"/>
      <w:lvlText w:val="•"/>
      <w:lvlJc w:val="left"/>
      <w:pPr>
        <w:ind w:left="2797" w:hanging="361"/>
      </w:pPr>
      <w:rPr>
        <w:rFonts w:hint="default"/>
      </w:rPr>
    </w:lvl>
    <w:lvl w:ilvl="4">
      <w:start w:val="0"/>
      <w:numFmt w:val="bullet"/>
      <w:lvlText w:val="•"/>
      <w:lvlJc w:val="left"/>
      <w:pPr>
        <w:ind w:left="3694" w:hanging="361"/>
      </w:pPr>
      <w:rPr>
        <w:rFonts w:hint="default"/>
      </w:rPr>
    </w:lvl>
    <w:lvl w:ilvl="5">
      <w:start w:val="0"/>
      <w:numFmt w:val="bullet"/>
      <w:lvlText w:val="•"/>
      <w:lvlJc w:val="left"/>
      <w:pPr>
        <w:ind w:left="4591" w:hanging="361"/>
      </w:pPr>
      <w:rPr>
        <w:rFonts w:hint="default"/>
      </w:rPr>
    </w:lvl>
    <w:lvl w:ilvl="6">
      <w:start w:val="0"/>
      <w:numFmt w:val="bullet"/>
      <w:lvlText w:val="•"/>
      <w:lvlJc w:val="left"/>
      <w:pPr>
        <w:ind w:left="5488" w:hanging="361"/>
      </w:pPr>
      <w:rPr>
        <w:rFonts w:hint="default"/>
      </w:rPr>
    </w:lvl>
    <w:lvl w:ilvl="7">
      <w:start w:val="0"/>
      <w:numFmt w:val="bullet"/>
      <w:lvlText w:val="•"/>
      <w:lvlJc w:val="left"/>
      <w:pPr>
        <w:ind w:left="6385" w:hanging="361"/>
      </w:pPr>
      <w:rPr>
        <w:rFonts w:hint="default"/>
      </w:rPr>
    </w:lvl>
    <w:lvl w:ilvl="8">
      <w:start w:val="0"/>
      <w:numFmt w:val="bullet"/>
      <w:lvlText w:val="•"/>
      <w:lvlJc w:val="left"/>
      <w:pPr>
        <w:ind w:left="7282" w:hanging="361"/>
      </w:pPr>
      <w:rPr>
        <w:rFonts w:hint="default"/>
      </w:rPr>
    </w:lvl>
  </w:abstractNum>
  <w:abstractNum w:abstractNumId="3">
    <w:multiLevelType w:val="hybridMultilevel"/>
    <w:lvl w:ilvl="0">
      <w:start w:val="0"/>
      <w:numFmt w:val="bullet"/>
      <w:lvlText w:val=""/>
      <w:lvlJc w:val="left"/>
      <w:pPr>
        <w:ind w:left="443" w:hanging="360"/>
      </w:pPr>
      <w:rPr>
        <w:rFonts w:hint="default" w:ascii="Wingdings" w:hAnsi="Wingdings" w:eastAsia="Wingdings" w:cs="Wingdings"/>
        <w:color w:val="013366"/>
        <w:w w:val="100"/>
        <w:sz w:val="21"/>
        <w:szCs w:val="21"/>
      </w:rPr>
    </w:lvl>
    <w:lvl w:ilvl="1">
      <w:start w:val="0"/>
      <w:numFmt w:val="bullet"/>
      <w:lvlText w:val=""/>
      <w:lvlJc w:val="left"/>
      <w:pPr>
        <w:ind w:left="803" w:hanging="269"/>
      </w:pPr>
      <w:rPr>
        <w:rFonts w:hint="default" w:ascii="Wingdings" w:hAnsi="Wingdings" w:eastAsia="Wingdings" w:cs="Wingdings"/>
        <w:w w:val="100"/>
        <w:sz w:val="21"/>
        <w:szCs w:val="21"/>
      </w:rPr>
    </w:lvl>
    <w:lvl w:ilvl="2">
      <w:start w:val="0"/>
      <w:numFmt w:val="bullet"/>
      <w:lvlText w:val="o"/>
      <w:lvlJc w:val="left"/>
      <w:pPr>
        <w:ind w:left="1254" w:hanging="360"/>
      </w:pPr>
      <w:rPr>
        <w:rFonts w:hint="default" w:ascii="Courier New" w:hAnsi="Courier New" w:eastAsia="Courier New" w:cs="Courier New"/>
        <w:w w:val="100"/>
        <w:sz w:val="21"/>
        <w:szCs w:val="21"/>
      </w:rPr>
    </w:lvl>
    <w:lvl w:ilvl="3">
      <w:start w:val="0"/>
      <w:numFmt w:val="bullet"/>
      <w:lvlText w:val="•"/>
      <w:lvlJc w:val="left"/>
      <w:pPr>
        <w:ind w:left="2237" w:hanging="360"/>
      </w:pPr>
      <w:rPr>
        <w:rFonts w:hint="default"/>
      </w:rPr>
    </w:lvl>
    <w:lvl w:ilvl="4">
      <w:start w:val="0"/>
      <w:numFmt w:val="bullet"/>
      <w:lvlText w:val="•"/>
      <w:lvlJc w:val="left"/>
      <w:pPr>
        <w:ind w:left="3214" w:hanging="360"/>
      </w:pPr>
      <w:rPr>
        <w:rFonts w:hint="default"/>
      </w:rPr>
    </w:lvl>
    <w:lvl w:ilvl="5">
      <w:start w:val="0"/>
      <w:numFmt w:val="bullet"/>
      <w:lvlText w:val="•"/>
      <w:lvlJc w:val="left"/>
      <w:pPr>
        <w:ind w:left="4191" w:hanging="360"/>
      </w:pPr>
      <w:rPr>
        <w:rFonts w:hint="default"/>
      </w:rPr>
    </w:lvl>
    <w:lvl w:ilvl="6">
      <w:start w:val="0"/>
      <w:numFmt w:val="bullet"/>
      <w:lvlText w:val="•"/>
      <w:lvlJc w:val="left"/>
      <w:pPr>
        <w:ind w:left="5168" w:hanging="360"/>
      </w:pPr>
      <w:rPr>
        <w:rFonts w:hint="default"/>
      </w:rPr>
    </w:lvl>
    <w:lvl w:ilvl="7">
      <w:start w:val="0"/>
      <w:numFmt w:val="bullet"/>
      <w:lvlText w:val="•"/>
      <w:lvlJc w:val="left"/>
      <w:pPr>
        <w:ind w:left="6145" w:hanging="360"/>
      </w:pPr>
      <w:rPr>
        <w:rFonts w:hint="default"/>
      </w:rPr>
    </w:lvl>
    <w:lvl w:ilvl="8">
      <w:start w:val="0"/>
      <w:numFmt w:val="bullet"/>
      <w:lvlText w:val="•"/>
      <w:lvlJc w:val="left"/>
      <w:pPr>
        <w:ind w:left="7122" w:hanging="360"/>
      </w:pPr>
      <w:rPr>
        <w:rFonts w:hint="default"/>
      </w:rPr>
    </w:lvl>
  </w:abstractNum>
  <w:abstractNum w:abstractNumId="2">
    <w:multiLevelType w:val="hybridMultilevel"/>
    <w:lvl w:ilvl="0">
      <w:start w:val="0"/>
      <w:numFmt w:val="bullet"/>
      <w:lvlText w:val=""/>
      <w:lvlJc w:val="left"/>
      <w:pPr>
        <w:ind w:left="443" w:hanging="360"/>
      </w:pPr>
      <w:rPr>
        <w:rFonts w:hint="default"/>
        <w:w w:val="100"/>
      </w:rPr>
    </w:lvl>
    <w:lvl w:ilvl="1">
      <w:start w:val="0"/>
      <w:numFmt w:val="bullet"/>
      <w:lvlText w:val=""/>
      <w:lvlJc w:val="left"/>
      <w:pPr>
        <w:ind w:left="803" w:hanging="269"/>
      </w:pPr>
      <w:rPr>
        <w:rFonts w:hint="default" w:ascii="Wingdings" w:hAnsi="Wingdings" w:eastAsia="Wingdings" w:cs="Wingdings"/>
        <w:w w:val="100"/>
        <w:sz w:val="21"/>
        <w:szCs w:val="21"/>
      </w:rPr>
    </w:lvl>
    <w:lvl w:ilvl="2">
      <w:start w:val="0"/>
      <w:numFmt w:val="bullet"/>
      <w:lvlText w:val="•"/>
      <w:lvlJc w:val="left"/>
      <w:pPr>
        <w:ind w:left="1719" w:hanging="269"/>
      </w:pPr>
      <w:rPr>
        <w:rFonts w:hint="default"/>
      </w:rPr>
    </w:lvl>
    <w:lvl w:ilvl="3">
      <w:start w:val="0"/>
      <w:numFmt w:val="bullet"/>
      <w:lvlText w:val="•"/>
      <w:lvlJc w:val="left"/>
      <w:pPr>
        <w:ind w:left="2639" w:hanging="269"/>
      </w:pPr>
      <w:rPr>
        <w:rFonts w:hint="default"/>
      </w:rPr>
    </w:lvl>
    <w:lvl w:ilvl="4">
      <w:start w:val="0"/>
      <w:numFmt w:val="bullet"/>
      <w:lvlText w:val="•"/>
      <w:lvlJc w:val="left"/>
      <w:pPr>
        <w:ind w:left="3558" w:hanging="269"/>
      </w:pPr>
      <w:rPr>
        <w:rFonts w:hint="default"/>
      </w:rPr>
    </w:lvl>
    <w:lvl w:ilvl="5">
      <w:start w:val="0"/>
      <w:numFmt w:val="bullet"/>
      <w:lvlText w:val="•"/>
      <w:lvlJc w:val="left"/>
      <w:pPr>
        <w:ind w:left="4478" w:hanging="269"/>
      </w:pPr>
      <w:rPr>
        <w:rFonts w:hint="default"/>
      </w:rPr>
    </w:lvl>
    <w:lvl w:ilvl="6">
      <w:start w:val="0"/>
      <w:numFmt w:val="bullet"/>
      <w:lvlText w:val="•"/>
      <w:lvlJc w:val="left"/>
      <w:pPr>
        <w:ind w:left="5397" w:hanging="269"/>
      </w:pPr>
      <w:rPr>
        <w:rFonts w:hint="default"/>
      </w:rPr>
    </w:lvl>
    <w:lvl w:ilvl="7">
      <w:start w:val="0"/>
      <w:numFmt w:val="bullet"/>
      <w:lvlText w:val="•"/>
      <w:lvlJc w:val="left"/>
      <w:pPr>
        <w:ind w:left="6317" w:hanging="269"/>
      </w:pPr>
      <w:rPr>
        <w:rFonts w:hint="default"/>
      </w:rPr>
    </w:lvl>
    <w:lvl w:ilvl="8">
      <w:start w:val="0"/>
      <w:numFmt w:val="bullet"/>
      <w:lvlText w:val="•"/>
      <w:lvlJc w:val="left"/>
      <w:pPr>
        <w:ind w:left="7236" w:hanging="269"/>
      </w:pPr>
      <w:rPr>
        <w:rFonts w:hint="default"/>
      </w:rPr>
    </w:lvl>
  </w:abstractNum>
  <w:abstractNum w:abstractNumId="1">
    <w:multiLevelType w:val="hybridMultilevel"/>
    <w:lvl w:ilvl="0">
      <w:start w:val="1"/>
      <w:numFmt w:val="decimal"/>
      <w:lvlText w:val="%1."/>
      <w:lvlJc w:val="left"/>
      <w:pPr>
        <w:ind w:left="467" w:hanging="360"/>
        <w:jc w:val="left"/>
      </w:pPr>
      <w:rPr>
        <w:rFonts w:hint="default" w:ascii="Segoe UI" w:hAnsi="Segoe UI" w:eastAsia="Segoe UI" w:cs="Segoe UI"/>
        <w:spacing w:val="-2"/>
        <w:w w:val="100"/>
        <w:sz w:val="21"/>
        <w:szCs w:val="21"/>
      </w:rPr>
    </w:lvl>
    <w:lvl w:ilvl="1">
      <w:start w:val="0"/>
      <w:numFmt w:val="bullet"/>
      <w:lvlText w:val="•"/>
      <w:lvlJc w:val="left"/>
      <w:pPr>
        <w:ind w:left="1321" w:hanging="360"/>
      </w:pPr>
      <w:rPr>
        <w:rFonts w:hint="default"/>
      </w:rPr>
    </w:lvl>
    <w:lvl w:ilvl="2">
      <w:start w:val="0"/>
      <w:numFmt w:val="bullet"/>
      <w:lvlText w:val="•"/>
      <w:lvlJc w:val="left"/>
      <w:pPr>
        <w:ind w:left="2183" w:hanging="360"/>
      </w:pPr>
      <w:rPr>
        <w:rFonts w:hint="default"/>
      </w:rPr>
    </w:lvl>
    <w:lvl w:ilvl="3">
      <w:start w:val="0"/>
      <w:numFmt w:val="bullet"/>
      <w:lvlText w:val="•"/>
      <w:lvlJc w:val="left"/>
      <w:pPr>
        <w:ind w:left="3044" w:hanging="360"/>
      </w:pPr>
      <w:rPr>
        <w:rFonts w:hint="default"/>
      </w:rPr>
    </w:lvl>
    <w:lvl w:ilvl="4">
      <w:start w:val="0"/>
      <w:numFmt w:val="bullet"/>
      <w:lvlText w:val="•"/>
      <w:lvlJc w:val="left"/>
      <w:pPr>
        <w:ind w:left="3906" w:hanging="360"/>
      </w:pPr>
      <w:rPr>
        <w:rFonts w:hint="default"/>
      </w:rPr>
    </w:lvl>
    <w:lvl w:ilvl="5">
      <w:start w:val="0"/>
      <w:numFmt w:val="bullet"/>
      <w:lvlText w:val="•"/>
      <w:lvlJc w:val="left"/>
      <w:pPr>
        <w:ind w:left="4768" w:hanging="360"/>
      </w:pPr>
      <w:rPr>
        <w:rFonts w:hint="default"/>
      </w:rPr>
    </w:lvl>
    <w:lvl w:ilvl="6">
      <w:start w:val="0"/>
      <w:numFmt w:val="bullet"/>
      <w:lvlText w:val="•"/>
      <w:lvlJc w:val="left"/>
      <w:pPr>
        <w:ind w:left="5629" w:hanging="360"/>
      </w:pPr>
      <w:rPr>
        <w:rFonts w:hint="default"/>
      </w:rPr>
    </w:lvl>
    <w:lvl w:ilvl="7">
      <w:start w:val="0"/>
      <w:numFmt w:val="bullet"/>
      <w:lvlText w:val="•"/>
      <w:lvlJc w:val="left"/>
      <w:pPr>
        <w:ind w:left="6491" w:hanging="360"/>
      </w:pPr>
      <w:rPr>
        <w:rFonts w:hint="default"/>
      </w:rPr>
    </w:lvl>
    <w:lvl w:ilvl="8">
      <w:start w:val="0"/>
      <w:numFmt w:val="bullet"/>
      <w:lvlText w:val="•"/>
      <w:lvlJc w:val="left"/>
      <w:pPr>
        <w:ind w:left="7352" w:hanging="360"/>
      </w:pPr>
      <w:rPr>
        <w:rFonts w:hint="default"/>
      </w:rPr>
    </w:lvl>
  </w:abstractNum>
  <w:abstractNum w:abstractNumId="0">
    <w:multiLevelType w:val="hybridMultilevel"/>
    <w:lvl w:ilvl="0">
      <w:start w:val="0"/>
      <w:numFmt w:val="bullet"/>
      <w:lvlText w:val=""/>
      <w:lvlJc w:val="left"/>
      <w:pPr>
        <w:ind w:left="840" w:hanging="361"/>
      </w:pPr>
      <w:rPr>
        <w:rFonts w:hint="default" w:ascii="Symbol" w:hAnsi="Symbol" w:eastAsia="Symbol" w:cs="Symbol"/>
        <w:w w:val="100"/>
        <w:sz w:val="22"/>
        <w:szCs w:val="22"/>
      </w:rPr>
    </w:lvl>
    <w:lvl w:ilvl="1">
      <w:start w:val="0"/>
      <w:numFmt w:val="bullet"/>
      <w:lvlText w:val="o"/>
      <w:lvlJc w:val="left"/>
      <w:pPr>
        <w:ind w:left="1560" w:hanging="361"/>
      </w:pPr>
      <w:rPr>
        <w:rFonts w:hint="default"/>
        <w:w w:val="100"/>
      </w:rPr>
    </w:lvl>
    <w:lvl w:ilvl="2">
      <w:start w:val="0"/>
      <w:numFmt w:val="bullet"/>
      <w:lvlText w:val="•"/>
      <w:lvlJc w:val="left"/>
      <w:pPr>
        <w:ind w:left="2622" w:hanging="361"/>
      </w:pPr>
      <w:rPr>
        <w:rFonts w:hint="default"/>
      </w:rPr>
    </w:lvl>
    <w:lvl w:ilvl="3">
      <w:start w:val="0"/>
      <w:numFmt w:val="bullet"/>
      <w:lvlText w:val="•"/>
      <w:lvlJc w:val="left"/>
      <w:pPr>
        <w:ind w:left="3684" w:hanging="361"/>
      </w:pPr>
      <w:rPr>
        <w:rFonts w:hint="default"/>
      </w:rPr>
    </w:lvl>
    <w:lvl w:ilvl="4">
      <w:start w:val="0"/>
      <w:numFmt w:val="bullet"/>
      <w:lvlText w:val="•"/>
      <w:lvlJc w:val="left"/>
      <w:pPr>
        <w:ind w:left="4746" w:hanging="361"/>
      </w:pPr>
      <w:rPr>
        <w:rFonts w:hint="default"/>
      </w:rPr>
    </w:lvl>
    <w:lvl w:ilvl="5">
      <w:start w:val="0"/>
      <w:numFmt w:val="bullet"/>
      <w:lvlText w:val="•"/>
      <w:lvlJc w:val="left"/>
      <w:pPr>
        <w:ind w:left="5808" w:hanging="361"/>
      </w:pPr>
      <w:rPr>
        <w:rFonts w:hint="default"/>
      </w:rPr>
    </w:lvl>
    <w:lvl w:ilvl="6">
      <w:start w:val="0"/>
      <w:numFmt w:val="bullet"/>
      <w:lvlText w:val="•"/>
      <w:lvlJc w:val="left"/>
      <w:pPr>
        <w:ind w:left="6871" w:hanging="361"/>
      </w:pPr>
      <w:rPr>
        <w:rFonts w:hint="default"/>
      </w:rPr>
    </w:lvl>
    <w:lvl w:ilvl="7">
      <w:start w:val="0"/>
      <w:numFmt w:val="bullet"/>
      <w:lvlText w:val="•"/>
      <w:lvlJc w:val="left"/>
      <w:pPr>
        <w:ind w:left="7933" w:hanging="361"/>
      </w:pPr>
      <w:rPr>
        <w:rFonts w:hint="default"/>
      </w:rPr>
    </w:lvl>
    <w:lvl w:ilvl="8">
      <w:start w:val="0"/>
      <w:numFmt w:val="bullet"/>
      <w:lvlText w:val="•"/>
      <w:lvlJc w:val="left"/>
      <w:pPr>
        <w:ind w:left="8995" w:hanging="361"/>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rPr>
  </w:style>
  <w:style w:styleId="BodyText" w:type="paragraph">
    <w:name w:val="Body Text"/>
    <w:basedOn w:val="Normal"/>
    <w:uiPriority w:val="1"/>
    <w:qFormat/>
    <w:pPr>
      <w:ind w:left="840" w:hanging="361"/>
    </w:pPr>
    <w:rPr>
      <w:rFonts w:ascii="Segoe UI" w:hAnsi="Segoe UI" w:eastAsia="Segoe UI" w:cs="Segoe UI"/>
      <w:sz w:val="22"/>
      <w:szCs w:val="22"/>
    </w:rPr>
  </w:style>
  <w:style w:styleId="Heading1" w:type="paragraph">
    <w:name w:val="Heading 1"/>
    <w:basedOn w:val="Normal"/>
    <w:uiPriority w:val="1"/>
    <w:qFormat/>
    <w:pPr>
      <w:spacing w:before="20"/>
      <w:ind w:left="20"/>
      <w:outlineLvl w:val="1"/>
    </w:pPr>
    <w:rPr>
      <w:rFonts w:ascii="Segoe UI" w:hAnsi="Segoe UI" w:eastAsia="Segoe UI" w:cs="Segoe UI"/>
      <w:b/>
      <w:bCs/>
      <w:sz w:val="30"/>
      <w:szCs w:val="30"/>
    </w:rPr>
  </w:style>
  <w:style w:styleId="Heading2" w:type="paragraph">
    <w:name w:val="Heading 2"/>
    <w:basedOn w:val="Normal"/>
    <w:uiPriority w:val="1"/>
    <w:qFormat/>
    <w:pPr>
      <w:spacing w:before="161"/>
      <w:ind w:left="120"/>
      <w:outlineLvl w:val="2"/>
    </w:pPr>
    <w:rPr>
      <w:rFonts w:ascii="Segoe UI" w:hAnsi="Segoe UI" w:eastAsia="Segoe UI" w:cs="Segoe UI"/>
      <w:b/>
      <w:bCs/>
      <w:sz w:val="26"/>
      <w:szCs w:val="26"/>
    </w:rPr>
  </w:style>
  <w:style w:styleId="Heading3" w:type="paragraph">
    <w:name w:val="Heading 3"/>
    <w:basedOn w:val="Normal"/>
    <w:uiPriority w:val="1"/>
    <w:qFormat/>
    <w:pPr>
      <w:spacing w:before="120"/>
      <w:ind w:left="120"/>
      <w:outlineLvl w:val="3"/>
    </w:pPr>
    <w:rPr>
      <w:rFonts w:ascii="Segoe UI" w:hAnsi="Segoe UI" w:eastAsia="Segoe UI" w:cs="Segoe UI"/>
      <w:b/>
      <w:bCs/>
      <w:sz w:val="24"/>
      <w:szCs w:val="24"/>
    </w:rPr>
  </w:style>
  <w:style w:styleId="Heading4" w:type="paragraph">
    <w:name w:val="Heading 4"/>
    <w:basedOn w:val="Normal"/>
    <w:uiPriority w:val="1"/>
    <w:qFormat/>
    <w:pPr>
      <w:spacing w:before="120"/>
      <w:ind w:left="120"/>
      <w:outlineLvl w:val="4"/>
    </w:pPr>
    <w:rPr>
      <w:rFonts w:ascii="Segoe UI" w:hAnsi="Segoe UI" w:eastAsia="Segoe UI" w:cs="Segoe UI"/>
      <w:b/>
      <w:bCs/>
      <w:i/>
      <w:sz w:val="22"/>
      <w:szCs w:val="22"/>
    </w:rPr>
  </w:style>
  <w:style w:styleId="ListParagraph" w:type="paragraph">
    <w:name w:val="List Paragraph"/>
    <w:basedOn w:val="Normal"/>
    <w:uiPriority w:val="1"/>
    <w:qFormat/>
    <w:pPr>
      <w:ind w:left="840" w:hanging="361"/>
    </w:pPr>
    <w:rPr>
      <w:rFonts w:ascii="Segoe UI" w:hAnsi="Segoe UI" w:eastAsia="Segoe UI" w:cs="Segoe UI"/>
    </w:rPr>
  </w:style>
  <w:style w:styleId="TableParagraph" w:type="paragraph">
    <w:name w:val="Table Paragraph"/>
    <w:basedOn w:val="Normal"/>
    <w:uiPriority w:val="1"/>
    <w:qFormat/>
    <w:pPr>
      <w:spacing w:line="279" w:lineRule="exact"/>
      <w:ind w:left="803" w:hanging="361"/>
    </w:pPr>
    <w:rPr>
      <w:rFonts w:ascii="Segoe UI" w:hAnsi="Segoe UI" w:eastAsia="Segoe UI" w:cs="Segoe U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ctb.ku.edu/en/table-of-contents/structure/strategic-planning/vision-mission-statements/main" TargetMode="External"/><Relationship Id="rId8" Type="http://schemas.openxmlformats.org/officeDocument/2006/relationships/hyperlink" Target="http://www.actionpact.com/" TargetMode="External"/><Relationship Id="rId9" Type="http://schemas.openxmlformats.org/officeDocument/2006/relationships/hyperlink" Target="https://healthrecovery.org/images/products/30_inside.pdf" TargetMode="External"/><Relationship Id="rId10" Type="http://schemas.openxmlformats.org/officeDocument/2006/relationships/hyperlink" Target="https://www.ipfcc.org/bestpractices/opioid-epidemic/index.html" TargetMode="External"/><Relationship Id="rId11" Type="http://schemas.openxmlformats.org/officeDocument/2006/relationships/hyperlink" Target="http://www.pioneernetwork.net/" TargetMode="External"/><Relationship Id="rId12" Type="http://schemas.openxmlformats.org/officeDocument/2006/relationships/hyperlink" Target="http://www.planetree.org/" TargetMode="External"/><Relationship Id="rId13" Type="http://schemas.openxmlformats.org/officeDocument/2006/relationships/hyperlink" Target="http://www.thegreenhouseproject.org/" TargetMode="External"/><Relationship Id="rId14" Type="http://schemas.openxmlformats.org/officeDocument/2006/relationships/hyperlink" Target="https://portal.ct.gov/DMHAS/Initiatives/DMHAS-Initiatives/MAT-Learning-Collaborative" TargetMode="External"/><Relationship Id="rId15" Type="http://schemas.openxmlformats.org/officeDocument/2006/relationships/hyperlink" Target="https://ipfcc.org/bestpractices/opioid-epidemic/IPFCC_Opioid_White_Paper.pdf" TargetMode="External"/><Relationship Id="rId16" Type="http://schemas.openxmlformats.org/officeDocument/2006/relationships/hyperlink" Target="https://pcssnow.org/mentoring/" TargetMode="External"/><Relationship Id="rId17" Type="http://schemas.openxmlformats.org/officeDocument/2006/relationships/hyperlink" Target="https://www.partnersincalm.com/cooperative-de-escalation/?msclkid=4d0507e4ad24107cfc34672e9ca139f9&amp;utm_source=bing&amp;utm_medium=cpc&amp;utm_campaign=M%20%7C%20UB%20%7C%20HCP%20%7C%20Cooperative%20De-escalation&amp;utm_term=de%20escalation%20technique&amp;utm_content=Cooperative%20De-escalation%20Ph" TargetMode="External"/><Relationship Id="rId18" Type="http://schemas.openxmlformats.org/officeDocument/2006/relationships/hyperlink" Target="https://www.youtube.com/watch?v=fWken5DsJcw" TargetMode="External"/><Relationship Id="rId19" Type="http://schemas.openxmlformats.org/officeDocument/2006/relationships/hyperlink" Target="https://www.youtube.com/watch?v=uraDbhfFvsk" TargetMode="External"/><Relationship Id="rId20" Type="http://schemas.openxmlformats.org/officeDocument/2006/relationships/hyperlink" Target="https://www.youtube.com/watch?v=343ORgL3kIc" TargetMode="External"/><Relationship Id="rId21" Type="http://schemas.openxmlformats.org/officeDocument/2006/relationships/hyperlink" Target="https://healthcentricadvisors.org/wp-content/uploads/2019/10/TIC-FINAL-2019OCT.pdf" TargetMode="External"/><Relationship Id="rId22" Type="http://schemas.openxmlformats.org/officeDocument/2006/relationships/image" Target="media/image4.jpeg"/><Relationship Id="rId23" Type="http://schemas.openxmlformats.org/officeDocument/2006/relationships/hyperlink" Target="https://www.cdc.gov/violenceprevention/childabuseandneglect/acestudy/" TargetMode="External"/><Relationship Id="rId24" Type="http://schemas.openxmlformats.org/officeDocument/2006/relationships/hyperlink" Target="https://www.npr.org/sections/health-shots/2015/03/02/387007941/take-the-ace-quiz-and-learn-what-it-does-and-doesnt-mean" TargetMode="External"/><Relationship Id="rId25" Type="http://schemas.openxmlformats.org/officeDocument/2006/relationships/hyperlink" Target="http://www.ncjfcj.org/sites/default/files/Finding%20Your%20ACE%20Score.pdf" TargetMode="External"/><Relationship Id="rId26" Type="http://schemas.openxmlformats.org/officeDocument/2006/relationships/hyperlink" Target="https://www.learn2cope.org/" TargetMode="External"/><Relationship Id="rId27" Type="http://schemas.openxmlformats.org/officeDocument/2006/relationships/hyperlink" Target="https://alliesinrecovery.net/" TargetMode="External"/><Relationship Id="rId28" Type="http://schemas.openxmlformats.org/officeDocument/2006/relationships/hyperlink" Target="https://motivationandchange.com/family-services/what-is-craft/" TargetMode="External"/><Relationship Id="rId29" Type="http://schemas.openxmlformats.org/officeDocument/2006/relationships/hyperlink" Target="https://helplinema.org/?lang=es" TargetMode="External"/><Relationship Id="rId30" Type="http://schemas.openxmlformats.org/officeDocument/2006/relationships/hyperlink" Target="https://careersofsubstance.org/" TargetMode="External"/><Relationship Id="rId31" Type="http://schemas.openxmlformats.org/officeDocument/2006/relationships/hyperlink" Target="https://www.masbirt.org/contact" TargetMode="External"/><Relationship Id="rId32" Type="http://schemas.openxmlformats.org/officeDocument/2006/relationships/hyperlink" Target="http://thehub.utoronto.ca/family/wp-content/uploads/2016/12/MI-Cheat-Sheet-copy.pdf" TargetMode="External"/><Relationship Id="rId33" Type="http://schemas.openxmlformats.org/officeDocument/2006/relationships/hyperlink" Target="https://www.med-iq.com/files/noncme/material/pdfs/XX183_ToolKit_%20QuickReferenceSheet.pdf" TargetMode="External"/><Relationship Id="rId34" Type="http://schemas.openxmlformats.org/officeDocument/2006/relationships/hyperlink" Target="https://www.communitycarenc.org/sites/default/files/2017-10/MI_Resource_Guide-updated-October-2017.pdf" TargetMode="External"/><Relationship Id="rId35" Type="http://schemas.openxmlformats.org/officeDocument/2006/relationships/hyperlink" Target="https://motivationalinterviewing.org/" TargetMode="External"/><Relationship Id="rId36" Type="http://schemas.openxmlformats.org/officeDocument/2006/relationships/hyperlink" Target="https://www.mass.gov/lists/making-clas-happen-six-areas-for-action#introduction-%26-chapters-1-6-" TargetMode="External"/><Relationship Id="rId37" Type="http://schemas.openxmlformats.org/officeDocument/2006/relationships/hyperlink" Target="https://store.samhsa.gov/sites/default/files/d7/priv/sma16-4931.pdf" TargetMode="External"/><Relationship Id="rId38" Type="http://schemas.openxmlformats.org/officeDocument/2006/relationships/hyperlink" Target="https://store.samhsa.gov/product/Improving-Cultural-Competence/sma16-4933" TargetMode="External"/><Relationship Id="rId39" Type="http://schemas.openxmlformats.org/officeDocument/2006/relationships/hyperlink" Target="https://thinkculturalhealth.hhs.gov/about" TargetMode="External"/><Relationship Id="rId40" Type="http://schemas.openxmlformats.org/officeDocument/2006/relationships/hyperlink" Target="https://minorityhealth.hhs.gov/omh/browse.aspx?lvl=1&amp;lvlid=1" TargetMode="External"/><Relationship Id="rId41" Type="http://schemas.openxmlformats.org/officeDocument/2006/relationships/hyperlink" Target="https://healthcentricadvisors.org/tic/" TargetMode="External"/><Relationship Id="rId42" Type="http://schemas.openxmlformats.org/officeDocument/2006/relationships/hyperlink" Target="https://s3.amazonaws.com/public-inspection.federalregister.gov/2016-23503.pdf" TargetMode="External"/><Relationship Id="rId4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www.mass.gov/dph/bhcs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Healthcentric Advisors</dc:creator>
  <dcterms:created xsi:type="dcterms:W3CDTF">2021-10-21T15:21:38Z</dcterms:created>
  <dcterms:modified xsi:type="dcterms:W3CDTF">2021-10-21T15:21:38Z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2021-10-21T00:00:00Z</vt:filetime>
  </property>
  <property fmtid="{D5CDD505-2E9C-101B-9397-08002B2CF9AE}" pid="3" name="Creator">
    <vt:lpwstr>Acrobat PDFMaker 17 for Word</vt:lpwstr>
  </property>
  <property fmtid="{D5CDD505-2E9C-101B-9397-08002B2CF9AE}" pid="4" name="LastSaved">
    <vt:filetime>2021-10-21T00:00:00Z</vt:filetime>
  </property>
</Properties>
</file>