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0948" w:val="left" w:leader="none"/>
        </w:tabs>
        <w:spacing w:before="132"/>
        <w:ind w:left="120"/>
      </w:pPr>
      <w:r>
        <w:rPr>
          <w:color w:val="034D6E"/>
          <w:u w:val="single" w:color="1F487C"/>
        </w:rPr>
        <w:t>Tip 6: Transitions of</w:t>
      </w:r>
      <w:r>
        <w:rPr>
          <w:color w:val="034D6E"/>
          <w:spacing w:val="-6"/>
          <w:u w:val="single" w:color="1F487C"/>
        </w:rPr>
        <w:t> </w:t>
      </w:r>
      <w:r>
        <w:rPr>
          <w:color w:val="034D6E"/>
          <w:u w:val="single" w:color="1F487C"/>
        </w:rPr>
        <w:t>Care</w:t>
        <w:tab/>
      </w:r>
    </w:p>
    <w:p>
      <w:pPr>
        <w:pStyle w:val="Heading2"/>
        <w:spacing w:before="199"/>
      </w:pPr>
      <w:r>
        <w:rPr>
          <w:color w:val="4F81BC"/>
        </w:rPr>
        <w:t>Description</w:t>
      </w:r>
    </w:p>
    <w:p>
      <w:pPr>
        <w:pStyle w:val="BodyText"/>
        <w:spacing w:before="116"/>
        <w:ind w:left="120" w:right="125" w:firstLine="0"/>
      </w:pPr>
      <w:r>
        <w:rPr/>
        <w:t>Care transitions are when a patient or resident moves from one health care provider or setting to another.</w:t>
      </w:r>
      <w:r>
        <w:rPr>
          <w:position w:val="9"/>
          <w:sz w:val="14"/>
        </w:rPr>
        <w:t>239,240 </w:t>
      </w:r>
      <w:r>
        <w:rPr/>
        <w:t>To have a safe, successful transition of care, providers must share good and timely communication of clinical information so that the downstream clinicians can assume responsibility for resident care. By fostering an atmosphere of clear communication between health care providers or settings, improvement can be seen in resident outcomes, resident satisfaction, and decreased cost.</w:t>
      </w:r>
      <w:r>
        <w:rPr>
          <w:position w:val="9"/>
          <w:sz w:val="14"/>
        </w:rPr>
        <w:t>241 </w:t>
      </w:r>
      <w:r>
        <w:rPr/>
        <w:t>This communication can be crucial for those residents with OUD and StUD. Coordinated care for complex chronic conditions has repeatedly shown a positive influence on disease progress; treatment of OUD is no different.</w:t>
      </w:r>
      <w:r>
        <w:rPr>
          <w:position w:val="9"/>
          <w:sz w:val="14"/>
        </w:rPr>
        <w:t>242 </w:t>
      </w:r>
      <w:r>
        <w:rPr/>
        <w:t>This section will discuss the steps needed to facilitate a successful transition of care for a resident with OUD and StUD while highlighting the key documentation needed between health care providers and settings.</w:t>
      </w:r>
    </w:p>
    <w:p>
      <w:pPr>
        <w:pStyle w:val="Heading2"/>
        <w:spacing w:before="152"/>
      </w:pPr>
      <w:r>
        <w:rPr>
          <w:color w:val="4F81BC"/>
        </w:rPr>
        <w:t>Goal</w:t>
      </w:r>
    </w:p>
    <w:p>
      <w:pPr>
        <w:pStyle w:val="BodyText"/>
        <w:spacing w:before="120"/>
        <w:ind w:left="120" w:right="263" w:firstLine="0"/>
      </w:pPr>
      <w:r>
        <w:rPr/>
        <w:t>This section aims to help LTCFs establish thoughtful and safe transitions from the hospital to the LTCF while maintaining communication with the resident’s physician or other health care provider, OTP or OBOT/OBAT, as well as safe transitions from the LTCF after discharge.</w:t>
      </w:r>
    </w:p>
    <w:p>
      <w:pPr>
        <w:pStyle w:val="BodyText"/>
        <w:spacing w:before="121"/>
        <w:ind w:left="120" w:right="116" w:firstLine="0"/>
      </w:pPr>
      <w:r>
        <w:rPr/>
        <w:t>Aftercare programs and community support groups are crucial in helping those with SUD manage their addictions while striving to make essential life changes. Thus, another goal of this section is to ensure that LTCFs are facilitating connections with community resources for those in need of behavioral therapy.</w:t>
      </w:r>
    </w:p>
    <w:p>
      <w:pPr>
        <w:pStyle w:val="Heading2"/>
        <w:spacing w:before="159"/>
      </w:pPr>
      <w:r>
        <w:rPr>
          <w:color w:val="4F81BC"/>
        </w:rPr>
        <w:t>Objectives</w:t>
      </w:r>
    </w:p>
    <w:p>
      <w:pPr>
        <w:pStyle w:val="BodyText"/>
        <w:spacing w:before="122"/>
        <w:ind w:left="120" w:firstLine="0"/>
      </w:pPr>
      <w:r>
        <w:rPr/>
        <w:t>At the end of this section, participants will be able to:</w:t>
      </w:r>
    </w:p>
    <w:p>
      <w:pPr>
        <w:pStyle w:val="ListParagraph"/>
        <w:numPr>
          <w:ilvl w:val="0"/>
          <w:numId w:val="1"/>
        </w:numPr>
        <w:tabs>
          <w:tab w:pos="839" w:val="left" w:leader="none"/>
          <w:tab w:pos="841" w:val="left" w:leader="none"/>
        </w:tabs>
        <w:spacing w:line="240" w:lineRule="auto" w:before="118" w:after="0"/>
        <w:ind w:left="840" w:right="106" w:hanging="361"/>
        <w:jc w:val="left"/>
        <w:rPr>
          <w:sz w:val="22"/>
        </w:rPr>
      </w:pPr>
      <w:r>
        <w:rPr>
          <w:sz w:val="22"/>
        </w:rPr>
        <w:t>Identify key steps in discharging persons on MOUD or behavioral therapy for StUD from the hospital to a LTCF.</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Identify key steps for discharging these residents from a</w:t>
      </w:r>
      <w:r>
        <w:rPr>
          <w:spacing w:val="-10"/>
          <w:sz w:val="22"/>
        </w:rPr>
        <w:t> </w:t>
      </w:r>
      <w:r>
        <w:rPr>
          <w:sz w:val="22"/>
        </w:rPr>
        <w:t>LTCF.</w:t>
      </w:r>
    </w:p>
    <w:p>
      <w:pPr>
        <w:pStyle w:val="ListParagraph"/>
        <w:numPr>
          <w:ilvl w:val="0"/>
          <w:numId w:val="1"/>
        </w:numPr>
        <w:tabs>
          <w:tab w:pos="840" w:val="left" w:leader="none"/>
          <w:tab w:pos="841" w:val="left" w:leader="none"/>
        </w:tabs>
        <w:spacing w:line="240" w:lineRule="auto" w:before="0" w:after="0"/>
        <w:ind w:left="840" w:right="243" w:hanging="361"/>
        <w:jc w:val="left"/>
        <w:rPr>
          <w:sz w:val="22"/>
        </w:rPr>
      </w:pPr>
      <w:r>
        <w:rPr>
          <w:sz w:val="22"/>
        </w:rPr>
        <w:t>Establish processes to communicate with key partners in caring for residents on MOUD, including OTPs, OBOTs/OBATs, hospitals, and community-wide</w:t>
      </w:r>
      <w:r>
        <w:rPr>
          <w:spacing w:val="-7"/>
          <w:sz w:val="22"/>
        </w:rPr>
        <w:t> </w:t>
      </w:r>
      <w:r>
        <w:rPr>
          <w:sz w:val="22"/>
        </w:rPr>
        <w:t>services.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Provide examples of forms and templates that your LTCF can utilize during the transition</w:t>
      </w:r>
      <w:r>
        <w:rPr>
          <w:spacing w:val="-29"/>
          <w:sz w:val="22"/>
        </w:rPr>
        <w:t> </w:t>
      </w:r>
      <w:r>
        <w:rPr>
          <w:sz w:val="22"/>
        </w:rPr>
        <w:t>process.</w:t>
      </w:r>
    </w:p>
    <w:p>
      <w:pPr>
        <w:pStyle w:val="Heading2"/>
        <w:spacing w:before="161"/>
      </w:pPr>
      <w:r>
        <w:rPr>
          <w:color w:val="4F81BC"/>
        </w:rPr>
        <w:t>Policies</w:t>
      </w:r>
    </w:p>
    <w:p>
      <w:pPr>
        <w:pStyle w:val="ListParagraph"/>
        <w:numPr>
          <w:ilvl w:val="0"/>
          <w:numId w:val="1"/>
        </w:numPr>
        <w:tabs>
          <w:tab w:pos="840" w:val="left" w:leader="none"/>
          <w:tab w:pos="841" w:val="left" w:leader="none"/>
        </w:tabs>
        <w:spacing w:line="240" w:lineRule="auto" w:before="79" w:after="0"/>
        <w:ind w:left="840" w:right="409" w:hanging="361"/>
        <w:jc w:val="left"/>
        <w:rPr>
          <w:sz w:val="22"/>
        </w:rPr>
      </w:pPr>
      <w:r>
        <w:rPr>
          <w:sz w:val="22"/>
        </w:rPr>
        <w:t>Incorporate safe transitions of care from hospital to LTCF, with connection to OTP or OBOT/OBAT into your</w:t>
      </w:r>
      <w:r>
        <w:rPr>
          <w:spacing w:val="-2"/>
          <w:sz w:val="22"/>
        </w:rPr>
        <w:t> </w:t>
      </w:r>
      <w:r>
        <w:rPr>
          <w:sz w:val="22"/>
        </w:rPr>
        <w:t>policies.</w:t>
      </w:r>
    </w:p>
    <w:p>
      <w:pPr>
        <w:pStyle w:val="ListParagraph"/>
        <w:numPr>
          <w:ilvl w:val="0"/>
          <w:numId w:val="1"/>
        </w:numPr>
        <w:tabs>
          <w:tab w:pos="840" w:val="left" w:leader="none"/>
          <w:tab w:pos="841" w:val="left" w:leader="none"/>
        </w:tabs>
        <w:spacing w:line="237" w:lineRule="auto" w:before="3" w:after="0"/>
        <w:ind w:left="840" w:right="298" w:hanging="361"/>
        <w:jc w:val="left"/>
        <w:rPr>
          <w:sz w:val="22"/>
        </w:rPr>
      </w:pPr>
      <w:r>
        <w:rPr>
          <w:sz w:val="22"/>
        </w:rPr>
        <w:t>Incorporate safe transitions of care from the LTCF to a facility or community, with connection to OTP or OBOT/OBAT into your</w:t>
      </w:r>
      <w:r>
        <w:rPr>
          <w:spacing w:val="-3"/>
          <w:sz w:val="22"/>
        </w:rPr>
        <w:t> </w:t>
      </w:r>
      <w:r>
        <w:rPr>
          <w:sz w:val="22"/>
        </w:rPr>
        <w:t>policies.</w:t>
      </w:r>
    </w:p>
    <w:p>
      <w:pPr>
        <w:pStyle w:val="ListParagraph"/>
        <w:numPr>
          <w:ilvl w:val="0"/>
          <w:numId w:val="1"/>
        </w:numPr>
        <w:tabs>
          <w:tab w:pos="840" w:val="left" w:leader="none"/>
          <w:tab w:pos="841" w:val="left" w:leader="none"/>
        </w:tabs>
        <w:spacing w:line="240" w:lineRule="auto" w:before="1" w:after="0"/>
        <w:ind w:left="840" w:right="443" w:hanging="361"/>
        <w:jc w:val="left"/>
        <w:rPr>
          <w:sz w:val="22"/>
        </w:rPr>
      </w:pPr>
      <w:r>
        <w:rPr>
          <w:sz w:val="22"/>
        </w:rPr>
        <w:t>Incorporate safe transitions of care for residents with StUD from LTCF with connections to community resources for behavioral health therapy into your</w:t>
      </w:r>
      <w:r>
        <w:rPr>
          <w:spacing w:val="-12"/>
          <w:sz w:val="22"/>
        </w:rPr>
        <w:t> </w:t>
      </w:r>
      <w:r>
        <w:rPr>
          <w:sz w:val="22"/>
        </w:rPr>
        <w:t>policies.</w:t>
      </w:r>
    </w:p>
    <w:p>
      <w:pPr>
        <w:spacing w:after="0" w:line="240" w:lineRule="auto"/>
        <w:jc w:val="left"/>
        <w:rPr>
          <w:sz w:val="22"/>
        </w:rPr>
        <w:sectPr>
          <w:headerReference w:type="default" r:id="rId5"/>
          <w:footerReference w:type="default" r:id="rId6"/>
          <w:type w:val="continuous"/>
          <w:pgSz w:w="12240" w:h="15840"/>
          <w:pgMar w:header="576" w:footer="1038" w:top="1580" w:bottom="1220" w:left="600" w:right="520"/>
          <w:pgNumType w:start="48"/>
        </w:sectPr>
      </w:pPr>
    </w:p>
    <w:p>
      <w:pPr>
        <w:pStyle w:val="Heading2"/>
      </w:pPr>
      <w:r>
        <w:rPr>
          <w:color w:val="4F81BC"/>
        </w:rPr>
        <w:t>Process</w:t>
      </w:r>
    </w:p>
    <w:p>
      <w:pPr>
        <w:pStyle w:val="Heading3"/>
        <w:ind w:right="220"/>
      </w:pPr>
      <w:r>
        <w:rPr>
          <w:color w:val="365F91"/>
        </w:rPr>
        <w:t>Process for Transitions of Care from Hospital to LTCF for Residents Treated with Medication for Opioid Use Disorder</w:t>
      </w:r>
    </w:p>
    <w:p>
      <w:pPr>
        <w:pStyle w:val="BodyText"/>
        <w:ind w:left="480" w:firstLine="0"/>
      </w:pPr>
      <w:r>
        <w:rPr/>
        <w:t>The links below bring you to the flow diagrams for each of the following treatments.</w:t>
      </w:r>
    </w:p>
    <w:p>
      <w:pPr>
        <w:pStyle w:val="ListParagraph"/>
        <w:numPr>
          <w:ilvl w:val="0"/>
          <w:numId w:val="1"/>
        </w:numPr>
        <w:tabs>
          <w:tab w:pos="840" w:val="left" w:leader="none"/>
          <w:tab w:pos="841" w:val="left" w:leader="none"/>
        </w:tabs>
        <w:spacing w:line="240" w:lineRule="auto" w:before="0" w:after="0"/>
        <w:ind w:left="840" w:right="0" w:hanging="362"/>
        <w:jc w:val="left"/>
        <w:rPr>
          <w:sz w:val="22"/>
        </w:rPr>
      </w:pPr>
      <w:r>
        <w:rPr>
          <w:sz w:val="22"/>
        </w:rPr>
        <w:t>Appendix 4</w:t>
      </w:r>
      <w:r>
        <w:rPr>
          <w:color w:val="0000FF"/>
          <w:sz w:val="22"/>
        </w:rPr>
        <w:t> </w:t>
      </w:r>
      <w:r>
        <w:rPr>
          <w:color w:val="0000FF"/>
          <w:sz w:val="22"/>
          <w:u w:val="single" w:color="0000FF"/>
        </w:rPr>
        <w:t>Resident is on methadone maintenance</w:t>
      </w:r>
      <w:r>
        <w:rPr>
          <w:color w:val="0000FF"/>
          <w:sz w:val="22"/>
        </w:rPr>
        <w:t> </w:t>
      </w:r>
      <w:r>
        <w:rPr>
          <w:sz w:val="22"/>
        </w:rPr>
        <w:t>(</w:t>
      </w:r>
      <w:r>
        <w:rPr>
          <w:i/>
          <w:sz w:val="22"/>
        </w:rPr>
        <w:t>only for residents on methadone</w:t>
      </w:r>
      <w:r>
        <w:rPr>
          <w:i/>
          <w:spacing w:val="-28"/>
          <w:sz w:val="22"/>
        </w:rPr>
        <w:t> </w:t>
      </w:r>
      <w:r>
        <w:rPr>
          <w:i/>
          <w:sz w:val="22"/>
        </w:rPr>
        <w:t>maintenance</w:t>
      </w:r>
      <w:r>
        <w:rPr>
          <w:sz w:val="22"/>
        </w:rPr>
        <w:t>)</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Appendix 5</w:t>
      </w:r>
      <w:r>
        <w:rPr>
          <w:color w:val="0000FF"/>
          <w:sz w:val="22"/>
        </w:rPr>
        <w:t> </w:t>
      </w:r>
      <w:r>
        <w:rPr>
          <w:color w:val="0000FF"/>
          <w:sz w:val="22"/>
          <w:u w:val="single" w:color="0000FF"/>
        </w:rPr>
        <w:t>Resident is newly inducted on methadone</w:t>
      </w:r>
      <w:r>
        <w:rPr>
          <w:color w:val="0000FF"/>
          <w:sz w:val="22"/>
        </w:rPr>
        <w:t> </w:t>
      </w:r>
      <w:r>
        <w:rPr>
          <w:sz w:val="22"/>
        </w:rPr>
        <w:t>(</w:t>
      </w:r>
      <w:r>
        <w:rPr>
          <w:i/>
          <w:sz w:val="22"/>
        </w:rPr>
        <w:t>only for residents newly inducted on</w:t>
      </w:r>
      <w:r>
        <w:rPr>
          <w:i/>
          <w:spacing w:val="-33"/>
          <w:sz w:val="22"/>
        </w:rPr>
        <w:t> </w:t>
      </w:r>
      <w:r>
        <w:rPr>
          <w:i/>
          <w:sz w:val="22"/>
        </w:rPr>
        <w:t>methadone</w:t>
      </w:r>
      <w:r>
        <w:rPr>
          <w:sz w:val="22"/>
        </w:rPr>
        <w:t>)</w:t>
      </w:r>
    </w:p>
    <w:p>
      <w:pPr>
        <w:pStyle w:val="ListParagraph"/>
        <w:numPr>
          <w:ilvl w:val="1"/>
          <w:numId w:val="1"/>
        </w:numPr>
        <w:tabs>
          <w:tab w:pos="1560" w:val="left" w:leader="none"/>
          <w:tab w:pos="1561" w:val="left" w:leader="none"/>
        </w:tabs>
        <w:spacing w:line="235" w:lineRule="auto" w:before="4" w:after="0"/>
        <w:ind w:left="1560" w:right="499" w:hanging="361"/>
        <w:jc w:val="left"/>
        <w:rPr>
          <w:sz w:val="22"/>
        </w:rPr>
      </w:pPr>
      <w:r>
        <w:rPr>
          <w:sz w:val="22"/>
        </w:rPr>
        <w:t>Note: Residents newly inducted on methadone will require more coordinated efforts between LTCFs and the OTP. Be sure to reach out to your community OTP regarding their admission process. You must transport patients to OTP morning after they’re discharged from</w:t>
      </w:r>
      <w:r>
        <w:rPr>
          <w:spacing w:val="-32"/>
          <w:sz w:val="22"/>
        </w:rPr>
        <w:t> </w:t>
      </w:r>
      <w:r>
        <w:rPr>
          <w:sz w:val="22"/>
        </w:rPr>
        <w:t>hospital.</w:t>
      </w:r>
    </w:p>
    <w:p>
      <w:pPr>
        <w:pStyle w:val="ListParagraph"/>
        <w:numPr>
          <w:ilvl w:val="0"/>
          <w:numId w:val="1"/>
        </w:numPr>
        <w:tabs>
          <w:tab w:pos="840" w:val="left" w:leader="none"/>
          <w:tab w:pos="841" w:val="left" w:leader="none"/>
        </w:tabs>
        <w:spacing w:line="240" w:lineRule="auto" w:before="3" w:after="0"/>
        <w:ind w:left="840" w:right="937" w:hanging="360"/>
        <w:jc w:val="left"/>
        <w:rPr>
          <w:sz w:val="22"/>
        </w:rPr>
      </w:pPr>
      <w:r>
        <w:rPr>
          <w:sz w:val="22"/>
        </w:rPr>
        <w:t>Appendix 6</w:t>
      </w:r>
      <w:r>
        <w:rPr>
          <w:color w:val="0000FF"/>
          <w:sz w:val="22"/>
        </w:rPr>
        <w:t> </w:t>
      </w:r>
      <w:r>
        <w:rPr>
          <w:color w:val="0000FF"/>
          <w:sz w:val="22"/>
          <w:u w:val="single" w:color="0000FF"/>
        </w:rPr>
        <w:t>Resident is on buprenorphine</w:t>
      </w:r>
      <w:r>
        <w:rPr>
          <w:color w:val="0000FF"/>
          <w:sz w:val="22"/>
        </w:rPr>
        <w:t> </w:t>
      </w:r>
      <w:r>
        <w:rPr>
          <w:sz w:val="22"/>
        </w:rPr>
        <w:t>(only for residents on buprenorphine or Vivitrol, newly inducted or</w:t>
      </w:r>
      <w:r>
        <w:rPr>
          <w:spacing w:val="-3"/>
          <w:sz w:val="22"/>
        </w:rPr>
        <w:t> </w:t>
      </w:r>
      <w:r>
        <w:rPr>
          <w:sz w:val="22"/>
        </w:rPr>
        <w:t>maintenance)</w:t>
      </w:r>
    </w:p>
    <w:p>
      <w:pPr>
        <w:pStyle w:val="Heading3"/>
        <w:spacing w:before="120"/>
      </w:pPr>
      <w:r>
        <w:rPr>
          <w:color w:val="365F91"/>
        </w:rPr>
        <w:t>Key Steps in Transition Process for Residents Treated with Medication for Opioid Use Disorder</w:t>
      </w:r>
    </w:p>
    <w:p>
      <w:pPr>
        <w:pStyle w:val="Heading4"/>
        <w:rPr>
          <w:i/>
        </w:rPr>
      </w:pPr>
      <w:r>
        <w:rPr>
          <w:i/>
        </w:rPr>
        <w:t>Developing Qualified Service Organization Agreement</w:t>
      </w:r>
    </w:p>
    <w:p>
      <w:pPr>
        <w:pStyle w:val="BodyText"/>
        <w:spacing w:line="237" w:lineRule="auto" w:before="123"/>
        <w:ind w:left="119" w:right="97" w:firstLine="0"/>
        <w:rPr>
          <w:sz w:val="14"/>
        </w:rPr>
      </w:pPr>
      <w:r>
        <w:rPr/>
        <w:t>A QSOA is a two-way agreement between a SUD program (OTP or OBOT/OBAT) and an entity that provides services to the resident (LTCF). It authorizes communication between the parties and restricts the information they may disclose or re-disclose. The QSOA is used only by SUD programs that are subject to Federal Regulation 42 CFR Part 2. </w:t>
      </w:r>
      <w:r>
        <w:rPr>
          <w:position w:val="9"/>
          <w:sz w:val="14"/>
        </w:rPr>
        <w:t>243</w:t>
      </w:r>
    </w:p>
    <w:p>
      <w:pPr>
        <w:pStyle w:val="ListParagraph"/>
        <w:numPr>
          <w:ilvl w:val="0"/>
          <w:numId w:val="1"/>
        </w:numPr>
        <w:tabs>
          <w:tab w:pos="840" w:val="left" w:leader="none"/>
          <w:tab w:pos="841" w:val="left" w:leader="none"/>
        </w:tabs>
        <w:spacing w:line="240" w:lineRule="auto" w:before="124" w:after="0"/>
        <w:ind w:left="840" w:right="0" w:hanging="361"/>
        <w:jc w:val="left"/>
        <w:rPr>
          <w:sz w:val="22"/>
        </w:rPr>
      </w:pPr>
      <w:r>
        <w:rPr>
          <w:sz w:val="22"/>
        </w:rPr>
        <w:t>QSOAs should be completed before admission to</w:t>
      </w:r>
      <w:r>
        <w:rPr>
          <w:spacing w:val="-10"/>
          <w:sz w:val="22"/>
        </w:rPr>
        <w:t> </w:t>
      </w:r>
      <w:r>
        <w:rPr>
          <w:sz w:val="22"/>
        </w:rPr>
        <w:t>LTCF.</w:t>
      </w:r>
    </w:p>
    <w:p>
      <w:pPr>
        <w:pStyle w:val="ListParagraph"/>
        <w:numPr>
          <w:ilvl w:val="0"/>
          <w:numId w:val="1"/>
        </w:numPr>
        <w:tabs>
          <w:tab w:pos="840" w:val="left" w:leader="none"/>
          <w:tab w:pos="841" w:val="left" w:leader="none"/>
        </w:tabs>
        <w:spacing w:line="240" w:lineRule="auto" w:before="0" w:after="0"/>
        <w:ind w:left="840" w:right="233" w:hanging="361"/>
        <w:jc w:val="left"/>
        <w:rPr>
          <w:sz w:val="22"/>
        </w:rPr>
      </w:pPr>
      <w:r>
        <w:rPr>
          <w:sz w:val="22"/>
        </w:rPr>
        <w:t>QSOAs should include types of services QSO provides, medical services (counseling services, on-site call coverage, treatment plan,</w:t>
      </w:r>
      <w:r>
        <w:rPr>
          <w:spacing w:val="-4"/>
          <w:sz w:val="22"/>
        </w:rPr>
        <w:t> </w:t>
      </w:r>
      <w:r>
        <w:rPr>
          <w:sz w:val="22"/>
        </w:rPr>
        <w:t>etc.).</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Discussions with LTCF and OTP/OBOT administrators should occur before admitting residents on</w:t>
      </w:r>
      <w:r>
        <w:rPr>
          <w:spacing w:val="-32"/>
          <w:sz w:val="22"/>
        </w:rPr>
        <w:t> </w:t>
      </w:r>
      <w:r>
        <w:rPr>
          <w:sz w:val="22"/>
        </w:rPr>
        <w:t>MOUD.</w:t>
      </w:r>
    </w:p>
    <w:p>
      <w:pPr>
        <w:pStyle w:val="Heading4"/>
        <w:rPr>
          <w:i/>
        </w:rPr>
      </w:pPr>
      <w:r>
        <w:rPr>
          <w:i/>
        </w:rPr>
        <w:t>Obtaining Release of Information</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Obtain a release of information (ROI) before discharge from the</w:t>
      </w:r>
      <w:r>
        <w:rPr>
          <w:spacing w:val="-11"/>
          <w:sz w:val="22"/>
        </w:rPr>
        <w:t> </w:t>
      </w:r>
      <w:r>
        <w:rPr>
          <w:sz w:val="22"/>
        </w:rPr>
        <w:t>hospital.</w:t>
      </w:r>
    </w:p>
    <w:p>
      <w:pPr>
        <w:pStyle w:val="ListParagraph"/>
        <w:numPr>
          <w:ilvl w:val="0"/>
          <w:numId w:val="1"/>
        </w:numPr>
        <w:tabs>
          <w:tab w:pos="840" w:val="left" w:leader="none"/>
          <w:tab w:pos="841" w:val="left" w:leader="none"/>
        </w:tabs>
        <w:spacing w:line="240" w:lineRule="auto" w:before="0" w:after="0"/>
        <w:ind w:left="840" w:right="215" w:hanging="361"/>
        <w:jc w:val="left"/>
        <w:rPr>
          <w:sz w:val="22"/>
        </w:rPr>
      </w:pPr>
      <w:r>
        <w:rPr>
          <w:sz w:val="22"/>
        </w:rPr>
        <w:t>Forms must include resident signatures authorizing treating health entities to release protected health information (PHI) to other health entities. These forms help designate what information can be released. It may be helpful to include as part of the QSOA with the hospital, so forms are on</w:t>
      </w:r>
      <w:r>
        <w:rPr>
          <w:spacing w:val="-25"/>
          <w:sz w:val="22"/>
        </w:rPr>
        <w:t> </w:t>
      </w:r>
      <w:r>
        <w:rPr>
          <w:sz w:val="22"/>
        </w:rPr>
        <w:t>hand.</w:t>
      </w:r>
    </w:p>
    <w:p>
      <w:pPr>
        <w:pStyle w:val="ListParagraph"/>
        <w:numPr>
          <w:ilvl w:val="0"/>
          <w:numId w:val="1"/>
        </w:numPr>
        <w:tabs>
          <w:tab w:pos="840" w:val="left" w:leader="none"/>
          <w:tab w:pos="841" w:val="left" w:leader="none"/>
        </w:tabs>
        <w:spacing w:line="237" w:lineRule="auto" w:before="3" w:after="0"/>
        <w:ind w:left="840" w:right="107" w:hanging="361"/>
        <w:jc w:val="left"/>
        <w:rPr>
          <w:sz w:val="22"/>
        </w:rPr>
      </w:pPr>
      <w:r>
        <w:rPr>
          <w:sz w:val="22"/>
        </w:rPr>
        <w:t>Hospital presents ROI for both LTCF and OTP or OBOT/OBAT to sign; LTCF confirms ROI receipt with OTP or</w:t>
      </w:r>
      <w:r>
        <w:rPr>
          <w:spacing w:val="-1"/>
          <w:sz w:val="22"/>
        </w:rPr>
        <w:t> </w:t>
      </w:r>
      <w:r>
        <w:rPr>
          <w:sz w:val="22"/>
        </w:rPr>
        <w:t>OBOT/OBAT.</w:t>
      </w:r>
    </w:p>
    <w:p>
      <w:pPr>
        <w:pStyle w:val="ListParagraph"/>
        <w:numPr>
          <w:ilvl w:val="0"/>
          <w:numId w:val="1"/>
        </w:numPr>
        <w:tabs>
          <w:tab w:pos="840" w:val="left" w:leader="none"/>
          <w:tab w:pos="841" w:val="left" w:leader="none"/>
        </w:tabs>
        <w:spacing w:line="240" w:lineRule="auto" w:before="1" w:after="0"/>
        <w:ind w:left="840" w:right="511" w:hanging="361"/>
        <w:jc w:val="left"/>
        <w:rPr>
          <w:sz w:val="22"/>
        </w:rPr>
      </w:pPr>
      <w:r>
        <w:rPr>
          <w:sz w:val="22"/>
        </w:rPr>
        <w:t>Communication: case management or social worker at hospital connects with liaison/social worker at LTCF and OTP or</w:t>
      </w:r>
      <w:r>
        <w:rPr>
          <w:spacing w:val="-4"/>
          <w:sz w:val="22"/>
        </w:rPr>
        <w:t> </w:t>
      </w:r>
      <w:r>
        <w:rPr>
          <w:sz w:val="22"/>
        </w:rPr>
        <w:t>OBOT/OBAT.</w:t>
      </w:r>
    </w:p>
    <w:p>
      <w:pPr>
        <w:pStyle w:val="Heading4"/>
        <w:spacing w:before="121"/>
        <w:ind w:left="121"/>
        <w:rPr>
          <w:i/>
        </w:rPr>
      </w:pPr>
      <w:r>
        <w:rPr>
          <w:i/>
        </w:rPr>
        <w:t>Opioid Use Disorder Agreement, If Applicable to Long-Term Care Facility</w:t>
      </w:r>
    </w:p>
    <w:p>
      <w:pPr>
        <w:pStyle w:val="ListParagraph"/>
        <w:numPr>
          <w:ilvl w:val="0"/>
          <w:numId w:val="1"/>
        </w:numPr>
        <w:tabs>
          <w:tab w:pos="841" w:val="left" w:leader="none"/>
          <w:tab w:pos="842" w:val="left" w:leader="none"/>
        </w:tabs>
        <w:spacing w:line="240" w:lineRule="auto" w:before="0" w:after="0"/>
        <w:ind w:left="841" w:right="0" w:hanging="361"/>
        <w:jc w:val="left"/>
        <w:rPr>
          <w:sz w:val="22"/>
        </w:rPr>
      </w:pPr>
      <w:r>
        <w:rPr>
          <w:sz w:val="22"/>
        </w:rPr>
        <w:t>Obtain the OUD agreement at the hospital discharge or upon admission to the</w:t>
      </w:r>
      <w:r>
        <w:rPr>
          <w:spacing w:val="-20"/>
          <w:sz w:val="22"/>
        </w:rPr>
        <w:t> </w:t>
      </w:r>
      <w:r>
        <w:rPr>
          <w:sz w:val="22"/>
        </w:rPr>
        <w:t>LTCF.</w:t>
      </w:r>
    </w:p>
    <w:p>
      <w:pPr>
        <w:pStyle w:val="ListParagraph"/>
        <w:numPr>
          <w:ilvl w:val="0"/>
          <w:numId w:val="1"/>
        </w:numPr>
        <w:tabs>
          <w:tab w:pos="841" w:val="left" w:leader="none"/>
          <w:tab w:pos="842" w:val="left" w:leader="none"/>
        </w:tabs>
        <w:spacing w:line="240" w:lineRule="auto" w:before="0" w:after="0"/>
        <w:ind w:left="841" w:right="207" w:hanging="361"/>
        <w:jc w:val="left"/>
        <w:rPr>
          <w:sz w:val="22"/>
        </w:rPr>
      </w:pPr>
      <w:r>
        <w:rPr>
          <w:sz w:val="22"/>
        </w:rPr>
        <w:t>Obtain resident’s written consent to share protected records with family or other caregivers. 42 CFR Part 2 requires resident’s written consent before disclosing of protected records. Always obtain written consent and include specific information about the recipient of records and exactly what to</w:t>
      </w:r>
      <w:r>
        <w:rPr>
          <w:spacing w:val="-27"/>
          <w:sz w:val="22"/>
        </w:rPr>
        <w:t> </w:t>
      </w:r>
      <w:r>
        <w:rPr>
          <w:sz w:val="22"/>
        </w:rPr>
        <w:t>share.</w:t>
      </w:r>
    </w:p>
    <w:p>
      <w:pPr>
        <w:pStyle w:val="ListParagraph"/>
        <w:numPr>
          <w:ilvl w:val="0"/>
          <w:numId w:val="1"/>
        </w:numPr>
        <w:tabs>
          <w:tab w:pos="841" w:val="left" w:leader="none"/>
          <w:tab w:pos="842" w:val="left" w:leader="none"/>
        </w:tabs>
        <w:spacing w:line="240" w:lineRule="auto" w:before="1" w:after="0"/>
        <w:ind w:left="841" w:right="0" w:hanging="361"/>
        <w:jc w:val="left"/>
        <w:rPr>
          <w:sz w:val="22"/>
        </w:rPr>
      </w:pPr>
      <w:r>
        <w:rPr>
          <w:sz w:val="22"/>
        </w:rPr>
        <w:t>Communication: case management or social work at the hospital connects with LTCF</w:t>
      </w:r>
      <w:r>
        <w:rPr>
          <w:spacing w:val="-23"/>
          <w:sz w:val="22"/>
        </w:rPr>
        <w:t> </w:t>
      </w:r>
      <w:r>
        <w:rPr>
          <w:sz w:val="22"/>
        </w:rPr>
        <w:t>liaison.</w:t>
      </w:r>
    </w:p>
    <w:p>
      <w:pPr>
        <w:spacing w:after="0" w:line="240" w:lineRule="auto"/>
        <w:jc w:val="left"/>
        <w:rPr>
          <w:sz w:val="22"/>
        </w:rPr>
        <w:sectPr>
          <w:pgSz w:w="12240" w:h="15840"/>
          <w:pgMar w:header="576" w:footer="1038" w:top="1580" w:bottom="1220" w:left="600" w:right="520"/>
        </w:sectPr>
      </w:pPr>
    </w:p>
    <w:p>
      <w:pPr>
        <w:pStyle w:val="Heading4"/>
        <w:spacing w:before="129"/>
        <w:rPr>
          <w:i/>
        </w:rPr>
      </w:pPr>
      <w:r>
        <w:rPr>
          <w:i/>
        </w:rPr>
        <w:t>Arranging Transportation of Person to Opioid Treatment Program</w:t>
      </w:r>
    </w:p>
    <w:p>
      <w:pPr>
        <w:pStyle w:val="BodyText"/>
        <w:spacing w:before="1"/>
        <w:ind w:left="120" w:firstLine="0"/>
      </w:pPr>
      <w:r>
        <w:rPr/>
        <w:t>The following only applies to those residents on methadone and if no take-home waiver is in place.</w:t>
      </w:r>
    </w:p>
    <w:p>
      <w:pPr>
        <w:pStyle w:val="ListParagraph"/>
        <w:numPr>
          <w:ilvl w:val="0"/>
          <w:numId w:val="1"/>
        </w:numPr>
        <w:tabs>
          <w:tab w:pos="839" w:val="left" w:leader="none"/>
          <w:tab w:pos="841" w:val="left" w:leader="none"/>
        </w:tabs>
        <w:spacing w:line="240" w:lineRule="auto" w:before="0" w:after="0"/>
        <w:ind w:left="840" w:right="0" w:hanging="362"/>
        <w:jc w:val="left"/>
        <w:rPr>
          <w:sz w:val="22"/>
        </w:rPr>
      </w:pPr>
      <w:r>
        <w:rPr>
          <w:sz w:val="22"/>
        </w:rPr>
        <w:t>If requesting Prescription for Transportation (PT-1)</w:t>
      </w:r>
      <w:r>
        <w:rPr>
          <w:spacing w:val="-10"/>
          <w:sz w:val="22"/>
        </w:rPr>
        <w:t> </w:t>
      </w:r>
      <w:r>
        <w:rPr>
          <w:sz w:val="22"/>
        </w:rPr>
        <w:t>services:</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Note PT-1 services are available only to MassHealth</w:t>
      </w:r>
      <w:r>
        <w:rPr>
          <w:spacing w:val="-13"/>
          <w:sz w:val="22"/>
        </w:rPr>
        <w:t> </w:t>
      </w:r>
      <w:r>
        <w:rPr>
          <w:sz w:val="22"/>
        </w:rPr>
        <w:t>beneficiaries.</w:t>
      </w:r>
    </w:p>
    <w:p>
      <w:pPr>
        <w:pStyle w:val="ListParagraph"/>
        <w:numPr>
          <w:ilvl w:val="1"/>
          <w:numId w:val="1"/>
        </w:numPr>
        <w:tabs>
          <w:tab w:pos="1560" w:val="left" w:leader="none"/>
          <w:tab w:pos="1561" w:val="left" w:leader="none"/>
        </w:tabs>
        <w:spacing w:line="235" w:lineRule="auto" w:before="0" w:after="0"/>
        <w:ind w:left="1560" w:right="783" w:hanging="360"/>
        <w:jc w:val="left"/>
        <w:rPr>
          <w:sz w:val="22"/>
        </w:rPr>
      </w:pPr>
      <w:hyperlink r:id="rId7">
        <w:r>
          <w:rPr>
            <w:color w:val="0000FF"/>
            <w:sz w:val="22"/>
            <w:u w:val="single" w:color="0000FF"/>
          </w:rPr>
          <w:t>Mass Health Medical Necessity Form</w:t>
        </w:r>
        <w:r>
          <w:rPr>
            <w:color w:val="0000FF"/>
            <w:sz w:val="22"/>
          </w:rPr>
          <w:t> </w:t>
        </w:r>
      </w:hyperlink>
      <w:r>
        <w:rPr>
          <w:sz w:val="22"/>
        </w:rPr>
        <w:t>needs to be completed. If possible, start at admission before discharge from the hospital (2-4 days to get approval). Hospital may request transportation if there is an area on the form for an alternate</w:t>
      </w:r>
      <w:r>
        <w:rPr>
          <w:spacing w:val="-14"/>
          <w:sz w:val="22"/>
        </w:rPr>
        <w:t> </w:t>
      </w:r>
      <w:r>
        <w:rPr>
          <w:sz w:val="22"/>
        </w:rPr>
        <w:t>address.</w:t>
      </w:r>
    </w:p>
    <w:p>
      <w:pPr>
        <w:pStyle w:val="ListParagraph"/>
        <w:numPr>
          <w:ilvl w:val="1"/>
          <w:numId w:val="1"/>
        </w:numPr>
        <w:tabs>
          <w:tab w:pos="1560" w:val="left" w:leader="none"/>
          <w:tab w:pos="1561" w:val="left" w:leader="none"/>
        </w:tabs>
        <w:spacing w:line="230" w:lineRule="auto" w:before="11" w:after="0"/>
        <w:ind w:left="1560" w:right="316" w:hanging="361"/>
        <w:jc w:val="left"/>
        <w:rPr>
          <w:sz w:val="22"/>
        </w:rPr>
      </w:pPr>
      <w:r>
        <w:rPr>
          <w:sz w:val="22"/>
        </w:rPr>
        <w:t>Physician/clinician to request PT-1 transportation before hospital discharge, if possible (need to confirm approval to allow a provider to request a destination that is not the same as their</w:t>
      </w:r>
      <w:r>
        <w:rPr>
          <w:spacing w:val="-36"/>
          <w:sz w:val="22"/>
        </w:rPr>
        <w:t> </w:t>
      </w:r>
      <w:r>
        <w:rPr>
          <w:sz w:val="22"/>
        </w:rPr>
        <w:t>own).</w:t>
      </w:r>
    </w:p>
    <w:p>
      <w:pPr>
        <w:pStyle w:val="ListParagraph"/>
        <w:numPr>
          <w:ilvl w:val="1"/>
          <w:numId w:val="1"/>
        </w:numPr>
        <w:tabs>
          <w:tab w:pos="1560" w:val="left" w:leader="none"/>
          <w:tab w:pos="1561" w:val="left" w:leader="none"/>
        </w:tabs>
        <w:spacing w:line="237" w:lineRule="auto" w:before="4" w:after="0"/>
        <w:ind w:left="1560" w:right="110" w:hanging="360"/>
        <w:jc w:val="left"/>
        <w:rPr>
          <w:sz w:val="22"/>
        </w:rPr>
      </w:pPr>
      <w:r>
        <w:rPr>
          <w:sz w:val="22"/>
        </w:rPr>
        <w:t>Notes: turnaround time for PT-1 approval is between 2-4 days; must be transporting within a 25- mile radius; if not within 25 miles, need to have justification; client/resident may be in the car with other individuals. Therefore, it may not be a quick roundtrip; LTCF must be an enrolled Medicaid provider and have Provider</w:t>
      </w:r>
      <w:r>
        <w:rPr>
          <w:spacing w:val="-5"/>
          <w:sz w:val="22"/>
        </w:rPr>
        <w:t> </w:t>
      </w:r>
      <w:r>
        <w:rPr>
          <w:sz w:val="22"/>
        </w:rPr>
        <w:t>ID.</w:t>
      </w:r>
    </w:p>
    <w:p>
      <w:pPr>
        <w:pStyle w:val="ListParagraph"/>
        <w:numPr>
          <w:ilvl w:val="0"/>
          <w:numId w:val="1"/>
        </w:numPr>
        <w:tabs>
          <w:tab w:pos="840" w:val="left" w:leader="none"/>
          <w:tab w:pos="841" w:val="left" w:leader="none"/>
        </w:tabs>
        <w:spacing w:line="240" w:lineRule="auto" w:before="0" w:after="0"/>
        <w:ind w:left="840" w:right="887" w:hanging="361"/>
        <w:jc w:val="left"/>
        <w:rPr>
          <w:sz w:val="22"/>
        </w:rPr>
      </w:pPr>
      <w:r>
        <w:rPr>
          <w:sz w:val="22"/>
        </w:rPr>
        <w:t>Coordinate with OTP for best time for residents to arrive at OTP (look at synchronizing if multiple residents need to go to</w:t>
      </w:r>
      <w:r>
        <w:rPr>
          <w:spacing w:val="-6"/>
          <w:sz w:val="22"/>
        </w:rPr>
        <w:t> </w:t>
      </w:r>
      <w:r>
        <w:rPr>
          <w:sz w:val="22"/>
        </w:rPr>
        <w:t>OTP).</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Other potential transportation</w:t>
      </w:r>
      <w:r>
        <w:rPr>
          <w:spacing w:val="-4"/>
          <w:sz w:val="22"/>
        </w:rPr>
        <w:t> </w:t>
      </w:r>
      <w:r>
        <w:rPr>
          <w:sz w:val="22"/>
        </w:rPr>
        <w:t>options</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Public transportation</w:t>
      </w:r>
    </w:p>
    <w:p>
      <w:pPr>
        <w:pStyle w:val="ListParagraph"/>
        <w:numPr>
          <w:ilvl w:val="1"/>
          <w:numId w:val="1"/>
        </w:numPr>
        <w:tabs>
          <w:tab w:pos="1560" w:val="left" w:leader="none"/>
          <w:tab w:pos="1561" w:val="left" w:leader="none"/>
        </w:tabs>
        <w:spacing w:line="293" w:lineRule="exact" w:before="0" w:after="0"/>
        <w:ind w:left="1561" w:right="0" w:hanging="361"/>
        <w:jc w:val="left"/>
        <w:rPr>
          <w:sz w:val="22"/>
        </w:rPr>
      </w:pPr>
      <w:r>
        <w:rPr>
          <w:sz w:val="22"/>
        </w:rPr>
        <w:t>Some are using UberHealth as a temporary measure while MassHealth approves resident’s</w:t>
      </w:r>
      <w:r>
        <w:rPr>
          <w:spacing w:val="-31"/>
          <w:sz w:val="22"/>
        </w:rPr>
        <w:t> </w:t>
      </w:r>
      <w:r>
        <w:rPr>
          <w:sz w:val="22"/>
        </w:rPr>
        <w:t>PT-1</w:t>
      </w:r>
    </w:p>
    <w:p>
      <w:pPr>
        <w:pStyle w:val="ListParagraph"/>
        <w:numPr>
          <w:ilvl w:val="1"/>
          <w:numId w:val="1"/>
        </w:numPr>
        <w:tabs>
          <w:tab w:pos="1560" w:val="left" w:leader="none"/>
          <w:tab w:pos="1561" w:val="left" w:leader="none"/>
        </w:tabs>
        <w:spacing w:line="293" w:lineRule="exact" w:before="0" w:after="0"/>
        <w:ind w:left="1561" w:right="0" w:hanging="361"/>
        <w:jc w:val="left"/>
        <w:rPr>
          <w:sz w:val="22"/>
        </w:rPr>
      </w:pPr>
      <w:r>
        <w:rPr>
          <w:sz w:val="22"/>
        </w:rPr>
        <w:t>LTCF own transportation (i.e.,</w:t>
      </w:r>
      <w:r>
        <w:rPr>
          <w:spacing w:val="-7"/>
          <w:sz w:val="22"/>
        </w:rPr>
        <w:t> </w:t>
      </w:r>
      <w:r>
        <w:rPr>
          <w:sz w:val="22"/>
        </w:rPr>
        <w:t>van)</w:t>
      </w:r>
    </w:p>
    <w:p>
      <w:pPr>
        <w:pStyle w:val="ListParagraph"/>
        <w:numPr>
          <w:ilvl w:val="0"/>
          <w:numId w:val="1"/>
        </w:numPr>
        <w:tabs>
          <w:tab w:pos="840" w:val="left" w:leader="none"/>
          <w:tab w:pos="841" w:val="left" w:leader="none"/>
        </w:tabs>
        <w:spacing w:line="240" w:lineRule="auto" w:before="0" w:after="0"/>
        <w:ind w:left="840" w:right="597" w:hanging="361"/>
        <w:jc w:val="left"/>
        <w:rPr>
          <w:sz w:val="22"/>
        </w:rPr>
      </w:pPr>
      <w:r>
        <w:rPr>
          <w:sz w:val="22"/>
        </w:rPr>
        <w:t>Communication: OTP/LTCF to communicate best time to pick up medication; LTCF Registered Nurse (RN)/Licensed Practical Nurse (LPN), OTP RN/LPN, and resident need to sign chain of custody</w:t>
      </w:r>
      <w:r>
        <w:rPr>
          <w:spacing w:val="-35"/>
          <w:sz w:val="22"/>
        </w:rPr>
        <w:t> </w:t>
      </w:r>
      <w:r>
        <w:rPr>
          <w:sz w:val="22"/>
        </w:rPr>
        <w:t>form.</w:t>
      </w:r>
    </w:p>
    <w:p>
      <w:pPr>
        <w:pStyle w:val="Heading4"/>
        <w:spacing w:before="112"/>
        <w:rPr>
          <w:i/>
        </w:rPr>
      </w:pPr>
      <w:r>
        <w:rPr>
          <w:i/>
        </w:rPr>
        <w:t>Arranging Transportation of Methadone to the Long-Term Care Facility</w:t>
      </w:r>
    </w:p>
    <w:p>
      <w:pPr>
        <w:pStyle w:val="BodyText"/>
        <w:ind w:left="121" w:firstLine="0"/>
      </w:pPr>
      <w:r>
        <w:rPr/>
        <w:t>The following only applies to those residents on methadone with take-home waiver.</w:t>
      </w:r>
    </w:p>
    <w:p>
      <w:pPr>
        <w:pStyle w:val="ListParagraph"/>
        <w:numPr>
          <w:ilvl w:val="0"/>
          <w:numId w:val="1"/>
        </w:numPr>
        <w:tabs>
          <w:tab w:pos="841" w:val="left" w:leader="none"/>
          <w:tab w:pos="842" w:val="left" w:leader="none"/>
        </w:tabs>
        <w:spacing w:line="240" w:lineRule="auto" w:before="0" w:after="0"/>
        <w:ind w:left="841" w:right="467" w:hanging="361"/>
        <w:jc w:val="left"/>
        <w:rPr>
          <w:sz w:val="22"/>
        </w:rPr>
      </w:pPr>
      <w:r>
        <w:rPr>
          <w:sz w:val="22"/>
        </w:rPr>
        <w:t>Opioid Treatment Exception Request: Eligible residents may receive take-home medication from OTP, must submit for this at discharge from</w:t>
      </w:r>
      <w:r>
        <w:rPr>
          <w:spacing w:val="-10"/>
          <w:sz w:val="22"/>
        </w:rPr>
        <w:t> </w:t>
      </w:r>
      <w:r>
        <w:rPr>
          <w:sz w:val="22"/>
        </w:rPr>
        <w:t>hospital.</w:t>
      </w:r>
    </w:p>
    <w:p>
      <w:pPr>
        <w:pStyle w:val="ListParagraph"/>
        <w:numPr>
          <w:ilvl w:val="0"/>
          <w:numId w:val="1"/>
        </w:numPr>
        <w:tabs>
          <w:tab w:pos="841" w:val="left" w:leader="none"/>
          <w:tab w:pos="842" w:val="left" w:leader="none"/>
        </w:tabs>
        <w:spacing w:line="240" w:lineRule="auto" w:before="1" w:after="0"/>
        <w:ind w:left="841" w:right="0" w:hanging="361"/>
        <w:jc w:val="left"/>
        <w:rPr>
          <w:sz w:val="22"/>
        </w:rPr>
      </w:pPr>
      <w:r>
        <w:rPr>
          <w:sz w:val="22"/>
        </w:rPr>
        <w:t>Process should be started at the time of</w:t>
      </w:r>
      <w:r>
        <w:rPr>
          <w:spacing w:val="-9"/>
          <w:sz w:val="22"/>
        </w:rPr>
        <w:t> </w:t>
      </w:r>
      <w:r>
        <w:rPr>
          <w:sz w:val="22"/>
        </w:rPr>
        <w:t>admission.</w:t>
      </w:r>
    </w:p>
    <w:p>
      <w:pPr>
        <w:pStyle w:val="ListParagraph"/>
        <w:numPr>
          <w:ilvl w:val="0"/>
          <w:numId w:val="1"/>
        </w:numPr>
        <w:tabs>
          <w:tab w:pos="841" w:val="left" w:leader="none"/>
          <w:tab w:pos="842" w:val="left" w:leader="none"/>
        </w:tabs>
        <w:spacing w:line="240" w:lineRule="auto" w:before="0" w:after="0"/>
        <w:ind w:left="841" w:right="0" w:hanging="361"/>
        <w:jc w:val="left"/>
        <w:rPr>
          <w:sz w:val="22"/>
        </w:rPr>
      </w:pPr>
      <w:r>
        <w:rPr>
          <w:sz w:val="22"/>
        </w:rPr>
        <w:t>Diversion trained RN/LPN picks up the methadone with a locked</w:t>
      </w:r>
      <w:r>
        <w:rPr>
          <w:spacing w:val="-15"/>
          <w:sz w:val="22"/>
        </w:rPr>
        <w:t> </w:t>
      </w:r>
      <w:r>
        <w:rPr>
          <w:sz w:val="22"/>
        </w:rPr>
        <w:t>container(s).</w:t>
      </w:r>
    </w:p>
    <w:p>
      <w:pPr>
        <w:pStyle w:val="ListParagraph"/>
        <w:numPr>
          <w:ilvl w:val="0"/>
          <w:numId w:val="1"/>
        </w:numPr>
        <w:tabs>
          <w:tab w:pos="841" w:val="left" w:leader="none"/>
          <w:tab w:pos="842" w:val="left" w:leader="none"/>
        </w:tabs>
        <w:spacing w:line="240" w:lineRule="auto" w:before="0" w:after="0"/>
        <w:ind w:left="841" w:right="254" w:hanging="360"/>
        <w:jc w:val="left"/>
        <w:rPr>
          <w:sz w:val="22"/>
        </w:rPr>
      </w:pPr>
      <w:r>
        <w:rPr>
          <w:sz w:val="22"/>
        </w:rPr>
        <w:t>Coordinate with OTP for best time, typically at the end of dispensing at the OTP, after the first pick-up, LPN/RN to bring back empties (look at synchronizing pick-up times if multiple residents have</w:t>
      </w:r>
      <w:r>
        <w:rPr>
          <w:spacing w:val="-43"/>
          <w:sz w:val="22"/>
        </w:rPr>
        <w:t> </w:t>
      </w:r>
      <w:r>
        <w:rPr>
          <w:sz w:val="22"/>
        </w:rPr>
        <w:t>pick-ups).</w:t>
      </w:r>
    </w:p>
    <w:p>
      <w:pPr>
        <w:pStyle w:val="ListParagraph"/>
        <w:numPr>
          <w:ilvl w:val="0"/>
          <w:numId w:val="1"/>
        </w:numPr>
        <w:tabs>
          <w:tab w:pos="841" w:val="left" w:leader="none"/>
          <w:tab w:pos="842" w:val="left" w:leader="none"/>
        </w:tabs>
        <w:spacing w:line="240" w:lineRule="auto" w:before="0" w:after="0"/>
        <w:ind w:left="841" w:right="288" w:hanging="361"/>
        <w:jc w:val="left"/>
        <w:rPr>
          <w:sz w:val="22"/>
        </w:rPr>
      </w:pPr>
      <w:r>
        <w:rPr>
          <w:sz w:val="22"/>
        </w:rPr>
        <w:t>Once LTCF nurse arrives at OTP, OTP nurse will verify with LTCF contents before locking and confirm on chain of custody</w:t>
      </w:r>
      <w:r>
        <w:rPr>
          <w:spacing w:val="-2"/>
          <w:sz w:val="22"/>
        </w:rPr>
        <w:t> </w:t>
      </w:r>
      <w:r>
        <w:rPr>
          <w:sz w:val="22"/>
        </w:rPr>
        <w:t>form.</w:t>
      </w:r>
    </w:p>
    <w:p>
      <w:pPr>
        <w:pStyle w:val="ListParagraph"/>
        <w:numPr>
          <w:ilvl w:val="0"/>
          <w:numId w:val="1"/>
        </w:numPr>
        <w:tabs>
          <w:tab w:pos="841" w:val="left" w:leader="none"/>
          <w:tab w:pos="842" w:val="left" w:leader="none"/>
        </w:tabs>
        <w:spacing w:line="240" w:lineRule="auto" w:before="1" w:after="0"/>
        <w:ind w:left="841" w:right="0" w:hanging="361"/>
        <w:jc w:val="left"/>
        <w:rPr>
          <w:sz w:val="22"/>
        </w:rPr>
      </w:pPr>
      <w:r>
        <w:rPr>
          <w:sz w:val="22"/>
        </w:rPr>
        <w:t>Once LTCF nurse is back at facility, document and confirm with resident that medications are in the</w:t>
      </w:r>
      <w:r>
        <w:rPr>
          <w:spacing w:val="-37"/>
          <w:sz w:val="22"/>
        </w:rPr>
        <w:t> </w:t>
      </w:r>
      <w:r>
        <w:rPr>
          <w:sz w:val="22"/>
        </w:rPr>
        <w:t>box.</w:t>
      </w:r>
    </w:p>
    <w:p>
      <w:pPr>
        <w:pStyle w:val="ListParagraph"/>
        <w:numPr>
          <w:ilvl w:val="0"/>
          <w:numId w:val="1"/>
        </w:numPr>
        <w:tabs>
          <w:tab w:pos="841" w:val="left" w:leader="none"/>
          <w:tab w:pos="842" w:val="left" w:leader="none"/>
        </w:tabs>
        <w:spacing w:line="240" w:lineRule="auto" w:before="0" w:after="0"/>
        <w:ind w:left="841" w:right="1045" w:hanging="361"/>
        <w:jc w:val="left"/>
        <w:rPr>
          <w:sz w:val="22"/>
        </w:rPr>
      </w:pPr>
      <w:r>
        <w:rPr>
          <w:sz w:val="22"/>
        </w:rPr>
        <w:t>Chain of custody form should stay with medicine and have initials that LTCF/OTP confirmed the medications count in the box; chain of custody should also go back with empty</w:t>
      </w:r>
      <w:r>
        <w:rPr>
          <w:spacing w:val="-22"/>
          <w:sz w:val="22"/>
        </w:rPr>
        <w:t> </w:t>
      </w:r>
      <w:r>
        <w:rPr>
          <w:sz w:val="22"/>
        </w:rPr>
        <w:t>boxes.</w:t>
      </w:r>
    </w:p>
    <w:p>
      <w:pPr>
        <w:pStyle w:val="ListParagraph"/>
        <w:numPr>
          <w:ilvl w:val="0"/>
          <w:numId w:val="1"/>
        </w:numPr>
        <w:tabs>
          <w:tab w:pos="841" w:val="left" w:leader="none"/>
          <w:tab w:pos="842" w:val="left" w:leader="none"/>
        </w:tabs>
        <w:spacing w:line="237" w:lineRule="auto" w:before="3" w:after="0"/>
        <w:ind w:left="841" w:right="378" w:hanging="361"/>
        <w:jc w:val="left"/>
        <w:rPr>
          <w:sz w:val="22"/>
        </w:rPr>
      </w:pPr>
      <w:r>
        <w:rPr>
          <w:sz w:val="22"/>
        </w:rPr>
        <w:t>OTP/LTCF to communicate best time to pick-up medication; chain of custody form needs to be signed by LTCF RN/LPN, OTP RN/LPN, and</w:t>
      </w:r>
      <w:r>
        <w:rPr>
          <w:spacing w:val="-4"/>
          <w:sz w:val="22"/>
        </w:rPr>
        <w:t> </w:t>
      </w:r>
      <w:r>
        <w:rPr>
          <w:sz w:val="22"/>
        </w:rPr>
        <w:t>resident.</w:t>
      </w:r>
    </w:p>
    <w:p>
      <w:pPr>
        <w:pStyle w:val="ListParagraph"/>
        <w:numPr>
          <w:ilvl w:val="0"/>
          <w:numId w:val="1"/>
        </w:numPr>
        <w:tabs>
          <w:tab w:pos="841" w:val="left" w:leader="none"/>
          <w:tab w:pos="842" w:val="left" w:leader="none"/>
        </w:tabs>
        <w:spacing w:line="240" w:lineRule="auto" w:before="1" w:after="0"/>
        <w:ind w:left="841" w:right="0" w:hanging="361"/>
        <w:jc w:val="left"/>
        <w:rPr>
          <w:sz w:val="22"/>
        </w:rPr>
      </w:pPr>
      <w:r>
        <w:rPr>
          <w:sz w:val="22"/>
        </w:rPr>
        <w:t>Notes:</w:t>
      </w:r>
    </w:p>
    <w:p>
      <w:pPr>
        <w:pStyle w:val="ListParagraph"/>
        <w:numPr>
          <w:ilvl w:val="1"/>
          <w:numId w:val="1"/>
        </w:numPr>
        <w:tabs>
          <w:tab w:pos="1561" w:val="left" w:leader="none"/>
          <w:tab w:pos="1562" w:val="left" w:leader="none"/>
        </w:tabs>
        <w:spacing w:line="298" w:lineRule="exact" w:before="0" w:after="0"/>
        <w:ind w:left="1561" w:right="0" w:hanging="361"/>
        <w:jc w:val="left"/>
        <w:rPr>
          <w:sz w:val="22"/>
        </w:rPr>
      </w:pPr>
      <w:r>
        <w:rPr>
          <w:sz w:val="22"/>
        </w:rPr>
        <w:t>LTCF should provide protocol training to diversion RN/LPN as to the full</w:t>
      </w:r>
      <w:r>
        <w:rPr>
          <w:spacing w:val="-16"/>
          <w:sz w:val="22"/>
        </w:rPr>
        <w:t> </w:t>
      </w:r>
      <w:r>
        <w:rPr>
          <w:sz w:val="22"/>
        </w:rPr>
        <w:t>process.</w:t>
      </w:r>
    </w:p>
    <w:p>
      <w:pPr>
        <w:pStyle w:val="ListParagraph"/>
        <w:numPr>
          <w:ilvl w:val="1"/>
          <w:numId w:val="1"/>
        </w:numPr>
        <w:tabs>
          <w:tab w:pos="1561" w:val="left" w:leader="none"/>
          <w:tab w:pos="1562" w:val="left" w:leader="none"/>
        </w:tabs>
        <w:spacing w:line="293" w:lineRule="exact" w:before="0" w:after="0"/>
        <w:ind w:left="1561" w:right="0" w:hanging="361"/>
        <w:jc w:val="left"/>
        <w:rPr>
          <w:sz w:val="22"/>
        </w:rPr>
      </w:pPr>
      <w:r>
        <w:rPr>
          <w:sz w:val="22"/>
        </w:rPr>
        <w:t>Only for residents that can self-administer – per the OTP (medical take-home waivered</w:t>
      </w:r>
      <w:r>
        <w:rPr>
          <w:spacing w:val="-38"/>
          <w:sz w:val="22"/>
        </w:rPr>
        <w:t> </w:t>
      </w:r>
      <w:r>
        <w:rPr>
          <w:sz w:val="22"/>
        </w:rPr>
        <w:t>residents).</w:t>
      </w:r>
    </w:p>
    <w:p>
      <w:pPr>
        <w:pStyle w:val="ListParagraph"/>
        <w:numPr>
          <w:ilvl w:val="1"/>
          <w:numId w:val="1"/>
        </w:numPr>
        <w:tabs>
          <w:tab w:pos="1561" w:val="left" w:leader="none"/>
          <w:tab w:pos="1562" w:val="left" w:leader="none"/>
        </w:tabs>
        <w:spacing w:line="235" w:lineRule="auto" w:before="0" w:after="0"/>
        <w:ind w:left="1561" w:right="109" w:hanging="361"/>
        <w:jc w:val="left"/>
        <w:rPr>
          <w:sz w:val="22"/>
        </w:rPr>
      </w:pPr>
      <w:r>
        <w:rPr>
          <w:sz w:val="22"/>
        </w:rPr>
        <w:t>As part of exception, request the destruction of unused methadone according to destruction policy. When resident leaves AMA or LTCF, work with OTP for diversion control, investigation, and sharing</w:t>
      </w:r>
      <w:r>
        <w:rPr>
          <w:spacing w:val="-2"/>
          <w:sz w:val="22"/>
        </w:rPr>
        <w:t> </w:t>
      </w:r>
      <w:r>
        <w:rPr>
          <w:sz w:val="22"/>
        </w:rPr>
        <w:t>information.</w:t>
      </w:r>
    </w:p>
    <w:p>
      <w:pPr>
        <w:pStyle w:val="ListParagraph"/>
        <w:numPr>
          <w:ilvl w:val="1"/>
          <w:numId w:val="1"/>
        </w:numPr>
        <w:tabs>
          <w:tab w:pos="1561" w:val="left" w:leader="none"/>
          <w:tab w:pos="1562" w:val="left" w:leader="none"/>
        </w:tabs>
        <w:spacing w:line="240" w:lineRule="auto" w:before="2" w:after="0"/>
        <w:ind w:left="1561" w:right="0" w:hanging="361"/>
        <w:jc w:val="left"/>
        <w:rPr>
          <w:sz w:val="22"/>
        </w:rPr>
      </w:pPr>
      <w:r>
        <w:rPr>
          <w:sz w:val="22"/>
        </w:rPr>
        <w:t>Lock box for each resident, either resident’s own lock box or one the LTCF</w:t>
      </w:r>
      <w:r>
        <w:rPr>
          <w:spacing w:val="-22"/>
          <w:sz w:val="22"/>
        </w:rPr>
        <w:t> </w:t>
      </w:r>
      <w:r>
        <w:rPr>
          <w:sz w:val="22"/>
        </w:rPr>
        <w:t>provides.</w:t>
      </w:r>
    </w:p>
    <w:p>
      <w:pPr>
        <w:spacing w:after="0" w:line="240" w:lineRule="auto"/>
        <w:jc w:val="left"/>
        <w:rPr>
          <w:sz w:val="22"/>
        </w:rPr>
        <w:sectPr>
          <w:pgSz w:w="12240" w:h="15840"/>
          <w:pgMar w:header="576" w:footer="1038" w:top="1580" w:bottom="1220" w:left="600" w:right="520"/>
        </w:sectPr>
      </w:pPr>
    </w:p>
    <w:p>
      <w:pPr>
        <w:pStyle w:val="Heading4"/>
        <w:spacing w:before="129"/>
        <w:rPr>
          <w:i/>
        </w:rPr>
      </w:pPr>
      <w:r>
        <w:rPr>
          <w:i/>
        </w:rPr>
        <w:t>Managing Pre-Poured Methadone</w:t>
      </w:r>
    </w:p>
    <w:p>
      <w:pPr>
        <w:pStyle w:val="ListParagraph"/>
        <w:numPr>
          <w:ilvl w:val="0"/>
          <w:numId w:val="1"/>
        </w:numPr>
        <w:tabs>
          <w:tab w:pos="839" w:val="left" w:leader="none"/>
          <w:tab w:pos="841" w:val="left" w:leader="none"/>
        </w:tabs>
        <w:spacing w:line="240" w:lineRule="auto" w:before="1" w:after="0"/>
        <w:ind w:left="840" w:right="148" w:hanging="361"/>
        <w:jc w:val="left"/>
        <w:rPr>
          <w:sz w:val="22"/>
        </w:rPr>
      </w:pPr>
      <w:r>
        <w:rPr>
          <w:sz w:val="22"/>
        </w:rPr>
        <w:t>LTCF to create an area to manage methadone within a double locked area, potentially locked in medication room; cabinet within the medication room locked; resident locked box inside. The management of pre-poured methadone at the LTCF needs to meet DEA criteria in that it must be stored under a double lock (e.g., door and safe), and separately from all other medications (on a separate</w:t>
      </w:r>
      <w:r>
        <w:rPr>
          <w:spacing w:val="-42"/>
          <w:sz w:val="22"/>
        </w:rPr>
        <w:t> </w:t>
      </w:r>
      <w:r>
        <w:rPr>
          <w:sz w:val="22"/>
        </w:rPr>
        <w:t>shelf).</w:t>
      </w:r>
    </w:p>
    <w:p>
      <w:pPr>
        <w:pStyle w:val="ListParagraph"/>
        <w:numPr>
          <w:ilvl w:val="0"/>
          <w:numId w:val="1"/>
        </w:numPr>
        <w:tabs>
          <w:tab w:pos="840" w:val="left" w:leader="none"/>
          <w:tab w:pos="841" w:val="left" w:leader="none"/>
        </w:tabs>
        <w:spacing w:line="240" w:lineRule="auto" w:before="0" w:after="0"/>
        <w:ind w:left="840" w:right="309" w:hanging="361"/>
        <w:jc w:val="left"/>
        <w:rPr>
          <w:sz w:val="22"/>
        </w:rPr>
      </w:pPr>
      <w:r>
        <w:rPr>
          <w:sz w:val="22"/>
        </w:rPr>
        <w:t>Set-time for staff to give medications; locked box taken out of the med room brought to the resident room; resident unlocks and self-administers and relocks box; nurse to take lock box back to med room, relock in the med</w:t>
      </w:r>
      <w:r>
        <w:rPr>
          <w:spacing w:val="-7"/>
          <w:sz w:val="22"/>
        </w:rPr>
        <w:t> </w:t>
      </w:r>
      <w:r>
        <w:rPr>
          <w:sz w:val="22"/>
        </w:rPr>
        <w:t>cabinet.</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Communication between nurse and resident; resident signs MOUD administration affidavit</w:t>
      </w:r>
      <w:r>
        <w:rPr>
          <w:spacing w:val="-25"/>
          <w:sz w:val="22"/>
        </w:rPr>
        <w:t> </w:t>
      </w:r>
      <w:r>
        <w:rPr>
          <w:sz w:val="22"/>
        </w:rPr>
        <w:t>sheet.</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Notes:</w:t>
      </w:r>
    </w:p>
    <w:p>
      <w:pPr>
        <w:pStyle w:val="ListParagraph"/>
        <w:numPr>
          <w:ilvl w:val="1"/>
          <w:numId w:val="1"/>
        </w:numPr>
        <w:tabs>
          <w:tab w:pos="1561" w:val="left" w:leader="none"/>
          <w:tab w:pos="1562" w:val="left" w:leader="none"/>
        </w:tabs>
        <w:spacing w:line="298" w:lineRule="exact" w:before="1" w:after="0"/>
        <w:ind w:left="1561" w:right="0" w:hanging="361"/>
        <w:jc w:val="left"/>
        <w:rPr>
          <w:sz w:val="22"/>
        </w:rPr>
      </w:pPr>
      <w:r>
        <w:rPr>
          <w:sz w:val="22"/>
        </w:rPr>
        <w:t>LTCF may want to buy a lock box and training staff on what to look for regarding</w:t>
      </w:r>
      <w:r>
        <w:rPr>
          <w:spacing w:val="-24"/>
          <w:sz w:val="22"/>
        </w:rPr>
        <w:t> </w:t>
      </w:r>
      <w:r>
        <w:rPr>
          <w:sz w:val="22"/>
        </w:rPr>
        <w:t>diversion.</w:t>
      </w:r>
    </w:p>
    <w:p>
      <w:pPr>
        <w:pStyle w:val="BodyText"/>
        <w:tabs>
          <w:tab w:pos="1561" w:val="left" w:leader="none"/>
        </w:tabs>
        <w:spacing w:line="293" w:lineRule="exact"/>
        <w:ind w:left="1201" w:firstLine="0"/>
      </w:pPr>
      <w:r>
        <w:rPr>
          <w:rFonts w:ascii="Courier New"/>
        </w:rPr>
        <w:t>o</w:t>
        <w:tab/>
      </w:r>
      <w:r>
        <w:rPr/>
        <w:t>Our recommendation: two nurses every shift would need to have the authority to open lock</w:t>
      </w:r>
      <w:r>
        <w:rPr>
          <w:spacing w:val="-33"/>
        </w:rPr>
        <w:t> </w:t>
      </w:r>
      <w:r>
        <w:rPr/>
        <w:t>box.</w:t>
      </w:r>
    </w:p>
    <w:p>
      <w:pPr>
        <w:pStyle w:val="ListParagraph"/>
        <w:numPr>
          <w:ilvl w:val="1"/>
          <w:numId w:val="1"/>
        </w:numPr>
        <w:tabs>
          <w:tab w:pos="1561" w:val="left" w:leader="none"/>
          <w:tab w:pos="1562" w:val="left" w:leader="none"/>
        </w:tabs>
        <w:spacing w:line="293" w:lineRule="exact" w:before="0" w:after="0"/>
        <w:ind w:left="1561" w:right="0" w:hanging="361"/>
        <w:jc w:val="left"/>
        <w:rPr>
          <w:sz w:val="22"/>
        </w:rPr>
      </w:pPr>
      <w:r>
        <w:rPr>
          <w:sz w:val="22"/>
        </w:rPr>
        <w:t>Follow facility’s recommendations on including in narcotics</w:t>
      </w:r>
      <w:r>
        <w:rPr>
          <w:spacing w:val="-9"/>
          <w:sz w:val="22"/>
        </w:rPr>
        <w:t> </w:t>
      </w:r>
      <w:r>
        <w:rPr>
          <w:sz w:val="22"/>
        </w:rPr>
        <w:t>book.</w:t>
      </w:r>
    </w:p>
    <w:p>
      <w:pPr>
        <w:pStyle w:val="ListParagraph"/>
        <w:numPr>
          <w:ilvl w:val="1"/>
          <w:numId w:val="1"/>
        </w:numPr>
        <w:tabs>
          <w:tab w:pos="1561" w:val="left" w:leader="none"/>
          <w:tab w:pos="1562" w:val="left" w:leader="none"/>
        </w:tabs>
        <w:spacing w:line="293" w:lineRule="exact" w:before="0" w:after="0"/>
        <w:ind w:left="1561" w:right="0" w:hanging="361"/>
        <w:jc w:val="left"/>
        <w:rPr>
          <w:sz w:val="22"/>
        </w:rPr>
      </w:pPr>
      <w:r>
        <w:rPr>
          <w:sz w:val="22"/>
        </w:rPr>
        <w:t>If resident leaves AMA, alert OTP and destroy medications as mandated by federal</w:t>
      </w:r>
      <w:r>
        <w:rPr>
          <w:spacing w:val="-29"/>
          <w:sz w:val="22"/>
        </w:rPr>
        <w:t> </w:t>
      </w:r>
      <w:r>
        <w:rPr>
          <w:sz w:val="22"/>
        </w:rPr>
        <w:t>regulations.</w:t>
      </w:r>
    </w:p>
    <w:p>
      <w:pPr>
        <w:pStyle w:val="ListParagraph"/>
        <w:numPr>
          <w:ilvl w:val="1"/>
          <w:numId w:val="1"/>
        </w:numPr>
        <w:tabs>
          <w:tab w:pos="1561" w:val="left" w:leader="none"/>
          <w:tab w:pos="1563" w:val="left" w:leader="none"/>
        </w:tabs>
        <w:spacing w:line="232" w:lineRule="auto" w:before="1" w:after="0"/>
        <w:ind w:left="1562" w:right="408" w:hanging="361"/>
        <w:jc w:val="left"/>
        <w:rPr>
          <w:sz w:val="22"/>
        </w:rPr>
      </w:pPr>
      <w:r>
        <w:rPr>
          <w:sz w:val="22"/>
        </w:rPr>
        <w:t>Naloxone: LTCFs must have a supply of naloxone on hand; know the signs of an overdose and how to administer. (See</w:t>
      </w:r>
      <w:r>
        <w:rPr>
          <w:color w:val="0000FF"/>
          <w:sz w:val="22"/>
        </w:rPr>
        <w:t> </w:t>
      </w:r>
      <w:r>
        <w:rPr>
          <w:color w:val="0000FF"/>
          <w:sz w:val="22"/>
          <w:u w:val="single" w:color="0000FF"/>
        </w:rPr>
        <w:t>Tip 1</w:t>
      </w:r>
      <w:r>
        <w:rPr>
          <w:color w:val="0000FF"/>
          <w:sz w:val="22"/>
        </w:rPr>
        <w:t> </w:t>
      </w:r>
      <w:r>
        <w:rPr>
          <w:sz w:val="22"/>
        </w:rPr>
        <w:t>for</w:t>
      </w:r>
      <w:r>
        <w:rPr>
          <w:spacing w:val="-9"/>
          <w:sz w:val="22"/>
        </w:rPr>
        <w:t> </w:t>
      </w:r>
      <w:r>
        <w:rPr>
          <w:sz w:val="22"/>
        </w:rPr>
        <w:t>directions.).</w:t>
      </w:r>
    </w:p>
    <w:p>
      <w:pPr>
        <w:pStyle w:val="Heading4"/>
        <w:spacing w:before="121"/>
        <w:rPr>
          <w:i/>
        </w:rPr>
      </w:pPr>
      <w:r>
        <w:rPr>
          <w:i/>
        </w:rPr>
        <w:t>Self-Administration</w:t>
      </w:r>
    </w:p>
    <w:p>
      <w:pPr>
        <w:pStyle w:val="ListParagraph"/>
        <w:numPr>
          <w:ilvl w:val="0"/>
          <w:numId w:val="1"/>
        </w:numPr>
        <w:tabs>
          <w:tab w:pos="839" w:val="left" w:leader="none"/>
          <w:tab w:pos="841" w:val="left" w:leader="none"/>
        </w:tabs>
        <w:spacing w:line="240" w:lineRule="auto" w:before="0" w:after="0"/>
        <w:ind w:left="840" w:right="0" w:hanging="362"/>
        <w:jc w:val="left"/>
        <w:rPr>
          <w:sz w:val="22"/>
        </w:rPr>
      </w:pPr>
      <w:r>
        <w:rPr>
          <w:sz w:val="22"/>
        </w:rPr>
        <w:t>Should be completed at admission to LTCF and per policy (quarterly or per change in</w:t>
      </w:r>
      <w:r>
        <w:rPr>
          <w:spacing w:val="-25"/>
          <w:sz w:val="22"/>
        </w:rPr>
        <w:t> </w:t>
      </w:r>
      <w:r>
        <w:rPr>
          <w:sz w:val="22"/>
        </w:rPr>
        <w:t>status).</w:t>
      </w:r>
    </w:p>
    <w:p>
      <w:pPr>
        <w:pStyle w:val="ListParagraph"/>
        <w:numPr>
          <w:ilvl w:val="0"/>
          <w:numId w:val="1"/>
        </w:numPr>
        <w:tabs>
          <w:tab w:pos="840" w:val="left" w:leader="none"/>
          <w:tab w:pos="841" w:val="left" w:leader="none"/>
        </w:tabs>
        <w:spacing w:line="240" w:lineRule="auto" w:before="0" w:after="0"/>
        <w:ind w:left="840" w:right="293" w:hanging="361"/>
        <w:jc w:val="left"/>
        <w:rPr>
          <w:sz w:val="22"/>
        </w:rPr>
      </w:pPr>
      <w:r>
        <w:rPr>
          <w:sz w:val="22"/>
        </w:rPr>
        <w:t>LTCF would need the self-administration form/assessment from the hospital before admitted; liaison or case Manager from the LTCF could do this at the</w:t>
      </w:r>
      <w:r>
        <w:rPr>
          <w:spacing w:val="-13"/>
          <w:sz w:val="22"/>
        </w:rPr>
        <w:t> </w:t>
      </w:r>
      <w:r>
        <w:rPr>
          <w:sz w:val="22"/>
        </w:rPr>
        <w:t>hospital.</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LTCF does a self-administration assessment on admission and quarterly per guidelines/changes in</w:t>
      </w:r>
      <w:r>
        <w:rPr>
          <w:spacing w:val="-41"/>
          <w:sz w:val="22"/>
        </w:rPr>
        <w:t> </w:t>
      </w:r>
      <w:r>
        <w:rPr>
          <w:sz w:val="22"/>
        </w:rPr>
        <w:t>status.</w:t>
      </w:r>
    </w:p>
    <w:p>
      <w:pPr>
        <w:pStyle w:val="ListParagraph"/>
        <w:numPr>
          <w:ilvl w:val="0"/>
          <w:numId w:val="1"/>
        </w:numPr>
        <w:tabs>
          <w:tab w:pos="840" w:val="left" w:leader="none"/>
          <w:tab w:pos="841" w:val="left" w:leader="none"/>
        </w:tabs>
        <w:spacing w:line="240" w:lineRule="auto" w:before="0" w:after="0"/>
        <w:ind w:left="840" w:right="464" w:hanging="361"/>
        <w:jc w:val="left"/>
        <w:rPr>
          <w:sz w:val="22"/>
        </w:rPr>
      </w:pPr>
      <w:r>
        <w:rPr>
          <w:sz w:val="22"/>
        </w:rPr>
        <w:t>For residents on MOUD at end-of-life, pain doctor can take over care and prescribe medications. Pain doctor would need to write an order for comfort. Methadone would come from pharmacy for</w:t>
      </w:r>
      <w:r>
        <w:rPr>
          <w:spacing w:val="-32"/>
          <w:sz w:val="22"/>
        </w:rPr>
        <w:t> </w:t>
      </w:r>
      <w:r>
        <w:rPr>
          <w:sz w:val="22"/>
        </w:rPr>
        <w:t>pain.</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Communicate with hospital during the discharge</w:t>
      </w:r>
      <w:r>
        <w:rPr>
          <w:spacing w:val="-9"/>
          <w:sz w:val="22"/>
        </w:rPr>
        <w:t> </w:t>
      </w:r>
      <w:r>
        <w:rPr>
          <w:sz w:val="22"/>
        </w:rPr>
        <w:t>process.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Notes: educate staff on</w:t>
      </w:r>
      <w:r>
        <w:rPr>
          <w:spacing w:val="-4"/>
          <w:sz w:val="22"/>
        </w:rPr>
        <w:t> </w:t>
      </w:r>
      <w:r>
        <w:rPr>
          <w:sz w:val="22"/>
        </w:rPr>
        <w:t>self-administration.</w:t>
      </w:r>
    </w:p>
    <w:p>
      <w:pPr>
        <w:pStyle w:val="Heading4"/>
        <w:rPr>
          <w:i/>
        </w:rPr>
      </w:pPr>
      <w:r>
        <w:rPr>
          <w:i/>
        </w:rPr>
        <w:t>Discharge Planning</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Proceed with normal discharge</w:t>
      </w:r>
      <w:r>
        <w:rPr>
          <w:spacing w:val="-8"/>
          <w:sz w:val="22"/>
        </w:rPr>
        <w:t> </w:t>
      </w:r>
      <w:r>
        <w:rPr>
          <w:sz w:val="22"/>
        </w:rPr>
        <w:t>process.</w:t>
      </w:r>
    </w:p>
    <w:p>
      <w:pPr>
        <w:pStyle w:val="ListParagraph"/>
        <w:numPr>
          <w:ilvl w:val="0"/>
          <w:numId w:val="1"/>
        </w:numPr>
        <w:tabs>
          <w:tab w:pos="841" w:val="left" w:leader="none"/>
          <w:tab w:pos="842" w:val="left" w:leader="none"/>
        </w:tabs>
        <w:spacing w:line="240" w:lineRule="auto" w:before="0" w:after="0"/>
        <w:ind w:left="841" w:right="0" w:hanging="361"/>
        <w:jc w:val="left"/>
        <w:rPr>
          <w:sz w:val="22"/>
        </w:rPr>
      </w:pPr>
      <w:r>
        <w:rPr>
          <w:sz w:val="22"/>
        </w:rPr>
        <w:t>Alert OTP or OBOT/OBAT of planned discharge and</w:t>
      </w:r>
      <w:r>
        <w:rPr>
          <w:spacing w:val="-8"/>
          <w:sz w:val="22"/>
        </w:rPr>
        <w:t> </w:t>
      </w:r>
      <w:r>
        <w:rPr>
          <w:sz w:val="22"/>
        </w:rPr>
        <w:t>location.</w:t>
      </w:r>
    </w:p>
    <w:p>
      <w:pPr>
        <w:pStyle w:val="ListParagraph"/>
        <w:numPr>
          <w:ilvl w:val="0"/>
          <w:numId w:val="1"/>
        </w:numPr>
        <w:tabs>
          <w:tab w:pos="841" w:val="left" w:leader="none"/>
          <w:tab w:pos="842" w:val="left" w:leader="none"/>
        </w:tabs>
        <w:spacing w:line="240" w:lineRule="auto" w:before="0" w:after="0"/>
        <w:ind w:left="841" w:right="527" w:hanging="361"/>
        <w:jc w:val="left"/>
        <w:rPr>
          <w:sz w:val="22"/>
        </w:rPr>
      </w:pPr>
      <w:r>
        <w:rPr>
          <w:sz w:val="22"/>
        </w:rPr>
        <w:t>For buprenorphine: appointment scheduled at OBOT/OBAT day after discharge or plan for patient to have a script ready until</w:t>
      </w:r>
      <w:r>
        <w:rPr>
          <w:spacing w:val="-4"/>
          <w:sz w:val="22"/>
        </w:rPr>
        <w:t> </w:t>
      </w:r>
      <w:r>
        <w:rPr>
          <w:sz w:val="22"/>
        </w:rPr>
        <w:t>appointment.</w:t>
      </w:r>
    </w:p>
    <w:p>
      <w:pPr>
        <w:pStyle w:val="ListParagraph"/>
        <w:numPr>
          <w:ilvl w:val="0"/>
          <w:numId w:val="1"/>
        </w:numPr>
        <w:tabs>
          <w:tab w:pos="841" w:val="left" w:leader="none"/>
          <w:tab w:pos="842" w:val="left" w:leader="none"/>
        </w:tabs>
        <w:spacing w:line="240" w:lineRule="auto" w:before="1" w:after="0"/>
        <w:ind w:left="841" w:right="0" w:hanging="361"/>
        <w:jc w:val="left"/>
        <w:rPr>
          <w:sz w:val="22"/>
        </w:rPr>
      </w:pPr>
      <w:r>
        <w:rPr>
          <w:sz w:val="22"/>
        </w:rPr>
        <w:t>For methadone: alert OTP with last dose</w:t>
      </w:r>
      <w:r>
        <w:rPr>
          <w:spacing w:val="-7"/>
          <w:sz w:val="22"/>
        </w:rPr>
        <w:t> </w:t>
      </w:r>
      <w:r>
        <w:rPr>
          <w:sz w:val="22"/>
        </w:rPr>
        <w:t>letter.</w:t>
      </w:r>
    </w:p>
    <w:p>
      <w:pPr>
        <w:pStyle w:val="ListParagraph"/>
        <w:numPr>
          <w:ilvl w:val="0"/>
          <w:numId w:val="1"/>
        </w:numPr>
        <w:tabs>
          <w:tab w:pos="841" w:val="left" w:leader="none"/>
          <w:tab w:pos="842" w:val="left" w:leader="none"/>
        </w:tabs>
        <w:spacing w:line="240" w:lineRule="auto" w:before="0" w:after="0"/>
        <w:ind w:left="841" w:right="0" w:hanging="361"/>
        <w:jc w:val="left"/>
        <w:rPr>
          <w:sz w:val="22"/>
        </w:rPr>
      </w:pPr>
      <w:r>
        <w:rPr>
          <w:sz w:val="22"/>
        </w:rPr>
        <w:t>Connect resident with additional behavioral therapy services as needed,</w:t>
      </w:r>
      <w:r>
        <w:rPr>
          <w:spacing w:val="-44"/>
          <w:sz w:val="22"/>
        </w:rPr>
        <w:t> </w:t>
      </w:r>
      <w:r>
        <w:rPr>
          <w:sz w:val="22"/>
        </w:rPr>
        <w:t>counseling, support services, etc.</w:t>
      </w:r>
    </w:p>
    <w:p>
      <w:pPr>
        <w:spacing w:after="0" w:line="240" w:lineRule="auto"/>
        <w:jc w:val="left"/>
        <w:rPr>
          <w:sz w:val="22"/>
        </w:rPr>
        <w:sectPr>
          <w:pgSz w:w="12240" w:h="15840"/>
          <w:pgMar w:header="576" w:footer="1038" w:top="1580" w:bottom="1220" w:left="600" w:right="520"/>
        </w:sectPr>
      </w:pPr>
    </w:p>
    <w:p>
      <w:pPr>
        <w:pStyle w:val="Heading3"/>
        <w:spacing w:before="130"/>
        <w:ind w:right="311"/>
      </w:pPr>
      <w:r>
        <w:rPr>
          <w:color w:val="365F91"/>
        </w:rPr>
        <w:t>Key Steps in the Transition Process for Residents Treated Through Behavioral Health Programs for Stimulant Use Disorder.</w:t>
      </w:r>
    </w:p>
    <w:p>
      <w:pPr>
        <w:pStyle w:val="Heading4"/>
        <w:spacing w:before="119"/>
        <w:rPr>
          <w:i/>
        </w:rPr>
      </w:pPr>
      <w:r>
        <w:rPr>
          <w:i/>
        </w:rPr>
        <w:t>Arranging Connections to Behavioral Health Programs</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Determine what level of care is most appropriate for</w:t>
      </w:r>
      <w:r>
        <w:rPr>
          <w:spacing w:val="-16"/>
          <w:sz w:val="22"/>
        </w:rPr>
        <w:t> </w:t>
      </w:r>
      <w:r>
        <w:rPr>
          <w:sz w:val="22"/>
        </w:rPr>
        <w:t>resident.</w:t>
      </w:r>
    </w:p>
    <w:p>
      <w:pPr>
        <w:pStyle w:val="ListParagraph"/>
        <w:numPr>
          <w:ilvl w:val="0"/>
          <w:numId w:val="1"/>
        </w:numPr>
        <w:tabs>
          <w:tab w:pos="840" w:val="left" w:leader="none"/>
          <w:tab w:pos="841" w:val="left" w:leader="none"/>
        </w:tabs>
        <w:spacing w:line="240" w:lineRule="auto" w:before="0" w:after="0"/>
        <w:ind w:left="840" w:right="1206" w:hanging="361"/>
        <w:jc w:val="left"/>
        <w:rPr>
          <w:sz w:val="22"/>
        </w:rPr>
      </w:pPr>
      <w:r>
        <w:rPr>
          <w:sz w:val="22"/>
        </w:rPr>
        <w:t>Intensive Outpatient Programs (IOPs) are treatment programs for addictions that do not need detoxification or 24/7</w:t>
      </w:r>
      <w:r>
        <w:rPr>
          <w:spacing w:val="-3"/>
          <w:sz w:val="22"/>
        </w:rPr>
        <w:t> </w:t>
      </w:r>
      <w:r>
        <w:rPr>
          <w:sz w:val="22"/>
        </w:rPr>
        <w:t>supervision.</w:t>
      </w:r>
    </w:p>
    <w:p>
      <w:pPr>
        <w:pStyle w:val="ListParagraph"/>
        <w:numPr>
          <w:ilvl w:val="1"/>
          <w:numId w:val="1"/>
        </w:numPr>
        <w:tabs>
          <w:tab w:pos="1560" w:val="left" w:leader="none"/>
          <w:tab w:pos="1561" w:val="left" w:leader="none"/>
        </w:tabs>
        <w:spacing w:line="298" w:lineRule="exact" w:before="0" w:after="0"/>
        <w:ind w:left="1560" w:right="0" w:hanging="361"/>
        <w:jc w:val="left"/>
        <w:rPr>
          <w:sz w:val="22"/>
        </w:rPr>
      </w:pPr>
      <w:r>
        <w:rPr>
          <w:sz w:val="22"/>
        </w:rPr>
        <w:t>IOPs generally offer 10-hours of group and individual therapy weekly for roughly three</w:t>
      </w:r>
      <w:r>
        <w:rPr>
          <w:spacing w:val="-33"/>
          <w:sz w:val="22"/>
        </w:rPr>
        <w:t> </w:t>
      </w:r>
      <w:r>
        <w:rPr>
          <w:sz w:val="22"/>
        </w:rPr>
        <w:t>months.</w:t>
      </w:r>
    </w:p>
    <w:p>
      <w:pPr>
        <w:pStyle w:val="ListParagraph"/>
        <w:numPr>
          <w:ilvl w:val="1"/>
          <w:numId w:val="1"/>
        </w:numPr>
        <w:tabs>
          <w:tab w:pos="1560" w:val="left" w:leader="none"/>
          <w:tab w:pos="1561" w:val="left" w:leader="none"/>
        </w:tabs>
        <w:spacing w:line="230" w:lineRule="auto" w:before="4" w:after="0"/>
        <w:ind w:left="1560" w:right="309" w:hanging="361"/>
        <w:jc w:val="left"/>
        <w:rPr>
          <w:sz w:val="22"/>
        </w:rPr>
      </w:pPr>
      <w:r>
        <w:rPr>
          <w:sz w:val="22"/>
        </w:rPr>
        <w:t>Connect resident with IOP prior to discharge and with input from resident, secure an outpatient appointment at a date and time the patient can</w:t>
      </w:r>
      <w:r>
        <w:rPr>
          <w:spacing w:val="-10"/>
          <w:sz w:val="22"/>
        </w:rPr>
        <w:t> </w:t>
      </w:r>
      <w:r>
        <w:rPr>
          <w:sz w:val="22"/>
        </w:rPr>
        <w:t>attend.</w:t>
      </w:r>
    </w:p>
    <w:p>
      <w:pPr>
        <w:pStyle w:val="ListParagraph"/>
        <w:numPr>
          <w:ilvl w:val="1"/>
          <w:numId w:val="1"/>
        </w:numPr>
        <w:tabs>
          <w:tab w:pos="1560" w:val="left" w:leader="none"/>
          <w:tab w:pos="1561" w:val="left" w:leader="none"/>
        </w:tabs>
        <w:spacing w:line="297" w:lineRule="exact" w:before="4" w:after="0"/>
        <w:ind w:left="1560" w:right="0" w:hanging="361"/>
        <w:jc w:val="left"/>
        <w:rPr>
          <w:sz w:val="22"/>
        </w:rPr>
      </w:pPr>
      <w:hyperlink r:id="rId8">
        <w:r>
          <w:rPr>
            <w:color w:val="0000FF"/>
            <w:sz w:val="22"/>
            <w:u w:val="single" w:color="0000FF"/>
          </w:rPr>
          <w:t>IOPs Treatment Centers in</w:t>
        </w:r>
        <w:r>
          <w:rPr>
            <w:color w:val="0000FF"/>
            <w:spacing w:val="-5"/>
            <w:sz w:val="22"/>
            <w:u w:val="single" w:color="0000FF"/>
          </w:rPr>
          <w:t> </w:t>
        </w:r>
        <w:r>
          <w:rPr>
            <w:color w:val="0000FF"/>
            <w:sz w:val="22"/>
            <w:u w:val="single" w:color="0000FF"/>
          </w:rPr>
          <w:t>Massachusetts</w:t>
        </w:r>
      </w:hyperlink>
    </w:p>
    <w:p>
      <w:pPr>
        <w:pStyle w:val="ListParagraph"/>
        <w:numPr>
          <w:ilvl w:val="0"/>
          <w:numId w:val="1"/>
        </w:numPr>
        <w:tabs>
          <w:tab w:pos="840" w:val="left" w:leader="none"/>
          <w:tab w:pos="841" w:val="left" w:leader="none"/>
        </w:tabs>
        <w:spacing w:line="240" w:lineRule="auto" w:before="0" w:after="0"/>
        <w:ind w:left="840" w:right="540" w:hanging="361"/>
        <w:jc w:val="left"/>
        <w:rPr>
          <w:sz w:val="22"/>
        </w:rPr>
      </w:pPr>
      <w:r>
        <w:rPr>
          <w:sz w:val="22"/>
        </w:rPr>
        <w:t>Connect residents with support for substance use treatment and recovery prior to discharge. Provide resources and available options for treatment in their</w:t>
      </w:r>
      <w:r>
        <w:rPr>
          <w:spacing w:val="-11"/>
          <w:sz w:val="22"/>
        </w:rPr>
        <w:t> </w:t>
      </w:r>
      <w:r>
        <w:rPr>
          <w:sz w:val="22"/>
        </w:rPr>
        <w:t>community.</w:t>
      </w:r>
    </w:p>
    <w:p>
      <w:pPr>
        <w:pStyle w:val="ListParagraph"/>
        <w:numPr>
          <w:ilvl w:val="1"/>
          <w:numId w:val="1"/>
        </w:numPr>
        <w:tabs>
          <w:tab w:pos="1560" w:val="left" w:leader="none"/>
          <w:tab w:pos="1561" w:val="left" w:leader="none"/>
        </w:tabs>
        <w:spacing w:line="297" w:lineRule="exact" w:before="0" w:after="0"/>
        <w:ind w:left="1560" w:right="0" w:hanging="361"/>
        <w:jc w:val="left"/>
        <w:rPr>
          <w:sz w:val="14"/>
        </w:rPr>
      </w:pPr>
      <w:hyperlink r:id="rId9">
        <w:r>
          <w:rPr>
            <w:color w:val="0000FF"/>
            <w:sz w:val="22"/>
            <w:u w:val="single" w:color="0000FF"/>
          </w:rPr>
          <w:t>The Massachusetts Substance Use</w:t>
        </w:r>
        <w:r>
          <w:rPr>
            <w:color w:val="0000FF"/>
            <w:spacing w:val="-5"/>
            <w:sz w:val="22"/>
            <w:u w:val="single" w:color="0000FF"/>
          </w:rPr>
          <w:t> </w:t>
        </w:r>
        <w:r>
          <w:rPr>
            <w:color w:val="0000FF"/>
            <w:sz w:val="22"/>
            <w:u w:val="single" w:color="0000FF"/>
          </w:rPr>
          <w:t>Helpline</w:t>
        </w:r>
      </w:hyperlink>
      <w:r>
        <w:rPr>
          <w:position w:val="9"/>
          <w:sz w:val="14"/>
        </w:rPr>
        <w:t>244</w:t>
      </w:r>
    </w:p>
    <w:p>
      <w:pPr>
        <w:pStyle w:val="ListParagraph"/>
        <w:numPr>
          <w:ilvl w:val="1"/>
          <w:numId w:val="1"/>
        </w:numPr>
        <w:tabs>
          <w:tab w:pos="1560" w:val="left" w:leader="none"/>
          <w:tab w:pos="1561" w:val="left" w:leader="none"/>
        </w:tabs>
        <w:spacing w:line="293" w:lineRule="exact" w:before="0" w:after="0"/>
        <w:ind w:left="1560" w:right="0" w:hanging="361"/>
        <w:jc w:val="left"/>
        <w:rPr>
          <w:sz w:val="14"/>
        </w:rPr>
      </w:pPr>
      <w:hyperlink r:id="rId10">
        <w:r>
          <w:rPr>
            <w:color w:val="0000FF"/>
            <w:sz w:val="22"/>
            <w:u w:val="single" w:color="0000FF"/>
          </w:rPr>
          <w:t>National Alliance on Mental</w:t>
        </w:r>
        <w:r>
          <w:rPr>
            <w:color w:val="0000FF"/>
            <w:spacing w:val="-6"/>
            <w:sz w:val="22"/>
            <w:u w:val="single" w:color="0000FF"/>
          </w:rPr>
          <w:t> </w:t>
        </w:r>
        <w:r>
          <w:rPr>
            <w:color w:val="0000FF"/>
            <w:sz w:val="22"/>
            <w:u w:val="single" w:color="0000FF"/>
          </w:rPr>
          <w:t>Illness</w:t>
        </w:r>
      </w:hyperlink>
      <w:r>
        <w:rPr>
          <w:position w:val="9"/>
          <w:sz w:val="14"/>
        </w:rPr>
        <w:t>245</w:t>
      </w:r>
    </w:p>
    <w:p>
      <w:pPr>
        <w:pStyle w:val="ListParagraph"/>
        <w:numPr>
          <w:ilvl w:val="1"/>
          <w:numId w:val="1"/>
        </w:numPr>
        <w:tabs>
          <w:tab w:pos="1560" w:val="left" w:leader="none"/>
          <w:tab w:pos="1561" w:val="left" w:leader="none"/>
        </w:tabs>
        <w:spacing w:line="293" w:lineRule="exact" w:before="0" w:after="0"/>
        <w:ind w:left="1560" w:right="0" w:hanging="361"/>
        <w:jc w:val="left"/>
        <w:rPr>
          <w:sz w:val="14"/>
        </w:rPr>
      </w:pPr>
      <w:hyperlink r:id="rId11">
        <w:r>
          <w:rPr>
            <w:color w:val="0000FF"/>
            <w:sz w:val="22"/>
            <w:u w:val="single" w:color="0000FF"/>
          </w:rPr>
          <w:t>Massachusetts Behavioral Health Access</w:t>
        </w:r>
        <w:r>
          <w:rPr>
            <w:color w:val="0000FF"/>
            <w:spacing w:val="-5"/>
            <w:sz w:val="22"/>
            <w:u w:val="single" w:color="0000FF"/>
          </w:rPr>
          <w:t> </w:t>
        </w:r>
        <w:r>
          <w:rPr>
            <w:color w:val="0000FF"/>
            <w:sz w:val="22"/>
            <w:u w:val="single" w:color="0000FF"/>
          </w:rPr>
          <w:t>(MABHA)</w:t>
        </w:r>
      </w:hyperlink>
      <w:r>
        <w:rPr>
          <w:position w:val="9"/>
          <w:sz w:val="14"/>
        </w:rPr>
        <w:t>246</w:t>
      </w:r>
    </w:p>
    <w:p>
      <w:pPr>
        <w:pStyle w:val="ListParagraph"/>
        <w:numPr>
          <w:ilvl w:val="1"/>
          <w:numId w:val="1"/>
        </w:numPr>
        <w:tabs>
          <w:tab w:pos="1560" w:val="left" w:leader="none"/>
          <w:tab w:pos="1561" w:val="left" w:leader="none"/>
        </w:tabs>
        <w:spacing w:line="293" w:lineRule="exact" w:before="0" w:after="0"/>
        <w:ind w:left="1560" w:right="0" w:hanging="361"/>
        <w:jc w:val="left"/>
        <w:rPr>
          <w:sz w:val="14"/>
        </w:rPr>
      </w:pPr>
      <w:hyperlink r:id="rId12">
        <w:r>
          <w:rPr>
            <w:color w:val="0000FF"/>
            <w:sz w:val="22"/>
            <w:u w:val="single" w:color="0000FF"/>
          </w:rPr>
          <w:t>New England Region of Narcotics</w:t>
        </w:r>
        <w:r>
          <w:rPr>
            <w:color w:val="0000FF"/>
            <w:spacing w:val="-9"/>
            <w:sz w:val="22"/>
            <w:u w:val="single" w:color="0000FF"/>
          </w:rPr>
          <w:t> </w:t>
        </w:r>
        <w:r>
          <w:rPr>
            <w:color w:val="0000FF"/>
            <w:sz w:val="22"/>
            <w:u w:val="single" w:color="0000FF"/>
          </w:rPr>
          <w:t>Anonymous</w:t>
        </w:r>
      </w:hyperlink>
      <w:r>
        <w:rPr>
          <w:position w:val="9"/>
          <w:sz w:val="14"/>
        </w:rPr>
        <w:t>247</w:t>
      </w:r>
    </w:p>
    <w:p>
      <w:pPr>
        <w:pStyle w:val="ListParagraph"/>
        <w:numPr>
          <w:ilvl w:val="1"/>
          <w:numId w:val="1"/>
        </w:numPr>
        <w:tabs>
          <w:tab w:pos="1560" w:val="left" w:leader="none"/>
          <w:tab w:pos="1561" w:val="left" w:leader="none"/>
        </w:tabs>
        <w:spacing w:line="293" w:lineRule="exact" w:before="0" w:after="0"/>
        <w:ind w:left="1560" w:right="0" w:hanging="361"/>
        <w:jc w:val="left"/>
        <w:rPr>
          <w:sz w:val="14"/>
        </w:rPr>
      </w:pPr>
      <w:hyperlink r:id="rId13">
        <w:r>
          <w:rPr>
            <w:color w:val="0000FF"/>
            <w:sz w:val="22"/>
            <w:u w:val="single" w:color="0000FF"/>
          </w:rPr>
          <w:t>SMART Recovery New</w:t>
        </w:r>
        <w:r>
          <w:rPr>
            <w:color w:val="0000FF"/>
            <w:spacing w:val="-8"/>
            <w:sz w:val="22"/>
            <w:u w:val="single" w:color="0000FF"/>
          </w:rPr>
          <w:t> </w:t>
        </w:r>
        <w:r>
          <w:rPr>
            <w:color w:val="0000FF"/>
            <w:sz w:val="22"/>
            <w:u w:val="single" w:color="0000FF"/>
          </w:rPr>
          <w:t>England</w:t>
        </w:r>
      </w:hyperlink>
      <w:r>
        <w:rPr>
          <w:position w:val="9"/>
          <w:sz w:val="14"/>
        </w:rPr>
        <w:t>248</w:t>
      </w:r>
    </w:p>
    <w:p>
      <w:pPr>
        <w:pStyle w:val="ListParagraph"/>
        <w:numPr>
          <w:ilvl w:val="1"/>
          <w:numId w:val="1"/>
        </w:numPr>
        <w:tabs>
          <w:tab w:pos="1560" w:val="left" w:leader="none"/>
          <w:tab w:pos="1561" w:val="left" w:leader="none"/>
        </w:tabs>
        <w:spacing w:line="300" w:lineRule="exact" w:before="0" w:after="0"/>
        <w:ind w:left="1560" w:right="0" w:hanging="361"/>
        <w:jc w:val="left"/>
        <w:rPr>
          <w:sz w:val="14"/>
        </w:rPr>
      </w:pPr>
      <w:r>
        <w:rPr/>
        <w:pict>
          <v:line style="position:absolute;mso-position-horizontal-relative:page;mso-position-vertical-relative:paragraph;z-index:-252043264" from="108pt,12.955745pt" to="258.36pt,12.955745pt" stroked="true" strokeweight=".599pt" strokecolor="#0000ff">
            <v:stroke dashstyle="solid"/>
            <w10:wrap type="none"/>
          </v:line>
        </w:pict>
      </w:r>
      <w:hyperlink r:id="rId14">
        <w:r>
          <w:rPr>
            <w:color w:val="0000FF"/>
            <w:sz w:val="22"/>
          </w:rPr>
          <w:t>Peer Recovery Support</w:t>
        </w:r>
        <w:r>
          <w:rPr>
            <w:color w:val="0000FF"/>
            <w:spacing w:val="-9"/>
            <w:sz w:val="22"/>
          </w:rPr>
          <w:t> </w:t>
        </w:r>
        <w:r>
          <w:rPr>
            <w:color w:val="0000FF"/>
            <w:sz w:val="22"/>
          </w:rPr>
          <w:t>Centers</w:t>
        </w:r>
      </w:hyperlink>
      <w:r>
        <w:rPr>
          <w:position w:val="9"/>
          <w:sz w:val="14"/>
        </w:rPr>
        <w:t>249</w:t>
      </w:r>
    </w:p>
    <w:p>
      <w:pPr>
        <w:pStyle w:val="Heading2"/>
        <w:spacing w:before="143"/>
      </w:pPr>
      <w:r>
        <w:rPr>
          <w:color w:val="4F81BC"/>
        </w:rPr>
        <w:t>Education and Resources</w:t>
      </w:r>
    </w:p>
    <w:p>
      <w:pPr>
        <w:pStyle w:val="ListParagraph"/>
        <w:numPr>
          <w:ilvl w:val="0"/>
          <w:numId w:val="1"/>
        </w:numPr>
        <w:tabs>
          <w:tab w:pos="840" w:val="left" w:leader="none"/>
          <w:tab w:pos="841" w:val="left" w:leader="none"/>
        </w:tabs>
        <w:spacing w:line="295" w:lineRule="exact" w:before="76" w:after="0"/>
        <w:ind w:left="840" w:right="0" w:hanging="361"/>
        <w:jc w:val="left"/>
        <w:rPr>
          <w:sz w:val="14"/>
        </w:rPr>
      </w:pPr>
      <w:r>
        <w:rPr/>
        <w:pict>
          <v:line style="position:absolute;mso-position-horizontal-relative:page;mso-position-vertical-relative:paragraph;z-index:251659264" from="257.279999pt,17.114206pt" to="549.838999pt,17.114206pt" stroked="true" strokeweight=".599pt" strokecolor="#0000ff">
            <v:stroke dashstyle="solid"/>
            <w10:wrap type="none"/>
          </v:line>
        </w:pict>
      </w:r>
      <w:r>
        <w:rPr>
          <w:sz w:val="22"/>
        </w:rPr>
        <w:t>Institute for Healthcare Improvement: </w:t>
      </w:r>
      <w:hyperlink r:id="rId15">
        <w:r>
          <w:rPr>
            <w:color w:val="0000FF"/>
            <w:sz w:val="22"/>
          </w:rPr>
          <w:t>Situation-Background-Assessment-Recommendation</w:t>
        </w:r>
        <w:r>
          <w:rPr>
            <w:color w:val="0000FF"/>
            <w:spacing w:val="-18"/>
            <w:sz w:val="22"/>
          </w:rPr>
          <w:t> </w:t>
        </w:r>
        <w:r>
          <w:rPr>
            <w:color w:val="0000FF"/>
            <w:sz w:val="22"/>
          </w:rPr>
          <w:t>(SBAR)</w:t>
        </w:r>
      </w:hyperlink>
      <w:r>
        <w:rPr>
          <w:position w:val="9"/>
          <w:sz w:val="14"/>
        </w:rPr>
        <w:t>250</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Healthcentric Advisors:</w:t>
      </w:r>
      <w:r>
        <w:rPr>
          <w:color w:val="0000FF"/>
          <w:sz w:val="22"/>
        </w:rPr>
        <w:t> </w:t>
      </w:r>
      <w:hyperlink r:id="rId16">
        <w:r>
          <w:rPr>
            <w:color w:val="0000FF"/>
            <w:sz w:val="22"/>
            <w:u w:val="single" w:color="0000FF"/>
          </w:rPr>
          <w:t>Best Practices for Safe</w:t>
        </w:r>
        <w:r>
          <w:rPr>
            <w:color w:val="0000FF"/>
            <w:spacing w:val="-7"/>
            <w:sz w:val="22"/>
            <w:u w:val="single" w:color="0000FF"/>
          </w:rPr>
          <w:t> </w:t>
        </w:r>
        <w:r>
          <w:rPr>
            <w:color w:val="0000FF"/>
            <w:sz w:val="22"/>
            <w:u w:val="single" w:color="0000FF"/>
          </w:rPr>
          <w:t>Transitions</w:t>
        </w:r>
      </w:hyperlink>
      <w:r>
        <w:rPr>
          <w:position w:val="9"/>
          <w:sz w:val="14"/>
        </w:rPr>
        <w:t>251</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Healthcentric Advisors:</w:t>
      </w:r>
      <w:r>
        <w:rPr>
          <w:color w:val="0000FF"/>
          <w:sz w:val="22"/>
        </w:rPr>
        <w:t> </w:t>
      </w:r>
      <w:hyperlink r:id="rId17">
        <w:r>
          <w:rPr>
            <w:color w:val="0000FF"/>
            <w:sz w:val="22"/>
            <w:u w:val="single" w:color="0000FF"/>
          </w:rPr>
          <w:t>Project RED Video</w:t>
        </w:r>
      </w:hyperlink>
      <w:r>
        <w:rPr>
          <w:position w:val="9"/>
          <w:sz w:val="14"/>
        </w:rPr>
        <w:t>252 </w:t>
      </w:r>
      <w:r>
        <w:rPr>
          <w:sz w:val="22"/>
        </w:rPr>
        <w:t>and</w:t>
      </w:r>
      <w:hyperlink r:id="rId18">
        <w:r>
          <w:rPr>
            <w:color w:val="0000FF"/>
            <w:sz w:val="22"/>
          </w:rPr>
          <w:t> </w:t>
        </w:r>
        <w:r>
          <w:rPr>
            <w:color w:val="0000FF"/>
            <w:sz w:val="22"/>
            <w:u w:val="single" w:color="0000FF"/>
          </w:rPr>
          <w:t>After Care</w:t>
        </w:r>
        <w:r>
          <w:rPr>
            <w:color w:val="0000FF"/>
            <w:spacing w:val="-22"/>
            <w:sz w:val="22"/>
            <w:u w:val="single" w:color="0000FF"/>
          </w:rPr>
          <w:t> </w:t>
        </w:r>
        <w:r>
          <w:rPr>
            <w:color w:val="0000FF"/>
            <w:sz w:val="22"/>
            <w:u w:val="single" w:color="0000FF"/>
          </w:rPr>
          <w:t>Plan</w:t>
        </w:r>
      </w:hyperlink>
      <w:r>
        <w:rPr>
          <w:position w:val="9"/>
          <w:sz w:val="14"/>
        </w:rPr>
        <w:t>253</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r>
        <w:rPr>
          <w:sz w:val="22"/>
        </w:rPr>
        <w:t>DEA Office of Diversion Control: Drug Disposal Act LTCF</w:t>
      </w:r>
      <w:r>
        <w:rPr>
          <w:color w:val="0000FF"/>
          <w:sz w:val="22"/>
        </w:rPr>
        <w:t> </w:t>
      </w:r>
      <w:hyperlink r:id="rId19">
        <w:r>
          <w:rPr>
            <w:color w:val="0000FF"/>
            <w:sz w:val="22"/>
            <w:u w:val="single" w:color="0000FF"/>
          </w:rPr>
          <w:t>Fact</w:t>
        </w:r>
        <w:r>
          <w:rPr>
            <w:color w:val="0000FF"/>
            <w:spacing w:val="-12"/>
            <w:sz w:val="22"/>
            <w:u w:val="single" w:color="0000FF"/>
          </w:rPr>
          <w:t> </w:t>
        </w:r>
        <w:r>
          <w:rPr>
            <w:color w:val="0000FF"/>
            <w:sz w:val="22"/>
            <w:u w:val="single" w:color="0000FF"/>
          </w:rPr>
          <w:t>Sheet</w:t>
        </w:r>
      </w:hyperlink>
      <w:r>
        <w:rPr>
          <w:position w:val="9"/>
          <w:sz w:val="14"/>
        </w:rPr>
        <w:t>254</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color w:val="0000FF"/>
          <w:sz w:val="22"/>
          <w:u w:val="single" w:color="0000FF"/>
        </w:rPr>
        <w:t>Appendix 13: Additional</w:t>
      </w:r>
      <w:r>
        <w:rPr>
          <w:color w:val="0000FF"/>
          <w:spacing w:val="-7"/>
          <w:sz w:val="22"/>
          <w:u w:val="single" w:color="0000FF"/>
        </w:rPr>
        <w:t> </w:t>
      </w:r>
      <w:r>
        <w:rPr>
          <w:color w:val="0000FF"/>
          <w:sz w:val="22"/>
          <w:u w:val="single" w:color="0000FF"/>
        </w:rPr>
        <w:t>Resources</w:t>
      </w:r>
    </w:p>
    <w:p>
      <w:pPr>
        <w:spacing w:after="0" w:line="240" w:lineRule="auto"/>
        <w:jc w:val="left"/>
        <w:rPr>
          <w:sz w:val="22"/>
        </w:rPr>
        <w:sectPr>
          <w:pgSz w:w="12240" w:h="15840"/>
          <w:pgMar w:header="576" w:footer="1038" w:top="1580" w:bottom="1220" w:left="600" w:right="520"/>
        </w:sectPr>
      </w:pPr>
    </w:p>
    <w:p>
      <w:pPr>
        <w:pStyle w:val="Heading2"/>
      </w:pPr>
      <w:r>
        <w:rPr>
          <w:color w:val="4F81BC"/>
        </w:rPr>
        <w:t>Implementation: Key Points</w:t>
      </w:r>
    </w:p>
    <w:p>
      <w:pPr>
        <w:pStyle w:val="BodyText"/>
        <w:spacing w:before="1"/>
        <w:ind w:left="0" w:firstLine="0"/>
        <w:rPr>
          <w:b/>
          <w:sz w:val="6"/>
        </w:r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721"/>
        <w:gridCol w:w="9060"/>
      </w:tblGrid>
      <w:tr>
        <w:trPr>
          <w:trHeight w:val="292" w:hRule="atLeast"/>
        </w:trPr>
        <w:tc>
          <w:tcPr>
            <w:tcW w:w="1721" w:type="dxa"/>
            <w:shd w:val="clear" w:color="auto" w:fill="4376BA"/>
          </w:tcPr>
          <w:p>
            <w:pPr>
              <w:pStyle w:val="TableParagraph"/>
              <w:spacing w:line="272" w:lineRule="exact"/>
              <w:ind w:left="107"/>
              <w:rPr>
                <w:b/>
                <w:sz w:val="22"/>
              </w:rPr>
            </w:pPr>
            <w:r>
              <w:rPr>
                <w:b/>
                <w:color w:val="FFFFFF"/>
                <w:sz w:val="22"/>
              </w:rPr>
              <w:t>Tip 6:</w:t>
            </w:r>
          </w:p>
        </w:tc>
        <w:tc>
          <w:tcPr>
            <w:tcW w:w="9060" w:type="dxa"/>
            <w:shd w:val="clear" w:color="auto" w:fill="4376BA"/>
          </w:tcPr>
          <w:p>
            <w:pPr>
              <w:pStyle w:val="TableParagraph"/>
              <w:spacing w:line="272" w:lineRule="exact"/>
              <w:ind w:left="107"/>
              <w:rPr>
                <w:b/>
                <w:sz w:val="22"/>
              </w:rPr>
            </w:pPr>
            <w:r>
              <w:rPr>
                <w:b/>
                <w:color w:val="FFFFFF"/>
                <w:sz w:val="22"/>
              </w:rPr>
              <w:t>Transitions of Care</w:t>
            </w:r>
          </w:p>
        </w:tc>
      </w:tr>
      <w:tr>
        <w:trPr>
          <w:trHeight w:val="1595" w:hRule="atLeast"/>
        </w:trPr>
        <w:tc>
          <w:tcPr>
            <w:tcW w:w="1721" w:type="dxa"/>
            <w:shd w:val="clear" w:color="auto" w:fill="C9D9EB"/>
          </w:tcPr>
          <w:p>
            <w:pPr>
              <w:pStyle w:val="TableParagraph"/>
              <w:spacing w:line="278" w:lineRule="exact"/>
              <w:ind w:left="107"/>
              <w:rPr>
                <w:b/>
                <w:sz w:val="21"/>
              </w:rPr>
            </w:pPr>
            <w:r>
              <w:rPr>
                <w:b/>
                <w:sz w:val="21"/>
              </w:rPr>
              <w:t>Policies</w:t>
            </w:r>
          </w:p>
        </w:tc>
        <w:tc>
          <w:tcPr>
            <w:tcW w:w="9060" w:type="dxa"/>
          </w:tcPr>
          <w:p>
            <w:pPr>
              <w:pStyle w:val="TableParagraph"/>
              <w:numPr>
                <w:ilvl w:val="0"/>
                <w:numId w:val="2"/>
              </w:numPr>
              <w:tabs>
                <w:tab w:pos="467" w:val="left" w:leader="none"/>
                <w:tab w:pos="468" w:val="left" w:leader="none"/>
              </w:tabs>
              <w:spacing w:line="266" w:lineRule="exact" w:before="0" w:after="0"/>
              <w:ind w:left="467" w:right="0" w:hanging="361"/>
              <w:jc w:val="left"/>
              <w:rPr>
                <w:sz w:val="20"/>
              </w:rPr>
            </w:pPr>
            <w:r>
              <w:rPr>
                <w:sz w:val="20"/>
              </w:rPr>
              <w:t>Incorporate the following into your</w:t>
            </w:r>
            <w:r>
              <w:rPr>
                <w:spacing w:val="-3"/>
                <w:sz w:val="20"/>
              </w:rPr>
              <w:t> </w:t>
            </w:r>
            <w:r>
              <w:rPr>
                <w:sz w:val="20"/>
              </w:rPr>
              <w:t>policies:</w:t>
            </w:r>
          </w:p>
          <w:p>
            <w:pPr>
              <w:pStyle w:val="TableParagraph"/>
              <w:numPr>
                <w:ilvl w:val="1"/>
                <w:numId w:val="2"/>
              </w:numPr>
              <w:tabs>
                <w:tab w:pos="617" w:val="left" w:leader="none"/>
              </w:tabs>
              <w:spacing w:line="240" w:lineRule="auto" w:before="0" w:after="0"/>
              <w:ind w:left="616" w:right="0" w:hanging="150"/>
              <w:jc w:val="left"/>
              <w:rPr>
                <w:sz w:val="20"/>
              </w:rPr>
            </w:pPr>
            <w:r>
              <w:rPr>
                <w:sz w:val="20"/>
              </w:rPr>
              <w:t>Ensuring safe transitions of care from hospital to LTCF with connection to OTP or</w:t>
            </w:r>
            <w:r>
              <w:rPr>
                <w:spacing w:val="-25"/>
                <w:sz w:val="20"/>
              </w:rPr>
              <w:t> </w:t>
            </w:r>
            <w:r>
              <w:rPr>
                <w:sz w:val="20"/>
              </w:rPr>
              <w:t>OBOT/OBAT.</w:t>
            </w:r>
          </w:p>
          <w:p>
            <w:pPr>
              <w:pStyle w:val="TableParagraph"/>
              <w:numPr>
                <w:ilvl w:val="1"/>
                <w:numId w:val="2"/>
              </w:numPr>
              <w:tabs>
                <w:tab w:pos="617" w:val="left" w:leader="none"/>
              </w:tabs>
              <w:spacing w:line="240" w:lineRule="auto" w:before="0" w:after="0"/>
              <w:ind w:left="616" w:right="0" w:hanging="150"/>
              <w:jc w:val="left"/>
              <w:rPr>
                <w:sz w:val="20"/>
              </w:rPr>
            </w:pPr>
            <w:r>
              <w:rPr>
                <w:sz w:val="20"/>
              </w:rPr>
              <w:t>Ensuring safe transitions of care from LTCF to community with continued</w:t>
            </w:r>
            <w:r>
              <w:rPr>
                <w:spacing w:val="-9"/>
                <w:sz w:val="20"/>
              </w:rPr>
              <w:t> </w:t>
            </w:r>
            <w:r>
              <w:rPr>
                <w:sz w:val="20"/>
              </w:rPr>
              <w:t>treatment.</w:t>
            </w:r>
          </w:p>
          <w:p>
            <w:pPr>
              <w:pStyle w:val="TableParagraph"/>
              <w:numPr>
                <w:ilvl w:val="1"/>
                <w:numId w:val="2"/>
              </w:numPr>
              <w:tabs>
                <w:tab w:pos="617" w:val="left" w:leader="none"/>
              </w:tabs>
              <w:spacing w:line="237" w:lineRule="auto" w:before="3" w:after="0"/>
              <w:ind w:left="616" w:right="315" w:hanging="149"/>
              <w:jc w:val="left"/>
              <w:rPr>
                <w:sz w:val="20"/>
              </w:rPr>
            </w:pPr>
            <w:r>
              <w:rPr>
                <w:sz w:val="20"/>
              </w:rPr>
              <w:t>Ensuring safe transitions of care from hospital to LTCF with connections to behavioral</w:t>
            </w:r>
            <w:r>
              <w:rPr>
                <w:spacing w:val="-38"/>
                <w:sz w:val="20"/>
              </w:rPr>
              <w:t> </w:t>
            </w:r>
            <w:r>
              <w:rPr>
                <w:sz w:val="20"/>
              </w:rPr>
              <w:t>health programs for residents with</w:t>
            </w:r>
            <w:r>
              <w:rPr>
                <w:spacing w:val="2"/>
                <w:sz w:val="20"/>
              </w:rPr>
              <w:t> </w:t>
            </w:r>
            <w:r>
              <w:rPr>
                <w:sz w:val="20"/>
              </w:rPr>
              <w:t>StUD.</w:t>
            </w:r>
          </w:p>
          <w:p>
            <w:pPr>
              <w:pStyle w:val="TableParagraph"/>
              <w:numPr>
                <w:ilvl w:val="1"/>
                <w:numId w:val="2"/>
              </w:numPr>
              <w:tabs>
                <w:tab w:pos="617" w:val="left" w:leader="none"/>
              </w:tabs>
              <w:spacing w:line="246" w:lineRule="exact" w:before="2" w:after="0"/>
              <w:ind w:left="616" w:right="0" w:hanging="150"/>
              <w:jc w:val="left"/>
              <w:rPr>
                <w:sz w:val="20"/>
              </w:rPr>
            </w:pPr>
            <w:r>
              <w:rPr>
                <w:sz w:val="20"/>
              </w:rPr>
              <w:t>Ensuring safe transitions of care from LTCF to the community with continued</w:t>
            </w:r>
            <w:r>
              <w:rPr>
                <w:spacing w:val="-14"/>
                <w:sz w:val="20"/>
              </w:rPr>
              <w:t> </w:t>
            </w:r>
            <w:r>
              <w:rPr>
                <w:sz w:val="20"/>
              </w:rPr>
              <w:t>treatment.</w:t>
            </w:r>
          </w:p>
        </w:tc>
      </w:tr>
      <w:tr>
        <w:trPr>
          <w:trHeight w:val="280" w:hRule="atLeast"/>
        </w:trPr>
        <w:tc>
          <w:tcPr>
            <w:tcW w:w="1721" w:type="dxa"/>
            <w:shd w:val="clear" w:color="auto" w:fill="C9D9EB"/>
          </w:tcPr>
          <w:p>
            <w:pPr>
              <w:pStyle w:val="TableParagraph"/>
              <w:spacing w:line="259" w:lineRule="exact" w:before="1"/>
              <w:ind w:left="107"/>
              <w:rPr>
                <w:b/>
                <w:sz w:val="21"/>
              </w:rPr>
            </w:pPr>
            <w:r>
              <w:rPr>
                <w:b/>
                <w:sz w:val="21"/>
              </w:rPr>
              <w:t>Interventions</w:t>
            </w:r>
          </w:p>
        </w:tc>
        <w:tc>
          <w:tcPr>
            <w:tcW w:w="9060" w:type="dxa"/>
          </w:tcPr>
          <w:p>
            <w:pPr>
              <w:pStyle w:val="TableParagraph"/>
              <w:spacing w:line="253" w:lineRule="exact" w:before="7"/>
              <w:ind w:left="3337" w:right="3322"/>
              <w:jc w:val="center"/>
              <w:rPr>
                <w:b/>
                <w:i/>
                <w:sz w:val="20"/>
              </w:rPr>
            </w:pPr>
            <w:r>
              <w:rPr>
                <w:b/>
                <w:i/>
                <w:sz w:val="20"/>
              </w:rPr>
              <w:t>Topic and Potential Staff</w:t>
            </w:r>
          </w:p>
        </w:tc>
      </w:tr>
      <w:tr>
        <w:trPr>
          <w:trHeight w:val="2127" w:hRule="atLeast"/>
        </w:trPr>
        <w:tc>
          <w:tcPr>
            <w:tcW w:w="1721" w:type="dxa"/>
            <w:shd w:val="clear" w:color="auto" w:fill="C9D9EB"/>
          </w:tcPr>
          <w:p>
            <w:pPr>
              <w:pStyle w:val="TableParagraph"/>
              <w:spacing w:line="278" w:lineRule="exact"/>
              <w:ind w:left="265"/>
              <w:rPr>
                <w:i/>
                <w:sz w:val="21"/>
              </w:rPr>
            </w:pPr>
            <w:r>
              <w:rPr>
                <w:i/>
                <w:sz w:val="21"/>
              </w:rPr>
              <w:t>QSOA</w:t>
            </w:r>
          </w:p>
        </w:tc>
        <w:tc>
          <w:tcPr>
            <w:tcW w:w="9060" w:type="dxa"/>
          </w:tcPr>
          <w:p>
            <w:pPr>
              <w:pStyle w:val="TableParagraph"/>
              <w:numPr>
                <w:ilvl w:val="0"/>
                <w:numId w:val="3"/>
              </w:numPr>
              <w:tabs>
                <w:tab w:pos="468" w:val="left" w:leader="none"/>
              </w:tabs>
              <w:spacing w:line="266" w:lineRule="exact" w:before="0" w:after="0"/>
              <w:ind w:left="467" w:right="0" w:hanging="361"/>
              <w:jc w:val="left"/>
              <w:rPr>
                <w:b/>
                <w:sz w:val="20"/>
              </w:rPr>
            </w:pPr>
            <w:r>
              <w:rPr>
                <w:b/>
                <w:sz w:val="20"/>
              </w:rPr>
              <w:t>Administrators or Directors</w:t>
            </w:r>
          </w:p>
          <w:p>
            <w:pPr>
              <w:pStyle w:val="TableParagraph"/>
              <w:numPr>
                <w:ilvl w:val="1"/>
                <w:numId w:val="3"/>
              </w:numPr>
              <w:tabs>
                <w:tab w:pos="706" w:val="left" w:leader="none"/>
              </w:tabs>
              <w:spacing w:line="240" w:lineRule="auto" w:before="0" w:after="0"/>
              <w:ind w:left="705" w:right="185" w:hanging="238"/>
              <w:jc w:val="left"/>
              <w:rPr>
                <w:sz w:val="20"/>
              </w:rPr>
            </w:pPr>
            <w:r>
              <w:rPr>
                <w:sz w:val="20"/>
              </w:rPr>
              <w:t>Complete QSOAs prior to admission to LTCF and include types of services QSO provides</w:t>
            </w:r>
            <w:r>
              <w:rPr>
                <w:spacing w:val="-38"/>
                <w:sz w:val="20"/>
              </w:rPr>
              <w:t> </w:t>
            </w:r>
            <w:r>
              <w:rPr>
                <w:sz w:val="20"/>
              </w:rPr>
              <w:t>and medical services (e.g., counseling services, on-site call coverage, and treatment</w:t>
            </w:r>
            <w:r>
              <w:rPr>
                <w:spacing w:val="-16"/>
                <w:sz w:val="20"/>
              </w:rPr>
              <w:t> </w:t>
            </w:r>
            <w:r>
              <w:rPr>
                <w:sz w:val="20"/>
              </w:rPr>
              <w:t>plan).</w:t>
            </w:r>
          </w:p>
          <w:p>
            <w:pPr>
              <w:pStyle w:val="TableParagraph"/>
              <w:numPr>
                <w:ilvl w:val="1"/>
                <w:numId w:val="3"/>
              </w:numPr>
              <w:tabs>
                <w:tab w:pos="706" w:val="left" w:leader="none"/>
              </w:tabs>
              <w:spacing w:line="237" w:lineRule="auto" w:before="3" w:after="0"/>
              <w:ind w:left="705" w:right="603" w:hanging="238"/>
              <w:jc w:val="left"/>
              <w:rPr>
                <w:sz w:val="20"/>
              </w:rPr>
            </w:pPr>
            <w:r>
              <w:rPr>
                <w:sz w:val="20"/>
              </w:rPr>
              <w:t>Discussions between LTCF and OTP or OBOT/OBAT administrators should occur prior to admission of residents on MOUD.</w:t>
            </w:r>
          </w:p>
          <w:p>
            <w:pPr>
              <w:pStyle w:val="TableParagraph"/>
              <w:numPr>
                <w:ilvl w:val="1"/>
                <w:numId w:val="3"/>
              </w:numPr>
              <w:tabs>
                <w:tab w:pos="706" w:val="left" w:leader="none"/>
              </w:tabs>
              <w:spacing w:line="240" w:lineRule="auto" w:before="1" w:after="0"/>
              <w:ind w:left="705" w:right="824" w:hanging="238"/>
              <w:jc w:val="left"/>
              <w:rPr>
                <w:sz w:val="20"/>
              </w:rPr>
            </w:pPr>
            <w:r>
              <w:rPr>
                <w:sz w:val="20"/>
              </w:rPr>
              <w:t>Discussions between LTCF and behavioral health programs should occur for</w:t>
            </w:r>
            <w:r>
              <w:rPr>
                <w:spacing w:val="-35"/>
                <w:sz w:val="20"/>
              </w:rPr>
              <w:t> </w:t>
            </w:r>
            <w:r>
              <w:rPr>
                <w:sz w:val="20"/>
              </w:rPr>
              <w:t>residents receiving or in need of treatment for</w:t>
            </w:r>
            <w:r>
              <w:rPr>
                <w:spacing w:val="-2"/>
                <w:sz w:val="20"/>
              </w:rPr>
              <w:t> </w:t>
            </w:r>
            <w:r>
              <w:rPr>
                <w:sz w:val="20"/>
              </w:rPr>
              <w:t>StUD.</w:t>
            </w:r>
          </w:p>
          <w:p>
            <w:pPr>
              <w:pStyle w:val="TableParagraph"/>
              <w:numPr>
                <w:ilvl w:val="1"/>
                <w:numId w:val="3"/>
              </w:numPr>
              <w:tabs>
                <w:tab w:pos="705" w:val="left" w:leader="none"/>
              </w:tabs>
              <w:spacing w:line="246" w:lineRule="exact" w:before="1" w:after="0"/>
              <w:ind w:left="705" w:right="0" w:hanging="238"/>
              <w:jc w:val="left"/>
              <w:rPr>
                <w:sz w:val="20"/>
              </w:rPr>
            </w:pPr>
            <w:r>
              <w:rPr>
                <w:sz w:val="20"/>
              </w:rPr>
              <w:t>See QSOA example:</w:t>
            </w:r>
            <w:r>
              <w:rPr>
                <w:color w:val="0000FF"/>
                <w:sz w:val="20"/>
              </w:rPr>
              <w:t> </w:t>
            </w:r>
            <w:r>
              <w:rPr>
                <w:color w:val="0000FF"/>
                <w:sz w:val="20"/>
                <w:u w:val="single" w:color="0000FF"/>
              </w:rPr>
              <w:t>Appendix</w:t>
            </w:r>
            <w:r>
              <w:rPr>
                <w:color w:val="0000FF"/>
                <w:spacing w:val="-1"/>
                <w:sz w:val="20"/>
                <w:u w:val="single" w:color="0000FF"/>
              </w:rPr>
              <w:t> </w:t>
            </w:r>
            <w:r>
              <w:rPr>
                <w:color w:val="0000FF"/>
                <w:sz w:val="20"/>
                <w:u w:val="single" w:color="0000FF"/>
              </w:rPr>
              <w:t>7.</w:t>
            </w:r>
          </w:p>
        </w:tc>
      </w:tr>
      <w:tr>
        <w:trPr>
          <w:trHeight w:val="2128" w:hRule="atLeast"/>
        </w:trPr>
        <w:tc>
          <w:tcPr>
            <w:tcW w:w="1721" w:type="dxa"/>
            <w:shd w:val="clear" w:color="auto" w:fill="C9D9EB"/>
          </w:tcPr>
          <w:p>
            <w:pPr>
              <w:pStyle w:val="TableParagraph"/>
              <w:spacing w:line="278" w:lineRule="exact"/>
              <w:ind w:left="0" w:right="123"/>
              <w:jc w:val="right"/>
              <w:rPr>
                <w:i/>
                <w:sz w:val="21"/>
              </w:rPr>
            </w:pPr>
            <w:r>
              <w:rPr>
                <w:i/>
                <w:sz w:val="21"/>
              </w:rPr>
              <w:t>Obtaining ROI</w:t>
            </w:r>
          </w:p>
        </w:tc>
        <w:tc>
          <w:tcPr>
            <w:tcW w:w="9060" w:type="dxa"/>
          </w:tcPr>
          <w:p>
            <w:pPr>
              <w:pStyle w:val="TableParagraph"/>
              <w:numPr>
                <w:ilvl w:val="0"/>
                <w:numId w:val="4"/>
              </w:numPr>
              <w:tabs>
                <w:tab w:pos="468" w:val="left" w:leader="none"/>
              </w:tabs>
              <w:spacing w:line="266" w:lineRule="exact" w:before="0" w:after="0"/>
              <w:ind w:left="467" w:right="0" w:hanging="361"/>
              <w:jc w:val="left"/>
              <w:rPr>
                <w:b/>
                <w:sz w:val="20"/>
              </w:rPr>
            </w:pPr>
            <w:r>
              <w:rPr>
                <w:b/>
                <w:sz w:val="20"/>
              </w:rPr>
              <w:t>Case Management or Hospital’s Social</w:t>
            </w:r>
            <w:r>
              <w:rPr>
                <w:b/>
                <w:spacing w:val="-2"/>
                <w:sz w:val="20"/>
              </w:rPr>
              <w:t> </w:t>
            </w:r>
            <w:r>
              <w:rPr>
                <w:b/>
                <w:sz w:val="20"/>
              </w:rPr>
              <w:t>Worker</w:t>
            </w:r>
          </w:p>
          <w:p>
            <w:pPr>
              <w:pStyle w:val="TableParagraph"/>
              <w:numPr>
                <w:ilvl w:val="1"/>
                <w:numId w:val="4"/>
              </w:numPr>
              <w:tabs>
                <w:tab w:pos="705" w:val="left" w:leader="none"/>
              </w:tabs>
              <w:spacing w:line="240" w:lineRule="auto" w:before="0" w:after="0"/>
              <w:ind w:left="704" w:right="0" w:hanging="269"/>
              <w:jc w:val="left"/>
              <w:rPr>
                <w:sz w:val="20"/>
              </w:rPr>
            </w:pPr>
            <w:r>
              <w:rPr>
                <w:sz w:val="20"/>
              </w:rPr>
              <w:t>ROI should be obtained prior to discharge from</w:t>
            </w:r>
            <w:r>
              <w:rPr>
                <w:spacing w:val="-3"/>
                <w:sz w:val="20"/>
              </w:rPr>
              <w:t> </w:t>
            </w:r>
            <w:r>
              <w:rPr>
                <w:sz w:val="20"/>
              </w:rPr>
              <w:t>hospital.</w:t>
            </w:r>
          </w:p>
          <w:p>
            <w:pPr>
              <w:pStyle w:val="TableParagraph"/>
              <w:numPr>
                <w:ilvl w:val="1"/>
                <w:numId w:val="4"/>
              </w:numPr>
              <w:tabs>
                <w:tab w:pos="705" w:val="left" w:leader="none"/>
              </w:tabs>
              <w:spacing w:line="240" w:lineRule="auto" w:before="0" w:after="0"/>
              <w:ind w:left="704" w:right="217" w:hanging="269"/>
              <w:jc w:val="left"/>
              <w:rPr>
                <w:sz w:val="20"/>
              </w:rPr>
            </w:pPr>
            <w:r>
              <w:rPr>
                <w:sz w:val="20"/>
              </w:rPr>
              <w:t>Hospital presents ROI for LTCF, OTP or OBOT/OBAT for resident with OUD, and behavioral health program for resident with StUD to sign; LTCF reaches out to OTP or OBOT/OBAT,</w:t>
            </w:r>
            <w:r>
              <w:rPr>
                <w:spacing w:val="-30"/>
                <w:sz w:val="20"/>
              </w:rPr>
              <w:t> </w:t>
            </w:r>
            <w:r>
              <w:rPr>
                <w:sz w:val="20"/>
              </w:rPr>
              <w:t>and behavioral health program to confirm ROI</w:t>
            </w:r>
            <w:r>
              <w:rPr>
                <w:spacing w:val="3"/>
                <w:sz w:val="20"/>
              </w:rPr>
              <w:t> </w:t>
            </w:r>
            <w:r>
              <w:rPr>
                <w:sz w:val="20"/>
              </w:rPr>
              <w:t>receipt.</w:t>
            </w:r>
          </w:p>
          <w:p>
            <w:pPr>
              <w:pStyle w:val="TableParagraph"/>
              <w:numPr>
                <w:ilvl w:val="1"/>
                <w:numId w:val="4"/>
              </w:numPr>
              <w:tabs>
                <w:tab w:pos="705" w:val="left" w:leader="none"/>
              </w:tabs>
              <w:spacing w:line="240" w:lineRule="auto" w:before="0" w:after="0"/>
              <w:ind w:left="704" w:right="120" w:hanging="269"/>
              <w:jc w:val="left"/>
              <w:rPr>
                <w:sz w:val="20"/>
              </w:rPr>
            </w:pPr>
            <w:r>
              <w:rPr>
                <w:sz w:val="20"/>
              </w:rPr>
              <w:t>Hospital’s case management or social worker connects with LTCF’s liaison or social worker</w:t>
            </w:r>
            <w:r>
              <w:rPr>
                <w:spacing w:val="-39"/>
                <w:sz w:val="20"/>
              </w:rPr>
              <w:t> </w:t>
            </w:r>
            <w:r>
              <w:rPr>
                <w:sz w:val="20"/>
              </w:rPr>
              <w:t>for OTP, OBOT/OBAT, or behavioral health program for resident with OUD or</w:t>
            </w:r>
            <w:r>
              <w:rPr>
                <w:spacing w:val="-11"/>
                <w:sz w:val="20"/>
              </w:rPr>
              <w:t> </w:t>
            </w:r>
            <w:r>
              <w:rPr>
                <w:sz w:val="20"/>
              </w:rPr>
              <w:t>StUD.</w:t>
            </w:r>
          </w:p>
          <w:p>
            <w:pPr>
              <w:pStyle w:val="TableParagraph"/>
              <w:numPr>
                <w:ilvl w:val="1"/>
                <w:numId w:val="4"/>
              </w:numPr>
              <w:tabs>
                <w:tab w:pos="705" w:val="left" w:leader="none"/>
              </w:tabs>
              <w:spacing w:line="246" w:lineRule="exact" w:before="0" w:after="0"/>
              <w:ind w:left="705" w:right="0" w:hanging="269"/>
              <w:jc w:val="left"/>
              <w:rPr>
                <w:sz w:val="20"/>
              </w:rPr>
            </w:pPr>
            <w:r>
              <w:rPr>
                <w:sz w:val="20"/>
              </w:rPr>
              <w:t>See ROI Example</w:t>
            </w:r>
            <w:r>
              <w:rPr>
                <w:color w:val="0000FF"/>
                <w:sz w:val="20"/>
              </w:rPr>
              <w:t> </w:t>
            </w:r>
            <w:r>
              <w:rPr>
                <w:color w:val="0000FF"/>
                <w:sz w:val="20"/>
                <w:u w:val="single" w:color="0000FF"/>
              </w:rPr>
              <w:t>Appendix</w:t>
            </w:r>
            <w:r>
              <w:rPr>
                <w:color w:val="0000FF"/>
                <w:spacing w:val="-1"/>
                <w:sz w:val="20"/>
                <w:u w:val="single" w:color="0000FF"/>
              </w:rPr>
              <w:t> </w:t>
            </w:r>
            <w:r>
              <w:rPr>
                <w:color w:val="0000FF"/>
                <w:sz w:val="20"/>
                <w:u w:val="single" w:color="0000FF"/>
              </w:rPr>
              <w:t>8.</w:t>
            </w:r>
          </w:p>
        </w:tc>
      </w:tr>
      <w:tr>
        <w:trPr>
          <w:trHeight w:val="268" w:hRule="atLeast"/>
        </w:trPr>
        <w:tc>
          <w:tcPr>
            <w:tcW w:w="1721" w:type="dxa"/>
            <w:tcBorders>
              <w:bottom w:val="nil"/>
            </w:tcBorders>
            <w:shd w:val="clear" w:color="auto" w:fill="C9D9EB"/>
          </w:tcPr>
          <w:p>
            <w:pPr>
              <w:pStyle w:val="TableParagraph"/>
              <w:spacing w:line="248" w:lineRule="exact"/>
              <w:ind w:left="265"/>
              <w:rPr>
                <w:i/>
                <w:sz w:val="21"/>
              </w:rPr>
            </w:pPr>
            <w:r>
              <w:rPr>
                <w:i/>
                <w:sz w:val="21"/>
              </w:rPr>
              <w:t>Arranging</w:t>
            </w:r>
          </w:p>
        </w:tc>
        <w:tc>
          <w:tcPr>
            <w:tcW w:w="9060" w:type="dxa"/>
            <w:vMerge w:val="restart"/>
          </w:tcPr>
          <w:p>
            <w:pPr>
              <w:pStyle w:val="TableParagraph"/>
              <w:numPr>
                <w:ilvl w:val="0"/>
                <w:numId w:val="5"/>
              </w:numPr>
              <w:tabs>
                <w:tab w:pos="468" w:val="left" w:leader="none"/>
              </w:tabs>
              <w:spacing w:line="266" w:lineRule="exact" w:before="0" w:after="0"/>
              <w:ind w:left="467" w:right="0" w:hanging="361"/>
              <w:jc w:val="left"/>
              <w:rPr>
                <w:b/>
                <w:sz w:val="20"/>
              </w:rPr>
            </w:pPr>
            <w:r>
              <w:rPr>
                <w:b/>
                <w:sz w:val="20"/>
              </w:rPr>
              <w:t>Clinician (if requesting PT-1), Case Management, or Social</w:t>
            </w:r>
            <w:r>
              <w:rPr>
                <w:b/>
                <w:spacing w:val="-2"/>
                <w:sz w:val="20"/>
              </w:rPr>
              <w:t> </w:t>
            </w:r>
            <w:r>
              <w:rPr>
                <w:b/>
                <w:sz w:val="20"/>
              </w:rPr>
              <w:t>Work</w:t>
            </w:r>
          </w:p>
          <w:p>
            <w:pPr>
              <w:pStyle w:val="TableParagraph"/>
              <w:numPr>
                <w:ilvl w:val="1"/>
                <w:numId w:val="5"/>
              </w:numPr>
              <w:tabs>
                <w:tab w:pos="706" w:val="left" w:leader="none"/>
              </w:tabs>
              <w:spacing w:line="240" w:lineRule="auto" w:before="0" w:after="0"/>
              <w:ind w:left="705" w:right="0" w:hanging="239"/>
              <w:jc w:val="left"/>
              <w:rPr>
                <w:sz w:val="20"/>
              </w:rPr>
            </w:pPr>
            <w:r>
              <w:rPr>
                <w:sz w:val="20"/>
              </w:rPr>
              <w:t>The following only applies to residents on methadone and if no take-home waiver is in</w:t>
            </w:r>
            <w:r>
              <w:rPr>
                <w:spacing w:val="-30"/>
                <w:sz w:val="20"/>
              </w:rPr>
              <w:t> </w:t>
            </w:r>
            <w:r>
              <w:rPr>
                <w:sz w:val="20"/>
              </w:rPr>
              <w:t>place:</w:t>
            </w:r>
          </w:p>
          <w:p>
            <w:pPr>
              <w:pStyle w:val="TableParagraph"/>
              <w:spacing w:line="271" w:lineRule="exact"/>
              <w:ind w:left="976"/>
              <w:rPr>
                <w:sz w:val="20"/>
              </w:rPr>
            </w:pPr>
            <w:r>
              <w:rPr>
                <w:rFonts w:ascii="Courier New" w:hAnsi="Courier New"/>
                <w:sz w:val="20"/>
              </w:rPr>
              <w:t>o </w:t>
            </w:r>
            <w:r>
              <w:rPr>
                <w:sz w:val="20"/>
              </w:rPr>
              <w:t>Determine type of transportation: PT1, UberHealth, LTCF’s own van, etc.</w:t>
            </w:r>
          </w:p>
          <w:p>
            <w:pPr>
              <w:pStyle w:val="TableParagraph"/>
              <w:spacing w:line="232" w:lineRule="auto" w:before="2"/>
              <w:ind w:left="704" w:right="124" w:hanging="238"/>
              <w:rPr>
                <w:sz w:val="20"/>
              </w:rPr>
            </w:pPr>
            <w:r>
              <w:rPr>
                <w:rFonts w:ascii="Courier New" w:hAnsi="Courier New"/>
                <w:sz w:val="20"/>
              </w:rPr>
              <w:t>o </w:t>
            </w:r>
            <w:r>
              <w:rPr>
                <w:sz w:val="20"/>
              </w:rPr>
              <w:t>OTP/LTCF to communicate best time to pick up medication. The chain of custody form needs to be signed by LTCF and OTP’s nurse or licensed practical nurse as well as the resident.</w:t>
            </w:r>
          </w:p>
          <w:p>
            <w:pPr>
              <w:pStyle w:val="TableParagraph"/>
              <w:numPr>
                <w:ilvl w:val="0"/>
                <w:numId w:val="6"/>
              </w:numPr>
              <w:tabs>
                <w:tab w:pos="705" w:val="left" w:leader="none"/>
              </w:tabs>
              <w:spacing w:line="264" w:lineRule="exact" w:before="0" w:after="0"/>
              <w:ind w:left="704" w:right="0" w:hanging="238"/>
              <w:jc w:val="left"/>
              <w:rPr>
                <w:sz w:val="20"/>
              </w:rPr>
            </w:pPr>
            <w:r>
              <w:rPr>
                <w:sz w:val="20"/>
              </w:rPr>
              <w:t>View the</w:t>
            </w:r>
            <w:r>
              <w:rPr>
                <w:color w:val="0000FF"/>
                <w:sz w:val="20"/>
              </w:rPr>
              <w:t> </w:t>
            </w:r>
            <w:hyperlink r:id="rId20">
              <w:r>
                <w:rPr>
                  <w:color w:val="0000FF"/>
                  <w:sz w:val="20"/>
                  <w:u w:val="single" w:color="0000FF"/>
                </w:rPr>
                <w:t>PT-1 Request</w:t>
              </w:r>
              <w:r>
                <w:rPr>
                  <w:color w:val="0000FF"/>
                  <w:spacing w:val="-1"/>
                  <w:sz w:val="20"/>
                  <w:u w:val="single" w:color="0000FF"/>
                </w:rPr>
                <w:t> </w:t>
              </w:r>
              <w:r>
                <w:rPr>
                  <w:color w:val="0000FF"/>
                  <w:sz w:val="20"/>
                  <w:u w:val="single" w:color="0000FF"/>
                </w:rPr>
                <w:t>Form.</w:t>
              </w:r>
            </w:hyperlink>
          </w:p>
          <w:p>
            <w:pPr>
              <w:pStyle w:val="TableParagraph"/>
              <w:numPr>
                <w:ilvl w:val="0"/>
                <w:numId w:val="6"/>
              </w:numPr>
              <w:tabs>
                <w:tab w:pos="705" w:val="left" w:leader="none"/>
              </w:tabs>
              <w:spacing w:line="246" w:lineRule="exact" w:before="0" w:after="0"/>
              <w:ind w:left="705" w:right="0" w:hanging="238"/>
              <w:jc w:val="left"/>
              <w:rPr>
                <w:sz w:val="20"/>
              </w:rPr>
            </w:pPr>
            <w:r>
              <w:rPr>
                <w:sz w:val="20"/>
              </w:rPr>
              <w:t>View the</w:t>
            </w:r>
            <w:r>
              <w:rPr>
                <w:color w:val="0000FF"/>
                <w:sz w:val="20"/>
              </w:rPr>
              <w:t> </w:t>
            </w:r>
            <w:r>
              <w:rPr>
                <w:color w:val="0000FF"/>
                <w:sz w:val="20"/>
                <w:u w:val="single" w:color="0000FF"/>
              </w:rPr>
              <w:t>Medical Necessity Form</w:t>
            </w:r>
            <w:r>
              <w:rPr>
                <w:color w:val="0000FF"/>
                <w:sz w:val="20"/>
              </w:rPr>
              <w:t> </w:t>
            </w:r>
            <w:r>
              <w:rPr>
                <w:sz w:val="20"/>
              </w:rPr>
              <w:t>for non-ambulatory residents (</w:t>
            </w:r>
            <w:r>
              <w:rPr>
                <w:color w:val="0000FF"/>
                <w:sz w:val="20"/>
                <w:u w:val="single" w:color="0000FF"/>
              </w:rPr>
              <w:t>Appendix</w:t>
            </w:r>
            <w:r>
              <w:rPr>
                <w:color w:val="0000FF"/>
                <w:spacing w:val="-7"/>
                <w:sz w:val="20"/>
                <w:u w:val="single" w:color="0000FF"/>
              </w:rPr>
              <w:t> </w:t>
            </w:r>
            <w:r>
              <w:rPr>
                <w:color w:val="0000FF"/>
                <w:sz w:val="20"/>
                <w:u w:val="single" w:color="0000FF"/>
              </w:rPr>
              <w:t>9).</w:t>
            </w:r>
          </w:p>
        </w:tc>
      </w:tr>
      <w:tr>
        <w:trPr>
          <w:trHeight w:val="259" w:hRule="atLeast"/>
        </w:trPr>
        <w:tc>
          <w:tcPr>
            <w:tcW w:w="1721" w:type="dxa"/>
            <w:tcBorders>
              <w:top w:val="nil"/>
              <w:bottom w:val="nil"/>
            </w:tcBorders>
            <w:shd w:val="clear" w:color="auto" w:fill="C9D9EB"/>
          </w:tcPr>
          <w:p>
            <w:pPr>
              <w:pStyle w:val="TableParagraph"/>
              <w:spacing w:line="240" w:lineRule="exact"/>
              <w:ind w:left="0" w:right="95"/>
              <w:jc w:val="right"/>
              <w:rPr>
                <w:i/>
                <w:sz w:val="21"/>
              </w:rPr>
            </w:pPr>
            <w:r>
              <w:rPr>
                <w:i/>
                <w:sz w:val="21"/>
              </w:rPr>
              <w:t>Transportation</w:t>
            </w:r>
          </w:p>
        </w:tc>
        <w:tc>
          <w:tcPr>
            <w:tcW w:w="9060" w:type="dxa"/>
            <w:vMerge/>
            <w:tcBorders>
              <w:top w:val="nil"/>
            </w:tcBorders>
          </w:tcPr>
          <w:p>
            <w:pPr>
              <w:rPr>
                <w:sz w:val="2"/>
                <w:szCs w:val="2"/>
              </w:rPr>
            </w:pPr>
          </w:p>
        </w:tc>
      </w:tr>
      <w:tr>
        <w:trPr>
          <w:trHeight w:val="259" w:hRule="atLeast"/>
        </w:trPr>
        <w:tc>
          <w:tcPr>
            <w:tcW w:w="1721" w:type="dxa"/>
            <w:tcBorders>
              <w:top w:val="nil"/>
              <w:bottom w:val="nil"/>
            </w:tcBorders>
            <w:shd w:val="clear" w:color="auto" w:fill="C9D9EB"/>
          </w:tcPr>
          <w:p>
            <w:pPr>
              <w:pStyle w:val="TableParagraph"/>
              <w:spacing w:line="240" w:lineRule="exact"/>
              <w:ind w:left="265"/>
              <w:rPr>
                <w:i/>
                <w:sz w:val="21"/>
              </w:rPr>
            </w:pPr>
            <w:r>
              <w:rPr>
                <w:i/>
                <w:sz w:val="21"/>
              </w:rPr>
              <w:t>of Person to</w:t>
            </w:r>
          </w:p>
        </w:tc>
        <w:tc>
          <w:tcPr>
            <w:tcW w:w="9060" w:type="dxa"/>
            <w:vMerge/>
            <w:tcBorders>
              <w:top w:val="nil"/>
            </w:tcBorders>
          </w:tcPr>
          <w:p>
            <w:pPr>
              <w:rPr>
                <w:sz w:val="2"/>
                <w:szCs w:val="2"/>
              </w:rPr>
            </w:pPr>
          </w:p>
        </w:tc>
      </w:tr>
      <w:tr>
        <w:trPr>
          <w:trHeight w:val="1014" w:hRule="atLeast"/>
        </w:trPr>
        <w:tc>
          <w:tcPr>
            <w:tcW w:w="1721" w:type="dxa"/>
            <w:tcBorders>
              <w:top w:val="nil"/>
            </w:tcBorders>
            <w:shd w:val="clear" w:color="auto" w:fill="C9D9EB"/>
          </w:tcPr>
          <w:p>
            <w:pPr>
              <w:pStyle w:val="TableParagraph"/>
              <w:spacing w:line="271" w:lineRule="exact"/>
              <w:ind w:left="265"/>
              <w:rPr>
                <w:i/>
                <w:sz w:val="21"/>
              </w:rPr>
            </w:pPr>
            <w:r>
              <w:rPr>
                <w:i/>
                <w:sz w:val="21"/>
              </w:rPr>
              <w:t>OTP</w:t>
            </w:r>
          </w:p>
        </w:tc>
        <w:tc>
          <w:tcPr>
            <w:tcW w:w="9060" w:type="dxa"/>
            <w:vMerge/>
            <w:tcBorders>
              <w:top w:val="nil"/>
            </w:tcBorders>
          </w:tcPr>
          <w:p>
            <w:pPr>
              <w:rPr>
                <w:sz w:val="2"/>
                <w:szCs w:val="2"/>
              </w:rPr>
            </w:pPr>
          </w:p>
        </w:tc>
      </w:tr>
      <w:tr>
        <w:trPr>
          <w:trHeight w:val="269" w:hRule="atLeast"/>
        </w:trPr>
        <w:tc>
          <w:tcPr>
            <w:tcW w:w="1721" w:type="dxa"/>
            <w:tcBorders>
              <w:bottom w:val="nil"/>
            </w:tcBorders>
            <w:shd w:val="clear" w:color="auto" w:fill="C9D9EB"/>
          </w:tcPr>
          <w:p>
            <w:pPr>
              <w:pStyle w:val="TableParagraph"/>
              <w:spacing w:line="248" w:lineRule="exact" w:before="1"/>
              <w:ind w:left="265"/>
              <w:rPr>
                <w:i/>
                <w:sz w:val="21"/>
              </w:rPr>
            </w:pPr>
            <w:r>
              <w:rPr>
                <w:i/>
                <w:sz w:val="21"/>
              </w:rPr>
              <w:t>Arranging</w:t>
            </w:r>
          </w:p>
        </w:tc>
        <w:tc>
          <w:tcPr>
            <w:tcW w:w="9060" w:type="dxa"/>
            <w:vMerge w:val="restart"/>
          </w:tcPr>
          <w:p>
            <w:pPr>
              <w:pStyle w:val="TableParagraph"/>
              <w:numPr>
                <w:ilvl w:val="0"/>
                <w:numId w:val="7"/>
              </w:numPr>
              <w:tabs>
                <w:tab w:pos="468" w:val="left" w:leader="none"/>
              </w:tabs>
              <w:spacing w:line="266" w:lineRule="exact" w:before="0" w:after="0"/>
              <w:ind w:left="467" w:right="0" w:hanging="361"/>
              <w:jc w:val="left"/>
              <w:rPr>
                <w:b/>
                <w:sz w:val="20"/>
              </w:rPr>
            </w:pPr>
            <w:r>
              <w:rPr>
                <w:b/>
                <w:sz w:val="20"/>
              </w:rPr>
              <w:t>Diversion-Trained Nurse or Licensed Practical Nurse at LTCF and</w:t>
            </w:r>
            <w:r>
              <w:rPr>
                <w:b/>
                <w:spacing w:val="-8"/>
                <w:sz w:val="20"/>
              </w:rPr>
              <w:t> </w:t>
            </w:r>
            <w:r>
              <w:rPr>
                <w:b/>
                <w:sz w:val="20"/>
              </w:rPr>
              <w:t>OTP</w:t>
            </w:r>
          </w:p>
          <w:p>
            <w:pPr>
              <w:pStyle w:val="TableParagraph"/>
              <w:numPr>
                <w:ilvl w:val="1"/>
                <w:numId w:val="7"/>
              </w:numPr>
              <w:tabs>
                <w:tab w:pos="706" w:val="left" w:leader="none"/>
              </w:tabs>
              <w:spacing w:line="240" w:lineRule="auto" w:before="0" w:after="0"/>
              <w:ind w:left="705" w:right="0" w:hanging="239"/>
              <w:jc w:val="left"/>
              <w:rPr>
                <w:sz w:val="20"/>
              </w:rPr>
            </w:pPr>
            <w:r>
              <w:rPr>
                <w:sz w:val="20"/>
              </w:rPr>
              <w:t>The following only applies to those residents on methadone with take-home</w:t>
            </w:r>
            <w:r>
              <w:rPr>
                <w:spacing w:val="-12"/>
                <w:sz w:val="20"/>
              </w:rPr>
              <w:t> </w:t>
            </w:r>
            <w:r>
              <w:rPr>
                <w:sz w:val="20"/>
              </w:rPr>
              <w:t>waiver</w:t>
            </w:r>
          </w:p>
          <w:p>
            <w:pPr>
              <w:pStyle w:val="TableParagraph"/>
              <w:numPr>
                <w:ilvl w:val="2"/>
                <w:numId w:val="7"/>
              </w:numPr>
              <w:tabs>
                <w:tab w:pos="1246" w:val="left" w:leader="none"/>
              </w:tabs>
              <w:spacing w:line="232" w:lineRule="auto" w:before="7" w:after="0"/>
              <w:ind w:left="1245" w:right="460" w:hanging="269"/>
              <w:jc w:val="left"/>
              <w:rPr>
                <w:sz w:val="20"/>
              </w:rPr>
            </w:pPr>
            <w:r>
              <w:rPr>
                <w:sz w:val="20"/>
              </w:rPr>
              <w:t>Coordinate with OTP for best time (either at end of OTP’s dispensing). Nurse brings back empties. Coordinate pick-up times with multiple</w:t>
            </w:r>
            <w:r>
              <w:rPr>
                <w:spacing w:val="-6"/>
                <w:sz w:val="20"/>
              </w:rPr>
              <w:t> </w:t>
            </w:r>
            <w:r>
              <w:rPr>
                <w:sz w:val="20"/>
              </w:rPr>
              <w:t>residents.</w:t>
            </w:r>
          </w:p>
          <w:p>
            <w:pPr>
              <w:pStyle w:val="TableParagraph"/>
              <w:numPr>
                <w:ilvl w:val="2"/>
                <w:numId w:val="7"/>
              </w:numPr>
              <w:tabs>
                <w:tab w:pos="1246" w:val="left" w:leader="none"/>
              </w:tabs>
              <w:spacing w:line="232" w:lineRule="auto" w:before="6" w:after="0"/>
              <w:ind w:left="1245" w:right="218" w:hanging="269"/>
              <w:jc w:val="left"/>
              <w:rPr>
                <w:sz w:val="20"/>
              </w:rPr>
            </w:pPr>
            <w:r>
              <w:rPr>
                <w:sz w:val="20"/>
              </w:rPr>
              <w:t>Once LTCF nurse arrives at the OTP, OTP nurse will verify with LTCF nurse the</w:t>
            </w:r>
            <w:r>
              <w:rPr>
                <w:spacing w:val="-26"/>
                <w:sz w:val="20"/>
              </w:rPr>
              <w:t> </w:t>
            </w:r>
            <w:r>
              <w:rPr>
                <w:sz w:val="20"/>
              </w:rPr>
              <w:t>contents prior to locking and confirm on chain of custody</w:t>
            </w:r>
            <w:r>
              <w:rPr>
                <w:spacing w:val="-2"/>
                <w:sz w:val="20"/>
              </w:rPr>
              <w:t> </w:t>
            </w:r>
            <w:r>
              <w:rPr>
                <w:sz w:val="20"/>
              </w:rPr>
              <w:t>form.</w:t>
            </w:r>
          </w:p>
          <w:p>
            <w:pPr>
              <w:pStyle w:val="TableParagraph"/>
              <w:numPr>
                <w:ilvl w:val="2"/>
                <w:numId w:val="7"/>
              </w:numPr>
              <w:tabs>
                <w:tab w:pos="1246" w:val="left" w:leader="none"/>
              </w:tabs>
              <w:spacing w:line="232" w:lineRule="auto" w:before="5" w:after="0"/>
              <w:ind w:left="1245" w:right="1020" w:hanging="269"/>
              <w:jc w:val="left"/>
              <w:rPr>
                <w:sz w:val="20"/>
              </w:rPr>
            </w:pPr>
            <w:r>
              <w:rPr>
                <w:sz w:val="20"/>
              </w:rPr>
              <w:t>Once LTCF nurse is back at facility, document and confirm with residents</w:t>
            </w:r>
            <w:r>
              <w:rPr>
                <w:spacing w:val="-27"/>
                <w:sz w:val="20"/>
              </w:rPr>
              <w:t> </w:t>
            </w:r>
            <w:r>
              <w:rPr>
                <w:sz w:val="20"/>
              </w:rPr>
              <w:t>that medications are in the</w:t>
            </w:r>
            <w:r>
              <w:rPr>
                <w:spacing w:val="-1"/>
                <w:sz w:val="20"/>
              </w:rPr>
              <w:t> </w:t>
            </w:r>
            <w:r>
              <w:rPr>
                <w:sz w:val="20"/>
              </w:rPr>
              <w:t>box.</w:t>
            </w:r>
          </w:p>
          <w:p>
            <w:pPr>
              <w:pStyle w:val="TableParagraph"/>
              <w:numPr>
                <w:ilvl w:val="2"/>
                <w:numId w:val="7"/>
              </w:numPr>
              <w:tabs>
                <w:tab w:pos="1246" w:val="left" w:leader="none"/>
              </w:tabs>
              <w:spacing w:line="232" w:lineRule="auto" w:before="6" w:after="0"/>
              <w:ind w:left="1245" w:right="310" w:hanging="269"/>
              <w:jc w:val="left"/>
              <w:rPr>
                <w:sz w:val="20"/>
              </w:rPr>
            </w:pPr>
            <w:r>
              <w:rPr>
                <w:sz w:val="20"/>
              </w:rPr>
              <w:t>Chain of custody form stays with medicine and have initials that LTCF/OTP</w:t>
            </w:r>
            <w:r>
              <w:rPr>
                <w:spacing w:val="-28"/>
                <w:sz w:val="20"/>
              </w:rPr>
              <w:t> </w:t>
            </w:r>
            <w:r>
              <w:rPr>
                <w:sz w:val="20"/>
              </w:rPr>
              <w:t>confirmed the medications count of box. Chain of custody goes back with empty</w:t>
            </w:r>
            <w:r>
              <w:rPr>
                <w:spacing w:val="-16"/>
                <w:sz w:val="20"/>
              </w:rPr>
              <w:t> </w:t>
            </w:r>
            <w:r>
              <w:rPr>
                <w:sz w:val="20"/>
              </w:rPr>
              <w:t>boxes.</w:t>
            </w:r>
          </w:p>
          <w:p>
            <w:pPr>
              <w:pStyle w:val="TableParagraph"/>
              <w:numPr>
                <w:ilvl w:val="2"/>
                <w:numId w:val="7"/>
              </w:numPr>
              <w:tabs>
                <w:tab w:pos="1246" w:val="left" w:leader="none"/>
              </w:tabs>
              <w:spacing w:line="232" w:lineRule="auto" w:before="7" w:after="0"/>
              <w:ind w:left="1245" w:right="473" w:hanging="269"/>
              <w:jc w:val="left"/>
              <w:rPr>
                <w:sz w:val="20"/>
              </w:rPr>
            </w:pPr>
            <w:r>
              <w:rPr>
                <w:sz w:val="20"/>
              </w:rPr>
              <w:t>OTP/LTCF to communicate best time to pick-up medication. Chain of custody form needs to be signed by LTCF and OTP nurse or licensed practical nurse and</w:t>
            </w:r>
            <w:r>
              <w:rPr>
                <w:spacing w:val="-28"/>
                <w:sz w:val="20"/>
              </w:rPr>
              <w:t> </w:t>
            </w:r>
            <w:r>
              <w:rPr>
                <w:sz w:val="20"/>
              </w:rPr>
              <w:t>resident.</w:t>
            </w:r>
          </w:p>
          <w:p>
            <w:pPr>
              <w:pStyle w:val="TableParagraph"/>
              <w:numPr>
                <w:ilvl w:val="1"/>
                <w:numId w:val="7"/>
              </w:numPr>
              <w:tabs>
                <w:tab w:pos="705" w:val="left" w:leader="none"/>
              </w:tabs>
              <w:spacing w:line="246" w:lineRule="exact" w:before="1" w:after="0"/>
              <w:ind w:left="705" w:right="0" w:hanging="238"/>
              <w:jc w:val="left"/>
              <w:rPr>
                <w:sz w:val="20"/>
              </w:rPr>
            </w:pPr>
            <w:r>
              <w:rPr>
                <w:sz w:val="20"/>
              </w:rPr>
              <w:t>View</w:t>
            </w:r>
            <w:r>
              <w:rPr>
                <w:color w:val="0000FF"/>
                <w:sz w:val="20"/>
              </w:rPr>
              <w:t> </w:t>
            </w:r>
            <w:r>
              <w:rPr>
                <w:color w:val="0000FF"/>
                <w:sz w:val="20"/>
                <w:u w:val="single" w:color="0000FF"/>
              </w:rPr>
              <w:t>Chain of Custody Form (Appendix 10)</w:t>
            </w:r>
            <w:r>
              <w:rPr>
                <w:color w:val="0000FF"/>
                <w:sz w:val="20"/>
              </w:rPr>
              <w:t> </w:t>
            </w:r>
            <w:r>
              <w:rPr>
                <w:sz w:val="20"/>
              </w:rPr>
              <w:t>and</w:t>
            </w:r>
            <w:r>
              <w:rPr>
                <w:color w:val="0000FF"/>
                <w:sz w:val="20"/>
              </w:rPr>
              <w:t> </w:t>
            </w:r>
            <w:r>
              <w:rPr>
                <w:color w:val="0000FF"/>
                <w:sz w:val="20"/>
                <w:u w:val="single" w:color="0000FF"/>
              </w:rPr>
              <w:t>Chain of Custody Record (Appendix</w:t>
            </w:r>
            <w:r>
              <w:rPr>
                <w:color w:val="0000FF"/>
                <w:spacing w:val="-16"/>
                <w:sz w:val="20"/>
                <w:u w:val="single" w:color="0000FF"/>
              </w:rPr>
              <w:t> </w:t>
            </w:r>
            <w:r>
              <w:rPr>
                <w:color w:val="0000FF"/>
                <w:sz w:val="20"/>
                <w:u w:val="single" w:color="0000FF"/>
              </w:rPr>
              <w:t>11).</w:t>
            </w:r>
          </w:p>
        </w:tc>
      </w:tr>
      <w:tr>
        <w:trPr>
          <w:trHeight w:val="258" w:hRule="atLeast"/>
        </w:trPr>
        <w:tc>
          <w:tcPr>
            <w:tcW w:w="1721" w:type="dxa"/>
            <w:tcBorders>
              <w:top w:val="nil"/>
              <w:bottom w:val="nil"/>
            </w:tcBorders>
            <w:shd w:val="clear" w:color="auto" w:fill="C9D9EB"/>
          </w:tcPr>
          <w:p>
            <w:pPr>
              <w:pStyle w:val="TableParagraph"/>
              <w:spacing w:line="238" w:lineRule="exact"/>
              <w:ind w:left="0" w:right="138"/>
              <w:jc w:val="right"/>
              <w:rPr>
                <w:i/>
                <w:sz w:val="21"/>
              </w:rPr>
            </w:pPr>
            <w:r>
              <w:rPr>
                <w:i/>
                <w:sz w:val="21"/>
              </w:rPr>
              <w:t>transportation</w:t>
            </w:r>
          </w:p>
        </w:tc>
        <w:tc>
          <w:tcPr>
            <w:tcW w:w="9060" w:type="dxa"/>
            <w:vMerge/>
            <w:tcBorders>
              <w:top w:val="nil"/>
            </w:tcBorders>
          </w:tcPr>
          <w:p>
            <w:pPr>
              <w:rPr>
                <w:sz w:val="2"/>
                <w:szCs w:val="2"/>
              </w:rPr>
            </w:pPr>
          </w:p>
        </w:tc>
      </w:tr>
      <w:tr>
        <w:trPr>
          <w:trHeight w:val="259" w:hRule="atLeast"/>
        </w:trPr>
        <w:tc>
          <w:tcPr>
            <w:tcW w:w="1721" w:type="dxa"/>
            <w:tcBorders>
              <w:top w:val="nil"/>
              <w:bottom w:val="nil"/>
            </w:tcBorders>
            <w:shd w:val="clear" w:color="auto" w:fill="C9D9EB"/>
          </w:tcPr>
          <w:p>
            <w:pPr>
              <w:pStyle w:val="TableParagraph"/>
              <w:spacing w:line="240" w:lineRule="exact"/>
              <w:ind w:left="265"/>
              <w:rPr>
                <w:i/>
                <w:sz w:val="21"/>
              </w:rPr>
            </w:pPr>
            <w:r>
              <w:rPr>
                <w:i/>
                <w:sz w:val="21"/>
              </w:rPr>
              <w:t>of methadone</w:t>
            </w:r>
          </w:p>
        </w:tc>
        <w:tc>
          <w:tcPr>
            <w:tcW w:w="9060" w:type="dxa"/>
            <w:vMerge/>
            <w:tcBorders>
              <w:top w:val="nil"/>
            </w:tcBorders>
          </w:tcPr>
          <w:p>
            <w:pPr>
              <w:rPr>
                <w:sz w:val="2"/>
                <w:szCs w:val="2"/>
              </w:rPr>
            </w:pPr>
          </w:p>
        </w:tc>
      </w:tr>
      <w:tr>
        <w:trPr>
          <w:trHeight w:val="2612" w:hRule="atLeast"/>
        </w:trPr>
        <w:tc>
          <w:tcPr>
            <w:tcW w:w="1721" w:type="dxa"/>
            <w:tcBorders>
              <w:top w:val="nil"/>
            </w:tcBorders>
            <w:shd w:val="clear" w:color="auto" w:fill="C9D9EB"/>
          </w:tcPr>
          <w:p>
            <w:pPr>
              <w:pStyle w:val="TableParagraph"/>
              <w:spacing w:line="271" w:lineRule="exact"/>
              <w:ind w:left="265"/>
              <w:rPr>
                <w:i/>
                <w:sz w:val="21"/>
              </w:rPr>
            </w:pPr>
            <w:r>
              <w:rPr>
                <w:i/>
                <w:sz w:val="21"/>
              </w:rPr>
              <w:t>to LTCF</w:t>
            </w:r>
          </w:p>
        </w:tc>
        <w:tc>
          <w:tcPr>
            <w:tcW w:w="9060" w:type="dxa"/>
            <w:vMerge/>
            <w:tcBorders>
              <w:top w:val="nil"/>
            </w:tcBorders>
          </w:tcPr>
          <w:p>
            <w:pPr>
              <w:rPr>
                <w:sz w:val="2"/>
                <w:szCs w:val="2"/>
              </w:rPr>
            </w:pPr>
          </w:p>
        </w:tc>
      </w:tr>
    </w:tbl>
    <w:p>
      <w:pPr>
        <w:spacing w:after="0"/>
        <w:rPr>
          <w:sz w:val="2"/>
          <w:szCs w:val="2"/>
        </w:rPr>
        <w:sectPr>
          <w:pgSz w:w="12240" w:h="15840"/>
          <w:pgMar w:header="576" w:footer="1038" w:top="1580" w:bottom="1220" w:left="600" w:right="520"/>
        </w:sectPr>
      </w:pPr>
    </w:p>
    <w:p>
      <w:pPr>
        <w:pStyle w:val="BodyText"/>
        <w:spacing w:before="9" w:after="1"/>
        <w:ind w:left="0" w:firstLine="0"/>
        <w:rPr>
          <w:b/>
          <w:sz w:val="9"/>
        </w:r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721"/>
        <w:gridCol w:w="9060"/>
      </w:tblGrid>
      <w:tr>
        <w:trPr>
          <w:trHeight w:val="292" w:hRule="atLeast"/>
        </w:trPr>
        <w:tc>
          <w:tcPr>
            <w:tcW w:w="1721" w:type="dxa"/>
            <w:shd w:val="clear" w:color="auto" w:fill="4376BA"/>
          </w:tcPr>
          <w:p>
            <w:pPr>
              <w:pStyle w:val="TableParagraph"/>
              <w:spacing w:line="272" w:lineRule="exact"/>
              <w:ind w:left="107"/>
              <w:rPr>
                <w:b/>
                <w:sz w:val="22"/>
              </w:rPr>
            </w:pPr>
            <w:r>
              <w:rPr>
                <w:b/>
                <w:color w:val="FFFFFF"/>
                <w:sz w:val="22"/>
              </w:rPr>
              <w:t>Tip 6:</w:t>
            </w:r>
          </w:p>
        </w:tc>
        <w:tc>
          <w:tcPr>
            <w:tcW w:w="9060" w:type="dxa"/>
            <w:shd w:val="clear" w:color="auto" w:fill="4376BA"/>
          </w:tcPr>
          <w:p>
            <w:pPr>
              <w:pStyle w:val="TableParagraph"/>
              <w:spacing w:line="272" w:lineRule="exact"/>
              <w:ind w:left="107"/>
              <w:rPr>
                <w:b/>
                <w:sz w:val="22"/>
              </w:rPr>
            </w:pPr>
            <w:r>
              <w:rPr>
                <w:b/>
                <w:color w:val="FFFFFF"/>
                <w:sz w:val="22"/>
              </w:rPr>
              <w:t>Transitions of Care</w:t>
            </w:r>
          </w:p>
        </w:tc>
      </w:tr>
      <w:tr>
        <w:trPr>
          <w:trHeight w:val="2147" w:hRule="atLeast"/>
        </w:trPr>
        <w:tc>
          <w:tcPr>
            <w:tcW w:w="1721" w:type="dxa"/>
            <w:shd w:val="clear" w:color="auto" w:fill="C9D9EB"/>
          </w:tcPr>
          <w:p>
            <w:pPr>
              <w:pStyle w:val="TableParagraph"/>
              <w:spacing w:before="1"/>
              <w:ind w:left="265" w:right="409"/>
              <w:rPr>
                <w:i/>
                <w:sz w:val="21"/>
              </w:rPr>
            </w:pPr>
            <w:r>
              <w:rPr>
                <w:i/>
                <w:sz w:val="21"/>
              </w:rPr>
              <w:t>Managing </w:t>
            </w:r>
            <w:r>
              <w:rPr>
                <w:i/>
                <w:sz w:val="21"/>
              </w:rPr>
              <w:t>Pre-Poured Methadone</w:t>
            </w:r>
          </w:p>
        </w:tc>
        <w:tc>
          <w:tcPr>
            <w:tcW w:w="9060" w:type="dxa"/>
          </w:tcPr>
          <w:p>
            <w:pPr>
              <w:pStyle w:val="TableParagraph"/>
              <w:numPr>
                <w:ilvl w:val="0"/>
                <w:numId w:val="8"/>
              </w:numPr>
              <w:tabs>
                <w:tab w:pos="468" w:val="left" w:leader="none"/>
              </w:tabs>
              <w:spacing w:line="265" w:lineRule="exact" w:before="2" w:after="0"/>
              <w:ind w:left="467" w:right="0" w:hanging="361"/>
              <w:jc w:val="both"/>
              <w:rPr>
                <w:b/>
                <w:sz w:val="20"/>
              </w:rPr>
            </w:pPr>
            <w:r>
              <w:rPr>
                <w:b/>
                <w:sz w:val="20"/>
              </w:rPr>
              <w:t>Medication Nurse and</w:t>
            </w:r>
            <w:r>
              <w:rPr>
                <w:b/>
                <w:spacing w:val="-1"/>
                <w:sz w:val="20"/>
              </w:rPr>
              <w:t> </w:t>
            </w:r>
            <w:r>
              <w:rPr>
                <w:b/>
                <w:sz w:val="20"/>
              </w:rPr>
              <w:t>Resident</w:t>
            </w:r>
          </w:p>
          <w:p>
            <w:pPr>
              <w:pStyle w:val="TableParagraph"/>
              <w:numPr>
                <w:ilvl w:val="1"/>
                <w:numId w:val="8"/>
              </w:numPr>
              <w:tabs>
                <w:tab w:pos="706" w:val="left" w:leader="none"/>
              </w:tabs>
              <w:spacing w:line="265" w:lineRule="exact" w:before="0" w:after="0"/>
              <w:ind w:left="705" w:right="0" w:hanging="239"/>
              <w:jc w:val="both"/>
              <w:rPr>
                <w:sz w:val="20"/>
              </w:rPr>
            </w:pPr>
            <w:r>
              <w:rPr>
                <w:sz w:val="20"/>
              </w:rPr>
              <w:t>LTCF to create an area to manage methadone within a double locked</w:t>
            </w:r>
            <w:r>
              <w:rPr>
                <w:spacing w:val="-9"/>
                <w:sz w:val="20"/>
              </w:rPr>
              <w:t> </w:t>
            </w:r>
            <w:r>
              <w:rPr>
                <w:sz w:val="20"/>
              </w:rPr>
              <w:t>area.</w:t>
            </w:r>
          </w:p>
          <w:p>
            <w:pPr>
              <w:pStyle w:val="TableParagraph"/>
              <w:numPr>
                <w:ilvl w:val="1"/>
                <w:numId w:val="8"/>
              </w:numPr>
              <w:tabs>
                <w:tab w:pos="706" w:val="left" w:leader="none"/>
              </w:tabs>
              <w:spacing w:line="240" w:lineRule="auto" w:before="0" w:after="0"/>
              <w:ind w:left="705" w:right="201" w:hanging="238"/>
              <w:jc w:val="both"/>
              <w:rPr>
                <w:sz w:val="20"/>
              </w:rPr>
            </w:pPr>
            <w:r>
              <w:rPr>
                <w:sz w:val="20"/>
              </w:rPr>
              <w:t>Set-time for staff to give medications; locked box taken out of the med room brought to</w:t>
            </w:r>
            <w:r>
              <w:rPr>
                <w:spacing w:val="-37"/>
                <w:sz w:val="20"/>
              </w:rPr>
              <w:t> </w:t>
            </w:r>
            <w:r>
              <w:rPr>
                <w:sz w:val="20"/>
              </w:rPr>
              <w:t>the resident room; resident unlocks and self-administers and relocks box; nurse to take lock box back to med room, relock in the med</w:t>
            </w:r>
            <w:r>
              <w:rPr>
                <w:spacing w:val="-1"/>
                <w:sz w:val="20"/>
              </w:rPr>
              <w:t> </w:t>
            </w:r>
            <w:r>
              <w:rPr>
                <w:sz w:val="20"/>
              </w:rPr>
              <w:t>cabinet.</w:t>
            </w:r>
          </w:p>
          <w:p>
            <w:pPr>
              <w:pStyle w:val="TableParagraph"/>
              <w:numPr>
                <w:ilvl w:val="1"/>
                <w:numId w:val="8"/>
              </w:numPr>
              <w:tabs>
                <w:tab w:pos="706" w:val="left" w:leader="none"/>
              </w:tabs>
              <w:spacing w:line="240" w:lineRule="auto" w:before="1" w:after="0"/>
              <w:ind w:left="705" w:right="0" w:hanging="239"/>
              <w:jc w:val="both"/>
              <w:rPr>
                <w:sz w:val="20"/>
              </w:rPr>
            </w:pPr>
            <w:r>
              <w:rPr>
                <w:sz w:val="20"/>
              </w:rPr>
              <w:t>Resident signs MOUD Administration Affidavit</w:t>
            </w:r>
            <w:r>
              <w:rPr>
                <w:spacing w:val="-4"/>
                <w:sz w:val="20"/>
              </w:rPr>
              <w:t> </w:t>
            </w:r>
            <w:r>
              <w:rPr>
                <w:sz w:val="20"/>
              </w:rPr>
              <w:t>Sheet.</w:t>
            </w:r>
          </w:p>
          <w:p>
            <w:pPr>
              <w:pStyle w:val="TableParagraph"/>
              <w:numPr>
                <w:ilvl w:val="1"/>
                <w:numId w:val="8"/>
              </w:numPr>
              <w:tabs>
                <w:tab w:pos="706" w:val="left" w:leader="none"/>
              </w:tabs>
              <w:spacing w:line="265" w:lineRule="exact" w:before="0" w:after="0"/>
              <w:ind w:left="705" w:right="0" w:hanging="239"/>
              <w:jc w:val="both"/>
              <w:rPr>
                <w:sz w:val="20"/>
              </w:rPr>
            </w:pPr>
            <w:r>
              <w:rPr>
                <w:sz w:val="20"/>
              </w:rPr>
              <w:t>Naloxone: LTCFs must have a supply of naloxone on</w:t>
            </w:r>
            <w:r>
              <w:rPr>
                <w:spacing w:val="-7"/>
                <w:sz w:val="20"/>
              </w:rPr>
              <w:t> </w:t>
            </w:r>
            <w:r>
              <w:rPr>
                <w:sz w:val="20"/>
              </w:rPr>
              <w:t>hand.</w:t>
            </w:r>
          </w:p>
          <w:p>
            <w:pPr>
              <w:pStyle w:val="TableParagraph"/>
              <w:numPr>
                <w:ilvl w:val="1"/>
                <w:numId w:val="8"/>
              </w:numPr>
              <w:tabs>
                <w:tab w:pos="705" w:val="left" w:leader="none"/>
              </w:tabs>
              <w:spacing w:line="264" w:lineRule="exact" w:before="0" w:after="0"/>
              <w:ind w:left="705" w:right="0" w:hanging="238"/>
              <w:jc w:val="both"/>
              <w:rPr>
                <w:sz w:val="20"/>
              </w:rPr>
            </w:pPr>
            <w:r>
              <w:rPr>
                <w:sz w:val="20"/>
              </w:rPr>
              <w:t>View</w:t>
            </w:r>
            <w:r>
              <w:rPr>
                <w:color w:val="0000FF"/>
                <w:sz w:val="20"/>
              </w:rPr>
              <w:t> </w:t>
            </w:r>
            <w:r>
              <w:rPr>
                <w:color w:val="0000FF"/>
                <w:sz w:val="20"/>
                <w:u w:val="single" w:color="0000FF"/>
              </w:rPr>
              <w:t>MOUD Administration Affidavit Sheet</w:t>
            </w:r>
            <w:r>
              <w:rPr>
                <w:sz w:val="20"/>
              </w:rPr>
              <w:t>.</w:t>
            </w:r>
          </w:p>
        </w:tc>
      </w:tr>
      <w:tr>
        <w:trPr>
          <w:trHeight w:val="2392" w:hRule="atLeast"/>
        </w:trPr>
        <w:tc>
          <w:tcPr>
            <w:tcW w:w="1721" w:type="dxa"/>
            <w:shd w:val="clear" w:color="auto" w:fill="C9D9EB"/>
          </w:tcPr>
          <w:p>
            <w:pPr>
              <w:pStyle w:val="TableParagraph"/>
              <w:ind w:left="265" w:right="70"/>
              <w:rPr>
                <w:i/>
                <w:sz w:val="21"/>
              </w:rPr>
            </w:pPr>
            <w:r>
              <w:rPr>
                <w:i/>
                <w:sz w:val="21"/>
              </w:rPr>
              <w:t>Self- </w:t>
            </w:r>
            <w:r>
              <w:rPr>
                <w:i/>
                <w:sz w:val="21"/>
              </w:rPr>
              <w:t>Administration of Methadone</w:t>
            </w:r>
          </w:p>
        </w:tc>
        <w:tc>
          <w:tcPr>
            <w:tcW w:w="9060" w:type="dxa"/>
          </w:tcPr>
          <w:p>
            <w:pPr>
              <w:pStyle w:val="TableParagraph"/>
              <w:numPr>
                <w:ilvl w:val="0"/>
                <w:numId w:val="9"/>
              </w:numPr>
              <w:tabs>
                <w:tab w:pos="468" w:val="left" w:leader="none"/>
              </w:tabs>
              <w:spacing w:line="266" w:lineRule="exact" w:before="0" w:after="0"/>
              <w:ind w:left="467" w:right="0" w:hanging="361"/>
              <w:jc w:val="left"/>
              <w:rPr>
                <w:b/>
                <w:sz w:val="20"/>
              </w:rPr>
            </w:pPr>
            <w:r>
              <w:rPr>
                <w:b/>
                <w:sz w:val="20"/>
              </w:rPr>
              <w:t>Liaison or Case</w:t>
            </w:r>
            <w:r>
              <w:rPr>
                <w:b/>
                <w:spacing w:val="-3"/>
                <w:sz w:val="20"/>
              </w:rPr>
              <w:t> </w:t>
            </w:r>
            <w:r>
              <w:rPr>
                <w:b/>
                <w:sz w:val="20"/>
              </w:rPr>
              <w:t>Management</w:t>
            </w:r>
          </w:p>
          <w:p>
            <w:pPr>
              <w:pStyle w:val="TableParagraph"/>
              <w:numPr>
                <w:ilvl w:val="1"/>
                <w:numId w:val="9"/>
              </w:numPr>
              <w:tabs>
                <w:tab w:pos="706" w:val="left" w:leader="none"/>
              </w:tabs>
              <w:spacing w:line="265" w:lineRule="exact" w:before="0" w:after="0"/>
              <w:ind w:left="705" w:right="0" w:hanging="239"/>
              <w:jc w:val="left"/>
              <w:rPr>
                <w:sz w:val="20"/>
              </w:rPr>
            </w:pPr>
            <w:r>
              <w:rPr>
                <w:sz w:val="20"/>
              </w:rPr>
              <w:t>Should be completed at admission to LTCF and per policy (quarterly or per change in</w:t>
            </w:r>
            <w:r>
              <w:rPr>
                <w:spacing w:val="-34"/>
                <w:sz w:val="20"/>
              </w:rPr>
              <w:t> </w:t>
            </w:r>
            <w:r>
              <w:rPr>
                <w:sz w:val="20"/>
              </w:rPr>
              <w:t>status).</w:t>
            </w:r>
          </w:p>
          <w:p>
            <w:pPr>
              <w:pStyle w:val="TableParagraph"/>
              <w:numPr>
                <w:ilvl w:val="0"/>
                <w:numId w:val="9"/>
              </w:numPr>
              <w:tabs>
                <w:tab w:pos="468" w:val="left" w:leader="none"/>
              </w:tabs>
              <w:spacing w:line="265" w:lineRule="exact" w:before="0" w:after="0"/>
              <w:ind w:left="467" w:right="0" w:hanging="361"/>
              <w:jc w:val="left"/>
              <w:rPr>
                <w:b/>
                <w:sz w:val="20"/>
              </w:rPr>
            </w:pPr>
            <w:r>
              <w:rPr>
                <w:b/>
                <w:sz w:val="20"/>
              </w:rPr>
              <w:t>Clinician at</w:t>
            </w:r>
            <w:r>
              <w:rPr>
                <w:b/>
                <w:spacing w:val="-3"/>
                <w:sz w:val="20"/>
              </w:rPr>
              <w:t> </w:t>
            </w:r>
            <w:r>
              <w:rPr>
                <w:b/>
                <w:sz w:val="20"/>
              </w:rPr>
              <w:t>Admission</w:t>
            </w:r>
          </w:p>
          <w:p>
            <w:pPr>
              <w:pStyle w:val="TableParagraph"/>
              <w:numPr>
                <w:ilvl w:val="1"/>
                <w:numId w:val="9"/>
              </w:numPr>
              <w:tabs>
                <w:tab w:pos="706" w:val="left" w:leader="none"/>
              </w:tabs>
              <w:spacing w:line="240" w:lineRule="auto" w:before="0" w:after="0"/>
              <w:ind w:left="705" w:right="120" w:hanging="238"/>
              <w:jc w:val="left"/>
              <w:rPr>
                <w:sz w:val="20"/>
              </w:rPr>
            </w:pPr>
            <w:r>
              <w:rPr>
                <w:sz w:val="20"/>
              </w:rPr>
              <w:t>LTCF would need the self-administration form/assessment from the hospital before</w:t>
            </w:r>
            <w:r>
              <w:rPr>
                <w:spacing w:val="-37"/>
                <w:sz w:val="20"/>
              </w:rPr>
              <w:t> </w:t>
            </w:r>
            <w:r>
              <w:rPr>
                <w:sz w:val="20"/>
              </w:rPr>
              <w:t>admitted; liaison or case Manager from the LTCF could do this at the</w:t>
            </w:r>
            <w:r>
              <w:rPr>
                <w:spacing w:val="-6"/>
                <w:sz w:val="20"/>
              </w:rPr>
              <w:t> </w:t>
            </w:r>
            <w:r>
              <w:rPr>
                <w:sz w:val="20"/>
              </w:rPr>
              <w:t>hospital.</w:t>
            </w:r>
          </w:p>
          <w:p>
            <w:pPr>
              <w:pStyle w:val="TableParagraph"/>
              <w:numPr>
                <w:ilvl w:val="1"/>
                <w:numId w:val="9"/>
              </w:numPr>
              <w:tabs>
                <w:tab w:pos="706" w:val="left" w:leader="none"/>
              </w:tabs>
              <w:spacing w:line="240" w:lineRule="auto" w:before="1" w:after="0"/>
              <w:ind w:left="705" w:right="1466" w:hanging="238"/>
              <w:jc w:val="left"/>
              <w:rPr>
                <w:sz w:val="20"/>
              </w:rPr>
            </w:pPr>
            <w:r>
              <w:rPr>
                <w:sz w:val="20"/>
              </w:rPr>
              <w:t>LTCF does a self-administration assessment on admission and quarterly or</w:t>
            </w:r>
            <w:r>
              <w:rPr>
                <w:spacing w:val="-33"/>
                <w:sz w:val="20"/>
              </w:rPr>
              <w:t> </w:t>
            </w:r>
            <w:r>
              <w:rPr>
                <w:sz w:val="20"/>
              </w:rPr>
              <w:t>per guidelines/change in</w:t>
            </w:r>
            <w:r>
              <w:rPr>
                <w:spacing w:val="-2"/>
                <w:sz w:val="20"/>
              </w:rPr>
              <w:t> </w:t>
            </w:r>
            <w:r>
              <w:rPr>
                <w:sz w:val="20"/>
              </w:rPr>
              <w:t>status.</w:t>
            </w:r>
          </w:p>
          <w:p>
            <w:pPr>
              <w:pStyle w:val="TableParagraph"/>
              <w:numPr>
                <w:ilvl w:val="1"/>
                <w:numId w:val="9"/>
              </w:numPr>
              <w:tabs>
                <w:tab w:pos="706" w:val="left" w:leader="none"/>
              </w:tabs>
              <w:spacing w:line="265" w:lineRule="exact" w:before="1" w:after="0"/>
              <w:ind w:left="705" w:right="0" w:hanging="239"/>
              <w:jc w:val="left"/>
              <w:rPr>
                <w:sz w:val="20"/>
              </w:rPr>
            </w:pPr>
            <w:r>
              <w:rPr>
                <w:sz w:val="20"/>
              </w:rPr>
              <w:t>Communicate with hospital during the discharge</w:t>
            </w:r>
            <w:r>
              <w:rPr>
                <w:spacing w:val="-3"/>
                <w:sz w:val="20"/>
              </w:rPr>
              <w:t> </w:t>
            </w:r>
            <w:r>
              <w:rPr>
                <w:sz w:val="20"/>
              </w:rPr>
              <w:t>process.</w:t>
            </w:r>
          </w:p>
          <w:p>
            <w:pPr>
              <w:pStyle w:val="TableParagraph"/>
              <w:numPr>
                <w:ilvl w:val="1"/>
                <w:numId w:val="9"/>
              </w:numPr>
              <w:tabs>
                <w:tab w:pos="705" w:val="left" w:leader="none"/>
              </w:tabs>
              <w:spacing w:line="245" w:lineRule="exact" w:before="0" w:after="0"/>
              <w:ind w:left="705" w:right="0" w:hanging="238"/>
              <w:jc w:val="left"/>
              <w:rPr>
                <w:sz w:val="20"/>
              </w:rPr>
            </w:pPr>
            <w:r>
              <w:rPr>
                <w:sz w:val="20"/>
              </w:rPr>
              <w:t>View the Facilities Self-Administration Assessment (</w:t>
            </w:r>
            <w:r>
              <w:rPr>
                <w:color w:val="0000FF"/>
                <w:sz w:val="20"/>
                <w:u w:val="single" w:color="0000FF"/>
              </w:rPr>
              <w:t>Appendix</w:t>
            </w:r>
            <w:r>
              <w:rPr>
                <w:color w:val="0000FF"/>
                <w:spacing w:val="-6"/>
                <w:sz w:val="20"/>
                <w:u w:val="single" w:color="0000FF"/>
              </w:rPr>
              <w:t> </w:t>
            </w:r>
            <w:r>
              <w:rPr>
                <w:color w:val="0000FF"/>
                <w:sz w:val="20"/>
                <w:u w:val="single" w:color="0000FF"/>
              </w:rPr>
              <w:t>12).</w:t>
            </w:r>
          </w:p>
        </w:tc>
      </w:tr>
      <w:tr>
        <w:trPr>
          <w:trHeight w:val="2128" w:hRule="atLeast"/>
        </w:trPr>
        <w:tc>
          <w:tcPr>
            <w:tcW w:w="1721" w:type="dxa"/>
            <w:shd w:val="clear" w:color="auto" w:fill="C9D9EB"/>
          </w:tcPr>
          <w:p>
            <w:pPr>
              <w:pStyle w:val="TableParagraph"/>
              <w:spacing w:before="1"/>
              <w:ind w:left="265" w:right="516"/>
              <w:rPr>
                <w:i/>
                <w:sz w:val="21"/>
              </w:rPr>
            </w:pPr>
            <w:r>
              <w:rPr>
                <w:i/>
                <w:sz w:val="21"/>
              </w:rPr>
              <w:t>Discharge </w:t>
            </w:r>
            <w:r>
              <w:rPr>
                <w:i/>
                <w:sz w:val="21"/>
              </w:rPr>
              <w:t>Planning</w:t>
            </w:r>
          </w:p>
        </w:tc>
        <w:tc>
          <w:tcPr>
            <w:tcW w:w="9060" w:type="dxa"/>
          </w:tcPr>
          <w:p>
            <w:pPr>
              <w:pStyle w:val="TableParagraph"/>
              <w:numPr>
                <w:ilvl w:val="0"/>
                <w:numId w:val="10"/>
              </w:numPr>
              <w:tabs>
                <w:tab w:pos="468" w:val="left" w:leader="none"/>
              </w:tabs>
              <w:spacing w:line="265" w:lineRule="exact" w:before="2" w:after="0"/>
              <w:ind w:left="467" w:right="0" w:hanging="361"/>
              <w:jc w:val="left"/>
              <w:rPr>
                <w:b/>
                <w:sz w:val="20"/>
              </w:rPr>
            </w:pPr>
            <w:r>
              <w:rPr>
                <w:b/>
                <w:sz w:val="20"/>
              </w:rPr>
              <w:t>Case Management, Social Work, or Discharge</w:t>
            </w:r>
            <w:r>
              <w:rPr>
                <w:b/>
                <w:spacing w:val="2"/>
                <w:sz w:val="20"/>
              </w:rPr>
              <w:t> </w:t>
            </w:r>
            <w:r>
              <w:rPr>
                <w:b/>
                <w:sz w:val="20"/>
              </w:rPr>
              <w:t>Planner</w:t>
            </w:r>
          </w:p>
          <w:p>
            <w:pPr>
              <w:pStyle w:val="TableParagraph"/>
              <w:numPr>
                <w:ilvl w:val="1"/>
                <w:numId w:val="10"/>
              </w:numPr>
              <w:tabs>
                <w:tab w:pos="706" w:val="left" w:leader="none"/>
              </w:tabs>
              <w:spacing w:line="265" w:lineRule="exact" w:before="0" w:after="0"/>
              <w:ind w:left="705" w:right="0" w:hanging="239"/>
              <w:jc w:val="left"/>
              <w:rPr>
                <w:sz w:val="20"/>
              </w:rPr>
            </w:pPr>
            <w:r>
              <w:rPr>
                <w:sz w:val="20"/>
              </w:rPr>
              <w:t>Proceed with normal discharge</w:t>
            </w:r>
            <w:r>
              <w:rPr>
                <w:spacing w:val="-2"/>
                <w:sz w:val="20"/>
              </w:rPr>
              <w:t> </w:t>
            </w:r>
            <w:r>
              <w:rPr>
                <w:sz w:val="20"/>
              </w:rPr>
              <w:t>process.</w:t>
            </w:r>
          </w:p>
          <w:p>
            <w:pPr>
              <w:pStyle w:val="TableParagraph"/>
              <w:numPr>
                <w:ilvl w:val="1"/>
                <w:numId w:val="10"/>
              </w:numPr>
              <w:tabs>
                <w:tab w:pos="706" w:val="left" w:leader="none"/>
              </w:tabs>
              <w:spacing w:line="240" w:lineRule="auto" w:before="0" w:after="0"/>
              <w:ind w:left="705" w:right="0" w:hanging="239"/>
              <w:jc w:val="left"/>
              <w:rPr>
                <w:sz w:val="20"/>
              </w:rPr>
            </w:pPr>
            <w:r>
              <w:rPr>
                <w:sz w:val="20"/>
              </w:rPr>
              <w:t>Alert OTP or OBOT/OBAT of planned discharge and</w:t>
            </w:r>
            <w:r>
              <w:rPr>
                <w:spacing w:val="-4"/>
                <w:sz w:val="20"/>
              </w:rPr>
              <w:t> </w:t>
            </w:r>
            <w:r>
              <w:rPr>
                <w:sz w:val="20"/>
              </w:rPr>
              <w:t>location.</w:t>
            </w:r>
          </w:p>
          <w:p>
            <w:pPr>
              <w:pStyle w:val="TableParagraph"/>
              <w:numPr>
                <w:ilvl w:val="1"/>
                <w:numId w:val="10"/>
              </w:numPr>
              <w:tabs>
                <w:tab w:pos="706" w:val="left" w:leader="none"/>
              </w:tabs>
              <w:spacing w:line="240" w:lineRule="auto" w:before="1" w:after="0"/>
              <w:ind w:left="704" w:right="387" w:hanging="238"/>
              <w:jc w:val="left"/>
              <w:rPr>
                <w:sz w:val="20"/>
              </w:rPr>
            </w:pPr>
            <w:r>
              <w:rPr>
                <w:sz w:val="20"/>
              </w:rPr>
              <w:t>For buprenorphine: appointment scheduled at OBOT/OBAT day after discharge or plan for patient to have a script ready until</w:t>
            </w:r>
            <w:r>
              <w:rPr>
                <w:spacing w:val="-3"/>
                <w:sz w:val="20"/>
              </w:rPr>
              <w:t> </w:t>
            </w:r>
            <w:r>
              <w:rPr>
                <w:sz w:val="20"/>
              </w:rPr>
              <w:t>appointment.</w:t>
            </w:r>
          </w:p>
          <w:p>
            <w:pPr>
              <w:pStyle w:val="TableParagraph"/>
              <w:numPr>
                <w:ilvl w:val="1"/>
                <w:numId w:val="10"/>
              </w:numPr>
              <w:tabs>
                <w:tab w:pos="705" w:val="left" w:leader="none"/>
              </w:tabs>
              <w:spacing w:line="240" w:lineRule="auto" w:before="0" w:after="0"/>
              <w:ind w:left="704" w:right="0" w:hanging="238"/>
              <w:jc w:val="left"/>
              <w:rPr>
                <w:sz w:val="20"/>
              </w:rPr>
            </w:pPr>
            <w:r>
              <w:rPr>
                <w:sz w:val="20"/>
              </w:rPr>
              <w:t>For methadone: alert OTP that a last dose letter is</w:t>
            </w:r>
            <w:r>
              <w:rPr>
                <w:spacing w:val="-5"/>
                <w:sz w:val="20"/>
              </w:rPr>
              <w:t> </w:t>
            </w:r>
            <w:r>
              <w:rPr>
                <w:sz w:val="20"/>
              </w:rPr>
              <w:t>needed.</w:t>
            </w:r>
          </w:p>
          <w:p>
            <w:pPr>
              <w:pStyle w:val="TableParagraph"/>
              <w:numPr>
                <w:ilvl w:val="0"/>
                <w:numId w:val="11"/>
              </w:numPr>
              <w:tabs>
                <w:tab w:pos="738" w:val="left" w:leader="none"/>
                <w:tab w:pos="739" w:val="left" w:leader="none"/>
              </w:tabs>
              <w:spacing w:line="264" w:lineRule="exact" w:before="5" w:after="0"/>
              <w:ind w:left="738" w:right="451" w:hanging="360"/>
              <w:jc w:val="left"/>
              <w:rPr>
                <w:sz w:val="20"/>
              </w:rPr>
            </w:pPr>
            <w:r>
              <w:rPr>
                <w:sz w:val="20"/>
              </w:rPr>
              <w:t>Connect resident with additional behavioral therapy services/ IOP, as needed, counseling, support services,</w:t>
            </w:r>
            <w:r>
              <w:rPr>
                <w:spacing w:val="-1"/>
                <w:sz w:val="20"/>
              </w:rPr>
              <w:t> </w:t>
            </w:r>
            <w:r>
              <w:rPr>
                <w:sz w:val="20"/>
              </w:rPr>
              <w:t>etc.</w:t>
            </w:r>
          </w:p>
        </w:tc>
      </w:tr>
      <w:tr>
        <w:trPr>
          <w:trHeight w:val="3457" w:hRule="atLeast"/>
        </w:trPr>
        <w:tc>
          <w:tcPr>
            <w:tcW w:w="1721" w:type="dxa"/>
            <w:shd w:val="clear" w:color="auto" w:fill="C9D9EB"/>
          </w:tcPr>
          <w:p>
            <w:pPr>
              <w:pStyle w:val="TableParagraph"/>
              <w:ind w:left="107" w:right="385"/>
              <w:rPr>
                <w:b/>
                <w:sz w:val="21"/>
              </w:rPr>
            </w:pPr>
            <w:r>
              <w:rPr>
                <w:b/>
                <w:sz w:val="21"/>
              </w:rPr>
              <w:t>Regulatory Information</w:t>
            </w:r>
          </w:p>
        </w:tc>
        <w:tc>
          <w:tcPr>
            <w:tcW w:w="9060" w:type="dxa"/>
          </w:tcPr>
          <w:p>
            <w:pPr>
              <w:pStyle w:val="TableParagraph"/>
              <w:spacing w:line="237" w:lineRule="auto" w:before="2"/>
              <w:ind w:left="107" w:right="1120"/>
              <w:rPr>
                <w:sz w:val="20"/>
              </w:rPr>
            </w:pPr>
            <w:r>
              <w:rPr>
                <w:sz w:val="20"/>
              </w:rPr>
              <w:t>Federal and state regulations require facilities to assess for self-administration of MOUD. Federal and state regulations require double locking.</w:t>
            </w:r>
          </w:p>
          <w:p>
            <w:pPr>
              <w:pStyle w:val="TableParagraph"/>
              <w:spacing w:before="1"/>
              <w:ind w:left="107"/>
              <w:rPr>
                <w:sz w:val="13"/>
              </w:rPr>
            </w:pPr>
            <w:r>
              <w:rPr>
                <w:b/>
                <w:sz w:val="20"/>
              </w:rPr>
              <w:t>Federal regulations at 42 CFR 8</w:t>
            </w:r>
            <w:r>
              <w:rPr>
                <w:sz w:val="20"/>
              </w:rPr>
              <w:t>.</w:t>
            </w:r>
            <w:r>
              <w:rPr>
                <w:b/>
                <w:sz w:val="20"/>
              </w:rPr>
              <w:t>12: </w:t>
            </w:r>
            <w:r>
              <w:rPr>
                <w:sz w:val="20"/>
              </w:rPr>
              <w:t>Federal opioid treatment standards</w:t>
            </w:r>
            <w:r>
              <w:rPr>
                <w:color w:val="013366"/>
                <w:position w:val="7"/>
                <w:sz w:val="13"/>
              </w:rPr>
              <w:t>255</w:t>
            </w:r>
          </w:p>
          <w:p>
            <w:pPr>
              <w:pStyle w:val="TableParagraph"/>
              <w:spacing w:before="1"/>
              <w:ind w:left="107"/>
              <w:rPr>
                <w:sz w:val="20"/>
              </w:rPr>
            </w:pPr>
            <w:r>
              <w:rPr>
                <w:sz w:val="20"/>
              </w:rPr>
              <w:t>Unsupervised or take-home use, which identifies the following eight-point criteria:</w:t>
            </w:r>
          </w:p>
          <w:p>
            <w:pPr>
              <w:pStyle w:val="TableParagraph"/>
              <w:numPr>
                <w:ilvl w:val="0"/>
                <w:numId w:val="12"/>
              </w:numPr>
              <w:tabs>
                <w:tab w:pos="795" w:val="left" w:leader="none"/>
                <w:tab w:pos="797" w:val="left" w:leader="none"/>
              </w:tabs>
              <w:spacing w:line="240" w:lineRule="auto" w:before="0" w:after="0"/>
              <w:ind w:left="796" w:right="0" w:hanging="361"/>
              <w:jc w:val="left"/>
              <w:rPr>
                <w:sz w:val="20"/>
              </w:rPr>
            </w:pPr>
            <w:r>
              <w:rPr>
                <w:sz w:val="20"/>
              </w:rPr>
              <w:t>Absence of recent abuse of drugs (opioid or nonnarcotic), including</w:t>
            </w:r>
            <w:r>
              <w:rPr>
                <w:spacing w:val="-11"/>
                <w:sz w:val="20"/>
              </w:rPr>
              <w:t> </w:t>
            </w:r>
            <w:r>
              <w:rPr>
                <w:sz w:val="20"/>
              </w:rPr>
              <w:t>alcohol</w:t>
            </w:r>
          </w:p>
          <w:p>
            <w:pPr>
              <w:pStyle w:val="TableParagraph"/>
              <w:numPr>
                <w:ilvl w:val="0"/>
                <w:numId w:val="12"/>
              </w:numPr>
              <w:tabs>
                <w:tab w:pos="795" w:val="left" w:leader="none"/>
                <w:tab w:pos="796" w:val="left" w:leader="none"/>
              </w:tabs>
              <w:spacing w:line="240" w:lineRule="auto" w:before="0" w:after="0"/>
              <w:ind w:left="795" w:right="0" w:hanging="361"/>
              <w:jc w:val="left"/>
              <w:rPr>
                <w:sz w:val="20"/>
              </w:rPr>
            </w:pPr>
            <w:r>
              <w:rPr>
                <w:sz w:val="20"/>
              </w:rPr>
              <w:t>Regularity of clinic</w:t>
            </w:r>
            <w:r>
              <w:rPr>
                <w:spacing w:val="-2"/>
                <w:sz w:val="20"/>
              </w:rPr>
              <w:t> </w:t>
            </w:r>
            <w:r>
              <w:rPr>
                <w:sz w:val="20"/>
              </w:rPr>
              <w:t>attendance</w:t>
            </w:r>
          </w:p>
          <w:p>
            <w:pPr>
              <w:pStyle w:val="TableParagraph"/>
              <w:numPr>
                <w:ilvl w:val="0"/>
                <w:numId w:val="12"/>
              </w:numPr>
              <w:tabs>
                <w:tab w:pos="795" w:val="left" w:leader="none"/>
                <w:tab w:pos="796" w:val="left" w:leader="none"/>
              </w:tabs>
              <w:spacing w:line="240" w:lineRule="auto" w:before="1" w:after="0"/>
              <w:ind w:left="795" w:right="0" w:hanging="361"/>
              <w:jc w:val="left"/>
              <w:rPr>
                <w:sz w:val="20"/>
              </w:rPr>
            </w:pPr>
            <w:r>
              <w:rPr>
                <w:sz w:val="20"/>
              </w:rPr>
              <w:t>Absence of serious behavioral problems at the</w:t>
            </w:r>
            <w:r>
              <w:rPr>
                <w:spacing w:val="-4"/>
                <w:sz w:val="20"/>
              </w:rPr>
              <w:t> </w:t>
            </w:r>
            <w:r>
              <w:rPr>
                <w:sz w:val="20"/>
              </w:rPr>
              <w:t>clinic</w:t>
            </w:r>
          </w:p>
          <w:p>
            <w:pPr>
              <w:pStyle w:val="TableParagraph"/>
              <w:numPr>
                <w:ilvl w:val="0"/>
                <w:numId w:val="12"/>
              </w:numPr>
              <w:tabs>
                <w:tab w:pos="795" w:val="left" w:leader="none"/>
                <w:tab w:pos="796" w:val="left" w:leader="none"/>
              </w:tabs>
              <w:spacing w:line="265" w:lineRule="exact" w:before="0" w:after="0"/>
              <w:ind w:left="795" w:right="0" w:hanging="361"/>
              <w:jc w:val="left"/>
              <w:rPr>
                <w:sz w:val="20"/>
              </w:rPr>
            </w:pPr>
            <w:r>
              <w:rPr>
                <w:sz w:val="20"/>
              </w:rPr>
              <w:t>Absence of known recent criminal activity, e.g., drug</w:t>
            </w:r>
            <w:r>
              <w:rPr>
                <w:spacing w:val="-3"/>
                <w:sz w:val="20"/>
              </w:rPr>
              <w:t> </w:t>
            </w:r>
            <w:r>
              <w:rPr>
                <w:sz w:val="20"/>
              </w:rPr>
              <w:t>dealing</w:t>
            </w:r>
          </w:p>
          <w:p>
            <w:pPr>
              <w:pStyle w:val="TableParagraph"/>
              <w:numPr>
                <w:ilvl w:val="0"/>
                <w:numId w:val="12"/>
              </w:numPr>
              <w:tabs>
                <w:tab w:pos="795" w:val="left" w:leader="none"/>
                <w:tab w:pos="796" w:val="left" w:leader="none"/>
              </w:tabs>
              <w:spacing w:line="265" w:lineRule="exact" w:before="0" w:after="0"/>
              <w:ind w:left="795" w:right="0" w:hanging="361"/>
              <w:jc w:val="left"/>
              <w:rPr>
                <w:sz w:val="20"/>
              </w:rPr>
            </w:pPr>
            <w:r>
              <w:rPr>
                <w:sz w:val="20"/>
              </w:rPr>
              <w:t>Stability of the patient's home environment and social</w:t>
            </w:r>
            <w:r>
              <w:rPr>
                <w:spacing w:val="-7"/>
                <w:sz w:val="20"/>
              </w:rPr>
              <w:t> </w:t>
            </w:r>
            <w:r>
              <w:rPr>
                <w:sz w:val="20"/>
              </w:rPr>
              <w:t>relationships</w:t>
            </w:r>
          </w:p>
          <w:p>
            <w:pPr>
              <w:pStyle w:val="TableParagraph"/>
              <w:numPr>
                <w:ilvl w:val="0"/>
                <w:numId w:val="12"/>
              </w:numPr>
              <w:tabs>
                <w:tab w:pos="795" w:val="left" w:leader="none"/>
                <w:tab w:pos="796" w:val="left" w:leader="none"/>
              </w:tabs>
              <w:spacing w:line="240" w:lineRule="auto" w:before="0" w:after="0"/>
              <w:ind w:left="795" w:right="0" w:hanging="361"/>
              <w:jc w:val="left"/>
              <w:rPr>
                <w:sz w:val="20"/>
              </w:rPr>
            </w:pPr>
            <w:r>
              <w:rPr>
                <w:sz w:val="20"/>
              </w:rPr>
              <w:t>Length of time in comprehensive maintenance</w:t>
            </w:r>
            <w:r>
              <w:rPr>
                <w:spacing w:val="-5"/>
                <w:sz w:val="20"/>
              </w:rPr>
              <w:t> </w:t>
            </w:r>
            <w:r>
              <w:rPr>
                <w:sz w:val="20"/>
              </w:rPr>
              <w:t>treatment</w:t>
            </w:r>
          </w:p>
          <w:p>
            <w:pPr>
              <w:pStyle w:val="TableParagraph"/>
              <w:numPr>
                <w:ilvl w:val="0"/>
                <w:numId w:val="12"/>
              </w:numPr>
              <w:tabs>
                <w:tab w:pos="795" w:val="left" w:leader="none"/>
                <w:tab w:pos="796" w:val="left" w:leader="none"/>
              </w:tabs>
              <w:spacing w:line="240" w:lineRule="auto" w:before="1" w:after="0"/>
              <w:ind w:left="795" w:right="0" w:hanging="361"/>
              <w:jc w:val="left"/>
              <w:rPr>
                <w:sz w:val="20"/>
              </w:rPr>
            </w:pPr>
            <w:r>
              <w:rPr>
                <w:sz w:val="20"/>
              </w:rPr>
              <w:t>Assurance that take-home medication can be safely stored within the patient's</w:t>
            </w:r>
            <w:r>
              <w:rPr>
                <w:spacing w:val="-16"/>
                <w:sz w:val="20"/>
              </w:rPr>
              <w:t> </w:t>
            </w:r>
            <w:r>
              <w:rPr>
                <w:sz w:val="20"/>
              </w:rPr>
              <w:t>home</w:t>
            </w:r>
          </w:p>
          <w:p>
            <w:pPr>
              <w:pStyle w:val="TableParagraph"/>
              <w:numPr>
                <w:ilvl w:val="0"/>
                <w:numId w:val="12"/>
              </w:numPr>
              <w:tabs>
                <w:tab w:pos="796" w:val="left" w:leader="none"/>
                <w:tab w:pos="797" w:val="left" w:leader="none"/>
              </w:tabs>
              <w:spacing w:line="260" w:lineRule="atLeast" w:before="1" w:after="0"/>
              <w:ind w:left="796" w:right="557" w:hanging="360"/>
              <w:jc w:val="left"/>
              <w:rPr>
                <w:sz w:val="20"/>
              </w:rPr>
            </w:pPr>
            <w:r>
              <w:rPr>
                <w:sz w:val="20"/>
              </w:rPr>
              <w:t>Whether the rehabilitative benefit the patient derived from decreasing the frequency</w:t>
            </w:r>
            <w:r>
              <w:rPr>
                <w:spacing w:val="-29"/>
                <w:sz w:val="20"/>
              </w:rPr>
              <w:t> </w:t>
            </w:r>
            <w:r>
              <w:rPr>
                <w:sz w:val="20"/>
              </w:rPr>
              <w:t>of clinic attendance outweighs the potential risks of</w:t>
            </w:r>
            <w:r>
              <w:rPr>
                <w:spacing w:val="-5"/>
                <w:sz w:val="20"/>
              </w:rPr>
              <w:t> </w:t>
            </w:r>
            <w:r>
              <w:rPr>
                <w:sz w:val="20"/>
              </w:rPr>
              <w:t>diversion</w:t>
            </w:r>
          </w:p>
        </w:tc>
      </w:tr>
    </w:tbl>
    <w:sectPr>
      <w:pgSz w:w="12240" w:h="15840"/>
      <w:pgMar w:header="576" w:footer="1038" w:top="1580" w:bottom="1220" w:left="6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Symbol">
    <w:altName w:val="Symbol"/>
    <w:charset w:val="2"/>
    <w:family w:val="roman"/>
    <w:pitch w:val="variable"/>
  </w:font>
  <w:font w:name="Segoe UI">
    <w:altName w:val="Segoe UI"/>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1277312">
          <wp:simplePos x="0" y="0"/>
          <wp:positionH relativeFrom="page">
            <wp:posOffset>457200</wp:posOffset>
          </wp:positionH>
          <wp:positionV relativeFrom="page">
            <wp:posOffset>9272271</wp:posOffset>
          </wp:positionV>
          <wp:extent cx="640079" cy="6400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1" simplePos="0" relativeHeight="251278336">
          <wp:simplePos x="0" y="0"/>
          <wp:positionH relativeFrom="page">
            <wp:posOffset>5467985</wp:posOffset>
          </wp:positionH>
          <wp:positionV relativeFrom="page">
            <wp:posOffset>9340875</wp:posOffset>
          </wp:positionV>
          <wp:extent cx="1461295" cy="50355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461295" cy="503551"/>
                  </a:xfrm>
                  <a:prstGeom prst="rect">
                    <a:avLst/>
                  </a:prstGeom>
                </pic:spPr>
              </pic:pic>
            </a:graphicData>
          </a:graphic>
        </wp:anchor>
      </w:drawing>
    </w:r>
    <w:r>
      <w:rPr/>
      <w:drawing>
        <wp:anchor distT="0" distB="0" distL="0" distR="0" allowOverlap="1" layoutInCell="1" locked="0" behindDoc="1" simplePos="0" relativeHeight="251279360">
          <wp:simplePos x="0" y="0"/>
          <wp:positionH relativeFrom="page">
            <wp:posOffset>1257300</wp:posOffset>
          </wp:positionH>
          <wp:positionV relativeFrom="page">
            <wp:posOffset>9408820</wp:posOffset>
          </wp:positionV>
          <wp:extent cx="1362709" cy="3651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362709" cy="365119"/>
                  </a:xfrm>
                  <a:prstGeom prst="rect">
                    <a:avLst/>
                  </a:prstGeom>
                </pic:spPr>
              </pic:pic>
            </a:graphicData>
          </a:graphic>
        </wp:anchor>
      </w:drawing>
    </w:r>
    <w:r>
      <w:rPr/>
      <w:pict>
        <v:shape style="position:absolute;margin-left:563.280029pt;margin-top:751.408081pt;width:15.6pt;height:14pt;mso-position-horizontal-relative:page;mso-position-vertical-relative:page;z-index:-252036096" type="#_x0000_t202" filled="false" stroked="false">
          <v:textbox inset="0,0,0,0">
            <w:txbxContent>
              <w:p>
                <w:pPr>
                  <w:spacing w:before="20"/>
                  <w:ind w:left="60" w:right="0" w:firstLine="0"/>
                  <w:jc w:val="left"/>
                  <w:rPr>
                    <w:sz w:val="18"/>
                  </w:rPr>
                </w:pPr>
                <w:r>
                  <w:rPr/>
                  <w:fldChar w:fldCharType="begin"/>
                </w:r>
                <w:r>
                  <w:rPr>
                    <w:sz w:val="18"/>
                  </w:rPr>
                  <w:instrText> PAGE </w:instrText>
                </w:r>
                <w:r>
                  <w:rPr/>
                  <w:fldChar w:fldCharType="separate"/>
                </w:r>
                <w:r>
                  <w:rPr/>
                  <w:t>48</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36pt;margin-top:28.800964pt;width:358.920017pt;height:50.399002pt;mso-position-horizontal-relative:page;mso-position-vertical-relative:page;z-index:-252043264" filled="true" fillcolor="#1f487c" stroked="false">
          <v:fill type="solid"/>
          <w10:wrap type="none"/>
        </v:rect>
      </w:pict>
    </w:r>
    <w:r>
      <w:rPr/>
      <w:pict>
        <v:rect style="position:absolute;margin-left:397.080017pt;margin-top:28.800964pt;width:178.440008pt;height:50.399002pt;mso-position-horizontal-relative:page;mso-position-vertical-relative:page;z-index:-252042240" filled="true" fillcolor="#548ed4" stroked="false">
          <v:fill type="solid"/>
          <w10:wrap type="none"/>
        </v:rect>
      </w:pict>
    </w:r>
    <w:r>
      <w:rPr/>
      <w:pict>
        <v:shapetype id="_x0000_t202" o:spt="202" coordsize="21600,21600" path="m,l,21600r21600,l21600,xe">
          <v:stroke joinstyle="miter"/>
          <v:path gradientshapeok="t" o:connecttype="rect"/>
        </v:shapetype>
        <v:shape style="position:absolute;margin-left:40.400002pt;margin-top:33.093475pt;width:344.85pt;height:41.9pt;mso-position-horizontal-relative:page;mso-position-vertical-relative:page;z-index:-252041216"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2040192"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796" w:hanging="360"/>
        <w:jc w:val="left"/>
      </w:pPr>
      <w:rPr>
        <w:rFonts w:hint="default" w:ascii="Segoe UI" w:hAnsi="Segoe UI" w:eastAsia="Segoe UI" w:cs="Segoe UI"/>
        <w:w w:val="99"/>
        <w:sz w:val="20"/>
        <w:szCs w:val="20"/>
      </w:rPr>
    </w:lvl>
    <w:lvl w:ilvl="1">
      <w:start w:val="0"/>
      <w:numFmt w:val="bullet"/>
      <w:lvlText w:val="•"/>
      <w:lvlJc w:val="left"/>
      <w:pPr>
        <w:ind w:left="1624" w:hanging="360"/>
      </w:pPr>
      <w:rPr>
        <w:rFonts w:hint="default"/>
      </w:rPr>
    </w:lvl>
    <w:lvl w:ilvl="2">
      <w:start w:val="0"/>
      <w:numFmt w:val="bullet"/>
      <w:lvlText w:val="•"/>
      <w:lvlJc w:val="left"/>
      <w:pPr>
        <w:ind w:left="2448" w:hanging="360"/>
      </w:pPr>
      <w:rPr>
        <w:rFonts w:hint="default"/>
      </w:rPr>
    </w:lvl>
    <w:lvl w:ilvl="3">
      <w:start w:val="0"/>
      <w:numFmt w:val="bullet"/>
      <w:lvlText w:val="•"/>
      <w:lvlJc w:val="left"/>
      <w:pPr>
        <w:ind w:left="3272" w:hanging="360"/>
      </w:pPr>
      <w:rPr>
        <w:rFonts w:hint="default"/>
      </w:rPr>
    </w:lvl>
    <w:lvl w:ilvl="4">
      <w:start w:val="0"/>
      <w:numFmt w:val="bullet"/>
      <w:lvlText w:val="•"/>
      <w:lvlJc w:val="left"/>
      <w:pPr>
        <w:ind w:left="4096" w:hanging="360"/>
      </w:pPr>
      <w:rPr>
        <w:rFonts w:hint="default"/>
      </w:rPr>
    </w:lvl>
    <w:lvl w:ilvl="5">
      <w:start w:val="0"/>
      <w:numFmt w:val="bullet"/>
      <w:lvlText w:val="•"/>
      <w:lvlJc w:val="left"/>
      <w:pPr>
        <w:ind w:left="4920" w:hanging="360"/>
      </w:pPr>
      <w:rPr>
        <w:rFonts w:hint="default"/>
      </w:rPr>
    </w:lvl>
    <w:lvl w:ilvl="6">
      <w:start w:val="0"/>
      <w:numFmt w:val="bullet"/>
      <w:lvlText w:val="•"/>
      <w:lvlJc w:val="left"/>
      <w:pPr>
        <w:ind w:left="5744" w:hanging="360"/>
      </w:pPr>
      <w:rPr>
        <w:rFonts w:hint="default"/>
      </w:rPr>
    </w:lvl>
    <w:lvl w:ilvl="7">
      <w:start w:val="0"/>
      <w:numFmt w:val="bullet"/>
      <w:lvlText w:val="•"/>
      <w:lvlJc w:val="left"/>
      <w:pPr>
        <w:ind w:left="6568" w:hanging="360"/>
      </w:pPr>
      <w:rPr>
        <w:rFonts w:hint="default"/>
      </w:rPr>
    </w:lvl>
    <w:lvl w:ilvl="8">
      <w:start w:val="0"/>
      <w:numFmt w:val="bullet"/>
      <w:lvlText w:val="•"/>
      <w:lvlJc w:val="left"/>
      <w:pPr>
        <w:ind w:left="7392" w:hanging="360"/>
      </w:pPr>
      <w:rPr>
        <w:rFonts w:hint="default"/>
      </w:rPr>
    </w:lvl>
  </w:abstractNum>
  <w:abstractNum w:abstractNumId="10">
    <w:multiLevelType w:val="hybridMultilevel"/>
    <w:lvl w:ilvl="0">
      <w:start w:val="0"/>
      <w:numFmt w:val="bullet"/>
      <w:lvlText w:val=""/>
      <w:lvlJc w:val="left"/>
      <w:pPr>
        <w:ind w:left="738" w:hanging="360"/>
      </w:pPr>
      <w:rPr>
        <w:rFonts w:hint="default" w:ascii="Symbol" w:hAnsi="Symbol" w:eastAsia="Symbol" w:cs="Symbol"/>
        <w:w w:val="99"/>
        <w:sz w:val="20"/>
        <w:szCs w:val="20"/>
      </w:rPr>
    </w:lvl>
    <w:lvl w:ilvl="1">
      <w:start w:val="0"/>
      <w:numFmt w:val="bullet"/>
      <w:lvlText w:val="•"/>
      <w:lvlJc w:val="left"/>
      <w:pPr>
        <w:ind w:left="1570" w:hanging="360"/>
      </w:pPr>
      <w:rPr>
        <w:rFonts w:hint="default"/>
      </w:rPr>
    </w:lvl>
    <w:lvl w:ilvl="2">
      <w:start w:val="0"/>
      <w:numFmt w:val="bullet"/>
      <w:lvlText w:val="•"/>
      <w:lvlJc w:val="left"/>
      <w:pPr>
        <w:ind w:left="2400" w:hanging="360"/>
      </w:pPr>
      <w:rPr>
        <w:rFonts w:hint="default"/>
      </w:rPr>
    </w:lvl>
    <w:lvl w:ilvl="3">
      <w:start w:val="0"/>
      <w:numFmt w:val="bullet"/>
      <w:lvlText w:val="•"/>
      <w:lvlJc w:val="left"/>
      <w:pPr>
        <w:ind w:left="3230" w:hanging="360"/>
      </w:pPr>
      <w:rPr>
        <w:rFonts w:hint="default"/>
      </w:rPr>
    </w:lvl>
    <w:lvl w:ilvl="4">
      <w:start w:val="0"/>
      <w:numFmt w:val="bullet"/>
      <w:lvlText w:val="•"/>
      <w:lvlJc w:val="left"/>
      <w:pPr>
        <w:ind w:left="4060" w:hanging="360"/>
      </w:pPr>
      <w:rPr>
        <w:rFonts w:hint="default"/>
      </w:rPr>
    </w:lvl>
    <w:lvl w:ilvl="5">
      <w:start w:val="0"/>
      <w:numFmt w:val="bullet"/>
      <w:lvlText w:val="•"/>
      <w:lvlJc w:val="left"/>
      <w:pPr>
        <w:ind w:left="4890" w:hanging="360"/>
      </w:pPr>
      <w:rPr>
        <w:rFonts w:hint="default"/>
      </w:rPr>
    </w:lvl>
    <w:lvl w:ilvl="6">
      <w:start w:val="0"/>
      <w:numFmt w:val="bullet"/>
      <w:lvlText w:val="•"/>
      <w:lvlJc w:val="left"/>
      <w:pPr>
        <w:ind w:left="5720" w:hanging="360"/>
      </w:pPr>
      <w:rPr>
        <w:rFonts w:hint="default"/>
      </w:rPr>
    </w:lvl>
    <w:lvl w:ilvl="7">
      <w:start w:val="0"/>
      <w:numFmt w:val="bullet"/>
      <w:lvlText w:val="•"/>
      <w:lvlJc w:val="left"/>
      <w:pPr>
        <w:ind w:left="6550" w:hanging="360"/>
      </w:pPr>
      <w:rPr>
        <w:rFonts w:hint="default"/>
      </w:rPr>
    </w:lvl>
    <w:lvl w:ilvl="8">
      <w:start w:val="0"/>
      <w:numFmt w:val="bullet"/>
      <w:lvlText w:val="•"/>
      <w:lvlJc w:val="left"/>
      <w:pPr>
        <w:ind w:left="7380" w:hanging="360"/>
      </w:pPr>
      <w:rPr>
        <w:rFonts w:hint="default"/>
      </w:rPr>
    </w:lvl>
  </w:abstractNum>
  <w:abstractNum w:abstractNumId="9">
    <w:multiLevelType w:val="hybridMultilevel"/>
    <w:lvl w:ilvl="0">
      <w:start w:val="0"/>
      <w:numFmt w:val="bullet"/>
      <w:lvlText w:val=""/>
      <w:lvlJc w:val="left"/>
      <w:pPr>
        <w:ind w:left="467" w:hanging="360"/>
      </w:pPr>
      <w:rPr>
        <w:rFonts w:hint="default" w:ascii="Wingdings" w:hAnsi="Wingdings" w:eastAsia="Wingdings" w:cs="Wingdings"/>
        <w:w w:val="99"/>
        <w:sz w:val="20"/>
        <w:szCs w:val="20"/>
      </w:rPr>
    </w:lvl>
    <w:lvl w:ilvl="1">
      <w:start w:val="0"/>
      <w:numFmt w:val="bullet"/>
      <w:lvlText w:val=""/>
      <w:lvlJc w:val="left"/>
      <w:pPr>
        <w:ind w:left="704" w:hanging="238"/>
      </w:pPr>
      <w:rPr>
        <w:rFonts w:hint="default" w:ascii="Wingdings" w:hAnsi="Wingdings" w:eastAsia="Wingdings" w:cs="Wingdings"/>
        <w:w w:val="99"/>
        <w:sz w:val="20"/>
        <w:szCs w:val="20"/>
      </w:rPr>
    </w:lvl>
    <w:lvl w:ilvl="2">
      <w:start w:val="0"/>
      <w:numFmt w:val="bullet"/>
      <w:lvlText w:val="•"/>
      <w:lvlJc w:val="left"/>
      <w:pPr>
        <w:ind w:left="1626" w:hanging="238"/>
      </w:pPr>
      <w:rPr>
        <w:rFonts w:hint="default"/>
      </w:rPr>
    </w:lvl>
    <w:lvl w:ilvl="3">
      <w:start w:val="0"/>
      <w:numFmt w:val="bullet"/>
      <w:lvlText w:val="•"/>
      <w:lvlJc w:val="left"/>
      <w:pPr>
        <w:ind w:left="2553" w:hanging="238"/>
      </w:pPr>
      <w:rPr>
        <w:rFonts w:hint="default"/>
      </w:rPr>
    </w:lvl>
    <w:lvl w:ilvl="4">
      <w:start w:val="0"/>
      <w:numFmt w:val="bullet"/>
      <w:lvlText w:val="•"/>
      <w:lvlJc w:val="left"/>
      <w:pPr>
        <w:ind w:left="3480" w:hanging="238"/>
      </w:pPr>
      <w:rPr>
        <w:rFonts w:hint="default"/>
      </w:rPr>
    </w:lvl>
    <w:lvl w:ilvl="5">
      <w:start w:val="0"/>
      <w:numFmt w:val="bullet"/>
      <w:lvlText w:val="•"/>
      <w:lvlJc w:val="left"/>
      <w:pPr>
        <w:ind w:left="4406" w:hanging="238"/>
      </w:pPr>
      <w:rPr>
        <w:rFonts w:hint="default"/>
      </w:rPr>
    </w:lvl>
    <w:lvl w:ilvl="6">
      <w:start w:val="0"/>
      <w:numFmt w:val="bullet"/>
      <w:lvlText w:val="•"/>
      <w:lvlJc w:val="left"/>
      <w:pPr>
        <w:ind w:left="5333" w:hanging="238"/>
      </w:pPr>
      <w:rPr>
        <w:rFonts w:hint="default"/>
      </w:rPr>
    </w:lvl>
    <w:lvl w:ilvl="7">
      <w:start w:val="0"/>
      <w:numFmt w:val="bullet"/>
      <w:lvlText w:val="•"/>
      <w:lvlJc w:val="left"/>
      <w:pPr>
        <w:ind w:left="6260" w:hanging="238"/>
      </w:pPr>
      <w:rPr>
        <w:rFonts w:hint="default"/>
      </w:rPr>
    </w:lvl>
    <w:lvl w:ilvl="8">
      <w:start w:val="0"/>
      <w:numFmt w:val="bullet"/>
      <w:lvlText w:val="•"/>
      <w:lvlJc w:val="left"/>
      <w:pPr>
        <w:ind w:left="7186" w:hanging="238"/>
      </w:pPr>
      <w:rPr>
        <w:rFonts w:hint="default"/>
      </w:rPr>
    </w:lvl>
  </w:abstractNum>
  <w:abstractNum w:abstractNumId="8">
    <w:multiLevelType w:val="hybridMultilevel"/>
    <w:lvl w:ilvl="0">
      <w:start w:val="0"/>
      <w:numFmt w:val="bullet"/>
      <w:lvlText w:val=""/>
      <w:lvlJc w:val="left"/>
      <w:pPr>
        <w:ind w:left="467" w:hanging="360"/>
      </w:pPr>
      <w:rPr>
        <w:rFonts w:hint="default" w:ascii="Wingdings" w:hAnsi="Wingdings" w:eastAsia="Wingdings" w:cs="Wingdings"/>
        <w:w w:val="99"/>
        <w:sz w:val="20"/>
        <w:szCs w:val="20"/>
      </w:rPr>
    </w:lvl>
    <w:lvl w:ilvl="1">
      <w:start w:val="0"/>
      <w:numFmt w:val="bullet"/>
      <w:lvlText w:val=""/>
      <w:lvlJc w:val="left"/>
      <w:pPr>
        <w:ind w:left="705" w:hanging="238"/>
      </w:pPr>
      <w:rPr>
        <w:rFonts w:hint="default" w:ascii="Wingdings" w:hAnsi="Wingdings" w:eastAsia="Wingdings" w:cs="Wingdings"/>
        <w:w w:val="99"/>
        <w:sz w:val="20"/>
        <w:szCs w:val="20"/>
      </w:rPr>
    </w:lvl>
    <w:lvl w:ilvl="2">
      <w:start w:val="0"/>
      <w:numFmt w:val="bullet"/>
      <w:lvlText w:val="•"/>
      <w:lvlJc w:val="left"/>
      <w:pPr>
        <w:ind w:left="1626" w:hanging="238"/>
      </w:pPr>
      <w:rPr>
        <w:rFonts w:hint="default"/>
      </w:rPr>
    </w:lvl>
    <w:lvl w:ilvl="3">
      <w:start w:val="0"/>
      <w:numFmt w:val="bullet"/>
      <w:lvlText w:val="•"/>
      <w:lvlJc w:val="left"/>
      <w:pPr>
        <w:ind w:left="2553" w:hanging="238"/>
      </w:pPr>
      <w:rPr>
        <w:rFonts w:hint="default"/>
      </w:rPr>
    </w:lvl>
    <w:lvl w:ilvl="4">
      <w:start w:val="0"/>
      <w:numFmt w:val="bullet"/>
      <w:lvlText w:val="•"/>
      <w:lvlJc w:val="left"/>
      <w:pPr>
        <w:ind w:left="3480" w:hanging="238"/>
      </w:pPr>
      <w:rPr>
        <w:rFonts w:hint="default"/>
      </w:rPr>
    </w:lvl>
    <w:lvl w:ilvl="5">
      <w:start w:val="0"/>
      <w:numFmt w:val="bullet"/>
      <w:lvlText w:val="•"/>
      <w:lvlJc w:val="left"/>
      <w:pPr>
        <w:ind w:left="4406" w:hanging="238"/>
      </w:pPr>
      <w:rPr>
        <w:rFonts w:hint="default"/>
      </w:rPr>
    </w:lvl>
    <w:lvl w:ilvl="6">
      <w:start w:val="0"/>
      <w:numFmt w:val="bullet"/>
      <w:lvlText w:val="•"/>
      <w:lvlJc w:val="left"/>
      <w:pPr>
        <w:ind w:left="5333" w:hanging="238"/>
      </w:pPr>
      <w:rPr>
        <w:rFonts w:hint="default"/>
      </w:rPr>
    </w:lvl>
    <w:lvl w:ilvl="7">
      <w:start w:val="0"/>
      <w:numFmt w:val="bullet"/>
      <w:lvlText w:val="•"/>
      <w:lvlJc w:val="left"/>
      <w:pPr>
        <w:ind w:left="6260" w:hanging="238"/>
      </w:pPr>
      <w:rPr>
        <w:rFonts w:hint="default"/>
      </w:rPr>
    </w:lvl>
    <w:lvl w:ilvl="8">
      <w:start w:val="0"/>
      <w:numFmt w:val="bullet"/>
      <w:lvlText w:val="•"/>
      <w:lvlJc w:val="left"/>
      <w:pPr>
        <w:ind w:left="7186" w:hanging="238"/>
      </w:pPr>
      <w:rPr>
        <w:rFonts w:hint="default"/>
      </w:rPr>
    </w:lvl>
  </w:abstractNum>
  <w:abstractNum w:abstractNumId="7">
    <w:multiLevelType w:val="hybridMultilevel"/>
    <w:lvl w:ilvl="0">
      <w:start w:val="0"/>
      <w:numFmt w:val="bullet"/>
      <w:lvlText w:val=""/>
      <w:lvlJc w:val="left"/>
      <w:pPr>
        <w:ind w:left="467" w:hanging="360"/>
      </w:pPr>
      <w:rPr>
        <w:rFonts w:hint="default" w:ascii="Wingdings" w:hAnsi="Wingdings" w:eastAsia="Wingdings" w:cs="Wingdings"/>
        <w:w w:val="99"/>
        <w:sz w:val="20"/>
        <w:szCs w:val="20"/>
      </w:rPr>
    </w:lvl>
    <w:lvl w:ilvl="1">
      <w:start w:val="0"/>
      <w:numFmt w:val="bullet"/>
      <w:lvlText w:val=""/>
      <w:lvlJc w:val="left"/>
      <w:pPr>
        <w:ind w:left="705" w:hanging="238"/>
      </w:pPr>
      <w:rPr>
        <w:rFonts w:hint="default" w:ascii="Wingdings" w:hAnsi="Wingdings" w:eastAsia="Wingdings" w:cs="Wingdings"/>
        <w:w w:val="99"/>
        <w:sz w:val="20"/>
        <w:szCs w:val="20"/>
      </w:rPr>
    </w:lvl>
    <w:lvl w:ilvl="2">
      <w:start w:val="0"/>
      <w:numFmt w:val="bullet"/>
      <w:lvlText w:val="•"/>
      <w:lvlJc w:val="left"/>
      <w:pPr>
        <w:ind w:left="1626" w:hanging="238"/>
      </w:pPr>
      <w:rPr>
        <w:rFonts w:hint="default"/>
      </w:rPr>
    </w:lvl>
    <w:lvl w:ilvl="3">
      <w:start w:val="0"/>
      <w:numFmt w:val="bullet"/>
      <w:lvlText w:val="•"/>
      <w:lvlJc w:val="left"/>
      <w:pPr>
        <w:ind w:left="2553" w:hanging="238"/>
      </w:pPr>
      <w:rPr>
        <w:rFonts w:hint="default"/>
      </w:rPr>
    </w:lvl>
    <w:lvl w:ilvl="4">
      <w:start w:val="0"/>
      <w:numFmt w:val="bullet"/>
      <w:lvlText w:val="•"/>
      <w:lvlJc w:val="left"/>
      <w:pPr>
        <w:ind w:left="3480" w:hanging="238"/>
      </w:pPr>
      <w:rPr>
        <w:rFonts w:hint="default"/>
      </w:rPr>
    </w:lvl>
    <w:lvl w:ilvl="5">
      <w:start w:val="0"/>
      <w:numFmt w:val="bullet"/>
      <w:lvlText w:val="•"/>
      <w:lvlJc w:val="left"/>
      <w:pPr>
        <w:ind w:left="4406" w:hanging="238"/>
      </w:pPr>
      <w:rPr>
        <w:rFonts w:hint="default"/>
      </w:rPr>
    </w:lvl>
    <w:lvl w:ilvl="6">
      <w:start w:val="0"/>
      <w:numFmt w:val="bullet"/>
      <w:lvlText w:val="•"/>
      <w:lvlJc w:val="left"/>
      <w:pPr>
        <w:ind w:left="5333" w:hanging="238"/>
      </w:pPr>
      <w:rPr>
        <w:rFonts w:hint="default"/>
      </w:rPr>
    </w:lvl>
    <w:lvl w:ilvl="7">
      <w:start w:val="0"/>
      <w:numFmt w:val="bullet"/>
      <w:lvlText w:val="•"/>
      <w:lvlJc w:val="left"/>
      <w:pPr>
        <w:ind w:left="6260" w:hanging="238"/>
      </w:pPr>
      <w:rPr>
        <w:rFonts w:hint="default"/>
      </w:rPr>
    </w:lvl>
    <w:lvl w:ilvl="8">
      <w:start w:val="0"/>
      <w:numFmt w:val="bullet"/>
      <w:lvlText w:val="•"/>
      <w:lvlJc w:val="left"/>
      <w:pPr>
        <w:ind w:left="7186" w:hanging="238"/>
      </w:pPr>
      <w:rPr>
        <w:rFonts w:hint="default"/>
      </w:rPr>
    </w:lvl>
  </w:abstractNum>
  <w:abstractNum w:abstractNumId="6">
    <w:multiLevelType w:val="hybridMultilevel"/>
    <w:lvl w:ilvl="0">
      <w:start w:val="0"/>
      <w:numFmt w:val="bullet"/>
      <w:lvlText w:val=""/>
      <w:lvlJc w:val="left"/>
      <w:pPr>
        <w:ind w:left="467" w:hanging="360"/>
      </w:pPr>
      <w:rPr>
        <w:rFonts w:hint="default" w:ascii="Wingdings" w:hAnsi="Wingdings" w:eastAsia="Wingdings" w:cs="Wingdings"/>
        <w:w w:val="99"/>
        <w:sz w:val="20"/>
        <w:szCs w:val="20"/>
      </w:rPr>
    </w:lvl>
    <w:lvl w:ilvl="1">
      <w:start w:val="0"/>
      <w:numFmt w:val="bullet"/>
      <w:lvlText w:val=""/>
      <w:lvlJc w:val="left"/>
      <w:pPr>
        <w:ind w:left="705" w:hanging="238"/>
      </w:pPr>
      <w:rPr>
        <w:rFonts w:hint="default" w:ascii="Wingdings" w:hAnsi="Wingdings" w:eastAsia="Wingdings" w:cs="Wingdings"/>
        <w:w w:val="99"/>
        <w:sz w:val="20"/>
        <w:szCs w:val="20"/>
      </w:rPr>
    </w:lvl>
    <w:lvl w:ilvl="2">
      <w:start w:val="0"/>
      <w:numFmt w:val="bullet"/>
      <w:lvlText w:val="o"/>
      <w:lvlJc w:val="left"/>
      <w:pPr>
        <w:ind w:left="1245" w:hanging="269"/>
      </w:pPr>
      <w:rPr>
        <w:rFonts w:hint="default" w:ascii="Courier New" w:hAnsi="Courier New" w:eastAsia="Courier New" w:cs="Courier New"/>
        <w:w w:val="99"/>
        <w:sz w:val="20"/>
        <w:szCs w:val="20"/>
      </w:rPr>
    </w:lvl>
    <w:lvl w:ilvl="3">
      <w:start w:val="0"/>
      <w:numFmt w:val="bullet"/>
      <w:lvlText w:val="•"/>
      <w:lvlJc w:val="left"/>
      <w:pPr>
        <w:ind w:left="2215" w:hanging="269"/>
      </w:pPr>
      <w:rPr>
        <w:rFonts w:hint="default"/>
      </w:rPr>
    </w:lvl>
    <w:lvl w:ilvl="4">
      <w:start w:val="0"/>
      <w:numFmt w:val="bullet"/>
      <w:lvlText w:val="•"/>
      <w:lvlJc w:val="left"/>
      <w:pPr>
        <w:ind w:left="3190" w:hanging="269"/>
      </w:pPr>
      <w:rPr>
        <w:rFonts w:hint="default"/>
      </w:rPr>
    </w:lvl>
    <w:lvl w:ilvl="5">
      <w:start w:val="0"/>
      <w:numFmt w:val="bullet"/>
      <w:lvlText w:val="•"/>
      <w:lvlJc w:val="left"/>
      <w:pPr>
        <w:ind w:left="4165" w:hanging="269"/>
      </w:pPr>
      <w:rPr>
        <w:rFonts w:hint="default"/>
      </w:rPr>
    </w:lvl>
    <w:lvl w:ilvl="6">
      <w:start w:val="0"/>
      <w:numFmt w:val="bullet"/>
      <w:lvlText w:val="•"/>
      <w:lvlJc w:val="left"/>
      <w:pPr>
        <w:ind w:left="5140" w:hanging="269"/>
      </w:pPr>
      <w:rPr>
        <w:rFonts w:hint="default"/>
      </w:rPr>
    </w:lvl>
    <w:lvl w:ilvl="7">
      <w:start w:val="0"/>
      <w:numFmt w:val="bullet"/>
      <w:lvlText w:val="•"/>
      <w:lvlJc w:val="left"/>
      <w:pPr>
        <w:ind w:left="6115" w:hanging="269"/>
      </w:pPr>
      <w:rPr>
        <w:rFonts w:hint="default"/>
      </w:rPr>
    </w:lvl>
    <w:lvl w:ilvl="8">
      <w:start w:val="0"/>
      <w:numFmt w:val="bullet"/>
      <w:lvlText w:val="•"/>
      <w:lvlJc w:val="left"/>
      <w:pPr>
        <w:ind w:left="7090" w:hanging="269"/>
      </w:pPr>
      <w:rPr>
        <w:rFonts w:hint="default"/>
      </w:rPr>
    </w:lvl>
  </w:abstractNum>
  <w:abstractNum w:abstractNumId="5">
    <w:multiLevelType w:val="hybridMultilevel"/>
    <w:lvl w:ilvl="0">
      <w:start w:val="0"/>
      <w:numFmt w:val="bullet"/>
      <w:lvlText w:val=""/>
      <w:lvlJc w:val="left"/>
      <w:pPr>
        <w:ind w:left="704" w:hanging="238"/>
      </w:pPr>
      <w:rPr>
        <w:rFonts w:hint="default" w:ascii="Wingdings" w:hAnsi="Wingdings" w:eastAsia="Wingdings" w:cs="Wingdings"/>
        <w:w w:val="99"/>
        <w:sz w:val="20"/>
        <w:szCs w:val="20"/>
      </w:rPr>
    </w:lvl>
    <w:lvl w:ilvl="1">
      <w:start w:val="0"/>
      <w:numFmt w:val="bullet"/>
      <w:lvlText w:val="•"/>
      <w:lvlJc w:val="left"/>
      <w:pPr>
        <w:ind w:left="1534" w:hanging="238"/>
      </w:pPr>
      <w:rPr>
        <w:rFonts w:hint="default"/>
      </w:rPr>
    </w:lvl>
    <w:lvl w:ilvl="2">
      <w:start w:val="0"/>
      <w:numFmt w:val="bullet"/>
      <w:lvlText w:val="•"/>
      <w:lvlJc w:val="left"/>
      <w:pPr>
        <w:ind w:left="2368" w:hanging="238"/>
      </w:pPr>
      <w:rPr>
        <w:rFonts w:hint="default"/>
      </w:rPr>
    </w:lvl>
    <w:lvl w:ilvl="3">
      <w:start w:val="0"/>
      <w:numFmt w:val="bullet"/>
      <w:lvlText w:val="•"/>
      <w:lvlJc w:val="left"/>
      <w:pPr>
        <w:ind w:left="3202" w:hanging="238"/>
      </w:pPr>
      <w:rPr>
        <w:rFonts w:hint="default"/>
      </w:rPr>
    </w:lvl>
    <w:lvl w:ilvl="4">
      <w:start w:val="0"/>
      <w:numFmt w:val="bullet"/>
      <w:lvlText w:val="•"/>
      <w:lvlJc w:val="left"/>
      <w:pPr>
        <w:ind w:left="4036" w:hanging="238"/>
      </w:pPr>
      <w:rPr>
        <w:rFonts w:hint="default"/>
      </w:rPr>
    </w:lvl>
    <w:lvl w:ilvl="5">
      <w:start w:val="0"/>
      <w:numFmt w:val="bullet"/>
      <w:lvlText w:val="•"/>
      <w:lvlJc w:val="left"/>
      <w:pPr>
        <w:ind w:left="4870" w:hanging="238"/>
      </w:pPr>
      <w:rPr>
        <w:rFonts w:hint="default"/>
      </w:rPr>
    </w:lvl>
    <w:lvl w:ilvl="6">
      <w:start w:val="0"/>
      <w:numFmt w:val="bullet"/>
      <w:lvlText w:val="•"/>
      <w:lvlJc w:val="left"/>
      <w:pPr>
        <w:ind w:left="5704" w:hanging="238"/>
      </w:pPr>
      <w:rPr>
        <w:rFonts w:hint="default"/>
      </w:rPr>
    </w:lvl>
    <w:lvl w:ilvl="7">
      <w:start w:val="0"/>
      <w:numFmt w:val="bullet"/>
      <w:lvlText w:val="•"/>
      <w:lvlJc w:val="left"/>
      <w:pPr>
        <w:ind w:left="6538" w:hanging="238"/>
      </w:pPr>
      <w:rPr>
        <w:rFonts w:hint="default"/>
      </w:rPr>
    </w:lvl>
    <w:lvl w:ilvl="8">
      <w:start w:val="0"/>
      <w:numFmt w:val="bullet"/>
      <w:lvlText w:val="•"/>
      <w:lvlJc w:val="left"/>
      <w:pPr>
        <w:ind w:left="7372" w:hanging="238"/>
      </w:pPr>
      <w:rPr>
        <w:rFonts w:hint="default"/>
      </w:rPr>
    </w:lvl>
  </w:abstractNum>
  <w:abstractNum w:abstractNumId="4">
    <w:multiLevelType w:val="hybridMultilevel"/>
    <w:lvl w:ilvl="0">
      <w:start w:val="0"/>
      <w:numFmt w:val="bullet"/>
      <w:lvlText w:val=""/>
      <w:lvlJc w:val="left"/>
      <w:pPr>
        <w:ind w:left="467" w:hanging="360"/>
      </w:pPr>
      <w:rPr>
        <w:rFonts w:hint="default" w:ascii="Wingdings" w:hAnsi="Wingdings" w:eastAsia="Wingdings" w:cs="Wingdings"/>
        <w:w w:val="99"/>
        <w:sz w:val="20"/>
        <w:szCs w:val="20"/>
      </w:rPr>
    </w:lvl>
    <w:lvl w:ilvl="1">
      <w:start w:val="0"/>
      <w:numFmt w:val="bullet"/>
      <w:lvlText w:val=""/>
      <w:lvlJc w:val="left"/>
      <w:pPr>
        <w:ind w:left="705" w:hanging="238"/>
      </w:pPr>
      <w:rPr>
        <w:rFonts w:hint="default" w:ascii="Wingdings" w:hAnsi="Wingdings" w:eastAsia="Wingdings" w:cs="Wingdings"/>
        <w:w w:val="99"/>
        <w:sz w:val="20"/>
        <w:szCs w:val="20"/>
      </w:rPr>
    </w:lvl>
    <w:lvl w:ilvl="2">
      <w:start w:val="0"/>
      <w:numFmt w:val="bullet"/>
      <w:lvlText w:val="•"/>
      <w:lvlJc w:val="left"/>
      <w:pPr>
        <w:ind w:left="1240" w:hanging="238"/>
      </w:pPr>
      <w:rPr>
        <w:rFonts w:hint="default"/>
      </w:rPr>
    </w:lvl>
    <w:lvl w:ilvl="3">
      <w:start w:val="0"/>
      <w:numFmt w:val="bullet"/>
      <w:lvlText w:val="•"/>
      <w:lvlJc w:val="left"/>
      <w:pPr>
        <w:ind w:left="2215" w:hanging="238"/>
      </w:pPr>
      <w:rPr>
        <w:rFonts w:hint="default"/>
      </w:rPr>
    </w:lvl>
    <w:lvl w:ilvl="4">
      <w:start w:val="0"/>
      <w:numFmt w:val="bullet"/>
      <w:lvlText w:val="•"/>
      <w:lvlJc w:val="left"/>
      <w:pPr>
        <w:ind w:left="3190" w:hanging="238"/>
      </w:pPr>
      <w:rPr>
        <w:rFonts w:hint="default"/>
      </w:rPr>
    </w:lvl>
    <w:lvl w:ilvl="5">
      <w:start w:val="0"/>
      <w:numFmt w:val="bullet"/>
      <w:lvlText w:val="•"/>
      <w:lvlJc w:val="left"/>
      <w:pPr>
        <w:ind w:left="4165" w:hanging="238"/>
      </w:pPr>
      <w:rPr>
        <w:rFonts w:hint="default"/>
      </w:rPr>
    </w:lvl>
    <w:lvl w:ilvl="6">
      <w:start w:val="0"/>
      <w:numFmt w:val="bullet"/>
      <w:lvlText w:val="•"/>
      <w:lvlJc w:val="left"/>
      <w:pPr>
        <w:ind w:left="5140" w:hanging="238"/>
      </w:pPr>
      <w:rPr>
        <w:rFonts w:hint="default"/>
      </w:rPr>
    </w:lvl>
    <w:lvl w:ilvl="7">
      <w:start w:val="0"/>
      <w:numFmt w:val="bullet"/>
      <w:lvlText w:val="•"/>
      <w:lvlJc w:val="left"/>
      <w:pPr>
        <w:ind w:left="6115" w:hanging="238"/>
      </w:pPr>
      <w:rPr>
        <w:rFonts w:hint="default"/>
      </w:rPr>
    </w:lvl>
    <w:lvl w:ilvl="8">
      <w:start w:val="0"/>
      <w:numFmt w:val="bullet"/>
      <w:lvlText w:val="•"/>
      <w:lvlJc w:val="left"/>
      <w:pPr>
        <w:ind w:left="7090" w:hanging="238"/>
      </w:pPr>
      <w:rPr>
        <w:rFonts w:hint="default"/>
      </w:rPr>
    </w:lvl>
  </w:abstractNum>
  <w:abstractNum w:abstractNumId="3">
    <w:multiLevelType w:val="hybridMultilevel"/>
    <w:lvl w:ilvl="0">
      <w:start w:val="0"/>
      <w:numFmt w:val="bullet"/>
      <w:lvlText w:val=""/>
      <w:lvlJc w:val="left"/>
      <w:pPr>
        <w:ind w:left="467" w:hanging="360"/>
      </w:pPr>
      <w:rPr>
        <w:rFonts w:hint="default" w:ascii="Wingdings" w:hAnsi="Wingdings" w:eastAsia="Wingdings" w:cs="Wingdings"/>
        <w:w w:val="99"/>
        <w:sz w:val="20"/>
        <w:szCs w:val="20"/>
      </w:rPr>
    </w:lvl>
    <w:lvl w:ilvl="1">
      <w:start w:val="0"/>
      <w:numFmt w:val="bullet"/>
      <w:lvlText w:val=""/>
      <w:lvlJc w:val="left"/>
      <w:pPr>
        <w:ind w:left="704" w:hanging="269"/>
      </w:pPr>
      <w:rPr>
        <w:rFonts w:hint="default" w:ascii="Wingdings" w:hAnsi="Wingdings" w:eastAsia="Wingdings" w:cs="Wingdings"/>
        <w:w w:val="99"/>
        <w:sz w:val="20"/>
        <w:szCs w:val="20"/>
      </w:rPr>
    </w:lvl>
    <w:lvl w:ilvl="2">
      <w:start w:val="0"/>
      <w:numFmt w:val="bullet"/>
      <w:lvlText w:val="•"/>
      <w:lvlJc w:val="left"/>
      <w:pPr>
        <w:ind w:left="1626" w:hanging="269"/>
      </w:pPr>
      <w:rPr>
        <w:rFonts w:hint="default"/>
      </w:rPr>
    </w:lvl>
    <w:lvl w:ilvl="3">
      <w:start w:val="0"/>
      <w:numFmt w:val="bullet"/>
      <w:lvlText w:val="•"/>
      <w:lvlJc w:val="left"/>
      <w:pPr>
        <w:ind w:left="2553" w:hanging="269"/>
      </w:pPr>
      <w:rPr>
        <w:rFonts w:hint="default"/>
      </w:rPr>
    </w:lvl>
    <w:lvl w:ilvl="4">
      <w:start w:val="0"/>
      <w:numFmt w:val="bullet"/>
      <w:lvlText w:val="•"/>
      <w:lvlJc w:val="left"/>
      <w:pPr>
        <w:ind w:left="3480" w:hanging="269"/>
      </w:pPr>
      <w:rPr>
        <w:rFonts w:hint="default"/>
      </w:rPr>
    </w:lvl>
    <w:lvl w:ilvl="5">
      <w:start w:val="0"/>
      <w:numFmt w:val="bullet"/>
      <w:lvlText w:val="•"/>
      <w:lvlJc w:val="left"/>
      <w:pPr>
        <w:ind w:left="4406" w:hanging="269"/>
      </w:pPr>
      <w:rPr>
        <w:rFonts w:hint="default"/>
      </w:rPr>
    </w:lvl>
    <w:lvl w:ilvl="6">
      <w:start w:val="0"/>
      <w:numFmt w:val="bullet"/>
      <w:lvlText w:val="•"/>
      <w:lvlJc w:val="left"/>
      <w:pPr>
        <w:ind w:left="5333" w:hanging="269"/>
      </w:pPr>
      <w:rPr>
        <w:rFonts w:hint="default"/>
      </w:rPr>
    </w:lvl>
    <w:lvl w:ilvl="7">
      <w:start w:val="0"/>
      <w:numFmt w:val="bullet"/>
      <w:lvlText w:val="•"/>
      <w:lvlJc w:val="left"/>
      <w:pPr>
        <w:ind w:left="6260" w:hanging="269"/>
      </w:pPr>
      <w:rPr>
        <w:rFonts w:hint="default"/>
      </w:rPr>
    </w:lvl>
    <w:lvl w:ilvl="8">
      <w:start w:val="0"/>
      <w:numFmt w:val="bullet"/>
      <w:lvlText w:val="•"/>
      <w:lvlJc w:val="left"/>
      <w:pPr>
        <w:ind w:left="7186" w:hanging="269"/>
      </w:pPr>
      <w:rPr>
        <w:rFonts w:hint="default"/>
      </w:rPr>
    </w:lvl>
  </w:abstractNum>
  <w:abstractNum w:abstractNumId="2">
    <w:multiLevelType w:val="hybridMultilevel"/>
    <w:lvl w:ilvl="0">
      <w:start w:val="0"/>
      <w:numFmt w:val="bullet"/>
      <w:lvlText w:val=""/>
      <w:lvlJc w:val="left"/>
      <w:pPr>
        <w:ind w:left="467" w:hanging="360"/>
      </w:pPr>
      <w:rPr>
        <w:rFonts w:hint="default" w:ascii="Wingdings" w:hAnsi="Wingdings" w:eastAsia="Wingdings" w:cs="Wingdings"/>
        <w:w w:val="99"/>
        <w:sz w:val="20"/>
        <w:szCs w:val="20"/>
      </w:rPr>
    </w:lvl>
    <w:lvl w:ilvl="1">
      <w:start w:val="0"/>
      <w:numFmt w:val="bullet"/>
      <w:lvlText w:val=""/>
      <w:lvlJc w:val="left"/>
      <w:pPr>
        <w:ind w:left="705" w:hanging="238"/>
      </w:pPr>
      <w:rPr>
        <w:rFonts w:hint="default" w:ascii="Wingdings" w:hAnsi="Wingdings" w:eastAsia="Wingdings" w:cs="Wingdings"/>
        <w:w w:val="99"/>
        <w:sz w:val="20"/>
        <w:szCs w:val="20"/>
      </w:rPr>
    </w:lvl>
    <w:lvl w:ilvl="2">
      <w:start w:val="0"/>
      <w:numFmt w:val="bullet"/>
      <w:lvlText w:val="•"/>
      <w:lvlJc w:val="left"/>
      <w:pPr>
        <w:ind w:left="1626" w:hanging="238"/>
      </w:pPr>
      <w:rPr>
        <w:rFonts w:hint="default"/>
      </w:rPr>
    </w:lvl>
    <w:lvl w:ilvl="3">
      <w:start w:val="0"/>
      <w:numFmt w:val="bullet"/>
      <w:lvlText w:val="•"/>
      <w:lvlJc w:val="left"/>
      <w:pPr>
        <w:ind w:left="2553" w:hanging="238"/>
      </w:pPr>
      <w:rPr>
        <w:rFonts w:hint="default"/>
      </w:rPr>
    </w:lvl>
    <w:lvl w:ilvl="4">
      <w:start w:val="0"/>
      <w:numFmt w:val="bullet"/>
      <w:lvlText w:val="•"/>
      <w:lvlJc w:val="left"/>
      <w:pPr>
        <w:ind w:left="3480" w:hanging="238"/>
      </w:pPr>
      <w:rPr>
        <w:rFonts w:hint="default"/>
      </w:rPr>
    </w:lvl>
    <w:lvl w:ilvl="5">
      <w:start w:val="0"/>
      <w:numFmt w:val="bullet"/>
      <w:lvlText w:val="•"/>
      <w:lvlJc w:val="left"/>
      <w:pPr>
        <w:ind w:left="4406" w:hanging="238"/>
      </w:pPr>
      <w:rPr>
        <w:rFonts w:hint="default"/>
      </w:rPr>
    </w:lvl>
    <w:lvl w:ilvl="6">
      <w:start w:val="0"/>
      <w:numFmt w:val="bullet"/>
      <w:lvlText w:val="•"/>
      <w:lvlJc w:val="left"/>
      <w:pPr>
        <w:ind w:left="5333" w:hanging="238"/>
      </w:pPr>
      <w:rPr>
        <w:rFonts w:hint="default"/>
      </w:rPr>
    </w:lvl>
    <w:lvl w:ilvl="7">
      <w:start w:val="0"/>
      <w:numFmt w:val="bullet"/>
      <w:lvlText w:val="•"/>
      <w:lvlJc w:val="left"/>
      <w:pPr>
        <w:ind w:left="6260" w:hanging="238"/>
      </w:pPr>
      <w:rPr>
        <w:rFonts w:hint="default"/>
      </w:rPr>
    </w:lvl>
    <w:lvl w:ilvl="8">
      <w:start w:val="0"/>
      <w:numFmt w:val="bullet"/>
      <w:lvlText w:val="•"/>
      <w:lvlJc w:val="left"/>
      <w:pPr>
        <w:ind w:left="7186" w:hanging="238"/>
      </w:pPr>
      <w:rPr>
        <w:rFonts w:hint="default"/>
      </w:rPr>
    </w:lvl>
  </w:abstractNum>
  <w:abstractNum w:abstractNumId="1">
    <w:multiLevelType w:val="hybridMultilevel"/>
    <w:lvl w:ilvl="0">
      <w:start w:val="1"/>
      <w:numFmt w:val="decimal"/>
      <w:lvlText w:val="%1."/>
      <w:lvlJc w:val="left"/>
      <w:pPr>
        <w:ind w:left="467" w:hanging="360"/>
        <w:jc w:val="left"/>
      </w:pPr>
      <w:rPr>
        <w:rFonts w:hint="default" w:ascii="Segoe UI" w:hAnsi="Segoe UI" w:eastAsia="Segoe UI" w:cs="Segoe UI"/>
        <w:w w:val="99"/>
        <w:sz w:val="20"/>
        <w:szCs w:val="20"/>
      </w:rPr>
    </w:lvl>
    <w:lvl w:ilvl="1">
      <w:start w:val="0"/>
      <w:numFmt w:val="bullet"/>
      <w:lvlText w:val=""/>
      <w:lvlJc w:val="left"/>
      <w:pPr>
        <w:ind w:left="616" w:hanging="149"/>
      </w:pPr>
      <w:rPr>
        <w:rFonts w:hint="default" w:ascii="Wingdings" w:hAnsi="Wingdings" w:eastAsia="Wingdings" w:cs="Wingdings"/>
        <w:w w:val="99"/>
        <w:sz w:val="20"/>
        <w:szCs w:val="20"/>
      </w:rPr>
    </w:lvl>
    <w:lvl w:ilvl="2">
      <w:start w:val="0"/>
      <w:numFmt w:val="bullet"/>
      <w:lvlText w:val="•"/>
      <w:lvlJc w:val="left"/>
      <w:pPr>
        <w:ind w:left="1555" w:hanging="149"/>
      </w:pPr>
      <w:rPr>
        <w:rFonts w:hint="default"/>
      </w:rPr>
    </w:lvl>
    <w:lvl w:ilvl="3">
      <w:start w:val="0"/>
      <w:numFmt w:val="bullet"/>
      <w:lvlText w:val="•"/>
      <w:lvlJc w:val="left"/>
      <w:pPr>
        <w:ind w:left="2491" w:hanging="149"/>
      </w:pPr>
      <w:rPr>
        <w:rFonts w:hint="default"/>
      </w:rPr>
    </w:lvl>
    <w:lvl w:ilvl="4">
      <w:start w:val="0"/>
      <w:numFmt w:val="bullet"/>
      <w:lvlText w:val="•"/>
      <w:lvlJc w:val="left"/>
      <w:pPr>
        <w:ind w:left="3426" w:hanging="149"/>
      </w:pPr>
      <w:rPr>
        <w:rFonts w:hint="default"/>
      </w:rPr>
    </w:lvl>
    <w:lvl w:ilvl="5">
      <w:start w:val="0"/>
      <w:numFmt w:val="bullet"/>
      <w:lvlText w:val="•"/>
      <w:lvlJc w:val="left"/>
      <w:pPr>
        <w:ind w:left="4362" w:hanging="149"/>
      </w:pPr>
      <w:rPr>
        <w:rFonts w:hint="default"/>
      </w:rPr>
    </w:lvl>
    <w:lvl w:ilvl="6">
      <w:start w:val="0"/>
      <w:numFmt w:val="bullet"/>
      <w:lvlText w:val="•"/>
      <w:lvlJc w:val="left"/>
      <w:pPr>
        <w:ind w:left="5297" w:hanging="149"/>
      </w:pPr>
      <w:rPr>
        <w:rFonts w:hint="default"/>
      </w:rPr>
    </w:lvl>
    <w:lvl w:ilvl="7">
      <w:start w:val="0"/>
      <w:numFmt w:val="bullet"/>
      <w:lvlText w:val="•"/>
      <w:lvlJc w:val="left"/>
      <w:pPr>
        <w:ind w:left="6233" w:hanging="149"/>
      </w:pPr>
      <w:rPr>
        <w:rFonts w:hint="default"/>
      </w:rPr>
    </w:lvl>
    <w:lvl w:ilvl="8">
      <w:start w:val="0"/>
      <w:numFmt w:val="bullet"/>
      <w:lvlText w:val="•"/>
      <w:lvlJc w:val="left"/>
      <w:pPr>
        <w:ind w:left="7168" w:hanging="149"/>
      </w:pPr>
      <w:rPr>
        <w:rFonts w:hint="default"/>
      </w:rPr>
    </w:lvl>
  </w:abstractNum>
  <w:abstractNum w:abstractNumId="0">
    <w:multiLevelType w:val="hybridMultilevel"/>
    <w:lvl w:ilvl="0">
      <w:start w:val="0"/>
      <w:numFmt w:val="bullet"/>
      <w:lvlText w:val=""/>
      <w:lvlJc w:val="left"/>
      <w:pPr>
        <w:ind w:left="840" w:hanging="361"/>
      </w:pPr>
      <w:rPr>
        <w:rFonts w:hint="default" w:ascii="Symbol" w:hAnsi="Symbol" w:eastAsia="Symbol" w:cs="Symbol"/>
        <w:w w:val="100"/>
        <w:sz w:val="22"/>
        <w:szCs w:val="22"/>
      </w:rPr>
    </w:lvl>
    <w:lvl w:ilvl="1">
      <w:start w:val="0"/>
      <w:numFmt w:val="bullet"/>
      <w:lvlText w:val="o"/>
      <w:lvlJc w:val="left"/>
      <w:pPr>
        <w:ind w:left="1560" w:hanging="361"/>
      </w:pPr>
      <w:rPr>
        <w:rFonts w:hint="default" w:ascii="Courier New" w:hAnsi="Courier New" w:eastAsia="Courier New" w:cs="Courier New"/>
        <w:w w:val="100"/>
        <w:sz w:val="22"/>
        <w:szCs w:val="22"/>
      </w:rPr>
    </w:lvl>
    <w:lvl w:ilvl="2">
      <w:start w:val="0"/>
      <w:numFmt w:val="bullet"/>
      <w:lvlText w:val="•"/>
      <w:lvlJc w:val="left"/>
      <w:pPr>
        <w:ind w:left="2622" w:hanging="361"/>
      </w:pPr>
      <w:rPr>
        <w:rFonts w:hint="default"/>
      </w:rPr>
    </w:lvl>
    <w:lvl w:ilvl="3">
      <w:start w:val="0"/>
      <w:numFmt w:val="bullet"/>
      <w:lvlText w:val="•"/>
      <w:lvlJc w:val="left"/>
      <w:pPr>
        <w:ind w:left="3684" w:hanging="361"/>
      </w:pPr>
      <w:rPr>
        <w:rFonts w:hint="default"/>
      </w:rPr>
    </w:lvl>
    <w:lvl w:ilvl="4">
      <w:start w:val="0"/>
      <w:numFmt w:val="bullet"/>
      <w:lvlText w:val="•"/>
      <w:lvlJc w:val="left"/>
      <w:pPr>
        <w:ind w:left="4746" w:hanging="361"/>
      </w:pPr>
      <w:rPr>
        <w:rFonts w:hint="default"/>
      </w:rPr>
    </w:lvl>
    <w:lvl w:ilvl="5">
      <w:start w:val="0"/>
      <w:numFmt w:val="bullet"/>
      <w:lvlText w:val="•"/>
      <w:lvlJc w:val="left"/>
      <w:pPr>
        <w:ind w:left="5808" w:hanging="361"/>
      </w:pPr>
      <w:rPr>
        <w:rFonts w:hint="default"/>
      </w:rPr>
    </w:lvl>
    <w:lvl w:ilvl="6">
      <w:start w:val="0"/>
      <w:numFmt w:val="bullet"/>
      <w:lvlText w:val="•"/>
      <w:lvlJc w:val="left"/>
      <w:pPr>
        <w:ind w:left="6871" w:hanging="361"/>
      </w:pPr>
      <w:rPr>
        <w:rFonts w:hint="default"/>
      </w:rPr>
    </w:lvl>
    <w:lvl w:ilvl="7">
      <w:start w:val="0"/>
      <w:numFmt w:val="bullet"/>
      <w:lvlText w:val="•"/>
      <w:lvlJc w:val="left"/>
      <w:pPr>
        <w:ind w:left="7933" w:hanging="361"/>
      </w:pPr>
      <w:rPr>
        <w:rFonts w:hint="default"/>
      </w:rPr>
    </w:lvl>
    <w:lvl w:ilvl="8">
      <w:start w:val="0"/>
      <w:numFmt w:val="bullet"/>
      <w:lvlText w:val="•"/>
      <w:lvlJc w:val="left"/>
      <w:pPr>
        <w:ind w:left="8995" w:hanging="361"/>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ind w:left="840" w:hanging="361"/>
    </w:pPr>
    <w:rPr>
      <w:rFonts w:ascii="Segoe UI" w:hAnsi="Segoe UI" w:eastAsia="Segoe UI" w:cs="Segoe UI"/>
      <w:sz w:val="22"/>
      <w:szCs w:val="22"/>
    </w:rPr>
  </w:style>
  <w:style w:styleId="Heading1" w:type="paragraph">
    <w:name w:val="Heading 1"/>
    <w:basedOn w:val="Normal"/>
    <w:uiPriority w:val="1"/>
    <w:qFormat/>
    <w:pPr>
      <w:spacing w:before="20"/>
      <w:ind w:left="20"/>
      <w:outlineLvl w:val="1"/>
    </w:pPr>
    <w:rPr>
      <w:rFonts w:ascii="Segoe UI" w:hAnsi="Segoe UI" w:eastAsia="Segoe UI" w:cs="Segoe UI"/>
      <w:b/>
      <w:bCs/>
      <w:sz w:val="30"/>
      <w:szCs w:val="30"/>
    </w:rPr>
  </w:style>
  <w:style w:styleId="Heading2" w:type="paragraph">
    <w:name w:val="Heading 2"/>
    <w:basedOn w:val="Normal"/>
    <w:uiPriority w:val="1"/>
    <w:qFormat/>
    <w:pPr>
      <w:spacing w:before="130"/>
      <w:ind w:left="120"/>
      <w:outlineLvl w:val="2"/>
    </w:pPr>
    <w:rPr>
      <w:rFonts w:ascii="Segoe UI" w:hAnsi="Segoe UI" w:eastAsia="Segoe UI" w:cs="Segoe UI"/>
      <w:b/>
      <w:bCs/>
      <w:sz w:val="26"/>
      <w:szCs w:val="26"/>
    </w:rPr>
  </w:style>
  <w:style w:styleId="Heading3" w:type="paragraph">
    <w:name w:val="Heading 3"/>
    <w:basedOn w:val="Normal"/>
    <w:uiPriority w:val="1"/>
    <w:qFormat/>
    <w:pPr>
      <w:spacing w:before="119"/>
      <w:ind w:left="120"/>
      <w:outlineLvl w:val="3"/>
    </w:pPr>
    <w:rPr>
      <w:rFonts w:ascii="Segoe UI" w:hAnsi="Segoe UI" w:eastAsia="Segoe UI" w:cs="Segoe UI"/>
      <w:b/>
      <w:bCs/>
      <w:sz w:val="24"/>
      <w:szCs w:val="24"/>
    </w:rPr>
  </w:style>
  <w:style w:styleId="Heading4" w:type="paragraph">
    <w:name w:val="Heading 4"/>
    <w:basedOn w:val="Normal"/>
    <w:uiPriority w:val="1"/>
    <w:qFormat/>
    <w:pPr>
      <w:spacing w:before="120"/>
      <w:ind w:left="120"/>
      <w:outlineLvl w:val="4"/>
    </w:pPr>
    <w:rPr>
      <w:rFonts w:ascii="Segoe UI" w:hAnsi="Segoe UI" w:eastAsia="Segoe UI" w:cs="Segoe UI"/>
      <w:b/>
      <w:bCs/>
      <w:i/>
      <w:sz w:val="22"/>
      <w:szCs w:val="22"/>
    </w:rPr>
  </w:style>
  <w:style w:styleId="ListParagraph" w:type="paragraph">
    <w:name w:val="List Paragraph"/>
    <w:basedOn w:val="Normal"/>
    <w:uiPriority w:val="1"/>
    <w:qFormat/>
    <w:pPr>
      <w:ind w:left="840" w:hanging="361"/>
    </w:pPr>
    <w:rPr>
      <w:rFonts w:ascii="Segoe UI" w:hAnsi="Segoe UI" w:eastAsia="Segoe UI" w:cs="Segoe UI"/>
    </w:rPr>
  </w:style>
  <w:style w:styleId="TableParagraph" w:type="paragraph">
    <w:name w:val="Table Paragraph"/>
    <w:basedOn w:val="Normal"/>
    <w:uiPriority w:val="1"/>
    <w:qFormat/>
    <w:pPr>
      <w:ind w:left="705"/>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mass.gov/doc/masshealth-medical-necessity-form-for-nonemergency-ambulancewheelchair-van-transportation-mnr/download" TargetMode="External"/><Relationship Id="rId8" Type="http://schemas.openxmlformats.org/officeDocument/2006/relationships/hyperlink" Target="https://www.psychologytoday.com/us/treatment-rehab/intensive-outpatient-program/massachusetts" TargetMode="External"/><Relationship Id="rId9" Type="http://schemas.openxmlformats.org/officeDocument/2006/relationships/hyperlink" Target="https://helplinema.org/" TargetMode="External"/><Relationship Id="rId10" Type="http://schemas.openxmlformats.org/officeDocument/2006/relationships/hyperlink" Target="https://namimass.org/nami-connection-recovery-support-groups/" TargetMode="External"/><Relationship Id="rId11" Type="http://schemas.openxmlformats.org/officeDocument/2006/relationships/hyperlink" Target="https://www.mabhaccess.com/SUD.aspx" TargetMode="External"/><Relationship Id="rId12" Type="http://schemas.openxmlformats.org/officeDocument/2006/relationships/hyperlink" Target="https://nerna.org/" TargetMode="External"/><Relationship Id="rId13" Type="http://schemas.openxmlformats.org/officeDocument/2006/relationships/hyperlink" Target="http://smartne.org/meetings.html" TargetMode="External"/><Relationship Id="rId14" Type="http://schemas.openxmlformats.org/officeDocument/2006/relationships/hyperlink" Target="https://www.mass.gov/info-details/peer-recovery-support-centers?utm_source=google&amp;utm_campaign=rsc21&amp;utm_medium=search&amp;utm_term=text&amp;utm_content=ad2" TargetMode="External"/><Relationship Id="rId15" Type="http://schemas.openxmlformats.org/officeDocument/2006/relationships/hyperlink" Target="http://www.ihi.org/Topics/SBARCommunicationTechnique/Pages/default.aspx" TargetMode="External"/><Relationship Id="rId16" Type="http://schemas.openxmlformats.org/officeDocument/2006/relationships/hyperlink" Target="https://healthcentricadvisors.org/insights/#bps" TargetMode="External"/><Relationship Id="rId17" Type="http://schemas.openxmlformats.org/officeDocument/2006/relationships/hyperlink" Target="https://www.youtube.com/watch?v=JAZY7ONtJZc&amp;feature=youtu.be" TargetMode="External"/><Relationship Id="rId18" Type="http://schemas.openxmlformats.org/officeDocument/2006/relationships/hyperlink" Target="https://healthcentricadvisors.org/wp-content/uploads/2019/08/AfterCarePlan.pdf" TargetMode="External"/><Relationship Id="rId19" Type="http://schemas.openxmlformats.org/officeDocument/2006/relationships/hyperlink" Target="https://www.adldata.org/wp-content/uploads/2015/07/disposal_public.pdf" TargetMode="External"/><Relationship Id="rId20" Type="http://schemas.openxmlformats.org/officeDocument/2006/relationships/hyperlink" Target="https://masshealth.ehs.state.ma.us/cwp/Default"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2021-10-21T17:12:26Z</dcterms:created>
  <dcterms:modified xsi:type="dcterms:W3CDTF">2021-10-21T17:12:26Z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