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15C7" w14:textId="77777777" w:rsidR="00A85A5A" w:rsidRPr="00A85A5A" w:rsidRDefault="00A85A5A" w:rsidP="00A85A5A">
      <w:pPr>
        <w:rPr>
          <w:b/>
          <w:bCs/>
          <w:sz w:val="28"/>
          <w:szCs w:val="28"/>
        </w:rPr>
      </w:pPr>
      <w:r w:rsidRPr="00A85A5A">
        <w:rPr>
          <w:b/>
          <w:bCs/>
          <w:sz w:val="28"/>
          <w:szCs w:val="28"/>
        </w:rPr>
        <w:t>Tips for Taking the CHES in ASL</w:t>
      </w:r>
    </w:p>
    <w:p w14:paraId="69CD4D34" w14:textId="77777777" w:rsidR="00A85A5A" w:rsidRPr="00A85A5A" w:rsidRDefault="00A85A5A" w:rsidP="00A85A5A">
      <w:pPr>
        <w:numPr>
          <w:ilvl w:val="0"/>
          <w:numId w:val="1"/>
        </w:numPr>
        <w:spacing w:before="100" w:beforeAutospacing="1" w:after="12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Device Choice</w:t>
      </w:r>
      <w:r w:rsidRPr="00A85A5A">
        <w:rPr>
          <w:rFonts w:ascii="Aptos" w:eastAsia="Times New Roman" w:hAnsi="Aptos" w:cs="Noto Sans"/>
          <w:color w:val="141414"/>
          <w:kern w:val="0"/>
          <w:sz w:val="24"/>
          <w:szCs w:val="24"/>
          <w14:ligatures w14:val="none"/>
        </w:rPr>
        <w:t>: You can take this survey on a phone, tablet, or computer. For the best experience, we suggest using a phone or tablet to easily view videos and response options at the same time</w:t>
      </w:r>
    </w:p>
    <w:p w14:paraId="0417C2E6" w14:textId="77777777" w:rsidR="00A85A5A" w:rsidRPr="00A85A5A" w:rsidRDefault="00A85A5A" w:rsidP="00A85A5A">
      <w:pPr>
        <w:numPr>
          <w:ilvl w:val="0"/>
          <w:numId w:val="1"/>
        </w:numPr>
        <w:spacing w:before="100" w:beforeAutospacing="1" w:after="12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Text size</w:t>
      </w:r>
      <w:r w:rsidRPr="00A85A5A">
        <w:rPr>
          <w:rFonts w:ascii="Aptos" w:eastAsia="Times New Roman" w:hAnsi="Aptos" w:cs="Noto Sans"/>
          <w:color w:val="141414"/>
          <w:kern w:val="0"/>
          <w:sz w:val="24"/>
          <w:szCs w:val="24"/>
          <w14:ligatures w14:val="none"/>
        </w:rPr>
        <w:t>:</w:t>
      </w:r>
      <w:r w:rsidRPr="00A85A5A">
        <w:rPr>
          <w:rFonts w:ascii="Aptos" w:eastAsia="Times New Roman" w:hAnsi="Aptos" w:cs="Noto Sans"/>
          <w:b/>
          <w:bCs/>
          <w:color w:val="141414"/>
          <w:kern w:val="0"/>
          <w:sz w:val="24"/>
          <w:szCs w:val="24"/>
          <w14:ligatures w14:val="none"/>
        </w:rPr>
        <w:t> </w:t>
      </w:r>
      <w:r w:rsidRPr="00A85A5A">
        <w:rPr>
          <w:rFonts w:ascii="Aptos" w:eastAsia="Times New Roman" w:hAnsi="Aptos" w:cs="Noto Sans"/>
          <w:color w:val="141414"/>
          <w:kern w:val="0"/>
          <w:sz w:val="24"/>
          <w:szCs w:val="24"/>
          <w14:ligatures w14:val="none"/>
        </w:rPr>
        <w:t>You can change the survey text size using the “Options” button and then scrolling down to “Adjust Text Size”. If you need to make the text bigger or smaller, we suggest changing the text size only once. Changing back and forth between sizes may cause formatting issues.</w:t>
      </w:r>
    </w:p>
    <w:p w14:paraId="1E9CA076" w14:textId="77777777" w:rsidR="00A85A5A" w:rsidRPr="00A85A5A" w:rsidRDefault="00A85A5A" w:rsidP="00A85A5A">
      <w:pPr>
        <w:numPr>
          <w:ilvl w:val="0"/>
          <w:numId w:val="1"/>
        </w:numPr>
        <w:spacing w:before="100" w:beforeAutospacing="1" w:after="12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Selecting a Signer:</w:t>
      </w:r>
      <w:r w:rsidRPr="00A85A5A">
        <w:rPr>
          <w:rFonts w:ascii="Aptos" w:eastAsia="Times New Roman" w:hAnsi="Aptos" w:cs="Noto Sans"/>
          <w:color w:val="141414"/>
          <w:kern w:val="0"/>
          <w:sz w:val="24"/>
          <w:szCs w:val="24"/>
          <w14:ligatures w14:val="none"/>
        </w:rPr>
        <w:t> The survey will prompt you to choose a signer more than once. There is only one signer for this survey. Click on the video that appears and then click "Select this signer" to continue.</w:t>
      </w:r>
    </w:p>
    <w:p w14:paraId="79C49D77" w14:textId="77777777" w:rsidR="00A85A5A" w:rsidRPr="00A85A5A" w:rsidRDefault="00A85A5A" w:rsidP="00A85A5A">
      <w:pPr>
        <w:numPr>
          <w:ilvl w:val="0"/>
          <w:numId w:val="1"/>
        </w:numPr>
        <w:spacing w:before="100" w:beforeAutospacing="1" w:after="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Playing Videos</w:t>
      </w:r>
      <w:r w:rsidRPr="00A85A5A">
        <w:rPr>
          <w:rFonts w:ascii="Aptos" w:eastAsia="Times New Roman" w:hAnsi="Aptos" w:cs="Noto Sans"/>
          <w:color w:val="141414"/>
          <w:kern w:val="0"/>
          <w:sz w:val="24"/>
          <w:szCs w:val="24"/>
          <w14:ligatures w14:val="none"/>
        </w:rPr>
        <w:t>: Each page has one survey question. The question and response option videos will automatically play in the order presented in the text. To re-play or skip to a specific video, click the video icon next to the associated question or response.</w:t>
      </w:r>
    </w:p>
    <w:p w14:paraId="06D9CCD4" w14:textId="77777777" w:rsidR="00A85A5A" w:rsidRPr="00A85A5A" w:rsidRDefault="00A85A5A" w:rsidP="00A85A5A">
      <w:pPr>
        <w:spacing w:after="100" w:afterAutospacing="1" w:line="240" w:lineRule="auto"/>
        <w:ind w:left="1440"/>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Note</w:t>
      </w:r>
      <w:r w:rsidRPr="00A85A5A">
        <w:rPr>
          <w:rFonts w:ascii="Aptos" w:eastAsia="Times New Roman" w:hAnsi="Aptos" w:cs="Noto Sans"/>
          <w:color w:val="141414"/>
          <w:kern w:val="0"/>
          <w:sz w:val="24"/>
          <w:szCs w:val="24"/>
          <w14:ligatures w14:val="none"/>
        </w:rPr>
        <w:t>: Clicking on or around the video icon will automatically select the associated response option. Uncheck the response or click ‘Reset’ if you did not intend to select this response.</w:t>
      </w:r>
    </w:p>
    <w:p w14:paraId="6C939863" w14:textId="77777777" w:rsidR="00A85A5A" w:rsidRPr="00A85A5A" w:rsidRDefault="00A85A5A" w:rsidP="00A85A5A">
      <w:pPr>
        <w:numPr>
          <w:ilvl w:val="0"/>
          <w:numId w:val="2"/>
        </w:numPr>
        <w:spacing w:before="100" w:beforeAutospacing="1" w:after="12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Video Speed:</w:t>
      </w:r>
      <w:r w:rsidRPr="00A85A5A">
        <w:rPr>
          <w:rFonts w:ascii="Aptos" w:eastAsia="Times New Roman" w:hAnsi="Aptos" w:cs="Noto Sans"/>
          <w:color w:val="141414"/>
          <w:kern w:val="0"/>
          <w:sz w:val="24"/>
          <w:szCs w:val="24"/>
          <w14:ligatures w14:val="none"/>
        </w:rPr>
        <w:t> Change the speed at which a video plays by clicking on the “Settings” icon in the YouTube video player. Click ‘Playback speed”, and then scroll to select a slower or faster speed. Changing the speed of one video will cause all following videos to automatically play at this adjusted speed. You can readjust the speed for each video if needed.</w:t>
      </w:r>
    </w:p>
    <w:p w14:paraId="7549F0B8" w14:textId="77777777" w:rsidR="00A85A5A" w:rsidRPr="00A85A5A" w:rsidRDefault="00A85A5A" w:rsidP="00A85A5A">
      <w:pPr>
        <w:numPr>
          <w:ilvl w:val="0"/>
          <w:numId w:val="2"/>
        </w:numPr>
        <w:spacing w:before="100" w:beforeAutospacing="1" w:after="120"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Video numbers</w:t>
      </w:r>
      <w:r w:rsidRPr="00A85A5A">
        <w:rPr>
          <w:rFonts w:ascii="Aptos" w:eastAsia="Times New Roman" w:hAnsi="Aptos" w:cs="Noto Sans"/>
          <w:color w:val="141414"/>
          <w:kern w:val="0"/>
          <w:sz w:val="24"/>
          <w:szCs w:val="24"/>
          <w14:ligatures w14:val="none"/>
        </w:rPr>
        <w:t>: The videos in the survey are labeled with different numbers (for example, Q159). These numbers are not always chronological and should be ignored. They are labeled this way for the survey developers’ internal use.</w:t>
      </w:r>
    </w:p>
    <w:p w14:paraId="30A4AC45" w14:textId="77777777" w:rsidR="00A85A5A" w:rsidRPr="00A85A5A" w:rsidRDefault="00A85A5A" w:rsidP="00A85A5A">
      <w:pPr>
        <w:numPr>
          <w:ilvl w:val="0"/>
          <w:numId w:val="2"/>
        </w:numPr>
        <w:spacing w:before="100" w:beforeAutospacing="1" w:line="240" w:lineRule="auto"/>
        <w:rPr>
          <w:rFonts w:ascii="Aptos" w:eastAsia="Times New Roman" w:hAnsi="Aptos" w:cs="Noto Sans"/>
          <w:color w:val="141414"/>
          <w:kern w:val="0"/>
          <w:sz w:val="24"/>
          <w:szCs w:val="24"/>
          <w14:ligatures w14:val="none"/>
        </w:rPr>
      </w:pPr>
      <w:r w:rsidRPr="00A85A5A">
        <w:rPr>
          <w:rFonts w:ascii="Aptos" w:eastAsia="Times New Roman" w:hAnsi="Aptos" w:cs="Noto Sans"/>
          <w:b/>
          <w:bCs/>
          <w:color w:val="141414"/>
          <w:kern w:val="0"/>
          <w:sz w:val="24"/>
          <w:szCs w:val="24"/>
          <w14:ligatures w14:val="none"/>
        </w:rPr>
        <w:t>Survey Administration Using Shared Devices</w:t>
      </w:r>
      <w:r w:rsidRPr="00A85A5A">
        <w:rPr>
          <w:rFonts w:ascii="Aptos" w:eastAsia="Times New Roman" w:hAnsi="Aptos" w:cs="Noto Sans"/>
          <w:color w:val="141414"/>
          <w:kern w:val="0"/>
          <w:sz w:val="24"/>
          <w:szCs w:val="24"/>
          <w14:ligatures w14:val="none"/>
        </w:rPr>
        <w:t>: Organizations using a shared tablet, phone, or computer to administer the survey to multiple respondents may need to clear the browser cache between users to prevent or correct formatting issues.</w:t>
      </w:r>
    </w:p>
    <w:p w14:paraId="75DC04F1" w14:textId="77777777" w:rsidR="007B2B74" w:rsidRPr="00A85A5A" w:rsidRDefault="007B2B74">
      <w:pPr>
        <w:rPr>
          <w:rFonts w:ascii="Aptos" w:hAnsi="Aptos"/>
          <w:sz w:val="24"/>
          <w:szCs w:val="24"/>
        </w:rPr>
      </w:pPr>
    </w:p>
    <w:sectPr w:rsidR="007B2B74" w:rsidRPr="00A85A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4D5A" w14:textId="77777777" w:rsidR="00A85A5A" w:rsidRDefault="00A85A5A" w:rsidP="00A85A5A">
      <w:pPr>
        <w:spacing w:after="0" w:line="240" w:lineRule="auto"/>
      </w:pPr>
      <w:r>
        <w:separator/>
      </w:r>
    </w:p>
  </w:endnote>
  <w:endnote w:type="continuationSeparator" w:id="0">
    <w:p w14:paraId="399EB827" w14:textId="77777777" w:rsidR="00A85A5A" w:rsidRDefault="00A85A5A" w:rsidP="00A8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A463" w14:textId="4E40178A" w:rsidR="00A85A5A" w:rsidRPr="00A85A5A" w:rsidRDefault="00A85A5A">
    <w:pPr>
      <w:pStyle w:val="Footer"/>
      <w:rPr>
        <w:i/>
        <w:iCs/>
      </w:rPr>
    </w:pPr>
    <w:r w:rsidRPr="00A85A5A">
      <w:rPr>
        <w:i/>
        <w:iCs/>
      </w:rPr>
      <w:t>Updated 02/29/2024</w:t>
    </w:r>
  </w:p>
  <w:p w14:paraId="501061E0" w14:textId="77777777" w:rsidR="00A85A5A" w:rsidRDefault="00A8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D04C" w14:textId="77777777" w:rsidR="00A85A5A" w:rsidRDefault="00A85A5A" w:rsidP="00A85A5A">
      <w:pPr>
        <w:spacing w:after="0" w:line="240" w:lineRule="auto"/>
      </w:pPr>
      <w:r>
        <w:separator/>
      </w:r>
    </w:p>
  </w:footnote>
  <w:footnote w:type="continuationSeparator" w:id="0">
    <w:p w14:paraId="00D2F181" w14:textId="77777777" w:rsidR="00A85A5A" w:rsidRDefault="00A85A5A" w:rsidP="00A8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6279C"/>
    <w:multiLevelType w:val="multilevel"/>
    <w:tmpl w:val="AC10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67492"/>
    <w:multiLevelType w:val="multilevel"/>
    <w:tmpl w:val="BDE2F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494504">
    <w:abstractNumId w:val="0"/>
  </w:num>
  <w:num w:numId="2" w16cid:durableId="102498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5A"/>
    <w:rsid w:val="00650845"/>
    <w:rsid w:val="007B2B74"/>
    <w:rsid w:val="00A43F2E"/>
    <w:rsid w:val="00A8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296E"/>
  <w15:chartTrackingRefBased/>
  <w15:docId w15:val="{C1B60098-4D7E-4EA4-BA7E-0D5B442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A5A"/>
    <w:rPr>
      <w:rFonts w:eastAsiaTheme="majorEastAsia" w:cstheme="majorBidi"/>
      <w:color w:val="272727" w:themeColor="text1" w:themeTint="D8"/>
    </w:rPr>
  </w:style>
  <w:style w:type="paragraph" w:styleId="Title">
    <w:name w:val="Title"/>
    <w:basedOn w:val="Normal"/>
    <w:next w:val="Normal"/>
    <w:link w:val="TitleChar"/>
    <w:uiPriority w:val="10"/>
    <w:qFormat/>
    <w:rsid w:val="00A8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A5A"/>
    <w:pPr>
      <w:spacing w:before="160"/>
      <w:jc w:val="center"/>
    </w:pPr>
    <w:rPr>
      <w:i/>
      <w:iCs/>
      <w:color w:val="404040" w:themeColor="text1" w:themeTint="BF"/>
    </w:rPr>
  </w:style>
  <w:style w:type="character" w:customStyle="1" w:styleId="QuoteChar">
    <w:name w:val="Quote Char"/>
    <w:basedOn w:val="DefaultParagraphFont"/>
    <w:link w:val="Quote"/>
    <w:uiPriority w:val="29"/>
    <w:rsid w:val="00A85A5A"/>
    <w:rPr>
      <w:i/>
      <w:iCs/>
      <w:color w:val="404040" w:themeColor="text1" w:themeTint="BF"/>
    </w:rPr>
  </w:style>
  <w:style w:type="paragraph" w:styleId="ListParagraph">
    <w:name w:val="List Paragraph"/>
    <w:basedOn w:val="Normal"/>
    <w:uiPriority w:val="34"/>
    <w:qFormat/>
    <w:rsid w:val="00A85A5A"/>
    <w:pPr>
      <w:ind w:left="720"/>
      <w:contextualSpacing/>
    </w:pPr>
  </w:style>
  <w:style w:type="character" w:styleId="IntenseEmphasis">
    <w:name w:val="Intense Emphasis"/>
    <w:basedOn w:val="DefaultParagraphFont"/>
    <w:uiPriority w:val="21"/>
    <w:qFormat/>
    <w:rsid w:val="00A85A5A"/>
    <w:rPr>
      <w:i/>
      <w:iCs/>
      <w:color w:val="0F4761" w:themeColor="accent1" w:themeShade="BF"/>
    </w:rPr>
  </w:style>
  <w:style w:type="paragraph" w:styleId="IntenseQuote">
    <w:name w:val="Intense Quote"/>
    <w:basedOn w:val="Normal"/>
    <w:next w:val="Normal"/>
    <w:link w:val="IntenseQuoteChar"/>
    <w:uiPriority w:val="30"/>
    <w:qFormat/>
    <w:rsid w:val="00A85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A5A"/>
    <w:rPr>
      <w:i/>
      <w:iCs/>
      <w:color w:val="0F4761" w:themeColor="accent1" w:themeShade="BF"/>
    </w:rPr>
  </w:style>
  <w:style w:type="character" w:styleId="IntenseReference">
    <w:name w:val="Intense Reference"/>
    <w:basedOn w:val="DefaultParagraphFont"/>
    <w:uiPriority w:val="32"/>
    <w:qFormat/>
    <w:rsid w:val="00A85A5A"/>
    <w:rPr>
      <w:b/>
      <w:bCs/>
      <w:smallCaps/>
      <w:color w:val="0F4761" w:themeColor="accent1" w:themeShade="BF"/>
      <w:spacing w:val="5"/>
    </w:rPr>
  </w:style>
  <w:style w:type="paragraph" w:styleId="NormalWeb">
    <w:name w:val="Normal (Web)"/>
    <w:basedOn w:val="Normal"/>
    <w:uiPriority w:val="99"/>
    <w:semiHidden/>
    <w:unhideWhenUsed/>
    <w:rsid w:val="00A85A5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85A5A"/>
    <w:rPr>
      <w:b/>
      <w:bCs/>
    </w:rPr>
  </w:style>
  <w:style w:type="paragraph" w:styleId="Header">
    <w:name w:val="header"/>
    <w:basedOn w:val="Normal"/>
    <w:link w:val="HeaderChar"/>
    <w:uiPriority w:val="99"/>
    <w:unhideWhenUsed/>
    <w:rsid w:val="00A8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5A"/>
  </w:style>
  <w:style w:type="paragraph" w:styleId="Footer">
    <w:name w:val="footer"/>
    <w:basedOn w:val="Normal"/>
    <w:link w:val="FooterChar"/>
    <w:uiPriority w:val="99"/>
    <w:unhideWhenUsed/>
    <w:rsid w:val="00A8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2033">
      <w:bodyDiv w:val="1"/>
      <w:marLeft w:val="0"/>
      <w:marRight w:val="0"/>
      <w:marTop w:val="0"/>
      <w:marBottom w:val="0"/>
      <w:divBdr>
        <w:top w:val="none" w:sz="0" w:space="0" w:color="auto"/>
        <w:left w:val="none" w:sz="0" w:space="0" w:color="auto"/>
        <w:bottom w:val="none" w:sz="0" w:space="0" w:color="auto"/>
        <w:right w:val="none" w:sz="0" w:space="0" w:color="auto"/>
      </w:divBdr>
      <w:divsChild>
        <w:div w:id="1568422337">
          <w:marLeft w:val="0"/>
          <w:marRight w:val="0"/>
          <w:marTop w:val="0"/>
          <w:marBottom w:val="0"/>
          <w:divBdr>
            <w:top w:val="none" w:sz="0" w:space="0" w:color="auto"/>
            <w:left w:val="none" w:sz="0" w:space="0" w:color="auto"/>
            <w:bottom w:val="none" w:sz="0" w:space="0" w:color="auto"/>
            <w:right w:val="none" w:sz="0" w:space="0" w:color="auto"/>
          </w:divBdr>
        </w:div>
        <w:div w:id="1833136938">
          <w:marLeft w:val="0"/>
          <w:marRight w:val="0"/>
          <w:marTop w:val="0"/>
          <w:marBottom w:val="900"/>
          <w:divBdr>
            <w:top w:val="none" w:sz="0" w:space="0" w:color="auto"/>
            <w:left w:val="none" w:sz="0" w:space="0" w:color="auto"/>
            <w:bottom w:val="none" w:sz="0" w:space="0" w:color="auto"/>
            <w:right w:val="none" w:sz="0" w:space="0" w:color="auto"/>
          </w:divBdr>
          <w:divsChild>
            <w:div w:id="329715479">
              <w:marLeft w:val="0"/>
              <w:marRight w:val="0"/>
              <w:marTop w:val="0"/>
              <w:marBottom w:val="0"/>
              <w:divBdr>
                <w:top w:val="none" w:sz="0" w:space="0" w:color="auto"/>
                <w:left w:val="none" w:sz="0" w:space="0" w:color="auto"/>
                <w:bottom w:val="none" w:sz="0" w:space="0" w:color="auto"/>
                <w:right w:val="none" w:sz="0" w:space="0" w:color="auto"/>
              </w:divBdr>
              <w:divsChild>
                <w:div w:id="5431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28487-BE94-490C-888C-581D54C8CB07}">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787BA79A-594F-4717-BE30-4F884114BAC5}">
  <ds:schemaRefs>
    <ds:schemaRef ds:uri="http://schemas.microsoft.com/sharepoint/v3/contenttype/forms"/>
  </ds:schemaRefs>
</ds:datastoreItem>
</file>

<file path=customXml/itemProps3.xml><?xml version="1.0" encoding="utf-8"?>
<ds:datastoreItem xmlns:ds="http://schemas.openxmlformats.org/officeDocument/2006/customXml" ds:itemID="{12CC0BF9-5759-4072-9716-2712B8E4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 Caroline (DPH)</dc:creator>
  <cp:keywords/>
  <dc:description/>
  <cp:lastModifiedBy>Harrison, Deborah (EHS)</cp:lastModifiedBy>
  <cp:revision>2</cp:revision>
  <dcterms:created xsi:type="dcterms:W3CDTF">2024-03-05T19:11:00Z</dcterms:created>
  <dcterms:modified xsi:type="dcterms:W3CDTF">2024-03-05T19:11:00Z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