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2981" w14:textId="0A4372DA" w:rsidR="00A449C3" w:rsidRDefault="00A449C3" w:rsidP="00A449C3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</w:pP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Consejos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para la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transición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de</w:t>
      </w:r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la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atención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pediátrica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a la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atención</w:t>
      </w:r>
      <w:proofErr w:type="spellEnd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para</w:t>
      </w:r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 xml:space="preserve"> </w:t>
      </w:r>
      <w:proofErr w:type="spellStart"/>
      <w:r>
        <w:rPr>
          <w:rFonts w:ascii="HelveticaNeueLTStd-Hv" w:hAnsi="HelveticaNeueLTStd-Hv" w:cs="HelveticaNeueLTStd-Hv"/>
          <w:color w:val="000000"/>
          <w:kern w:val="0"/>
          <w:sz w:val="40"/>
          <w:szCs w:val="40"/>
        </w:rPr>
        <w:t>adultos</w:t>
      </w:r>
      <w:proofErr w:type="spellEnd"/>
    </w:p>
    <w:p w14:paraId="7470EB3D" w14:textId="77777777" w:rsidR="00A449C3" w:rsidRDefault="00A449C3" w:rsidP="00A449C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¡Una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transición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sin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inconvenientes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la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comienza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anticipadamente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!</w:t>
      </w:r>
    </w:p>
    <w:p w14:paraId="2AFD77E6" w14:textId="77777777" w:rsidR="00A449C3" w:rsidRDefault="00A449C3" w:rsidP="00A449C3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obtener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más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visita</w:t>
      </w:r>
      <w:proofErr w:type="spellEnd"/>
    </w:p>
    <w:p w14:paraId="58ED8C64" w14:textId="16944454" w:rsidR="00A449C3" w:rsidRDefault="00A449C3" w:rsidP="00A449C3">
      <w:pPr>
        <w:autoSpaceDE w:val="0"/>
        <w:autoSpaceDN w:val="0"/>
        <w:adjustRightInd w:val="0"/>
        <w:spacing w:after="24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hyperlink r:id="rId7" w:history="1"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MassHealthYoungAdults</w:t>
        </w:r>
        <w:proofErr w:type="spellEnd"/>
      </w:hyperlink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2C2FD05D" w14:textId="77777777" w:rsidR="00A449C3" w:rsidRDefault="00A449C3" w:rsidP="00A449C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medida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vayas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haciéndote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mayor,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dejarás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pediatras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recibir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159592D" w14:textId="77777777" w:rsidR="00A449C3" w:rsidRDefault="00A449C3" w:rsidP="00A449C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Debes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empezar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prepararte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con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tiempo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cambio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Puedes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hablar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sobre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con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padre,</w:t>
      </w:r>
    </w:p>
    <w:p w14:paraId="1BBEE193" w14:textId="77777777" w:rsidR="00A449C3" w:rsidRDefault="00A449C3" w:rsidP="00A449C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madre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o con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quien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cuida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ti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con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pediatra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cualquier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especialista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pediátrico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u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otros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proveedores</w:t>
      </w:r>
      <w:proofErr w:type="spellEnd"/>
    </w:p>
    <w:p w14:paraId="04E09029" w14:textId="77777777" w:rsidR="00A449C3" w:rsidRDefault="00A449C3" w:rsidP="00A449C3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quienes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incluidos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los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salud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conductual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o mental.</w:t>
      </w:r>
    </w:p>
    <w:p w14:paraId="36071A82" w14:textId="77777777" w:rsidR="00A449C3" w:rsidRDefault="00A449C3" w:rsidP="00A449C3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EDADES de 12 a 14</w:t>
      </w:r>
    </w:p>
    <w:p w14:paraId="4990CE1C" w14:textId="664D52AE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Pregunta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qué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edad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dejan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atender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pacientes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pediátricos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533FDCB1" w14:textId="56BEDCEF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Pregunta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qué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recomienda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el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proceso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pasar a la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540247F1" w14:textId="6998277C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Conoce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historia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clínica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enfermedades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medicamentos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tomas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768ED9FD" w14:textId="601013CA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Prepárate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hacer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contestar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preguntas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sobre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la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salud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durante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las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citas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614DBF43" w14:textId="77777777" w:rsidR="00A449C3" w:rsidRDefault="00A449C3" w:rsidP="00A449C3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 xml:space="preserve">EDADES de 14 </w:t>
      </w:r>
      <w:proofErr w:type="gramStart"/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a</w:t>
      </w:r>
      <w:proofErr w:type="gramEnd"/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 xml:space="preserve"> 18</w:t>
      </w:r>
    </w:p>
    <w:p w14:paraId="7EAF4D05" w14:textId="26CF8D97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Habla con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sobre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crear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un plan para pasar a la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FC6A976" w14:textId="0D14D8D7" w:rsidR="00A449C3" w:rsidRPr="00A449C3" w:rsidRDefault="00A449C3" w:rsidP="00A449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Empieza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buscar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un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piensa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cuándo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estarás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dispuesto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/a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cambiar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64D28C08" w14:textId="79DB337A" w:rsidR="00A449C3" w:rsidRPr="00A449C3" w:rsidRDefault="00A449C3" w:rsidP="00A449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Asegúrate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preparado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/a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ocuparte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afecciones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por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cuenta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Por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ejemplo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tienes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alergias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,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asegúrate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llevar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siempre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EpiPen.</w:t>
      </w:r>
    </w:p>
    <w:p w14:paraId="7C53054A" w14:textId="77777777" w:rsidR="00A449C3" w:rsidRDefault="00A449C3" w:rsidP="00A449C3">
      <w:pPr>
        <w:autoSpaceDE w:val="0"/>
        <w:autoSpaceDN w:val="0"/>
        <w:adjustRightInd w:val="0"/>
        <w:spacing w:before="360" w:after="0" w:line="240" w:lineRule="auto"/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</w:pPr>
      <w:r>
        <w:rPr>
          <w:rFonts w:ascii="HelveticaNeueLTStd-Hv" w:hAnsi="HelveticaNeueLTStd-Hv" w:cs="HelveticaNeueLTStd-Hv"/>
          <w:color w:val="000000"/>
          <w:kern w:val="0"/>
          <w:sz w:val="24"/>
          <w:szCs w:val="24"/>
        </w:rPr>
        <w:t>EDADES de 18 a 23</w:t>
      </w:r>
    </w:p>
    <w:p w14:paraId="17FEE7CA" w14:textId="7B7B2FC4" w:rsidR="00A449C3" w:rsidRPr="00A449C3" w:rsidRDefault="00A449C3" w:rsidP="00A449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Programa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las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citas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con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los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adultos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que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quizá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debas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ver.</w:t>
      </w:r>
    </w:p>
    <w:p w14:paraId="290EE642" w14:textId="28927F08" w:rsidR="00A449C3" w:rsidRPr="00A449C3" w:rsidRDefault="00A449C3" w:rsidP="00A449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Asegúrate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que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estos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nuevos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proveedores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tengan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información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26B01D1C" w14:textId="20BDB7F8" w:rsidR="00A449C3" w:rsidRPr="00A449C3" w:rsidRDefault="00A449C3" w:rsidP="00A449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Revisa </w:t>
      </w:r>
      <w:hyperlink r:id="rId8" w:history="1"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NavigatingMassHealth</w:t>
        </w:r>
        <w:proofErr w:type="spellEnd"/>
      </w:hyperlink>
      <w:r w:rsidRPr="00A449C3"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asegurarte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saber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si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la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cobertura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Seguro </w:t>
      </w: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salud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va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cambiar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4D599563" w14:textId="35FC9465" w:rsidR="00A449C3" w:rsidRPr="00A449C3" w:rsidRDefault="00A449C3" w:rsidP="00A449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Ve a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tus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citas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exámenes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físicos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anuales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y a las de </w:t>
      </w:r>
      <w:proofErr w:type="spellStart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seguimiento</w:t>
      </w:r>
      <w:proofErr w:type="spellEnd"/>
      <w:r w:rsidRPr="00A449C3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</w:p>
    <w:p w14:paraId="17CAD4AF" w14:textId="73EE4F1E" w:rsidR="00A449C3" w:rsidRDefault="00A449C3" w:rsidP="00A449C3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¿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Tienes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necesidades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de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atención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médica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compleja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?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¡Visita </w:t>
      </w:r>
      <w:hyperlink r:id="rId9" w:history="1"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mass.gov/</w:t>
        </w:r>
        <w:proofErr w:type="spellStart"/>
        <w:r w:rsidRPr="00A449C3">
          <w:rPr>
            <w:rStyle w:val="Hyperlink"/>
            <w:rFonts w:ascii="HelveticaNeueLTStd-Md" w:hAnsi="HelveticaNeueLTStd-Md" w:cs="HelveticaNeueLTStd-Md"/>
            <w:kern w:val="0"/>
            <w:sz w:val="20"/>
            <w:szCs w:val="20"/>
          </w:rPr>
          <w:t>HealthTransition</w:t>
        </w:r>
        <w:proofErr w:type="spellEnd"/>
      </w:hyperlink>
      <w:r>
        <w:rPr>
          <w:rFonts w:ascii="HelveticaNeueLTStd-Md" w:hAnsi="HelveticaNeueLTStd-Md" w:cs="HelveticaNeueLTStd-Md"/>
          <w:color w:val="215E9F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para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obtener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más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información</w:t>
      </w:r>
      <w:proofErr w:type="spellEnd"/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!</w:t>
      </w:r>
    </w:p>
    <w:sectPr w:rsidR="00A449C3" w:rsidSect="00A449C3">
      <w:footerReference w:type="default" r:id="rId10"/>
      <w:pgSz w:w="12240" w:h="15840"/>
      <w:pgMar w:top="1440" w:right="144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1DCA" w14:textId="77777777" w:rsidR="00A449C3" w:rsidRDefault="00A449C3" w:rsidP="00A449C3">
      <w:pPr>
        <w:spacing w:after="0" w:line="240" w:lineRule="auto"/>
      </w:pPr>
      <w:r>
        <w:separator/>
      </w:r>
    </w:p>
  </w:endnote>
  <w:endnote w:type="continuationSeparator" w:id="0">
    <w:p w14:paraId="687319B0" w14:textId="77777777" w:rsidR="00A449C3" w:rsidRDefault="00A449C3" w:rsidP="00A4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Std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6C92" w14:textId="45F058C9" w:rsidR="00A449C3" w:rsidRDefault="00A449C3" w:rsidP="00A449C3">
    <w:pPr>
      <w:spacing w:before="120"/>
      <w:ind w:left="-720"/>
    </w:pPr>
    <w:r>
      <w:rPr>
        <w:rFonts w:ascii="HelveticaNeueLTStd-Roman" w:hAnsi="HelveticaNeueLTStd-Roman" w:cs="HelveticaNeueLTStd-Roman"/>
        <w:color w:val="000000"/>
        <w:kern w:val="0"/>
        <w:sz w:val="12"/>
        <w:szCs w:val="12"/>
      </w:rPr>
      <w:t>TTPAC-ES-2025-02</w:t>
    </w:r>
  </w:p>
  <w:p w14:paraId="3A59FA6A" w14:textId="77777777" w:rsidR="00A449C3" w:rsidRDefault="00A44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8F43" w14:textId="77777777" w:rsidR="00A449C3" w:rsidRDefault="00A449C3" w:rsidP="00A449C3">
      <w:pPr>
        <w:spacing w:after="0" w:line="240" w:lineRule="auto"/>
      </w:pPr>
      <w:r>
        <w:separator/>
      </w:r>
    </w:p>
  </w:footnote>
  <w:footnote w:type="continuationSeparator" w:id="0">
    <w:p w14:paraId="49E40763" w14:textId="77777777" w:rsidR="00A449C3" w:rsidRDefault="00A449C3" w:rsidP="00A4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190F"/>
    <w:multiLevelType w:val="hybridMultilevel"/>
    <w:tmpl w:val="FAE0E8B4"/>
    <w:lvl w:ilvl="0" w:tplc="41BE6CCE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5C55"/>
    <w:multiLevelType w:val="hybridMultilevel"/>
    <w:tmpl w:val="FE522D78"/>
    <w:lvl w:ilvl="0" w:tplc="41BE6CCE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47D1"/>
    <w:multiLevelType w:val="hybridMultilevel"/>
    <w:tmpl w:val="C5BAE878"/>
    <w:lvl w:ilvl="0" w:tplc="41BE6CCE">
      <w:numFmt w:val="bullet"/>
      <w:lvlText w:val="•"/>
      <w:lvlJc w:val="left"/>
      <w:pPr>
        <w:ind w:left="720" w:hanging="360"/>
      </w:pPr>
      <w:rPr>
        <w:rFonts w:ascii="HelveticaNeueLTStd-Roman" w:eastAsiaTheme="minorHAnsi" w:hAnsi="HelveticaNeueLTStd-Roman" w:cs="HelveticaNeueLTSt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27EA"/>
    <w:multiLevelType w:val="hybridMultilevel"/>
    <w:tmpl w:val="CE20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15307">
    <w:abstractNumId w:val="3"/>
  </w:num>
  <w:num w:numId="2" w16cid:durableId="384454527">
    <w:abstractNumId w:val="0"/>
  </w:num>
  <w:num w:numId="3" w16cid:durableId="1553662424">
    <w:abstractNumId w:val="2"/>
  </w:num>
  <w:num w:numId="4" w16cid:durableId="176569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C3"/>
    <w:rsid w:val="00005AAF"/>
    <w:rsid w:val="00A449C3"/>
    <w:rsid w:val="00B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EEA9B"/>
  <w15:chartTrackingRefBased/>
  <w15:docId w15:val="{97202017-CCE0-4F99-9B8A-0B237B93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9C3"/>
  </w:style>
  <w:style w:type="paragraph" w:styleId="Footer">
    <w:name w:val="footer"/>
    <w:basedOn w:val="Normal"/>
    <w:link w:val="FooterChar"/>
    <w:uiPriority w:val="99"/>
    <w:unhideWhenUsed/>
    <w:rsid w:val="00A4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9C3"/>
  </w:style>
  <w:style w:type="character" w:styleId="Hyperlink">
    <w:name w:val="Hyperlink"/>
    <w:basedOn w:val="DefaultParagraphFont"/>
    <w:uiPriority w:val="99"/>
    <w:unhideWhenUsed/>
    <w:rsid w:val="00A449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NavigatingMass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YoungAdul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Health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1</cp:revision>
  <dcterms:created xsi:type="dcterms:W3CDTF">2025-03-12T15:10:00Z</dcterms:created>
  <dcterms:modified xsi:type="dcterms:W3CDTF">2025-03-12T15:18:00Z</dcterms:modified>
</cp:coreProperties>
</file>