
<file path=[Content_Types].xml><?xml version="1.0" encoding="utf-8"?>
<Types xmlns="http://schemas.openxmlformats.org/package/2006/content-types">
  <Default Extension="jpeg" ContentType="image/jpeg"/>
  <Default Extension="pdf" ContentType="application/pd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DB" w:rsidRPr="00344795" w:rsidRDefault="00F12429" w:rsidP="00822F50">
      <w:pPr>
        <w:spacing w:after="0" w:line="240" w:lineRule="auto"/>
        <w:ind w:left="72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-57785</wp:posOffset>
                </wp:positionV>
                <wp:extent cx="2560320" cy="664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A3" w:rsidRDefault="00AD45A3" w:rsidP="00822F50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30</w:t>
                            </w:r>
                            <w:r w:rsidRPr="00641DA8">
                              <w:t xml:space="preserve"> Speen Street</w:t>
                            </w:r>
                          </w:p>
                          <w:p w:rsidR="00AD45A3" w:rsidRDefault="00AD45A3" w:rsidP="00822F50">
                            <w:pPr>
                              <w:spacing w:after="0" w:line="240" w:lineRule="auto"/>
                              <w:ind w:left="720"/>
                            </w:pPr>
                            <w:r w:rsidRPr="00641DA8">
                              <w:t>Framingham, MA  01701</w:t>
                            </w:r>
                          </w:p>
                          <w:p w:rsidR="00AD45A3" w:rsidRPr="00641DA8" w:rsidRDefault="00AD45A3" w:rsidP="00822F50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508-270-4652</w:t>
                            </w:r>
                            <w:r w:rsidRPr="00641DA8">
                              <w:t xml:space="preserve"> </w:t>
                            </w:r>
                          </w:p>
                          <w:p w:rsidR="00AD45A3" w:rsidRPr="00641DA8" w:rsidRDefault="00AD45A3" w:rsidP="00822F50">
                            <w:pPr>
                              <w:spacing w:after="0" w:line="240" w:lineRule="auto"/>
                              <w:ind w:left="3600" w:firstLine="720"/>
                            </w:pPr>
                            <w:r>
                              <w:t>Phone: 508-270-4652</w:t>
                            </w:r>
                          </w:p>
                          <w:p w:rsidR="00AD45A3" w:rsidRDefault="00AD4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-4.55pt;width:201.6pt;height:52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K/Cw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" filled="f" stroked="f">
                <v:textbox>
                  <w:txbxContent>
                    <w:p w:rsidR="00AD45A3" w:rsidRDefault="00AD45A3" w:rsidP="00822F50">
                      <w:pPr>
                        <w:spacing w:after="0" w:line="240" w:lineRule="auto"/>
                        <w:ind w:firstLine="720"/>
                      </w:pPr>
                      <w:r>
                        <w:t>30</w:t>
                      </w:r>
                      <w:r w:rsidRPr="00641DA8">
                        <w:t xml:space="preserve"> Speen Street</w:t>
                      </w:r>
                    </w:p>
                    <w:p w:rsidR="00AD45A3" w:rsidRDefault="00AD45A3" w:rsidP="00822F50">
                      <w:pPr>
                        <w:spacing w:after="0" w:line="240" w:lineRule="auto"/>
                        <w:ind w:left="720"/>
                      </w:pPr>
                      <w:r w:rsidRPr="00641DA8">
                        <w:t>Framingham, MA  01701</w:t>
                      </w:r>
                    </w:p>
                    <w:p w:rsidR="00AD45A3" w:rsidRPr="00641DA8" w:rsidRDefault="00AD45A3" w:rsidP="00822F50">
                      <w:pPr>
                        <w:spacing w:after="0" w:line="240" w:lineRule="auto"/>
                        <w:ind w:left="720"/>
                      </w:pPr>
                      <w:r>
                        <w:t>508-270-4652</w:t>
                      </w:r>
                      <w:r w:rsidRPr="00641DA8">
                        <w:t xml:space="preserve"> </w:t>
                      </w:r>
                    </w:p>
                    <w:p w:rsidR="00AD45A3" w:rsidRPr="00641DA8" w:rsidRDefault="00AD45A3" w:rsidP="00822F50">
                      <w:pPr>
                        <w:spacing w:after="0" w:line="240" w:lineRule="auto"/>
                        <w:ind w:left="3600" w:firstLine="720"/>
                      </w:pPr>
                      <w:r>
                        <w:t>Phone: 508-270-4652</w:t>
                      </w:r>
                    </w:p>
                    <w:p w:rsidR="00AD45A3" w:rsidRDefault="00AD45A3"/>
                  </w:txbxContent>
                </v:textbox>
              </v:shape>
            </w:pict>
          </mc:Fallback>
        </mc:AlternateContent>
      </w:r>
      <w:r w:rsidR="00574E41" w:rsidRPr="003447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251835" cy="567690"/>
            <wp:effectExtent l="0" t="0" r="571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M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123" cy="56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41" w:rsidRPr="00344795" w:rsidRDefault="00574E41" w:rsidP="00574E41">
      <w:pPr>
        <w:spacing w:after="0" w:line="240" w:lineRule="auto"/>
        <w:ind w:left="720"/>
      </w:pPr>
    </w:p>
    <w:p w:rsidR="00C06DDB" w:rsidRPr="00344795" w:rsidRDefault="00C06DDB" w:rsidP="00574E41">
      <w:pPr>
        <w:spacing w:after="0" w:line="240" w:lineRule="auto"/>
        <w:rPr>
          <w:b/>
        </w:rPr>
      </w:pPr>
    </w:p>
    <w:p w:rsidR="00822F50" w:rsidRPr="00344795" w:rsidRDefault="00822F50" w:rsidP="00EE3A5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22F50" w:rsidRPr="00133FEE" w:rsidRDefault="00822F50" w:rsidP="00EE3A50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641DA8" w:rsidRPr="00344795" w:rsidRDefault="00822F50" w:rsidP="00EE3A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344795">
        <w:rPr>
          <w:rFonts w:asciiTheme="minorHAnsi" w:hAnsiTheme="minorHAnsi"/>
          <w:bCs/>
          <w:sz w:val="22"/>
          <w:szCs w:val="22"/>
        </w:rPr>
        <w:t>October 10</w:t>
      </w:r>
      <w:r w:rsidR="00641DA8" w:rsidRPr="00344795">
        <w:rPr>
          <w:rFonts w:asciiTheme="minorHAnsi" w:hAnsiTheme="minorHAnsi"/>
          <w:bCs/>
          <w:sz w:val="22"/>
          <w:szCs w:val="22"/>
        </w:rPr>
        <w:t>, 2013</w:t>
      </w:r>
    </w:p>
    <w:p w:rsidR="00641DA8" w:rsidRPr="00133FEE" w:rsidRDefault="00641DA8" w:rsidP="00EE3A50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E32CCE" w:rsidRPr="00344795" w:rsidRDefault="00822F50" w:rsidP="00EE3A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344795">
        <w:rPr>
          <w:rFonts w:asciiTheme="minorHAnsi" w:hAnsiTheme="minorHAnsi"/>
          <w:bCs/>
          <w:sz w:val="22"/>
          <w:szCs w:val="22"/>
        </w:rPr>
        <w:t>Dear Members of the Health Policy Commission:</w:t>
      </w:r>
      <w:r w:rsidR="00584C45" w:rsidRPr="00344795">
        <w:rPr>
          <w:rFonts w:asciiTheme="minorHAnsi" w:hAnsiTheme="minorHAnsi"/>
          <w:bCs/>
          <w:sz w:val="22"/>
          <w:szCs w:val="22"/>
        </w:rPr>
        <w:t xml:space="preserve"> </w:t>
      </w:r>
    </w:p>
    <w:p w:rsidR="00E32CCE" w:rsidRPr="00133FEE" w:rsidRDefault="00E32CCE" w:rsidP="00EE3A50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2D5A90" w:rsidRPr="00344795" w:rsidRDefault="006A587B" w:rsidP="00574E41">
      <w:pPr>
        <w:spacing w:after="0" w:line="240" w:lineRule="auto"/>
      </w:pPr>
      <w:r w:rsidRPr="00344795">
        <w:t xml:space="preserve">Tobacco use remains the </w:t>
      </w:r>
      <w:r w:rsidR="00465B63" w:rsidRPr="00344795">
        <w:t>leading cause of</w:t>
      </w:r>
      <w:r w:rsidR="00AF0C24" w:rsidRPr="00344795">
        <w:t xml:space="preserve"> preventable </w:t>
      </w:r>
      <w:r w:rsidR="00822F50" w:rsidRPr="00344795">
        <w:t xml:space="preserve">premature death and chronic </w:t>
      </w:r>
      <w:r w:rsidR="00AF0C24" w:rsidRPr="00344795">
        <w:t>disease</w:t>
      </w:r>
      <w:r w:rsidR="00344795" w:rsidRPr="00344795">
        <w:t xml:space="preserve"> in the state</w:t>
      </w:r>
      <w:r w:rsidR="00822F50" w:rsidRPr="00344795">
        <w:t xml:space="preserve">. </w:t>
      </w:r>
      <w:r w:rsidR="00133FEE">
        <w:t xml:space="preserve"> </w:t>
      </w:r>
      <w:r w:rsidR="00822F50" w:rsidRPr="00344795">
        <w:t>N</w:t>
      </w:r>
      <w:r w:rsidR="004263E8" w:rsidRPr="00344795">
        <w:t xml:space="preserve">early 9,000 </w:t>
      </w:r>
      <w:r w:rsidR="009953EF" w:rsidRPr="00344795">
        <w:t xml:space="preserve">people </w:t>
      </w:r>
      <w:r w:rsidR="004263E8" w:rsidRPr="00344795">
        <w:t>die from tobacco-related disease each year</w:t>
      </w:r>
      <w:r w:rsidR="00584C45" w:rsidRPr="00344795">
        <w:t xml:space="preserve"> and </w:t>
      </w:r>
      <w:r w:rsidR="00AC79F9" w:rsidRPr="00344795">
        <w:t>Massachusetts spends over $4.3 billion dollars a year treating tobacco-related diseases and another $1 billion in lost productivity.</w:t>
      </w:r>
      <w:r w:rsidR="00584C45" w:rsidRPr="00344795">
        <w:rPr>
          <w:vertAlign w:val="superscript"/>
        </w:rPr>
        <w:t>1,</w:t>
      </w:r>
      <w:r w:rsidR="00B774F7">
        <w:rPr>
          <w:vertAlign w:val="superscript"/>
        </w:rPr>
        <w:t xml:space="preserve"> </w:t>
      </w:r>
      <w:r w:rsidR="00442CA5" w:rsidRPr="00344795">
        <w:rPr>
          <w:vertAlign w:val="superscript"/>
        </w:rPr>
        <w:t>2</w:t>
      </w:r>
      <w:r w:rsidR="00AC79F9" w:rsidRPr="00344795">
        <w:t xml:space="preserve"> </w:t>
      </w:r>
      <w:r w:rsidR="001C04BC">
        <w:t>E</w:t>
      </w:r>
      <w:r w:rsidR="004263E8" w:rsidRPr="00344795">
        <w:t>ach pack</w:t>
      </w:r>
      <w:r w:rsidR="00AC79F9" w:rsidRPr="00344795">
        <w:t xml:space="preserve"> </w:t>
      </w:r>
      <w:r w:rsidR="001C04BC">
        <w:t xml:space="preserve">of cigarettes sold </w:t>
      </w:r>
      <w:r w:rsidR="00AC79F9" w:rsidRPr="00344795">
        <w:t>costs the state an es</w:t>
      </w:r>
      <w:r w:rsidR="00F44465" w:rsidRPr="00344795">
        <w:t>timated $15.33 in direct health</w:t>
      </w:r>
      <w:r w:rsidR="00AC79F9" w:rsidRPr="00344795">
        <w:t>care costs and $6.08 in lost productivity.</w:t>
      </w:r>
      <w:r w:rsidR="00442CA5" w:rsidRPr="00344795">
        <w:rPr>
          <w:vertAlign w:val="superscript"/>
        </w:rPr>
        <w:t>3</w:t>
      </w:r>
      <w:r w:rsidR="00AC79F9" w:rsidRPr="00344795">
        <w:t xml:space="preserve">  </w:t>
      </w:r>
    </w:p>
    <w:p w:rsidR="00344795" w:rsidRPr="00133FEE" w:rsidRDefault="00344795" w:rsidP="00574E41">
      <w:pPr>
        <w:spacing w:after="0" w:line="240" w:lineRule="auto"/>
        <w:rPr>
          <w:sz w:val="16"/>
          <w:szCs w:val="16"/>
        </w:rPr>
      </w:pPr>
    </w:p>
    <w:p w:rsidR="00F44465" w:rsidRPr="00344795" w:rsidRDefault="002D5A90" w:rsidP="00574E41">
      <w:pPr>
        <w:spacing w:after="0" w:line="240" w:lineRule="auto"/>
      </w:pPr>
      <w:r w:rsidRPr="00344795">
        <w:t>The tobacco industry is notoriously strategic at developing, marketing, and pricing new</w:t>
      </w:r>
      <w:r w:rsidR="00F44465" w:rsidRPr="00344795">
        <w:t xml:space="preserve">, </w:t>
      </w:r>
      <w:r w:rsidRPr="00344795">
        <w:t>kid-friendly products to ensure that they hook a new generation onto tobacco and nicotine</w:t>
      </w:r>
      <w:r w:rsidR="004A1992" w:rsidRPr="00344795">
        <w:t xml:space="preserve"> to</w:t>
      </w:r>
      <w:r w:rsidRPr="00344795">
        <w:t xml:space="preserve"> ensure </w:t>
      </w:r>
      <w:r w:rsidR="001C04BC">
        <w:t>loyal customers</w:t>
      </w:r>
      <w:r w:rsidRPr="00344795">
        <w:t xml:space="preserve"> </w:t>
      </w:r>
      <w:r w:rsidR="004A1992" w:rsidRPr="00344795">
        <w:t xml:space="preserve">and future profits. </w:t>
      </w:r>
      <w:r w:rsidR="00133FEE">
        <w:t xml:space="preserve"> </w:t>
      </w:r>
      <w:r w:rsidR="006A587B" w:rsidRPr="00344795">
        <w:t>According to the</w:t>
      </w:r>
      <w:r w:rsidR="00D855E8" w:rsidRPr="00344795">
        <w:t xml:space="preserve"> 2012 Surgeon General’s report, nearly all tobacco use begins d</w:t>
      </w:r>
      <w:r w:rsidR="006A587B" w:rsidRPr="00344795">
        <w:t xml:space="preserve">uring youth </w:t>
      </w:r>
      <w:r w:rsidR="00584C45" w:rsidRPr="00344795">
        <w:t>and t</w:t>
      </w:r>
      <w:r w:rsidR="006A587B" w:rsidRPr="00344795">
        <w:t>he likelihood of someone starting to smoke after the age of 26 is 1 in 100.</w:t>
      </w:r>
      <w:r w:rsidR="00584C45" w:rsidRPr="00344795">
        <w:rPr>
          <w:vertAlign w:val="superscript"/>
        </w:rPr>
        <w:t>4,</w:t>
      </w:r>
      <w:r w:rsidR="00B774F7">
        <w:rPr>
          <w:vertAlign w:val="superscript"/>
        </w:rPr>
        <w:t xml:space="preserve"> </w:t>
      </w:r>
      <w:r w:rsidR="00442CA5" w:rsidRPr="00344795">
        <w:rPr>
          <w:vertAlign w:val="superscript"/>
        </w:rPr>
        <w:t>5</w:t>
      </w:r>
      <w:r w:rsidR="006A587B" w:rsidRPr="00344795">
        <w:t xml:space="preserve">  </w:t>
      </w:r>
      <w:r w:rsidR="004263E8" w:rsidRPr="00344795">
        <w:t xml:space="preserve">This is why </w:t>
      </w:r>
      <w:r w:rsidRPr="00344795">
        <w:t>Big Tobacco</w:t>
      </w:r>
      <w:r w:rsidR="00512743" w:rsidRPr="00344795">
        <w:t xml:space="preserve"> spends</w:t>
      </w:r>
      <w:r w:rsidR="006A587B" w:rsidRPr="00344795">
        <w:t xml:space="preserve"> $10 billi</w:t>
      </w:r>
      <w:r w:rsidR="00B707BA" w:rsidRPr="00344795">
        <w:t>on</w:t>
      </w:r>
      <w:r w:rsidR="00512743" w:rsidRPr="00344795">
        <w:t xml:space="preserve"> a year targeting </w:t>
      </w:r>
      <w:r w:rsidR="004A1992" w:rsidRPr="00344795">
        <w:t>the young</w:t>
      </w:r>
      <w:r w:rsidR="00F32190" w:rsidRPr="00344795">
        <w:t xml:space="preserve"> and why </w:t>
      </w:r>
      <w:r w:rsidR="00F44465" w:rsidRPr="00344795">
        <w:t xml:space="preserve">they </w:t>
      </w:r>
      <w:r w:rsidR="004A1992" w:rsidRPr="00344795">
        <w:t xml:space="preserve">are </w:t>
      </w:r>
      <w:r w:rsidR="00584C45" w:rsidRPr="00344795">
        <w:t>push</w:t>
      </w:r>
      <w:r w:rsidR="004A1992" w:rsidRPr="00344795">
        <w:t>ing</w:t>
      </w:r>
      <w:r w:rsidR="00584C45" w:rsidRPr="00344795">
        <w:t xml:space="preserve"> other tobacco products, such as </w:t>
      </w:r>
      <w:r w:rsidR="00F44465" w:rsidRPr="00344795">
        <w:t>dissolvable tobacco</w:t>
      </w:r>
      <w:r w:rsidR="00584C45" w:rsidRPr="00344795">
        <w:t xml:space="preserve"> pouches, </w:t>
      </w:r>
      <w:r w:rsidR="00F44465" w:rsidRPr="00344795">
        <w:t xml:space="preserve">little cigars, and </w:t>
      </w:r>
      <w:r w:rsidR="004A1992" w:rsidRPr="00344795">
        <w:t>e-cigarettes</w:t>
      </w:r>
      <w:r w:rsidR="00F44465" w:rsidRPr="00344795">
        <w:t xml:space="preserve"> onto young people</w:t>
      </w:r>
      <w:r w:rsidR="001C04BC">
        <w:t xml:space="preserve">. </w:t>
      </w:r>
      <w:r w:rsidR="00133FEE">
        <w:t xml:space="preserve"> </w:t>
      </w:r>
      <w:r w:rsidR="004A1992" w:rsidRPr="00344795">
        <w:t xml:space="preserve">They use </w:t>
      </w:r>
      <w:r w:rsidR="00F44465" w:rsidRPr="00344795">
        <w:t xml:space="preserve">colorful packaging </w:t>
      </w:r>
      <w:r w:rsidR="001C04BC">
        <w:t>resembling candy</w:t>
      </w:r>
      <w:r w:rsidR="00F44465" w:rsidRPr="00344795">
        <w:t xml:space="preserve">, added flavors such as grape and cherry, and </w:t>
      </w:r>
      <w:r w:rsidR="00584C45" w:rsidRPr="00344795">
        <w:t>sell</w:t>
      </w:r>
      <w:r w:rsidR="00F44465" w:rsidRPr="00344795">
        <w:t xml:space="preserve"> their products at extremely discounted prices</w:t>
      </w:r>
      <w:r w:rsidR="001C04BC">
        <w:t xml:space="preserve">. </w:t>
      </w:r>
      <w:r w:rsidR="00133FEE">
        <w:t xml:space="preserve"> </w:t>
      </w:r>
      <w:r w:rsidR="00F44465" w:rsidRPr="00344795">
        <w:t>Ad</w:t>
      </w:r>
      <w:r w:rsidR="00F32190" w:rsidRPr="00344795">
        <w:t>vertisements for electronic cigarettes are found in places where conventional cigaret</w:t>
      </w:r>
      <w:r w:rsidR="00584C45" w:rsidRPr="00344795">
        <w:t>tes have been banned since 1990</w:t>
      </w:r>
      <w:r w:rsidR="004A1992" w:rsidRPr="00344795">
        <w:t xml:space="preserve"> (e.g., TV, radio, and sports events) and </w:t>
      </w:r>
      <w:r w:rsidR="00584C45" w:rsidRPr="00344795">
        <w:t>use c</w:t>
      </w:r>
      <w:r w:rsidR="00F32190" w:rsidRPr="00344795">
        <w:t xml:space="preserve">elebrities </w:t>
      </w:r>
      <w:r w:rsidR="00584C45" w:rsidRPr="00344795">
        <w:t xml:space="preserve">and cartoons </w:t>
      </w:r>
      <w:r w:rsidR="00F32190" w:rsidRPr="00344795">
        <w:t xml:space="preserve">to </w:t>
      </w:r>
      <w:r w:rsidR="00344795" w:rsidRPr="00344795">
        <w:t>hawk</w:t>
      </w:r>
      <w:r w:rsidR="00584C45" w:rsidRPr="00344795">
        <w:t xml:space="preserve"> their products.</w:t>
      </w:r>
      <w:r w:rsidR="00AF0C24" w:rsidRPr="00344795">
        <w:rPr>
          <w:vertAlign w:val="superscript"/>
        </w:rPr>
        <w:t>6</w:t>
      </w:r>
    </w:p>
    <w:p w:rsidR="0024727E" w:rsidRPr="00133FEE" w:rsidRDefault="00E32CCE" w:rsidP="00574E41">
      <w:pPr>
        <w:spacing w:after="0" w:line="240" w:lineRule="auto"/>
        <w:rPr>
          <w:sz w:val="16"/>
          <w:szCs w:val="16"/>
        </w:rPr>
      </w:pPr>
      <w:r w:rsidRPr="00133FEE">
        <w:rPr>
          <w:sz w:val="16"/>
          <w:szCs w:val="16"/>
        </w:rPr>
        <w:t xml:space="preserve"> </w:t>
      </w:r>
    </w:p>
    <w:p w:rsidR="00DA1CBD" w:rsidRPr="00344795" w:rsidRDefault="001C04BC" w:rsidP="00574E41">
      <w:pPr>
        <w:spacing w:after="0" w:line="240" w:lineRule="auto"/>
      </w:pPr>
      <w:r>
        <w:t>Because t</w:t>
      </w:r>
      <w:r w:rsidR="00344795" w:rsidRPr="00344795">
        <w:t>he</w:t>
      </w:r>
      <w:r w:rsidR="0024727E" w:rsidRPr="00344795">
        <w:t xml:space="preserve"> tobacco industry </w:t>
      </w:r>
      <w:r w:rsidR="00344795" w:rsidRPr="00344795">
        <w:t xml:space="preserve">continuously </w:t>
      </w:r>
      <w:r w:rsidR="008706E0" w:rsidRPr="00344795">
        <w:t>launches new products</w:t>
      </w:r>
      <w:r w:rsidR="002D5A90" w:rsidRPr="00344795">
        <w:t xml:space="preserve"> </w:t>
      </w:r>
      <w:r w:rsidR="00344795" w:rsidRPr="00344795">
        <w:t>to</w:t>
      </w:r>
      <w:r w:rsidR="002D5A90" w:rsidRPr="00344795">
        <w:t xml:space="preserve"> circumvent</w:t>
      </w:r>
      <w:r w:rsidR="0024727E" w:rsidRPr="00344795">
        <w:t xml:space="preserve"> </w:t>
      </w:r>
      <w:r>
        <w:t>regulation, the state finds itself playing catch up</w:t>
      </w:r>
      <w:r w:rsidR="00133FEE">
        <w:t xml:space="preserve"> to the industry’</w:t>
      </w:r>
      <w:r>
        <w:t>s tactics to manipulate loopholes.</w:t>
      </w:r>
      <w:r w:rsidR="00133FEE">
        <w:t xml:space="preserve"> </w:t>
      </w:r>
      <w:r>
        <w:t xml:space="preserve"> Tobacco industry’s </w:t>
      </w:r>
      <w:r w:rsidR="00133FEE">
        <w:t>manipulative actions are impacting</w:t>
      </w:r>
      <w:r>
        <w:t xml:space="preserve"> our momentum and </w:t>
      </w:r>
      <w:r w:rsidR="00133FEE">
        <w:t xml:space="preserve">are cutting into </w:t>
      </w:r>
      <w:r>
        <w:t>the gains we have made in reducing tobacco use rates over the years</w:t>
      </w:r>
      <w:r w:rsidR="00344795" w:rsidRPr="00344795">
        <w:t xml:space="preserve">. </w:t>
      </w:r>
      <w:r w:rsidR="00133FEE">
        <w:t xml:space="preserve"> </w:t>
      </w:r>
      <w:r w:rsidR="00344795" w:rsidRPr="00344795">
        <w:t>T</w:t>
      </w:r>
      <w:r w:rsidR="008706E0" w:rsidRPr="00344795">
        <w:t>en-year trends indicate</w:t>
      </w:r>
      <w:r w:rsidR="0024727E" w:rsidRPr="00344795">
        <w:t xml:space="preserve"> that </w:t>
      </w:r>
      <w:r w:rsidR="00344795" w:rsidRPr="00344795">
        <w:t xml:space="preserve">Massachusetts </w:t>
      </w:r>
      <w:r w:rsidR="0024727E" w:rsidRPr="00344795">
        <w:t xml:space="preserve">youth use cigars at </w:t>
      </w:r>
      <w:r>
        <w:t xml:space="preserve">increasing </w:t>
      </w:r>
      <w:r w:rsidR="0024727E" w:rsidRPr="00344795">
        <w:t xml:space="preserve">rates </w:t>
      </w:r>
      <w:r>
        <w:t xml:space="preserve">and use </w:t>
      </w:r>
      <w:r w:rsidR="00344795" w:rsidRPr="00344795">
        <w:t xml:space="preserve">cigars </w:t>
      </w:r>
      <w:r>
        <w:t>more</w:t>
      </w:r>
      <w:r w:rsidR="00344795" w:rsidRPr="00344795">
        <w:t xml:space="preserve"> than cigarettes.</w:t>
      </w:r>
      <w:r w:rsidR="00344795" w:rsidRPr="00344795">
        <w:rPr>
          <w:vertAlign w:val="superscript"/>
        </w:rPr>
        <w:t>7</w:t>
      </w:r>
      <w:r w:rsidR="00344795" w:rsidRPr="00344795">
        <w:t xml:space="preserve"> </w:t>
      </w:r>
      <w:r w:rsidR="00133FEE">
        <w:t xml:space="preserve"> </w:t>
      </w:r>
      <w:r w:rsidR="00344795" w:rsidRPr="00344795">
        <w:t xml:space="preserve">Also, </w:t>
      </w:r>
      <w:r w:rsidR="002D5A90" w:rsidRPr="00344795">
        <w:t xml:space="preserve">nationally youth use of e-cigarettes </w:t>
      </w:r>
      <w:r w:rsidR="0024727E" w:rsidRPr="00344795">
        <w:t>has doubled from 2011 to 2012.</w:t>
      </w:r>
      <w:r w:rsidR="00611175" w:rsidRPr="00344795">
        <w:rPr>
          <w:vertAlign w:val="superscript"/>
        </w:rPr>
        <w:t>8</w:t>
      </w:r>
      <w:r w:rsidR="0024727E" w:rsidRPr="00344795">
        <w:t xml:space="preserve"> </w:t>
      </w:r>
      <w:r w:rsidR="00133FEE">
        <w:t xml:space="preserve"> </w:t>
      </w:r>
      <w:r w:rsidR="00344795" w:rsidRPr="00344795">
        <w:t xml:space="preserve">We can </w:t>
      </w:r>
      <w:r w:rsidR="00263892" w:rsidRPr="00344795">
        <w:t xml:space="preserve">reduce the </w:t>
      </w:r>
      <w:r>
        <w:t xml:space="preserve">use of the most deadly products on the planet – cigarettes and other tobacco products – and the </w:t>
      </w:r>
      <w:r w:rsidR="00344795" w:rsidRPr="00344795">
        <w:t xml:space="preserve">burden of tobacco-related death, </w:t>
      </w:r>
      <w:r w:rsidR="00263892" w:rsidRPr="00344795">
        <w:t xml:space="preserve">disease and related healthcare costs, </w:t>
      </w:r>
      <w:r w:rsidR="00344795" w:rsidRPr="00344795">
        <w:t>but it is imperative that we</w:t>
      </w:r>
      <w:r w:rsidR="000C3AE4" w:rsidRPr="00344795">
        <w:t xml:space="preserve"> redouble our efforts </w:t>
      </w:r>
      <w:r w:rsidR="00133FEE">
        <w:t>and make</w:t>
      </w:r>
      <w:r w:rsidR="004A1992" w:rsidRPr="00344795">
        <w:t xml:space="preserve"> </w:t>
      </w:r>
      <w:r w:rsidR="000C3AE4" w:rsidRPr="00344795">
        <w:t>substantial re-investment</w:t>
      </w:r>
      <w:r w:rsidR="00344795" w:rsidRPr="00344795">
        <w:t>s</w:t>
      </w:r>
      <w:r w:rsidR="000C3AE4" w:rsidRPr="00344795">
        <w:t xml:space="preserve"> in </w:t>
      </w:r>
      <w:r w:rsidR="004A1992" w:rsidRPr="00344795">
        <w:t>the Massachusetts Tobacco Cessation and Prevention Program (MTCP)</w:t>
      </w:r>
      <w:r w:rsidR="00133FEE">
        <w:t xml:space="preserve">.  </w:t>
      </w:r>
      <w:r>
        <w:t>States</w:t>
      </w:r>
      <w:r w:rsidR="004A1992" w:rsidRPr="00344795">
        <w:t xml:space="preserve"> that make such investments</w:t>
      </w:r>
      <w:r w:rsidR="00412E41" w:rsidRPr="00344795">
        <w:t xml:space="preserve"> </w:t>
      </w:r>
      <w:r>
        <w:t>see returns on investment as high as 50:1</w:t>
      </w:r>
      <w:r w:rsidR="00412E41" w:rsidRPr="00344795">
        <w:t>.</w:t>
      </w:r>
      <w:r w:rsidR="00611175" w:rsidRPr="00344795">
        <w:rPr>
          <w:vertAlign w:val="superscript"/>
        </w:rPr>
        <w:t>9</w:t>
      </w:r>
      <w:r w:rsidR="00412E41" w:rsidRPr="00344795">
        <w:t xml:space="preserve"> </w:t>
      </w:r>
      <w:r w:rsidR="00133FEE">
        <w:t xml:space="preserve"> </w:t>
      </w:r>
      <w:r w:rsidR="00412E41" w:rsidRPr="00344795">
        <w:t>T</w:t>
      </w:r>
      <w:r w:rsidR="000C3AE4" w:rsidRPr="00344795">
        <w:t>he CDC recommends that Massachusetts spend $90 million a year in tobacco control, prevention, and cessation programming.</w:t>
      </w:r>
      <w:r w:rsidR="00611175" w:rsidRPr="00344795">
        <w:rPr>
          <w:vertAlign w:val="superscript"/>
        </w:rPr>
        <w:t>10</w:t>
      </w:r>
      <w:r w:rsidR="000C3AE4" w:rsidRPr="00344795">
        <w:t xml:space="preserve">  </w:t>
      </w:r>
      <w:r w:rsidR="002D5A90" w:rsidRPr="00344795">
        <w:t xml:space="preserve">Yet, </w:t>
      </w:r>
      <w:r w:rsidR="00133FEE">
        <w:t>the state’s</w:t>
      </w:r>
      <w:r w:rsidR="00F44465" w:rsidRPr="00344795">
        <w:t xml:space="preserve"> FY14 </w:t>
      </w:r>
      <w:r w:rsidR="00133FEE">
        <w:t>budget for MTCP is</w:t>
      </w:r>
      <w:r w:rsidR="000C3AE4" w:rsidRPr="00344795">
        <w:t xml:space="preserve"> $3.9 million </w:t>
      </w:r>
      <w:r w:rsidR="00F44465" w:rsidRPr="00344795">
        <w:t xml:space="preserve">– only 4% of CDC’s recommendation and less than </w:t>
      </w:r>
      <w:r w:rsidR="00822F50" w:rsidRPr="00344795">
        <w:t>0.5</w:t>
      </w:r>
      <w:r w:rsidR="002D5A90" w:rsidRPr="00344795">
        <w:t xml:space="preserve">% of the total </w:t>
      </w:r>
      <w:r w:rsidR="000C3AE4" w:rsidRPr="00344795">
        <w:t xml:space="preserve">$1 billion </w:t>
      </w:r>
      <w:r w:rsidR="00822F50" w:rsidRPr="00344795">
        <w:t xml:space="preserve">the state generates from </w:t>
      </w:r>
      <w:r w:rsidR="000C3AE4" w:rsidRPr="00344795">
        <w:t>Masters Settlem</w:t>
      </w:r>
      <w:r w:rsidR="002D5A90" w:rsidRPr="00344795">
        <w:t>ent Agreement and tobacco taxes</w:t>
      </w:r>
      <w:r w:rsidR="00822F50" w:rsidRPr="00344795">
        <w:t>.</w:t>
      </w:r>
    </w:p>
    <w:p w:rsidR="000C3AE4" w:rsidRPr="00133FEE" w:rsidRDefault="000C3AE4" w:rsidP="00574E41">
      <w:pPr>
        <w:spacing w:after="0" w:line="240" w:lineRule="auto"/>
        <w:rPr>
          <w:sz w:val="16"/>
          <w:szCs w:val="16"/>
        </w:rPr>
      </w:pPr>
    </w:p>
    <w:p w:rsidR="00822F50" w:rsidRPr="00344795" w:rsidRDefault="000C3AE4" w:rsidP="00574E41">
      <w:pPr>
        <w:spacing w:after="0" w:line="240" w:lineRule="auto"/>
      </w:pPr>
      <w:r w:rsidRPr="00344795">
        <w:t xml:space="preserve">We </w:t>
      </w:r>
      <w:r w:rsidR="00822F50" w:rsidRPr="00344795">
        <w:t xml:space="preserve">strongly encourage </w:t>
      </w:r>
      <w:r w:rsidR="00510072">
        <w:t>your Commission to</w:t>
      </w:r>
      <w:r w:rsidR="00822F50" w:rsidRPr="00344795">
        <w:t xml:space="preserve"> recommend that</w:t>
      </w:r>
      <w:r w:rsidR="00133FEE">
        <w:t xml:space="preserve"> the state:</w:t>
      </w:r>
    </w:p>
    <w:p w:rsidR="004A1992" w:rsidRPr="00344795" w:rsidRDefault="00133FEE" w:rsidP="004A1992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4A1992" w:rsidRPr="00344795">
        <w:t xml:space="preserve">ramatically increase MTCP’s funding so that we can </w:t>
      </w:r>
      <w:r w:rsidR="00510072">
        <w:t xml:space="preserve">work to </w:t>
      </w:r>
      <w:r>
        <w:t>prevent the use of other tobacco products by youth;</w:t>
      </w:r>
    </w:p>
    <w:p w:rsidR="00822F50" w:rsidRPr="00344795" w:rsidRDefault="00133FEE" w:rsidP="00822F50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822F50" w:rsidRPr="00344795">
        <w:t xml:space="preserve">ggressively pursue all </w:t>
      </w:r>
      <w:r w:rsidR="00510072">
        <w:t>actions</w:t>
      </w:r>
      <w:r w:rsidR="00822F50" w:rsidRPr="00344795">
        <w:t xml:space="preserve"> to reduce the use of tobacco and non-FDA approved</w:t>
      </w:r>
      <w:r w:rsidR="004A1992" w:rsidRPr="00344795">
        <w:t xml:space="preserve"> nicotine containing products; and</w:t>
      </w:r>
    </w:p>
    <w:p w:rsidR="00822F50" w:rsidRPr="00344795" w:rsidRDefault="00510072" w:rsidP="00822F50">
      <w:pPr>
        <w:pStyle w:val="ListParagraph"/>
        <w:numPr>
          <w:ilvl w:val="0"/>
          <w:numId w:val="3"/>
        </w:numPr>
        <w:spacing w:after="0" w:line="240" w:lineRule="auto"/>
      </w:pPr>
      <w:r>
        <w:t>Ensure</w:t>
      </w:r>
      <w:r w:rsidR="004A1992" w:rsidRPr="00344795">
        <w:t xml:space="preserve"> c</w:t>
      </w:r>
      <w:r w:rsidR="00822F50" w:rsidRPr="00344795">
        <w:t xml:space="preserve">omprehensive </w:t>
      </w:r>
      <w:r w:rsidR="004A1992" w:rsidRPr="00344795">
        <w:t xml:space="preserve">and </w:t>
      </w:r>
      <w:r w:rsidR="00822F50" w:rsidRPr="00344795">
        <w:t>evidence</w:t>
      </w:r>
      <w:r w:rsidR="004A1992" w:rsidRPr="00344795">
        <w:t>-b</w:t>
      </w:r>
      <w:r w:rsidR="00822F50" w:rsidRPr="00344795">
        <w:t xml:space="preserve">ased cessation programs </w:t>
      </w:r>
      <w:r>
        <w:t xml:space="preserve">are </w:t>
      </w:r>
      <w:r w:rsidR="00822F50" w:rsidRPr="00344795">
        <w:t>covered by all insurers.</w:t>
      </w:r>
    </w:p>
    <w:p w:rsidR="00133480" w:rsidRPr="00133FEE" w:rsidRDefault="00133480" w:rsidP="00574E41">
      <w:pPr>
        <w:spacing w:after="0" w:line="240" w:lineRule="auto"/>
        <w:rPr>
          <w:sz w:val="16"/>
          <w:szCs w:val="16"/>
        </w:rPr>
      </w:pPr>
    </w:p>
    <w:p w:rsidR="00AF0C24" w:rsidRPr="00344795" w:rsidRDefault="00AF0C24" w:rsidP="00574E41">
      <w:pPr>
        <w:spacing w:after="0" w:line="240" w:lineRule="auto"/>
      </w:pPr>
      <w:r w:rsidRPr="00344795">
        <w:t>It is important that we act now and act collectively if we are to prevent another generation of t</w:t>
      </w:r>
      <w:r w:rsidR="001C04BC">
        <w:t xml:space="preserve">obacco and nicotine addiction. </w:t>
      </w:r>
      <w:r w:rsidR="00133FEE">
        <w:t xml:space="preserve"> </w:t>
      </w:r>
      <w:r w:rsidR="00E678BA" w:rsidRPr="00344795">
        <w:t>With local, state, and private investment in tobacco cessation</w:t>
      </w:r>
      <w:r w:rsidR="001C04BC">
        <w:t>, control,</w:t>
      </w:r>
      <w:r w:rsidR="00E678BA" w:rsidRPr="00344795">
        <w:t xml:space="preserve"> and prevention we will see many more lives saved and hea</w:t>
      </w:r>
      <w:r w:rsidR="001C04BC">
        <w:t xml:space="preserve">lthcare costs further reduced. </w:t>
      </w:r>
      <w:r w:rsidRPr="00344795">
        <w:t>Thank you for your support.</w:t>
      </w:r>
    </w:p>
    <w:p w:rsidR="00AF0C24" w:rsidRPr="00133FEE" w:rsidRDefault="00AF0C24" w:rsidP="00574E41">
      <w:pPr>
        <w:spacing w:after="0" w:line="240" w:lineRule="auto"/>
        <w:rPr>
          <w:sz w:val="16"/>
          <w:szCs w:val="16"/>
        </w:rPr>
      </w:pPr>
    </w:p>
    <w:p w:rsidR="00822F50" w:rsidRPr="00344795" w:rsidRDefault="00625BEF" w:rsidP="00574E41">
      <w:pPr>
        <w:spacing w:after="0" w:line="240" w:lineRule="auto"/>
      </w:pPr>
      <w:r w:rsidRPr="00344795">
        <w:t>If we can be of any assistance in answering any questions, plea</w:t>
      </w:r>
      <w:r w:rsidR="00442CA5" w:rsidRPr="00344795">
        <w:t>se do not hesitate to contact us</w:t>
      </w:r>
      <w:r w:rsidRPr="00344795">
        <w:t xml:space="preserve"> at </w:t>
      </w:r>
      <w:r w:rsidR="00442CA5" w:rsidRPr="00344795">
        <w:t>508-270-4652.</w:t>
      </w:r>
      <w:r w:rsidR="001C04BC">
        <w:t xml:space="preserve"> </w:t>
      </w:r>
      <w:r w:rsidR="00133FEE">
        <w:t xml:space="preserve"> </w:t>
      </w:r>
      <w:r w:rsidR="00822F50" w:rsidRPr="00344795">
        <w:t xml:space="preserve">Or for additional information please see our website </w:t>
      </w:r>
      <w:hyperlink r:id="rId10" w:history="1">
        <w:r w:rsidR="00822F50" w:rsidRPr="00344795">
          <w:rPr>
            <w:rStyle w:val="Hyperlink"/>
          </w:rPr>
          <w:t>www.tobaccofreemass.net</w:t>
        </w:r>
      </w:hyperlink>
      <w:r w:rsidR="00822F50" w:rsidRPr="00344795">
        <w:t>.</w:t>
      </w:r>
    </w:p>
    <w:p w:rsidR="00625BEF" w:rsidRPr="00133FEE" w:rsidRDefault="00625BEF" w:rsidP="00574E41">
      <w:pPr>
        <w:spacing w:after="0" w:line="240" w:lineRule="auto"/>
        <w:rPr>
          <w:sz w:val="16"/>
          <w:szCs w:val="16"/>
        </w:rPr>
      </w:pPr>
    </w:p>
    <w:p w:rsidR="00AB1640" w:rsidRPr="00344795" w:rsidRDefault="001C04BC" w:rsidP="00574E41">
      <w:pPr>
        <w:spacing w:after="0" w:line="240" w:lineRule="auto"/>
      </w:pPr>
      <w:r w:rsidRPr="001C04BC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112024</wp:posOffset>
            </wp:positionV>
            <wp:extent cx="149225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_electronic_signature_20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640" w:rsidRPr="00344795">
        <w:t>Sincerely,</w:t>
      </w:r>
    </w:p>
    <w:p w:rsidR="00AB1640" w:rsidRPr="00344795" w:rsidRDefault="00510072" w:rsidP="00574E41">
      <w:pPr>
        <w:spacing w:after="0" w:line="240" w:lineRule="auto"/>
      </w:pPr>
      <w:r w:rsidRPr="00510072">
        <w:rPr>
          <w:noProof/>
        </w:rPr>
        <w:drawing>
          <wp:inline distT="0" distB="0" distL="0" distR="0">
            <wp:extent cx="2208677" cy="463357"/>
            <wp:effectExtent l="25400" t="0" r="1123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2280247" cy="47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40" w:rsidRPr="00344795" w:rsidRDefault="00AB1640" w:rsidP="00574E41">
      <w:pPr>
        <w:spacing w:after="0" w:line="240" w:lineRule="auto"/>
      </w:pPr>
    </w:p>
    <w:p w:rsidR="00AB1640" w:rsidRPr="00344795" w:rsidRDefault="00344795" w:rsidP="00574E41">
      <w:pPr>
        <w:spacing w:after="0" w:line="240" w:lineRule="auto"/>
      </w:pPr>
      <w:r w:rsidRPr="00344795">
        <w:t>Alan C. Woodward, MD</w:t>
      </w:r>
      <w:r w:rsidRPr="00344795">
        <w:tab/>
      </w:r>
      <w:r w:rsidRPr="00344795">
        <w:tab/>
      </w:r>
      <w:r w:rsidRPr="00344795">
        <w:tab/>
      </w:r>
      <w:r w:rsidRPr="00344795">
        <w:tab/>
        <w:t>Tami Gouveia, MSW, MPH</w:t>
      </w:r>
    </w:p>
    <w:p w:rsidR="00344795" w:rsidRPr="00344795" w:rsidRDefault="00344795" w:rsidP="00574E41">
      <w:pPr>
        <w:spacing w:after="0" w:line="240" w:lineRule="auto"/>
      </w:pPr>
      <w:r w:rsidRPr="00344795">
        <w:t>Chair, Tobacco Free Mass</w:t>
      </w:r>
      <w:r w:rsidRPr="00344795">
        <w:tab/>
      </w:r>
      <w:r w:rsidRPr="00344795">
        <w:tab/>
      </w:r>
      <w:r w:rsidRPr="00344795">
        <w:tab/>
        <w:t>Executive Director, Tobacco Free Mass</w:t>
      </w:r>
    </w:p>
    <w:p w:rsidR="00985168" w:rsidRPr="00344795" w:rsidRDefault="00822F50" w:rsidP="00587382">
      <w:r w:rsidRPr="00344795">
        <w:br w:type="page"/>
      </w:r>
      <w:r w:rsidR="00985168" w:rsidRPr="00344795">
        <w:lastRenderedPageBreak/>
        <w:t>______________</w:t>
      </w:r>
    </w:p>
    <w:p w:rsidR="0044447D" w:rsidRPr="00344795" w:rsidRDefault="0044447D" w:rsidP="00574E41">
      <w:pPr>
        <w:spacing w:after="0" w:line="240" w:lineRule="auto"/>
      </w:pPr>
      <w:r w:rsidRPr="00344795">
        <w:t>References</w:t>
      </w:r>
    </w:p>
    <w:p w:rsidR="00B707BA" w:rsidRPr="00344795" w:rsidRDefault="00B707BA" w:rsidP="00574E41">
      <w:pPr>
        <w:spacing w:after="0" w:line="240" w:lineRule="auto"/>
      </w:pPr>
    </w:p>
    <w:p w:rsidR="006A587B" w:rsidRPr="00344795" w:rsidRDefault="006A587B" w:rsidP="00574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American Canc</w:t>
      </w:r>
      <w:r w:rsidR="00465B63" w:rsidRPr="00344795">
        <w:t>er Society.  Cancer Facts &amp; Fig</w:t>
      </w:r>
      <w:r w:rsidRPr="00344795">
        <w:t>u</w:t>
      </w:r>
      <w:r w:rsidR="00465B63" w:rsidRPr="00344795">
        <w:t>re</w:t>
      </w:r>
      <w:r w:rsidRPr="00344795">
        <w:t>s 2012. Atlanta: American Cancer Society; 2012.</w:t>
      </w:r>
    </w:p>
    <w:p w:rsidR="00FF0960" w:rsidRPr="00344795" w:rsidRDefault="00FF0960" w:rsidP="00574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Massachusetts Tobacco Control Program.  Economic Costs of Smoking: Massachusetts Fact Sheet 2008.</w:t>
      </w:r>
    </w:p>
    <w:p w:rsidR="00FF0960" w:rsidRPr="00344795" w:rsidRDefault="00FF0960" w:rsidP="00574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Massachusetts Tobacco Control Program.  Economic Costs of Smoking: Massachusetts Fact Sheet 2008.</w:t>
      </w:r>
    </w:p>
    <w:p w:rsidR="006A587B" w:rsidRPr="00344795" w:rsidRDefault="00996A3F" w:rsidP="00574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 xml:space="preserve">US Department of Health and Human Services.  Preventing Tobacco Use Among Youth and Young Adults: A Report of the </w:t>
      </w:r>
      <w:r w:rsidR="00E526A1" w:rsidRPr="00344795">
        <w:t>Surgeon General</w:t>
      </w:r>
      <w:r w:rsidR="001210DF" w:rsidRPr="00344795">
        <w:t>;</w:t>
      </w:r>
      <w:r w:rsidRPr="00344795">
        <w:t xml:space="preserve"> 2012.</w:t>
      </w:r>
    </w:p>
    <w:p w:rsidR="00A709F4" w:rsidRPr="00344795" w:rsidRDefault="00996A3F" w:rsidP="00A709F4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US Department of Health and Human Services.  Preventing Tobacco Use Among Youth and Young Adults: A Report of the Surgeon General</w:t>
      </w:r>
      <w:r w:rsidR="001210DF" w:rsidRPr="00344795">
        <w:t>;</w:t>
      </w:r>
      <w:r w:rsidRPr="00344795">
        <w:t xml:space="preserve"> 2012.</w:t>
      </w:r>
      <w:r w:rsidR="00442CA5" w:rsidRPr="00344795">
        <w:t xml:space="preserve"> </w:t>
      </w:r>
    </w:p>
    <w:p w:rsidR="00A709F4" w:rsidRPr="00344795" w:rsidRDefault="00996A3F" w:rsidP="00A709F4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US Department of Health and Human Services.  Preventing Tobacco Use Among Youth and Young Adults: A Report of the Surgeon General</w:t>
      </w:r>
      <w:r w:rsidR="001210DF" w:rsidRPr="00344795">
        <w:t>;</w:t>
      </w:r>
      <w:r w:rsidRPr="00344795">
        <w:t xml:space="preserve"> 2012.</w:t>
      </w:r>
    </w:p>
    <w:p w:rsidR="00611175" w:rsidRPr="00344795" w:rsidRDefault="00611175" w:rsidP="00412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>Youth tobacco use: Survey results from 1993 to 2011. Boston: Massachusetts. Department of Public Health and Department of Elementary and Secondary Education: 2013.</w:t>
      </w:r>
    </w:p>
    <w:p w:rsidR="00412E41" w:rsidRPr="00344795" w:rsidRDefault="00AF0C24" w:rsidP="00412E41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 xml:space="preserve">Centers for Disease Control and Prevention. </w:t>
      </w:r>
      <w:r w:rsidRPr="00344795">
        <w:rPr>
          <w:rFonts w:cs="Times New Roman"/>
          <w:bCs/>
          <w:color w:val="000000"/>
        </w:rPr>
        <w:t>E-cigarette use more than doubles among U.S. middle and high school students from 2011-2012</w:t>
      </w:r>
      <w:r w:rsidRPr="00344795">
        <w:rPr>
          <w:rFonts w:cs="Times New Roman"/>
          <w:bCs/>
        </w:rPr>
        <w:t>.  Press Release.</w:t>
      </w:r>
    </w:p>
    <w:p w:rsidR="00263892" w:rsidRPr="00344795" w:rsidRDefault="00412E41" w:rsidP="00263892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t xml:space="preserve">Campaign for Tobacco Free Kids. </w:t>
      </w:r>
      <w:r w:rsidR="00263892" w:rsidRPr="00344795">
        <w:t xml:space="preserve"> Prevention and cessation programs: Reducing smoking, saving lives, saving money. Accessed October 9, 2013 </w:t>
      </w:r>
      <w:hyperlink r:id="rId14" w:history="1">
        <w:r w:rsidR="00263892" w:rsidRPr="00344795">
          <w:rPr>
            <w:rStyle w:val="Hyperlink"/>
          </w:rPr>
          <w:t>http://www.tobaccofreekids.org/what_we_do/state_local/prevention_cessation/</w:t>
        </w:r>
      </w:hyperlink>
    </w:p>
    <w:p w:rsidR="00904392" w:rsidRPr="00344795" w:rsidRDefault="00263892" w:rsidP="00904392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344795">
        <w:rPr>
          <w:rFonts w:cs="Times New Roman"/>
          <w:bCs/>
        </w:rPr>
        <w:t xml:space="preserve">Centers for Disease Control and Prevention.  CDC Recommended annual total funding levels for state programs, 2007.  </w:t>
      </w:r>
      <w:r w:rsidRPr="00344795">
        <w:t xml:space="preserve">Accessed October 9, 2013 </w:t>
      </w:r>
      <w:hyperlink r:id="rId15" w:history="1">
        <w:r w:rsidR="00904392" w:rsidRPr="00344795">
          <w:rPr>
            <w:rStyle w:val="Hyperlink"/>
          </w:rPr>
          <w:t>http://www.cdc.gov/tobacco/stateandcommunity/best_practices/pdfs/2007/BestPractices_SectionB_TotalFunding.pdf</w:t>
        </w:r>
      </w:hyperlink>
    </w:p>
    <w:sectPr w:rsidR="00904392" w:rsidRPr="00344795" w:rsidSect="00587382">
      <w:footerReference w:type="default" r:id="rId16"/>
      <w:pgSz w:w="12240" w:h="15840"/>
      <w:pgMar w:top="634" w:right="1080" w:bottom="187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A3" w:rsidRDefault="00AD45A3" w:rsidP="00715934">
      <w:pPr>
        <w:spacing w:after="0" w:line="240" w:lineRule="auto"/>
      </w:pPr>
      <w:r>
        <w:separator/>
      </w:r>
    </w:p>
  </w:endnote>
  <w:endnote w:type="continuationSeparator" w:id="0">
    <w:p w:rsidR="00AD45A3" w:rsidRDefault="00AD45A3" w:rsidP="0071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A3" w:rsidRDefault="00AD45A3" w:rsidP="00985168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A3" w:rsidRDefault="00AD45A3" w:rsidP="00715934">
      <w:pPr>
        <w:spacing w:after="0" w:line="240" w:lineRule="auto"/>
      </w:pPr>
      <w:r>
        <w:separator/>
      </w:r>
    </w:p>
  </w:footnote>
  <w:footnote w:type="continuationSeparator" w:id="0">
    <w:p w:rsidR="00AD45A3" w:rsidRDefault="00AD45A3" w:rsidP="0071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87D"/>
    <w:multiLevelType w:val="hybridMultilevel"/>
    <w:tmpl w:val="04603A40"/>
    <w:lvl w:ilvl="0" w:tplc="BD8EA8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7746A50"/>
    <w:multiLevelType w:val="hybridMultilevel"/>
    <w:tmpl w:val="04603A40"/>
    <w:lvl w:ilvl="0" w:tplc="BD8EA8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6677518"/>
    <w:multiLevelType w:val="hybridMultilevel"/>
    <w:tmpl w:val="1BBE9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E8"/>
    <w:rsid w:val="00024B18"/>
    <w:rsid w:val="00051360"/>
    <w:rsid w:val="000B7CF2"/>
    <w:rsid w:val="000C3AE4"/>
    <w:rsid w:val="000F3777"/>
    <w:rsid w:val="001210DF"/>
    <w:rsid w:val="00133480"/>
    <w:rsid w:val="00133784"/>
    <w:rsid w:val="00133FEE"/>
    <w:rsid w:val="001965B5"/>
    <w:rsid w:val="001C04BC"/>
    <w:rsid w:val="001D55D1"/>
    <w:rsid w:val="001D7B01"/>
    <w:rsid w:val="001F4B52"/>
    <w:rsid w:val="002155BC"/>
    <w:rsid w:val="0024727E"/>
    <w:rsid w:val="00263892"/>
    <w:rsid w:val="0029260F"/>
    <w:rsid w:val="002D5A90"/>
    <w:rsid w:val="00304D7E"/>
    <w:rsid w:val="0031025F"/>
    <w:rsid w:val="00317E9B"/>
    <w:rsid w:val="00344795"/>
    <w:rsid w:val="003D3996"/>
    <w:rsid w:val="004052C4"/>
    <w:rsid w:val="00412E41"/>
    <w:rsid w:val="004263E8"/>
    <w:rsid w:val="00442CA5"/>
    <w:rsid w:val="0044447D"/>
    <w:rsid w:val="00464FB5"/>
    <w:rsid w:val="00465B63"/>
    <w:rsid w:val="004A1992"/>
    <w:rsid w:val="004D327D"/>
    <w:rsid w:val="004F6018"/>
    <w:rsid w:val="00510072"/>
    <w:rsid w:val="00512743"/>
    <w:rsid w:val="00550BFF"/>
    <w:rsid w:val="0057398A"/>
    <w:rsid w:val="00574E41"/>
    <w:rsid w:val="00584C45"/>
    <w:rsid w:val="00587382"/>
    <w:rsid w:val="005E2CE5"/>
    <w:rsid w:val="00611175"/>
    <w:rsid w:val="00625BEF"/>
    <w:rsid w:val="00627D73"/>
    <w:rsid w:val="00641DA8"/>
    <w:rsid w:val="00696EB1"/>
    <w:rsid w:val="006A587B"/>
    <w:rsid w:val="006A7B39"/>
    <w:rsid w:val="006D1854"/>
    <w:rsid w:val="006D1D4C"/>
    <w:rsid w:val="006D5F80"/>
    <w:rsid w:val="00715934"/>
    <w:rsid w:val="00822F50"/>
    <w:rsid w:val="008706E0"/>
    <w:rsid w:val="008A02CF"/>
    <w:rsid w:val="008A1298"/>
    <w:rsid w:val="008E484E"/>
    <w:rsid w:val="00904392"/>
    <w:rsid w:val="00915D3A"/>
    <w:rsid w:val="0092721F"/>
    <w:rsid w:val="00974E7E"/>
    <w:rsid w:val="00985168"/>
    <w:rsid w:val="00991BD8"/>
    <w:rsid w:val="009953EF"/>
    <w:rsid w:val="00996A3F"/>
    <w:rsid w:val="00A411B2"/>
    <w:rsid w:val="00A709F4"/>
    <w:rsid w:val="00AB1640"/>
    <w:rsid w:val="00AC79F9"/>
    <w:rsid w:val="00AD45A3"/>
    <w:rsid w:val="00AF0C24"/>
    <w:rsid w:val="00B05F0D"/>
    <w:rsid w:val="00B32C0D"/>
    <w:rsid w:val="00B43510"/>
    <w:rsid w:val="00B707BA"/>
    <w:rsid w:val="00B774F7"/>
    <w:rsid w:val="00B96869"/>
    <w:rsid w:val="00BC1414"/>
    <w:rsid w:val="00C06DDB"/>
    <w:rsid w:val="00CA49DD"/>
    <w:rsid w:val="00CD7F92"/>
    <w:rsid w:val="00D12A35"/>
    <w:rsid w:val="00D271EC"/>
    <w:rsid w:val="00D855E8"/>
    <w:rsid w:val="00D91582"/>
    <w:rsid w:val="00DA1CBD"/>
    <w:rsid w:val="00DA1EA3"/>
    <w:rsid w:val="00E32CCE"/>
    <w:rsid w:val="00E526A1"/>
    <w:rsid w:val="00E678BA"/>
    <w:rsid w:val="00E86007"/>
    <w:rsid w:val="00EA069D"/>
    <w:rsid w:val="00EC78B4"/>
    <w:rsid w:val="00ED688F"/>
    <w:rsid w:val="00EE3A50"/>
    <w:rsid w:val="00F0065E"/>
    <w:rsid w:val="00F12429"/>
    <w:rsid w:val="00F20D55"/>
    <w:rsid w:val="00F32190"/>
    <w:rsid w:val="00F44465"/>
    <w:rsid w:val="00F45470"/>
    <w:rsid w:val="00FE2D06"/>
    <w:rsid w:val="00FF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7B"/>
    <w:pPr>
      <w:ind w:left="720"/>
      <w:contextualSpacing/>
    </w:pPr>
  </w:style>
  <w:style w:type="paragraph" w:customStyle="1" w:styleId="Default">
    <w:name w:val="Default"/>
    <w:rsid w:val="00465B6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9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59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9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9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5E"/>
  </w:style>
  <w:style w:type="paragraph" w:styleId="Footer">
    <w:name w:val="footer"/>
    <w:basedOn w:val="Normal"/>
    <w:link w:val="FooterChar"/>
    <w:uiPriority w:val="99"/>
    <w:unhideWhenUsed/>
    <w:rsid w:val="00F0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5E"/>
  </w:style>
  <w:style w:type="character" w:styleId="FollowedHyperlink">
    <w:name w:val="FollowedHyperlink"/>
    <w:basedOn w:val="DefaultParagraphFont"/>
    <w:uiPriority w:val="99"/>
    <w:semiHidden/>
    <w:unhideWhenUsed/>
    <w:rsid w:val="00133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7B"/>
    <w:pPr>
      <w:ind w:left="720"/>
      <w:contextualSpacing/>
    </w:pPr>
  </w:style>
  <w:style w:type="paragraph" w:customStyle="1" w:styleId="Default">
    <w:name w:val="Default"/>
    <w:rsid w:val="00465B6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9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59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9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9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5E"/>
  </w:style>
  <w:style w:type="paragraph" w:styleId="Footer">
    <w:name w:val="footer"/>
    <w:basedOn w:val="Normal"/>
    <w:link w:val="FooterChar"/>
    <w:uiPriority w:val="99"/>
    <w:unhideWhenUsed/>
    <w:rsid w:val="00F0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5E"/>
  </w:style>
  <w:style w:type="character" w:styleId="FollowedHyperlink">
    <w:name w:val="FollowedHyperlink"/>
    <w:basedOn w:val="DefaultParagraphFont"/>
    <w:uiPriority w:val="99"/>
    <w:semiHidden/>
    <w:unhideWhenUsed/>
    <w:rsid w:val="00133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817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661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6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tobaccofreemass.net"/>
  <Relationship Id="rId11" Type="http://schemas.openxmlformats.org/officeDocument/2006/relationships/image" Target="media/image2.png"/>
  <Relationship Id="rId12" Type="http://schemas.openxmlformats.org/officeDocument/2006/relationships/image" Target="media/image3.pdf"/>
  <Relationship Id="rId13" Type="http://schemas.openxmlformats.org/officeDocument/2006/relationships/image" Target="media/image3.png"/>
  <Relationship Id="rId14" Type="http://schemas.openxmlformats.org/officeDocument/2006/relationships/hyperlink" TargetMode="External" Target="http://www.tobaccofreekids.org/what_we_do/state_local/prevention_cessation/"/>
  <Relationship Id="rId15" Type="http://schemas.openxmlformats.org/officeDocument/2006/relationships/hyperlink" TargetMode="External" Target="http://www.cdc.gov/tobacco/stateandcommunity/best_practices/pdfs/2007/BestPractices_SectionB_TotalFunding.pdf"/>
  <Relationship Id="rId16" Type="http://schemas.openxmlformats.org/officeDocument/2006/relationships/footer" Target="foot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45D-C965-4AEB-AE30-47C1769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2013-10-11T17:48:00Z</dcterms:created>
  <dc:creator>Tami Gouveia</dc:creator>
  <lastModifiedBy>setupacct</lastModifiedBy>
  <lastPrinted>2013-06-27T12:57:00Z</lastPrinted>
  <dcterms:modified xsi:type="dcterms:W3CDTF">2013-10-11T17:48:00Z</dcterms:modified>
  <revision>2</revision>
</coreProperties>
</file>