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713A" w14:textId="7CF27EEA" w:rsidR="006C1CE0" w:rsidRDefault="00811E02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Sharon</w:t>
      </w:r>
      <w:r>
        <w:rPr>
          <w:rFonts w:ascii="Tahoma"/>
          <w:color w:val="0000FF"/>
          <w:spacing w:val="-5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4"/>
          <w:sz w:val="15"/>
          <w:u w:val="single" w:color="0000FF"/>
        </w:rPr>
        <w:t>Hart</w:t>
      </w:r>
    </w:p>
    <w:p w14:paraId="41DB7E95" w14:textId="77777777" w:rsidR="006C1CE0" w:rsidRDefault="00811E02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7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>Reg</w:t>
        </w:r>
        <w:r>
          <w:rPr>
            <w:rFonts w:ascii="Tahoma"/>
            <w:color w:val="0000FF"/>
            <w:spacing w:val="-6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1C940309" w14:textId="77777777" w:rsidR="006C1CE0" w:rsidRDefault="00811E02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Subject: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“105</w:t>
      </w:r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>CMR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800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Regulation” AND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“105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CMR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801 </w:t>
      </w:r>
      <w:r>
        <w:rPr>
          <w:rFonts w:ascii="Tahoma" w:hAnsi="Tahoma"/>
          <w:spacing w:val="-2"/>
          <w:sz w:val="15"/>
        </w:rPr>
        <w:t>Regulation"</w:t>
      </w:r>
    </w:p>
    <w:p w14:paraId="75451FC5" w14:textId="77777777" w:rsidR="006C1CE0" w:rsidRDefault="00811E02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 xml:space="preserve">Thursday, January 5, 2023 1:53:14 </w:t>
      </w:r>
      <w:r>
        <w:rPr>
          <w:rFonts w:ascii="Tahoma"/>
          <w:spacing w:val="-5"/>
          <w:sz w:val="15"/>
        </w:rPr>
        <w:t>PM</w:t>
      </w:r>
    </w:p>
    <w:p w14:paraId="77E0CEE9" w14:textId="70F53638" w:rsidR="006C1CE0" w:rsidRDefault="00811E02">
      <w:pPr>
        <w:pStyle w:val="BodyText"/>
        <w:spacing w:before="5"/>
        <w:rPr>
          <w:rFonts w:ascii="Tahoma"/>
          <w:sz w:val="10"/>
        </w:rPr>
      </w:pPr>
      <w:r>
        <w:pict w14:anchorId="6CD8D930">
          <v:rect id="docshape1" o:spid="_x0000_s1027" style="position:absolute;margin-left:78pt;margin-top:7.5pt;width:457.5pt;height:1.5pt;z-index:-15728640;mso-wrap-distance-left:0;mso-wrap-distance-right:0;mso-position-horizontal-relative:page" fillcolor="gray" stroked="f">
            <w10:wrap type="topAndBottom" anchorx="page"/>
          </v:rect>
        </w:pict>
      </w:r>
    </w:p>
    <w:p w14:paraId="066EB4B6" w14:textId="77777777" w:rsidR="006C1CE0" w:rsidRDefault="006C1CE0">
      <w:pPr>
        <w:pStyle w:val="BodyText"/>
        <w:spacing w:before="5"/>
        <w:rPr>
          <w:rFonts w:ascii="Tahoma"/>
          <w:sz w:val="10"/>
        </w:rPr>
      </w:pPr>
    </w:p>
    <w:p w14:paraId="60176B87" w14:textId="77777777" w:rsidR="006C1CE0" w:rsidRDefault="00811E02">
      <w:pPr>
        <w:pStyle w:val="BodyText"/>
        <w:ind w:left="120"/>
      </w:pPr>
      <w:hyperlink r:id="rId6">
        <w:r>
          <w:rPr>
            <w:color w:val="0000ED"/>
            <w:u w:val="single" w:color="0000ED"/>
          </w:rPr>
          <w:t>https://www.helioshr.com/blog/what-is-the-paper-ceiling-and-how-does-it-affect-</w:t>
        </w:r>
        <w:r>
          <w:rPr>
            <w:color w:val="0000ED"/>
            <w:spacing w:val="-5"/>
            <w:u w:val="single" w:color="0000ED"/>
          </w:rPr>
          <w:t>dei</w:t>
        </w:r>
      </w:hyperlink>
    </w:p>
    <w:p w14:paraId="7D8509D5" w14:textId="77777777" w:rsidR="006C1CE0" w:rsidRDefault="006C1CE0">
      <w:pPr>
        <w:pStyle w:val="BodyText"/>
        <w:spacing w:before="10"/>
        <w:rPr>
          <w:sz w:val="13"/>
        </w:rPr>
      </w:pPr>
    </w:p>
    <w:p w14:paraId="73D730E1" w14:textId="77777777" w:rsidR="006C1CE0" w:rsidRDefault="00811E02">
      <w:pPr>
        <w:pStyle w:val="BodyText"/>
        <w:spacing w:before="90"/>
        <w:ind w:left="120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Ceiling?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Affect</w:t>
      </w:r>
      <w:r>
        <w:rPr>
          <w:spacing w:val="-2"/>
        </w:rPr>
        <w:t xml:space="preserve"> DEI&amp;B?</w:t>
      </w:r>
    </w:p>
    <w:p w14:paraId="217B155C" w14:textId="77777777" w:rsidR="006C1CE0" w:rsidRDefault="006C1CE0">
      <w:pPr>
        <w:pStyle w:val="BodyText"/>
        <w:spacing w:before="4"/>
        <w:rPr>
          <w:sz w:val="23"/>
        </w:rPr>
      </w:pPr>
    </w:p>
    <w:p w14:paraId="09EF3A60" w14:textId="77777777" w:rsidR="006C1CE0" w:rsidRDefault="00811E02">
      <w:pPr>
        <w:pStyle w:val="BodyText"/>
        <w:spacing w:line="235" w:lineRule="auto"/>
        <w:ind w:left="120" w:right="538"/>
        <w:jc w:val="both"/>
      </w:pP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hea</w:t>
      </w:r>
      <w:r>
        <w:t>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ceiling,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invisible</w:t>
      </w:r>
      <w:r>
        <w:rPr>
          <w:spacing w:val="-3"/>
        </w:rPr>
        <w:t xml:space="preserve"> </w:t>
      </w:r>
      <w:r>
        <w:t>barrier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prevents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opportunity. But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Ceiling,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Diversity,</w:t>
      </w:r>
      <w:r>
        <w:rPr>
          <w:spacing w:val="-2"/>
        </w:rPr>
        <w:t xml:space="preserve"> </w:t>
      </w:r>
      <w:r>
        <w:t>Equity,</w:t>
      </w:r>
      <w:r>
        <w:rPr>
          <w:spacing w:val="-1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and Belonging (DEI&amp;B) strategy?</w:t>
      </w:r>
    </w:p>
    <w:p w14:paraId="399F2115" w14:textId="77777777" w:rsidR="006C1CE0" w:rsidRDefault="006C1CE0">
      <w:pPr>
        <w:pStyle w:val="BodyText"/>
        <w:rPr>
          <w:sz w:val="23"/>
        </w:rPr>
      </w:pPr>
    </w:p>
    <w:p w14:paraId="28C502EA" w14:textId="77777777" w:rsidR="006C1CE0" w:rsidRDefault="00811E02">
      <w:pPr>
        <w:pStyle w:val="Heading2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rPr>
          <w:spacing w:val="-2"/>
        </w:rPr>
        <w:t>ceiling?</w:t>
      </w:r>
    </w:p>
    <w:p w14:paraId="290D8E25" w14:textId="77777777" w:rsidR="006C1CE0" w:rsidRDefault="006C1CE0">
      <w:pPr>
        <w:pStyle w:val="BodyText"/>
        <w:spacing w:before="4"/>
        <w:rPr>
          <w:b/>
          <w:sz w:val="23"/>
        </w:rPr>
      </w:pPr>
    </w:p>
    <w:p w14:paraId="0812F1B1" w14:textId="77777777" w:rsidR="006C1CE0" w:rsidRDefault="00811E02">
      <w:pPr>
        <w:pStyle w:val="BodyText"/>
        <w:spacing w:line="235" w:lineRule="auto"/>
        <w:ind w:left="120" w:right="203"/>
      </w:pPr>
      <w:r>
        <w:t>The paper ceiling refers to the fact that so many jobs require an academic qualification, such 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Bachelor’s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Master’s</w:t>
      </w:r>
      <w:r>
        <w:rPr>
          <w:spacing w:val="-4"/>
        </w:rPr>
        <w:t xml:space="preserve"> </w:t>
      </w:r>
      <w:r>
        <w:t>degree.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62%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require a college degree, even for entry-level positions.</w:t>
      </w:r>
    </w:p>
    <w:p w14:paraId="59CEDB61" w14:textId="77777777" w:rsidR="006C1CE0" w:rsidRDefault="006C1CE0">
      <w:pPr>
        <w:pStyle w:val="BodyText"/>
        <w:spacing w:before="4"/>
        <w:rPr>
          <w:sz w:val="23"/>
        </w:rPr>
      </w:pPr>
    </w:p>
    <w:p w14:paraId="6FC30E66" w14:textId="77777777" w:rsidR="006C1CE0" w:rsidRDefault="00811E02">
      <w:pPr>
        <w:pStyle w:val="BodyText"/>
        <w:spacing w:line="235" w:lineRule="auto"/>
        <w:ind w:left="120" w:right="203"/>
      </w:pPr>
      <w:r>
        <w:t>However,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 school diploma. These people can’t even get an interview because they don’t have a degree. That is the paper ceiling.</w:t>
      </w:r>
    </w:p>
    <w:p w14:paraId="290C4A0E" w14:textId="77777777" w:rsidR="006C1CE0" w:rsidRDefault="006C1CE0">
      <w:pPr>
        <w:pStyle w:val="BodyText"/>
        <w:spacing w:before="4"/>
        <w:rPr>
          <w:sz w:val="23"/>
        </w:rPr>
      </w:pPr>
    </w:p>
    <w:p w14:paraId="5781BD3F" w14:textId="77777777" w:rsidR="006C1CE0" w:rsidRDefault="00811E02">
      <w:pPr>
        <w:pStyle w:val="BodyText"/>
        <w:spacing w:line="235" w:lineRule="auto"/>
        <w:ind w:left="120"/>
      </w:pPr>
      <w:r>
        <w:t>Many of these people have vital skills and knowledge. They may have served in the military, earned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certification,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on-the-job</w:t>
      </w:r>
      <w:r>
        <w:rPr>
          <w:spacing w:val="-3"/>
        </w:rPr>
        <w:t xml:space="preserve"> </w:t>
      </w:r>
      <w:r>
        <w:t>experience.</w:t>
      </w:r>
      <w:r>
        <w:rPr>
          <w:spacing w:val="-3"/>
        </w:rPr>
        <w:t xml:space="preserve"> </w:t>
      </w:r>
      <w:r>
        <w:t>But they are shut out because of two words: “degree required”.</w:t>
      </w:r>
    </w:p>
    <w:p w14:paraId="274602A3" w14:textId="77777777" w:rsidR="006C1CE0" w:rsidRDefault="006C1CE0">
      <w:pPr>
        <w:pStyle w:val="BodyText"/>
        <w:rPr>
          <w:sz w:val="23"/>
        </w:rPr>
      </w:pPr>
    </w:p>
    <w:p w14:paraId="43DFFE82" w14:textId="77777777" w:rsidR="006C1CE0" w:rsidRDefault="00811E02">
      <w:pPr>
        <w:pStyle w:val="Heading2"/>
      </w:pPr>
      <w:r>
        <w:t>How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ceiling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rPr>
          <w:spacing w:val="-2"/>
        </w:rPr>
        <w:t>workers?</w:t>
      </w:r>
    </w:p>
    <w:p w14:paraId="03338C29" w14:textId="77777777" w:rsidR="006C1CE0" w:rsidRDefault="006C1CE0">
      <w:pPr>
        <w:pStyle w:val="BodyText"/>
        <w:spacing w:before="4"/>
        <w:rPr>
          <w:b/>
          <w:sz w:val="23"/>
        </w:rPr>
      </w:pPr>
    </w:p>
    <w:p w14:paraId="6B94A695" w14:textId="77777777" w:rsidR="006C1CE0" w:rsidRDefault="00811E02">
      <w:pPr>
        <w:pStyle w:val="BodyText"/>
        <w:spacing w:line="235" w:lineRule="auto"/>
        <w:ind w:left="120" w:right="203" w:firstLine="60"/>
      </w:pPr>
      <w:r>
        <w:t>Workers</w:t>
      </w:r>
      <w:r>
        <w:rPr>
          <w:spacing w:val="-3"/>
        </w:rPr>
        <w:t xml:space="preserve"> </w:t>
      </w:r>
      <w:r>
        <w:t>suffer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ceiling,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they’re</w:t>
      </w:r>
      <w:r>
        <w:rPr>
          <w:spacing w:val="-3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they’re</w:t>
      </w:r>
      <w:r>
        <w:rPr>
          <w:spacing w:val="-3"/>
        </w:rPr>
        <w:t xml:space="preserve"> </w:t>
      </w:r>
      <w:r>
        <w:t>seeking a j</w:t>
      </w:r>
      <w:r>
        <w:t>ob. People encounter issues such as:</w:t>
      </w:r>
    </w:p>
    <w:p w14:paraId="40C789FB" w14:textId="77777777" w:rsidR="006C1CE0" w:rsidRDefault="006C1CE0">
      <w:pPr>
        <w:pStyle w:val="BodyText"/>
        <w:spacing w:before="5"/>
        <w:rPr>
          <w:sz w:val="23"/>
        </w:rPr>
      </w:pPr>
    </w:p>
    <w:p w14:paraId="420549A9" w14:textId="77777777" w:rsidR="006C1CE0" w:rsidRDefault="00811E02">
      <w:pPr>
        <w:pStyle w:val="BodyText"/>
        <w:spacing w:line="235" w:lineRule="auto"/>
        <w:ind w:left="120" w:right="203"/>
      </w:pPr>
      <w:r>
        <w:rPr>
          <w:b/>
        </w:rPr>
        <w:t>Lower lifetime earnings</w:t>
      </w:r>
      <w:r>
        <w:t>: Lower education requirements usually means lower pay. The problem</w:t>
      </w:r>
      <w:r>
        <w:rPr>
          <w:spacing w:val="-3"/>
        </w:rPr>
        <w:t xml:space="preserve"> </w:t>
      </w:r>
      <w:r>
        <w:t>compounds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their </w:t>
      </w:r>
      <w:r>
        <w:rPr>
          <w:spacing w:val="-2"/>
        </w:rPr>
        <w:t>career.</w:t>
      </w:r>
    </w:p>
    <w:p w14:paraId="5FE7AC50" w14:textId="77777777" w:rsidR="006C1CE0" w:rsidRDefault="006C1CE0">
      <w:pPr>
        <w:pStyle w:val="BodyText"/>
        <w:spacing w:before="4"/>
      </w:pPr>
    </w:p>
    <w:p w14:paraId="55CA63AF" w14:textId="77777777" w:rsidR="006C1CE0" w:rsidRDefault="00811E02">
      <w:pPr>
        <w:spacing w:before="1" w:line="264" w:lineRule="auto"/>
        <w:ind w:left="119" w:right="412"/>
        <w:rPr>
          <w:sz w:val="19"/>
        </w:rPr>
      </w:pPr>
      <w:r>
        <w:rPr>
          <w:b/>
          <w:sz w:val="19"/>
        </w:rPr>
        <w:t>Limited career progression</w:t>
      </w:r>
      <w:r>
        <w:rPr>
          <w:sz w:val="19"/>
        </w:rPr>
        <w:t>: Experienced workers often make good managers. However, most people need a degree to apply for managerial roles or leadership training. (as with CHO &amp; RS requirements!)</w:t>
      </w:r>
    </w:p>
    <w:p w14:paraId="505F1C9F" w14:textId="77777777" w:rsidR="006C1CE0" w:rsidRDefault="006C1CE0">
      <w:pPr>
        <w:pStyle w:val="BodyText"/>
        <w:spacing w:before="4"/>
        <w:rPr>
          <w:sz w:val="22"/>
        </w:rPr>
      </w:pPr>
    </w:p>
    <w:p w14:paraId="6BD9D6C0" w14:textId="77777777" w:rsidR="006C1CE0" w:rsidRDefault="00811E02">
      <w:pPr>
        <w:pStyle w:val="BodyText"/>
        <w:spacing w:line="235" w:lineRule="auto"/>
        <w:ind w:left="120" w:right="203"/>
      </w:pPr>
      <w:r>
        <w:rPr>
          <w:b/>
        </w:rPr>
        <w:t>Skills stagnation</w:t>
      </w:r>
      <w:r>
        <w:t>: People without degrees still have valuab</w:t>
      </w:r>
      <w:r>
        <w:t>le skills and professional knowledge.</w:t>
      </w:r>
      <w:r>
        <w:rPr>
          <w:spacing w:val="-3"/>
        </w:rPr>
        <w:t xml:space="preserve"> </w:t>
      </w:r>
      <w:r>
        <w:t>Normally,</w:t>
      </w:r>
      <w:r>
        <w:rPr>
          <w:spacing w:val="-4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ceiling</w:t>
      </w:r>
      <w:r>
        <w:rPr>
          <w:spacing w:val="-3"/>
        </w:rPr>
        <w:t xml:space="preserve"> </w:t>
      </w:r>
      <w:r>
        <w:t>can stand in the way of further training. (as with CHO &amp; RS requirements!)</w:t>
      </w:r>
    </w:p>
    <w:p w14:paraId="1F107F89" w14:textId="77777777" w:rsidR="006C1CE0" w:rsidRDefault="006C1CE0">
      <w:pPr>
        <w:pStyle w:val="BodyText"/>
        <w:spacing w:before="4"/>
        <w:rPr>
          <w:sz w:val="23"/>
        </w:rPr>
      </w:pPr>
    </w:p>
    <w:p w14:paraId="56F960F1" w14:textId="77777777" w:rsidR="006C1CE0" w:rsidRDefault="00811E02">
      <w:pPr>
        <w:pStyle w:val="BodyText"/>
        <w:spacing w:line="235" w:lineRule="auto"/>
        <w:ind w:left="120" w:right="899"/>
      </w:pPr>
      <w:hyperlink r:id="rId7">
        <w:r>
          <w:rPr>
            <w:color w:val="0000ED"/>
            <w:spacing w:val="-2"/>
            <w:u w:val="single" w:color="0000ED"/>
          </w:rPr>
          <w:t>https://www.kellyservices.us/us/business_services/business-resource-center/managing-</w:t>
        </w:r>
      </w:hyperlink>
      <w:r>
        <w:rPr>
          <w:color w:val="0000ED"/>
          <w:spacing w:val="-2"/>
        </w:rPr>
        <w:t xml:space="preserve"> </w:t>
      </w:r>
      <w:r>
        <w:rPr>
          <w:color w:val="0000ED"/>
          <w:spacing w:val="-2"/>
          <w:u w:val="single" w:color="0000ED"/>
        </w:rPr>
        <w:t>employees/is-it-discriminatory-to-require-applicants-to-have-a-college-degree/</w:t>
      </w:r>
    </w:p>
    <w:p w14:paraId="3808E3E7" w14:textId="77777777" w:rsidR="006C1CE0" w:rsidRDefault="006C1CE0">
      <w:pPr>
        <w:pStyle w:val="BodyText"/>
        <w:spacing w:before="1"/>
        <w:rPr>
          <w:sz w:val="16"/>
        </w:rPr>
      </w:pPr>
    </w:p>
    <w:p w14:paraId="481BF367" w14:textId="77777777" w:rsidR="006C1CE0" w:rsidRDefault="00811E02">
      <w:pPr>
        <w:spacing w:before="96"/>
        <w:ind w:left="120"/>
        <w:rPr>
          <w:sz w:val="19"/>
        </w:rPr>
      </w:pPr>
      <w:hyperlink r:id="rId8">
        <w:r>
          <w:rPr>
            <w:color w:val="0000ED"/>
            <w:sz w:val="19"/>
            <w:u w:val="single" w:color="0000ED"/>
          </w:rPr>
          <w:t>https://www.advisory.com/daily-briefing/2021/07/30/degree-</w:t>
        </w:r>
        <w:r>
          <w:rPr>
            <w:color w:val="0000ED"/>
            <w:spacing w:val="-2"/>
            <w:sz w:val="19"/>
            <w:u w:val="single" w:color="0000ED"/>
          </w:rPr>
          <w:t>requirements</w:t>
        </w:r>
      </w:hyperlink>
    </w:p>
    <w:p w14:paraId="73559221" w14:textId="77777777" w:rsidR="006C1CE0" w:rsidRDefault="006C1CE0">
      <w:pPr>
        <w:rPr>
          <w:sz w:val="19"/>
        </w:rPr>
        <w:sectPr w:rsidR="006C1CE0">
          <w:type w:val="continuous"/>
          <w:pgSz w:w="12240" w:h="15840"/>
          <w:pgMar w:top="1140" w:right="1420" w:bottom="280" w:left="1440" w:header="720" w:footer="720" w:gutter="0"/>
          <w:cols w:space="720"/>
        </w:sectPr>
      </w:pPr>
    </w:p>
    <w:p w14:paraId="34D3E26B" w14:textId="77777777" w:rsidR="006C1CE0" w:rsidRDefault="00811E02">
      <w:pPr>
        <w:pStyle w:val="Heading1"/>
        <w:spacing w:before="78"/>
      </w:pPr>
      <w:r>
        <w:lastRenderedPageBreak/>
        <w:t>My</w:t>
      </w:r>
      <w:r>
        <w:rPr>
          <w:spacing w:val="-2"/>
        </w:rPr>
        <w:t xml:space="preserve"> question(s)/concerns:</w:t>
      </w:r>
    </w:p>
    <w:p w14:paraId="3FA1E209" w14:textId="77777777" w:rsidR="006C1CE0" w:rsidRDefault="006C1CE0">
      <w:pPr>
        <w:pStyle w:val="BodyText"/>
        <w:spacing w:before="9"/>
        <w:rPr>
          <w:sz w:val="23"/>
        </w:rPr>
      </w:pPr>
    </w:p>
    <w:p w14:paraId="406951D4" w14:textId="77777777" w:rsidR="006C1CE0" w:rsidRDefault="00811E02">
      <w:pPr>
        <w:pStyle w:val="BodyText"/>
        <w:spacing w:before="1" w:line="256" w:lineRule="auto"/>
        <w:ind w:left="119" w:firstLine="60"/>
      </w:pPr>
      <w:r>
        <w:t>Is the State going to fund the degree(takes 4+ years to complete full-time)</w:t>
      </w:r>
      <w:r>
        <w:rPr>
          <w:sz w:val="27"/>
        </w:rPr>
        <w:t>,</w:t>
      </w:r>
      <w:r>
        <w:rPr>
          <w:spacing w:val="40"/>
          <w:sz w:val="27"/>
        </w:rPr>
        <w:t xml:space="preserve"> </w:t>
      </w:r>
      <w:r>
        <w:t>the certifications (RS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4+</w:t>
      </w:r>
      <w:r>
        <w:rPr>
          <w:spacing w:val="-2"/>
        </w:rPr>
        <w:t xml:space="preserve"> </w:t>
      </w:r>
      <w:r>
        <w:t>yr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certification) and</w:t>
      </w:r>
      <w:r>
        <w:rPr>
          <w:spacing w:val="-2"/>
        </w:rPr>
        <w:t xml:space="preserve"> </w:t>
      </w:r>
      <w:r>
        <w:t>backfill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Health Dept position with someone for those 4+ years? </w:t>
      </w:r>
      <w:r>
        <w:rPr>
          <w:sz w:val="27"/>
        </w:rPr>
        <w:t>...</w:t>
      </w:r>
      <w:r>
        <w:t>so this means</w:t>
      </w:r>
      <w:r>
        <w:t xml:space="preserve"> my new hire would not be</w:t>
      </w:r>
    </w:p>
    <w:p w14:paraId="237514B3" w14:textId="77777777" w:rsidR="006C1CE0" w:rsidRDefault="00811E02">
      <w:pPr>
        <w:pStyle w:val="BodyText"/>
        <w:spacing w:line="244" w:lineRule="auto"/>
        <w:ind w:left="119" w:right="412"/>
      </w:pP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degree...it would mean time away from the job/person's family</w:t>
      </w:r>
      <w:r>
        <w:rPr>
          <w:sz w:val="27"/>
        </w:rPr>
        <w:t>...</w:t>
      </w:r>
      <w:r>
        <w:t>even though they may have the skills/aptitude to pass the R.S. exam? This is also true for the C.H.O. exam.</w:t>
      </w:r>
    </w:p>
    <w:p w14:paraId="5DA7D2F8" w14:textId="77777777" w:rsidR="006C1CE0" w:rsidRDefault="006C1CE0">
      <w:pPr>
        <w:pStyle w:val="BodyText"/>
        <w:spacing w:before="1"/>
        <w:rPr>
          <w:sz w:val="25"/>
        </w:rPr>
      </w:pPr>
    </w:p>
    <w:p w14:paraId="0A5559ED" w14:textId="77777777" w:rsidR="006C1CE0" w:rsidRDefault="00811E02">
      <w:pPr>
        <w:pStyle w:val="BodyText"/>
        <w:spacing w:line="273" w:lineRule="exact"/>
        <w:ind w:left="120"/>
      </w:pPr>
      <w:r>
        <w:t>Example:</w:t>
      </w:r>
      <w:r>
        <w:rPr>
          <w:spacing w:val="-3"/>
        </w:rPr>
        <w:t xml:space="preserve"> </w:t>
      </w:r>
      <w:r>
        <w:t>Workforce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rPr>
          <w:spacing w:val="-2"/>
        </w:rPr>
        <w:t>Inspector</w:t>
      </w:r>
    </w:p>
    <w:p w14:paraId="076786CF" w14:textId="77777777" w:rsidR="006C1CE0" w:rsidRDefault="00811E02">
      <w:pPr>
        <w:pStyle w:val="ListParagraph"/>
        <w:numPr>
          <w:ilvl w:val="0"/>
          <w:numId w:val="1"/>
        </w:numPr>
        <w:tabs>
          <w:tab w:val="left" w:pos="265"/>
        </w:tabs>
        <w:ind w:left="264" w:hanging="145"/>
        <w:rPr>
          <w:sz w:val="24"/>
        </w:rPr>
      </w:pPr>
      <w:r>
        <w:rPr>
          <w:sz w:val="24"/>
        </w:rPr>
        <w:t>RS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hire</w:t>
      </w:r>
    </w:p>
    <w:p w14:paraId="29AB5F09" w14:textId="77777777" w:rsidR="006C1CE0" w:rsidRDefault="00811E02">
      <w:pPr>
        <w:pStyle w:val="ListParagraph"/>
        <w:numPr>
          <w:ilvl w:val="0"/>
          <w:numId w:val="1"/>
        </w:numPr>
        <w:tabs>
          <w:tab w:val="left" w:pos="265"/>
        </w:tabs>
        <w:ind w:left="264" w:hanging="145"/>
        <w:rPr>
          <w:sz w:val="24"/>
        </w:rPr>
      </w:pPr>
      <w:r>
        <w:rPr>
          <w:sz w:val="24"/>
        </w:rPr>
        <w:t>Foundations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hire</w:t>
      </w:r>
    </w:p>
    <w:p w14:paraId="2E6999B6" w14:textId="77777777" w:rsidR="006C1CE0" w:rsidRDefault="00811E02">
      <w:pPr>
        <w:pStyle w:val="ListParagraph"/>
        <w:numPr>
          <w:ilvl w:val="0"/>
          <w:numId w:val="1"/>
        </w:numPr>
        <w:tabs>
          <w:tab w:val="left" w:pos="265"/>
        </w:tabs>
        <w:spacing w:before="1" w:line="235" w:lineRule="auto"/>
        <w:ind w:right="202" w:firstLine="0"/>
        <w:rPr>
          <w:sz w:val="24"/>
        </w:rPr>
      </w:pPr>
      <w:r>
        <w:rPr>
          <w:sz w:val="24"/>
        </w:rPr>
        <w:t>Specific certifications for</w:t>
      </w:r>
      <w:r>
        <w:rPr>
          <w:sz w:val="24"/>
        </w:rPr>
        <w:t xml:space="preserve"> inspections performed, such as soil evaluator</w:t>
      </w:r>
      <w:r>
        <w:rPr>
          <w:color w:val="FF0000"/>
          <w:sz w:val="24"/>
        </w:rPr>
        <w:t>******</w:t>
      </w:r>
      <w:r>
        <w:rPr>
          <w:sz w:val="24"/>
        </w:rPr>
        <w:t>, system inspector,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inspector</w:t>
      </w:r>
      <w:r>
        <w:rPr>
          <w:spacing w:val="-4"/>
          <w:sz w:val="24"/>
        </w:rPr>
        <w:t xml:space="preserve"> </w:t>
      </w:r>
      <w:r>
        <w:rPr>
          <w:sz w:val="24"/>
        </w:rPr>
        <w:t>training,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inspection</w:t>
      </w:r>
      <w:r>
        <w:rPr>
          <w:spacing w:val="-4"/>
          <w:sz w:val="24"/>
        </w:rPr>
        <w:t xml:space="preserve"> </w:t>
      </w:r>
      <w:r>
        <w:rPr>
          <w:sz w:val="24"/>
        </w:rPr>
        <w:t>training,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operator/certified pool inspector, lead determinator within 1 year of hire</w:t>
      </w:r>
    </w:p>
    <w:p w14:paraId="243AB2DC" w14:textId="77777777" w:rsidR="006C1CE0" w:rsidRDefault="00811E02">
      <w:pPr>
        <w:tabs>
          <w:tab w:val="left" w:leader="dot" w:pos="5212"/>
        </w:tabs>
        <w:spacing w:before="11" w:line="264" w:lineRule="auto"/>
        <w:ind w:left="120" w:right="459"/>
        <w:rPr>
          <w:sz w:val="19"/>
        </w:rPr>
      </w:pPr>
      <w:r>
        <w:rPr>
          <w:color w:val="FF0000"/>
          <w:sz w:val="19"/>
        </w:rPr>
        <w:t xml:space="preserve">****** </w:t>
      </w:r>
      <w:r>
        <w:rPr>
          <w:sz w:val="19"/>
        </w:rPr>
        <w:t xml:space="preserve">I have a health agent who cannot </w:t>
      </w:r>
      <w:r>
        <w:rPr>
          <w:sz w:val="19"/>
        </w:rPr>
        <w:t>take the Soil Evaluator's course because they are the sole caregiver to a</w:t>
      </w:r>
      <w:r>
        <w:rPr>
          <w:spacing w:val="40"/>
          <w:sz w:val="19"/>
        </w:rPr>
        <w:t xml:space="preserve"> </w:t>
      </w:r>
      <w:r>
        <w:rPr>
          <w:sz w:val="19"/>
        </w:rPr>
        <w:t>child and cannot take "whole" days for classes across the state.</w:t>
      </w:r>
      <w:r>
        <w:rPr>
          <w:sz w:val="19"/>
        </w:rPr>
        <w:tab/>
        <w:t>that go for 2 months.</w:t>
      </w:r>
    </w:p>
    <w:p w14:paraId="7AEC704B" w14:textId="77777777" w:rsidR="006C1CE0" w:rsidRDefault="006C1CE0">
      <w:pPr>
        <w:pStyle w:val="BodyText"/>
        <w:spacing w:before="10"/>
        <w:rPr>
          <w:sz w:val="20"/>
        </w:rPr>
      </w:pPr>
    </w:p>
    <w:p w14:paraId="5B9CED4C" w14:textId="77777777" w:rsidR="006C1CE0" w:rsidRDefault="00811E02">
      <w:pPr>
        <w:pStyle w:val="Heading1"/>
        <w:spacing w:line="242" w:lineRule="auto"/>
        <w:ind w:right="203"/>
      </w:pP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discriminating.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 xml:space="preserve">be changed(which they should be) then MDPH should have the ability in the regulations to "waive" the degree requirements based on </w:t>
      </w:r>
      <w:r>
        <w:rPr>
          <w:spacing w:val="-2"/>
        </w:rPr>
        <w:t>skills/experience/competency.</w:t>
      </w:r>
    </w:p>
    <w:p w14:paraId="2E4866C9" w14:textId="77777777" w:rsidR="006C1CE0" w:rsidRDefault="006C1CE0">
      <w:pPr>
        <w:pStyle w:val="BodyText"/>
        <w:spacing w:before="11"/>
        <w:rPr>
          <w:sz w:val="23"/>
        </w:rPr>
      </w:pPr>
    </w:p>
    <w:p w14:paraId="2A9BEF42" w14:textId="77777777" w:rsidR="006C1CE0" w:rsidRDefault="00811E02">
      <w:pPr>
        <w:ind w:left="180"/>
        <w:rPr>
          <w:sz w:val="27"/>
        </w:rPr>
      </w:pPr>
      <w:r>
        <w:rPr>
          <w:sz w:val="27"/>
        </w:rPr>
        <w:t xml:space="preserve">Thank you for your </w:t>
      </w:r>
      <w:r>
        <w:rPr>
          <w:spacing w:val="-2"/>
          <w:sz w:val="27"/>
        </w:rPr>
        <w:t>time,</w:t>
      </w:r>
    </w:p>
    <w:p w14:paraId="3B368055" w14:textId="77777777" w:rsidR="006C1CE0" w:rsidRDefault="006C1CE0">
      <w:pPr>
        <w:pStyle w:val="BodyText"/>
        <w:rPr>
          <w:sz w:val="30"/>
        </w:rPr>
      </w:pPr>
    </w:p>
    <w:p w14:paraId="34E6100D" w14:textId="77777777" w:rsidR="006C1CE0" w:rsidRDefault="006C1CE0">
      <w:pPr>
        <w:pStyle w:val="BodyText"/>
        <w:spacing w:before="11"/>
        <w:rPr>
          <w:sz w:val="41"/>
        </w:rPr>
      </w:pPr>
    </w:p>
    <w:p w14:paraId="79028E06" w14:textId="77777777" w:rsidR="006C1CE0" w:rsidRDefault="00811E02">
      <w:pPr>
        <w:pStyle w:val="BodyText"/>
        <w:spacing w:line="273" w:lineRule="exact"/>
        <w:ind w:left="120"/>
      </w:pPr>
      <w:r>
        <w:t>Sharon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rPr>
          <w:spacing w:val="-2"/>
        </w:rPr>
        <w:t>Hart,</w:t>
      </w:r>
    </w:p>
    <w:p w14:paraId="720F6B12" w14:textId="77777777" w:rsidR="006C1CE0" w:rsidRDefault="00811E02">
      <w:pPr>
        <w:pStyle w:val="BodyText"/>
        <w:spacing w:before="2" w:line="235" w:lineRule="auto"/>
        <w:ind w:left="120" w:right="5185"/>
      </w:pPr>
      <w:r>
        <w:t>Emergency</w:t>
      </w:r>
      <w:r>
        <w:rPr>
          <w:spacing w:val="-15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Director, Director of Public Health</w:t>
      </w:r>
    </w:p>
    <w:p w14:paraId="548B8B26" w14:textId="77777777" w:rsidR="006C1CE0" w:rsidRDefault="00811E02">
      <w:pPr>
        <w:pStyle w:val="BodyText"/>
        <w:spacing w:line="235" w:lineRule="auto"/>
        <w:ind w:left="120" w:right="6720"/>
      </w:pPr>
      <w:r>
        <w:t>116 Main Street, M2 South</w:t>
      </w:r>
      <w:r>
        <w:rPr>
          <w:spacing w:val="-14"/>
        </w:rPr>
        <w:t xml:space="preserve"> </w:t>
      </w:r>
      <w:r>
        <w:t>Hadley,</w:t>
      </w:r>
      <w:r>
        <w:rPr>
          <w:spacing w:val="-1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t>01075 cell</w:t>
      </w:r>
      <w:r>
        <w:rPr>
          <w:spacing w:val="80"/>
        </w:rPr>
        <w:t xml:space="preserve"> </w:t>
      </w:r>
      <w:r>
        <w:t>(413) 315-7307</w:t>
      </w:r>
    </w:p>
    <w:p w14:paraId="08660328" w14:textId="77777777" w:rsidR="006C1CE0" w:rsidRDefault="00811E02">
      <w:pPr>
        <w:pStyle w:val="BodyText"/>
        <w:spacing w:line="267" w:lineRule="exact"/>
        <w:ind w:left="120"/>
      </w:pPr>
      <w:r>
        <w:t>work</w:t>
      </w:r>
      <w:r>
        <w:rPr>
          <w:spacing w:val="-2"/>
        </w:rPr>
        <w:t xml:space="preserve"> </w:t>
      </w:r>
      <w:r>
        <w:t>(413)</w:t>
      </w:r>
      <w:r>
        <w:rPr>
          <w:spacing w:val="-1"/>
        </w:rPr>
        <w:t xml:space="preserve"> </w:t>
      </w:r>
      <w:r>
        <w:t>538-5030</w:t>
      </w:r>
      <w:r>
        <w:rPr>
          <w:spacing w:val="-1"/>
        </w:rPr>
        <w:t xml:space="preserve"> </w:t>
      </w:r>
      <w:r>
        <w:t xml:space="preserve">x </w:t>
      </w:r>
      <w:r>
        <w:rPr>
          <w:spacing w:val="-4"/>
        </w:rPr>
        <w:t>6184</w:t>
      </w:r>
    </w:p>
    <w:p w14:paraId="4C93BA8C" w14:textId="77777777" w:rsidR="006C1CE0" w:rsidRDefault="00811E02">
      <w:pPr>
        <w:pStyle w:val="BodyText"/>
        <w:tabs>
          <w:tab w:val="left" w:pos="666"/>
        </w:tabs>
        <w:spacing w:line="270" w:lineRule="exact"/>
        <w:ind w:left="120"/>
      </w:pPr>
      <w:r>
        <w:rPr>
          <w:spacing w:val="-5"/>
        </w:rPr>
        <w:t>fax</w:t>
      </w:r>
      <w:r>
        <w:tab/>
        <w:t>(413) 538-</w:t>
      </w:r>
      <w:r>
        <w:rPr>
          <w:spacing w:val="-4"/>
        </w:rPr>
        <w:t>5012</w:t>
      </w:r>
    </w:p>
    <w:p w14:paraId="5A685C5B" w14:textId="0A2BF6BC" w:rsidR="006C1CE0" w:rsidRDefault="00811E02">
      <w:pPr>
        <w:pStyle w:val="BodyText"/>
        <w:spacing w:line="273" w:lineRule="exact"/>
        <w:ind w:left="120"/>
      </w:pPr>
      <w:r>
        <w:rPr>
          <w:color w:val="0000ED"/>
          <w:spacing w:val="-2"/>
          <w:u w:val="single" w:color="0000ED"/>
        </w:rPr>
        <w:t>shart@southhadleyma.gov</w:t>
      </w:r>
    </w:p>
    <w:p w14:paraId="70AC048B" w14:textId="77777777" w:rsidR="006C1CE0" w:rsidRDefault="006C1CE0">
      <w:pPr>
        <w:pStyle w:val="BodyText"/>
        <w:rPr>
          <w:sz w:val="15"/>
        </w:rPr>
      </w:pPr>
    </w:p>
    <w:p w14:paraId="12374182" w14:textId="77777777" w:rsidR="006C1CE0" w:rsidRDefault="00811E02">
      <w:pPr>
        <w:pStyle w:val="BodyText"/>
        <w:spacing w:before="90"/>
        <w:ind w:left="120"/>
      </w:pPr>
      <w:r>
        <w:t xml:space="preserve">*Do not print this email unless </w:t>
      </w:r>
      <w:r>
        <w:rPr>
          <w:spacing w:val="-2"/>
        </w:rPr>
        <w:t>necessary</w:t>
      </w:r>
    </w:p>
    <w:sectPr w:rsidR="006C1CE0">
      <w:pgSz w:w="12240" w:h="15840"/>
      <w:pgMar w:top="132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D792E"/>
    <w:multiLevelType w:val="hybridMultilevel"/>
    <w:tmpl w:val="71DA1F20"/>
    <w:lvl w:ilvl="0" w:tplc="897E30E4">
      <w:numFmt w:val="bullet"/>
      <w:lvlText w:val="•"/>
      <w:lvlJc w:val="left"/>
      <w:pPr>
        <w:ind w:left="1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1CE915E">
      <w:numFmt w:val="bullet"/>
      <w:lvlText w:val="•"/>
      <w:lvlJc w:val="left"/>
      <w:pPr>
        <w:ind w:left="1046" w:hanging="144"/>
      </w:pPr>
      <w:rPr>
        <w:rFonts w:hint="default"/>
        <w:lang w:val="en-US" w:eastAsia="en-US" w:bidi="ar-SA"/>
      </w:rPr>
    </w:lvl>
    <w:lvl w:ilvl="2" w:tplc="42725B8A">
      <w:numFmt w:val="bullet"/>
      <w:lvlText w:val="•"/>
      <w:lvlJc w:val="left"/>
      <w:pPr>
        <w:ind w:left="1972" w:hanging="144"/>
      </w:pPr>
      <w:rPr>
        <w:rFonts w:hint="default"/>
        <w:lang w:val="en-US" w:eastAsia="en-US" w:bidi="ar-SA"/>
      </w:rPr>
    </w:lvl>
    <w:lvl w:ilvl="3" w:tplc="3B1E73C8">
      <w:numFmt w:val="bullet"/>
      <w:lvlText w:val="•"/>
      <w:lvlJc w:val="left"/>
      <w:pPr>
        <w:ind w:left="2898" w:hanging="144"/>
      </w:pPr>
      <w:rPr>
        <w:rFonts w:hint="default"/>
        <w:lang w:val="en-US" w:eastAsia="en-US" w:bidi="ar-SA"/>
      </w:rPr>
    </w:lvl>
    <w:lvl w:ilvl="4" w:tplc="2A520A18">
      <w:numFmt w:val="bullet"/>
      <w:lvlText w:val="•"/>
      <w:lvlJc w:val="left"/>
      <w:pPr>
        <w:ind w:left="3824" w:hanging="144"/>
      </w:pPr>
      <w:rPr>
        <w:rFonts w:hint="default"/>
        <w:lang w:val="en-US" w:eastAsia="en-US" w:bidi="ar-SA"/>
      </w:rPr>
    </w:lvl>
    <w:lvl w:ilvl="5" w:tplc="BCEC497C">
      <w:numFmt w:val="bullet"/>
      <w:lvlText w:val="•"/>
      <w:lvlJc w:val="left"/>
      <w:pPr>
        <w:ind w:left="4750" w:hanging="144"/>
      </w:pPr>
      <w:rPr>
        <w:rFonts w:hint="default"/>
        <w:lang w:val="en-US" w:eastAsia="en-US" w:bidi="ar-SA"/>
      </w:rPr>
    </w:lvl>
    <w:lvl w:ilvl="6" w:tplc="7B8E6FF2">
      <w:numFmt w:val="bullet"/>
      <w:lvlText w:val="•"/>
      <w:lvlJc w:val="left"/>
      <w:pPr>
        <w:ind w:left="5676" w:hanging="144"/>
      </w:pPr>
      <w:rPr>
        <w:rFonts w:hint="default"/>
        <w:lang w:val="en-US" w:eastAsia="en-US" w:bidi="ar-SA"/>
      </w:rPr>
    </w:lvl>
    <w:lvl w:ilvl="7" w:tplc="F10E427A">
      <w:numFmt w:val="bullet"/>
      <w:lvlText w:val="•"/>
      <w:lvlJc w:val="left"/>
      <w:pPr>
        <w:ind w:left="6602" w:hanging="144"/>
      </w:pPr>
      <w:rPr>
        <w:rFonts w:hint="default"/>
        <w:lang w:val="en-US" w:eastAsia="en-US" w:bidi="ar-SA"/>
      </w:rPr>
    </w:lvl>
    <w:lvl w:ilvl="8" w:tplc="C89CC346">
      <w:numFmt w:val="bullet"/>
      <w:lvlText w:val="•"/>
      <w:lvlJc w:val="left"/>
      <w:pPr>
        <w:ind w:left="7528" w:hanging="1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CE0"/>
    <w:rsid w:val="006C1CE0"/>
    <w:rsid w:val="008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EE0D74F"/>
  <w15:docId w15:val="{59925AC8-74E4-4AF5-845E-F06E19D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0" w:lineRule="exact"/>
      <w:ind w:left="264" w:hanging="1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isory.com/daily-briefing/2021/07/30/degree-require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llyservices.us/us/business_services/business-resource-center/managing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ioshr.com/blog/what-is-the-paper-ceiling-and-how-does-it-affect-dei" TargetMode="External"/><Relationship Id="rId5" Type="http://schemas.openxmlformats.org/officeDocument/2006/relationships/hyperlink" Target="mailto:RTestimony@MassMail.State.MA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2023-01-25T16:06:00Z</dcterms:created>
  <dcterms:modified xsi:type="dcterms:W3CDTF">2023-01-25T16:08:00Z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2023-01-25T00:00:00Z</vt:filetime>
  </property>
  <property fmtid="{D5CDD505-2E9C-101B-9397-08002B2CF9AE}" pid="5" name="Producer">
    <vt:lpwstr>Adobe PDF Library 22.3.86</vt:lpwstr>
  </property>
</Properties>
</file>