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17BCB54">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21DDFA9F" w:rsidR="00680B92" w:rsidRPr="00680B92" w:rsidRDefault="2307867B" w:rsidP="001D4E68">
      <w:pPr>
        <w:pStyle w:val="Heading1"/>
        <w:jc w:val="center"/>
        <w:rPr>
          <w:highlight w:val="yellow"/>
        </w:rPr>
      </w:pPr>
      <w:bookmarkStart w:id="1" w:name="_Toc206762628"/>
      <w:bookmarkStart w:id="2" w:name="_Toc218756227"/>
      <w:r>
        <w:t>Contract User Guide</w:t>
      </w:r>
      <w:r w:rsidR="00680B92">
        <w:br/>
      </w:r>
      <w:bookmarkEnd w:id="1"/>
      <w:r w:rsidR="78239777">
        <w:t>TRD03: Tradesperson Installation, Repair and Maintenance Services</w:t>
      </w:r>
      <w:bookmarkEnd w:id="2"/>
    </w:p>
    <w:p w14:paraId="7B3AFAB3" w14:textId="6AA26EBE" w:rsidR="003121D1" w:rsidRDefault="6C90D747" w:rsidP="003E0898">
      <w:pPr>
        <w:pStyle w:val="Heading2"/>
      </w:pPr>
      <w:bookmarkStart w:id="3" w:name="_Toc218756228"/>
      <w:r>
        <w:t xml:space="preserve">Contract </w:t>
      </w:r>
      <w:r w:rsidR="3C977182">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1178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712"/>
        <w:gridCol w:w="8073"/>
      </w:tblGrid>
      <w:tr w:rsidR="0064148A" w:rsidRPr="00136526" w14:paraId="67B75A24" w14:textId="77777777" w:rsidTr="00750AC9">
        <w:trPr>
          <w:cnfStyle w:val="100000000000" w:firstRow="1" w:lastRow="0" w:firstColumn="0" w:lastColumn="0" w:oddVBand="0" w:evenVBand="0" w:oddHBand="0" w:evenHBand="0" w:firstRowFirstColumn="0" w:firstRowLastColumn="0" w:lastRowFirstColumn="0" w:lastRowLastColumn="0"/>
          <w:trHeight w:val="1695"/>
          <w:tblCellSpacing w:w="14" w:type="dxa"/>
        </w:trPr>
        <w:tc>
          <w:tcPr>
            <w:cnfStyle w:val="001000000000" w:firstRow="0" w:lastRow="0" w:firstColumn="1" w:lastColumn="0" w:oddVBand="0" w:evenVBand="0" w:oddHBand="0" w:evenHBand="0" w:firstRowFirstColumn="0" w:firstRowLastColumn="0" w:lastRowFirstColumn="0" w:lastRowLastColumn="0"/>
            <w:tcW w:w="3670"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8031" w:type="dxa"/>
            <w:shd w:val="clear" w:color="auto" w:fill="C8D9EB"/>
          </w:tcPr>
          <w:p w14:paraId="428324A8" w14:textId="5A44ACBB" w:rsidR="78D8581B" w:rsidRDefault="78D8581B" w:rsidP="5C80FAFB">
            <w:pPr>
              <w:tabs>
                <w:tab w:val="left" w:pos="9165"/>
              </w:tabs>
              <w:rPr>
                <w:color w:val="000000" w:themeColor="text1"/>
              </w:rPr>
            </w:pPr>
            <w:hyperlink r:id="rId12" w:history="1">
              <w:r w:rsidRPr="009A448E">
                <w:rPr>
                  <w:rStyle w:val="Hyperlink"/>
                  <w:b w:val="0"/>
                  <w:bCs w:val="0"/>
                </w:rPr>
                <w:t>Miranda Beaudet</w:t>
              </w:r>
            </w:hyperlink>
          </w:p>
          <w:p w14:paraId="16238865" w14:textId="4B8614A2" w:rsidR="78D8581B" w:rsidRDefault="78D8581B" w:rsidP="5C80FAFB">
            <w:pPr>
              <w:tabs>
                <w:tab w:val="left" w:pos="9165"/>
              </w:tabs>
              <w:rPr>
                <w:b w:val="0"/>
                <w:bCs w:val="0"/>
                <w:color w:val="000000" w:themeColor="text1"/>
              </w:rPr>
            </w:pPr>
            <w:r w:rsidRPr="5C80FAFB">
              <w:rPr>
                <w:b w:val="0"/>
                <w:bCs w:val="0"/>
                <w:color w:val="000000" w:themeColor="text1"/>
              </w:rPr>
              <w:t>(617) 359-7292</w:t>
            </w:r>
          </w:p>
          <w:p w14:paraId="16BC44E9" w14:textId="1E7DDD4B" w:rsidR="5C80FAFB" w:rsidRDefault="5C80FAFB" w:rsidP="5C80FAFB">
            <w:pPr>
              <w:tabs>
                <w:tab w:val="left" w:pos="9165"/>
              </w:tabs>
              <w:rPr>
                <w:color w:val="000000" w:themeColor="text1"/>
              </w:rPr>
            </w:pPr>
          </w:p>
          <w:p w14:paraId="346C2F9E" w14:textId="1F3F3FEF" w:rsidR="001D4E68" w:rsidRPr="001D4E68" w:rsidRDefault="78239777" w:rsidP="5C80FAFB">
            <w:pPr>
              <w:tabs>
                <w:tab w:val="left" w:pos="9165"/>
              </w:tabs>
              <w:rPr>
                <w:color w:val="000000" w:themeColor="text1"/>
                <w:highlight w:val="yellow"/>
              </w:rPr>
            </w:pPr>
            <w:hyperlink r:id="rId13">
              <w:r w:rsidRPr="6BEC0F80">
                <w:rPr>
                  <w:rStyle w:val="Hyperlink"/>
                </w:rPr>
                <w:t>Richard Levesque</w:t>
              </w:r>
            </w:hyperlink>
          </w:p>
          <w:p w14:paraId="18E36C1D" w14:textId="551D0B45" w:rsidR="00B1168A" w:rsidRPr="00606368" w:rsidRDefault="78239777" w:rsidP="6BEC0F80">
            <w:pPr>
              <w:tabs>
                <w:tab w:val="left" w:pos="9165"/>
              </w:tabs>
              <w:rPr>
                <w:b w:val="0"/>
                <w:bCs w:val="0"/>
                <w:color w:val="000000" w:themeColor="text1"/>
              </w:rPr>
            </w:pPr>
            <w:r w:rsidRPr="6BEC0F80">
              <w:rPr>
                <w:b w:val="0"/>
                <w:bCs w:val="0"/>
                <w:color w:val="000000" w:themeColor="text1"/>
              </w:rPr>
              <w:t>(617) 359-7269</w:t>
            </w:r>
          </w:p>
        </w:tc>
      </w:tr>
      <w:tr w:rsidR="0064148A" w:rsidRPr="00136526" w14:paraId="22AC3B9B" w14:textId="77777777" w:rsidTr="00750AC9">
        <w:trPr>
          <w:trHeight w:val="1484"/>
          <w:tblCellSpacing w:w="14" w:type="dxa"/>
        </w:trPr>
        <w:tc>
          <w:tcPr>
            <w:cnfStyle w:val="001000000000" w:firstRow="0" w:lastRow="0" w:firstColumn="1" w:lastColumn="0" w:oddVBand="0" w:evenVBand="0" w:oddHBand="0" w:evenHBand="0" w:firstRowFirstColumn="0" w:firstRowLastColumn="0" w:lastRowFirstColumn="0" w:lastRowLastColumn="0"/>
            <w:tcW w:w="3670"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8031" w:type="dxa"/>
            <w:tcBorders>
              <w:top w:val="nil"/>
              <w:left w:val="nil"/>
              <w:bottom w:val="nil"/>
              <w:right w:val="nil"/>
            </w:tcBorders>
            <w:shd w:val="clear" w:color="auto" w:fill="C8D9EB"/>
          </w:tcPr>
          <w:p w14:paraId="6CEB8461" w14:textId="59C73F25" w:rsidR="001D4E68" w:rsidRPr="00367298" w:rsidRDefault="001D4E68" w:rsidP="5C80FAFB">
            <w:pPr>
              <w:pStyle w:val="ListParagraph"/>
              <w:numPr>
                <w:ilvl w:val="0"/>
                <w:numId w:val="20"/>
              </w:numPr>
              <w:rPr>
                <w:b/>
                <w:bCs/>
              </w:rPr>
            </w:pPr>
            <w:r w:rsidRPr="5C80FAFB">
              <w:rPr>
                <w:b/>
                <w:bCs/>
              </w:rPr>
              <w:t xml:space="preserve">Current Contract Term: </w:t>
            </w:r>
            <w:r>
              <w:t>January 1, 202</w:t>
            </w:r>
            <w:r w:rsidR="1104ADDC">
              <w:t>6</w:t>
            </w:r>
            <w:r>
              <w:t xml:space="preserve"> – December 31, 202</w:t>
            </w:r>
            <w:r w:rsidR="15775FE8">
              <w:t>8</w:t>
            </w:r>
          </w:p>
          <w:p w14:paraId="22427E6B" w14:textId="77777777" w:rsidR="001D4E68" w:rsidRDefault="001D4E68" w:rsidP="001D4E68">
            <w:pPr>
              <w:pStyle w:val="ListParagraph"/>
              <w:numPr>
                <w:ilvl w:val="0"/>
                <w:numId w:val="20"/>
              </w:numPr>
              <w:rPr>
                <w:rFonts w:cstheme="minorHAnsi"/>
                <w:szCs w:val="24"/>
              </w:rPr>
            </w:pPr>
            <w:r w:rsidRPr="00136526">
              <w:rPr>
                <w:rFonts w:cstheme="minorHAnsi"/>
                <w:b/>
                <w:bCs/>
                <w:szCs w:val="24"/>
              </w:rPr>
              <w:t xml:space="preserve">Maximum End Date: </w:t>
            </w:r>
            <w:r w:rsidRPr="00367298">
              <w:rPr>
                <w:rFonts w:cstheme="minorHAnsi"/>
                <w:szCs w:val="24"/>
              </w:rPr>
              <w:t>One (1), three</w:t>
            </w:r>
            <w:r>
              <w:rPr>
                <w:rFonts w:cstheme="minorHAnsi"/>
                <w:szCs w:val="24"/>
              </w:rPr>
              <w:t xml:space="preserve">-year </w:t>
            </w:r>
            <w:r w:rsidRPr="00367298">
              <w:rPr>
                <w:rFonts w:cstheme="minorHAnsi"/>
                <w:szCs w:val="24"/>
              </w:rPr>
              <w:t>(3</w:t>
            </w:r>
            <w:r>
              <w:rPr>
                <w:rFonts w:cstheme="minorHAnsi"/>
                <w:szCs w:val="24"/>
              </w:rPr>
              <w:t>-year</w:t>
            </w:r>
            <w:r w:rsidRPr="00367298">
              <w:rPr>
                <w:rFonts w:cstheme="minorHAnsi"/>
                <w:szCs w:val="24"/>
              </w:rPr>
              <w:t>)</w:t>
            </w:r>
            <w:r>
              <w:rPr>
                <w:rFonts w:cstheme="minorHAnsi"/>
                <w:szCs w:val="24"/>
              </w:rPr>
              <w:t xml:space="preserve"> </w:t>
            </w:r>
            <w:r w:rsidRPr="00367298">
              <w:rPr>
                <w:rFonts w:cstheme="minorHAnsi"/>
                <w:szCs w:val="24"/>
              </w:rPr>
              <w:t>extension to December 31, 2028</w:t>
            </w:r>
          </w:p>
          <w:p w14:paraId="6BF8880A" w14:textId="3CE5F0B8" w:rsidR="001D4E68" w:rsidRPr="00D60D92" w:rsidRDefault="78239777" w:rsidP="5C80FAFB">
            <w:pPr>
              <w:pStyle w:val="ListParagraph"/>
              <w:numPr>
                <w:ilvl w:val="0"/>
                <w:numId w:val="20"/>
              </w:numPr>
            </w:pPr>
            <w:hyperlink w:anchor="_Extend_Beyond_(Performance">
              <w:r w:rsidRPr="6BEC0F80">
                <w:rPr>
                  <w:rStyle w:val="Hyperlink"/>
                  <w:b/>
                  <w:bCs/>
                </w:rPr>
                <w:t>Extend Beyond Date:</w:t>
              </w:r>
            </w:hyperlink>
            <w:r w:rsidRPr="6BEC0F80">
              <w:rPr>
                <w:b/>
                <w:bCs/>
              </w:rPr>
              <w:t xml:space="preserve"> </w:t>
            </w:r>
            <w:r w:rsidR="10EE947F" w:rsidRPr="6BEC0F80">
              <w:rPr>
                <w:b/>
                <w:bCs/>
              </w:rPr>
              <w:t xml:space="preserve">December </w:t>
            </w:r>
            <w:r w:rsidRPr="6BEC0F80">
              <w:rPr>
                <w:b/>
                <w:bCs/>
              </w:rPr>
              <w:t>31</w:t>
            </w:r>
            <w:r w:rsidR="00B21BAC">
              <w:rPr>
                <w:b/>
                <w:bCs/>
              </w:rPr>
              <w:t>,</w:t>
            </w:r>
            <w:r w:rsidR="52A1AFD3" w:rsidRPr="6BEC0F80">
              <w:rPr>
                <w:b/>
                <w:bCs/>
              </w:rPr>
              <w:t xml:space="preserve"> </w:t>
            </w:r>
            <w:r w:rsidRPr="6BEC0F80">
              <w:rPr>
                <w:b/>
                <w:bCs/>
              </w:rPr>
              <w:t>2029.</w:t>
            </w:r>
            <w:r>
              <w:t xml:space="preserve"> </w:t>
            </w:r>
            <w:r w:rsidR="19C2126F" w:rsidRPr="6BEC0F80">
              <w:rPr>
                <w:rFonts w:ascii="Calibri" w:eastAsia="Calibri" w:hAnsi="Calibri" w:cs="Calibri"/>
                <w:color w:val="000000" w:themeColor="text1"/>
              </w:rPr>
              <w:t>Agreements established prior to</w:t>
            </w:r>
            <w:r w:rsidR="6869918E" w:rsidRPr="6BEC0F80">
              <w:rPr>
                <w:rFonts w:ascii="Calibri" w:eastAsia="Calibri" w:hAnsi="Calibri" w:cs="Calibri"/>
                <w:color w:val="000000" w:themeColor="text1"/>
              </w:rPr>
              <w:t xml:space="preserve"> </w:t>
            </w:r>
            <w:r w:rsidR="19C2126F" w:rsidRPr="6BEC0F80">
              <w:rPr>
                <w:rFonts w:ascii="Calibri" w:eastAsia="Calibri" w:hAnsi="Calibri" w:cs="Calibri"/>
                <w:color w:val="000000" w:themeColor="text1"/>
              </w:rPr>
              <w:t>the Master Agreement expiration may allow performance and payment obligations to continue until the maximum Extend Beyond date.</w:t>
            </w:r>
          </w:p>
          <w:p w14:paraId="18DAF315" w14:textId="3E9C7F83" w:rsidR="0064148A" w:rsidRPr="001D4E68" w:rsidRDefault="0064148A" w:rsidP="001D4E68">
            <w:pPr>
              <w:rPr>
                <w:szCs w:val="24"/>
              </w:rPr>
            </w:pPr>
          </w:p>
        </w:tc>
      </w:tr>
      <w:tr w:rsidR="0064148A" w:rsidRPr="00136526" w14:paraId="7146EE8A" w14:textId="77777777" w:rsidTr="00750AC9">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670"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8031" w:type="dxa"/>
            <w:shd w:val="clear" w:color="auto" w:fill="C8D9EB"/>
          </w:tcPr>
          <w:p w14:paraId="5EA9FD51" w14:textId="5F75B36B" w:rsidR="00287F65" w:rsidRPr="001D4E68" w:rsidRDefault="001D4E68" w:rsidP="001D4E68">
            <w:pPr>
              <w:rPr>
                <w:szCs w:val="24"/>
              </w:rPr>
            </w:pPr>
            <w:r>
              <w:rPr>
                <w:szCs w:val="24"/>
              </w:rPr>
              <w:t>TRD03*</w:t>
            </w: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750AC9">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670"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8031" w:type="dxa"/>
          </w:tcPr>
          <w:p w14:paraId="598ACD9D" w14:textId="28B13206" w:rsidR="0064148A" w:rsidRPr="001D4E68" w:rsidRDefault="0064148A" w:rsidP="001D4E68">
            <w:pPr>
              <w:rPr>
                <w:szCs w:val="24"/>
                <w:highlight w:val="yellow"/>
              </w:rPr>
            </w:pPr>
            <w:r w:rsidRPr="001D4E68">
              <w:rPr>
                <w:szCs w:val="24"/>
              </w:rPr>
              <w:t xml:space="preserve">Quotes are required for purchasing. Refer to the </w:t>
            </w:r>
            <w:hyperlink w:anchor="_Quote_Response_and" w:history="1">
              <w:r w:rsidRPr="001D4E68">
                <w:rPr>
                  <w:rStyle w:val="Hyperlink"/>
                  <w:szCs w:val="24"/>
                </w:rPr>
                <w:t>Quote Response and Requirements</w:t>
              </w:r>
            </w:hyperlink>
            <w:r w:rsidRPr="001D4E68">
              <w:rPr>
                <w:szCs w:val="24"/>
              </w:rPr>
              <w:t xml:space="preserve"> section for guidelines.</w:t>
            </w:r>
          </w:p>
        </w:tc>
      </w:tr>
      <w:tr w:rsidR="0064148A" w:rsidRPr="00136526" w14:paraId="0C1AC47B" w14:textId="77777777" w:rsidTr="00750AC9">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670"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8031" w:type="dxa"/>
            <w:shd w:val="clear" w:color="auto" w:fill="C8D9EB"/>
          </w:tcPr>
          <w:p w14:paraId="334E9C00" w14:textId="77777777" w:rsidR="0064148A" w:rsidRPr="00136526" w:rsidRDefault="0064148A" w:rsidP="00953689">
            <w:pPr>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p w14:paraId="69C38038" w14:textId="77777777" w:rsidR="0064148A" w:rsidRPr="00136526" w:rsidRDefault="0064148A" w:rsidP="00953689">
            <w:pPr>
              <w:rPr>
                <w:szCs w:val="24"/>
                <w:highlight w:val="yellow"/>
              </w:rPr>
            </w:pPr>
          </w:p>
        </w:tc>
      </w:tr>
      <w:tr w:rsidR="0064148A" w:rsidRPr="00136526" w14:paraId="010EFBA1" w14:textId="77777777" w:rsidTr="00750AC9">
        <w:trPr>
          <w:trHeight w:val="449"/>
          <w:tblCellSpacing w:w="14" w:type="dxa"/>
        </w:trPr>
        <w:tc>
          <w:tcPr>
            <w:cnfStyle w:val="001000000000" w:firstRow="0" w:lastRow="0" w:firstColumn="1" w:lastColumn="0" w:oddVBand="0" w:evenVBand="0" w:oddHBand="0" w:evenHBand="0" w:firstRowFirstColumn="0" w:firstRowLastColumn="0" w:lastRowFirstColumn="0" w:lastRowLastColumn="0"/>
            <w:tcW w:w="3670"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8031" w:type="dxa"/>
          </w:tcPr>
          <w:p w14:paraId="08E2708D" w14:textId="38AD54A3" w:rsidR="0064148A" w:rsidRPr="001D4E68" w:rsidRDefault="3A004E9A" w:rsidP="00953689">
            <w:r w:rsidRPr="00750AC9">
              <w:rPr>
                <w:b/>
                <w:bCs/>
              </w:rPr>
              <w:t xml:space="preserve">December </w:t>
            </w:r>
            <w:r w:rsidR="0CE8DFF2" w:rsidRPr="00750AC9">
              <w:rPr>
                <w:b/>
                <w:bCs/>
              </w:rPr>
              <w:t>30</w:t>
            </w:r>
            <w:r w:rsidR="41F293B8" w:rsidRPr="00750AC9">
              <w:rPr>
                <w:b/>
                <w:bCs/>
              </w:rPr>
              <w:t>,</w:t>
            </w:r>
            <w:r w:rsidR="0CE8DFF2" w:rsidRPr="00750AC9">
              <w:rPr>
                <w:b/>
                <w:bCs/>
              </w:rPr>
              <w:t xml:space="preserve"> 2025</w:t>
            </w:r>
            <w:r w:rsidR="00750AC9" w:rsidRPr="00750AC9">
              <w:rPr>
                <w:b/>
                <w:bCs/>
              </w:rPr>
              <w:t xml:space="preserve">: </w:t>
            </w:r>
            <w:r w:rsidR="78239777">
              <w:t>Updated OSD Category Manager</w:t>
            </w:r>
            <w:r w:rsidR="094A8C97">
              <w:t>s</w:t>
            </w:r>
            <w:r w:rsidR="115F6015">
              <w:t xml:space="preserve"> and Renewal </w:t>
            </w:r>
          </w:p>
          <w:p w14:paraId="14685198" w14:textId="446470C9" w:rsidR="0064148A" w:rsidRPr="001D4E68" w:rsidRDefault="115F6015" w:rsidP="6BEC0F80">
            <w:r>
              <w:t>executed, date updated</w:t>
            </w:r>
          </w:p>
        </w:tc>
      </w:tr>
    </w:tbl>
    <w:p w14:paraId="15F6E669" w14:textId="77777777" w:rsidR="00750AC9" w:rsidRDefault="00750AC9" w:rsidP="00750AC9">
      <w:pPr>
        <w:pStyle w:val="Footer"/>
        <w:jc w:val="center"/>
        <w:rPr>
          <w:rStyle w:val="PageNumber"/>
          <w:b/>
          <w:bCs/>
          <w:sz w:val="16"/>
          <w:szCs w:val="16"/>
        </w:rPr>
      </w:pPr>
    </w:p>
    <w:p w14:paraId="4EBB0180" w14:textId="77777777" w:rsidR="00750AC9" w:rsidRDefault="00750AC9" w:rsidP="00750AC9">
      <w:pPr>
        <w:pStyle w:val="Footer"/>
        <w:jc w:val="center"/>
        <w:rPr>
          <w:rStyle w:val="PageNumber"/>
          <w:b/>
          <w:bCs/>
          <w:sz w:val="16"/>
          <w:szCs w:val="16"/>
        </w:rPr>
      </w:pPr>
    </w:p>
    <w:p w14:paraId="57E7BBFB" w14:textId="77777777" w:rsidR="00750AC9" w:rsidRDefault="00750AC9" w:rsidP="00750AC9">
      <w:pPr>
        <w:pStyle w:val="Footer"/>
        <w:jc w:val="center"/>
        <w:rPr>
          <w:rStyle w:val="PageNumber"/>
          <w:b/>
          <w:bCs/>
          <w:sz w:val="16"/>
          <w:szCs w:val="16"/>
        </w:rPr>
      </w:pPr>
    </w:p>
    <w:p w14:paraId="1BA8A7DA" w14:textId="77777777" w:rsidR="00750AC9" w:rsidRDefault="00750AC9" w:rsidP="00750AC9">
      <w:pPr>
        <w:pStyle w:val="Footer"/>
        <w:jc w:val="center"/>
        <w:rPr>
          <w:rStyle w:val="PageNumber"/>
          <w:b/>
          <w:bCs/>
          <w:sz w:val="16"/>
          <w:szCs w:val="16"/>
        </w:rPr>
      </w:pPr>
    </w:p>
    <w:p w14:paraId="0AB35881" w14:textId="77777777" w:rsidR="00750AC9" w:rsidRDefault="00750AC9" w:rsidP="00750AC9">
      <w:pPr>
        <w:pStyle w:val="Footer"/>
        <w:jc w:val="center"/>
        <w:rPr>
          <w:rStyle w:val="PageNumber"/>
          <w:b/>
          <w:bCs/>
          <w:sz w:val="16"/>
          <w:szCs w:val="16"/>
        </w:rPr>
      </w:pPr>
    </w:p>
    <w:p w14:paraId="2E671343" w14:textId="77777777" w:rsidR="00750AC9" w:rsidRDefault="00750AC9" w:rsidP="00750AC9">
      <w:pPr>
        <w:pStyle w:val="Footer"/>
        <w:jc w:val="center"/>
        <w:rPr>
          <w:rStyle w:val="PageNumber"/>
          <w:b/>
          <w:bCs/>
          <w:sz w:val="16"/>
          <w:szCs w:val="16"/>
        </w:rPr>
      </w:pPr>
    </w:p>
    <w:p w14:paraId="6909F025" w14:textId="0ED2BF9B" w:rsidR="00750AC9" w:rsidRDefault="00750AC9" w:rsidP="00750AC9">
      <w:pPr>
        <w:pStyle w:val="Footer"/>
        <w:jc w:val="center"/>
        <w:rPr>
          <w:rStyle w:val="PageNumber"/>
          <w:sz w:val="16"/>
          <w:szCs w:val="16"/>
        </w:rPr>
      </w:pPr>
      <w:r w:rsidRPr="6BEC0F80">
        <w:rPr>
          <w:rStyle w:val="PageNumber"/>
          <w:b/>
          <w:bCs/>
          <w:sz w:val="16"/>
          <w:szCs w:val="16"/>
        </w:rPr>
        <w:t xml:space="preserve">Note: </w:t>
      </w:r>
      <w:r w:rsidRPr="6BEC0F80">
        <w:rPr>
          <w:rStyle w:val="PageNumber"/>
          <w:sz w:val="16"/>
          <w:szCs w:val="16"/>
        </w:rPr>
        <w:t xml:space="preserve">Contract User Guides are updated regularly. Print copies should be compared against the current version posted on </w:t>
      </w:r>
      <w:r w:rsidRPr="6BEC0F80">
        <w:rPr>
          <w:sz w:val="16"/>
          <w:szCs w:val="16"/>
        </w:rPr>
        <w:t>mass.gov/osd</w:t>
      </w:r>
      <w:r w:rsidRPr="6BEC0F80">
        <w:rPr>
          <w:rStyle w:val="PageNumber"/>
          <w:sz w:val="16"/>
          <w:szCs w:val="16"/>
        </w:rPr>
        <w:t>.</w:t>
      </w:r>
    </w:p>
    <w:p w14:paraId="3D4EA757" w14:textId="77777777" w:rsidR="00750AC9" w:rsidRDefault="00750AC9" w:rsidP="00750AC9">
      <w:pPr>
        <w:pStyle w:val="Footer"/>
        <w:jc w:val="center"/>
        <w:rPr>
          <w:rStyle w:val="PageNumber"/>
          <w:sz w:val="20"/>
          <w:szCs w:val="20"/>
        </w:rPr>
      </w:pPr>
      <w:r w:rsidRPr="6BEC0F80">
        <w:rPr>
          <w:rStyle w:val="PageNumber"/>
          <w:sz w:val="20"/>
          <w:szCs w:val="20"/>
        </w:rPr>
        <w:t>Template Version: 9.0</w:t>
      </w:r>
      <w:r>
        <w:tab/>
      </w:r>
      <w:r w:rsidRPr="6BEC0F80">
        <w:rPr>
          <w:rStyle w:val="PageNumber"/>
          <w:sz w:val="20"/>
          <w:szCs w:val="20"/>
        </w:rPr>
        <w:t xml:space="preserve">Page </w:t>
      </w:r>
      <w:r w:rsidRPr="6BEC0F80">
        <w:rPr>
          <w:rStyle w:val="PageNumber"/>
          <w:sz w:val="20"/>
          <w:szCs w:val="20"/>
        </w:rPr>
        <w:fldChar w:fldCharType="begin"/>
      </w:r>
      <w:r w:rsidRPr="6BEC0F80">
        <w:rPr>
          <w:rStyle w:val="PageNumber"/>
          <w:sz w:val="20"/>
          <w:szCs w:val="20"/>
        </w:rPr>
        <w:instrText xml:space="preserve"> PAGE </w:instrText>
      </w:r>
      <w:r w:rsidRPr="6BEC0F80">
        <w:rPr>
          <w:rStyle w:val="PageNumber"/>
          <w:sz w:val="20"/>
          <w:szCs w:val="20"/>
        </w:rPr>
        <w:fldChar w:fldCharType="separate"/>
      </w:r>
      <w:r>
        <w:rPr>
          <w:rStyle w:val="PageNumber"/>
          <w:sz w:val="20"/>
          <w:szCs w:val="20"/>
        </w:rPr>
        <w:t>1</w:t>
      </w:r>
      <w:r w:rsidRPr="6BEC0F80">
        <w:rPr>
          <w:rStyle w:val="PageNumber"/>
          <w:sz w:val="20"/>
          <w:szCs w:val="20"/>
        </w:rPr>
        <w:fldChar w:fldCharType="end"/>
      </w:r>
      <w:r w:rsidRPr="6BEC0F80">
        <w:rPr>
          <w:rStyle w:val="PageNumber"/>
          <w:sz w:val="20"/>
          <w:szCs w:val="20"/>
        </w:rPr>
        <w:t xml:space="preserve"> of </w:t>
      </w:r>
      <w:r w:rsidRPr="6BEC0F80">
        <w:rPr>
          <w:rStyle w:val="PageNumber"/>
          <w:sz w:val="20"/>
          <w:szCs w:val="20"/>
        </w:rPr>
        <w:fldChar w:fldCharType="begin"/>
      </w:r>
      <w:r w:rsidRPr="6BEC0F80">
        <w:rPr>
          <w:rStyle w:val="PageNumber"/>
          <w:sz w:val="20"/>
          <w:szCs w:val="20"/>
        </w:rPr>
        <w:instrText xml:space="preserve"> NUMPAGES </w:instrText>
      </w:r>
      <w:r w:rsidRPr="6BEC0F80">
        <w:rPr>
          <w:rStyle w:val="PageNumber"/>
          <w:sz w:val="20"/>
          <w:szCs w:val="20"/>
        </w:rPr>
        <w:fldChar w:fldCharType="separate"/>
      </w:r>
      <w:r>
        <w:rPr>
          <w:rStyle w:val="PageNumber"/>
          <w:sz w:val="20"/>
          <w:szCs w:val="20"/>
        </w:rPr>
        <w:t>26</w:t>
      </w:r>
      <w:r w:rsidRPr="6BEC0F80">
        <w:rPr>
          <w:rStyle w:val="PageNumber"/>
          <w:sz w:val="20"/>
          <w:szCs w:val="20"/>
        </w:rPr>
        <w:fldChar w:fldCharType="end"/>
      </w:r>
    </w:p>
    <w:p w14:paraId="0D767DAA" w14:textId="77777777" w:rsidR="00750AC9" w:rsidRDefault="00750AC9" w:rsidP="00750AC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6BEC0F80">
        <w:rPr>
          <w:b/>
          <w:bCs/>
          <w:color w:val="2E368F"/>
          <w:sz w:val="18"/>
          <w:szCs w:val="18"/>
        </w:rPr>
        <w:t>One Ashburton Place, Room 1608 Boston, MA, 02108-1552</w:t>
      </w:r>
    </w:p>
    <w:p w14:paraId="15BF9A0F" w14:textId="77777777" w:rsidR="00750AC9" w:rsidRDefault="00750AC9" w:rsidP="00750AC9">
      <w:pPr>
        <w:pStyle w:val="Footer"/>
        <w:jc w:val="center"/>
        <w:rPr>
          <w:sz w:val="18"/>
          <w:szCs w:val="18"/>
        </w:rPr>
      </w:pPr>
      <w:r w:rsidRPr="6BEC0F80">
        <w:rPr>
          <w:color w:val="2E368F"/>
          <w:sz w:val="18"/>
          <w:szCs w:val="18"/>
        </w:rPr>
        <w:t xml:space="preserve">Tel: (617) 720 - 3300 | </w:t>
      </w:r>
      <w:hyperlink r:id="rId14">
        <w:r w:rsidRPr="6BEC0F80">
          <w:rPr>
            <w:color w:val="2E368F"/>
            <w:sz w:val="18"/>
            <w:szCs w:val="18"/>
          </w:rPr>
          <w:t xml:space="preserve">www.mass.gov/osd </w:t>
        </w:r>
      </w:hyperlink>
      <w:r w:rsidRPr="6BEC0F80">
        <w:rPr>
          <w:color w:val="2E368F"/>
          <w:sz w:val="18"/>
          <w:szCs w:val="18"/>
        </w:rPr>
        <w:t>| TDD: (617) 727 - 2716 | Fax: (617) 727 - 4527</w:t>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4"/>
          <w:szCs w:val="24"/>
        </w:rPr>
        <w:id w:val="1412958329"/>
        <w:docPartObj>
          <w:docPartGallery w:val="Table of Contents"/>
          <w:docPartUnique/>
        </w:docPartObj>
      </w:sdtPr>
      <w:sdtContent>
        <w:p w14:paraId="46FC1B32" w14:textId="42253982" w:rsidR="005A21C6" w:rsidRDefault="02152E68">
          <w:pPr>
            <w:pStyle w:val="TOCHeading"/>
          </w:pPr>
          <w:r>
            <w:t>Table of Contents</w:t>
          </w:r>
        </w:p>
        <w:p w14:paraId="5676C896" w14:textId="0483A14A" w:rsidR="00393014" w:rsidRDefault="6BEC0F80">
          <w:pPr>
            <w:pStyle w:val="TOC1"/>
            <w:rPr>
              <w:rFonts w:cstheme="minorBidi"/>
              <w:bCs w:val="0"/>
              <w:vanish w:val="0"/>
              <w:kern w:val="2"/>
              <w:sz w:val="24"/>
              <w:szCs w:val="24"/>
              <w14:ligatures w14:val="standardContextual"/>
            </w:rPr>
          </w:pPr>
          <w:r>
            <w:fldChar w:fldCharType="begin"/>
          </w:r>
          <w:r w:rsidR="00003C5E">
            <w:instrText>TOC \o "1-3" \z \u \h</w:instrText>
          </w:r>
          <w:r>
            <w:fldChar w:fldCharType="separate"/>
          </w:r>
          <w:hyperlink w:anchor="_Toc218756227" w:history="1">
            <w:r w:rsidR="00393014" w:rsidRPr="00607B0E">
              <w:rPr>
                <w:rStyle w:val="Hyperlink"/>
              </w:rPr>
              <w:t>Contract User Guide TRD03: Tradesperson Installation, Repair and Maintenance Services</w:t>
            </w:r>
            <w:r w:rsidR="00393014">
              <w:rPr>
                <w:webHidden/>
              </w:rPr>
              <w:tab/>
            </w:r>
            <w:r w:rsidR="00393014">
              <w:rPr>
                <w:webHidden/>
              </w:rPr>
              <w:fldChar w:fldCharType="begin"/>
            </w:r>
            <w:r w:rsidR="00393014">
              <w:rPr>
                <w:webHidden/>
              </w:rPr>
              <w:instrText xml:space="preserve"> PAGEREF _Toc218756227 \h </w:instrText>
            </w:r>
            <w:r w:rsidR="00393014">
              <w:rPr>
                <w:webHidden/>
              </w:rPr>
            </w:r>
            <w:r w:rsidR="00393014">
              <w:rPr>
                <w:webHidden/>
              </w:rPr>
              <w:fldChar w:fldCharType="separate"/>
            </w:r>
            <w:r w:rsidR="00393014">
              <w:rPr>
                <w:webHidden/>
              </w:rPr>
              <w:t>1</w:t>
            </w:r>
            <w:r w:rsidR="00393014">
              <w:rPr>
                <w:webHidden/>
              </w:rPr>
              <w:fldChar w:fldCharType="end"/>
            </w:r>
          </w:hyperlink>
        </w:p>
        <w:p w14:paraId="25FA01A7" w14:textId="52FFC572" w:rsidR="00393014" w:rsidRDefault="00393014">
          <w:pPr>
            <w:pStyle w:val="TOC2"/>
            <w:tabs>
              <w:tab w:val="right" w:leader="dot" w:pos="4598"/>
            </w:tabs>
            <w:rPr>
              <w:rFonts w:cstheme="minorBidi"/>
              <w:noProof/>
              <w:kern w:val="2"/>
              <w:szCs w:val="24"/>
              <w14:ligatures w14:val="standardContextual"/>
            </w:rPr>
          </w:pPr>
          <w:hyperlink w:anchor="_Toc218756228" w:history="1">
            <w:r w:rsidRPr="00607B0E">
              <w:rPr>
                <w:rStyle w:val="Hyperlink"/>
                <w:noProof/>
              </w:rPr>
              <w:t>Contract Overview</w:t>
            </w:r>
            <w:r>
              <w:rPr>
                <w:noProof/>
                <w:webHidden/>
              </w:rPr>
              <w:tab/>
            </w:r>
            <w:r>
              <w:rPr>
                <w:noProof/>
                <w:webHidden/>
              </w:rPr>
              <w:fldChar w:fldCharType="begin"/>
            </w:r>
            <w:r>
              <w:rPr>
                <w:noProof/>
                <w:webHidden/>
              </w:rPr>
              <w:instrText xml:space="preserve"> PAGEREF _Toc218756228 \h </w:instrText>
            </w:r>
            <w:r>
              <w:rPr>
                <w:noProof/>
                <w:webHidden/>
              </w:rPr>
            </w:r>
            <w:r>
              <w:rPr>
                <w:noProof/>
                <w:webHidden/>
              </w:rPr>
              <w:fldChar w:fldCharType="separate"/>
            </w:r>
            <w:r>
              <w:rPr>
                <w:noProof/>
                <w:webHidden/>
              </w:rPr>
              <w:t>1</w:t>
            </w:r>
            <w:r>
              <w:rPr>
                <w:noProof/>
                <w:webHidden/>
              </w:rPr>
              <w:fldChar w:fldCharType="end"/>
            </w:r>
          </w:hyperlink>
        </w:p>
        <w:p w14:paraId="031E315F" w14:textId="634B1169" w:rsidR="00393014" w:rsidRDefault="00393014">
          <w:pPr>
            <w:pStyle w:val="TOC2"/>
            <w:tabs>
              <w:tab w:val="right" w:leader="dot" w:pos="4598"/>
            </w:tabs>
            <w:rPr>
              <w:rFonts w:cstheme="minorBidi"/>
              <w:noProof/>
              <w:kern w:val="2"/>
              <w:szCs w:val="24"/>
              <w14:ligatures w14:val="standardContextual"/>
            </w:rPr>
          </w:pPr>
          <w:hyperlink w:anchor="_Toc218756229" w:history="1">
            <w:r w:rsidRPr="00607B0E">
              <w:rPr>
                <w:rStyle w:val="Hyperlink"/>
                <w:noProof/>
              </w:rPr>
              <w:t>Contract Summary</w:t>
            </w:r>
            <w:r>
              <w:rPr>
                <w:noProof/>
                <w:webHidden/>
              </w:rPr>
              <w:tab/>
            </w:r>
            <w:r>
              <w:rPr>
                <w:noProof/>
                <w:webHidden/>
              </w:rPr>
              <w:fldChar w:fldCharType="begin"/>
            </w:r>
            <w:r>
              <w:rPr>
                <w:noProof/>
                <w:webHidden/>
              </w:rPr>
              <w:instrText xml:space="preserve"> PAGEREF _Toc218756229 \h </w:instrText>
            </w:r>
            <w:r>
              <w:rPr>
                <w:noProof/>
                <w:webHidden/>
              </w:rPr>
            </w:r>
            <w:r>
              <w:rPr>
                <w:noProof/>
                <w:webHidden/>
              </w:rPr>
              <w:fldChar w:fldCharType="separate"/>
            </w:r>
            <w:r>
              <w:rPr>
                <w:noProof/>
                <w:webHidden/>
              </w:rPr>
              <w:t>4</w:t>
            </w:r>
            <w:r>
              <w:rPr>
                <w:noProof/>
                <w:webHidden/>
              </w:rPr>
              <w:fldChar w:fldCharType="end"/>
            </w:r>
          </w:hyperlink>
        </w:p>
        <w:p w14:paraId="3858CADA" w14:textId="442FE3B5" w:rsidR="00393014" w:rsidRDefault="00393014">
          <w:pPr>
            <w:pStyle w:val="TOC3"/>
            <w:rPr>
              <w:rFonts w:cstheme="minorBidi"/>
              <w:iCs w:val="0"/>
              <w:noProof/>
              <w:kern w:val="2"/>
              <w:sz w:val="24"/>
              <w:szCs w:val="24"/>
              <w14:ligatures w14:val="standardContextual"/>
            </w:rPr>
          </w:pPr>
          <w:hyperlink w:anchor="_Toc218756230" w:history="1">
            <w:r w:rsidRPr="00607B0E">
              <w:rPr>
                <w:rStyle w:val="Hyperlink"/>
                <w:noProof/>
              </w:rPr>
              <w:t>Benefits and Cost Savings</w:t>
            </w:r>
            <w:r>
              <w:rPr>
                <w:noProof/>
                <w:webHidden/>
              </w:rPr>
              <w:tab/>
            </w:r>
            <w:r>
              <w:rPr>
                <w:noProof/>
                <w:webHidden/>
              </w:rPr>
              <w:fldChar w:fldCharType="begin"/>
            </w:r>
            <w:r>
              <w:rPr>
                <w:noProof/>
                <w:webHidden/>
              </w:rPr>
              <w:instrText xml:space="preserve"> PAGEREF _Toc218756230 \h </w:instrText>
            </w:r>
            <w:r>
              <w:rPr>
                <w:noProof/>
                <w:webHidden/>
              </w:rPr>
            </w:r>
            <w:r>
              <w:rPr>
                <w:noProof/>
                <w:webHidden/>
              </w:rPr>
              <w:fldChar w:fldCharType="separate"/>
            </w:r>
            <w:r>
              <w:rPr>
                <w:noProof/>
                <w:webHidden/>
              </w:rPr>
              <w:t>5</w:t>
            </w:r>
            <w:r>
              <w:rPr>
                <w:noProof/>
                <w:webHidden/>
              </w:rPr>
              <w:fldChar w:fldCharType="end"/>
            </w:r>
          </w:hyperlink>
        </w:p>
        <w:p w14:paraId="416ACFA9" w14:textId="2B44CC92" w:rsidR="00393014" w:rsidRDefault="00393014">
          <w:pPr>
            <w:pStyle w:val="TOC2"/>
            <w:tabs>
              <w:tab w:val="right" w:leader="dot" w:pos="4598"/>
            </w:tabs>
            <w:rPr>
              <w:rFonts w:cstheme="minorBidi"/>
              <w:noProof/>
              <w:kern w:val="2"/>
              <w:szCs w:val="24"/>
              <w14:ligatures w14:val="standardContextual"/>
            </w:rPr>
          </w:pPr>
          <w:hyperlink w:anchor="_Toc218756231" w:history="1">
            <w:r w:rsidRPr="00607B0E">
              <w:rPr>
                <w:rStyle w:val="Hyperlink"/>
                <w:noProof/>
              </w:rPr>
              <w:t>Contract Categories</w:t>
            </w:r>
            <w:r>
              <w:rPr>
                <w:noProof/>
                <w:webHidden/>
              </w:rPr>
              <w:tab/>
            </w:r>
            <w:r>
              <w:rPr>
                <w:noProof/>
                <w:webHidden/>
              </w:rPr>
              <w:fldChar w:fldCharType="begin"/>
            </w:r>
            <w:r>
              <w:rPr>
                <w:noProof/>
                <w:webHidden/>
              </w:rPr>
              <w:instrText xml:space="preserve"> PAGEREF _Toc218756231 \h </w:instrText>
            </w:r>
            <w:r>
              <w:rPr>
                <w:noProof/>
                <w:webHidden/>
              </w:rPr>
            </w:r>
            <w:r>
              <w:rPr>
                <w:noProof/>
                <w:webHidden/>
              </w:rPr>
              <w:fldChar w:fldCharType="separate"/>
            </w:r>
            <w:r>
              <w:rPr>
                <w:noProof/>
                <w:webHidden/>
              </w:rPr>
              <w:t>6</w:t>
            </w:r>
            <w:r>
              <w:rPr>
                <w:noProof/>
                <w:webHidden/>
              </w:rPr>
              <w:fldChar w:fldCharType="end"/>
            </w:r>
          </w:hyperlink>
        </w:p>
        <w:p w14:paraId="39AD554B" w14:textId="12F4AAD9" w:rsidR="00393014" w:rsidRDefault="00393014">
          <w:pPr>
            <w:pStyle w:val="TOC2"/>
            <w:tabs>
              <w:tab w:val="right" w:leader="dot" w:pos="4598"/>
            </w:tabs>
            <w:rPr>
              <w:rFonts w:cstheme="minorBidi"/>
              <w:noProof/>
              <w:kern w:val="2"/>
              <w:szCs w:val="24"/>
              <w14:ligatures w14:val="standardContextual"/>
            </w:rPr>
          </w:pPr>
          <w:hyperlink w:anchor="_Toc218756232" w:history="1">
            <w:r w:rsidRPr="00607B0E">
              <w:rPr>
                <w:rStyle w:val="Hyperlink"/>
                <w:noProof/>
              </w:rPr>
              <w:t>Who May Use the Contract</w:t>
            </w:r>
            <w:r>
              <w:rPr>
                <w:noProof/>
                <w:webHidden/>
              </w:rPr>
              <w:tab/>
            </w:r>
            <w:r>
              <w:rPr>
                <w:noProof/>
                <w:webHidden/>
              </w:rPr>
              <w:fldChar w:fldCharType="begin"/>
            </w:r>
            <w:r>
              <w:rPr>
                <w:noProof/>
                <w:webHidden/>
              </w:rPr>
              <w:instrText xml:space="preserve"> PAGEREF _Toc218756232 \h </w:instrText>
            </w:r>
            <w:r>
              <w:rPr>
                <w:noProof/>
                <w:webHidden/>
              </w:rPr>
            </w:r>
            <w:r>
              <w:rPr>
                <w:noProof/>
                <w:webHidden/>
              </w:rPr>
              <w:fldChar w:fldCharType="separate"/>
            </w:r>
            <w:r>
              <w:rPr>
                <w:noProof/>
                <w:webHidden/>
              </w:rPr>
              <w:t>6</w:t>
            </w:r>
            <w:r>
              <w:rPr>
                <w:noProof/>
                <w:webHidden/>
              </w:rPr>
              <w:fldChar w:fldCharType="end"/>
            </w:r>
          </w:hyperlink>
        </w:p>
        <w:p w14:paraId="49AE025A" w14:textId="0CDE5E71" w:rsidR="00393014" w:rsidRDefault="00393014">
          <w:pPr>
            <w:pStyle w:val="TOC2"/>
            <w:tabs>
              <w:tab w:val="right" w:leader="dot" w:pos="4598"/>
            </w:tabs>
            <w:rPr>
              <w:rFonts w:cstheme="minorBidi"/>
              <w:noProof/>
              <w:kern w:val="2"/>
              <w:szCs w:val="24"/>
              <w14:ligatures w14:val="standardContextual"/>
            </w:rPr>
          </w:pPr>
          <w:hyperlink w:anchor="_Toc218756233" w:history="1">
            <w:r w:rsidRPr="00607B0E">
              <w:rPr>
                <w:rStyle w:val="Hyperlink"/>
                <w:noProof/>
              </w:rPr>
              <w:t>Pricing Options</w:t>
            </w:r>
            <w:r>
              <w:rPr>
                <w:noProof/>
                <w:webHidden/>
              </w:rPr>
              <w:tab/>
            </w:r>
            <w:r>
              <w:rPr>
                <w:noProof/>
                <w:webHidden/>
              </w:rPr>
              <w:fldChar w:fldCharType="begin"/>
            </w:r>
            <w:r>
              <w:rPr>
                <w:noProof/>
                <w:webHidden/>
              </w:rPr>
              <w:instrText xml:space="preserve"> PAGEREF _Toc218756233 \h </w:instrText>
            </w:r>
            <w:r>
              <w:rPr>
                <w:noProof/>
                <w:webHidden/>
              </w:rPr>
            </w:r>
            <w:r>
              <w:rPr>
                <w:noProof/>
                <w:webHidden/>
              </w:rPr>
              <w:fldChar w:fldCharType="separate"/>
            </w:r>
            <w:r>
              <w:rPr>
                <w:noProof/>
                <w:webHidden/>
              </w:rPr>
              <w:t>7</w:t>
            </w:r>
            <w:r>
              <w:rPr>
                <w:noProof/>
                <w:webHidden/>
              </w:rPr>
              <w:fldChar w:fldCharType="end"/>
            </w:r>
          </w:hyperlink>
        </w:p>
        <w:p w14:paraId="339D03F3" w14:textId="41B282F1" w:rsidR="00393014" w:rsidRDefault="00393014">
          <w:pPr>
            <w:pStyle w:val="TOC2"/>
            <w:tabs>
              <w:tab w:val="right" w:leader="dot" w:pos="4598"/>
            </w:tabs>
            <w:rPr>
              <w:rFonts w:cstheme="minorBidi"/>
              <w:noProof/>
              <w:kern w:val="2"/>
              <w:szCs w:val="24"/>
              <w14:ligatures w14:val="standardContextual"/>
            </w:rPr>
          </w:pPr>
          <w:hyperlink w:anchor="_Toc218756234" w:history="1">
            <w:r w:rsidRPr="00607B0E">
              <w:rPr>
                <w:rStyle w:val="Hyperlink"/>
                <w:noProof/>
              </w:rPr>
              <w:t>Quote Response and Requirements</w:t>
            </w:r>
            <w:r>
              <w:rPr>
                <w:noProof/>
                <w:webHidden/>
              </w:rPr>
              <w:tab/>
            </w:r>
            <w:r>
              <w:rPr>
                <w:noProof/>
                <w:webHidden/>
              </w:rPr>
              <w:fldChar w:fldCharType="begin"/>
            </w:r>
            <w:r>
              <w:rPr>
                <w:noProof/>
                <w:webHidden/>
              </w:rPr>
              <w:instrText xml:space="preserve"> PAGEREF _Toc218756234 \h </w:instrText>
            </w:r>
            <w:r>
              <w:rPr>
                <w:noProof/>
                <w:webHidden/>
              </w:rPr>
            </w:r>
            <w:r>
              <w:rPr>
                <w:noProof/>
                <w:webHidden/>
              </w:rPr>
              <w:fldChar w:fldCharType="separate"/>
            </w:r>
            <w:r>
              <w:rPr>
                <w:noProof/>
                <w:webHidden/>
              </w:rPr>
              <w:t>8</w:t>
            </w:r>
            <w:r>
              <w:rPr>
                <w:noProof/>
                <w:webHidden/>
              </w:rPr>
              <w:fldChar w:fldCharType="end"/>
            </w:r>
          </w:hyperlink>
        </w:p>
        <w:p w14:paraId="29AD3F2B" w14:textId="1C9227EF" w:rsidR="00393014" w:rsidRDefault="00393014">
          <w:pPr>
            <w:pStyle w:val="TOC3"/>
            <w:rPr>
              <w:rFonts w:cstheme="minorBidi"/>
              <w:iCs w:val="0"/>
              <w:noProof/>
              <w:kern w:val="2"/>
              <w:sz w:val="24"/>
              <w:szCs w:val="24"/>
              <w14:ligatures w14:val="standardContextual"/>
            </w:rPr>
          </w:pPr>
          <w:hyperlink w:anchor="_Toc218756235" w:history="1">
            <w:r w:rsidRPr="00607B0E">
              <w:rPr>
                <w:rStyle w:val="Hyperlink"/>
                <w:noProof/>
              </w:rPr>
              <w:t>Quotes Including Construction Services</w:t>
            </w:r>
            <w:r>
              <w:rPr>
                <w:noProof/>
                <w:webHidden/>
              </w:rPr>
              <w:tab/>
            </w:r>
            <w:r>
              <w:rPr>
                <w:noProof/>
                <w:webHidden/>
              </w:rPr>
              <w:fldChar w:fldCharType="begin"/>
            </w:r>
            <w:r>
              <w:rPr>
                <w:noProof/>
                <w:webHidden/>
              </w:rPr>
              <w:instrText xml:space="preserve"> PAGEREF _Toc218756235 \h </w:instrText>
            </w:r>
            <w:r>
              <w:rPr>
                <w:noProof/>
                <w:webHidden/>
              </w:rPr>
            </w:r>
            <w:r>
              <w:rPr>
                <w:noProof/>
                <w:webHidden/>
              </w:rPr>
              <w:fldChar w:fldCharType="separate"/>
            </w:r>
            <w:r>
              <w:rPr>
                <w:noProof/>
                <w:webHidden/>
              </w:rPr>
              <w:t>8</w:t>
            </w:r>
            <w:r>
              <w:rPr>
                <w:noProof/>
                <w:webHidden/>
              </w:rPr>
              <w:fldChar w:fldCharType="end"/>
            </w:r>
          </w:hyperlink>
        </w:p>
        <w:p w14:paraId="765D2FCE" w14:textId="2214BE05" w:rsidR="00393014" w:rsidRDefault="00393014">
          <w:pPr>
            <w:pStyle w:val="TOC2"/>
            <w:tabs>
              <w:tab w:val="right" w:leader="dot" w:pos="4598"/>
            </w:tabs>
            <w:rPr>
              <w:rFonts w:cstheme="minorBidi"/>
              <w:noProof/>
              <w:kern w:val="2"/>
              <w:szCs w:val="24"/>
              <w14:ligatures w14:val="standardContextual"/>
            </w:rPr>
          </w:pPr>
          <w:hyperlink w:anchor="_Toc218756236" w:history="1">
            <w:r w:rsidRPr="00607B0E">
              <w:rPr>
                <w:rStyle w:val="Hyperlink"/>
                <w:noProof/>
              </w:rPr>
              <w:t>Purchase Options</w:t>
            </w:r>
            <w:r>
              <w:rPr>
                <w:noProof/>
                <w:webHidden/>
              </w:rPr>
              <w:tab/>
            </w:r>
            <w:r>
              <w:rPr>
                <w:noProof/>
                <w:webHidden/>
              </w:rPr>
              <w:fldChar w:fldCharType="begin"/>
            </w:r>
            <w:r>
              <w:rPr>
                <w:noProof/>
                <w:webHidden/>
              </w:rPr>
              <w:instrText xml:space="preserve"> PAGEREF _Toc218756236 \h </w:instrText>
            </w:r>
            <w:r>
              <w:rPr>
                <w:noProof/>
                <w:webHidden/>
              </w:rPr>
            </w:r>
            <w:r>
              <w:rPr>
                <w:noProof/>
                <w:webHidden/>
              </w:rPr>
              <w:fldChar w:fldCharType="separate"/>
            </w:r>
            <w:r>
              <w:rPr>
                <w:noProof/>
                <w:webHidden/>
              </w:rPr>
              <w:t>9</w:t>
            </w:r>
            <w:r>
              <w:rPr>
                <w:noProof/>
                <w:webHidden/>
              </w:rPr>
              <w:fldChar w:fldCharType="end"/>
            </w:r>
          </w:hyperlink>
        </w:p>
        <w:p w14:paraId="6FFFF435" w14:textId="460B9C58" w:rsidR="00393014" w:rsidRDefault="00393014">
          <w:pPr>
            <w:pStyle w:val="TOC2"/>
            <w:tabs>
              <w:tab w:val="right" w:leader="dot" w:pos="4598"/>
            </w:tabs>
            <w:rPr>
              <w:rFonts w:cstheme="minorBidi"/>
              <w:noProof/>
              <w:kern w:val="2"/>
              <w:szCs w:val="24"/>
              <w14:ligatures w14:val="standardContextual"/>
            </w:rPr>
          </w:pPr>
          <w:hyperlink w:anchor="_Toc218756237" w:history="1">
            <w:r w:rsidRPr="00607B0E">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_Toc218756237 \h </w:instrText>
            </w:r>
            <w:r>
              <w:rPr>
                <w:noProof/>
                <w:webHidden/>
              </w:rPr>
            </w:r>
            <w:r>
              <w:rPr>
                <w:noProof/>
                <w:webHidden/>
              </w:rPr>
              <w:fldChar w:fldCharType="separate"/>
            </w:r>
            <w:r>
              <w:rPr>
                <w:noProof/>
                <w:webHidden/>
              </w:rPr>
              <w:t>11</w:t>
            </w:r>
            <w:r>
              <w:rPr>
                <w:noProof/>
                <w:webHidden/>
              </w:rPr>
              <w:fldChar w:fldCharType="end"/>
            </w:r>
          </w:hyperlink>
        </w:p>
        <w:p w14:paraId="4948978E" w14:textId="46ED101D" w:rsidR="00393014" w:rsidRDefault="00393014">
          <w:pPr>
            <w:pStyle w:val="TOC2"/>
            <w:tabs>
              <w:tab w:val="right" w:leader="dot" w:pos="4598"/>
            </w:tabs>
            <w:rPr>
              <w:rFonts w:cstheme="minorBidi"/>
              <w:noProof/>
              <w:kern w:val="2"/>
              <w:szCs w:val="24"/>
              <w14:ligatures w14:val="standardContextual"/>
            </w:rPr>
          </w:pPr>
          <w:hyperlink w:anchor="_Toc218756238" w:history="1">
            <w:r w:rsidRPr="00607B0E">
              <w:rPr>
                <w:rStyle w:val="Hyperlink"/>
                <w:noProof/>
              </w:rPr>
              <w:t>Setting Up a COMMBUYS Account</w:t>
            </w:r>
            <w:r>
              <w:rPr>
                <w:noProof/>
                <w:webHidden/>
              </w:rPr>
              <w:tab/>
            </w:r>
            <w:r>
              <w:rPr>
                <w:noProof/>
                <w:webHidden/>
              </w:rPr>
              <w:fldChar w:fldCharType="begin"/>
            </w:r>
            <w:r>
              <w:rPr>
                <w:noProof/>
                <w:webHidden/>
              </w:rPr>
              <w:instrText xml:space="preserve"> PAGEREF _Toc218756238 \h </w:instrText>
            </w:r>
            <w:r>
              <w:rPr>
                <w:noProof/>
                <w:webHidden/>
              </w:rPr>
            </w:r>
            <w:r>
              <w:rPr>
                <w:noProof/>
                <w:webHidden/>
              </w:rPr>
              <w:fldChar w:fldCharType="separate"/>
            </w:r>
            <w:r>
              <w:rPr>
                <w:noProof/>
                <w:webHidden/>
              </w:rPr>
              <w:t>11</w:t>
            </w:r>
            <w:r>
              <w:rPr>
                <w:noProof/>
                <w:webHidden/>
              </w:rPr>
              <w:fldChar w:fldCharType="end"/>
            </w:r>
          </w:hyperlink>
        </w:p>
        <w:p w14:paraId="00EAF7A2" w14:textId="20174CD0" w:rsidR="00393014" w:rsidRDefault="00393014">
          <w:pPr>
            <w:pStyle w:val="TOC2"/>
            <w:tabs>
              <w:tab w:val="right" w:leader="dot" w:pos="4598"/>
            </w:tabs>
            <w:rPr>
              <w:rFonts w:cstheme="minorBidi"/>
              <w:noProof/>
              <w:kern w:val="2"/>
              <w:szCs w:val="24"/>
              <w14:ligatures w14:val="standardContextual"/>
            </w:rPr>
          </w:pPr>
          <w:hyperlink w:anchor="_Toc218756239" w:history="1">
            <w:r w:rsidRPr="00607B0E">
              <w:rPr>
                <w:rStyle w:val="Hyperlink"/>
                <w:noProof/>
              </w:rPr>
              <w:t>Finding Contract Documents</w:t>
            </w:r>
            <w:r>
              <w:rPr>
                <w:noProof/>
                <w:webHidden/>
              </w:rPr>
              <w:tab/>
            </w:r>
            <w:r>
              <w:rPr>
                <w:noProof/>
                <w:webHidden/>
              </w:rPr>
              <w:fldChar w:fldCharType="begin"/>
            </w:r>
            <w:r>
              <w:rPr>
                <w:noProof/>
                <w:webHidden/>
              </w:rPr>
              <w:instrText xml:space="preserve"> PAGEREF _Toc218756239 \h </w:instrText>
            </w:r>
            <w:r>
              <w:rPr>
                <w:noProof/>
                <w:webHidden/>
              </w:rPr>
            </w:r>
            <w:r>
              <w:rPr>
                <w:noProof/>
                <w:webHidden/>
              </w:rPr>
              <w:fldChar w:fldCharType="separate"/>
            </w:r>
            <w:r>
              <w:rPr>
                <w:noProof/>
                <w:webHidden/>
              </w:rPr>
              <w:t>12</w:t>
            </w:r>
            <w:r>
              <w:rPr>
                <w:noProof/>
                <w:webHidden/>
              </w:rPr>
              <w:fldChar w:fldCharType="end"/>
            </w:r>
          </w:hyperlink>
        </w:p>
        <w:p w14:paraId="512ABB8C" w14:textId="1736F808" w:rsidR="00393014" w:rsidRDefault="00393014">
          <w:pPr>
            <w:pStyle w:val="TOC2"/>
            <w:tabs>
              <w:tab w:val="right" w:leader="dot" w:pos="4598"/>
            </w:tabs>
            <w:rPr>
              <w:rFonts w:cstheme="minorBidi"/>
              <w:noProof/>
              <w:kern w:val="2"/>
              <w:szCs w:val="24"/>
              <w14:ligatures w14:val="standardContextual"/>
            </w:rPr>
          </w:pPr>
          <w:hyperlink w:anchor="_Toc218756240" w:history="1">
            <w:r w:rsidRPr="00607B0E">
              <w:rPr>
                <w:rStyle w:val="Hyperlink"/>
                <w:noProof/>
              </w:rPr>
              <w:t>Finding Vendor-Specific Documents</w:t>
            </w:r>
            <w:r>
              <w:rPr>
                <w:noProof/>
                <w:webHidden/>
              </w:rPr>
              <w:tab/>
            </w:r>
            <w:r>
              <w:rPr>
                <w:noProof/>
                <w:webHidden/>
              </w:rPr>
              <w:fldChar w:fldCharType="begin"/>
            </w:r>
            <w:r>
              <w:rPr>
                <w:noProof/>
                <w:webHidden/>
              </w:rPr>
              <w:instrText xml:space="preserve"> PAGEREF _Toc218756240 \h </w:instrText>
            </w:r>
            <w:r>
              <w:rPr>
                <w:noProof/>
                <w:webHidden/>
              </w:rPr>
            </w:r>
            <w:r>
              <w:rPr>
                <w:noProof/>
                <w:webHidden/>
              </w:rPr>
              <w:fldChar w:fldCharType="separate"/>
            </w:r>
            <w:r>
              <w:rPr>
                <w:noProof/>
                <w:webHidden/>
              </w:rPr>
              <w:t>12</w:t>
            </w:r>
            <w:r>
              <w:rPr>
                <w:noProof/>
                <w:webHidden/>
              </w:rPr>
              <w:fldChar w:fldCharType="end"/>
            </w:r>
          </w:hyperlink>
        </w:p>
        <w:p w14:paraId="6F69BE74" w14:textId="57337FC5" w:rsidR="00393014" w:rsidRDefault="00393014">
          <w:pPr>
            <w:pStyle w:val="TOC2"/>
            <w:tabs>
              <w:tab w:val="right" w:leader="dot" w:pos="4598"/>
            </w:tabs>
            <w:rPr>
              <w:rFonts w:cstheme="minorBidi"/>
              <w:noProof/>
              <w:kern w:val="2"/>
              <w:szCs w:val="24"/>
              <w14:ligatures w14:val="standardContextual"/>
            </w:rPr>
          </w:pPr>
          <w:hyperlink w:anchor="_Toc218756241" w:history="1">
            <w:r w:rsidRPr="00607B0E">
              <w:rPr>
                <w:rStyle w:val="Hyperlink"/>
                <w:noProof/>
              </w:rPr>
              <w:t>Statement of Work (SOW) Requirements</w:t>
            </w:r>
            <w:r>
              <w:rPr>
                <w:noProof/>
                <w:webHidden/>
              </w:rPr>
              <w:tab/>
            </w:r>
            <w:r>
              <w:rPr>
                <w:noProof/>
                <w:webHidden/>
              </w:rPr>
              <w:fldChar w:fldCharType="begin"/>
            </w:r>
            <w:r>
              <w:rPr>
                <w:noProof/>
                <w:webHidden/>
              </w:rPr>
              <w:instrText xml:space="preserve"> PAGEREF _Toc218756241 \h </w:instrText>
            </w:r>
            <w:r>
              <w:rPr>
                <w:noProof/>
                <w:webHidden/>
              </w:rPr>
            </w:r>
            <w:r>
              <w:rPr>
                <w:noProof/>
                <w:webHidden/>
              </w:rPr>
              <w:fldChar w:fldCharType="separate"/>
            </w:r>
            <w:r>
              <w:rPr>
                <w:noProof/>
                <w:webHidden/>
              </w:rPr>
              <w:t>13</w:t>
            </w:r>
            <w:r>
              <w:rPr>
                <w:noProof/>
                <w:webHidden/>
              </w:rPr>
              <w:fldChar w:fldCharType="end"/>
            </w:r>
          </w:hyperlink>
        </w:p>
        <w:p w14:paraId="46BC5037" w14:textId="0527EF47" w:rsidR="00393014" w:rsidRDefault="00393014">
          <w:pPr>
            <w:pStyle w:val="TOC2"/>
            <w:tabs>
              <w:tab w:val="right" w:leader="dot" w:pos="4598"/>
            </w:tabs>
            <w:rPr>
              <w:rFonts w:cstheme="minorBidi"/>
              <w:noProof/>
              <w:kern w:val="2"/>
              <w:szCs w:val="24"/>
              <w14:ligatures w14:val="standardContextual"/>
            </w:rPr>
          </w:pPr>
          <w:hyperlink w:anchor="_Toc218756242" w:history="1">
            <w:r w:rsidRPr="00607B0E">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_Toc218756242 \h </w:instrText>
            </w:r>
            <w:r>
              <w:rPr>
                <w:noProof/>
                <w:webHidden/>
              </w:rPr>
            </w:r>
            <w:r>
              <w:rPr>
                <w:noProof/>
                <w:webHidden/>
              </w:rPr>
              <w:fldChar w:fldCharType="separate"/>
            </w:r>
            <w:r>
              <w:rPr>
                <w:noProof/>
                <w:webHidden/>
              </w:rPr>
              <w:t>13</w:t>
            </w:r>
            <w:r>
              <w:rPr>
                <w:noProof/>
                <w:webHidden/>
              </w:rPr>
              <w:fldChar w:fldCharType="end"/>
            </w:r>
          </w:hyperlink>
        </w:p>
        <w:p w14:paraId="415E335C" w14:textId="4415560C" w:rsidR="00393014" w:rsidRDefault="00393014">
          <w:pPr>
            <w:pStyle w:val="TOC3"/>
            <w:rPr>
              <w:rFonts w:cstheme="minorBidi"/>
              <w:iCs w:val="0"/>
              <w:noProof/>
              <w:kern w:val="2"/>
              <w:sz w:val="24"/>
              <w:szCs w:val="24"/>
              <w14:ligatures w14:val="standardContextual"/>
            </w:rPr>
          </w:pPr>
          <w:hyperlink w:anchor="_Toc218756243" w:history="1">
            <w:r w:rsidRPr="00607B0E">
              <w:rPr>
                <w:rStyle w:val="Hyperlink"/>
                <w:noProof/>
              </w:rPr>
              <w:t>Construction Thresholds</w:t>
            </w:r>
            <w:r>
              <w:rPr>
                <w:noProof/>
                <w:webHidden/>
              </w:rPr>
              <w:tab/>
            </w:r>
            <w:r>
              <w:rPr>
                <w:noProof/>
                <w:webHidden/>
              </w:rPr>
              <w:fldChar w:fldCharType="begin"/>
            </w:r>
            <w:r>
              <w:rPr>
                <w:noProof/>
                <w:webHidden/>
              </w:rPr>
              <w:instrText xml:space="preserve"> PAGEREF _Toc218756243 \h </w:instrText>
            </w:r>
            <w:r>
              <w:rPr>
                <w:noProof/>
                <w:webHidden/>
              </w:rPr>
            </w:r>
            <w:r>
              <w:rPr>
                <w:noProof/>
                <w:webHidden/>
              </w:rPr>
              <w:fldChar w:fldCharType="separate"/>
            </w:r>
            <w:r>
              <w:rPr>
                <w:noProof/>
                <w:webHidden/>
              </w:rPr>
              <w:t>14</w:t>
            </w:r>
            <w:r>
              <w:rPr>
                <w:noProof/>
                <w:webHidden/>
              </w:rPr>
              <w:fldChar w:fldCharType="end"/>
            </w:r>
          </w:hyperlink>
        </w:p>
        <w:p w14:paraId="55E5210B" w14:textId="7A241763" w:rsidR="00393014" w:rsidRDefault="00393014">
          <w:pPr>
            <w:pStyle w:val="TOC2"/>
            <w:tabs>
              <w:tab w:val="right" w:leader="dot" w:pos="4598"/>
            </w:tabs>
            <w:rPr>
              <w:rFonts w:cstheme="minorBidi"/>
              <w:noProof/>
              <w:kern w:val="2"/>
              <w:szCs w:val="24"/>
              <w14:ligatures w14:val="standardContextual"/>
            </w:rPr>
          </w:pPr>
          <w:hyperlink w:anchor="_Toc218756244" w:history="1">
            <w:r w:rsidRPr="00607B0E">
              <w:rPr>
                <w:rStyle w:val="Hyperlink"/>
                <w:noProof/>
              </w:rPr>
              <w:t>Prevailing Wage Law Requirements</w:t>
            </w:r>
            <w:r>
              <w:rPr>
                <w:noProof/>
                <w:webHidden/>
              </w:rPr>
              <w:tab/>
            </w:r>
            <w:r>
              <w:rPr>
                <w:noProof/>
                <w:webHidden/>
              </w:rPr>
              <w:fldChar w:fldCharType="begin"/>
            </w:r>
            <w:r>
              <w:rPr>
                <w:noProof/>
                <w:webHidden/>
              </w:rPr>
              <w:instrText xml:space="preserve"> PAGEREF _Toc218756244 \h </w:instrText>
            </w:r>
            <w:r>
              <w:rPr>
                <w:noProof/>
                <w:webHidden/>
              </w:rPr>
            </w:r>
            <w:r>
              <w:rPr>
                <w:noProof/>
                <w:webHidden/>
              </w:rPr>
              <w:fldChar w:fldCharType="separate"/>
            </w:r>
            <w:r>
              <w:rPr>
                <w:noProof/>
                <w:webHidden/>
              </w:rPr>
              <w:t>14</w:t>
            </w:r>
            <w:r>
              <w:rPr>
                <w:noProof/>
                <w:webHidden/>
              </w:rPr>
              <w:fldChar w:fldCharType="end"/>
            </w:r>
          </w:hyperlink>
        </w:p>
        <w:p w14:paraId="52318DEB" w14:textId="49F49F87" w:rsidR="00393014" w:rsidRDefault="00393014">
          <w:pPr>
            <w:pStyle w:val="TOC3"/>
            <w:rPr>
              <w:rFonts w:cstheme="minorBidi"/>
              <w:iCs w:val="0"/>
              <w:noProof/>
              <w:kern w:val="2"/>
              <w:sz w:val="24"/>
              <w:szCs w:val="24"/>
              <w14:ligatures w14:val="standardContextual"/>
            </w:rPr>
          </w:pPr>
          <w:hyperlink w:anchor="_Toc218756245" w:history="1">
            <w:r w:rsidRPr="00607B0E">
              <w:rPr>
                <w:rStyle w:val="Hyperlink"/>
                <w:noProof/>
              </w:rPr>
              <w:t>Labor Hours</w:t>
            </w:r>
            <w:r>
              <w:rPr>
                <w:noProof/>
                <w:webHidden/>
              </w:rPr>
              <w:tab/>
            </w:r>
            <w:r>
              <w:rPr>
                <w:noProof/>
                <w:webHidden/>
              </w:rPr>
              <w:fldChar w:fldCharType="begin"/>
            </w:r>
            <w:r>
              <w:rPr>
                <w:noProof/>
                <w:webHidden/>
              </w:rPr>
              <w:instrText xml:space="preserve"> PAGEREF _Toc218756245 \h </w:instrText>
            </w:r>
            <w:r>
              <w:rPr>
                <w:noProof/>
                <w:webHidden/>
              </w:rPr>
            </w:r>
            <w:r>
              <w:rPr>
                <w:noProof/>
                <w:webHidden/>
              </w:rPr>
              <w:fldChar w:fldCharType="separate"/>
            </w:r>
            <w:r>
              <w:rPr>
                <w:noProof/>
                <w:webHidden/>
              </w:rPr>
              <w:t>15</w:t>
            </w:r>
            <w:r>
              <w:rPr>
                <w:noProof/>
                <w:webHidden/>
              </w:rPr>
              <w:fldChar w:fldCharType="end"/>
            </w:r>
          </w:hyperlink>
        </w:p>
        <w:p w14:paraId="521E51ED" w14:textId="2B7C20D1" w:rsidR="00393014" w:rsidRDefault="00393014">
          <w:pPr>
            <w:pStyle w:val="TOC3"/>
            <w:rPr>
              <w:rFonts w:cstheme="minorBidi"/>
              <w:iCs w:val="0"/>
              <w:noProof/>
              <w:kern w:val="2"/>
              <w:sz w:val="24"/>
              <w:szCs w:val="24"/>
              <w14:ligatures w14:val="standardContextual"/>
            </w:rPr>
          </w:pPr>
          <w:hyperlink w:anchor="_Toc218756246" w:history="1">
            <w:r w:rsidRPr="00607B0E">
              <w:rPr>
                <w:rStyle w:val="Hyperlink"/>
                <w:noProof/>
              </w:rPr>
              <w:t>Apprentice Labor Rates</w:t>
            </w:r>
            <w:r>
              <w:rPr>
                <w:noProof/>
                <w:webHidden/>
              </w:rPr>
              <w:tab/>
            </w:r>
            <w:r>
              <w:rPr>
                <w:noProof/>
                <w:webHidden/>
              </w:rPr>
              <w:fldChar w:fldCharType="begin"/>
            </w:r>
            <w:r>
              <w:rPr>
                <w:noProof/>
                <w:webHidden/>
              </w:rPr>
              <w:instrText xml:space="preserve"> PAGEREF _Toc218756246 \h </w:instrText>
            </w:r>
            <w:r>
              <w:rPr>
                <w:noProof/>
                <w:webHidden/>
              </w:rPr>
            </w:r>
            <w:r>
              <w:rPr>
                <w:noProof/>
                <w:webHidden/>
              </w:rPr>
              <w:fldChar w:fldCharType="separate"/>
            </w:r>
            <w:r>
              <w:rPr>
                <w:noProof/>
                <w:webHidden/>
              </w:rPr>
              <w:t>15</w:t>
            </w:r>
            <w:r>
              <w:rPr>
                <w:noProof/>
                <w:webHidden/>
              </w:rPr>
              <w:fldChar w:fldCharType="end"/>
            </w:r>
          </w:hyperlink>
        </w:p>
        <w:p w14:paraId="7039DDF7" w14:textId="2F0C22A1" w:rsidR="00393014" w:rsidRDefault="00393014">
          <w:pPr>
            <w:pStyle w:val="TOC2"/>
            <w:tabs>
              <w:tab w:val="right" w:leader="dot" w:pos="4598"/>
            </w:tabs>
            <w:rPr>
              <w:rFonts w:cstheme="minorBidi"/>
              <w:noProof/>
              <w:kern w:val="2"/>
              <w:szCs w:val="24"/>
              <w14:ligatures w14:val="standardContextual"/>
            </w:rPr>
          </w:pPr>
          <w:hyperlink w:anchor="_Toc218756247" w:history="1">
            <w:r w:rsidRPr="00607B0E">
              <w:rPr>
                <w:rStyle w:val="Hyperlink"/>
                <w:noProof/>
              </w:rPr>
              <w:t>Supplier Diversity Office (SDO) Requirements</w:t>
            </w:r>
            <w:r>
              <w:rPr>
                <w:noProof/>
                <w:webHidden/>
              </w:rPr>
              <w:tab/>
            </w:r>
            <w:r>
              <w:rPr>
                <w:noProof/>
                <w:webHidden/>
              </w:rPr>
              <w:fldChar w:fldCharType="begin"/>
            </w:r>
            <w:r>
              <w:rPr>
                <w:noProof/>
                <w:webHidden/>
              </w:rPr>
              <w:instrText xml:space="preserve"> PAGEREF _Toc218756247 \h </w:instrText>
            </w:r>
            <w:r>
              <w:rPr>
                <w:noProof/>
                <w:webHidden/>
              </w:rPr>
            </w:r>
            <w:r>
              <w:rPr>
                <w:noProof/>
                <w:webHidden/>
              </w:rPr>
              <w:fldChar w:fldCharType="separate"/>
            </w:r>
            <w:r>
              <w:rPr>
                <w:noProof/>
                <w:webHidden/>
              </w:rPr>
              <w:t>16</w:t>
            </w:r>
            <w:r>
              <w:rPr>
                <w:noProof/>
                <w:webHidden/>
              </w:rPr>
              <w:fldChar w:fldCharType="end"/>
            </w:r>
          </w:hyperlink>
        </w:p>
        <w:p w14:paraId="77054A02" w14:textId="35C3E907" w:rsidR="00393014" w:rsidRDefault="00393014">
          <w:pPr>
            <w:pStyle w:val="TOC3"/>
            <w:rPr>
              <w:rFonts w:cstheme="minorBidi"/>
              <w:iCs w:val="0"/>
              <w:noProof/>
              <w:kern w:val="2"/>
              <w:sz w:val="24"/>
              <w:szCs w:val="24"/>
              <w14:ligatures w14:val="standardContextual"/>
            </w:rPr>
          </w:pPr>
          <w:hyperlink w:anchor="_Toc218756248" w:history="1">
            <w:r w:rsidRPr="00607B0E">
              <w:rPr>
                <w:rStyle w:val="Hyperlink"/>
                <w:noProof/>
              </w:rPr>
              <w:t>Supplier Diversity Program (SDP) Requirements</w:t>
            </w:r>
            <w:r>
              <w:rPr>
                <w:noProof/>
                <w:webHidden/>
              </w:rPr>
              <w:tab/>
            </w:r>
            <w:r>
              <w:rPr>
                <w:noProof/>
                <w:webHidden/>
              </w:rPr>
              <w:fldChar w:fldCharType="begin"/>
            </w:r>
            <w:r>
              <w:rPr>
                <w:noProof/>
                <w:webHidden/>
              </w:rPr>
              <w:instrText xml:space="preserve"> PAGEREF _Toc218756248 \h </w:instrText>
            </w:r>
            <w:r>
              <w:rPr>
                <w:noProof/>
                <w:webHidden/>
              </w:rPr>
            </w:r>
            <w:r>
              <w:rPr>
                <w:noProof/>
                <w:webHidden/>
              </w:rPr>
              <w:fldChar w:fldCharType="separate"/>
            </w:r>
            <w:r>
              <w:rPr>
                <w:noProof/>
                <w:webHidden/>
              </w:rPr>
              <w:t>16</w:t>
            </w:r>
            <w:r>
              <w:rPr>
                <w:noProof/>
                <w:webHidden/>
              </w:rPr>
              <w:fldChar w:fldCharType="end"/>
            </w:r>
          </w:hyperlink>
        </w:p>
        <w:p w14:paraId="20F5238B" w14:textId="2FD283E5" w:rsidR="00393014" w:rsidRDefault="00393014">
          <w:pPr>
            <w:pStyle w:val="TOC3"/>
            <w:rPr>
              <w:rFonts w:cstheme="minorBidi"/>
              <w:iCs w:val="0"/>
              <w:noProof/>
              <w:kern w:val="2"/>
              <w:sz w:val="24"/>
              <w:szCs w:val="24"/>
              <w14:ligatures w14:val="standardContextual"/>
            </w:rPr>
          </w:pPr>
          <w:hyperlink w:anchor="_Toc218756249" w:history="1">
            <w:r w:rsidRPr="00607B0E">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_Toc218756249 \h </w:instrText>
            </w:r>
            <w:r>
              <w:rPr>
                <w:noProof/>
                <w:webHidden/>
              </w:rPr>
            </w:r>
            <w:r>
              <w:rPr>
                <w:noProof/>
                <w:webHidden/>
              </w:rPr>
              <w:fldChar w:fldCharType="separate"/>
            </w:r>
            <w:r>
              <w:rPr>
                <w:noProof/>
                <w:webHidden/>
              </w:rPr>
              <w:t>16</w:t>
            </w:r>
            <w:r>
              <w:rPr>
                <w:noProof/>
                <w:webHidden/>
              </w:rPr>
              <w:fldChar w:fldCharType="end"/>
            </w:r>
          </w:hyperlink>
        </w:p>
        <w:p w14:paraId="776145DD" w14:textId="2F8CBED7" w:rsidR="00393014" w:rsidRDefault="00393014">
          <w:pPr>
            <w:pStyle w:val="TOC2"/>
            <w:tabs>
              <w:tab w:val="right" w:leader="dot" w:pos="4598"/>
            </w:tabs>
            <w:rPr>
              <w:rFonts w:cstheme="minorBidi"/>
              <w:noProof/>
              <w:kern w:val="2"/>
              <w:szCs w:val="24"/>
              <w14:ligatures w14:val="standardContextual"/>
            </w:rPr>
          </w:pPr>
          <w:hyperlink w:anchor="_Toc218756250" w:history="1">
            <w:r w:rsidRPr="00607B0E">
              <w:rPr>
                <w:rStyle w:val="Hyperlink"/>
                <w:noProof/>
              </w:rPr>
              <w:t>Subcontractors</w:t>
            </w:r>
            <w:r>
              <w:rPr>
                <w:noProof/>
                <w:webHidden/>
              </w:rPr>
              <w:tab/>
            </w:r>
            <w:r>
              <w:rPr>
                <w:noProof/>
                <w:webHidden/>
              </w:rPr>
              <w:fldChar w:fldCharType="begin"/>
            </w:r>
            <w:r>
              <w:rPr>
                <w:noProof/>
                <w:webHidden/>
              </w:rPr>
              <w:instrText xml:space="preserve"> PAGEREF _Toc218756250 \h </w:instrText>
            </w:r>
            <w:r>
              <w:rPr>
                <w:noProof/>
                <w:webHidden/>
              </w:rPr>
            </w:r>
            <w:r>
              <w:rPr>
                <w:noProof/>
                <w:webHidden/>
              </w:rPr>
              <w:fldChar w:fldCharType="separate"/>
            </w:r>
            <w:r>
              <w:rPr>
                <w:noProof/>
                <w:webHidden/>
              </w:rPr>
              <w:t>17</w:t>
            </w:r>
            <w:r>
              <w:rPr>
                <w:noProof/>
                <w:webHidden/>
              </w:rPr>
              <w:fldChar w:fldCharType="end"/>
            </w:r>
          </w:hyperlink>
        </w:p>
        <w:p w14:paraId="69C21C3B" w14:textId="2648A55A" w:rsidR="00393014" w:rsidRDefault="00393014">
          <w:pPr>
            <w:pStyle w:val="TOC2"/>
            <w:tabs>
              <w:tab w:val="right" w:leader="dot" w:pos="4598"/>
            </w:tabs>
            <w:rPr>
              <w:rFonts w:cstheme="minorBidi"/>
              <w:noProof/>
              <w:kern w:val="2"/>
              <w:szCs w:val="24"/>
              <w14:ligatures w14:val="standardContextual"/>
            </w:rPr>
          </w:pPr>
          <w:hyperlink w:anchor="_Toc218756251" w:history="1">
            <w:r w:rsidRPr="00607B0E">
              <w:rPr>
                <w:rStyle w:val="Hyperlink"/>
                <w:noProof/>
              </w:rPr>
              <w:t>Returns</w:t>
            </w:r>
            <w:r>
              <w:rPr>
                <w:noProof/>
                <w:webHidden/>
              </w:rPr>
              <w:tab/>
            </w:r>
            <w:r>
              <w:rPr>
                <w:noProof/>
                <w:webHidden/>
              </w:rPr>
              <w:fldChar w:fldCharType="begin"/>
            </w:r>
            <w:r>
              <w:rPr>
                <w:noProof/>
                <w:webHidden/>
              </w:rPr>
              <w:instrText xml:space="preserve"> PAGEREF _Toc218756251 \h </w:instrText>
            </w:r>
            <w:r>
              <w:rPr>
                <w:noProof/>
                <w:webHidden/>
              </w:rPr>
            </w:r>
            <w:r>
              <w:rPr>
                <w:noProof/>
                <w:webHidden/>
              </w:rPr>
              <w:fldChar w:fldCharType="separate"/>
            </w:r>
            <w:r>
              <w:rPr>
                <w:noProof/>
                <w:webHidden/>
              </w:rPr>
              <w:t>17</w:t>
            </w:r>
            <w:r>
              <w:rPr>
                <w:noProof/>
                <w:webHidden/>
              </w:rPr>
              <w:fldChar w:fldCharType="end"/>
            </w:r>
          </w:hyperlink>
        </w:p>
        <w:p w14:paraId="56C1E178" w14:textId="2742F09A" w:rsidR="00393014" w:rsidRDefault="00393014">
          <w:pPr>
            <w:pStyle w:val="TOC2"/>
            <w:tabs>
              <w:tab w:val="right" w:leader="dot" w:pos="4598"/>
            </w:tabs>
            <w:rPr>
              <w:rFonts w:cstheme="minorBidi"/>
              <w:noProof/>
              <w:kern w:val="2"/>
              <w:szCs w:val="24"/>
              <w14:ligatures w14:val="standardContextual"/>
            </w:rPr>
          </w:pPr>
          <w:hyperlink w:anchor="_Toc218756252" w:history="1">
            <w:r w:rsidRPr="00607B0E">
              <w:rPr>
                <w:rStyle w:val="Hyperlink"/>
                <w:noProof/>
              </w:rPr>
              <w:t>Repairs and Services Warranties</w:t>
            </w:r>
            <w:r>
              <w:rPr>
                <w:noProof/>
                <w:webHidden/>
              </w:rPr>
              <w:tab/>
            </w:r>
            <w:r>
              <w:rPr>
                <w:noProof/>
                <w:webHidden/>
              </w:rPr>
              <w:fldChar w:fldCharType="begin"/>
            </w:r>
            <w:r>
              <w:rPr>
                <w:noProof/>
                <w:webHidden/>
              </w:rPr>
              <w:instrText xml:space="preserve"> PAGEREF _Toc218756252 \h </w:instrText>
            </w:r>
            <w:r>
              <w:rPr>
                <w:noProof/>
                <w:webHidden/>
              </w:rPr>
            </w:r>
            <w:r>
              <w:rPr>
                <w:noProof/>
                <w:webHidden/>
              </w:rPr>
              <w:fldChar w:fldCharType="separate"/>
            </w:r>
            <w:r>
              <w:rPr>
                <w:noProof/>
                <w:webHidden/>
              </w:rPr>
              <w:t>17</w:t>
            </w:r>
            <w:r>
              <w:rPr>
                <w:noProof/>
                <w:webHidden/>
              </w:rPr>
              <w:fldChar w:fldCharType="end"/>
            </w:r>
          </w:hyperlink>
        </w:p>
        <w:p w14:paraId="66F390DB" w14:textId="15E33638" w:rsidR="00393014" w:rsidRDefault="00393014">
          <w:pPr>
            <w:pStyle w:val="TOC2"/>
            <w:tabs>
              <w:tab w:val="right" w:leader="dot" w:pos="4598"/>
            </w:tabs>
            <w:rPr>
              <w:rFonts w:cstheme="minorBidi"/>
              <w:noProof/>
              <w:kern w:val="2"/>
              <w:szCs w:val="24"/>
              <w14:ligatures w14:val="standardContextual"/>
            </w:rPr>
          </w:pPr>
          <w:hyperlink w:anchor="_Toc218756253" w:history="1">
            <w:r w:rsidRPr="00607B0E">
              <w:rPr>
                <w:rStyle w:val="Hyperlink"/>
                <w:noProof/>
              </w:rPr>
              <w:t>Installation and Training</w:t>
            </w:r>
            <w:r>
              <w:rPr>
                <w:noProof/>
                <w:webHidden/>
              </w:rPr>
              <w:tab/>
            </w:r>
            <w:r>
              <w:rPr>
                <w:noProof/>
                <w:webHidden/>
              </w:rPr>
              <w:fldChar w:fldCharType="begin"/>
            </w:r>
            <w:r>
              <w:rPr>
                <w:noProof/>
                <w:webHidden/>
              </w:rPr>
              <w:instrText xml:space="preserve"> PAGEREF _Toc218756253 \h </w:instrText>
            </w:r>
            <w:r>
              <w:rPr>
                <w:noProof/>
                <w:webHidden/>
              </w:rPr>
            </w:r>
            <w:r>
              <w:rPr>
                <w:noProof/>
                <w:webHidden/>
              </w:rPr>
              <w:fldChar w:fldCharType="separate"/>
            </w:r>
            <w:r>
              <w:rPr>
                <w:noProof/>
                <w:webHidden/>
              </w:rPr>
              <w:t>18</w:t>
            </w:r>
            <w:r>
              <w:rPr>
                <w:noProof/>
                <w:webHidden/>
              </w:rPr>
              <w:fldChar w:fldCharType="end"/>
            </w:r>
          </w:hyperlink>
        </w:p>
        <w:p w14:paraId="290920B7" w14:textId="4D0439A1" w:rsidR="00393014" w:rsidRDefault="00393014">
          <w:pPr>
            <w:pStyle w:val="TOC2"/>
            <w:tabs>
              <w:tab w:val="right" w:leader="dot" w:pos="4598"/>
            </w:tabs>
            <w:rPr>
              <w:rFonts w:cstheme="minorBidi"/>
              <w:noProof/>
              <w:kern w:val="2"/>
              <w:szCs w:val="24"/>
              <w14:ligatures w14:val="standardContextual"/>
            </w:rPr>
          </w:pPr>
          <w:hyperlink w:anchor="_Toc218756254" w:history="1">
            <w:r w:rsidRPr="00607B0E">
              <w:rPr>
                <w:rStyle w:val="Hyperlink"/>
                <w:noProof/>
              </w:rPr>
              <w:t>Additional Discounts</w:t>
            </w:r>
            <w:r>
              <w:rPr>
                <w:noProof/>
                <w:webHidden/>
              </w:rPr>
              <w:tab/>
            </w:r>
            <w:r>
              <w:rPr>
                <w:noProof/>
                <w:webHidden/>
              </w:rPr>
              <w:fldChar w:fldCharType="begin"/>
            </w:r>
            <w:r>
              <w:rPr>
                <w:noProof/>
                <w:webHidden/>
              </w:rPr>
              <w:instrText xml:space="preserve"> PAGEREF _Toc218756254 \h </w:instrText>
            </w:r>
            <w:r>
              <w:rPr>
                <w:noProof/>
                <w:webHidden/>
              </w:rPr>
            </w:r>
            <w:r>
              <w:rPr>
                <w:noProof/>
                <w:webHidden/>
              </w:rPr>
              <w:fldChar w:fldCharType="separate"/>
            </w:r>
            <w:r>
              <w:rPr>
                <w:noProof/>
                <w:webHidden/>
              </w:rPr>
              <w:t>18</w:t>
            </w:r>
            <w:r>
              <w:rPr>
                <w:noProof/>
                <w:webHidden/>
              </w:rPr>
              <w:fldChar w:fldCharType="end"/>
            </w:r>
          </w:hyperlink>
        </w:p>
        <w:p w14:paraId="5E38C952" w14:textId="1573D3E0" w:rsidR="00393014" w:rsidRDefault="00393014">
          <w:pPr>
            <w:pStyle w:val="TOC2"/>
            <w:tabs>
              <w:tab w:val="right" w:leader="dot" w:pos="4598"/>
            </w:tabs>
            <w:rPr>
              <w:rFonts w:cstheme="minorBidi"/>
              <w:noProof/>
              <w:kern w:val="2"/>
              <w:szCs w:val="24"/>
              <w14:ligatures w14:val="standardContextual"/>
            </w:rPr>
          </w:pPr>
          <w:hyperlink w:anchor="_Toc218756255" w:history="1">
            <w:r w:rsidRPr="00607B0E">
              <w:rPr>
                <w:rStyle w:val="Hyperlink"/>
                <w:noProof/>
              </w:rPr>
              <w:t>Emergency Services</w:t>
            </w:r>
            <w:r>
              <w:rPr>
                <w:noProof/>
                <w:webHidden/>
              </w:rPr>
              <w:tab/>
            </w:r>
            <w:r>
              <w:rPr>
                <w:noProof/>
                <w:webHidden/>
              </w:rPr>
              <w:fldChar w:fldCharType="begin"/>
            </w:r>
            <w:r>
              <w:rPr>
                <w:noProof/>
                <w:webHidden/>
              </w:rPr>
              <w:instrText xml:space="preserve"> PAGEREF _Toc218756255 \h </w:instrText>
            </w:r>
            <w:r>
              <w:rPr>
                <w:noProof/>
                <w:webHidden/>
              </w:rPr>
            </w:r>
            <w:r>
              <w:rPr>
                <w:noProof/>
                <w:webHidden/>
              </w:rPr>
              <w:fldChar w:fldCharType="separate"/>
            </w:r>
            <w:r>
              <w:rPr>
                <w:noProof/>
                <w:webHidden/>
              </w:rPr>
              <w:t>19</w:t>
            </w:r>
            <w:r>
              <w:rPr>
                <w:noProof/>
                <w:webHidden/>
              </w:rPr>
              <w:fldChar w:fldCharType="end"/>
            </w:r>
          </w:hyperlink>
        </w:p>
        <w:p w14:paraId="43903B83" w14:textId="22B485E2" w:rsidR="00393014" w:rsidRDefault="00393014">
          <w:pPr>
            <w:pStyle w:val="TOC2"/>
            <w:tabs>
              <w:tab w:val="right" w:leader="dot" w:pos="4598"/>
            </w:tabs>
            <w:rPr>
              <w:rFonts w:cstheme="minorBidi"/>
              <w:noProof/>
              <w:kern w:val="2"/>
              <w:szCs w:val="24"/>
              <w14:ligatures w14:val="standardContextual"/>
            </w:rPr>
          </w:pPr>
          <w:hyperlink w:anchor="_Toc218756256" w:history="1">
            <w:r w:rsidRPr="00607B0E">
              <w:rPr>
                <w:rStyle w:val="Hyperlink"/>
                <w:noProof/>
              </w:rPr>
              <w:t>Vendor Performance</w:t>
            </w:r>
            <w:r>
              <w:rPr>
                <w:noProof/>
                <w:webHidden/>
              </w:rPr>
              <w:tab/>
            </w:r>
            <w:r>
              <w:rPr>
                <w:noProof/>
                <w:webHidden/>
              </w:rPr>
              <w:fldChar w:fldCharType="begin"/>
            </w:r>
            <w:r>
              <w:rPr>
                <w:noProof/>
                <w:webHidden/>
              </w:rPr>
              <w:instrText xml:space="preserve"> PAGEREF _Toc218756256 \h </w:instrText>
            </w:r>
            <w:r>
              <w:rPr>
                <w:noProof/>
                <w:webHidden/>
              </w:rPr>
            </w:r>
            <w:r>
              <w:rPr>
                <w:noProof/>
                <w:webHidden/>
              </w:rPr>
              <w:fldChar w:fldCharType="separate"/>
            </w:r>
            <w:r>
              <w:rPr>
                <w:noProof/>
                <w:webHidden/>
              </w:rPr>
              <w:t>19</w:t>
            </w:r>
            <w:r>
              <w:rPr>
                <w:noProof/>
                <w:webHidden/>
              </w:rPr>
              <w:fldChar w:fldCharType="end"/>
            </w:r>
          </w:hyperlink>
        </w:p>
        <w:p w14:paraId="0F47D993" w14:textId="29AE6954" w:rsidR="00393014" w:rsidRDefault="00393014">
          <w:pPr>
            <w:pStyle w:val="TOC2"/>
            <w:tabs>
              <w:tab w:val="right" w:leader="dot" w:pos="4598"/>
            </w:tabs>
            <w:rPr>
              <w:rFonts w:cstheme="minorBidi"/>
              <w:noProof/>
              <w:kern w:val="2"/>
              <w:szCs w:val="24"/>
              <w14:ligatures w14:val="standardContextual"/>
            </w:rPr>
          </w:pPr>
          <w:hyperlink w:anchor="_Toc218756257" w:history="1">
            <w:r w:rsidRPr="00607B0E">
              <w:rPr>
                <w:rStyle w:val="Hyperlink"/>
                <w:noProof/>
              </w:rPr>
              <w:t>General Procurement Guidelines and Best Practices</w:t>
            </w:r>
            <w:r>
              <w:rPr>
                <w:noProof/>
                <w:webHidden/>
              </w:rPr>
              <w:tab/>
            </w:r>
            <w:r>
              <w:rPr>
                <w:noProof/>
                <w:webHidden/>
              </w:rPr>
              <w:fldChar w:fldCharType="begin"/>
            </w:r>
            <w:r>
              <w:rPr>
                <w:noProof/>
                <w:webHidden/>
              </w:rPr>
              <w:instrText xml:space="preserve"> PAGEREF _Toc218756257 \h </w:instrText>
            </w:r>
            <w:r>
              <w:rPr>
                <w:noProof/>
                <w:webHidden/>
              </w:rPr>
            </w:r>
            <w:r>
              <w:rPr>
                <w:noProof/>
                <w:webHidden/>
              </w:rPr>
              <w:fldChar w:fldCharType="separate"/>
            </w:r>
            <w:r>
              <w:rPr>
                <w:noProof/>
                <w:webHidden/>
              </w:rPr>
              <w:t>19</w:t>
            </w:r>
            <w:r>
              <w:rPr>
                <w:noProof/>
                <w:webHidden/>
              </w:rPr>
              <w:fldChar w:fldCharType="end"/>
            </w:r>
          </w:hyperlink>
        </w:p>
        <w:p w14:paraId="52728CBB" w14:textId="0E95EAED" w:rsidR="00393014" w:rsidRDefault="00393014">
          <w:pPr>
            <w:pStyle w:val="TOC2"/>
            <w:tabs>
              <w:tab w:val="right" w:leader="dot" w:pos="4598"/>
            </w:tabs>
            <w:rPr>
              <w:rFonts w:cstheme="minorBidi"/>
              <w:noProof/>
              <w:kern w:val="2"/>
              <w:szCs w:val="24"/>
              <w14:ligatures w14:val="standardContextual"/>
            </w:rPr>
          </w:pPr>
          <w:hyperlink w:anchor="_Toc218756258" w:history="1">
            <w:r w:rsidRPr="00607B0E">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_Toc218756258 \h </w:instrText>
            </w:r>
            <w:r>
              <w:rPr>
                <w:noProof/>
                <w:webHidden/>
              </w:rPr>
            </w:r>
            <w:r>
              <w:rPr>
                <w:noProof/>
                <w:webHidden/>
              </w:rPr>
              <w:fldChar w:fldCharType="separate"/>
            </w:r>
            <w:r>
              <w:rPr>
                <w:noProof/>
                <w:webHidden/>
              </w:rPr>
              <w:t>20</w:t>
            </w:r>
            <w:r>
              <w:rPr>
                <w:noProof/>
                <w:webHidden/>
              </w:rPr>
              <w:fldChar w:fldCharType="end"/>
            </w:r>
          </w:hyperlink>
        </w:p>
        <w:p w14:paraId="0F8DC1D8" w14:textId="5CB49DA6" w:rsidR="00393014" w:rsidRDefault="00393014">
          <w:pPr>
            <w:pStyle w:val="TOC2"/>
            <w:tabs>
              <w:tab w:val="right" w:leader="dot" w:pos="4598"/>
            </w:tabs>
            <w:rPr>
              <w:rFonts w:cstheme="minorBidi"/>
              <w:noProof/>
              <w:kern w:val="2"/>
              <w:szCs w:val="24"/>
              <w14:ligatures w14:val="standardContextual"/>
            </w:rPr>
          </w:pPr>
          <w:hyperlink w:anchor="_Toc218756259" w:history="1">
            <w:r w:rsidRPr="00607B0E">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_Toc218756259 \h </w:instrText>
            </w:r>
            <w:r>
              <w:rPr>
                <w:noProof/>
                <w:webHidden/>
              </w:rPr>
            </w:r>
            <w:r>
              <w:rPr>
                <w:noProof/>
                <w:webHidden/>
              </w:rPr>
              <w:fldChar w:fldCharType="separate"/>
            </w:r>
            <w:r>
              <w:rPr>
                <w:noProof/>
                <w:webHidden/>
              </w:rPr>
              <w:t>21</w:t>
            </w:r>
            <w:r>
              <w:rPr>
                <w:noProof/>
                <w:webHidden/>
              </w:rPr>
              <w:fldChar w:fldCharType="end"/>
            </w:r>
          </w:hyperlink>
        </w:p>
        <w:p w14:paraId="4C524220" w14:textId="5817FD39" w:rsidR="00393014" w:rsidRDefault="00393014">
          <w:pPr>
            <w:pStyle w:val="TOC2"/>
            <w:tabs>
              <w:tab w:val="right" w:leader="dot" w:pos="4598"/>
            </w:tabs>
            <w:rPr>
              <w:rFonts w:cstheme="minorBidi"/>
              <w:noProof/>
              <w:kern w:val="2"/>
              <w:szCs w:val="24"/>
              <w14:ligatures w14:val="standardContextual"/>
            </w:rPr>
          </w:pPr>
          <w:hyperlink w:anchor="_Toc218756260" w:history="1">
            <w:r w:rsidRPr="00607B0E">
              <w:rPr>
                <w:rStyle w:val="Hyperlink"/>
                <w:noProof/>
              </w:rPr>
              <w:t>Vendor Licenses and Certifications</w:t>
            </w:r>
            <w:r>
              <w:rPr>
                <w:noProof/>
                <w:webHidden/>
              </w:rPr>
              <w:tab/>
            </w:r>
            <w:r>
              <w:rPr>
                <w:noProof/>
                <w:webHidden/>
              </w:rPr>
              <w:fldChar w:fldCharType="begin"/>
            </w:r>
            <w:r>
              <w:rPr>
                <w:noProof/>
                <w:webHidden/>
              </w:rPr>
              <w:instrText xml:space="preserve"> PAGEREF _Toc218756260 \h </w:instrText>
            </w:r>
            <w:r>
              <w:rPr>
                <w:noProof/>
                <w:webHidden/>
              </w:rPr>
            </w:r>
            <w:r>
              <w:rPr>
                <w:noProof/>
                <w:webHidden/>
              </w:rPr>
              <w:fldChar w:fldCharType="separate"/>
            </w:r>
            <w:r>
              <w:rPr>
                <w:noProof/>
                <w:webHidden/>
              </w:rPr>
              <w:t>22</w:t>
            </w:r>
            <w:r>
              <w:rPr>
                <w:noProof/>
                <w:webHidden/>
              </w:rPr>
              <w:fldChar w:fldCharType="end"/>
            </w:r>
          </w:hyperlink>
        </w:p>
        <w:p w14:paraId="0ABFAA7B" w14:textId="42386736" w:rsidR="00393014" w:rsidRDefault="00393014">
          <w:pPr>
            <w:pStyle w:val="TOC2"/>
            <w:tabs>
              <w:tab w:val="right" w:leader="dot" w:pos="4598"/>
            </w:tabs>
            <w:rPr>
              <w:rFonts w:cstheme="minorBidi"/>
              <w:noProof/>
              <w:kern w:val="2"/>
              <w:szCs w:val="24"/>
              <w14:ligatures w14:val="standardContextual"/>
            </w:rPr>
          </w:pPr>
          <w:hyperlink w:anchor="_Toc218756261" w:history="1">
            <w:r w:rsidRPr="00607B0E">
              <w:rPr>
                <w:rStyle w:val="Hyperlink"/>
                <w:noProof/>
              </w:rPr>
              <w:t>Permits</w:t>
            </w:r>
            <w:r>
              <w:rPr>
                <w:noProof/>
                <w:webHidden/>
              </w:rPr>
              <w:tab/>
            </w:r>
            <w:r>
              <w:rPr>
                <w:noProof/>
                <w:webHidden/>
              </w:rPr>
              <w:fldChar w:fldCharType="begin"/>
            </w:r>
            <w:r>
              <w:rPr>
                <w:noProof/>
                <w:webHidden/>
              </w:rPr>
              <w:instrText xml:space="preserve"> PAGEREF _Toc218756261 \h </w:instrText>
            </w:r>
            <w:r>
              <w:rPr>
                <w:noProof/>
                <w:webHidden/>
              </w:rPr>
            </w:r>
            <w:r>
              <w:rPr>
                <w:noProof/>
                <w:webHidden/>
              </w:rPr>
              <w:fldChar w:fldCharType="separate"/>
            </w:r>
            <w:r>
              <w:rPr>
                <w:noProof/>
                <w:webHidden/>
              </w:rPr>
              <w:t>22</w:t>
            </w:r>
            <w:r>
              <w:rPr>
                <w:noProof/>
                <w:webHidden/>
              </w:rPr>
              <w:fldChar w:fldCharType="end"/>
            </w:r>
          </w:hyperlink>
        </w:p>
        <w:p w14:paraId="75FBF6E3" w14:textId="0B0A0CB4" w:rsidR="00393014" w:rsidRDefault="00393014">
          <w:pPr>
            <w:pStyle w:val="TOC2"/>
            <w:tabs>
              <w:tab w:val="right" w:leader="dot" w:pos="4598"/>
            </w:tabs>
            <w:rPr>
              <w:rFonts w:cstheme="minorBidi"/>
              <w:noProof/>
              <w:kern w:val="2"/>
              <w:szCs w:val="24"/>
              <w14:ligatures w14:val="standardContextual"/>
            </w:rPr>
          </w:pPr>
          <w:hyperlink w:anchor="_Toc218756262" w:history="1">
            <w:r w:rsidRPr="00607B0E">
              <w:rPr>
                <w:rStyle w:val="Hyperlink"/>
                <w:noProof/>
              </w:rPr>
              <w:t>Security Deposit or Additional Insurance</w:t>
            </w:r>
            <w:r>
              <w:rPr>
                <w:noProof/>
                <w:webHidden/>
              </w:rPr>
              <w:tab/>
            </w:r>
            <w:r>
              <w:rPr>
                <w:noProof/>
                <w:webHidden/>
              </w:rPr>
              <w:fldChar w:fldCharType="begin"/>
            </w:r>
            <w:r>
              <w:rPr>
                <w:noProof/>
                <w:webHidden/>
              </w:rPr>
              <w:instrText xml:space="preserve"> PAGEREF _Toc218756262 \h </w:instrText>
            </w:r>
            <w:r>
              <w:rPr>
                <w:noProof/>
                <w:webHidden/>
              </w:rPr>
            </w:r>
            <w:r>
              <w:rPr>
                <w:noProof/>
                <w:webHidden/>
              </w:rPr>
              <w:fldChar w:fldCharType="separate"/>
            </w:r>
            <w:r>
              <w:rPr>
                <w:noProof/>
                <w:webHidden/>
              </w:rPr>
              <w:t>22</w:t>
            </w:r>
            <w:r>
              <w:rPr>
                <w:noProof/>
                <w:webHidden/>
              </w:rPr>
              <w:fldChar w:fldCharType="end"/>
            </w:r>
          </w:hyperlink>
        </w:p>
        <w:p w14:paraId="5E3B6A3C" w14:textId="64DF29D4" w:rsidR="00393014" w:rsidRDefault="00393014">
          <w:pPr>
            <w:pStyle w:val="TOC2"/>
            <w:tabs>
              <w:tab w:val="right" w:leader="dot" w:pos="4598"/>
            </w:tabs>
            <w:rPr>
              <w:rFonts w:cstheme="minorBidi"/>
              <w:noProof/>
              <w:kern w:val="2"/>
              <w:szCs w:val="24"/>
              <w14:ligatures w14:val="standardContextual"/>
            </w:rPr>
          </w:pPr>
          <w:hyperlink w:anchor="_Toc218756263" w:history="1">
            <w:r w:rsidRPr="00607B0E">
              <w:rPr>
                <w:rStyle w:val="Hyperlink"/>
                <w:rFonts w:eastAsiaTheme="majorEastAsia"/>
                <w:b/>
                <w:bCs/>
                <w:noProof/>
              </w:rPr>
              <w:t>No Minimum Charge</w:t>
            </w:r>
            <w:r>
              <w:rPr>
                <w:noProof/>
                <w:webHidden/>
              </w:rPr>
              <w:tab/>
            </w:r>
            <w:r>
              <w:rPr>
                <w:noProof/>
                <w:webHidden/>
              </w:rPr>
              <w:fldChar w:fldCharType="begin"/>
            </w:r>
            <w:r>
              <w:rPr>
                <w:noProof/>
                <w:webHidden/>
              </w:rPr>
              <w:instrText xml:space="preserve"> PAGEREF _Toc218756263 \h </w:instrText>
            </w:r>
            <w:r>
              <w:rPr>
                <w:noProof/>
                <w:webHidden/>
              </w:rPr>
            </w:r>
            <w:r>
              <w:rPr>
                <w:noProof/>
                <w:webHidden/>
              </w:rPr>
              <w:fldChar w:fldCharType="separate"/>
            </w:r>
            <w:r>
              <w:rPr>
                <w:noProof/>
                <w:webHidden/>
              </w:rPr>
              <w:t>22</w:t>
            </w:r>
            <w:r>
              <w:rPr>
                <w:noProof/>
                <w:webHidden/>
              </w:rPr>
              <w:fldChar w:fldCharType="end"/>
            </w:r>
          </w:hyperlink>
        </w:p>
        <w:p w14:paraId="28675EBC" w14:textId="287AF5E4" w:rsidR="00393014" w:rsidRDefault="00393014">
          <w:pPr>
            <w:pStyle w:val="TOC2"/>
            <w:tabs>
              <w:tab w:val="right" w:leader="dot" w:pos="4598"/>
            </w:tabs>
            <w:rPr>
              <w:rFonts w:cstheme="minorBidi"/>
              <w:noProof/>
              <w:kern w:val="2"/>
              <w:szCs w:val="24"/>
              <w14:ligatures w14:val="standardContextual"/>
            </w:rPr>
          </w:pPr>
          <w:hyperlink w:anchor="_Toc218756264" w:history="1">
            <w:r w:rsidRPr="00607B0E">
              <w:rPr>
                <w:rStyle w:val="Hyperlink"/>
                <w:rFonts w:ascii="Calibri" w:eastAsia="Calibri" w:hAnsi="Calibri" w:cs="Calibri"/>
                <w:noProof/>
              </w:rPr>
              <w:t>Other Expenses</w:t>
            </w:r>
            <w:r>
              <w:rPr>
                <w:noProof/>
                <w:webHidden/>
              </w:rPr>
              <w:tab/>
            </w:r>
            <w:r>
              <w:rPr>
                <w:noProof/>
                <w:webHidden/>
              </w:rPr>
              <w:fldChar w:fldCharType="begin"/>
            </w:r>
            <w:r>
              <w:rPr>
                <w:noProof/>
                <w:webHidden/>
              </w:rPr>
              <w:instrText xml:space="preserve"> PAGEREF _Toc218756264 \h </w:instrText>
            </w:r>
            <w:r>
              <w:rPr>
                <w:noProof/>
                <w:webHidden/>
              </w:rPr>
            </w:r>
            <w:r>
              <w:rPr>
                <w:noProof/>
                <w:webHidden/>
              </w:rPr>
              <w:fldChar w:fldCharType="separate"/>
            </w:r>
            <w:r>
              <w:rPr>
                <w:noProof/>
                <w:webHidden/>
              </w:rPr>
              <w:t>22</w:t>
            </w:r>
            <w:r>
              <w:rPr>
                <w:noProof/>
                <w:webHidden/>
              </w:rPr>
              <w:fldChar w:fldCharType="end"/>
            </w:r>
          </w:hyperlink>
        </w:p>
        <w:p w14:paraId="20AA0B18" w14:textId="4F1BEFDB" w:rsidR="00393014" w:rsidRDefault="00393014">
          <w:pPr>
            <w:pStyle w:val="TOC2"/>
            <w:tabs>
              <w:tab w:val="right" w:leader="dot" w:pos="4598"/>
            </w:tabs>
            <w:rPr>
              <w:rFonts w:cstheme="minorBidi"/>
              <w:noProof/>
              <w:kern w:val="2"/>
              <w:szCs w:val="24"/>
              <w14:ligatures w14:val="standardContextual"/>
            </w:rPr>
          </w:pPr>
          <w:hyperlink w:anchor="_Toc218756265" w:history="1">
            <w:r w:rsidRPr="00607B0E">
              <w:rPr>
                <w:rStyle w:val="Hyperlink"/>
                <w:noProof/>
              </w:rPr>
              <w:t>Vendor List and Information</w:t>
            </w:r>
            <w:r>
              <w:rPr>
                <w:noProof/>
                <w:webHidden/>
              </w:rPr>
              <w:tab/>
            </w:r>
            <w:r>
              <w:rPr>
                <w:noProof/>
                <w:webHidden/>
              </w:rPr>
              <w:fldChar w:fldCharType="begin"/>
            </w:r>
            <w:r>
              <w:rPr>
                <w:noProof/>
                <w:webHidden/>
              </w:rPr>
              <w:instrText xml:space="preserve"> PAGEREF _Toc218756265 \h </w:instrText>
            </w:r>
            <w:r>
              <w:rPr>
                <w:noProof/>
                <w:webHidden/>
              </w:rPr>
            </w:r>
            <w:r>
              <w:rPr>
                <w:noProof/>
                <w:webHidden/>
              </w:rPr>
              <w:fldChar w:fldCharType="separate"/>
            </w:r>
            <w:r>
              <w:rPr>
                <w:noProof/>
                <w:webHidden/>
              </w:rPr>
              <w:t>23</w:t>
            </w:r>
            <w:r>
              <w:rPr>
                <w:noProof/>
                <w:webHidden/>
              </w:rPr>
              <w:fldChar w:fldCharType="end"/>
            </w:r>
          </w:hyperlink>
        </w:p>
        <w:p w14:paraId="3678656C" w14:textId="4E884B76" w:rsidR="00393014" w:rsidRDefault="00393014">
          <w:pPr>
            <w:pStyle w:val="TOC2"/>
            <w:tabs>
              <w:tab w:val="right" w:leader="dot" w:pos="4598"/>
            </w:tabs>
            <w:rPr>
              <w:rFonts w:cstheme="minorBidi"/>
              <w:noProof/>
              <w:kern w:val="2"/>
              <w:szCs w:val="24"/>
              <w14:ligatures w14:val="standardContextual"/>
            </w:rPr>
          </w:pPr>
          <w:hyperlink w:anchor="_Toc218756266" w:history="1">
            <w:r w:rsidRPr="00607B0E">
              <w:rPr>
                <w:rStyle w:val="Hyperlink"/>
                <w:noProof/>
              </w:rPr>
              <w:t>United Nations Standard Products and Services Code</w:t>
            </w:r>
            <w:r w:rsidRPr="00607B0E">
              <w:rPr>
                <w:rStyle w:val="Hyperlink"/>
                <w:noProof/>
                <w:vertAlign w:val="superscript"/>
              </w:rPr>
              <w:t>®</w:t>
            </w:r>
            <w:r w:rsidRPr="00607B0E">
              <w:rPr>
                <w:rStyle w:val="Hyperlink"/>
                <w:noProof/>
              </w:rPr>
              <w:t xml:space="preserve"> (UNSPSC</w:t>
            </w:r>
            <w:r w:rsidRPr="00607B0E">
              <w:rPr>
                <w:rStyle w:val="Hyperlink"/>
                <w:noProof/>
                <w:vertAlign w:val="superscript"/>
              </w:rPr>
              <w:t>®</w:t>
            </w:r>
            <w:r w:rsidRPr="00607B0E">
              <w:rPr>
                <w:rStyle w:val="Hyperlink"/>
                <w:noProof/>
              </w:rPr>
              <w:t>)</w:t>
            </w:r>
            <w:r>
              <w:rPr>
                <w:noProof/>
                <w:webHidden/>
              </w:rPr>
              <w:tab/>
            </w:r>
            <w:r>
              <w:rPr>
                <w:noProof/>
                <w:webHidden/>
              </w:rPr>
              <w:fldChar w:fldCharType="begin"/>
            </w:r>
            <w:r>
              <w:rPr>
                <w:noProof/>
                <w:webHidden/>
              </w:rPr>
              <w:instrText xml:space="preserve"> PAGEREF _Toc218756266 \h </w:instrText>
            </w:r>
            <w:r>
              <w:rPr>
                <w:noProof/>
                <w:webHidden/>
              </w:rPr>
            </w:r>
            <w:r>
              <w:rPr>
                <w:noProof/>
                <w:webHidden/>
              </w:rPr>
              <w:fldChar w:fldCharType="separate"/>
            </w:r>
            <w:r>
              <w:rPr>
                <w:noProof/>
                <w:webHidden/>
              </w:rPr>
              <w:t>24</w:t>
            </w:r>
            <w:r>
              <w:rPr>
                <w:noProof/>
                <w:webHidden/>
              </w:rPr>
              <w:fldChar w:fldCharType="end"/>
            </w:r>
          </w:hyperlink>
        </w:p>
        <w:p w14:paraId="43D7A192" w14:textId="3A4742A2" w:rsidR="00393014" w:rsidRDefault="00393014">
          <w:pPr>
            <w:pStyle w:val="TOC2"/>
            <w:tabs>
              <w:tab w:val="right" w:leader="dot" w:pos="4598"/>
            </w:tabs>
            <w:rPr>
              <w:rFonts w:cstheme="minorBidi"/>
              <w:noProof/>
              <w:kern w:val="2"/>
              <w:szCs w:val="24"/>
              <w14:ligatures w14:val="standardContextual"/>
            </w:rPr>
          </w:pPr>
          <w:hyperlink w:anchor="_Toc218756267" w:history="1">
            <w:r w:rsidRPr="00607B0E">
              <w:rPr>
                <w:rStyle w:val="Hyperlink"/>
                <w:noProof/>
              </w:rPr>
              <w:t>Appendix: COMMBUYS Master Blanket Purchase Order (MBPO)</w:t>
            </w:r>
            <w:r>
              <w:rPr>
                <w:noProof/>
                <w:webHidden/>
              </w:rPr>
              <w:tab/>
            </w:r>
            <w:r>
              <w:rPr>
                <w:noProof/>
                <w:webHidden/>
              </w:rPr>
              <w:fldChar w:fldCharType="begin"/>
            </w:r>
            <w:r>
              <w:rPr>
                <w:noProof/>
                <w:webHidden/>
              </w:rPr>
              <w:instrText xml:space="preserve"> PAGEREF _Toc218756267 \h </w:instrText>
            </w:r>
            <w:r>
              <w:rPr>
                <w:noProof/>
                <w:webHidden/>
              </w:rPr>
            </w:r>
            <w:r>
              <w:rPr>
                <w:noProof/>
                <w:webHidden/>
              </w:rPr>
              <w:fldChar w:fldCharType="separate"/>
            </w:r>
            <w:r>
              <w:rPr>
                <w:noProof/>
                <w:webHidden/>
              </w:rPr>
              <w:t>24</w:t>
            </w:r>
            <w:r>
              <w:rPr>
                <w:noProof/>
                <w:webHidden/>
              </w:rPr>
              <w:fldChar w:fldCharType="end"/>
            </w:r>
          </w:hyperlink>
        </w:p>
        <w:p w14:paraId="425E46DD" w14:textId="16E58068" w:rsidR="00393014" w:rsidRDefault="00393014">
          <w:pPr>
            <w:pStyle w:val="TOC2"/>
            <w:tabs>
              <w:tab w:val="right" w:leader="dot" w:pos="4598"/>
            </w:tabs>
            <w:rPr>
              <w:rFonts w:cstheme="minorBidi"/>
              <w:noProof/>
              <w:kern w:val="2"/>
              <w:szCs w:val="24"/>
              <w14:ligatures w14:val="standardContextual"/>
            </w:rPr>
          </w:pPr>
          <w:hyperlink w:anchor="_Toc218756268" w:history="1">
            <w:r w:rsidRPr="00607B0E">
              <w:rPr>
                <w:rStyle w:val="Hyperlink"/>
                <w:noProof/>
              </w:rPr>
              <w:t>Appendix A: Geographical Service Area</w:t>
            </w:r>
            <w:r>
              <w:rPr>
                <w:noProof/>
                <w:webHidden/>
              </w:rPr>
              <w:tab/>
            </w:r>
            <w:r>
              <w:rPr>
                <w:noProof/>
                <w:webHidden/>
              </w:rPr>
              <w:fldChar w:fldCharType="begin"/>
            </w:r>
            <w:r>
              <w:rPr>
                <w:noProof/>
                <w:webHidden/>
              </w:rPr>
              <w:instrText xml:space="preserve"> PAGEREF _Toc218756268 \h </w:instrText>
            </w:r>
            <w:r>
              <w:rPr>
                <w:noProof/>
                <w:webHidden/>
              </w:rPr>
            </w:r>
            <w:r>
              <w:rPr>
                <w:noProof/>
                <w:webHidden/>
              </w:rPr>
              <w:fldChar w:fldCharType="separate"/>
            </w:r>
            <w:r>
              <w:rPr>
                <w:noProof/>
                <w:webHidden/>
              </w:rPr>
              <w:t>24</w:t>
            </w:r>
            <w:r>
              <w:rPr>
                <w:noProof/>
                <w:webHidden/>
              </w:rPr>
              <w:fldChar w:fldCharType="end"/>
            </w:r>
          </w:hyperlink>
        </w:p>
        <w:p w14:paraId="35D16A8C" w14:textId="111E3811" w:rsidR="00393014" w:rsidRDefault="00393014">
          <w:pPr>
            <w:pStyle w:val="TOC2"/>
            <w:tabs>
              <w:tab w:val="right" w:leader="dot" w:pos="4598"/>
            </w:tabs>
            <w:rPr>
              <w:rFonts w:cstheme="minorBidi"/>
              <w:noProof/>
              <w:kern w:val="2"/>
              <w:szCs w:val="24"/>
              <w14:ligatures w14:val="standardContextual"/>
            </w:rPr>
          </w:pPr>
          <w:hyperlink w:anchor="_Toc218756269" w:history="1">
            <w:r w:rsidRPr="00607B0E">
              <w:rPr>
                <w:rStyle w:val="Hyperlink"/>
                <w:noProof/>
              </w:rPr>
              <w:t>Appendix B: Truck Safety Standards Issued by Registry of Motor Vehicles (RMV)</w:t>
            </w:r>
            <w:r>
              <w:rPr>
                <w:noProof/>
                <w:webHidden/>
              </w:rPr>
              <w:tab/>
            </w:r>
            <w:r>
              <w:rPr>
                <w:noProof/>
                <w:webHidden/>
              </w:rPr>
              <w:fldChar w:fldCharType="begin"/>
            </w:r>
            <w:r>
              <w:rPr>
                <w:noProof/>
                <w:webHidden/>
              </w:rPr>
              <w:instrText xml:space="preserve"> PAGEREF _Toc218756269 \h </w:instrText>
            </w:r>
            <w:r>
              <w:rPr>
                <w:noProof/>
                <w:webHidden/>
              </w:rPr>
            </w:r>
            <w:r>
              <w:rPr>
                <w:noProof/>
                <w:webHidden/>
              </w:rPr>
              <w:fldChar w:fldCharType="separate"/>
            </w:r>
            <w:r>
              <w:rPr>
                <w:noProof/>
                <w:webHidden/>
              </w:rPr>
              <w:t>25</w:t>
            </w:r>
            <w:r>
              <w:rPr>
                <w:noProof/>
                <w:webHidden/>
              </w:rPr>
              <w:fldChar w:fldCharType="end"/>
            </w:r>
          </w:hyperlink>
        </w:p>
        <w:p w14:paraId="59CCBBBA" w14:textId="3DF143AB" w:rsidR="6BEC0F80" w:rsidRDefault="6BEC0F80" w:rsidP="6BEC0F80">
          <w:pPr>
            <w:pStyle w:val="TOC2"/>
            <w:tabs>
              <w:tab w:val="right" w:leader="dot" w:pos="4590"/>
            </w:tabs>
            <w:rPr>
              <w:rStyle w:val="Hyperlink"/>
            </w:rPr>
          </w:pPr>
          <w:r>
            <w:fldChar w:fldCharType="end"/>
          </w:r>
        </w:p>
      </w:sdtContent>
    </w:sdt>
    <w:p w14:paraId="50AC2B20" w14:textId="552A546A" w:rsidR="005A21C6" w:rsidRDefault="005A21C6"/>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lastRenderedPageBreak/>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173F7D69" w:rsidP="00633557">
      <w:pPr>
        <w:pStyle w:val="Heading2"/>
      </w:pPr>
      <w:bookmarkStart w:id="5" w:name="_Toc218756229"/>
      <w:r>
        <w:lastRenderedPageBreak/>
        <w:t>Contract</w:t>
      </w:r>
      <w:r w:rsidR="3B9A7780">
        <w:t xml:space="preserve"> </w:t>
      </w:r>
      <w:r w:rsidR="4851388E">
        <w:t>Summary</w:t>
      </w:r>
      <w:bookmarkEnd w:id="4"/>
      <w:bookmarkEnd w:id="5"/>
    </w:p>
    <w:p w14:paraId="1367F6DF" w14:textId="109960F4" w:rsidR="001D4E68" w:rsidRDefault="78239777" w:rsidP="6BEC0F80">
      <w:pPr>
        <w:rPr>
          <w:rFonts w:cs="Arial"/>
          <w:color w:val="000000"/>
        </w:rPr>
      </w:pPr>
      <w:r w:rsidRPr="6BEC0F80">
        <w:rPr>
          <w:b/>
          <w:bCs/>
        </w:rPr>
        <w:t xml:space="preserve">TRD03 Tradesperson Installation, Repair and Maintenance Services: </w:t>
      </w:r>
      <w:r w:rsidRPr="6BEC0F80">
        <w:rPr>
          <w:rFonts w:cs="Arial"/>
          <w:color w:val="000000" w:themeColor="text1"/>
        </w:rPr>
        <w:t xml:space="preserve">This is a Statewide Contract for tradespersons. This contract pertains to the engagement of </w:t>
      </w:r>
      <w:r w:rsidR="32E2086B" w:rsidRPr="6BEC0F80">
        <w:rPr>
          <w:rFonts w:cs="Arial"/>
          <w:color w:val="000000" w:themeColor="text1"/>
        </w:rPr>
        <w:t>vend</w:t>
      </w:r>
      <w:r w:rsidRPr="6BEC0F80">
        <w:rPr>
          <w:rFonts w:cs="Arial"/>
          <w:color w:val="000000" w:themeColor="text1"/>
        </w:rPr>
        <w:t>ors for services including, but not limited to, construction, reconstruction, alteration, installation, demolition, maintenance, and repair, along with the supply of necessary materials.</w:t>
      </w:r>
    </w:p>
    <w:p w14:paraId="16768901" w14:textId="77777777" w:rsidR="001D4E68" w:rsidRDefault="001D4E68" w:rsidP="001D4E68">
      <w:pPr>
        <w:rPr>
          <w:rFonts w:cs="Arial"/>
          <w:color w:val="000000"/>
          <w:szCs w:val="24"/>
        </w:rPr>
      </w:pPr>
      <w:r w:rsidRPr="00E9321E">
        <w:rPr>
          <w:rFonts w:cs="Arial"/>
          <w:color w:val="000000"/>
          <w:szCs w:val="24"/>
        </w:rPr>
        <w:t xml:space="preserve">In addition to the procurement of goods and services related to facility maintenance and repair, the following services are </w:t>
      </w:r>
      <w:r>
        <w:rPr>
          <w:rFonts w:cs="Arial"/>
          <w:color w:val="000000"/>
          <w:szCs w:val="24"/>
        </w:rPr>
        <w:t>provided</w:t>
      </w:r>
      <w:r w:rsidRPr="00E9321E">
        <w:rPr>
          <w:rFonts w:cs="Arial"/>
          <w:color w:val="000000"/>
          <w:szCs w:val="24"/>
        </w:rPr>
        <w:t xml:space="preserve"> under the terms of this contract</w:t>
      </w:r>
      <w:r w:rsidRPr="00220B8E">
        <w:rPr>
          <w:rFonts w:cs="Arial"/>
          <w:color w:val="000000"/>
          <w:szCs w:val="24"/>
        </w:rPr>
        <w:t>:</w:t>
      </w:r>
    </w:p>
    <w:p w14:paraId="5C72A37C" w14:textId="77777777" w:rsidR="001D4E68" w:rsidRDefault="001D4E68" w:rsidP="001D4E68">
      <w:pPr>
        <w:pStyle w:val="ListParagraph"/>
        <w:numPr>
          <w:ilvl w:val="0"/>
          <w:numId w:val="34"/>
        </w:numPr>
        <w:rPr>
          <w:rFonts w:cs="Arial"/>
          <w:color w:val="000000"/>
          <w:szCs w:val="24"/>
        </w:rPr>
      </w:pPr>
      <w:r w:rsidRPr="00A47858">
        <w:rPr>
          <w:rFonts w:cs="Arial"/>
          <w:color w:val="000000"/>
          <w:szCs w:val="24"/>
        </w:rPr>
        <w:t xml:space="preserve">Elevator </w:t>
      </w:r>
      <w:r>
        <w:rPr>
          <w:rFonts w:cs="Arial"/>
          <w:color w:val="000000"/>
          <w:szCs w:val="24"/>
        </w:rPr>
        <w:t>s</w:t>
      </w:r>
      <w:r w:rsidRPr="00A47858">
        <w:rPr>
          <w:rFonts w:cs="Arial"/>
          <w:color w:val="000000"/>
          <w:szCs w:val="24"/>
        </w:rPr>
        <w:t>ervices</w:t>
      </w:r>
    </w:p>
    <w:p w14:paraId="34F6A7C3" w14:textId="77777777" w:rsidR="001D4E68" w:rsidRDefault="001D4E68" w:rsidP="001D4E68">
      <w:pPr>
        <w:pStyle w:val="ListParagraph"/>
        <w:numPr>
          <w:ilvl w:val="0"/>
          <w:numId w:val="34"/>
        </w:numPr>
        <w:rPr>
          <w:rFonts w:cs="Arial"/>
          <w:color w:val="000000"/>
          <w:szCs w:val="24"/>
        </w:rPr>
      </w:pPr>
      <w:r w:rsidRPr="00A47858">
        <w:rPr>
          <w:rFonts w:cs="Arial"/>
          <w:color w:val="000000"/>
          <w:szCs w:val="24"/>
        </w:rPr>
        <w:t xml:space="preserve">Exhaust </w:t>
      </w:r>
      <w:r>
        <w:rPr>
          <w:rFonts w:cs="Arial"/>
          <w:color w:val="000000"/>
          <w:szCs w:val="24"/>
        </w:rPr>
        <w:t>s</w:t>
      </w:r>
      <w:r w:rsidRPr="00A47858">
        <w:rPr>
          <w:rFonts w:cs="Arial"/>
          <w:color w:val="000000"/>
          <w:szCs w:val="24"/>
        </w:rPr>
        <w:t xml:space="preserve">ystem </w:t>
      </w:r>
      <w:r>
        <w:rPr>
          <w:rFonts w:cs="Arial"/>
          <w:color w:val="000000"/>
          <w:szCs w:val="24"/>
        </w:rPr>
        <w:t>s</w:t>
      </w:r>
      <w:r w:rsidRPr="00A47858">
        <w:rPr>
          <w:rFonts w:cs="Arial"/>
          <w:color w:val="000000"/>
          <w:szCs w:val="24"/>
        </w:rPr>
        <w:t>ervices</w:t>
      </w:r>
    </w:p>
    <w:p w14:paraId="758EA3E7" w14:textId="77777777" w:rsidR="001D4E68" w:rsidRDefault="001D4E68" w:rsidP="001D4E68">
      <w:pPr>
        <w:pStyle w:val="ListParagraph"/>
        <w:numPr>
          <w:ilvl w:val="0"/>
          <w:numId w:val="34"/>
        </w:numPr>
        <w:rPr>
          <w:rFonts w:cs="Arial"/>
          <w:color w:val="000000"/>
          <w:szCs w:val="24"/>
        </w:rPr>
      </w:pPr>
      <w:r w:rsidRPr="00A47858">
        <w:rPr>
          <w:rFonts w:cs="Arial"/>
          <w:color w:val="000000"/>
          <w:szCs w:val="24"/>
        </w:rPr>
        <w:t xml:space="preserve">Fire </w:t>
      </w:r>
      <w:r>
        <w:rPr>
          <w:rFonts w:cs="Arial"/>
          <w:color w:val="000000"/>
          <w:szCs w:val="24"/>
        </w:rPr>
        <w:t>d</w:t>
      </w:r>
      <w:r w:rsidRPr="00A47858">
        <w:rPr>
          <w:rFonts w:cs="Arial"/>
          <w:color w:val="000000"/>
          <w:szCs w:val="24"/>
        </w:rPr>
        <w:t xml:space="preserve">etection </w:t>
      </w:r>
      <w:r>
        <w:rPr>
          <w:rFonts w:cs="Arial"/>
          <w:color w:val="000000"/>
          <w:szCs w:val="24"/>
        </w:rPr>
        <w:t>s</w:t>
      </w:r>
      <w:r w:rsidRPr="00A47858">
        <w:rPr>
          <w:rFonts w:cs="Arial"/>
          <w:color w:val="000000"/>
          <w:szCs w:val="24"/>
        </w:rPr>
        <w:t>ervices</w:t>
      </w:r>
    </w:p>
    <w:p w14:paraId="7C32BA5E" w14:textId="77777777" w:rsidR="001D4E68" w:rsidRDefault="001D4E68" w:rsidP="001D4E68">
      <w:pPr>
        <w:pStyle w:val="ListParagraph"/>
        <w:numPr>
          <w:ilvl w:val="0"/>
          <w:numId w:val="34"/>
        </w:numPr>
        <w:rPr>
          <w:rFonts w:cs="Arial"/>
          <w:color w:val="000000"/>
          <w:szCs w:val="24"/>
        </w:rPr>
      </w:pPr>
      <w:r w:rsidRPr="00A47858">
        <w:rPr>
          <w:rFonts w:cs="Arial"/>
          <w:color w:val="000000"/>
          <w:szCs w:val="24"/>
        </w:rPr>
        <w:t xml:space="preserve">Fire </w:t>
      </w:r>
      <w:r>
        <w:rPr>
          <w:rFonts w:cs="Arial"/>
          <w:color w:val="000000"/>
          <w:szCs w:val="24"/>
        </w:rPr>
        <w:t>s</w:t>
      </w:r>
      <w:r w:rsidRPr="00A47858">
        <w:rPr>
          <w:rFonts w:cs="Arial"/>
          <w:color w:val="000000"/>
          <w:szCs w:val="24"/>
        </w:rPr>
        <w:t xml:space="preserve">uppression </w:t>
      </w:r>
      <w:r>
        <w:rPr>
          <w:rFonts w:cs="Arial"/>
          <w:color w:val="000000"/>
          <w:szCs w:val="24"/>
        </w:rPr>
        <w:t>s</w:t>
      </w:r>
      <w:r w:rsidRPr="00A47858">
        <w:rPr>
          <w:rFonts w:cs="Arial"/>
          <w:color w:val="000000"/>
          <w:szCs w:val="24"/>
        </w:rPr>
        <w:t>ervices</w:t>
      </w:r>
    </w:p>
    <w:p w14:paraId="4124A641" w14:textId="77777777" w:rsidR="001D4E68" w:rsidRDefault="001D4E68" w:rsidP="001D4E68">
      <w:pPr>
        <w:pStyle w:val="ListParagraph"/>
        <w:numPr>
          <w:ilvl w:val="0"/>
          <w:numId w:val="34"/>
        </w:numPr>
        <w:rPr>
          <w:rFonts w:cs="Arial"/>
          <w:color w:val="000000"/>
          <w:szCs w:val="24"/>
        </w:rPr>
      </w:pPr>
      <w:r w:rsidRPr="00A47858">
        <w:rPr>
          <w:rFonts w:cs="Arial"/>
          <w:color w:val="000000"/>
          <w:szCs w:val="24"/>
        </w:rPr>
        <w:t xml:space="preserve">Overhead </w:t>
      </w:r>
      <w:r>
        <w:rPr>
          <w:rFonts w:cs="Arial"/>
          <w:color w:val="000000"/>
          <w:szCs w:val="24"/>
        </w:rPr>
        <w:t>d</w:t>
      </w:r>
      <w:r w:rsidRPr="00A47858">
        <w:rPr>
          <w:rFonts w:cs="Arial"/>
          <w:color w:val="000000"/>
          <w:szCs w:val="24"/>
        </w:rPr>
        <w:t xml:space="preserve">oor </w:t>
      </w:r>
      <w:r>
        <w:rPr>
          <w:rFonts w:cs="Arial"/>
          <w:color w:val="000000"/>
          <w:szCs w:val="24"/>
        </w:rPr>
        <w:t>s</w:t>
      </w:r>
      <w:r w:rsidRPr="00A47858">
        <w:rPr>
          <w:rFonts w:cs="Arial"/>
          <w:color w:val="000000"/>
          <w:szCs w:val="24"/>
        </w:rPr>
        <w:t>ervices</w:t>
      </w:r>
    </w:p>
    <w:p w14:paraId="360ADA10" w14:textId="77777777" w:rsidR="001D4E68" w:rsidRDefault="001D4E68" w:rsidP="001D4E68">
      <w:pPr>
        <w:pStyle w:val="ListParagraph"/>
        <w:numPr>
          <w:ilvl w:val="0"/>
          <w:numId w:val="34"/>
        </w:numPr>
        <w:rPr>
          <w:rFonts w:cs="Arial"/>
          <w:color w:val="000000"/>
          <w:szCs w:val="24"/>
        </w:rPr>
      </w:pPr>
      <w:r w:rsidRPr="00A47858">
        <w:rPr>
          <w:rFonts w:cs="Arial"/>
          <w:color w:val="000000"/>
          <w:szCs w:val="24"/>
        </w:rPr>
        <w:t xml:space="preserve">Signage </w:t>
      </w:r>
      <w:r>
        <w:rPr>
          <w:rFonts w:cs="Arial"/>
          <w:color w:val="000000"/>
          <w:szCs w:val="24"/>
        </w:rPr>
        <w:t>s</w:t>
      </w:r>
      <w:r w:rsidRPr="00A47858">
        <w:rPr>
          <w:rFonts w:cs="Arial"/>
          <w:color w:val="000000"/>
          <w:szCs w:val="24"/>
        </w:rPr>
        <w:t>ervices</w:t>
      </w:r>
    </w:p>
    <w:p w14:paraId="595C7878" w14:textId="77777777" w:rsidR="001D4E68" w:rsidRPr="00A47858" w:rsidRDefault="001D4E68" w:rsidP="001D4E68">
      <w:pPr>
        <w:pStyle w:val="ListParagraph"/>
        <w:numPr>
          <w:ilvl w:val="0"/>
          <w:numId w:val="34"/>
        </w:numPr>
        <w:rPr>
          <w:rFonts w:cs="Arial"/>
          <w:color w:val="000000"/>
          <w:szCs w:val="24"/>
        </w:rPr>
      </w:pPr>
      <w:r w:rsidRPr="00A47858">
        <w:rPr>
          <w:rFonts w:cs="Arial"/>
          <w:color w:val="000000"/>
          <w:szCs w:val="24"/>
        </w:rPr>
        <w:t xml:space="preserve">Welding </w:t>
      </w:r>
      <w:r>
        <w:rPr>
          <w:rFonts w:cs="Arial"/>
          <w:color w:val="000000"/>
          <w:szCs w:val="24"/>
        </w:rPr>
        <w:t>s</w:t>
      </w:r>
      <w:r w:rsidRPr="00A47858">
        <w:rPr>
          <w:rFonts w:cs="Arial"/>
          <w:color w:val="000000"/>
          <w:szCs w:val="24"/>
        </w:rPr>
        <w:t>ervices</w:t>
      </w:r>
    </w:p>
    <w:p w14:paraId="4B867992" w14:textId="77777777" w:rsidR="001D4E68" w:rsidRPr="00664E48" w:rsidRDefault="001D4E68" w:rsidP="001D4E68">
      <w:pPr>
        <w:rPr>
          <w:rFonts w:cs="Arial"/>
          <w:color w:val="000000"/>
          <w:szCs w:val="24"/>
        </w:rPr>
      </w:pPr>
      <w:r w:rsidRPr="00664E48">
        <w:rPr>
          <w:rFonts w:cs="Arial"/>
          <w:color w:val="000000"/>
          <w:szCs w:val="24"/>
        </w:rPr>
        <w:t xml:space="preserve">This contract also contains the following: </w:t>
      </w:r>
    </w:p>
    <w:p w14:paraId="00F2B80D" w14:textId="77777777" w:rsidR="001D4E68" w:rsidRPr="00664E48" w:rsidRDefault="001D4E68" w:rsidP="001D4E68">
      <w:pPr>
        <w:pStyle w:val="ListParagraph"/>
        <w:numPr>
          <w:ilvl w:val="0"/>
          <w:numId w:val="35"/>
        </w:numPr>
        <w:spacing w:after="0"/>
        <w:rPr>
          <w:rFonts w:cs="Arial"/>
          <w:color w:val="000000"/>
          <w:szCs w:val="24"/>
        </w:rPr>
      </w:pPr>
      <w:r w:rsidRPr="00664E48">
        <w:rPr>
          <w:rFonts w:cs="Arial"/>
          <w:color w:val="000000"/>
          <w:szCs w:val="24"/>
        </w:rPr>
        <w:t xml:space="preserve">Minority Business Enterprise (MBE) </w:t>
      </w:r>
    </w:p>
    <w:p w14:paraId="7A8B6E4F" w14:textId="77777777" w:rsidR="001D4E68" w:rsidRPr="00664E48" w:rsidRDefault="001D4E68" w:rsidP="001D4E68">
      <w:pPr>
        <w:pStyle w:val="ListParagraph"/>
        <w:numPr>
          <w:ilvl w:val="0"/>
          <w:numId w:val="35"/>
        </w:numPr>
        <w:spacing w:after="0"/>
        <w:rPr>
          <w:rFonts w:cs="Arial"/>
          <w:color w:val="000000"/>
          <w:szCs w:val="24"/>
        </w:rPr>
      </w:pPr>
      <w:r w:rsidRPr="00664E48">
        <w:rPr>
          <w:rFonts w:cs="Arial"/>
          <w:color w:val="000000"/>
          <w:szCs w:val="24"/>
        </w:rPr>
        <w:t xml:space="preserve">Minority- and Women-Owned Business Enterprise (MWBE) </w:t>
      </w:r>
    </w:p>
    <w:p w14:paraId="5213D79E" w14:textId="77777777" w:rsidR="001D4E68" w:rsidRDefault="001D4E68" w:rsidP="001D4E68">
      <w:pPr>
        <w:pStyle w:val="ListParagraph"/>
        <w:numPr>
          <w:ilvl w:val="0"/>
          <w:numId w:val="35"/>
        </w:numPr>
        <w:spacing w:after="0"/>
        <w:rPr>
          <w:rFonts w:cs="Arial"/>
          <w:color w:val="000000"/>
          <w:szCs w:val="24"/>
        </w:rPr>
      </w:pPr>
      <w:r w:rsidRPr="00664E48">
        <w:rPr>
          <w:rFonts w:cs="Arial"/>
          <w:color w:val="000000"/>
          <w:szCs w:val="24"/>
        </w:rPr>
        <w:t>Women Business Enterprise (WBE)</w:t>
      </w:r>
    </w:p>
    <w:p w14:paraId="5E43A4A2" w14:textId="77777777" w:rsidR="001D4E68" w:rsidRDefault="001D4E68" w:rsidP="001D4E68">
      <w:pPr>
        <w:pStyle w:val="ListParagraph"/>
        <w:numPr>
          <w:ilvl w:val="0"/>
          <w:numId w:val="35"/>
        </w:numPr>
        <w:spacing w:after="0"/>
        <w:rPr>
          <w:rFonts w:cs="Arial"/>
          <w:color w:val="000000"/>
          <w:szCs w:val="24"/>
        </w:rPr>
      </w:pPr>
      <w:r>
        <w:rPr>
          <w:rFonts w:cs="Arial"/>
          <w:color w:val="000000"/>
          <w:szCs w:val="24"/>
        </w:rPr>
        <w:t>Service-disabled business</w:t>
      </w:r>
    </w:p>
    <w:p w14:paraId="640FCBB1" w14:textId="77777777" w:rsidR="001D4E68" w:rsidRDefault="001D4E68" w:rsidP="001D4E68">
      <w:pPr>
        <w:pStyle w:val="ListParagraph"/>
        <w:numPr>
          <w:ilvl w:val="0"/>
          <w:numId w:val="35"/>
        </w:numPr>
        <w:spacing w:after="0"/>
        <w:rPr>
          <w:rFonts w:cs="Arial"/>
          <w:color w:val="000000"/>
          <w:szCs w:val="24"/>
        </w:rPr>
      </w:pPr>
      <w:r>
        <w:rPr>
          <w:rFonts w:cs="Arial"/>
          <w:color w:val="000000"/>
          <w:szCs w:val="24"/>
        </w:rPr>
        <w:t xml:space="preserve">Veteran-owned business </w:t>
      </w:r>
    </w:p>
    <w:p w14:paraId="4D063445" w14:textId="77777777" w:rsidR="001D4E68" w:rsidRDefault="001D4E68" w:rsidP="001D4E68">
      <w:pPr>
        <w:pStyle w:val="ListParagraph"/>
        <w:numPr>
          <w:ilvl w:val="0"/>
          <w:numId w:val="35"/>
        </w:numPr>
        <w:spacing w:after="0"/>
        <w:rPr>
          <w:rFonts w:cs="Arial"/>
          <w:color w:val="000000"/>
          <w:szCs w:val="24"/>
        </w:rPr>
      </w:pPr>
      <w:r>
        <w:rPr>
          <w:rFonts w:cs="Arial"/>
          <w:color w:val="000000"/>
          <w:szCs w:val="24"/>
        </w:rPr>
        <w:t>Vendors are encouraged to use Environmentally Preferable Products (EPPs)</w:t>
      </w:r>
    </w:p>
    <w:p w14:paraId="02101549" w14:textId="77777777" w:rsidR="001D4E68" w:rsidRPr="00664E48" w:rsidRDefault="001D4E68" w:rsidP="001D4E68">
      <w:pPr>
        <w:spacing w:after="0"/>
        <w:rPr>
          <w:rFonts w:cs="Arial"/>
          <w:color w:val="000000"/>
          <w:szCs w:val="24"/>
        </w:rPr>
      </w:pPr>
    </w:p>
    <w:p w14:paraId="3E0D394F" w14:textId="57F37053" w:rsidR="001D4E68" w:rsidRPr="001F0287" w:rsidRDefault="001D4E68" w:rsidP="001D4E68">
      <w:pPr>
        <w:rPr>
          <w:rFonts w:cs="Arial"/>
          <w:color w:val="000000"/>
          <w:szCs w:val="24"/>
        </w:rPr>
      </w:pPr>
      <w:r w:rsidRPr="001F0287">
        <w:rPr>
          <w:rFonts w:cs="Arial"/>
          <w:color w:val="000000"/>
          <w:szCs w:val="24"/>
        </w:rPr>
        <w:t xml:space="preserve">The </w:t>
      </w:r>
      <w:r w:rsidR="002C3DAC">
        <w:rPr>
          <w:rFonts w:cs="Arial"/>
          <w:color w:val="000000"/>
          <w:szCs w:val="24"/>
        </w:rPr>
        <w:t>Tradespersons (</w:t>
      </w:r>
      <w:r w:rsidRPr="001F0287">
        <w:rPr>
          <w:rFonts w:cs="Arial"/>
          <w:color w:val="000000"/>
          <w:szCs w:val="24"/>
        </w:rPr>
        <w:t>TRD</w:t>
      </w:r>
      <w:r w:rsidR="002C3DAC">
        <w:rPr>
          <w:rFonts w:cs="Arial"/>
          <w:color w:val="000000"/>
          <w:szCs w:val="24"/>
        </w:rPr>
        <w:t>)</w:t>
      </w:r>
      <w:r w:rsidRPr="001F0287">
        <w:rPr>
          <w:rFonts w:cs="Arial"/>
          <w:color w:val="000000"/>
          <w:szCs w:val="24"/>
        </w:rPr>
        <w:t xml:space="preserve"> contracts have </w:t>
      </w:r>
      <w:proofErr w:type="gramStart"/>
      <w:r w:rsidRPr="001F0287">
        <w:rPr>
          <w:rFonts w:cs="Arial"/>
          <w:color w:val="000000"/>
          <w:szCs w:val="24"/>
        </w:rPr>
        <w:t>a large number of</w:t>
      </w:r>
      <w:proofErr w:type="gramEnd"/>
      <w:r w:rsidRPr="001F0287">
        <w:rPr>
          <w:rFonts w:cs="Arial"/>
          <w:color w:val="000000"/>
          <w:szCs w:val="24"/>
        </w:rPr>
        <w:t xml:space="preserve"> vendors, so each trade category is identified as a "Conversion Vendor" in this user guide. For the "Conversion Vendor" Master Blanket Purchase Order (MBPO) for each trade category, refer to the </w:t>
      </w:r>
      <w:hyperlink w:anchor="_Appendix_A:_Vendor" w:history="1">
        <w:r w:rsidRPr="008659F1">
          <w:rPr>
            <w:rStyle w:val="Hyperlink"/>
            <w:rFonts w:cs="Arial"/>
            <w:szCs w:val="24"/>
          </w:rPr>
          <w:t>vendor information</w:t>
        </w:r>
      </w:hyperlink>
      <w:r w:rsidRPr="001F0287">
        <w:rPr>
          <w:rFonts w:cs="Arial"/>
          <w:color w:val="000000"/>
          <w:szCs w:val="24"/>
        </w:rPr>
        <w:t xml:space="preserve"> </w:t>
      </w:r>
      <w:r>
        <w:rPr>
          <w:rFonts w:cs="Arial"/>
          <w:color w:val="000000"/>
          <w:szCs w:val="24"/>
        </w:rPr>
        <w:t>table</w:t>
      </w:r>
      <w:r w:rsidRPr="001F0287">
        <w:rPr>
          <w:rFonts w:cs="Arial"/>
          <w:color w:val="000000"/>
          <w:szCs w:val="24"/>
        </w:rPr>
        <w:t xml:space="preserve">. </w:t>
      </w:r>
      <w:r w:rsidRPr="008659F1">
        <w:rPr>
          <w:rFonts w:cs="Arial"/>
          <w:color w:val="000000"/>
          <w:szCs w:val="24"/>
        </w:rPr>
        <w:t xml:space="preserve">Every vendor in COMMBUYS has </w:t>
      </w:r>
      <w:r w:rsidR="00C84F24" w:rsidRPr="008659F1">
        <w:rPr>
          <w:rFonts w:cs="Arial"/>
          <w:color w:val="000000"/>
          <w:szCs w:val="24"/>
        </w:rPr>
        <w:t>a</w:t>
      </w:r>
      <w:r w:rsidR="00C84F24">
        <w:rPr>
          <w:rFonts w:cs="Arial"/>
          <w:color w:val="000000"/>
          <w:szCs w:val="24"/>
        </w:rPr>
        <w:t>n MBPO</w:t>
      </w:r>
      <w:r w:rsidRPr="008659F1">
        <w:rPr>
          <w:rFonts w:cs="Arial"/>
          <w:color w:val="000000"/>
          <w:szCs w:val="24"/>
        </w:rPr>
        <w:t xml:space="preserve"> for each type of service they are approved to offer.</w:t>
      </w:r>
    </w:p>
    <w:p w14:paraId="1C888C27" w14:textId="392BB38F" w:rsidR="001D4E68" w:rsidRPr="001034F4" w:rsidRDefault="78239777" w:rsidP="6BEC0F80">
      <w:r w:rsidRPr="6BEC0F80">
        <w:rPr>
          <w:rFonts w:cs="Arial"/>
          <w:color w:val="000000" w:themeColor="text1"/>
        </w:rPr>
        <w:t xml:space="preserve">Refer to the </w:t>
      </w:r>
      <w:hyperlink w:anchor="_Appendix_A:_Vendor">
        <w:r w:rsidRPr="6BEC0F80">
          <w:rPr>
            <w:rStyle w:val="Hyperlink"/>
            <w:rFonts w:cs="Arial"/>
          </w:rPr>
          <w:t>Vendor List</w:t>
        </w:r>
      </w:hyperlink>
      <w:r w:rsidRPr="6BEC0F80">
        <w:rPr>
          <w:rFonts w:cs="Arial"/>
          <w:color w:val="000000" w:themeColor="text1"/>
        </w:rPr>
        <w:t xml:space="preserve"> for each Category’s</w:t>
      </w:r>
      <w:r w:rsidR="007A3461">
        <w:rPr>
          <w:rFonts w:cs="Arial"/>
          <w:color w:val="000000" w:themeColor="text1"/>
        </w:rPr>
        <w:t xml:space="preserve"> </w:t>
      </w:r>
      <w:r>
        <w:t xml:space="preserve">MBPO with </w:t>
      </w:r>
      <w:r w:rsidR="24D16B7A" w:rsidRPr="6BEC0F80">
        <w:t>Request for Response (RFR)</w:t>
      </w:r>
      <w:r>
        <w:t xml:space="preserve">. </w:t>
      </w:r>
    </w:p>
    <w:p w14:paraId="27B089CE" w14:textId="3AA35E5B" w:rsidR="003B41F9" w:rsidRPr="00815201" w:rsidRDefault="003B41F9" w:rsidP="00815201">
      <w:pPr>
        <w:rPr>
          <w:szCs w:val="24"/>
        </w:rPr>
      </w:pPr>
      <w:r w:rsidRPr="000C7194">
        <w:rPr>
          <w:b/>
          <w:bCs/>
          <w:szCs w:val="24"/>
        </w:rPr>
        <w:lastRenderedPageBreak/>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2F93C412" w:rsidP="00633557">
      <w:pPr>
        <w:pStyle w:val="Heading3"/>
      </w:pPr>
      <w:bookmarkStart w:id="6" w:name="_Toc194066617"/>
      <w:bookmarkStart w:id="7" w:name="_Toc218756230"/>
      <w:r>
        <w:t>Benefits and Cost Savings</w:t>
      </w:r>
      <w:bookmarkEnd w:id="6"/>
      <w:bookmarkEnd w:id="7"/>
    </w:p>
    <w:p w14:paraId="12896FF4" w14:textId="34841753" w:rsidR="5A182698" w:rsidRDefault="5A182698" w:rsidP="5C80FAFB">
      <w:pPr>
        <w:rPr>
          <w:rFonts w:ascii="Calibri" w:eastAsia="Calibri" w:hAnsi="Calibri" w:cs="Calibri"/>
          <w:color w:val="000000" w:themeColor="text1"/>
          <w:szCs w:val="24"/>
        </w:rPr>
      </w:pPr>
      <w:r w:rsidRPr="5C80FAFB">
        <w:rPr>
          <w:rFonts w:ascii="Calibri" w:eastAsia="Calibri" w:hAnsi="Calibri" w:cs="Calibri"/>
          <w:color w:val="000000" w:themeColor="text1"/>
          <w:szCs w:val="24"/>
        </w:rPr>
        <w:t xml:space="preserve">This contract provides a list of prequalified vendors who as a condition of the contract agree to comply with the requirements for Construction Law and Prevailing Wage. </w:t>
      </w:r>
    </w:p>
    <w:p w14:paraId="6E5CB4B2" w14:textId="741617F1" w:rsidR="5A182698" w:rsidRDefault="5A182698" w:rsidP="5C80FAFB">
      <w:pPr>
        <w:rPr>
          <w:rFonts w:ascii="Calibri" w:eastAsia="Calibri" w:hAnsi="Calibri" w:cs="Calibri"/>
          <w:color w:val="000000" w:themeColor="text1"/>
          <w:szCs w:val="24"/>
        </w:rPr>
      </w:pPr>
      <w:r w:rsidRPr="5C80FAFB">
        <w:rPr>
          <w:rFonts w:ascii="Calibri" w:eastAsia="Calibri" w:hAnsi="Calibri" w:cs="Calibri"/>
          <w:b/>
          <w:bCs/>
          <w:color w:val="000000" w:themeColor="text1"/>
          <w:szCs w:val="24"/>
        </w:rPr>
        <w:t>Tradesperson Index</w:t>
      </w:r>
      <w:r w:rsidRPr="5C80FAFB">
        <w:rPr>
          <w:rFonts w:ascii="Calibri" w:eastAsia="Calibri" w:hAnsi="Calibri" w:cs="Calibri"/>
          <w:color w:val="000000" w:themeColor="text1"/>
          <w:szCs w:val="24"/>
        </w:rPr>
        <w:t xml:space="preserve"> – Quickly locate information on the TRD contract vendors in this standalone index.  Contact, markups, and pricing information along with industry categories and counties they service can be found in the </w:t>
      </w:r>
      <w:hyperlink r:id="rId21">
        <w:r w:rsidRPr="5C80FAFB">
          <w:rPr>
            <w:rStyle w:val="Hyperlink"/>
            <w:rFonts w:ascii="Calibri" w:eastAsia="Calibri" w:hAnsi="Calibri" w:cs="Calibri"/>
            <w:szCs w:val="24"/>
            <w:lang w:val="en"/>
          </w:rPr>
          <w:t xml:space="preserve">Tradespersons Contract Index </w:t>
        </w:r>
        <w:r w:rsidRPr="5C80FAFB">
          <w:rPr>
            <w:rStyle w:val="Hyperlink"/>
            <w:rFonts w:ascii="Calibri" w:eastAsia="Calibri" w:hAnsi="Calibri" w:cs="Calibri"/>
            <w:szCs w:val="24"/>
          </w:rPr>
          <w:t xml:space="preserve"> </w:t>
        </w:r>
      </w:hyperlink>
      <w:r w:rsidRPr="5C80FAFB">
        <w:rPr>
          <w:rFonts w:ascii="Calibri" w:eastAsia="Calibri" w:hAnsi="Calibri" w:cs="Calibri"/>
          <w:color w:val="000000" w:themeColor="text1"/>
          <w:szCs w:val="24"/>
        </w:rPr>
        <w:t xml:space="preserve">also accessible from the COMMBUY homepage. </w:t>
      </w:r>
    </w:p>
    <w:p w14:paraId="2FB920C3" w14:textId="03555753" w:rsidR="5A182698" w:rsidRDefault="5A182698" w:rsidP="5C80FAFB">
      <w:pPr>
        <w:rPr>
          <w:rFonts w:ascii="Calibri" w:eastAsia="Calibri" w:hAnsi="Calibri" w:cs="Calibri"/>
          <w:color w:val="000000" w:themeColor="text1"/>
          <w:szCs w:val="24"/>
        </w:rPr>
      </w:pPr>
      <w:r w:rsidRPr="5C80FAFB">
        <w:rPr>
          <w:rFonts w:ascii="Calibri" w:eastAsia="Calibri" w:hAnsi="Calibri" w:cs="Calibri"/>
          <w:b/>
          <w:bCs/>
          <w:color w:val="000000" w:themeColor="text1"/>
          <w:szCs w:val="24"/>
        </w:rPr>
        <w:t>Proprietary products or Sole Source Vendors:</w:t>
      </w:r>
      <w:r w:rsidRPr="5C80FAFB">
        <w:rPr>
          <w:rFonts w:ascii="Calibri" w:eastAsia="Calibri" w:hAnsi="Calibri" w:cs="Calibri"/>
          <w:color w:val="000000" w:themeColor="text1"/>
          <w:szCs w:val="24"/>
        </w:rPr>
        <w:t xml:space="preserve"> At times, a product may be proprietary to a specific vendor or only available from a select or sole vendor (i.e. a specific maker of equipment; equipment requiring certified maintenance).  If that is the case, please note your procurement files to document your due diligence. Ordering a general product from one vendor without obtaining multiple responses or quotes does not demonstrate “best value” or due diligence.  </w:t>
      </w:r>
    </w:p>
    <w:p w14:paraId="3DDA2447" w14:textId="025431E6" w:rsidR="5A182698" w:rsidRDefault="5A182698" w:rsidP="5C80FAFB">
      <w:pPr>
        <w:rPr>
          <w:rFonts w:ascii="Calibri" w:eastAsia="Calibri" w:hAnsi="Calibri" w:cs="Calibri"/>
          <w:color w:val="000000" w:themeColor="text1"/>
          <w:szCs w:val="24"/>
        </w:rPr>
      </w:pPr>
      <w:r w:rsidRPr="5C80FAFB">
        <w:rPr>
          <w:rFonts w:ascii="Calibri" w:eastAsia="Calibri" w:hAnsi="Calibri" w:cs="Calibri"/>
          <w:b/>
          <w:bCs/>
          <w:color w:val="000000" w:themeColor="text1"/>
          <w:szCs w:val="24"/>
        </w:rPr>
        <w:t>Maintenance Agreements</w:t>
      </w:r>
      <w:r w:rsidRPr="5C80FAFB">
        <w:rPr>
          <w:rFonts w:ascii="Calibri" w:eastAsia="Calibri" w:hAnsi="Calibri" w:cs="Calibri"/>
          <w:color w:val="000000" w:themeColor="text1"/>
          <w:szCs w:val="24"/>
        </w:rPr>
        <w:t xml:space="preserve"> – Maintenance and service agreements are allowed under the TRD contracts.  Always obtain or provide a full scope of the services to include what is, and what is not covered, under a maintenance and service agreement. All services provided under a maintenance agreement must be in writing and agreed to by both the buyer and vendor prior to work being performed. </w:t>
      </w:r>
    </w:p>
    <w:p w14:paraId="44407A33" w14:textId="39272C3B" w:rsidR="5A182698" w:rsidRDefault="5A182698" w:rsidP="5C80FAFB">
      <w:pPr>
        <w:rPr>
          <w:rFonts w:ascii="Calibri" w:eastAsia="Calibri" w:hAnsi="Calibri" w:cs="Calibri"/>
          <w:color w:val="000000" w:themeColor="text1"/>
          <w:szCs w:val="24"/>
        </w:rPr>
      </w:pPr>
      <w:r w:rsidRPr="5C80FAFB">
        <w:rPr>
          <w:rFonts w:ascii="Calibri" w:eastAsia="Calibri" w:hAnsi="Calibri" w:cs="Calibri"/>
          <w:color w:val="000000" w:themeColor="text1"/>
          <w:szCs w:val="24"/>
        </w:rPr>
        <w:t xml:space="preserve">Statewide Contracts are an easy way to obtain benefits for your organization by: </w:t>
      </w:r>
    </w:p>
    <w:p w14:paraId="52C5C977" w14:textId="31570973" w:rsidR="5A182698" w:rsidRDefault="5A182698" w:rsidP="5C80FAFB">
      <w:pPr>
        <w:pStyle w:val="ListParagraph"/>
        <w:numPr>
          <w:ilvl w:val="0"/>
          <w:numId w:val="2"/>
        </w:numPr>
        <w:rPr>
          <w:rFonts w:ascii="Calibri" w:eastAsia="Calibri" w:hAnsi="Calibri" w:cs="Calibri"/>
          <w:color w:val="000000" w:themeColor="text1"/>
          <w:szCs w:val="24"/>
        </w:rPr>
      </w:pPr>
      <w:r w:rsidRPr="5C80FAFB">
        <w:rPr>
          <w:rFonts w:ascii="Calibri" w:eastAsia="Calibri" w:hAnsi="Calibri" w:cs="Calibri"/>
          <w:color w:val="000000" w:themeColor="text1"/>
          <w:szCs w:val="24"/>
        </w:rPr>
        <w:t>Leveraging the Commonwealth’s buying power</w:t>
      </w:r>
    </w:p>
    <w:p w14:paraId="1F60859D" w14:textId="35F146A3" w:rsidR="5A182698" w:rsidRDefault="5A182698" w:rsidP="5C80FAFB">
      <w:pPr>
        <w:pStyle w:val="ListParagraph"/>
        <w:numPr>
          <w:ilvl w:val="0"/>
          <w:numId w:val="2"/>
        </w:numPr>
        <w:rPr>
          <w:rFonts w:ascii="Calibri" w:eastAsia="Calibri" w:hAnsi="Calibri" w:cs="Calibri"/>
          <w:color w:val="000000" w:themeColor="text1"/>
          <w:szCs w:val="24"/>
        </w:rPr>
      </w:pPr>
      <w:r w:rsidRPr="5C80FAFB">
        <w:rPr>
          <w:rFonts w:ascii="Calibri" w:eastAsia="Calibri" w:hAnsi="Calibri" w:cs="Calibri"/>
          <w:color w:val="000000" w:themeColor="text1"/>
          <w:szCs w:val="24"/>
        </w:rPr>
        <w:t>Simplifying the solicitation process</w:t>
      </w:r>
    </w:p>
    <w:p w14:paraId="6CD20D8A" w14:textId="4B1016B6" w:rsidR="5A182698" w:rsidRDefault="5A182698" w:rsidP="5C80FAFB">
      <w:pPr>
        <w:pStyle w:val="ListParagraph"/>
        <w:numPr>
          <w:ilvl w:val="0"/>
          <w:numId w:val="2"/>
        </w:numPr>
        <w:rPr>
          <w:rFonts w:ascii="Calibri" w:eastAsia="Calibri" w:hAnsi="Calibri" w:cs="Calibri"/>
          <w:color w:val="000000" w:themeColor="text1"/>
          <w:szCs w:val="24"/>
        </w:rPr>
      </w:pPr>
      <w:r w:rsidRPr="5C80FAFB">
        <w:rPr>
          <w:rFonts w:ascii="Calibri" w:eastAsia="Calibri" w:hAnsi="Calibri" w:cs="Calibri"/>
          <w:color w:val="000000" w:themeColor="text1"/>
          <w:szCs w:val="24"/>
        </w:rPr>
        <w:t>Providing contracting expertise</w:t>
      </w:r>
    </w:p>
    <w:p w14:paraId="6029C30A" w14:textId="01158C3C" w:rsidR="5A182698" w:rsidRDefault="5A182698" w:rsidP="5C80FAFB">
      <w:pPr>
        <w:pStyle w:val="ListParagraph"/>
        <w:numPr>
          <w:ilvl w:val="0"/>
          <w:numId w:val="2"/>
        </w:numPr>
        <w:rPr>
          <w:rFonts w:ascii="Calibri" w:eastAsia="Calibri" w:hAnsi="Calibri" w:cs="Calibri"/>
          <w:color w:val="000000" w:themeColor="text1"/>
          <w:szCs w:val="24"/>
        </w:rPr>
      </w:pPr>
      <w:r w:rsidRPr="5C80FAFB">
        <w:rPr>
          <w:rFonts w:ascii="Calibri" w:eastAsia="Calibri" w:hAnsi="Calibri" w:cs="Calibri"/>
          <w:color w:val="000000" w:themeColor="text1"/>
          <w:szCs w:val="24"/>
        </w:rPr>
        <w:t>Enhancing vendor relationships through proactive management and oversight</w:t>
      </w:r>
    </w:p>
    <w:p w14:paraId="34D3A712" w14:textId="723FD3DF" w:rsidR="5A182698" w:rsidRDefault="5A182698" w:rsidP="5C80FAFB">
      <w:pPr>
        <w:pStyle w:val="ListParagraph"/>
        <w:numPr>
          <w:ilvl w:val="0"/>
          <w:numId w:val="2"/>
        </w:numPr>
        <w:rPr>
          <w:rFonts w:ascii="Calibri" w:eastAsia="Calibri" w:hAnsi="Calibri" w:cs="Calibri"/>
          <w:color w:val="000000" w:themeColor="text1"/>
          <w:szCs w:val="24"/>
        </w:rPr>
      </w:pPr>
      <w:r w:rsidRPr="5C80FAFB">
        <w:rPr>
          <w:rFonts w:ascii="Calibri" w:eastAsia="Calibri" w:hAnsi="Calibri" w:cs="Calibri"/>
          <w:color w:val="000000" w:themeColor="text1"/>
          <w:szCs w:val="24"/>
        </w:rPr>
        <w:t>Offering competitive pricing</w:t>
      </w:r>
    </w:p>
    <w:p w14:paraId="27C67621" w14:textId="7559C1C5" w:rsidR="5A182698" w:rsidRDefault="5A182698" w:rsidP="5C80FAFB">
      <w:pPr>
        <w:pStyle w:val="ListParagraph"/>
        <w:numPr>
          <w:ilvl w:val="0"/>
          <w:numId w:val="2"/>
        </w:numPr>
        <w:rPr>
          <w:rFonts w:ascii="Calibri" w:eastAsia="Calibri" w:hAnsi="Calibri" w:cs="Calibri"/>
          <w:color w:val="000000" w:themeColor="text1"/>
          <w:szCs w:val="24"/>
        </w:rPr>
      </w:pPr>
      <w:r w:rsidRPr="5C80FAFB">
        <w:rPr>
          <w:rFonts w:ascii="Calibri" w:eastAsia="Calibri" w:hAnsi="Calibri" w:cs="Calibri"/>
          <w:color w:val="000000" w:themeColor="text1"/>
          <w:szCs w:val="24"/>
        </w:rPr>
        <w:t xml:space="preserve">Partnering with a pool of qualified and experienced vendors </w:t>
      </w:r>
    </w:p>
    <w:p w14:paraId="3731A4C9" w14:textId="51671573" w:rsidR="5A182698" w:rsidRDefault="5A182698" w:rsidP="5C80FAFB">
      <w:pPr>
        <w:pStyle w:val="ListParagraph"/>
        <w:numPr>
          <w:ilvl w:val="0"/>
          <w:numId w:val="2"/>
        </w:numPr>
        <w:rPr>
          <w:rFonts w:ascii="Calibri" w:eastAsia="Calibri" w:hAnsi="Calibri" w:cs="Calibri"/>
          <w:color w:val="000000" w:themeColor="text1"/>
          <w:szCs w:val="24"/>
        </w:rPr>
      </w:pPr>
      <w:r w:rsidRPr="5C80FAFB">
        <w:rPr>
          <w:rFonts w:ascii="Calibri" w:eastAsia="Calibri" w:hAnsi="Calibri" w:cs="Calibri"/>
          <w:color w:val="000000" w:themeColor="text1"/>
          <w:szCs w:val="24"/>
        </w:rPr>
        <w:lastRenderedPageBreak/>
        <w:t>Offering Prompt Payment Discount</w:t>
      </w:r>
    </w:p>
    <w:p w14:paraId="32AD57B9" w14:textId="05162B39" w:rsidR="5A182698" w:rsidRDefault="5A182698" w:rsidP="5C80FAFB">
      <w:pPr>
        <w:pStyle w:val="ListParagraph"/>
        <w:numPr>
          <w:ilvl w:val="0"/>
          <w:numId w:val="2"/>
        </w:numPr>
        <w:rPr>
          <w:rFonts w:ascii="Calibri" w:eastAsia="Calibri" w:hAnsi="Calibri" w:cs="Calibri"/>
          <w:color w:val="000000" w:themeColor="text1"/>
          <w:szCs w:val="24"/>
        </w:rPr>
      </w:pPr>
      <w:r w:rsidRPr="5C80FAFB">
        <w:rPr>
          <w:rFonts w:ascii="Calibri" w:eastAsia="Calibri" w:hAnsi="Calibri" w:cs="Calibri"/>
          <w:color w:val="000000" w:themeColor="text1"/>
          <w:szCs w:val="24"/>
        </w:rPr>
        <w:t>Accessing a wide range of environmentally preferable products and services</w:t>
      </w:r>
    </w:p>
    <w:p w14:paraId="15E3E7FC" w14:textId="74EF627E" w:rsidR="00F75989" w:rsidRDefault="4328112B" w:rsidP="00633557">
      <w:pPr>
        <w:pStyle w:val="Heading2"/>
      </w:pPr>
      <w:bookmarkStart w:id="8" w:name="_Toc218756231"/>
      <w:bookmarkStart w:id="9" w:name="_Toc194066593"/>
      <w:r>
        <w:t>Contract Categories</w:t>
      </w:r>
      <w:bookmarkEnd w:id="8"/>
      <w:r w:rsidR="40515BA6">
        <w:t xml:space="preserve"> </w:t>
      </w:r>
      <w:bookmarkEnd w:id="9"/>
    </w:p>
    <w:p w14:paraId="1F046D81" w14:textId="77777777" w:rsidR="001D4E68" w:rsidRDefault="001D4E68" w:rsidP="001D4E68">
      <w:pPr>
        <w:tabs>
          <w:tab w:val="left" w:pos="540"/>
        </w:tabs>
        <w:spacing w:line="240" w:lineRule="auto"/>
        <w:rPr>
          <w:rFonts w:cs="Arial"/>
          <w:szCs w:val="24"/>
        </w:rPr>
      </w:pPr>
      <w:bookmarkStart w:id="10" w:name="_Toc194066595"/>
      <w:r w:rsidRPr="00151BBC">
        <w:rPr>
          <w:rFonts w:cs="Arial"/>
          <w:szCs w:val="24"/>
        </w:rPr>
        <w:t xml:space="preserve">This contract includes seven (7) categories of trade services </w:t>
      </w:r>
      <w:r>
        <w:rPr>
          <w:rFonts w:cs="Arial"/>
          <w:szCs w:val="24"/>
        </w:rPr>
        <w:t>listed as follows</w:t>
      </w:r>
      <w:r w:rsidRPr="00151BBC">
        <w:rPr>
          <w:rFonts w:cs="Arial"/>
          <w:szCs w:val="24"/>
        </w:rPr>
        <w:t>:</w:t>
      </w:r>
    </w:p>
    <w:p w14:paraId="07E9AB9C" w14:textId="77777777" w:rsidR="001D4E68" w:rsidRDefault="001D4E68" w:rsidP="001D4E68">
      <w:pPr>
        <w:pStyle w:val="ListParagraph"/>
        <w:numPr>
          <w:ilvl w:val="0"/>
          <w:numId w:val="14"/>
        </w:numPr>
        <w:rPr>
          <w:color w:val="000000" w:themeColor="text1"/>
          <w:szCs w:val="24"/>
        </w:rPr>
      </w:pPr>
      <w:r w:rsidRPr="005A6EEE">
        <w:rPr>
          <w:b/>
          <w:bCs/>
          <w:color w:val="000000" w:themeColor="text1"/>
          <w:szCs w:val="24"/>
        </w:rPr>
        <w:t>Category 1: Elevator Services–</w:t>
      </w:r>
      <w:r w:rsidRPr="00B3296A">
        <w:rPr>
          <w:color w:val="000000" w:themeColor="text1"/>
          <w:szCs w:val="24"/>
        </w:rPr>
        <w:t xml:space="preserve">Comprehensive </w:t>
      </w:r>
      <w:r>
        <w:rPr>
          <w:color w:val="000000" w:themeColor="text1"/>
          <w:szCs w:val="24"/>
        </w:rPr>
        <w:t>e</w:t>
      </w:r>
      <w:r w:rsidRPr="00B3296A">
        <w:rPr>
          <w:color w:val="000000" w:themeColor="text1"/>
          <w:szCs w:val="24"/>
        </w:rPr>
        <w:t xml:space="preserve">levator </w:t>
      </w:r>
      <w:r>
        <w:rPr>
          <w:color w:val="000000" w:themeColor="text1"/>
          <w:szCs w:val="24"/>
        </w:rPr>
        <w:t>s</w:t>
      </w:r>
      <w:r w:rsidRPr="00B3296A">
        <w:rPr>
          <w:color w:val="000000" w:themeColor="text1"/>
          <w:szCs w:val="24"/>
        </w:rPr>
        <w:t xml:space="preserve">ystem </w:t>
      </w:r>
      <w:r>
        <w:rPr>
          <w:color w:val="000000" w:themeColor="text1"/>
          <w:szCs w:val="24"/>
        </w:rPr>
        <w:t>m</w:t>
      </w:r>
      <w:r w:rsidRPr="00B3296A">
        <w:rPr>
          <w:color w:val="000000" w:themeColor="text1"/>
          <w:szCs w:val="24"/>
        </w:rPr>
        <w:t>anagement</w:t>
      </w:r>
      <w:r w:rsidRPr="005A6EEE">
        <w:rPr>
          <w:color w:val="000000" w:themeColor="text1"/>
          <w:szCs w:val="24"/>
        </w:rPr>
        <w:t xml:space="preserve"> </w:t>
      </w:r>
      <w:r>
        <w:rPr>
          <w:color w:val="000000" w:themeColor="text1"/>
          <w:szCs w:val="24"/>
        </w:rPr>
        <w:t xml:space="preserve">for </w:t>
      </w:r>
      <w:r w:rsidRPr="005A6EEE">
        <w:rPr>
          <w:color w:val="000000" w:themeColor="text1"/>
          <w:szCs w:val="24"/>
        </w:rPr>
        <w:t>all rise level</w:t>
      </w:r>
      <w:r>
        <w:rPr>
          <w:color w:val="000000" w:themeColor="text1"/>
          <w:szCs w:val="24"/>
        </w:rPr>
        <w:t xml:space="preserve"> buildings</w:t>
      </w:r>
      <w:r w:rsidRPr="005A6EEE">
        <w:rPr>
          <w:color w:val="000000" w:themeColor="text1"/>
          <w:szCs w:val="24"/>
        </w:rPr>
        <w:t xml:space="preserve"> </w:t>
      </w:r>
      <w:r>
        <w:rPr>
          <w:color w:val="000000" w:themeColor="text1"/>
          <w:szCs w:val="24"/>
        </w:rPr>
        <w:t xml:space="preserve">including </w:t>
      </w:r>
      <w:r w:rsidRPr="005A6EEE">
        <w:rPr>
          <w:color w:val="000000" w:themeColor="text1"/>
          <w:szCs w:val="24"/>
        </w:rPr>
        <w:t xml:space="preserve">repair </w:t>
      </w:r>
      <w:r>
        <w:rPr>
          <w:color w:val="000000" w:themeColor="text1"/>
          <w:szCs w:val="24"/>
        </w:rPr>
        <w:t>and</w:t>
      </w:r>
      <w:r w:rsidRPr="005A6EEE">
        <w:rPr>
          <w:color w:val="000000" w:themeColor="text1"/>
          <w:szCs w:val="24"/>
        </w:rPr>
        <w:t xml:space="preserve"> maintenance, monitoring, overall system connectivity, modernization</w:t>
      </w:r>
      <w:r>
        <w:rPr>
          <w:color w:val="000000" w:themeColor="text1"/>
          <w:szCs w:val="24"/>
        </w:rPr>
        <w:t>,</w:t>
      </w:r>
      <w:r w:rsidRPr="005A6EEE">
        <w:rPr>
          <w:color w:val="000000" w:themeColor="text1"/>
          <w:szCs w:val="24"/>
        </w:rPr>
        <w:t xml:space="preserve"> and the maintaining of warranty</w:t>
      </w:r>
      <w:r>
        <w:rPr>
          <w:color w:val="000000" w:themeColor="text1"/>
          <w:szCs w:val="24"/>
        </w:rPr>
        <w:t xml:space="preserve"> and </w:t>
      </w:r>
      <w:r w:rsidRPr="005A6EEE">
        <w:rPr>
          <w:color w:val="000000" w:themeColor="text1"/>
          <w:szCs w:val="24"/>
        </w:rPr>
        <w:t>certification standards</w:t>
      </w:r>
      <w:r>
        <w:rPr>
          <w:color w:val="000000" w:themeColor="text1"/>
          <w:szCs w:val="24"/>
        </w:rPr>
        <w:t>.</w:t>
      </w:r>
    </w:p>
    <w:p w14:paraId="2A692690" w14:textId="77777777" w:rsidR="001D4E68" w:rsidRDefault="001D4E68" w:rsidP="001D4E68">
      <w:pPr>
        <w:pStyle w:val="ListParagraph"/>
        <w:numPr>
          <w:ilvl w:val="0"/>
          <w:numId w:val="14"/>
        </w:numPr>
        <w:rPr>
          <w:color w:val="000000" w:themeColor="text1"/>
          <w:szCs w:val="24"/>
        </w:rPr>
      </w:pPr>
      <w:r w:rsidRPr="005A6EEE">
        <w:rPr>
          <w:b/>
          <w:bCs/>
          <w:color w:val="000000" w:themeColor="text1"/>
          <w:szCs w:val="24"/>
        </w:rPr>
        <w:t>Category 2: Exhaust System Services–</w:t>
      </w:r>
      <w:r w:rsidRPr="005A6EEE">
        <w:rPr>
          <w:color w:val="000000" w:themeColor="text1"/>
          <w:szCs w:val="24"/>
        </w:rPr>
        <w:t>Maintenance and services to exhaust systems related but not limited to, HVAC ducts, dryer vent systems, kitchen exhaust systems, fire detection</w:t>
      </w:r>
      <w:r>
        <w:rPr>
          <w:color w:val="000000" w:themeColor="text1"/>
          <w:szCs w:val="24"/>
        </w:rPr>
        <w:t xml:space="preserve"> and </w:t>
      </w:r>
      <w:r w:rsidRPr="005A6EEE">
        <w:rPr>
          <w:color w:val="000000" w:themeColor="text1"/>
          <w:szCs w:val="24"/>
        </w:rPr>
        <w:t>suppression damper</w:t>
      </w:r>
      <w:r>
        <w:rPr>
          <w:color w:val="000000" w:themeColor="text1"/>
          <w:szCs w:val="24"/>
        </w:rPr>
        <w:t>,</w:t>
      </w:r>
      <w:r w:rsidRPr="005A6EEE">
        <w:rPr>
          <w:color w:val="000000" w:themeColor="text1"/>
          <w:szCs w:val="24"/>
        </w:rPr>
        <w:t xml:space="preserve"> </w:t>
      </w:r>
      <w:r>
        <w:rPr>
          <w:color w:val="000000" w:themeColor="text1"/>
          <w:szCs w:val="24"/>
        </w:rPr>
        <w:t>and</w:t>
      </w:r>
      <w:r w:rsidRPr="005A6EEE">
        <w:rPr>
          <w:color w:val="000000" w:themeColor="text1"/>
          <w:szCs w:val="24"/>
        </w:rPr>
        <w:t xml:space="preserve"> water restoration systems.</w:t>
      </w:r>
    </w:p>
    <w:p w14:paraId="1EF92035" w14:textId="171A0940" w:rsidR="001D4E68" w:rsidRPr="005A6EEE" w:rsidRDefault="001D4E68" w:rsidP="001D4E68">
      <w:pPr>
        <w:pStyle w:val="ListParagraph"/>
        <w:numPr>
          <w:ilvl w:val="0"/>
          <w:numId w:val="14"/>
        </w:numPr>
        <w:rPr>
          <w:color w:val="000000" w:themeColor="text1"/>
          <w:szCs w:val="24"/>
        </w:rPr>
      </w:pPr>
      <w:r w:rsidRPr="005A6EEE">
        <w:rPr>
          <w:rFonts w:cs="Arial"/>
          <w:b/>
          <w:bCs/>
          <w:szCs w:val="24"/>
        </w:rPr>
        <w:t>Category 3: Fire Detection Services–</w:t>
      </w:r>
      <w:r w:rsidRPr="00945BD7">
        <w:rPr>
          <w:rFonts w:cs="Arial"/>
          <w:szCs w:val="24"/>
        </w:rPr>
        <w:t xml:space="preserve">Fire </w:t>
      </w:r>
      <w:r>
        <w:rPr>
          <w:rFonts w:cs="Arial"/>
          <w:szCs w:val="24"/>
        </w:rPr>
        <w:t>d</w:t>
      </w:r>
      <w:r w:rsidRPr="00945BD7">
        <w:rPr>
          <w:rFonts w:cs="Arial"/>
          <w:szCs w:val="24"/>
        </w:rPr>
        <w:t xml:space="preserve">etection and </w:t>
      </w:r>
      <w:r>
        <w:rPr>
          <w:rFonts w:cs="Arial"/>
          <w:szCs w:val="24"/>
        </w:rPr>
        <w:t>a</w:t>
      </w:r>
      <w:r w:rsidRPr="00945BD7">
        <w:rPr>
          <w:rFonts w:cs="Arial"/>
          <w:szCs w:val="24"/>
        </w:rPr>
        <w:t xml:space="preserve">larm </w:t>
      </w:r>
      <w:r>
        <w:rPr>
          <w:rFonts w:cs="Arial"/>
          <w:szCs w:val="24"/>
        </w:rPr>
        <w:t>s</w:t>
      </w:r>
      <w:r w:rsidRPr="00945BD7">
        <w:rPr>
          <w:rFonts w:cs="Arial"/>
          <w:szCs w:val="24"/>
        </w:rPr>
        <w:t xml:space="preserve">ystem </w:t>
      </w:r>
      <w:r>
        <w:rPr>
          <w:rFonts w:cs="Arial"/>
          <w:szCs w:val="24"/>
        </w:rPr>
        <w:t>s</w:t>
      </w:r>
      <w:r w:rsidRPr="00945BD7">
        <w:rPr>
          <w:rFonts w:cs="Arial"/>
          <w:szCs w:val="24"/>
        </w:rPr>
        <w:t xml:space="preserve">ervices, including </w:t>
      </w:r>
      <w:r w:rsidRPr="005A6EEE">
        <w:rPr>
          <w:rFonts w:cs="Arial"/>
          <w:szCs w:val="24"/>
        </w:rPr>
        <w:t xml:space="preserve">monitoring, smoke detection, heat detection, and flame detection which would encompass a fire alarm </w:t>
      </w:r>
      <w:r w:rsidR="00F477F4" w:rsidRPr="005A6EEE">
        <w:rPr>
          <w:rFonts w:cs="Arial"/>
          <w:szCs w:val="24"/>
        </w:rPr>
        <w:t>system</w:t>
      </w:r>
      <w:r w:rsidR="00F477F4">
        <w:rPr>
          <w:rFonts w:cs="Arial"/>
          <w:szCs w:val="24"/>
        </w:rPr>
        <w:t>.</w:t>
      </w:r>
      <w:r w:rsidR="00F477F4" w:rsidRPr="005A6EEE">
        <w:rPr>
          <w:rFonts w:cs="Arial"/>
          <w:szCs w:val="24"/>
        </w:rPr>
        <w:t xml:space="preserve"> *</w:t>
      </w:r>
    </w:p>
    <w:p w14:paraId="56554614" w14:textId="7F00E5BB" w:rsidR="001D4E68" w:rsidRPr="005A6EEE" w:rsidRDefault="001D4E68" w:rsidP="001D4E68">
      <w:pPr>
        <w:pStyle w:val="ListParagraph"/>
        <w:numPr>
          <w:ilvl w:val="0"/>
          <w:numId w:val="14"/>
        </w:numPr>
        <w:rPr>
          <w:color w:val="000000" w:themeColor="text1"/>
          <w:szCs w:val="24"/>
        </w:rPr>
      </w:pPr>
      <w:r w:rsidRPr="005A6EEE">
        <w:rPr>
          <w:rFonts w:cs="Arial"/>
          <w:b/>
          <w:bCs/>
          <w:szCs w:val="24"/>
        </w:rPr>
        <w:t xml:space="preserve">Category 4: </w:t>
      </w:r>
      <w:r w:rsidRPr="005A6EEE">
        <w:rPr>
          <w:rFonts w:cstheme="minorHAnsi"/>
          <w:b/>
          <w:bCs/>
          <w:szCs w:val="24"/>
        </w:rPr>
        <w:t>Fire Suppression Services</w:t>
      </w:r>
      <w:r w:rsidRPr="005A6EEE">
        <w:rPr>
          <w:rFonts w:cs="Arial"/>
          <w:b/>
          <w:bCs/>
          <w:szCs w:val="24"/>
        </w:rPr>
        <w:t>–</w:t>
      </w:r>
      <w:r w:rsidRPr="006A42BB">
        <w:rPr>
          <w:rFonts w:cs="Arial"/>
          <w:szCs w:val="24"/>
        </w:rPr>
        <w:t>Fire control and suppression systems</w:t>
      </w:r>
      <w:r w:rsidRPr="006A42BB">
        <w:rPr>
          <w:rFonts w:cs="Arial"/>
          <w:b/>
          <w:bCs/>
          <w:szCs w:val="24"/>
        </w:rPr>
        <w:t xml:space="preserve"> </w:t>
      </w:r>
      <w:r>
        <w:rPr>
          <w:rFonts w:cstheme="minorHAnsi"/>
          <w:szCs w:val="24"/>
        </w:rPr>
        <w:t>including</w:t>
      </w:r>
      <w:r w:rsidRPr="005A6EEE">
        <w:rPr>
          <w:rFonts w:cstheme="minorHAnsi"/>
          <w:szCs w:val="24"/>
        </w:rPr>
        <w:t xml:space="preserve"> sprinkler systems, fixed extinguishing systems</w:t>
      </w:r>
      <w:r>
        <w:rPr>
          <w:rFonts w:cstheme="minorHAnsi"/>
          <w:szCs w:val="24"/>
        </w:rPr>
        <w:t>,</w:t>
      </w:r>
      <w:r w:rsidRPr="005A6EEE">
        <w:rPr>
          <w:rFonts w:cstheme="minorHAnsi"/>
          <w:szCs w:val="24"/>
        </w:rPr>
        <w:t xml:space="preserve"> and other special hazard protection systems related to fire </w:t>
      </w:r>
      <w:r w:rsidR="00F477F4" w:rsidRPr="005A6EEE">
        <w:rPr>
          <w:rFonts w:cstheme="minorHAnsi"/>
          <w:szCs w:val="24"/>
        </w:rPr>
        <w:t>suppression</w:t>
      </w:r>
      <w:r w:rsidR="00F477F4">
        <w:rPr>
          <w:rFonts w:cstheme="minorHAnsi"/>
          <w:szCs w:val="24"/>
        </w:rPr>
        <w:t>.</w:t>
      </w:r>
      <w:r w:rsidR="00F477F4" w:rsidRPr="005A6EEE">
        <w:rPr>
          <w:rFonts w:cstheme="minorHAnsi"/>
          <w:szCs w:val="24"/>
        </w:rPr>
        <w:t xml:space="preserve"> *</w:t>
      </w:r>
    </w:p>
    <w:p w14:paraId="206E4948" w14:textId="77777777" w:rsidR="001D4E68" w:rsidRPr="005A6EEE" w:rsidRDefault="001D4E68" w:rsidP="001D4E68">
      <w:pPr>
        <w:pStyle w:val="ListParagraph"/>
        <w:numPr>
          <w:ilvl w:val="0"/>
          <w:numId w:val="14"/>
        </w:numPr>
        <w:rPr>
          <w:color w:val="000000" w:themeColor="text1"/>
          <w:szCs w:val="24"/>
        </w:rPr>
      </w:pPr>
      <w:r w:rsidRPr="005A6EEE">
        <w:rPr>
          <w:rFonts w:cs="Arial"/>
          <w:b/>
          <w:bCs/>
          <w:szCs w:val="24"/>
        </w:rPr>
        <w:t>Category 5: Overhead Door Services–</w:t>
      </w:r>
      <w:r w:rsidRPr="005A6EEE">
        <w:rPr>
          <w:rFonts w:cs="Arial"/>
          <w:szCs w:val="24"/>
        </w:rPr>
        <w:t>Services to all overhead door systems</w:t>
      </w:r>
      <w:r>
        <w:rPr>
          <w:rFonts w:cs="Arial"/>
          <w:szCs w:val="24"/>
        </w:rPr>
        <w:t xml:space="preserve">, </w:t>
      </w:r>
      <w:r w:rsidRPr="00D7390E">
        <w:rPr>
          <w:rFonts w:cs="Arial"/>
          <w:szCs w:val="24"/>
        </w:rPr>
        <w:t xml:space="preserve">encompassing </w:t>
      </w:r>
      <w:r>
        <w:rPr>
          <w:rFonts w:cs="Arial"/>
          <w:szCs w:val="24"/>
        </w:rPr>
        <w:t>m</w:t>
      </w:r>
      <w:r w:rsidRPr="00D7390E">
        <w:rPr>
          <w:rFonts w:cs="Arial"/>
          <w:szCs w:val="24"/>
        </w:rPr>
        <w:t xml:space="preserve">arine, </w:t>
      </w:r>
      <w:r>
        <w:rPr>
          <w:rFonts w:cs="Arial"/>
          <w:szCs w:val="24"/>
        </w:rPr>
        <w:t>l</w:t>
      </w:r>
      <w:r w:rsidRPr="00D7390E">
        <w:rPr>
          <w:rFonts w:cs="Arial"/>
          <w:szCs w:val="24"/>
        </w:rPr>
        <w:t>arge-</w:t>
      </w:r>
      <w:r>
        <w:rPr>
          <w:rFonts w:cs="Arial"/>
          <w:szCs w:val="24"/>
        </w:rPr>
        <w:t>s</w:t>
      </w:r>
      <w:r w:rsidRPr="00D7390E">
        <w:rPr>
          <w:rFonts w:cs="Arial"/>
          <w:szCs w:val="24"/>
        </w:rPr>
        <w:t xml:space="preserve">cale, </w:t>
      </w:r>
      <w:r>
        <w:rPr>
          <w:rFonts w:cs="Arial"/>
          <w:szCs w:val="24"/>
        </w:rPr>
        <w:t>m</w:t>
      </w:r>
      <w:r w:rsidRPr="00D7390E">
        <w:rPr>
          <w:rFonts w:cs="Arial"/>
          <w:szCs w:val="24"/>
        </w:rPr>
        <w:t>ulti-</w:t>
      </w:r>
      <w:r>
        <w:rPr>
          <w:rFonts w:cs="Arial"/>
          <w:szCs w:val="24"/>
        </w:rPr>
        <w:t>p</w:t>
      </w:r>
      <w:r w:rsidRPr="00D7390E">
        <w:rPr>
          <w:rFonts w:cs="Arial"/>
          <w:szCs w:val="24"/>
        </w:rPr>
        <w:t xml:space="preserve">anel, and </w:t>
      </w:r>
      <w:r>
        <w:rPr>
          <w:rFonts w:cs="Arial"/>
          <w:szCs w:val="24"/>
        </w:rPr>
        <w:t>s</w:t>
      </w:r>
      <w:r w:rsidRPr="00D7390E">
        <w:rPr>
          <w:rFonts w:cs="Arial"/>
          <w:szCs w:val="24"/>
        </w:rPr>
        <w:t xml:space="preserve">ingle </w:t>
      </w:r>
      <w:r>
        <w:rPr>
          <w:rFonts w:cs="Arial"/>
          <w:szCs w:val="24"/>
        </w:rPr>
        <w:t>u</w:t>
      </w:r>
      <w:r w:rsidRPr="00D7390E">
        <w:rPr>
          <w:rFonts w:cs="Arial"/>
          <w:szCs w:val="24"/>
        </w:rPr>
        <w:t xml:space="preserve">nit </w:t>
      </w:r>
      <w:r>
        <w:rPr>
          <w:rFonts w:cs="Arial"/>
          <w:szCs w:val="24"/>
        </w:rPr>
        <w:t>d</w:t>
      </w:r>
      <w:r w:rsidRPr="00D7390E">
        <w:rPr>
          <w:rFonts w:cs="Arial"/>
          <w:szCs w:val="24"/>
        </w:rPr>
        <w:t>oors</w:t>
      </w:r>
      <w:r w:rsidRPr="005A6EEE">
        <w:rPr>
          <w:rFonts w:cs="Arial"/>
          <w:szCs w:val="24"/>
        </w:rPr>
        <w:t xml:space="preserve"> that operate via an electric opener, manual pulley, or other mechanisms.</w:t>
      </w:r>
      <w:r>
        <w:rPr>
          <w:rFonts w:cs="Arial"/>
          <w:szCs w:val="24"/>
        </w:rPr>
        <w:t xml:space="preserve"> </w:t>
      </w:r>
    </w:p>
    <w:p w14:paraId="41FE04BB" w14:textId="77777777" w:rsidR="001D4E68" w:rsidRPr="005A6EEE" w:rsidRDefault="001D4E68" w:rsidP="001D4E68">
      <w:pPr>
        <w:pStyle w:val="ListParagraph"/>
        <w:numPr>
          <w:ilvl w:val="0"/>
          <w:numId w:val="14"/>
        </w:numPr>
        <w:rPr>
          <w:color w:val="000000" w:themeColor="text1"/>
          <w:szCs w:val="24"/>
        </w:rPr>
      </w:pPr>
      <w:r w:rsidRPr="005A6EEE">
        <w:rPr>
          <w:rFonts w:cs="Arial"/>
          <w:b/>
          <w:bCs/>
          <w:szCs w:val="24"/>
        </w:rPr>
        <w:t>Category 6: Signage Services–</w:t>
      </w:r>
      <w:r w:rsidRPr="005A6EEE">
        <w:rPr>
          <w:rFonts w:cs="Arial"/>
          <w:szCs w:val="24"/>
        </w:rPr>
        <w:t>Providing services in the prep</w:t>
      </w:r>
      <w:r>
        <w:rPr>
          <w:rFonts w:cs="Arial"/>
          <w:szCs w:val="24"/>
        </w:rPr>
        <w:t>aration</w:t>
      </w:r>
      <w:r w:rsidRPr="005A6EEE">
        <w:rPr>
          <w:rFonts w:cs="Arial"/>
          <w:szCs w:val="24"/>
        </w:rPr>
        <w:t>, plan</w:t>
      </w:r>
      <w:r>
        <w:rPr>
          <w:rFonts w:cs="Arial"/>
          <w:szCs w:val="24"/>
        </w:rPr>
        <w:t>ning</w:t>
      </w:r>
      <w:r w:rsidRPr="005A6EEE">
        <w:rPr>
          <w:rFonts w:cs="Arial"/>
          <w:szCs w:val="24"/>
        </w:rPr>
        <w:t>, and design</w:t>
      </w:r>
      <w:r>
        <w:rPr>
          <w:rFonts w:cs="Arial"/>
          <w:szCs w:val="24"/>
        </w:rPr>
        <w:t>ing</w:t>
      </w:r>
      <w:r w:rsidRPr="005A6EEE">
        <w:rPr>
          <w:rFonts w:cs="Arial"/>
          <w:szCs w:val="24"/>
        </w:rPr>
        <w:t xml:space="preserve"> of a variety of signage options.</w:t>
      </w:r>
    </w:p>
    <w:p w14:paraId="49084EE7" w14:textId="77777777" w:rsidR="001D4E68" w:rsidRPr="009223C5" w:rsidRDefault="001D4E68" w:rsidP="001D4E68">
      <w:pPr>
        <w:pStyle w:val="ListParagraph"/>
        <w:numPr>
          <w:ilvl w:val="0"/>
          <w:numId w:val="14"/>
        </w:numPr>
        <w:rPr>
          <w:color w:val="000000" w:themeColor="text1"/>
          <w:szCs w:val="24"/>
        </w:rPr>
      </w:pPr>
      <w:r w:rsidRPr="005A6EEE">
        <w:rPr>
          <w:rFonts w:cs="Arial"/>
          <w:b/>
          <w:bCs/>
          <w:szCs w:val="24"/>
        </w:rPr>
        <w:t>Category 7: Welding Services–</w:t>
      </w:r>
      <w:r w:rsidRPr="005A6EEE">
        <w:rPr>
          <w:rFonts w:cs="Arial"/>
          <w:szCs w:val="24"/>
        </w:rPr>
        <w:t>The fabrication process joining materials, usually metals or thermoplastics</w:t>
      </w:r>
      <w:r>
        <w:rPr>
          <w:rFonts w:cs="Arial"/>
          <w:szCs w:val="24"/>
        </w:rPr>
        <w:t>,</w:t>
      </w:r>
      <w:r w:rsidRPr="005A6EEE">
        <w:rPr>
          <w:rFonts w:cs="Arial"/>
          <w:szCs w:val="24"/>
        </w:rPr>
        <w:t xml:space="preserve"> </w:t>
      </w:r>
      <w:r>
        <w:rPr>
          <w:rFonts w:cs="Arial"/>
          <w:szCs w:val="24"/>
        </w:rPr>
        <w:t>and includes</w:t>
      </w:r>
      <w:r w:rsidRPr="005A6EEE">
        <w:rPr>
          <w:rFonts w:cs="Arial"/>
          <w:szCs w:val="24"/>
        </w:rPr>
        <w:t xml:space="preserve"> brazing and soldering services</w:t>
      </w:r>
      <w:r>
        <w:rPr>
          <w:rFonts w:cs="Arial"/>
          <w:szCs w:val="24"/>
        </w:rPr>
        <w:t xml:space="preserve"> as well</w:t>
      </w:r>
      <w:r w:rsidRPr="005A6EEE">
        <w:rPr>
          <w:rFonts w:cs="Arial"/>
          <w:szCs w:val="24"/>
        </w:rPr>
        <w:t>.</w:t>
      </w:r>
    </w:p>
    <w:p w14:paraId="5EC7CD02" w14:textId="77777777" w:rsidR="001D4E68" w:rsidRPr="00151BBC" w:rsidRDefault="001D4E68" w:rsidP="001D4E68">
      <w:pPr>
        <w:pStyle w:val="ListParagraph"/>
        <w:tabs>
          <w:tab w:val="left" w:pos="540"/>
        </w:tabs>
        <w:spacing w:after="0" w:line="240" w:lineRule="auto"/>
        <w:ind w:left="0"/>
        <w:rPr>
          <w:rFonts w:cs="Arial"/>
          <w:szCs w:val="24"/>
        </w:rPr>
      </w:pPr>
    </w:p>
    <w:p w14:paraId="32109E71" w14:textId="77777777" w:rsidR="001D4E68" w:rsidRDefault="001D4E68" w:rsidP="001D4E68">
      <w:pPr>
        <w:pStyle w:val="ListParagraph"/>
        <w:tabs>
          <w:tab w:val="left" w:pos="540"/>
        </w:tabs>
        <w:spacing w:after="0" w:line="240" w:lineRule="auto"/>
        <w:ind w:left="0"/>
        <w:rPr>
          <w:rFonts w:cstheme="minorHAnsi"/>
          <w:szCs w:val="24"/>
        </w:rPr>
      </w:pPr>
      <w:r w:rsidRPr="00151BBC">
        <w:rPr>
          <w:rFonts w:cstheme="minorHAnsi"/>
          <w:szCs w:val="24"/>
        </w:rPr>
        <w:t>*This is not an exhaustive list of the services related to fire protection.</w:t>
      </w:r>
    </w:p>
    <w:p w14:paraId="43E9CB97" w14:textId="480FE874" w:rsidR="005F7C01" w:rsidRPr="00DC5CC1" w:rsidRDefault="7CA89456" w:rsidP="00633557">
      <w:pPr>
        <w:pStyle w:val="Heading2"/>
      </w:pPr>
      <w:bookmarkStart w:id="11" w:name="_Toc194066594"/>
      <w:bookmarkStart w:id="12" w:name="_Toc218756232"/>
      <w:bookmarkEnd w:id="10"/>
      <w:r>
        <w:t xml:space="preserve">Who </w:t>
      </w:r>
      <w:r w:rsidR="55CE4AE9">
        <w:t>May</w:t>
      </w:r>
      <w:r>
        <w:t xml:space="preserve"> Use the Contract</w:t>
      </w:r>
      <w:bookmarkEnd w:id="11"/>
      <w:bookmarkEnd w:id="12"/>
    </w:p>
    <w:p w14:paraId="2F421623" w14:textId="0DF3280B"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w:t>
      </w:r>
      <w:r w:rsidR="00F355B6" w:rsidRPr="003C62B7">
        <w:rPr>
          <w:szCs w:val="24"/>
        </w:rPr>
        <w:t xml:space="preserve">. Some </w:t>
      </w:r>
      <w:r w:rsidR="00184E0D" w:rsidRPr="003C62B7">
        <w:rPr>
          <w:szCs w:val="24"/>
        </w:rPr>
        <w:t>Statewide Contracts (SWC</w:t>
      </w:r>
      <w:r w:rsidR="00184E0D">
        <w:rPr>
          <w:szCs w:val="24"/>
        </w:rPr>
        <w:t xml:space="preserve">) </w:t>
      </w:r>
      <w:r w:rsidR="00F355B6" w:rsidRPr="003C62B7">
        <w:rPr>
          <w:szCs w:val="24"/>
        </w:rPr>
        <w:t>may be open to additional organizations, and some are more restricted in usage.</w:t>
      </w:r>
    </w:p>
    <w:p w14:paraId="15581848" w14:textId="77777777" w:rsidR="00F355B6" w:rsidRPr="003C62B7" w:rsidRDefault="00F355B6" w:rsidP="007B5CF4">
      <w:pPr>
        <w:pStyle w:val="ListParagraph"/>
        <w:numPr>
          <w:ilvl w:val="0"/>
          <w:numId w:val="11"/>
        </w:numPr>
        <w:rPr>
          <w:szCs w:val="24"/>
        </w:rPr>
      </w:pPr>
      <w:r w:rsidRPr="003C62B7">
        <w:rPr>
          <w:szCs w:val="24"/>
        </w:rPr>
        <w:lastRenderedPageBreak/>
        <w:t>Cities, towns, districts, counties, and other political subdivisions</w:t>
      </w:r>
    </w:p>
    <w:p w14:paraId="6FA83448" w14:textId="77777777" w:rsidR="00F355B6" w:rsidRPr="003C62B7" w:rsidRDefault="00F355B6" w:rsidP="007B5CF4">
      <w:pPr>
        <w:pStyle w:val="ListParagraph"/>
        <w:numPr>
          <w:ilvl w:val="0"/>
          <w:numId w:val="11"/>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11"/>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11"/>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11"/>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11"/>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11"/>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11"/>
        </w:numPr>
        <w:rPr>
          <w:szCs w:val="24"/>
        </w:rPr>
      </w:pPr>
      <w:hyperlink r:id="rId22"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11"/>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11"/>
        </w:numPr>
        <w:rPr>
          <w:szCs w:val="24"/>
        </w:rPr>
      </w:pPr>
      <w:r w:rsidRPr="003C62B7">
        <w:rPr>
          <w:szCs w:val="24"/>
        </w:rPr>
        <w:t>Other entities when designated in writing by the State Purchasing Agent</w:t>
      </w:r>
    </w:p>
    <w:p w14:paraId="2E3A806F" w14:textId="77777777" w:rsidR="00F35A63" w:rsidRDefault="72E59A57" w:rsidP="00633557">
      <w:pPr>
        <w:pStyle w:val="Heading2"/>
      </w:pPr>
      <w:bookmarkStart w:id="13" w:name="_Toc194066597"/>
      <w:bookmarkStart w:id="14" w:name="_Toc218756233"/>
      <w:r>
        <w:t>Pricing Options</w:t>
      </w:r>
      <w:bookmarkEnd w:id="13"/>
      <w:bookmarkEnd w:id="14"/>
    </w:p>
    <w:p w14:paraId="51B6A7E5" w14:textId="0DAD64EF" w:rsidR="00F35A63" w:rsidRDefault="00F35A63" w:rsidP="00F35A63">
      <w:pPr>
        <w:rPr>
          <w:szCs w:val="24"/>
        </w:rPr>
      </w:pPr>
      <w:bookmarkStart w:id="15"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5"/>
    </w:p>
    <w:p w14:paraId="0EA5B639" w14:textId="174D372F" w:rsidR="005120C8" w:rsidRDefault="005120C8" w:rsidP="00F35A63">
      <w:pPr>
        <w:rPr>
          <w:szCs w:val="24"/>
        </w:rPr>
      </w:pPr>
      <w:r w:rsidRPr="005120C8">
        <w:rPr>
          <w:iCs/>
          <w:szCs w:val="24"/>
        </w:rPr>
        <w:t>The pricing options are outlined as follows:</w:t>
      </w:r>
    </w:p>
    <w:p w14:paraId="5A81145E" w14:textId="77777777" w:rsidR="001D4E68" w:rsidRPr="001F0287" w:rsidRDefault="001D4E68" w:rsidP="001D4E68">
      <w:pPr>
        <w:pStyle w:val="ListParagraph"/>
        <w:numPr>
          <w:ilvl w:val="0"/>
          <w:numId w:val="37"/>
        </w:numPr>
        <w:rPr>
          <w:szCs w:val="24"/>
        </w:rPr>
      </w:pPr>
      <w:r w:rsidRPr="001F0287">
        <w:rPr>
          <w:szCs w:val="24"/>
        </w:rPr>
        <w:t>Product pricing information, including specific details, can be found in the Pricing Information Section of the Bidder Response Form on COMMBUYS.</w:t>
      </w:r>
    </w:p>
    <w:p w14:paraId="24F73AF5" w14:textId="77777777" w:rsidR="001D4E68" w:rsidRDefault="001D4E68" w:rsidP="001D4E68">
      <w:pPr>
        <w:rPr>
          <w:szCs w:val="24"/>
        </w:rPr>
      </w:pPr>
      <w:r>
        <w:rPr>
          <w:szCs w:val="24"/>
        </w:rPr>
        <w:t>This contract offers the following pricing options:</w:t>
      </w:r>
    </w:p>
    <w:p w14:paraId="3B9D968E" w14:textId="77777777" w:rsidR="001D4E68" w:rsidRPr="002B12D7" w:rsidRDefault="001D4E68" w:rsidP="001D4E68">
      <w:pPr>
        <w:pStyle w:val="ListParagraph"/>
        <w:numPr>
          <w:ilvl w:val="0"/>
          <w:numId w:val="38"/>
        </w:numPr>
        <w:rPr>
          <w:szCs w:val="24"/>
        </w:rPr>
      </w:pPr>
      <w:r w:rsidRPr="002B12D7">
        <w:rPr>
          <w:b/>
          <w:szCs w:val="24"/>
        </w:rPr>
        <w:t>Ceiling/Not-to-Exceed:</w:t>
      </w:r>
      <w:r w:rsidRPr="002B12D7">
        <w:rPr>
          <w:szCs w:val="24"/>
        </w:rPr>
        <w:t xml:space="preserve"> Contract discounts and other pricing published under the contract represents “ceiling” or “not-to-exceed” pricing and may be further negotiated. </w:t>
      </w:r>
    </w:p>
    <w:p w14:paraId="27A59F5A" w14:textId="77777777" w:rsidR="001D4E68" w:rsidRPr="002B12D7" w:rsidRDefault="001D4E68" w:rsidP="001D4E68">
      <w:pPr>
        <w:pStyle w:val="ListParagraph"/>
        <w:numPr>
          <w:ilvl w:val="0"/>
          <w:numId w:val="38"/>
        </w:numPr>
        <w:rPr>
          <w:b/>
          <w:bCs/>
          <w:szCs w:val="24"/>
        </w:rPr>
      </w:pPr>
      <w:r w:rsidRPr="002B12D7">
        <w:rPr>
          <w:b/>
          <w:bCs/>
          <w:szCs w:val="24"/>
        </w:rPr>
        <w:t>Pricing Structure–Percentage Markup over Prevailing Wage:</w:t>
      </w:r>
    </w:p>
    <w:p w14:paraId="17DF0A67" w14:textId="77777777" w:rsidR="001D4E68" w:rsidRDefault="001D4E68" w:rsidP="001D4E68">
      <w:pPr>
        <w:numPr>
          <w:ilvl w:val="1"/>
          <w:numId w:val="17"/>
        </w:numPr>
        <w:contextualSpacing/>
        <w:rPr>
          <w:szCs w:val="24"/>
        </w:rPr>
      </w:pPr>
      <w:r w:rsidRPr="002618C3">
        <w:rPr>
          <w:b/>
          <w:bCs/>
          <w:szCs w:val="24"/>
        </w:rPr>
        <w:t>Regular Working Hours (Monday-Friday, 7:00 AM - 5:00 PM):</w:t>
      </w:r>
      <w:r w:rsidRPr="002618C3">
        <w:rPr>
          <w:szCs w:val="24"/>
        </w:rPr>
        <w:t xml:space="preserve"> Vendors shall apply a [Percentage]% markup over the prevailing wage for labor performed during these hours.</w:t>
      </w:r>
    </w:p>
    <w:p w14:paraId="629EC890" w14:textId="77777777" w:rsidR="001D4E68" w:rsidRDefault="001D4E68" w:rsidP="001D4E68">
      <w:pPr>
        <w:numPr>
          <w:ilvl w:val="1"/>
          <w:numId w:val="17"/>
        </w:numPr>
        <w:contextualSpacing/>
        <w:rPr>
          <w:szCs w:val="24"/>
        </w:rPr>
      </w:pPr>
      <w:r w:rsidRPr="002618C3">
        <w:rPr>
          <w:b/>
          <w:bCs/>
          <w:szCs w:val="24"/>
        </w:rPr>
        <w:lastRenderedPageBreak/>
        <w:t>Overtime, Holidays, and Emergency Situations:</w:t>
      </w:r>
      <w:r w:rsidRPr="002618C3">
        <w:rPr>
          <w:szCs w:val="24"/>
        </w:rPr>
        <w:t xml:space="preserve"> Vendors shall apply a [Percentage]% markup over the prevailing wage for labor performed during these periods. Alternatively, vendors may propose a flat hourly rate for labor during these situations.</w:t>
      </w:r>
    </w:p>
    <w:p w14:paraId="00813088" w14:textId="77777777" w:rsidR="001D4E68" w:rsidRDefault="001D4E68" w:rsidP="001D4E68">
      <w:pPr>
        <w:numPr>
          <w:ilvl w:val="1"/>
          <w:numId w:val="17"/>
        </w:numPr>
        <w:contextualSpacing/>
        <w:rPr>
          <w:szCs w:val="24"/>
        </w:rPr>
      </w:pPr>
      <w:r w:rsidRPr="002618C3">
        <w:rPr>
          <w:b/>
          <w:bCs/>
          <w:szCs w:val="24"/>
        </w:rPr>
        <w:t>Materials/Supplies:</w:t>
      </w:r>
      <w:r w:rsidRPr="002618C3">
        <w:rPr>
          <w:szCs w:val="24"/>
        </w:rPr>
        <w:t xml:space="preserve"> A [Percentage]% markup shall be applied to the cost of materials and supplies provided by the vendor.</w:t>
      </w:r>
    </w:p>
    <w:p w14:paraId="772F7A50" w14:textId="77777777" w:rsidR="001D4E68" w:rsidRPr="00F568FE" w:rsidRDefault="001D4E68" w:rsidP="001D4E68">
      <w:pPr>
        <w:spacing w:after="0"/>
        <w:ind w:firstLine="360"/>
        <w:contextualSpacing/>
        <w:rPr>
          <w:b/>
          <w:bCs/>
          <w:szCs w:val="24"/>
        </w:rPr>
      </w:pPr>
      <w:r w:rsidRPr="00F568FE">
        <w:rPr>
          <w:b/>
          <w:bCs/>
          <w:szCs w:val="24"/>
        </w:rPr>
        <w:t>Note:</w:t>
      </w:r>
    </w:p>
    <w:p w14:paraId="73745602" w14:textId="77777777" w:rsidR="001D4E68" w:rsidRPr="00F568FE" w:rsidRDefault="001D4E68" w:rsidP="001D4E68">
      <w:pPr>
        <w:pStyle w:val="ListParagraph"/>
        <w:numPr>
          <w:ilvl w:val="0"/>
          <w:numId w:val="36"/>
        </w:numPr>
        <w:rPr>
          <w:szCs w:val="24"/>
        </w:rPr>
      </w:pPr>
      <w:r w:rsidRPr="00F568FE">
        <w:rPr>
          <w:szCs w:val="24"/>
        </w:rPr>
        <w:t xml:space="preserve">Operational Services Division (OSD) recommends that buyers refer to a vendor's Bidder Response Form for their specific mark-up percentages and charges for </w:t>
      </w:r>
      <w:hyperlink w:anchor="_Emergency_Services" w:history="1">
        <w:r w:rsidRPr="00F568FE">
          <w:rPr>
            <w:rStyle w:val="Hyperlink"/>
            <w:szCs w:val="24"/>
          </w:rPr>
          <w:t>emergency services</w:t>
        </w:r>
      </w:hyperlink>
      <w:r w:rsidRPr="00F568FE">
        <w:rPr>
          <w:szCs w:val="24"/>
        </w:rPr>
        <w:t xml:space="preserve">. Access the form from the Master Blanket Purchase Order’s (MBPO's) </w:t>
      </w:r>
      <w:r w:rsidRPr="00F568FE">
        <w:rPr>
          <w:b/>
          <w:bCs/>
          <w:szCs w:val="24"/>
        </w:rPr>
        <w:t>Vendor Attachments</w:t>
      </w:r>
      <w:r w:rsidRPr="00F568FE">
        <w:rPr>
          <w:szCs w:val="24"/>
        </w:rPr>
        <w:t xml:space="preserve"> section in COMMBUYS.</w:t>
      </w:r>
    </w:p>
    <w:p w14:paraId="51147559" w14:textId="77777777" w:rsidR="001D4E68" w:rsidRPr="00F568FE" w:rsidRDefault="001D4E68" w:rsidP="001D4E68">
      <w:pPr>
        <w:pStyle w:val="ListParagraph"/>
        <w:numPr>
          <w:ilvl w:val="0"/>
          <w:numId w:val="36"/>
        </w:numPr>
        <w:rPr>
          <w:szCs w:val="24"/>
        </w:rPr>
      </w:pPr>
      <w:r w:rsidRPr="00F568FE">
        <w:rPr>
          <w:szCs w:val="24"/>
        </w:rPr>
        <w:t>It</w:t>
      </w:r>
      <w:r>
        <w:rPr>
          <w:szCs w:val="24"/>
        </w:rPr>
        <w:t xml:space="preserve"> is</w:t>
      </w:r>
      <w:r w:rsidRPr="00F568FE">
        <w:rPr>
          <w:szCs w:val="24"/>
        </w:rPr>
        <w:t xml:space="preserve"> essential to clearly define and agree upon the percentage markups for each category within the contract or agreement. This language provides a clear framework for vendor pricing based on prevailing wage regulations in Massachusetts.</w:t>
      </w:r>
    </w:p>
    <w:p w14:paraId="42F43A50" w14:textId="63D6618B" w:rsidR="00F35A63" w:rsidRPr="00BC75FE" w:rsidRDefault="45B359C0" w:rsidP="5C80FAFB">
      <w:pPr>
        <w:rPr>
          <w:b/>
          <w:bCs/>
        </w:rPr>
      </w:pPr>
      <w:r w:rsidRPr="6BEC0F80">
        <w:rPr>
          <w:b/>
          <w:bCs/>
        </w:rPr>
        <w:t xml:space="preserve">Note: </w:t>
      </w:r>
      <w:r w:rsidR="41E94CE6" w:rsidRPr="6BEC0F80">
        <w:rPr>
          <w:rFonts w:ascii="Calibri" w:eastAsia="Calibri" w:hAnsi="Calibri" w:cs="Calibri"/>
          <w:color w:val="000000" w:themeColor="text1"/>
        </w:rPr>
        <w:t xml:space="preserve">Contact, markups, and pricing information along with industry categories and counties they service can be found in the </w:t>
      </w:r>
      <w:hyperlink r:id="rId23">
        <w:r w:rsidR="41E94CE6" w:rsidRPr="6BEC0F80">
          <w:rPr>
            <w:rStyle w:val="Hyperlink"/>
            <w:rFonts w:ascii="Calibri" w:eastAsia="Calibri" w:hAnsi="Calibri" w:cs="Calibri"/>
            <w:lang w:val="en"/>
          </w:rPr>
          <w:t xml:space="preserve">Tradespersons Contract Index </w:t>
        </w:r>
        <w:r w:rsidR="41E94CE6" w:rsidRPr="6BEC0F80">
          <w:rPr>
            <w:rStyle w:val="Hyperlink"/>
            <w:rFonts w:ascii="Calibri" w:eastAsia="Calibri" w:hAnsi="Calibri" w:cs="Calibri"/>
          </w:rPr>
          <w:t xml:space="preserve"> </w:t>
        </w:r>
      </w:hyperlink>
      <w:r w:rsidR="41E94CE6" w:rsidRPr="6BEC0F80">
        <w:rPr>
          <w:rFonts w:ascii="Calibri" w:eastAsia="Calibri" w:hAnsi="Calibri" w:cs="Calibri"/>
          <w:color w:val="000000" w:themeColor="text1"/>
        </w:rPr>
        <w:t>also accessible from the COMMBUY</w:t>
      </w:r>
      <w:r w:rsidR="04F032C4" w:rsidRPr="6BEC0F80">
        <w:rPr>
          <w:rFonts w:ascii="Calibri" w:eastAsia="Calibri" w:hAnsi="Calibri" w:cs="Calibri"/>
          <w:color w:val="000000" w:themeColor="text1"/>
        </w:rPr>
        <w:t>S</w:t>
      </w:r>
      <w:r w:rsidR="41E94CE6" w:rsidRPr="6BEC0F80">
        <w:rPr>
          <w:rFonts w:ascii="Calibri" w:eastAsia="Calibri" w:hAnsi="Calibri" w:cs="Calibri"/>
          <w:color w:val="000000" w:themeColor="text1"/>
        </w:rPr>
        <w:t xml:space="preserve"> homepage. </w:t>
      </w:r>
      <w:r w:rsidR="41E94CE6" w:rsidRPr="6BEC0F80">
        <w:rPr>
          <w:rFonts w:ascii="Calibri" w:eastAsia="Calibri" w:hAnsi="Calibri" w:cs="Calibri"/>
        </w:rPr>
        <w:t xml:space="preserve"> </w:t>
      </w:r>
    </w:p>
    <w:p w14:paraId="1F451098" w14:textId="16F9F336" w:rsidR="00614844" w:rsidRPr="00614844" w:rsidRDefault="72E59A57" w:rsidP="001D4E68">
      <w:pPr>
        <w:pStyle w:val="Heading2"/>
      </w:pPr>
      <w:bookmarkStart w:id="16" w:name="_Quote_Response_and"/>
      <w:bookmarkStart w:id="17" w:name="_Toc218756234"/>
      <w:bookmarkStart w:id="18" w:name="_Toc194066598"/>
      <w:bookmarkEnd w:id="16"/>
      <w:r>
        <w:t>Quote Response and Requirements</w:t>
      </w:r>
      <w:bookmarkEnd w:id="17"/>
      <w:r>
        <w:t xml:space="preserve"> </w:t>
      </w:r>
      <w:bookmarkEnd w:id="18"/>
    </w:p>
    <w:p w14:paraId="110168D8" w14:textId="77777777" w:rsidR="001D4E68" w:rsidRDefault="001D4E68" w:rsidP="001D4E68">
      <w:pPr>
        <w:spacing w:after="0" w:line="240" w:lineRule="auto"/>
        <w:rPr>
          <w:rFonts w:cs="Arial"/>
          <w:szCs w:val="24"/>
        </w:rPr>
      </w:pPr>
      <w:bookmarkStart w:id="19" w:name="_Toc194066596"/>
      <w:r w:rsidRPr="00A442F8">
        <w:rPr>
          <w:rFonts w:cs="Arial"/>
          <w:szCs w:val="24"/>
        </w:rPr>
        <w:t>Quotes, not including construction services, should be awarded based on best value.</w:t>
      </w:r>
      <w:r>
        <w:rPr>
          <w:rFonts w:cs="Arial"/>
          <w:szCs w:val="24"/>
        </w:rPr>
        <w:t xml:space="preserve"> Q</w:t>
      </w:r>
      <w:r w:rsidRPr="006F4877">
        <w:rPr>
          <w:rFonts w:cs="Arial"/>
          <w:szCs w:val="24"/>
        </w:rPr>
        <w:t>uote</w:t>
      </w:r>
      <w:r>
        <w:rPr>
          <w:rFonts w:cs="Arial"/>
          <w:szCs w:val="24"/>
        </w:rPr>
        <w:t>s</w:t>
      </w:r>
      <w:r w:rsidRPr="006F4877">
        <w:rPr>
          <w:rFonts w:cs="Arial"/>
          <w:szCs w:val="24"/>
        </w:rPr>
        <w:t xml:space="preserve"> serve as an estimate of the project's potential costs and required labor (man-hours)</w:t>
      </w:r>
      <w:r>
        <w:rPr>
          <w:rFonts w:cs="Arial"/>
          <w:szCs w:val="24"/>
        </w:rPr>
        <w:t xml:space="preserve">. </w:t>
      </w:r>
    </w:p>
    <w:p w14:paraId="7E1FD957" w14:textId="77777777" w:rsidR="001D4E68" w:rsidRDefault="001D4E68" w:rsidP="001D4E68">
      <w:pPr>
        <w:spacing w:after="0" w:line="240" w:lineRule="auto"/>
        <w:rPr>
          <w:rFonts w:cs="Arial"/>
          <w:szCs w:val="24"/>
        </w:rPr>
      </w:pPr>
    </w:p>
    <w:p w14:paraId="26E1EB9F" w14:textId="77777777" w:rsidR="001D4E68" w:rsidRDefault="001D4E68" w:rsidP="001D4E68">
      <w:pPr>
        <w:spacing w:after="0" w:line="240" w:lineRule="auto"/>
        <w:rPr>
          <w:rFonts w:cs="Arial"/>
          <w:szCs w:val="24"/>
        </w:rPr>
      </w:pPr>
      <w:r w:rsidRPr="00885E15">
        <w:rPr>
          <w:rFonts w:cs="Arial"/>
          <w:szCs w:val="24"/>
        </w:rPr>
        <w:t>Unforeseen conditions, design changes, regulatory changes, or client requests can necessitate change orders.</w:t>
      </w:r>
      <w:r w:rsidRPr="00A442F8">
        <w:rPr>
          <w:rFonts w:cs="Arial"/>
          <w:szCs w:val="24"/>
        </w:rPr>
        <w:t xml:space="preserve"> </w:t>
      </w:r>
      <w:r>
        <w:rPr>
          <w:rFonts w:cs="Arial"/>
          <w:szCs w:val="24"/>
        </w:rPr>
        <w:t>Please note the following:</w:t>
      </w:r>
    </w:p>
    <w:p w14:paraId="441906E8" w14:textId="77777777" w:rsidR="001D4E68" w:rsidRDefault="001D4E68" w:rsidP="001D4E68">
      <w:pPr>
        <w:pStyle w:val="ListParagraph"/>
        <w:numPr>
          <w:ilvl w:val="0"/>
          <w:numId w:val="39"/>
        </w:numPr>
        <w:spacing w:after="0" w:line="240" w:lineRule="auto"/>
        <w:rPr>
          <w:rFonts w:cs="Arial"/>
          <w:szCs w:val="24"/>
        </w:rPr>
      </w:pPr>
      <w:r w:rsidRPr="00442306">
        <w:rPr>
          <w:rFonts w:cs="Arial"/>
          <w:szCs w:val="24"/>
        </w:rPr>
        <w:t>Change orders are permissible.</w:t>
      </w:r>
    </w:p>
    <w:p w14:paraId="0F2ACB73" w14:textId="77777777" w:rsidR="001D4E68" w:rsidRDefault="001D4E68" w:rsidP="001D4E68">
      <w:pPr>
        <w:pStyle w:val="ListParagraph"/>
        <w:numPr>
          <w:ilvl w:val="0"/>
          <w:numId w:val="39"/>
        </w:numPr>
        <w:spacing w:after="0" w:line="240" w:lineRule="auto"/>
        <w:rPr>
          <w:rFonts w:cs="Arial"/>
          <w:szCs w:val="24"/>
        </w:rPr>
      </w:pPr>
      <w:r w:rsidRPr="00442306">
        <w:rPr>
          <w:rFonts w:cs="Arial"/>
          <w:szCs w:val="24"/>
        </w:rPr>
        <w:t xml:space="preserve">The quotes are based on the initial due diligence. Approved change orders will be handled separately and will not impact the original assessment or pricing. </w:t>
      </w:r>
    </w:p>
    <w:p w14:paraId="77CBB418" w14:textId="77777777" w:rsidR="001D4E68" w:rsidRPr="00442306" w:rsidRDefault="001D4E68" w:rsidP="001D4E68">
      <w:pPr>
        <w:pStyle w:val="ListParagraph"/>
        <w:numPr>
          <w:ilvl w:val="0"/>
          <w:numId w:val="39"/>
        </w:numPr>
        <w:spacing w:after="0" w:line="240" w:lineRule="auto"/>
        <w:rPr>
          <w:rFonts w:cs="Arial"/>
          <w:szCs w:val="24"/>
        </w:rPr>
      </w:pPr>
      <w:r w:rsidRPr="00442306">
        <w:rPr>
          <w:rFonts w:cs="Arial"/>
          <w:szCs w:val="24"/>
        </w:rPr>
        <w:t>All change orders should be meticulously documented, including complete project information.</w:t>
      </w:r>
    </w:p>
    <w:p w14:paraId="5CC8FB32" w14:textId="77777777" w:rsidR="001D4E68" w:rsidRPr="009223C5" w:rsidRDefault="78239777" w:rsidP="001D4E68">
      <w:pPr>
        <w:pStyle w:val="Heading3"/>
      </w:pPr>
      <w:bookmarkStart w:id="20" w:name="_Quotes_Including_Construction"/>
      <w:bookmarkStart w:id="21" w:name="_Toc35424890"/>
      <w:bookmarkStart w:id="22" w:name="_Toc218756235"/>
      <w:bookmarkEnd w:id="20"/>
      <w:r>
        <w:t>Quotes Including Construction Services</w:t>
      </w:r>
      <w:bookmarkEnd w:id="21"/>
      <w:bookmarkEnd w:id="22"/>
    </w:p>
    <w:p w14:paraId="25599E62" w14:textId="77777777" w:rsidR="001D4E68" w:rsidRPr="00A442F8" w:rsidRDefault="001D4E68" w:rsidP="001D4E68">
      <w:pPr>
        <w:spacing w:line="240" w:lineRule="auto"/>
        <w:jc w:val="both"/>
        <w:rPr>
          <w:rFonts w:cs="Arial"/>
          <w:szCs w:val="24"/>
        </w:rPr>
      </w:pPr>
      <w:r w:rsidRPr="00A442F8">
        <w:rPr>
          <w:rFonts w:cs="Arial"/>
          <w:szCs w:val="24"/>
        </w:rPr>
        <w:t>Please note specific requirements that apply for quoting construction services, depending upon the scope of your bid:</w:t>
      </w:r>
      <w:r>
        <w:rPr>
          <w:rFonts w:cs="Arial"/>
          <w:szCs w:val="24"/>
        </w:rPr>
        <w:t xml:space="preserve">   </w:t>
      </w:r>
    </w:p>
    <w:p w14:paraId="7A1DDAAF" w14:textId="77777777" w:rsidR="001D4E68" w:rsidRPr="00442306" w:rsidRDefault="001D4E68" w:rsidP="001D4E68">
      <w:pPr>
        <w:pStyle w:val="ListParagraph"/>
        <w:numPr>
          <w:ilvl w:val="0"/>
          <w:numId w:val="40"/>
        </w:numPr>
        <w:spacing w:after="0" w:line="240" w:lineRule="auto"/>
        <w:rPr>
          <w:rFonts w:cs="Arial"/>
          <w:szCs w:val="24"/>
        </w:rPr>
      </w:pPr>
      <w:r w:rsidRPr="00442306">
        <w:rPr>
          <w:rFonts w:cs="Arial"/>
          <w:szCs w:val="24"/>
        </w:rPr>
        <w:lastRenderedPageBreak/>
        <w:t xml:space="preserve">Where the construction services are </w:t>
      </w:r>
      <w:r w:rsidRPr="00442306">
        <w:rPr>
          <w:rFonts w:cs="Arial"/>
          <w:b/>
          <w:bCs/>
          <w:szCs w:val="24"/>
        </w:rPr>
        <w:t>less than $10,000</w:t>
      </w:r>
      <w:r w:rsidRPr="00442306">
        <w:rPr>
          <w:rFonts w:cs="Arial"/>
          <w:szCs w:val="24"/>
        </w:rPr>
        <w:t>: Select a vendor based on sound business practices, consistent with your entity’s procurement policies and procedures.</w:t>
      </w:r>
    </w:p>
    <w:p w14:paraId="665B578B" w14:textId="77777777" w:rsidR="001D4E68" w:rsidRDefault="001D4E68" w:rsidP="001D4E68">
      <w:pPr>
        <w:pStyle w:val="ListParagraph"/>
        <w:numPr>
          <w:ilvl w:val="0"/>
          <w:numId w:val="40"/>
        </w:numPr>
        <w:spacing w:after="0" w:line="240" w:lineRule="auto"/>
        <w:rPr>
          <w:rFonts w:cs="Arial"/>
          <w:szCs w:val="24"/>
        </w:rPr>
      </w:pPr>
      <w:r w:rsidRPr="00442306">
        <w:rPr>
          <w:rFonts w:cs="Arial"/>
          <w:szCs w:val="24"/>
        </w:rPr>
        <w:t xml:space="preserve">For construction services </w:t>
      </w:r>
      <w:r w:rsidRPr="00442306">
        <w:rPr>
          <w:rFonts w:cs="Arial"/>
          <w:b/>
          <w:bCs/>
          <w:szCs w:val="24"/>
        </w:rPr>
        <w:t>valued from $10,000.00</w:t>
      </w:r>
      <w:r>
        <w:rPr>
          <w:rFonts w:cs="Arial"/>
          <w:b/>
          <w:bCs/>
          <w:szCs w:val="24"/>
        </w:rPr>
        <w:t>–</w:t>
      </w:r>
      <w:r w:rsidRPr="00442306">
        <w:rPr>
          <w:rFonts w:cs="Arial"/>
          <w:b/>
          <w:bCs/>
          <w:szCs w:val="24"/>
        </w:rPr>
        <w:t>$50,000</w:t>
      </w:r>
      <w:r w:rsidRPr="00442306">
        <w:rPr>
          <w:rFonts w:cs="Arial"/>
          <w:szCs w:val="24"/>
        </w:rPr>
        <w:t xml:space="preserve">: Buyers </w:t>
      </w:r>
      <w:r w:rsidRPr="00442306">
        <w:rPr>
          <w:rFonts w:cs="Arial"/>
          <w:b/>
          <w:bCs/>
          <w:szCs w:val="24"/>
        </w:rPr>
        <w:t>must</w:t>
      </w:r>
      <w:r w:rsidRPr="00442306">
        <w:rPr>
          <w:rFonts w:cs="Arial"/>
          <w:szCs w:val="24"/>
        </w:rPr>
        <w:t xml:space="preserve"> solicit a minimum of three responses and receive two written dollar quotes; award to the lowest responsible bidder.</w:t>
      </w:r>
    </w:p>
    <w:p w14:paraId="593A65F5" w14:textId="77777777" w:rsidR="001D4E68" w:rsidRPr="00442306" w:rsidRDefault="001D4E68" w:rsidP="001D4E68">
      <w:pPr>
        <w:pStyle w:val="ListParagraph"/>
        <w:numPr>
          <w:ilvl w:val="0"/>
          <w:numId w:val="40"/>
        </w:numPr>
        <w:spacing w:after="0" w:line="240" w:lineRule="auto"/>
        <w:rPr>
          <w:rFonts w:cs="Arial"/>
          <w:szCs w:val="24"/>
        </w:rPr>
      </w:pPr>
      <w:r w:rsidRPr="00F4607A">
        <w:rPr>
          <w:rFonts w:cs="Arial"/>
          <w:szCs w:val="24"/>
        </w:rPr>
        <w:t>For proprietary items or those only available from a single source (</w:t>
      </w:r>
      <w:r>
        <w:rPr>
          <w:rFonts w:cs="Arial"/>
          <w:szCs w:val="24"/>
        </w:rPr>
        <w:t>for example</w:t>
      </w:r>
      <w:r w:rsidRPr="00F4607A">
        <w:rPr>
          <w:rFonts w:cs="Arial"/>
          <w:szCs w:val="24"/>
        </w:rPr>
        <w:t xml:space="preserve">, specific </w:t>
      </w:r>
      <w:r>
        <w:rPr>
          <w:rFonts w:cs="Arial"/>
          <w:szCs w:val="24"/>
        </w:rPr>
        <w:t xml:space="preserve">maker of </w:t>
      </w:r>
      <w:r w:rsidRPr="00F4607A">
        <w:rPr>
          <w:rFonts w:cs="Arial"/>
          <w:szCs w:val="24"/>
        </w:rPr>
        <w:t xml:space="preserve">equipment or </w:t>
      </w:r>
      <w:r w:rsidRPr="00D0125E">
        <w:rPr>
          <w:rFonts w:cs="Arial"/>
          <w:szCs w:val="24"/>
        </w:rPr>
        <w:t>equipment requiring certified maintenance</w:t>
      </w:r>
      <w:r w:rsidRPr="00F4607A">
        <w:rPr>
          <w:rFonts w:cs="Arial"/>
          <w:szCs w:val="24"/>
        </w:rPr>
        <w:t>), document your due diligence in your procurement files. Simply ordering a standard product from one vendor without multiple quotes does not meet best value or due diligence requirements.</w:t>
      </w:r>
    </w:p>
    <w:p w14:paraId="45336D7C" w14:textId="04C58DEE" w:rsidR="00ED723A" w:rsidRDefault="30F40B88" w:rsidP="00633557">
      <w:pPr>
        <w:pStyle w:val="Heading2"/>
      </w:pPr>
      <w:bookmarkStart w:id="23" w:name="_Toc218756236"/>
      <w:r>
        <w:t>Purchase</w:t>
      </w:r>
      <w:r w:rsidR="79AFF7BB">
        <w:t xml:space="preserve"> Options</w:t>
      </w:r>
      <w:bookmarkEnd w:id="19"/>
      <w:bookmarkEnd w:id="23"/>
    </w:p>
    <w:p w14:paraId="60F1F728" w14:textId="77777777" w:rsidR="001D4E68" w:rsidRPr="00B4295C" w:rsidRDefault="001D4E68" w:rsidP="001D4E68">
      <w:pPr>
        <w:rPr>
          <w:szCs w:val="24"/>
        </w:rPr>
      </w:pPr>
      <w:r w:rsidRPr="00BA0AD9">
        <w:rPr>
          <w:szCs w:val="24"/>
        </w:rPr>
        <w:t>The purchase options identified below are the only acceptable options that may be used in this contract</w:t>
      </w:r>
      <w:r>
        <w:rPr>
          <w:szCs w:val="24"/>
        </w:rPr>
        <w:t>:</w:t>
      </w:r>
    </w:p>
    <w:p w14:paraId="3DA397DE" w14:textId="77777777" w:rsidR="001D4E68" w:rsidRPr="00B4295C" w:rsidRDefault="001D4E68" w:rsidP="001D4E68">
      <w:pPr>
        <w:pStyle w:val="ListParagraph"/>
        <w:numPr>
          <w:ilvl w:val="0"/>
          <w:numId w:val="41"/>
        </w:numPr>
        <w:rPr>
          <w:szCs w:val="24"/>
        </w:rPr>
      </w:pPr>
      <w:r w:rsidRPr="00B4295C">
        <w:rPr>
          <w:szCs w:val="24"/>
        </w:rPr>
        <w:t>Purchases made through this contract will be made on a fee</w:t>
      </w:r>
      <w:r>
        <w:rPr>
          <w:szCs w:val="24"/>
        </w:rPr>
        <w:t>-</w:t>
      </w:r>
      <w:r w:rsidRPr="00B4295C">
        <w:rPr>
          <w:szCs w:val="24"/>
        </w:rPr>
        <w:t>for</w:t>
      </w:r>
      <w:r>
        <w:rPr>
          <w:szCs w:val="24"/>
        </w:rPr>
        <w:t>-</w:t>
      </w:r>
      <w:r w:rsidRPr="00B4295C">
        <w:rPr>
          <w:szCs w:val="24"/>
        </w:rPr>
        <w:t xml:space="preserve">service basis. If needed, associated materials may be included in the fee for service cost.  </w:t>
      </w:r>
    </w:p>
    <w:p w14:paraId="4805ED6D" w14:textId="77777777" w:rsidR="001D4E68" w:rsidRPr="00B4295C" w:rsidRDefault="001D4E68" w:rsidP="001D4E68">
      <w:pPr>
        <w:pStyle w:val="ListParagraph"/>
        <w:numPr>
          <w:ilvl w:val="0"/>
          <w:numId w:val="41"/>
        </w:numPr>
        <w:rPr>
          <w:szCs w:val="24"/>
        </w:rPr>
      </w:pPr>
      <w:r w:rsidRPr="00B4295C">
        <w:rPr>
          <w:color w:val="000000" w:themeColor="text1"/>
          <w:szCs w:val="24"/>
        </w:rPr>
        <w:t>Purchases made through this contract will be direct, outright purchases.</w:t>
      </w:r>
    </w:p>
    <w:p w14:paraId="267236E8" w14:textId="77777777" w:rsidR="001D4E68" w:rsidRPr="003B0898" w:rsidRDefault="001D4E68" w:rsidP="001D4E68">
      <w:pPr>
        <w:pStyle w:val="BodyText"/>
        <w:spacing w:after="200"/>
        <w:rPr>
          <w:rFonts w:cstheme="minorBidi"/>
          <w:b/>
          <w:bCs w:val="0"/>
          <w:iCs/>
          <w:szCs w:val="24"/>
          <w:highlight w:val="yellow"/>
        </w:rPr>
      </w:pPr>
      <w:r w:rsidRPr="00BA0AD9">
        <w:rPr>
          <w:rFonts w:cstheme="minorBidi"/>
          <w:bCs w:val="0"/>
          <w:iCs/>
          <w:szCs w:val="24"/>
        </w:rPr>
        <w:t>Th</w:t>
      </w:r>
      <w:r>
        <w:rPr>
          <w:rFonts w:cstheme="minorBidi"/>
          <w:bCs w:val="0"/>
          <w:iCs/>
          <w:szCs w:val="24"/>
        </w:rPr>
        <w:t>e purchase methods are described as follows</w:t>
      </w:r>
      <w:r w:rsidRPr="00510FF0">
        <w:rPr>
          <w:rFonts w:cstheme="minorBidi"/>
          <w:bCs w:val="0"/>
          <w:iCs/>
          <w:szCs w:val="24"/>
        </w:rPr>
        <w:t>:</w:t>
      </w:r>
    </w:p>
    <w:p w14:paraId="06B120A0" w14:textId="77777777" w:rsidR="001D4E68" w:rsidRPr="001D0C82" w:rsidRDefault="001D4E68" w:rsidP="001D4E68">
      <w:pPr>
        <w:pStyle w:val="BodyText"/>
        <w:numPr>
          <w:ilvl w:val="0"/>
          <w:numId w:val="3"/>
        </w:numPr>
        <w:ind w:left="720"/>
        <w:rPr>
          <w:rFonts w:cstheme="minorBidi"/>
          <w:szCs w:val="24"/>
        </w:rPr>
      </w:pPr>
      <w:r w:rsidRPr="003B0898">
        <w:rPr>
          <w:szCs w:val="24"/>
        </w:rPr>
        <w:t>Quote Solicitation:</w:t>
      </w:r>
      <w:r w:rsidRPr="003B0898">
        <w:rPr>
          <w:bCs w:val="0"/>
          <w:szCs w:val="24"/>
        </w:rPr>
        <w:t xml:space="preserve"> Buyers can solicit quotes from multiple vendors</w:t>
      </w:r>
      <w:r>
        <w:rPr>
          <w:bCs w:val="0"/>
          <w:szCs w:val="24"/>
        </w:rPr>
        <w:t xml:space="preserve">, </w:t>
      </w:r>
      <w:r w:rsidRPr="003B0898">
        <w:rPr>
          <w:bCs w:val="0"/>
          <w:szCs w:val="24"/>
        </w:rPr>
        <w:t xml:space="preserve">award vendors, and place orders through COMMBUYS. </w:t>
      </w:r>
      <w:r w:rsidRPr="003B0898">
        <w:rPr>
          <w:rFonts w:cstheme="minorBidi"/>
          <w:bCs w:val="0"/>
          <w:szCs w:val="24"/>
        </w:rPr>
        <w:t xml:space="preserve">A solicitation-enabled contract allows the buyer to solicit quotes from vendors who have </w:t>
      </w:r>
      <w:r w:rsidRPr="00510FF0">
        <w:rPr>
          <w:rFonts w:cstheme="minorBidi"/>
          <w:bCs w:val="0"/>
          <w:szCs w:val="24"/>
        </w:rPr>
        <w:t>Master Blanket Purchase Orders (MBPOs)</w:t>
      </w:r>
      <w:r w:rsidRPr="003B0898">
        <w:rPr>
          <w:rFonts w:cstheme="minorBidi"/>
          <w:bCs w:val="0"/>
          <w:szCs w:val="24"/>
        </w:rPr>
        <w:t xml:space="preserve"> or Statewide Contracts in COMMBUYS. The buyers can create a solicitation-enabled bid using a release requisition, converting the requisition to a bid, and then requesting quotes from eligible vendors. </w:t>
      </w:r>
    </w:p>
    <w:p w14:paraId="543D5265" w14:textId="77777777" w:rsidR="001D4E68" w:rsidRDefault="001D4E68" w:rsidP="001D4E68">
      <w:pPr>
        <w:pStyle w:val="BodyText"/>
        <w:ind w:left="360"/>
        <w:rPr>
          <w:b/>
          <w:bCs w:val="0"/>
          <w:szCs w:val="24"/>
        </w:rPr>
      </w:pPr>
    </w:p>
    <w:p w14:paraId="4F8ED657" w14:textId="77777777" w:rsidR="001D4E68" w:rsidRPr="007C0114" w:rsidRDefault="001D4E68" w:rsidP="001D4E68">
      <w:pPr>
        <w:pStyle w:val="BodyText"/>
        <w:ind w:left="720"/>
        <w:rPr>
          <w:rFonts w:cstheme="minorBidi"/>
          <w:szCs w:val="24"/>
        </w:rPr>
      </w:pPr>
      <w:r w:rsidRPr="003B0898">
        <w:rPr>
          <w:bCs w:val="0"/>
          <w:szCs w:val="24"/>
        </w:rPr>
        <w:t xml:space="preserve">See the </w:t>
      </w:r>
      <w:hyperlink r:id="rId24">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r>
        <w:rPr>
          <w:rFonts w:cstheme="minorBidi"/>
          <w:bCs w:val="0"/>
          <w:szCs w:val="24"/>
        </w:rPr>
        <w:t xml:space="preserve"> </w:t>
      </w:r>
    </w:p>
    <w:p w14:paraId="35C1A5CB" w14:textId="77777777" w:rsidR="001D4E68" w:rsidRDefault="001D4E68" w:rsidP="001D4E68">
      <w:pPr>
        <w:pStyle w:val="BodyText"/>
        <w:ind w:left="360"/>
        <w:rPr>
          <w:rFonts w:cstheme="minorBidi"/>
          <w:b/>
          <w:bCs w:val="0"/>
          <w:szCs w:val="24"/>
        </w:rPr>
      </w:pPr>
    </w:p>
    <w:p w14:paraId="61021C95" w14:textId="77777777" w:rsidR="001D4E68" w:rsidRDefault="001D4E68" w:rsidP="001D4E68">
      <w:pPr>
        <w:pStyle w:val="BodyText"/>
        <w:ind w:left="720"/>
        <w:rPr>
          <w:rFonts w:cstheme="minorBidi"/>
          <w:b/>
          <w:bCs w:val="0"/>
          <w:szCs w:val="24"/>
        </w:rPr>
      </w:pPr>
      <w:r w:rsidRPr="00117342">
        <w:rPr>
          <w:rFonts w:cstheme="minorBidi"/>
          <w:bCs w:val="0"/>
          <w:szCs w:val="24"/>
        </w:rPr>
        <w:t>To identify awarded vendors based on your service requirements, please refer to the</w:t>
      </w:r>
      <w:r>
        <w:rPr>
          <w:rFonts w:cstheme="minorBidi"/>
          <w:bCs w:val="0"/>
          <w:szCs w:val="24"/>
        </w:rPr>
        <w:t xml:space="preserve"> </w:t>
      </w:r>
      <w:hyperlink w:anchor="_Appendix_A:_Vendor" w:history="1">
        <w:r w:rsidRPr="00117342">
          <w:rPr>
            <w:rStyle w:val="Hyperlink"/>
            <w:bCs w:val="0"/>
            <w:szCs w:val="24"/>
          </w:rPr>
          <w:t>Vendor MBPO Listing</w:t>
        </w:r>
      </w:hyperlink>
      <w:r w:rsidRPr="00117342">
        <w:rPr>
          <w:rFonts w:cstheme="minorBidi"/>
          <w:bCs w:val="0"/>
          <w:szCs w:val="24"/>
        </w:rPr>
        <w:t xml:space="preserve"> and click the relevant links for each category. </w:t>
      </w:r>
    </w:p>
    <w:p w14:paraId="290F770B" w14:textId="77777777" w:rsidR="001D4E68" w:rsidRDefault="001D4E68" w:rsidP="001D4E68">
      <w:pPr>
        <w:pStyle w:val="BodyText"/>
        <w:ind w:left="720"/>
        <w:rPr>
          <w:rFonts w:cstheme="minorBidi"/>
          <w:b/>
          <w:bCs w:val="0"/>
          <w:szCs w:val="24"/>
        </w:rPr>
      </w:pPr>
    </w:p>
    <w:p w14:paraId="51569E96" w14:textId="7C7AB0B0" w:rsidR="001D4E68" w:rsidRPr="007D2F81" w:rsidRDefault="78239777" w:rsidP="6BEC0F80">
      <w:pPr>
        <w:pStyle w:val="BodyText"/>
        <w:ind w:left="720"/>
        <w:rPr>
          <w:rFonts w:cstheme="minorBidi"/>
        </w:rPr>
      </w:pPr>
      <w:r w:rsidRPr="6BEC0F80">
        <w:rPr>
          <w:rFonts w:cstheme="minorBidi"/>
        </w:rPr>
        <w:t xml:space="preserve">Note: As a term of the </w:t>
      </w:r>
      <w:r w:rsidR="4379AB32" w:rsidRPr="6BEC0F80">
        <w:rPr>
          <w:rFonts w:cstheme="minorBidi"/>
        </w:rPr>
        <w:t>Request for Response (RFR)</w:t>
      </w:r>
      <w:r w:rsidRPr="6BEC0F80">
        <w:rPr>
          <w:rFonts w:cstheme="minorBidi"/>
        </w:rPr>
        <w:t xml:space="preserve">, Contractors must respond in writing to all requests for quotes from Eligible Entities. If the Contractor is unable to provide the services being requested, the Contractor still must respond to the Eligible Entity that they will not be bidding. If a buyer experiences issues with vendors not responding to quotes, they should </w:t>
      </w:r>
      <w:r w:rsidRPr="6BEC0F80">
        <w:rPr>
          <w:rFonts w:cstheme="minorBidi"/>
        </w:rPr>
        <w:lastRenderedPageBreak/>
        <w:t xml:space="preserve">notify the </w:t>
      </w:r>
      <w:hyperlink r:id="rId25">
        <w:r w:rsidRPr="6BEC0F80">
          <w:rPr>
            <w:rStyle w:val="Hyperlink"/>
            <w:rFonts w:cstheme="minorBidi"/>
          </w:rPr>
          <w:t>Category Manager</w:t>
        </w:r>
      </w:hyperlink>
      <w:r w:rsidRPr="6BEC0F80">
        <w:rPr>
          <w:rFonts w:cstheme="minorBidi"/>
        </w:rPr>
        <w:t>.</w:t>
      </w:r>
    </w:p>
    <w:p w14:paraId="030EC62D" w14:textId="77777777" w:rsidR="001D4E68" w:rsidRPr="003B0898" w:rsidRDefault="001D4E68" w:rsidP="001D4E68">
      <w:pPr>
        <w:pStyle w:val="BodyText"/>
        <w:rPr>
          <w:rFonts w:cstheme="minorBidi"/>
          <w:b/>
          <w:bCs w:val="0"/>
          <w:szCs w:val="24"/>
        </w:rPr>
      </w:pPr>
    </w:p>
    <w:p w14:paraId="68D54C1D" w14:textId="5D5CCE3B" w:rsidR="001D4E68" w:rsidRPr="003B0898" w:rsidRDefault="78239777" w:rsidP="6BEC0F80">
      <w:pPr>
        <w:pStyle w:val="ListParagraph"/>
        <w:numPr>
          <w:ilvl w:val="0"/>
          <w:numId w:val="3"/>
        </w:numPr>
        <w:ind w:left="720"/>
      </w:pPr>
      <w:r w:rsidRPr="6BEC0F80">
        <w:rPr>
          <w:b/>
          <w:bCs/>
        </w:rPr>
        <w:t>Direct Purchase of Fixed Price Items on COMMBUYS:</w:t>
      </w:r>
      <w:r>
        <w:t xml:space="preserve"> Used for products and services with fixed pricing and is viewable in vendor catalogs or price files. </w:t>
      </w:r>
      <w:r w:rsidRPr="6BEC0F80">
        <w:rPr>
          <w:rFonts w:cs="Arial"/>
        </w:rPr>
        <w:t>S</w:t>
      </w:r>
      <w:r>
        <w:t xml:space="preserve">ee the </w:t>
      </w:r>
      <w:hyperlink w:anchor="_Appendix_A:_Vendor">
        <w:r w:rsidRPr="6BEC0F80">
          <w:rPr>
            <w:rStyle w:val="Hyperlink"/>
          </w:rPr>
          <w:t>Vendor MBPO Listing</w:t>
        </w:r>
      </w:hyperlink>
      <w:r w:rsidRPr="6BEC0F80">
        <w:rPr>
          <w:b/>
          <w:bCs/>
        </w:rPr>
        <w:t xml:space="preserve"> </w:t>
      </w:r>
      <w:r>
        <w:t xml:space="preserve">for a list of eligible vendors. The buyer can submit a request for goods and services from a Statewide Contract (SWC) or a Departmental Contract.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w:t>
      </w:r>
      <w:r w:rsidR="6C4ACBF9">
        <w:t>Purchase Order (PO)</w:t>
      </w:r>
      <w:r>
        <w:t xml:space="preserve">. </w:t>
      </w:r>
    </w:p>
    <w:p w14:paraId="59D5F557" w14:textId="77777777" w:rsidR="001D4E68" w:rsidRPr="003B0898" w:rsidRDefault="001D4E68" w:rsidP="001D4E68">
      <w:pPr>
        <w:ind w:left="720"/>
        <w:rPr>
          <w:szCs w:val="24"/>
        </w:rPr>
      </w:pPr>
      <w:r w:rsidRPr="003B0898">
        <w:rPr>
          <w:szCs w:val="24"/>
        </w:rPr>
        <w:t xml:space="preserve">See the </w:t>
      </w:r>
      <w:hyperlink r:id="rId26">
        <w:r w:rsidRPr="003B0898">
          <w:rPr>
            <w:rStyle w:val="Hyperlink"/>
            <w:szCs w:val="24"/>
          </w:rPr>
          <w:t>How to Make a Statewide Contract Purchase in COMMBUYS</w:t>
        </w:r>
      </w:hyperlink>
      <w:r w:rsidRPr="003B0898">
        <w:rPr>
          <w:szCs w:val="24"/>
        </w:rPr>
        <w:t xml:space="preserve"> job aid for more details. </w:t>
      </w:r>
    </w:p>
    <w:p w14:paraId="0031DE4E" w14:textId="4EF6DE89" w:rsidR="001D4E68" w:rsidRPr="003B0898" w:rsidRDefault="001D4E68" w:rsidP="001D4E68">
      <w:pPr>
        <w:pStyle w:val="ListParagraph"/>
        <w:numPr>
          <w:ilvl w:val="0"/>
          <w:numId w:val="3"/>
        </w:numPr>
        <w:ind w:left="720"/>
        <w:rPr>
          <w:szCs w:val="24"/>
        </w:rPr>
      </w:pPr>
      <w:r w:rsidRPr="003B0898">
        <w:rPr>
          <w:b/>
          <w:bCs/>
          <w:szCs w:val="24"/>
        </w:rPr>
        <w:t xml:space="preserve">Direct Purchase of Non-Fixed Price Item ($0 Line Item) on Vendor’s </w:t>
      </w:r>
      <w:r w:rsidR="00FB311D" w:rsidRPr="00FB311D">
        <w:rPr>
          <w:b/>
          <w:bCs/>
          <w:szCs w:val="24"/>
        </w:rPr>
        <w:t>Master Blanket Purchase Order (MBPO)</w:t>
      </w:r>
      <w:r w:rsidRPr="003B0898">
        <w:rPr>
          <w:b/>
          <w:bCs/>
          <w:szCs w:val="24"/>
        </w:rPr>
        <w:t>:</w:t>
      </w:r>
      <w:r w:rsidRPr="003B0898">
        <w:rPr>
          <w:szCs w:val="24"/>
        </w:rPr>
        <w:t xml:space="preserve"> Applicable to products and services </w:t>
      </w:r>
      <w:r>
        <w:rPr>
          <w:szCs w:val="24"/>
        </w:rPr>
        <w:t xml:space="preserve">that </w:t>
      </w:r>
      <w:r w:rsidRPr="003B0898">
        <w:rPr>
          <w:szCs w:val="24"/>
        </w:rPr>
        <w:t xml:space="preserve">may require customized quoting. </w:t>
      </w:r>
      <w:r w:rsidRPr="003B0898">
        <w:rPr>
          <w:rFonts w:cs="Arial"/>
          <w:szCs w:val="24"/>
        </w:rPr>
        <w:t>S</w:t>
      </w:r>
      <w:r w:rsidRPr="003B0898">
        <w:rPr>
          <w:szCs w:val="24"/>
        </w:rPr>
        <w:t xml:space="preserve">ee the </w:t>
      </w:r>
      <w:hyperlink w:anchor="_Contract_Summary_1" w:history="1">
        <w:r w:rsidRPr="00983005">
          <w:rPr>
            <w:rStyle w:val="Hyperlink"/>
            <w:szCs w:val="24"/>
          </w:rPr>
          <w:t>Vendor MBPO Listing</w:t>
        </w:r>
      </w:hyperlink>
      <w:r>
        <w:rPr>
          <w:szCs w:val="24"/>
        </w:rPr>
        <w:t xml:space="preserve"> </w:t>
      </w:r>
      <w:r w:rsidRPr="003B0898">
        <w:rPr>
          <w:szCs w:val="24"/>
        </w:rPr>
        <w:t>for a list of eligible vendors. The Buyer can create a Release Requisition in COMMBUYS, submit the requisition for approval in COMMBUYS, and then send the vendor a Release Purchase Order.</w:t>
      </w:r>
    </w:p>
    <w:p w14:paraId="142A05B2" w14:textId="77777777" w:rsidR="001D4E68" w:rsidRPr="003B0898" w:rsidRDefault="001D4E68" w:rsidP="001D4E68">
      <w:pPr>
        <w:ind w:left="360" w:firstLine="360"/>
        <w:rPr>
          <w:szCs w:val="24"/>
        </w:rPr>
      </w:pPr>
      <w:r w:rsidRPr="003B0898">
        <w:rPr>
          <w:szCs w:val="24"/>
        </w:rPr>
        <w:t xml:space="preserve">See the </w:t>
      </w:r>
      <w:hyperlink r:id="rId27">
        <w:r w:rsidRPr="003B0898">
          <w:rPr>
            <w:rStyle w:val="Hyperlink"/>
            <w:szCs w:val="24"/>
          </w:rPr>
          <w:t>How to Make a Statewide Contract Purchase in COMMBUYS</w:t>
        </w:r>
      </w:hyperlink>
      <w:r w:rsidRPr="003B0898">
        <w:rPr>
          <w:szCs w:val="24"/>
        </w:rPr>
        <w:t xml:space="preserve"> job aid for more details.</w:t>
      </w:r>
    </w:p>
    <w:p w14:paraId="2B29295A" w14:textId="57238C89" w:rsidR="001D4E68" w:rsidRPr="003B0898" w:rsidRDefault="78239777" w:rsidP="6BEC0F80">
      <w:pPr>
        <w:ind w:left="720"/>
        <w:rPr>
          <w:rStyle w:val="Hyperlink"/>
          <w:rFonts w:cs="Arial"/>
          <w:color w:val="000000" w:themeColor="text1"/>
          <w:u w:val="none"/>
        </w:rPr>
      </w:pPr>
      <w:r>
        <w:t xml:space="preserve">All vendor </w:t>
      </w:r>
      <w:r w:rsidR="238C6B28">
        <w:t xml:space="preserve">Master Blanket Purchase Orders (MBPOs) </w:t>
      </w:r>
      <w:r>
        <w:t xml:space="preserve">include a $0 Line Item. This line item acts as a placeholder for purchases where the exact price isn't fixed. When placing an order in COMMBUYS, a contract user needs to enter in the total cost of the order and may add invoice or quote information as reference either by typing in the information or attaching supporting documentation. </w:t>
      </w:r>
    </w:p>
    <w:p w14:paraId="4F4944B8" w14:textId="77777777" w:rsidR="001D4E68" w:rsidRDefault="001D4E68" w:rsidP="001D4E68">
      <w:pPr>
        <w:ind w:left="720"/>
        <w:rPr>
          <w:szCs w:val="24"/>
        </w:rPr>
      </w:pPr>
      <w:r w:rsidRPr="003B0898">
        <w:rPr>
          <w:b/>
          <w:bCs/>
          <w:szCs w:val="24"/>
        </w:rPr>
        <w:t>Note:</w:t>
      </w:r>
      <w:r w:rsidRPr="003B0898">
        <w:rPr>
          <w:szCs w:val="24"/>
        </w:rPr>
        <w:t xml:space="preserve"> MMARS and COMMBUYS do not interface. Payment request and invoice must be reported in both MMARS and COMMBUYS.</w:t>
      </w:r>
    </w:p>
    <w:p w14:paraId="14E32EE5" w14:textId="4950ABD6" w:rsidR="00FE302E" w:rsidRPr="00136C46" w:rsidRDefault="79E659F7" w:rsidP="00A25E81">
      <w:pPr>
        <w:pStyle w:val="Heading2"/>
      </w:pPr>
      <w:bookmarkStart w:id="24" w:name="_Extend_Beyond_(Performance"/>
      <w:bookmarkStart w:id="25" w:name="_Toc218756237"/>
      <w:bookmarkStart w:id="26" w:name="_Toc194066599"/>
      <w:bookmarkEnd w:id="24"/>
      <w:r>
        <w:t>Extend Beyond (Performance and Payment That Goes Beyond Contract End Date)</w:t>
      </w:r>
      <w:bookmarkEnd w:id="25"/>
      <w:r w:rsidR="6F50F0E4">
        <w:t xml:space="preserve"> </w:t>
      </w:r>
      <w:bookmarkEnd w:id="26"/>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0ABD799A" w:rsidR="00FE302E" w:rsidRPr="00136C46" w:rsidRDefault="00FE302E" w:rsidP="5C80FAFB">
      <w:pPr>
        <w:pStyle w:val="ListParagraph"/>
        <w:numPr>
          <w:ilvl w:val="0"/>
          <w:numId w:val="10"/>
        </w:numPr>
      </w:pPr>
      <w:r>
        <w:lastRenderedPageBreak/>
        <w:t xml:space="preserve">Buyers </w:t>
      </w:r>
      <w:r w:rsidR="00E70D5A" w:rsidRPr="5C80FAFB">
        <w:rPr>
          <w:b/>
          <w:bCs/>
        </w:rPr>
        <w:t>may not</w:t>
      </w:r>
      <w:r>
        <w:t xml:space="preserve"> enter into a written agreement that will go more than</w:t>
      </w:r>
      <w:r w:rsidR="53864749">
        <w:t xml:space="preserve"> twelve</w:t>
      </w:r>
      <w:r>
        <w:t xml:space="preserve"> </w:t>
      </w:r>
      <w:r w:rsidR="76DA8BFD">
        <w:t>(</w:t>
      </w:r>
      <w:r w:rsidR="70778FEA">
        <w:t>12</w:t>
      </w:r>
      <w:r w:rsidR="6B1E10A6">
        <w:t>)</w:t>
      </w:r>
      <w:r w:rsidR="70778FEA">
        <w:t xml:space="preserve"> months </w:t>
      </w:r>
      <w:r>
        <w:t xml:space="preserve">beyond the maximum end date of the contract. Existing services may be completed and payments made during this period. </w:t>
      </w:r>
    </w:p>
    <w:p w14:paraId="70EA506D" w14:textId="62E343C4" w:rsidR="00FE302E" w:rsidRPr="00136C46" w:rsidRDefault="00BC2619" w:rsidP="007B5CF4">
      <w:pPr>
        <w:pStyle w:val="ListParagraph"/>
        <w:numPr>
          <w:ilvl w:val="0"/>
          <w:numId w:val="10"/>
        </w:numPr>
        <w:rPr>
          <w:szCs w:val="24"/>
        </w:rPr>
      </w:pPr>
      <w:r w:rsidRPr="00136C46">
        <w:rPr>
          <w:szCs w:val="24"/>
        </w:rPr>
        <w:t>No new agreements, including leases, rentals, or service contracts, may be made after the contract's expiration</w:t>
      </w:r>
      <w:r w:rsidR="00D129F4" w:rsidRPr="00136C46">
        <w:rPr>
          <w:szCs w:val="24"/>
        </w:rPr>
        <w:t>.</w:t>
      </w:r>
    </w:p>
    <w:p w14:paraId="0288325A" w14:textId="32D6FF57" w:rsidR="000067FD" w:rsidRPr="000067FD" w:rsidRDefault="14C41E19" w:rsidP="00633557">
      <w:pPr>
        <w:pStyle w:val="Heading2"/>
      </w:pPr>
      <w:bookmarkStart w:id="27" w:name="_Toc218756238"/>
      <w:r>
        <w:t>Setting Up a COMMBUYS Account</w:t>
      </w:r>
      <w:bookmarkEnd w:id="27"/>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8"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612EA484" w:rsidP="00633557">
      <w:pPr>
        <w:pStyle w:val="Heading2"/>
      </w:pPr>
      <w:bookmarkStart w:id="28" w:name="_Toc218756239"/>
      <w:bookmarkStart w:id="29" w:name="_Toc194066601"/>
      <w:r>
        <w:t>Finding Contract Documents</w:t>
      </w:r>
      <w:bookmarkEnd w:id="28"/>
      <w:r>
        <w:t xml:space="preserve"> </w:t>
      </w:r>
      <w:bookmarkEnd w:id="29"/>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40D97224" w:rsidR="00AB211E" w:rsidRPr="00136C46" w:rsidRDefault="00AB211E" w:rsidP="00AB211E">
      <w:pPr>
        <w:pStyle w:val="ListParagraph"/>
        <w:numPr>
          <w:ilvl w:val="0"/>
          <w:numId w:val="6"/>
        </w:numPr>
        <w:rPr>
          <w:bCs/>
          <w:szCs w:val="24"/>
        </w:rPr>
      </w:pPr>
      <w:r w:rsidRPr="00136C46">
        <w:rPr>
          <w:szCs w:val="24"/>
        </w:rPr>
        <w:t xml:space="preserve">On the </w:t>
      </w:r>
      <w:hyperlink r:id="rId29">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A25E81" w:rsidRPr="00A25E81">
        <w:rPr>
          <w:b/>
          <w:szCs w:val="24"/>
        </w:rPr>
        <w:t>TRD03</w:t>
      </w:r>
      <w:r w:rsidR="00A25E81">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6"/>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BCA50EB" w:rsidR="00EF6BEA" w:rsidRPr="00136C46" w:rsidRDefault="612EA484" w:rsidP="6BEC0F80">
      <w:pPr>
        <w:pStyle w:val="ListParagraph"/>
        <w:numPr>
          <w:ilvl w:val="0"/>
          <w:numId w:val="6"/>
        </w:numPr>
      </w:pPr>
      <w:r>
        <w:lastRenderedPageBreak/>
        <w:t xml:space="preserve">To view </w:t>
      </w:r>
      <w:r w:rsidR="6645E53C">
        <w:t xml:space="preserve">the </w:t>
      </w:r>
      <w:r w:rsidR="730DC3BE">
        <w:t>associated</w:t>
      </w:r>
      <w:r w:rsidR="6645E53C">
        <w:t xml:space="preserve"> </w:t>
      </w:r>
      <w:r>
        <w:t xml:space="preserve">contract documents, under the </w:t>
      </w:r>
      <w:r w:rsidRPr="6BEC0F80">
        <w:rPr>
          <w:b/>
          <w:bCs/>
        </w:rPr>
        <w:t xml:space="preserve">Blanket </w:t>
      </w:r>
      <w:r w:rsidR="3FB92A1D" w:rsidRPr="6BEC0F80">
        <w:rPr>
          <w:b/>
          <w:bCs/>
        </w:rPr>
        <w:t>Number</w:t>
      </w:r>
      <w:r>
        <w:t xml:space="preserve"> column, </w:t>
      </w:r>
      <w:r w:rsidR="630A596A">
        <w:t>select</w:t>
      </w:r>
      <w:r>
        <w:t xml:space="preserve"> the applicable </w:t>
      </w:r>
      <w:r w:rsidR="0FCC85EC">
        <w:t>Purchase Order (</w:t>
      </w:r>
      <w:r>
        <w:t>PO</w:t>
      </w:r>
      <w:r w:rsidR="12337A6C">
        <w:t>)</w:t>
      </w:r>
      <w:r>
        <w:t xml:space="preserve"> link. </w:t>
      </w:r>
      <w:r w:rsidR="36921555">
        <w:t xml:space="preserve">The </w:t>
      </w:r>
      <w:r w:rsidR="7ED012CE">
        <w:t xml:space="preserve">Master Blanket Purchase Order (MBPO) </w:t>
      </w:r>
      <w:r>
        <w:t xml:space="preserve">opens for the selected </w:t>
      </w:r>
      <w:r w:rsidR="44BE4431">
        <w:t>Purchase Order (PO)</w:t>
      </w:r>
      <w:r w:rsidR="35E6ABC2">
        <w:t>,</w:t>
      </w:r>
      <w:r>
        <w:t xml:space="preserve"> and the attachments </w:t>
      </w:r>
      <w:r w:rsidR="53BF57C8">
        <w:t>may</w:t>
      </w:r>
      <w:r>
        <w:t xml:space="preserve"> be found in the </w:t>
      </w:r>
      <w:r w:rsidRPr="6BEC0F80">
        <w:rPr>
          <w:b/>
          <w:bCs/>
        </w:rPr>
        <w:t>Agency Attachments</w:t>
      </w:r>
      <w:r>
        <w:t xml:space="preserve"> or </w:t>
      </w:r>
      <w:r w:rsidRPr="6BEC0F80">
        <w:rPr>
          <w:b/>
          <w:bCs/>
        </w:rPr>
        <w:t>Vendor Attachments</w:t>
      </w:r>
      <w:r>
        <w:t xml:space="preserve"> section.</w:t>
      </w:r>
      <w:r w:rsidR="3B53C82F">
        <w:t xml:space="preserve"> </w:t>
      </w:r>
    </w:p>
    <w:p w14:paraId="25607E40" w14:textId="7215A54B" w:rsidR="00530D68" w:rsidRPr="00136C46" w:rsidRDefault="45050D34" w:rsidP="6BEC0F80">
      <w:pPr>
        <w:rPr>
          <w:highlight w:val="yellow"/>
        </w:rPr>
      </w:pPr>
      <w:r>
        <w:t>A</w:t>
      </w:r>
      <w:r w:rsidR="3B53C82F">
        <w:t xml:space="preserve">ll standard contract documents </w:t>
      </w:r>
      <w:r>
        <w:t xml:space="preserve">are </w:t>
      </w:r>
      <w:r w:rsidR="3B53C82F">
        <w:t xml:space="preserve">within the Master Contract Record. Access them directly by </w:t>
      </w:r>
      <w:r w:rsidR="630A596A" w:rsidRPr="6BEC0F80">
        <w:rPr>
          <w:color w:val="000000" w:themeColor="text1"/>
        </w:rPr>
        <w:t>select</w:t>
      </w:r>
      <w:r w:rsidR="3B53C82F" w:rsidRPr="6BEC0F80">
        <w:rPr>
          <w:color w:val="000000" w:themeColor="text1"/>
        </w:rPr>
        <w:t xml:space="preserve">ing </w:t>
      </w:r>
      <w:r w:rsidR="59FF787D">
        <w:t xml:space="preserve">the Category’s </w:t>
      </w:r>
      <w:r w:rsidR="07EC55B4">
        <w:t xml:space="preserve">Master Blanket Purchase Order (MBPO) </w:t>
      </w:r>
      <w:r w:rsidR="59FF787D">
        <w:t>linked in the Vendor List.</w:t>
      </w:r>
    </w:p>
    <w:p w14:paraId="44C1318A" w14:textId="68344272" w:rsidR="003C3ABF" w:rsidRDefault="6FBF28C9" w:rsidP="00633557">
      <w:pPr>
        <w:pStyle w:val="Heading2"/>
      </w:pPr>
      <w:bookmarkStart w:id="30" w:name="_Toc194066602"/>
      <w:bookmarkStart w:id="31" w:name="_Toc218756240"/>
      <w:r>
        <w:t>Finding Vendor-Specific Documents</w:t>
      </w:r>
      <w:bookmarkEnd w:id="30"/>
      <w:bookmarkEnd w:id="31"/>
    </w:p>
    <w:p w14:paraId="60A82AFB" w14:textId="5482A24D" w:rsidR="00F33440" w:rsidRPr="00136C46" w:rsidRDefault="00554AF0" w:rsidP="00554AF0">
      <w:pPr>
        <w:rPr>
          <w:bCs/>
          <w:szCs w:val="24"/>
        </w:rPr>
      </w:pPr>
      <w:r w:rsidRPr="00136C46">
        <w:rPr>
          <w:bCs/>
          <w:szCs w:val="24"/>
        </w:rPr>
        <w:t xml:space="preserve">To find vendor-specific documents, </w:t>
      </w:r>
      <w:r w:rsidR="000D4504">
        <w:rPr>
          <w:bCs/>
          <w:szCs w:val="24"/>
        </w:rPr>
        <w:t xml:space="preserve">including the Statement of Work Template (SOW),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1546233" w:rsidR="00F33440" w:rsidRPr="00EB01C8" w:rsidRDefault="79C159B6" w:rsidP="6BEC0F80">
      <w:pPr>
        <w:pStyle w:val="ListParagraph"/>
        <w:numPr>
          <w:ilvl w:val="0"/>
          <w:numId w:val="22"/>
        </w:numPr>
      </w:pPr>
      <w:r>
        <w:t xml:space="preserve">On the </w:t>
      </w:r>
      <w:hyperlink w:anchor="_Appendix_A:_Vendor">
        <w:r w:rsidRPr="6BEC0F80">
          <w:rPr>
            <w:rStyle w:val="Hyperlink"/>
          </w:rPr>
          <w:t>Vendor Information</w:t>
        </w:r>
      </w:hyperlink>
      <w:r>
        <w:t xml:space="preserve"> page, u</w:t>
      </w:r>
      <w:r w:rsidR="04F2A45D">
        <w:t xml:space="preserve">nder the </w:t>
      </w:r>
      <w:r w:rsidR="04F2A45D" w:rsidRPr="6BEC0F80">
        <w:rPr>
          <w:b/>
          <w:bCs/>
        </w:rPr>
        <w:t xml:space="preserve">Master Blanket Purchase Order </w:t>
      </w:r>
      <w:r w:rsidR="070E9FD0" w:rsidRPr="6BEC0F80">
        <w:rPr>
          <w:b/>
          <w:bCs/>
        </w:rPr>
        <w:t>Number</w:t>
      </w:r>
      <w:r w:rsidR="04F2A45D">
        <w:t xml:space="preserve"> Column, </w:t>
      </w:r>
      <w:r w:rsidR="630A596A">
        <w:t>select</w:t>
      </w:r>
      <w:r w:rsidR="04F2A45D">
        <w:t xml:space="preserve"> the applicable </w:t>
      </w:r>
      <w:r>
        <w:t>Purchase Order (</w:t>
      </w:r>
      <w:r w:rsidR="04F2A45D">
        <w:t>PO</w:t>
      </w:r>
      <w:r>
        <w:t>)</w:t>
      </w:r>
      <w:r w:rsidR="04F2A45D">
        <w:t xml:space="preserve"> link. </w:t>
      </w:r>
      <w:r>
        <w:t xml:space="preserve">The </w:t>
      </w:r>
      <w:r w:rsidR="556F42A8" w:rsidRPr="6BEC0F80">
        <w:t xml:space="preserve">Master Blanket Purchase Order (MBPO) </w:t>
      </w:r>
      <w:r>
        <w:t xml:space="preserve">opens for the selected </w:t>
      </w:r>
      <w:r w:rsidR="185EA3B5">
        <w:t>Purchase Order (PO)</w:t>
      </w:r>
      <w:r>
        <w:t>.</w:t>
      </w:r>
    </w:p>
    <w:p w14:paraId="0681DD01" w14:textId="792A7689" w:rsidR="00554AF0" w:rsidRPr="00EB01C8" w:rsidRDefault="79C159B6" w:rsidP="6BEC0F80">
      <w:pPr>
        <w:pStyle w:val="ListParagraph"/>
        <w:numPr>
          <w:ilvl w:val="0"/>
          <w:numId w:val="22"/>
        </w:numPr>
        <w:rPr>
          <w:szCs w:val="24"/>
        </w:rPr>
      </w:pPr>
      <w:r>
        <w:t xml:space="preserve">On the </w:t>
      </w:r>
      <w:r w:rsidR="791A8A36">
        <w:t>Master Blanket Purchase Order (MBPO)</w:t>
      </w:r>
      <w:r>
        <w:t xml:space="preserve">, scroll down to the </w:t>
      </w:r>
      <w:r w:rsidR="04F2A45D" w:rsidRPr="6BEC0F80">
        <w:rPr>
          <w:b/>
          <w:bCs/>
        </w:rPr>
        <w:t>Vendor Attachments</w:t>
      </w:r>
      <w:r>
        <w:t xml:space="preserve"> section to find the vendor-specific documents</w:t>
      </w:r>
      <w:r w:rsidR="04F2A45D">
        <w:t>.</w:t>
      </w:r>
    </w:p>
    <w:p w14:paraId="64B41098" w14:textId="04D66C77" w:rsidR="00F33440" w:rsidRPr="00EB01C8" w:rsidRDefault="00F33440" w:rsidP="007B5CF4">
      <w:pPr>
        <w:pStyle w:val="ListParagraph"/>
        <w:numPr>
          <w:ilvl w:val="0"/>
          <w:numId w:val="22"/>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1AF8A3A8" w:rsidR="0011136C" w:rsidRDefault="4FE772A6" w:rsidP="00633557">
      <w:pPr>
        <w:pStyle w:val="Heading2"/>
      </w:pPr>
      <w:bookmarkStart w:id="32" w:name="_Toc218756241"/>
      <w:r>
        <w:t>Statement of Work (SOW) Requirements</w:t>
      </w:r>
      <w:bookmarkEnd w:id="32"/>
      <w:r>
        <w:t xml:space="preserve"> </w:t>
      </w:r>
    </w:p>
    <w:p w14:paraId="4ED0FE22" w14:textId="54B6A688" w:rsidR="000D4504" w:rsidRPr="00D403A9" w:rsidRDefault="59FF787D" w:rsidP="6BEC0F80">
      <w:r>
        <w:t xml:space="preserve">The Buyers must complete a detailed </w:t>
      </w:r>
      <w:r w:rsidR="244848A4">
        <w:t>Statement of Work (</w:t>
      </w:r>
      <w:r>
        <w:t>SOW</w:t>
      </w:r>
      <w:r w:rsidR="08BF0277">
        <w:t>)</w:t>
      </w:r>
      <w:r>
        <w:t xml:space="preserve"> when soliciting quotes. The Strategic Sourcing Team has developed a general </w:t>
      </w:r>
      <w:hyperlink r:id="rId30">
        <w:r w:rsidRPr="6BEC0F80">
          <w:rPr>
            <w:rStyle w:val="Hyperlink"/>
          </w:rPr>
          <w:t>SOW Template</w:t>
        </w:r>
      </w:hyperlink>
      <w:r>
        <w:t xml:space="preserve"> to be used when soliciting quotes under TRD03. It is highly encouraged that the Eligible Entities use the </w:t>
      </w:r>
      <w:r w:rsidR="36B3ADB2">
        <w:t xml:space="preserve">Statement of Work (SOW) </w:t>
      </w:r>
      <w:r>
        <w:t xml:space="preserve">Template as a reference when soliciting quotes. This resource provides guidance and is not intended to be a replacement for the Eligible Entity's internal standard form. </w:t>
      </w:r>
    </w:p>
    <w:p w14:paraId="42B23FD5" w14:textId="54BA8BC4" w:rsidR="000D4504" w:rsidRDefault="59FF787D" w:rsidP="6BEC0F80">
      <w:r>
        <w:t xml:space="preserve">The </w:t>
      </w:r>
      <w:r w:rsidR="4DFBB9F1">
        <w:t xml:space="preserve">Statement of Work (SOW) </w:t>
      </w:r>
      <w:r>
        <w:t xml:space="preserve">Template is saved in COMMBUYS under the trade categories </w:t>
      </w:r>
      <w:r w:rsidRPr="6BEC0F80">
        <w:rPr>
          <w:b/>
          <w:bCs/>
        </w:rPr>
        <w:t>Conversion Vendor</w:t>
      </w:r>
      <w:r>
        <w:t>.</w:t>
      </w:r>
    </w:p>
    <w:p w14:paraId="4B47B448" w14:textId="1C1B135F" w:rsidR="000D4504" w:rsidRPr="00136C46" w:rsidRDefault="59FF787D" w:rsidP="6BEC0F80">
      <w:r w:rsidRPr="6BEC0F80">
        <w:t xml:space="preserve">The following are examples of required information on the </w:t>
      </w:r>
      <w:r w:rsidR="54E9D3CF">
        <w:t xml:space="preserve">Statement of Work (SOW) </w:t>
      </w:r>
      <w:r w:rsidRPr="6BEC0F80">
        <w:t xml:space="preserve">(your agency may require more details):  </w:t>
      </w:r>
    </w:p>
    <w:p w14:paraId="18DC0932" w14:textId="77777777" w:rsidR="000D4504" w:rsidRPr="00136C46" w:rsidRDefault="000D4504" w:rsidP="000D4504">
      <w:pPr>
        <w:pStyle w:val="ListParagraph"/>
        <w:numPr>
          <w:ilvl w:val="0"/>
          <w:numId w:val="8"/>
        </w:numPr>
        <w:rPr>
          <w:rFonts w:cstheme="minorHAnsi"/>
          <w:szCs w:val="24"/>
        </w:rPr>
      </w:pPr>
      <w:r w:rsidRPr="00136C46">
        <w:rPr>
          <w:rFonts w:cstheme="minorHAnsi"/>
          <w:szCs w:val="24"/>
        </w:rPr>
        <w:t>Scope of services</w:t>
      </w:r>
    </w:p>
    <w:p w14:paraId="4C59913D" w14:textId="77777777" w:rsidR="000D4504" w:rsidRPr="00136C46" w:rsidRDefault="000D4504" w:rsidP="000D4504">
      <w:pPr>
        <w:pStyle w:val="ListParagraph"/>
        <w:numPr>
          <w:ilvl w:val="0"/>
          <w:numId w:val="8"/>
        </w:numPr>
        <w:rPr>
          <w:rFonts w:cstheme="minorHAnsi"/>
          <w:szCs w:val="24"/>
        </w:rPr>
      </w:pPr>
      <w:r w:rsidRPr="00136C46">
        <w:rPr>
          <w:rFonts w:cstheme="minorHAnsi"/>
          <w:szCs w:val="24"/>
        </w:rPr>
        <w:lastRenderedPageBreak/>
        <w:t>Deliverables dates</w:t>
      </w:r>
    </w:p>
    <w:p w14:paraId="2325B557" w14:textId="77777777" w:rsidR="000D4504" w:rsidRPr="00136C46" w:rsidRDefault="000D4504" w:rsidP="000D4504">
      <w:pPr>
        <w:pStyle w:val="ListParagraph"/>
        <w:numPr>
          <w:ilvl w:val="0"/>
          <w:numId w:val="8"/>
        </w:numPr>
        <w:rPr>
          <w:rFonts w:cstheme="minorHAnsi"/>
          <w:szCs w:val="24"/>
        </w:rPr>
      </w:pPr>
      <w:r w:rsidRPr="00136C46">
        <w:rPr>
          <w:rFonts w:cstheme="minorHAnsi"/>
          <w:szCs w:val="24"/>
        </w:rPr>
        <w:t>Location of service</w:t>
      </w:r>
    </w:p>
    <w:p w14:paraId="78AA9ED2" w14:textId="77777777" w:rsidR="000D4504" w:rsidRPr="00136C46" w:rsidRDefault="000D4504" w:rsidP="000D4504">
      <w:pPr>
        <w:pStyle w:val="ListParagraph"/>
        <w:numPr>
          <w:ilvl w:val="0"/>
          <w:numId w:val="8"/>
        </w:numPr>
        <w:rPr>
          <w:rFonts w:cstheme="minorHAnsi"/>
          <w:szCs w:val="24"/>
        </w:rPr>
      </w:pPr>
      <w:r w:rsidRPr="00136C46">
        <w:rPr>
          <w:rFonts w:cstheme="minorHAnsi"/>
          <w:szCs w:val="24"/>
        </w:rPr>
        <w:t>Detailed budget</w:t>
      </w:r>
    </w:p>
    <w:p w14:paraId="449BE4C9" w14:textId="77777777" w:rsidR="000D4504" w:rsidRPr="00136C46" w:rsidRDefault="000D4504" w:rsidP="000D4504">
      <w:pPr>
        <w:pStyle w:val="ListParagraph"/>
        <w:numPr>
          <w:ilvl w:val="0"/>
          <w:numId w:val="8"/>
        </w:numPr>
        <w:rPr>
          <w:rFonts w:cstheme="minorHAnsi"/>
          <w:szCs w:val="24"/>
        </w:rPr>
      </w:pPr>
      <w:r w:rsidRPr="00136C46">
        <w:rPr>
          <w:rFonts w:cstheme="minorHAnsi"/>
          <w:szCs w:val="24"/>
        </w:rPr>
        <w:t xml:space="preserve">Estimated total costs </w:t>
      </w:r>
    </w:p>
    <w:p w14:paraId="2BA4CEA9" w14:textId="77777777" w:rsidR="000D4504" w:rsidRPr="00136C46" w:rsidRDefault="000D4504" w:rsidP="000D4504">
      <w:pPr>
        <w:pStyle w:val="ListParagraph"/>
        <w:numPr>
          <w:ilvl w:val="0"/>
          <w:numId w:val="8"/>
        </w:numPr>
        <w:rPr>
          <w:rFonts w:cstheme="minorHAnsi"/>
          <w:szCs w:val="24"/>
        </w:rPr>
      </w:pPr>
      <w:r w:rsidRPr="00136C46">
        <w:rPr>
          <w:rFonts w:cstheme="minorHAnsi"/>
          <w:szCs w:val="24"/>
        </w:rPr>
        <w:t>Number of staff</w:t>
      </w:r>
    </w:p>
    <w:p w14:paraId="6C98E27D" w14:textId="77777777" w:rsidR="000D4504" w:rsidRPr="0024729E" w:rsidRDefault="000D4504" w:rsidP="000D4504">
      <w:pPr>
        <w:pStyle w:val="ListParagraph"/>
        <w:numPr>
          <w:ilvl w:val="0"/>
          <w:numId w:val="8"/>
        </w:numPr>
      </w:pPr>
      <w:r w:rsidRPr="00136C46">
        <w:rPr>
          <w:rFonts w:cstheme="minorHAnsi"/>
          <w:szCs w:val="24"/>
        </w:rPr>
        <w:t>Rate(s) per hour</w:t>
      </w:r>
    </w:p>
    <w:p w14:paraId="55455757" w14:textId="4FAB2152" w:rsidR="00B50291" w:rsidRPr="009E12A3" w:rsidRDefault="14C41E19" w:rsidP="6BEC0F80">
      <w:pPr>
        <w:pStyle w:val="Heading2"/>
        <w:rPr>
          <w:rFonts w:cs="Arial"/>
        </w:rPr>
      </w:pPr>
      <w:bookmarkStart w:id="33" w:name="_Toc218756242"/>
      <w:r>
        <w:t>Construction and Construction-Related Labor Requirements</w:t>
      </w:r>
      <w:bookmarkEnd w:id="33"/>
      <w:r>
        <w:t xml:space="preserve"> </w:t>
      </w:r>
    </w:p>
    <w:p w14:paraId="594D1BE7" w14:textId="58AA924E" w:rsidR="00181542" w:rsidRPr="009E12A3" w:rsidRDefault="00181542" w:rsidP="00B50291">
      <w:pPr>
        <w:rPr>
          <w:rFonts w:cs="Arial"/>
          <w:iCs/>
          <w:szCs w:val="24"/>
        </w:rPr>
      </w:pPr>
      <w:r w:rsidRPr="009E12A3">
        <w:rPr>
          <w:rFonts w:cs="Arial"/>
          <w:iCs/>
          <w:szCs w:val="24"/>
        </w:rPr>
        <w:t xml:space="preserve">This contract </w:t>
      </w:r>
      <w:r w:rsidR="004626EE">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Cs w:val="24"/>
        </w:rPr>
        <w:t xml:space="preserve"> work sought under this contract</w:t>
      </w:r>
      <w:r w:rsidR="00806296">
        <w:rPr>
          <w:rFonts w:cs="Arial"/>
          <w:iCs/>
          <w:szCs w:val="24"/>
        </w:rPr>
        <w:t xml:space="preserve"> </w:t>
      </w:r>
      <w:r w:rsidR="007E603E">
        <w:rPr>
          <w:rFonts w:cs="Arial"/>
          <w:iCs/>
          <w:szCs w:val="24"/>
        </w:rPr>
        <w:t>qualifies</w:t>
      </w:r>
      <w:r w:rsidRPr="009E12A3">
        <w:rPr>
          <w:rFonts w:cs="Arial"/>
          <w:iCs/>
          <w:szCs w:val="24"/>
        </w:rPr>
        <w:t xml:space="preserve"> as construction under </w:t>
      </w:r>
      <w:hyperlink r:id="rId31" w:history="1">
        <w:r w:rsidRPr="00A67D05">
          <w:rPr>
            <w:rStyle w:val="Hyperlink"/>
            <w:rFonts w:cs="Arial"/>
            <w:iCs/>
            <w:szCs w:val="24"/>
          </w:rPr>
          <w:t>G.L. c. 149 or G.L. c.30, § 39M</w:t>
        </w:r>
      </w:hyperlink>
      <w:r w:rsidR="00E01DD0" w:rsidRPr="009E12A3">
        <w:rPr>
          <w:rFonts w:cs="Arial"/>
          <w:iCs/>
          <w:szCs w:val="24"/>
        </w:rPr>
        <w:t>.</w:t>
      </w:r>
    </w:p>
    <w:p w14:paraId="0BC0F032" w14:textId="761EEBF8" w:rsidR="004A6BBD" w:rsidRPr="009E12A3" w:rsidRDefault="009358CA" w:rsidP="00B50291">
      <w:pPr>
        <w:rPr>
          <w:rFonts w:cs="Arial"/>
          <w:iCs/>
          <w:szCs w:val="24"/>
        </w:rPr>
      </w:pPr>
      <w:r w:rsidRPr="009E12A3">
        <w:rPr>
          <w:rFonts w:cs="Arial"/>
          <w:iCs/>
          <w:szCs w:val="24"/>
        </w:rPr>
        <w:t xml:space="preserve">Please </w:t>
      </w:r>
      <w:r w:rsidR="000B307C">
        <w:rPr>
          <w:rFonts w:cs="Arial"/>
          <w:iCs/>
          <w:szCs w:val="24"/>
        </w:rPr>
        <w:t>refer to</w:t>
      </w:r>
      <w:r w:rsidRPr="009E12A3">
        <w:rPr>
          <w:rFonts w:cs="Arial"/>
          <w:iCs/>
          <w:szCs w:val="24"/>
        </w:rPr>
        <w:t xml:space="preserve"> the following construction and construction-related labor requirements:</w:t>
      </w:r>
    </w:p>
    <w:p w14:paraId="6F2E8361" w14:textId="599BBE21" w:rsidR="009358CA" w:rsidRPr="009E12A3" w:rsidRDefault="008577AF" w:rsidP="007B5CF4">
      <w:pPr>
        <w:pStyle w:val="ListParagraph"/>
        <w:numPr>
          <w:ilvl w:val="0"/>
          <w:numId w:val="24"/>
        </w:numPr>
        <w:rPr>
          <w:rFonts w:cs="Arial"/>
          <w:iCs/>
          <w:szCs w:val="24"/>
        </w:rPr>
      </w:pPr>
      <w:r w:rsidRPr="009E12A3">
        <w:rPr>
          <w:rFonts w:cs="Arial"/>
          <w:iCs/>
          <w:szCs w:val="24"/>
        </w:rPr>
        <w:t xml:space="preserve">Purchasing entities are responsible for compliance with applicable construction </w:t>
      </w:r>
      <w:r w:rsidR="001F3901">
        <w:rPr>
          <w:rFonts w:cs="Arial"/>
          <w:iCs/>
          <w:szCs w:val="24"/>
        </w:rPr>
        <w:t xml:space="preserve">procurement </w:t>
      </w:r>
      <w:r w:rsidRPr="009E12A3">
        <w:rPr>
          <w:rFonts w:cs="Arial"/>
          <w:iCs/>
          <w:szCs w:val="24"/>
        </w:rPr>
        <w:t xml:space="preserve">law requirements. Information concerning specific G.L. c. 149 and c. 30 construction requirements may be found in the </w:t>
      </w:r>
      <w:hyperlink r:id="rId32" w:history="1">
        <w:r w:rsidRPr="00162616">
          <w:rPr>
            <w:rStyle w:val="Hyperlink"/>
            <w:rFonts w:cs="Arial"/>
            <w:iCs/>
            <w:szCs w:val="24"/>
          </w:rPr>
          <w:t>Office of the Inspector General’s Public Procurement Charts</w:t>
        </w:r>
      </w:hyperlink>
      <w:r w:rsidR="00573B08">
        <w:rPr>
          <w:rFonts w:cs="Arial"/>
          <w:iCs/>
          <w:szCs w:val="24"/>
        </w:rPr>
        <w:t>.</w:t>
      </w:r>
    </w:p>
    <w:p w14:paraId="4C0EFAC4" w14:textId="73D31AFF" w:rsidR="00302C4E" w:rsidRPr="009E12A3" w:rsidRDefault="008A3BCD" w:rsidP="007B5CF4">
      <w:pPr>
        <w:pStyle w:val="ListParagraph"/>
        <w:numPr>
          <w:ilvl w:val="0"/>
          <w:numId w:val="24"/>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Assistance from the Office of the Inspector General is available </w:t>
      </w:r>
      <w:r w:rsidR="00A6698E">
        <w:rPr>
          <w:rFonts w:cs="Arial"/>
          <w:iCs/>
          <w:szCs w:val="24"/>
        </w:rPr>
        <w:t>on</w:t>
      </w:r>
      <w:r w:rsidR="00686E6F">
        <w:rPr>
          <w:rFonts w:cs="Arial"/>
          <w:iCs/>
          <w:szCs w:val="24"/>
        </w:rPr>
        <w:t xml:space="preserve"> the</w:t>
      </w:r>
      <w:r w:rsidRPr="009E12A3">
        <w:rPr>
          <w:rFonts w:cs="Arial"/>
          <w:iCs/>
          <w:szCs w:val="24"/>
        </w:rPr>
        <w:t xml:space="preserve"> </w:t>
      </w:r>
      <w:hyperlink r:id="rId33" w:history="1">
        <w:r w:rsidR="00B93975" w:rsidRPr="00C55CE1">
          <w:rPr>
            <w:rStyle w:val="Hyperlink"/>
            <w:rFonts w:cs="Arial"/>
            <w:iCs/>
            <w:szCs w:val="24"/>
          </w:rPr>
          <w:t>OIG Public Procurement</w:t>
        </w:r>
      </w:hyperlink>
      <w:r w:rsidR="0020710A">
        <w:rPr>
          <w:rFonts w:cs="Arial"/>
          <w:iCs/>
          <w:szCs w:val="24"/>
        </w:rPr>
        <w:t xml:space="preserve"> web page</w:t>
      </w:r>
      <w:r w:rsidRPr="009E12A3">
        <w:rPr>
          <w:rFonts w:cs="Arial"/>
          <w:iCs/>
          <w:szCs w:val="24"/>
        </w:rPr>
        <w:t xml:space="preserve">. </w:t>
      </w:r>
      <w:r w:rsidR="00791030" w:rsidRPr="00791030">
        <w:rPr>
          <w:rFonts w:cs="Arial"/>
          <w:iCs/>
          <w:szCs w:val="24"/>
        </w:rPr>
        <w:t xml:space="preserve">To </w:t>
      </w:r>
      <w:r w:rsidR="009E57AD">
        <w:rPr>
          <w:rFonts w:cs="Arial"/>
          <w:iCs/>
          <w:szCs w:val="24"/>
        </w:rPr>
        <w:t>access</w:t>
      </w:r>
      <w:r w:rsidR="005E560E">
        <w:rPr>
          <w:rFonts w:cs="Arial"/>
          <w:iCs/>
          <w:szCs w:val="24"/>
        </w:rPr>
        <w:t xml:space="preserve"> the </w:t>
      </w:r>
      <w:r w:rsidR="003C5368">
        <w:rPr>
          <w:rFonts w:cs="Arial"/>
          <w:iCs/>
          <w:szCs w:val="24"/>
        </w:rPr>
        <w:t xml:space="preserve">30B Hotline, </w:t>
      </w:r>
      <w:r w:rsidR="0075116C" w:rsidRPr="0075116C">
        <w:rPr>
          <w:rFonts w:cs="Arial"/>
          <w:iCs/>
          <w:szCs w:val="24"/>
        </w:rPr>
        <w:t xml:space="preserve">please call </w:t>
      </w:r>
      <w:r w:rsidR="002169F8" w:rsidRPr="009E12A3">
        <w:rPr>
          <w:rFonts w:cs="Arial"/>
          <w:iCs/>
          <w:szCs w:val="24"/>
        </w:rPr>
        <w:t>617-722-8838</w:t>
      </w:r>
      <w:r w:rsidR="002169F8">
        <w:rPr>
          <w:rFonts w:cs="Arial"/>
          <w:iCs/>
          <w:szCs w:val="24"/>
        </w:rPr>
        <w:t xml:space="preserve"> </w:t>
      </w:r>
      <w:r w:rsidR="0075116C" w:rsidRPr="0075116C">
        <w:rPr>
          <w:rFonts w:cs="Arial"/>
          <w:iCs/>
          <w:szCs w:val="24"/>
        </w:rPr>
        <w:t xml:space="preserve">or email </w:t>
      </w:r>
      <w:hyperlink r:id="rId34" w:history="1">
        <w:r w:rsidR="003C5368">
          <w:rPr>
            <w:rStyle w:val="Hyperlink"/>
            <w:rFonts w:cs="Arial"/>
            <w:iCs/>
            <w:szCs w:val="24"/>
          </w:rPr>
          <w:t>30B Hotline</w:t>
        </w:r>
      </w:hyperlink>
      <w:r w:rsidR="00B8522D">
        <w:rPr>
          <w:rFonts w:cs="Arial"/>
          <w:iCs/>
          <w:szCs w:val="24"/>
        </w:rPr>
        <w:t>.</w:t>
      </w:r>
      <w:r w:rsidR="001B1E53">
        <w:rPr>
          <w:rFonts w:cs="Arial"/>
          <w:iCs/>
          <w:szCs w:val="24"/>
        </w:rPr>
        <w:t xml:space="preserve"> </w:t>
      </w:r>
    </w:p>
    <w:p w14:paraId="31934E82" w14:textId="419C26D6" w:rsidR="004329A5" w:rsidRPr="009E12A3" w:rsidRDefault="008F4C70" w:rsidP="007B5CF4">
      <w:pPr>
        <w:pStyle w:val="ListParagraph"/>
        <w:numPr>
          <w:ilvl w:val="0"/>
          <w:numId w:val="24"/>
        </w:numPr>
        <w:rPr>
          <w:rFonts w:cs="Arial"/>
          <w:bCs/>
          <w:iCs/>
          <w:szCs w:val="24"/>
        </w:rPr>
      </w:pPr>
      <w:r w:rsidRPr="009E12A3">
        <w:rPr>
          <w:rFonts w:cs="Arial"/>
          <w:iCs/>
          <w:szCs w:val="24"/>
        </w:rPr>
        <w:t xml:space="preserve">For further information about the public construction bidding laws, please </w:t>
      </w:r>
      <w:r w:rsidR="006724F3">
        <w:rPr>
          <w:rFonts w:cs="Arial"/>
          <w:iCs/>
          <w:szCs w:val="24"/>
        </w:rPr>
        <w:t>email</w:t>
      </w:r>
      <w:r w:rsidRPr="009E12A3">
        <w:rPr>
          <w:rFonts w:cs="Arial"/>
          <w:iCs/>
          <w:szCs w:val="24"/>
        </w:rPr>
        <w:t xml:space="preserve"> the </w:t>
      </w:r>
      <w:hyperlink r:id="rId35" w:history="1">
        <w:r w:rsidRPr="003978CF">
          <w:rPr>
            <w:rStyle w:val="Hyperlink"/>
            <w:rFonts w:cs="Arial"/>
            <w:iCs/>
            <w:szCs w:val="24"/>
          </w:rPr>
          <w:t>Attorney General’s Office Bid Unit</w:t>
        </w:r>
      </w:hyperlink>
      <w:r w:rsidR="00445A39">
        <w:rPr>
          <w:rFonts w:cs="Arial"/>
          <w:iCs/>
          <w:szCs w:val="24"/>
        </w:rPr>
        <w:t xml:space="preserve">. </w:t>
      </w:r>
      <w:r w:rsidR="006724F3">
        <w:rPr>
          <w:rFonts w:cs="Arial"/>
          <w:iCs/>
          <w:szCs w:val="24"/>
        </w:rPr>
        <w:t xml:space="preserve">Visit </w:t>
      </w:r>
      <w:r w:rsidRPr="009E12A3">
        <w:rPr>
          <w:rFonts w:cs="Arial"/>
          <w:iCs/>
          <w:szCs w:val="24"/>
        </w:rPr>
        <w:t xml:space="preserve">the Attorney General’s </w:t>
      </w:r>
      <w:hyperlink r:id="rId36" w:history="1">
        <w:r w:rsidR="006F03DA" w:rsidRPr="009E12A3">
          <w:rPr>
            <w:rStyle w:val="Hyperlink"/>
            <w:rFonts w:cs="Arial"/>
            <w:iCs/>
            <w:szCs w:val="24"/>
          </w:rPr>
          <w:t>Public Construction</w:t>
        </w:r>
      </w:hyperlink>
      <w:r w:rsidRPr="009E12A3">
        <w:rPr>
          <w:rFonts w:cs="Arial"/>
          <w:iCs/>
          <w:szCs w:val="24"/>
        </w:rPr>
        <w:t xml:space="preserve"> </w:t>
      </w:r>
      <w:r w:rsidR="006F03DA" w:rsidRPr="009E12A3">
        <w:rPr>
          <w:rFonts w:cs="Arial"/>
          <w:iCs/>
          <w:szCs w:val="24"/>
        </w:rPr>
        <w:t xml:space="preserve">web page </w:t>
      </w:r>
      <w:r w:rsidRPr="009E12A3">
        <w:rPr>
          <w:rFonts w:cs="Arial"/>
          <w:iCs/>
          <w:szCs w:val="24"/>
        </w:rPr>
        <w:t xml:space="preserve">to learn more about Public Bidding Laws. </w:t>
      </w:r>
      <w:r w:rsidR="00960D6F" w:rsidRPr="009E12A3">
        <w:rPr>
          <w:rFonts w:cs="Arial"/>
          <w:b/>
          <w:bCs/>
          <w:iCs/>
          <w:szCs w:val="24"/>
        </w:rPr>
        <w:t>Note:</w:t>
      </w:r>
      <w:r w:rsidR="00960D6F" w:rsidRPr="009E12A3">
        <w:rPr>
          <w:rFonts w:cs="Arial"/>
          <w:iCs/>
          <w:szCs w:val="24"/>
        </w:rPr>
        <w:t xml:space="preserve"> </w:t>
      </w:r>
      <w:r w:rsidR="00132062" w:rsidRPr="009E12A3">
        <w:rPr>
          <w:rFonts w:cs="Arial"/>
          <w:iCs/>
          <w:szCs w:val="24"/>
        </w:rPr>
        <w:t>Operational Services Division (</w:t>
      </w:r>
      <w:r w:rsidRPr="009E12A3">
        <w:rPr>
          <w:rFonts w:cs="Arial"/>
          <w:bCs/>
          <w:iCs/>
          <w:szCs w:val="24"/>
        </w:rPr>
        <w:t>OSD</w:t>
      </w:r>
      <w:r w:rsidR="00132062" w:rsidRPr="009E12A3">
        <w:rPr>
          <w:rFonts w:cs="Arial"/>
          <w:bCs/>
          <w:iCs/>
          <w:szCs w:val="24"/>
        </w:rPr>
        <w:t>)</w:t>
      </w:r>
      <w:r w:rsidRPr="009E12A3">
        <w:rPr>
          <w:rFonts w:cs="Arial"/>
          <w:bCs/>
          <w:iCs/>
          <w:szCs w:val="24"/>
        </w:rPr>
        <w:t xml:space="preserve"> does not provide legal guidance on construction law</w:t>
      </w:r>
      <w:r w:rsidR="00960D6F" w:rsidRPr="009E12A3">
        <w:rPr>
          <w:rFonts w:cs="Arial"/>
          <w:bCs/>
          <w:iCs/>
          <w:szCs w:val="24"/>
        </w:rPr>
        <w:t>.</w:t>
      </w:r>
      <w:r w:rsidR="00E57289">
        <w:rPr>
          <w:rFonts w:cs="Arial"/>
          <w:bCs/>
          <w:iCs/>
          <w:szCs w:val="24"/>
        </w:rPr>
        <w:t xml:space="preserve"> </w:t>
      </w:r>
    </w:p>
    <w:p w14:paraId="37EECD24" w14:textId="706D8D12" w:rsidR="009A68A0" w:rsidRDefault="5DAE5999" w:rsidP="00633557">
      <w:pPr>
        <w:pStyle w:val="Heading3"/>
      </w:pPr>
      <w:bookmarkStart w:id="34" w:name="_Toc218756243"/>
      <w:r>
        <w:t>Construction Threshold</w:t>
      </w:r>
      <w:r w:rsidR="174550D5">
        <w:t>s</w:t>
      </w:r>
      <w:bookmarkEnd w:id="34"/>
    </w:p>
    <w:p w14:paraId="45334992" w14:textId="3DBC3885" w:rsidR="009A68A0" w:rsidRPr="009E12A3" w:rsidRDefault="00A361DB" w:rsidP="009A68A0">
      <w:pPr>
        <w:rPr>
          <w:szCs w:val="24"/>
        </w:rPr>
      </w:pPr>
      <w:r w:rsidRPr="009E12A3">
        <w:rPr>
          <w:szCs w:val="24"/>
        </w:rPr>
        <w:t xml:space="preserve">Please </w:t>
      </w:r>
      <w:r w:rsidR="000B307C">
        <w:rPr>
          <w:szCs w:val="24"/>
        </w:rPr>
        <w:t>refer to</w:t>
      </w:r>
      <w:r w:rsidRPr="009E12A3">
        <w:rPr>
          <w:szCs w:val="24"/>
        </w:rPr>
        <w:t xml:space="preserve"> the following requirements:</w:t>
      </w:r>
    </w:p>
    <w:p w14:paraId="62A3E2C3" w14:textId="51919470" w:rsidR="009A68A0" w:rsidRPr="009E12A3" w:rsidRDefault="009A68A0" w:rsidP="007B5CF4">
      <w:pPr>
        <w:pStyle w:val="ListParagraph"/>
        <w:numPr>
          <w:ilvl w:val="0"/>
          <w:numId w:val="25"/>
        </w:numPr>
        <w:rPr>
          <w:szCs w:val="24"/>
        </w:rPr>
      </w:pPr>
      <w:r w:rsidRPr="009E12A3">
        <w:rPr>
          <w:szCs w:val="24"/>
        </w:rPr>
        <w:lastRenderedPageBreak/>
        <w:t xml:space="preserve">Construction services </w:t>
      </w:r>
      <w:r w:rsidR="002F5141">
        <w:rPr>
          <w:szCs w:val="24"/>
        </w:rPr>
        <w:t xml:space="preserve">purchased under this contract </w:t>
      </w:r>
      <w:r w:rsidRPr="009E12A3">
        <w:rPr>
          <w:szCs w:val="24"/>
        </w:rPr>
        <w:t>are limited to $50,000 or less per engagement (job/project).</w:t>
      </w:r>
      <w:r w:rsidR="005D1B3D" w:rsidRPr="009E12A3">
        <w:rPr>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7B5CF4">
      <w:pPr>
        <w:pStyle w:val="ListParagraph"/>
        <w:numPr>
          <w:ilvl w:val="0"/>
          <w:numId w:val="25"/>
        </w:numPr>
        <w:rPr>
          <w:szCs w:val="24"/>
        </w:rPr>
      </w:pPr>
      <w:r w:rsidRPr="009E12A3">
        <w:rPr>
          <w:szCs w:val="24"/>
        </w:rPr>
        <w:t xml:space="preserve">For construction materials and labor valued from </w:t>
      </w:r>
      <w:r w:rsidRPr="009E12A3">
        <w:rPr>
          <w:b/>
          <w:bCs/>
          <w:szCs w:val="24"/>
        </w:rPr>
        <w:t>$10,000-$50,000</w:t>
      </w:r>
      <w:r w:rsidRPr="009E12A3">
        <w:rPr>
          <w:szCs w:val="24"/>
        </w:rPr>
        <w:t xml:space="preserve">, </w:t>
      </w:r>
      <w:r w:rsidR="00153404" w:rsidRPr="009E12A3">
        <w:rPr>
          <w:szCs w:val="24"/>
        </w:rPr>
        <w:t xml:space="preserve">the buyers </w:t>
      </w:r>
      <w:r w:rsidR="00153404" w:rsidRPr="009E12A3">
        <w:rPr>
          <w:b/>
          <w:bCs/>
          <w:szCs w:val="24"/>
        </w:rPr>
        <w:t>must</w:t>
      </w:r>
      <w:r w:rsidRPr="009E12A3">
        <w:rPr>
          <w:szCs w:val="24"/>
        </w:rPr>
        <w:t xml:space="preserve"> solicit a minimum of three </w:t>
      </w:r>
      <w:r w:rsidR="00153404" w:rsidRPr="009E12A3">
        <w:rPr>
          <w:szCs w:val="24"/>
        </w:rPr>
        <w:t xml:space="preserve">(3) </w:t>
      </w:r>
      <w:r w:rsidRPr="009E12A3">
        <w:rPr>
          <w:szCs w:val="24"/>
        </w:rPr>
        <w:t>quotes and receive two written responses</w:t>
      </w:r>
      <w:r w:rsidR="00153404" w:rsidRPr="009E12A3">
        <w:rPr>
          <w:szCs w:val="24"/>
        </w:rPr>
        <w:t>.</w:t>
      </w:r>
      <w:r w:rsidR="002C13B6" w:rsidRPr="009E12A3">
        <w:rPr>
          <w:szCs w:val="24"/>
        </w:rPr>
        <w:t xml:space="preserve"> </w:t>
      </w:r>
      <w:r w:rsidR="00F0059C" w:rsidRPr="009E12A3">
        <w:rPr>
          <w:szCs w:val="24"/>
        </w:rPr>
        <w:t>The contract shall be awarded to the responsible bidder who offers the lowest price.</w:t>
      </w:r>
    </w:p>
    <w:p w14:paraId="6779B5CF" w14:textId="544B6A14" w:rsidR="00D72A2A" w:rsidRPr="009E12A3" w:rsidRDefault="00532305" w:rsidP="007B5CF4">
      <w:pPr>
        <w:pStyle w:val="ListParagraph"/>
        <w:numPr>
          <w:ilvl w:val="0"/>
          <w:numId w:val="25"/>
        </w:numPr>
        <w:rPr>
          <w:szCs w:val="24"/>
        </w:rPr>
      </w:pPr>
      <w:r w:rsidRPr="009E12A3">
        <w:rPr>
          <w:szCs w:val="24"/>
        </w:rPr>
        <w:t xml:space="preserve">For construction materials and labor </w:t>
      </w:r>
      <w:r w:rsidR="00D72A2A" w:rsidRPr="009E12A3">
        <w:rPr>
          <w:szCs w:val="24"/>
        </w:rPr>
        <w:t xml:space="preserve">estimated to cost less than </w:t>
      </w:r>
      <w:r w:rsidR="00D72A2A" w:rsidRPr="009E12A3">
        <w:rPr>
          <w:b/>
          <w:bCs/>
          <w:szCs w:val="24"/>
        </w:rPr>
        <w:t>$10,000</w:t>
      </w:r>
      <w:r w:rsidR="00D72A2A" w:rsidRPr="009E12A3">
        <w:rPr>
          <w:szCs w:val="24"/>
        </w:rPr>
        <w:t xml:space="preserve">, a Buyer may </w:t>
      </w:r>
      <w:r w:rsidR="0075112C">
        <w:rPr>
          <w:szCs w:val="24"/>
        </w:rPr>
        <w:t xml:space="preserve">use sound business practices to </w:t>
      </w:r>
      <w:r w:rsidR="00D72A2A" w:rsidRPr="009E12A3">
        <w:rPr>
          <w:szCs w:val="24"/>
        </w:rPr>
        <w:t>award the work to a vendor without seeking additional quotes. Using an OSD statewide contract satisfies the sound business practices requirement of G.L. c. 149 for jobs costing less than $10,000</w:t>
      </w:r>
      <w:r w:rsidRPr="009E12A3">
        <w:rPr>
          <w:szCs w:val="24"/>
        </w:rPr>
        <w:t>.</w:t>
      </w:r>
    </w:p>
    <w:p w14:paraId="7EA675B2" w14:textId="732A36F4" w:rsidR="0024729E" w:rsidRDefault="6ABC54BB" w:rsidP="00633557">
      <w:pPr>
        <w:pStyle w:val="Heading2"/>
      </w:pPr>
      <w:bookmarkStart w:id="35" w:name="_Toc218756244"/>
      <w:bookmarkStart w:id="36" w:name="_Toc194066605"/>
      <w:r>
        <w:t>Prevailing Wage Law Requirements</w:t>
      </w:r>
      <w:bookmarkEnd w:id="35"/>
      <w:r w:rsidR="76E0E575">
        <w:t xml:space="preserve"> </w:t>
      </w:r>
      <w:bookmarkEnd w:id="36"/>
    </w:p>
    <w:p w14:paraId="2E4C2734" w14:textId="3A232F52" w:rsidR="00CE4F99" w:rsidRDefault="5C4B54E8" w:rsidP="6BEC0F80">
      <w: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35431DEF">
        <w:t xml:space="preserve"> </w:t>
      </w:r>
      <w:hyperlink r:id="rId37">
        <w:r w:rsidR="35431DEF" w:rsidRPr="6BEC0F80">
          <w:rPr>
            <w:rStyle w:val="Hyperlink"/>
          </w:rPr>
          <w:t>Department of Labor Standards (DLS)</w:t>
        </w:r>
      </w:hyperlink>
      <w:r>
        <w:t xml:space="preserve">. To get the proper rates for your region/job, you must request a determination. Questions regarding the Prevailing Wage Law may be answered by accessing the </w:t>
      </w:r>
      <w:r w:rsidR="558CEE3A">
        <w:t xml:space="preserve">Department of Labor Standards (DLS) </w:t>
      </w:r>
      <w:r>
        <w:t xml:space="preserve">website or by calling the </w:t>
      </w:r>
      <w:r w:rsidR="457A755B">
        <w:t xml:space="preserve">Department of Labor Standards (DLS) </w:t>
      </w:r>
      <w:r>
        <w:t>Prevailing Wage Program at 617</w:t>
      </w:r>
      <w:r w:rsidR="2847808A">
        <w:t>-</w:t>
      </w:r>
      <w: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8"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w:t>
      </w:r>
      <w:r w:rsidRPr="007C5C8D">
        <w:rPr>
          <w:szCs w:val="24"/>
        </w:rPr>
        <w:lastRenderedPageBreak/>
        <w:t xml:space="preserve">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39"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40"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72684635" w:rsidP="00633557">
      <w:pPr>
        <w:pStyle w:val="Heading3"/>
      </w:pPr>
      <w:bookmarkStart w:id="37" w:name="_Toc218756245"/>
      <w:r>
        <w:t>Labor Hours</w:t>
      </w:r>
      <w:bookmarkEnd w:id="37"/>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D705893" w:rsidP="00633557">
      <w:pPr>
        <w:pStyle w:val="Heading3"/>
      </w:pPr>
      <w:bookmarkStart w:id="38" w:name="_Toc218756246"/>
      <w:r>
        <w:t>Apprentice Labor Rates</w:t>
      </w:r>
      <w:bookmarkEnd w:id="38"/>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41"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6A2770EF" w:rsidP="000D7FAE">
      <w:pPr>
        <w:pStyle w:val="Heading2"/>
      </w:pPr>
      <w:bookmarkStart w:id="39" w:name="_Toc201925128"/>
      <w:bookmarkStart w:id="40" w:name="_Toc218756247"/>
      <w:r>
        <w:t xml:space="preserve">Supplier Diversity </w:t>
      </w:r>
      <w:r w:rsidR="080C0A45">
        <w:t>Office</w:t>
      </w:r>
      <w:r>
        <w:t xml:space="preserve"> (SD</w:t>
      </w:r>
      <w:r w:rsidR="080C0A45">
        <w:t>O</w:t>
      </w:r>
      <w:r>
        <w:t>) Requirements</w:t>
      </w:r>
      <w:bookmarkEnd w:id="39"/>
      <w:bookmarkEnd w:id="40"/>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7"/>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2"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7"/>
        </w:numPr>
        <w:rPr>
          <w:rFonts w:cstheme="minorHAnsi"/>
          <w:szCs w:val="24"/>
        </w:rPr>
      </w:pPr>
      <w:r w:rsidRPr="00D16914">
        <w:rPr>
          <w:rFonts w:cstheme="minorHAnsi"/>
          <w:szCs w:val="24"/>
        </w:rPr>
        <w:t xml:space="preserve">The </w:t>
      </w:r>
      <w:hyperlink r:id="rId43"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4"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1D326854" w:rsidR="00A31A6A" w:rsidRDefault="47D95FCA" w:rsidP="6BEC0F80">
      <w:pPr>
        <w:pStyle w:val="ListParagraph"/>
        <w:numPr>
          <w:ilvl w:val="0"/>
          <w:numId w:val="7"/>
        </w:numPr>
      </w:pPr>
      <w:r w:rsidRPr="6BEC0F80">
        <w:lastRenderedPageBreak/>
        <w:t xml:space="preserve">Operational Services Division (OSD) provides a list of </w:t>
      </w:r>
      <w:r w:rsidR="10F0C9B0" w:rsidRPr="6BEC0F80">
        <w:t>Supplier Diversity Office (</w:t>
      </w:r>
      <w:r w:rsidRPr="6BEC0F80">
        <w:t>SDO</w:t>
      </w:r>
      <w:r w:rsidR="1B5BC4C2" w:rsidRPr="6BEC0F80">
        <w:t>)</w:t>
      </w:r>
      <w:r w:rsidRPr="6BEC0F80">
        <w:t xml:space="preserve"> businesses through the </w:t>
      </w:r>
      <w:hyperlink r:id="rId45">
        <w:r w:rsidRPr="6BEC0F80">
          <w:rPr>
            <w:rStyle w:val="Hyperlink"/>
          </w:rPr>
          <w:t>Statewide Contract Index</w:t>
        </w:r>
      </w:hyperlink>
      <w:r w:rsidRPr="6BEC0F80">
        <w:t xml:space="preserve">. </w:t>
      </w:r>
      <w:r w:rsidR="3E617711" w:rsidRPr="6BEC0F80">
        <w:t>Refer to</w:t>
      </w:r>
      <w:r w:rsidR="52075515" w:rsidRPr="6BEC0F80">
        <w:t xml:space="preserve"> the </w:t>
      </w:r>
      <w:r w:rsidR="20E4CE04" w:rsidRPr="6BEC0F80">
        <w:rPr>
          <w:b/>
          <w:bCs/>
        </w:rPr>
        <w:t xml:space="preserve">SDO </w:t>
      </w:r>
      <w:r w:rsidR="52075515" w:rsidRPr="6BEC0F80">
        <w:rPr>
          <w:b/>
          <w:bCs/>
        </w:rPr>
        <w:t>Programs (SD</w:t>
      </w:r>
      <w:r w:rsidR="6390CCBF" w:rsidRPr="6BEC0F80">
        <w:rPr>
          <w:b/>
          <w:bCs/>
        </w:rPr>
        <w:t>P</w:t>
      </w:r>
      <w:r w:rsidR="52075515" w:rsidRPr="6BEC0F80">
        <w:rPr>
          <w:b/>
          <w:bCs/>
        </w:rPr>
        <w:t xml:space="preserve"> and SBPP)</w:t>
      </w:r>
      <w:r w:rsidR="52075515" w:rsidRPr="6BEC0F80">
        <w:t xml:space="preserve"> tab on the index (scroll to view the tab).</w:t>
      </w:r>
    </w:p>
    <w:p w14:paraId="57F758EA" w14:textId="3A242519" w:rsidR="00CF5EB3" w:rsidRDefault="0E07BD70" w:rsidP="00CF5EB3">
      <w:pPr>
        <w:pStyle w:val="Heading3"/>
      </w:pPr>
      <w:bookmarkStart w:id="41" w:name="_Toc218756248"/>
      <w:r>
        <w:t>Supplier Diversity Program (SDP) Requirements</w:t>
      </w:r>
      <w:bookmarkEnd w:id="41"/>
    </w:p>
    <w:p w14:paraId="57E6AF7E" w14:textId="23FD8D57" w:rsidR="00DD5236" w:rsidRDefault="00DD5236" w:rsidP="00DD5236">
      <w:pPr>
        <w:rPr>
          <w:szCs w:val="24"/>
        </w:rPr>
      </w:pPr>
      <w:r w:rsidRPr="00DD5236">
        <w:rPr>
          <w:szCs w:val="24"/>
        </w:rPr>
        <w:t>Please view the following guidelines:</w:t>
      </w:r>
    </w:p>
    <w:p w14:paraId="7774F470" w14:textId="4BB3DB0E" w:rsidR="007002E9" w:rsidRDefault="46AA0106" w:rsidP="007B5CF4">
      <w:pPr>
        <w:pStyle w:val="ListParagraph"/>
        <w:numPr>
          <w:ilvl w:val="0"/>
          <w:numId w:val="31"/>
        </w:numPr>
      </w:pPr>
      <w:r>
        <w:t xml:space="preserve">In cases where all other factors are equal, and particularly when adhering to a best value approach, the department will favor the vendor with stronger </w:t>
      </w:r>
      <w:r w:rsidR="77D0408B">
        <w:t>Supplier Diversity Program (</w:t>
      </w:r>
      <w:r>
        <w:t>SDP</w:t>
      </w:r>
      <w:r w:rsidR="5D7C37F9">
        <w:t>)</w:t>
      </w:r>
      <w:r>
        <w:t xml:space="preserve"> commitment.</w:t>
      </w:r>
    </w:p>
    <w:p w14:paraId="570E0460" w14:textId="513A2E36" w:rsidR="00053531" w:rsidRPr="007002E9" w:rsidRDefault="00053531" w:rsidP="007B5CF4">
      <w:pPr>
        <w:pStyle w:val="ListParagraph"/>
        <w:numPr>
          <w:ilvl w:val="0"/>
          <w:numId w:val="31"/>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6"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6D1988CC" w:rsidR="003813D4" w:rsidRDefault="6A2770EF" w:rsidP="6BEC0F80">
      <w:pPr>
        <w:pStyle w:val="ListParagraph"/>
        <w:numPr>
          <w:ilvl w:val="0"/>
          <w:numId w:val="7"/>
        </w:numPr>
        <w:spacing w:after="0"/>
      </w:pPr>
      <w:r w:rsidRPr="6BEC0F80">
        <w:t xml:space="preserve">Vendor </w:t>
      </w:r>
      <w:r w:rsidR="5E4B20D0">
        <w:t xml:space="preserve">Supplier Diversity Program (SDP) </w:t>
      </w:r>
      <w:r w:rsidRPr="6BEC0F80">
        <w:t xml:space="preserve">commitment percentages may be found on the </w:t>
      </w:r>
      <w:hyperlink w:anchor="_Appendix_A:_Vendor">
        <w:r w:rsidRPr="6BEC0F80">
          <w:rPr>
            <w:rStyle w:val="Hyperlink"/>
          </w:rPr>
          <w:t>vendor list</w:t>
        </w:r>
      </w:hyperlink>
      <w:r w:rsidRPr="6BEC0F80">
        <w:t xml:space="preserve"> table.</w:t>
      </w:r>
    </w:p>
    <w:p w14:paraId="3086F60C" w14:textId="140E70D3" w:rsidR="00A2036A" w:rsidRDefault="07BC50D6" w:rsidP="007418B6">
      <w:pPr>
        <w:pStyle w:val="Heading3"/>
      </w:pPr>
      <w:bookmarkStart w:id="42" w:name="_Toc218756249"/>
      <w:r>
        <w:t>Small Business Purchasing Program (SBPP) Requirements</w:t>
      </w:r>
      <w:bookmarkEnd w:id="42"/>
    </w:p>
    <w:p w14:paraId="07859058" w14:textId="229DACA8" w:rsidR="007418B6" w:rsidRDefault="003C6101" w:rsidP="007418B6">
      <w:pPr>
        <w:rPr>
          <w:szCs w:val="24"/>
        </w:rPr>
      </w:pPr>
      <w:r w:rsidRPr="003C6101">
        <w:rPr>
          <w:szCs w:val="24"/>
        </w:rPr>
        <w:t>Please view the following guidelines:</w:t>
      </w:r>
    </w:p>
    <w:p w14:paraId="1B1D11BB" w14:textId="43C2EC5D" w:rsidR="003C6101" w:rsidRDefault="742E29F5" w:rsidP="6BEC0F80">
      <w:pPr>
        <w:pStyle w:val="ListParagraph"/>
        <w:numPr>
          <w:ilvl w:val="0"/>
          <w:numId w:val="7"/>
        </w:numPr>
      </w:pPr>
      <w:r>
        <w:t xml:space="preserve">If available, departments must notify at least two certified small businesses capable of providing the product or service. Bids received from </w:t>
      </w:r>
      <w:r w:rsidR="5826C6ED">
        <w:t>Small Business Purchasing Program (SBPP)</w:t>
      </w:r>
      <w:r>
        <w:t>-participating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7"/>
        </w:numPr>
        <w:rPr>
          <w:szCs w:val="24"/>
        </w:rPr>
      </w:pPr>
      <w:r w:rsidRPr="008F629C">
        <w:rPr>
          <w:szCs w:val="24"/>
        </w:rPr>
        <w:t xml:space="preserve">For more information, </w:t>
      </w:r>
      <w:r>
        <w:rPr>
          <w:szCs w:val="24"/>
        </w:rPr>
        <w:t>refer to</w:t>
      </w:r>
      <w:r w:rsidRPr="008F629C">
        <w:rPr>
          <w:szCs w:val="24"/>
        </w:rPr>
        <w:t xml:space="preserve"> </w:t>
      </w:r>
      <w:hyperlink r:id="rId47"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57CD8788" w:rsidR="008F629C" w:rsidRPr="003C6101" w:rsidRDefault="018A0867" w:rsidP="6BEC0F80">
      <w:pPr>
        <w:pStyle w:val="ListParagraph"/>
        <w:numPr>
          <w:ilvl w:val="0"/>
          <w:numId w:val="7"/>
        </w:numPr>
      </w:pPr>
      <w:r>
        <w:t xml:space="preserve">Vendor </w:t>
      </w:r>
      <w:r w:rsidR="7A3E34EB">
        <w:t xml:space="preserve">Small Business Purchasing Program (SBPP) </w:t>
      </w:r>
      <w:r>
        <w:t xml:space="preserve">Certification status can be found on the </w:t>
      </w:r>
      <w:hyperlink w:anchor="_Appendix_A:_Vendor">
        <w:r w:rsidRPr="6BEC0F80">
          <w:rPr>
            <w:rStyle w:val="Hyperlink"/>
          </w:rPr>
          <w:t>vendor list</w:t>
        </w:r>
      </w:hyperlink>
      <w:r>
        <w:t xml:space="preserve"> table in the </w:t>
      </w:r>
      <w:r w:rsidR="690900DB" w:rsidRPr="6BEC0F80">
        <w:rPr>
          <w:rFonts w:ascii="Calibri" w:eastAsia="Calibri" w:hAnsi="Calibri" w:cs="Calibri"/>
          <w:b/>
          <w:bCs/>
          <w:color w:val="000000" w:themeColor="text1"/>
          <w:szCs w:val="24"/>
        </w:rPr>
        <w:t>Supplier Diversity Office (SDO)</w:t>
      </w:r>
      <w:r w:rsidR="690900DB" w:rsidRPr="6BEC0F80">
        <w:rPr>
          <w:b/>
          <w:bCs/>
        </w:rPr>
        <w:t xml:space="preserve"> </w:t>
      </w:r>
      <w:r w:rsidRPr="6BEC0F80">
        <w:rPr>
          <w:b/>
          <w:bCs/>
        </w:rPr>
        <w:t>Certification Type</w:t>
      </w:r>
      <w:r>
        <w:t xml:space="preserve"> column.</w:t>
      </w:r>
    </w:p>
    <w:p w14:paraId="36C87046" w14:textId="4429C612" w:rsidR="00B41726" w:rsidRDefault="1BE2D9B3" w:rsidP="00633557">
      <w:pPr>
        <w:pStyle w:val="Heading2"/>
      </w:pPr>
      <w:bookmarkStart w:id="43" w:name="_Toc218756250"/>
      <w:bookmarkStart w:id="44" w:name="_Toc194066607"/>
      <w:r>
        <w:t>Subcontractor</w:t>
      </w:r>
      <w:r w:rsidR="1A99295B">
        <w:t>s</w:t>
      </w:r>
      <w:bookmarkEnd w:id="43"/>
      <w:r w:rsidR="76E0E575">
        <w:t xml:space="preserve"> </w:t>
      </w:r>
      <w:bookmarkEnd w:id="44"/>
    </w:p>
    <w:p w14:paraId="37154BB4" w14:textId="1EB53A1E" w:rsidR="000D4504" w:rsidRDefault="59FF787D" w:rsidP="000D4504">
      <w:pPr>
        <w:widowControl w:val="0"/>
      </w:pPr>
      <w:bookmarkStart w:id="45" w:name="_Toc194066608"/>
      <w:r>
        <w:t xml:space="preserve">The awarded vendor’s use of subcontractors is subject to the provisions of the </w:t>
      </w:r>
      <w:hyperlink r:id="rId48">
        <w:r w:rsidRPr="6BEC0F80">
          <w:rPr>
            <w:rStyle w:val="Hyperlink"/>
          </w:rPr>
          <w:t>Commonwealth’s Terms and Conditions</w:t>
        </w:r>
      </w:hyperlink>
      <w:r>
        <w:t xml:space="preserve"> and </w:t>
      </w:r>
      <w:hyperlink r:id="rId49">
        <w:r w:rsidRPr="6BEC0F80">
          <w:rPr>
            <w:rStyle w:val="Hyperlink"/>
          </w:rPr>
          <w:t>Standard Contract Form</w:t>
        </w:r>
      </w:hyperlink>
      <w:r>
        <w:t xml:space="preserve">, as well as other applicable terms of this Statewide Contract (SWC). If using subcontractors, the awarded vendor must notify </w:t>
      </w:r>
      <w:r w:rsidR="0127818C">
        <w:t>Operational Services Division (</w:t>
      </w:r>
      <w:r>
        <w:t>OSD</w:t>
      </w:r>
      <w:r w:rsidR="07A929C4">
        <w:t>)</w:t>
      </w:r>
      <w:r>
        <w:t xml:space="preserve"> and the buyer agency. No buyer will be billed directly by a subcontractor.  </w:t>
      </w:r>
      <w:r>
        <w:lastRenderedPageBreak/>
        <w:t xml:space="preserve">Awarded vendors must bill a buyer agency (per awarded vendor’s markup rates noted on the bidder response form located in COMMBUYS) and provide certified payroll for all work being billed even if a subcontractor performed the work. </w:t>
      </w:r>
    </w:p>
    <w:p w14:paraId="5256B326" w14:textId="3E316D52" w:rsidR="006D5ABC" w:rsidRDefault="29BBACDA" w:rsidP="00633557">
      <w:pPr>
        <w:pStyle w:val="Heading2"/>
      </w:pPr>
      <w:bookmarkStart w:id="46" w:name="_Toc218756251"/>
      <w:bookmarkStart w:id="47" w:name="_Toc194066609"/>
      <w:bookmarkEnd w:id="45"/>
      <w:r>
        <w:t>Returns</w:t>
      </w:r>
      <w:bookmarkEnd w:id="46"/>
      <w:r w:rsidR="0F942BF7">
        <w:t xml:space="preserve"> </w:t>
      </w:r>
      <w:bookmarkEnd w:id="47"/>
    </w:p>
    <w:p w14:paraId="52EE679A" w14:textId="77777777" w:rsidR="000D4504" w:rsidRPr="006012CF" w:rsidRDefault="000D4504" w:rsidP="000D4504">
      <w:pPr>
        <w:rPr>
          <w:szCs w:val="24"/>
        </w:rPr>
      </w:pPr>
      <w:bookmarkStart w:id="48" w:name="_Toc194066610"/>
      <w:r w:rsidRPr="006012CF">
        <w:rPr>
          <w:szCs w:val="24"/>
        </w:rPr>
        <w:t>Submissions of services and products/materials that do not meet the required quality and safety standards mandated by federal, state, and local regulations will be considered unacceptable. Such non-compliant items will be returned to the contractor for credit, at no cost to the Commonwealth.</w:t>
      </w:r>
    </w:p>
    <w:p w14:paraId="0330E363" w14:textId="1EC9F569" w:rsidR="004553D2" w:rsidRDefault="0A22A6E1" w:rsidP="00633557">
      <w:pPr>
        <w:pStyle w:val="Heading2"/>
      </w:pPr>
      <w:bookmarkStart w:id="49" w:name="_Toc218756252"/>
      <w:r>
        <w:t>Repairs and Services Warranties</w:t>
      </w:r>
      <w:bookmarkEnd w:id="49"/>
      <w:r w:rsidR="0F942BF7">
        <w:t xml:space="preserve"> </w:t>
      </w:r>
      <w:bookmarkEnd w:id="48"/>
    </w:p>
    <w:p w14:paraId="67FEB048" w14:textId="77777777" w:rsidR="000D4504" w:rsidRPr="009E12A3" w:rsidRDefault="000D4504" w:rsidP="000D4504">
      <w:pPr>
        <w:rPr>
          <w:rFonts w:eastAsia="Times New Roman" w:cs="Times New Roman"/>
          <w:szCs w:val="24"/>
        </w:rPr>
      </w:pPr>
      <w:bookmarkStart w:id="50" w:name="_Toc194066611"/>
      <w:r w:rsidRPr="00D96E70">
        <w:rPr>
          <w:rFonts w:eastAsia="Times New Roman" w:cs="Times New Roman"/>
          <w:szCs w:val="24"/>
        </w:rPr>
        <w:t xml:space="preserve">Maintenance and service agreements are allowed under the TRD contracts. Always obtain a full scope of the services you require or are providing to include what is and what is not covered under a maintenance and service agreement.  </w:t>
      </w:r>
    </w:p>
    <w:p w14:paraId="30BDB929" w14:textId="77777777" w:rsidR="000D4504" w:rsidRDefault="000D4504" w:rsidP="000D4504">
      <w:pPr>
        <w:rPr>
          <w:szCs w:val="24"/>
        </w:rPr>
      </w:pPr>
      <w:r w:rsidRPr="009E12A3">
        <w:rPr>
          <w:szCs w:val="24"/>
        </w:rPr>
        <w:t>For repairs and services warranties, please refer to these guidelines:</w:t>
      </w:r>
    </w:p>
    <w:p w14:paraId="79752F29" w14:textId="77777777" w:rsidR="000D4504" w:rsidRPr="004653A8" w:rsidRDefault="000D4504" w:rsidP="000D4504">
      <w:pPr>
        <w:pStyle w:val="ListParagraph"/>
        <w:numPr>
          <w:ilvl w:val="0"/>
          <w:numId w:val="42"/>
        </w:numPr>
        <w:rPr>
          <w:szCs w:val="24"/>
        </w:rPr>
      </w:pPr>
      <w:r w:rsidRPr="004653A8">
        <w:rPr>
          <w:szCs w:val="24"/>
        </w:rPr>
        <w:t xml:space="preserve">Contract users may request maintenance and repair on equipment or systems including but not limited to: </w:t>
      </w:r>
    </w:p>
    <w:p w14:paraId="1F9F2CDC" w14:textId="77777777" w:rsidR="000D4504" w:rsidRPr="004653A8" w:rsidRDefault="000D4504" w:rsidP="000D4504">
      <w:pPr>
        <w:pStyle w:val="ListParagraph"/>
        <w:numPr>
          <w:ilvl w:val="0"/>
          <w:numId w:val="43"/>
        </w:numPr>
        <w:rPr>
          <w:szCs w:val="24"/>
        </w:rPr>
      </w:pPr>
      <w:r w:rsidRPr="004653A8">
        <w:rPr>
          <w:szCs w:val="24"/>
        </w:rPr>
        <w:t>Routine testing</w:t>
      </w:r>
    </w:p>
    <w:p w14:paraId="3888BC3A" w14:textId="77777777" w:rsidR="000D4504" w:rsidRPr="004653A8" w:rsidRDefault="000D4504" w:rsidP="000D4504">
      <w:pPr>
        <w:pStyle w:val="ListParagraph"/>
        <w:numPr>
          <w:ilvl w:val="0"/>
          <w:numId w:val="43"/>
        </w:numPr>
        <w:rPr>
          <w:szCs w:val="24"/>
        </w:rPr>
      </w:pPr>
      <w:r w:rsidRPr="004653A8">
        <w:rPr>
          <w:szCs w:val="24"/>
        </w:rPr>
        <w:t>Cleaning</w:t>
      </w:r>
    </w:p>
    <w:p w14:paraId="70A9E1C5" w14:textId="77777777" w:rsidR="000D4504" w:rsidRPr="004653A8" w:rsidRDefault="000D4504" w:rsidP="000D4504">
      <w:pPr>
        <w:pStyle w:val="ListParagraph"/>
        <w:numPr>
          <w:ilvl w:val="0"/>
          <w:numId w:val="43"/>
        </w:numPr>
        <w:rPr>
          <w:szCs w:val="24"/>
        </w:rPr>
      </w:pPr>
      <w:r w:rsidRPr="004653A8">
        <w:rPr>
          <w:szCs w:val="24"/>
        </w:rPr>
        <w:t>Parts replacement</w:t>
      </w:r>
    </w:p>
    <w:p w14:paraId="40474790" w14:textId="77777777" w:rsidR="000D4504" w:rsidRPr="004653A8" w:rsidRDefault="000D4504" w:rsidP="000D4504">
      <w:pPr>
        <w:pStyle w:val="ListParagraph"/>
        <w:numPr>
          <w:ilvl w:val="0"/>
          <w:numId w:val="43"/>
        </w:numPr>
        <w:rPr>
          <w:szCs w:val="24"/>
        </w:rPr>
      </w:pPr>
      <w:r w:rsidRPr="004653A8">
        <w:rPr>
          <w:szCs w:val="24"/>
        </w:rPr>
        <w:t>Tune-ups</w:t>
      </w:r>
    </w:p>
    <w:p w14:paraId="0991490A" w14:textId="77777777" w:rsidR="000D4504" w:rsidRPr="004653A8" w:rsidRDefault="000D4504" w:rsidP="000D4504">
      <w:pPr>
        <w:pStyle w:val="ListParagraph"/>
        <w:numPr>
          <w:ilvl w:val="0"/>
          <w:numId w:val="43"/>
        </w:numPr>
        <w:rPr>
          <w:szCs w:val="24"/>
        </w:rPr>
      </w:pPr>
      <w:r w:rsidRPr="004653A8">
        <w:rPr>
          <w:szCs w:val="24"/>
        </w:rPr>
        <w:t>Equipment and systems inspections</w:t>
      </w:r>
    </w:p>
    <w:p w14:paraId="25ABC36D" w14:textId="77777777" w:rsidR="000D4504" w:rsidRPr="004653A8" w:rsidRDefault="000D4504" w:rsidP="000D4504">
      <w:pPr>
        <w:pStyle w:val="ListParagraph"/>
        <w:numPr>
          <w:ilvl w:val="0"/>
          <w:numId w:val="13"/>
        </w:numPr>
        <w:rPr>
          <w:rFonts w:eastAsia="Times New Roman" w:cs="Times New Roman"/>
          <w:szCs w:val="24"/>
        </w:rPr>
      </w:pPr>
      <w:r w:rsidRPr="004653A8">
        <w:rPr>
          <w:szCs w:val="24"/>
        </w:rPr>
        <w:t>The contractor shall follow manufacturer's latest maintenance specifications and instructions for all work, unless otherwise specified by the Purchasing Entity.</w:t>
      </w:r>
    </w:p>
    <w:p w14:paraId="4974E851" w14:textId="77777777" w:rsidR="000D4504" w:rsidRPr="004653A8" w:rsidRDefault="000D4504" w:rsidP="000D4504">
      <w:pPr>
        <w:pStyle w:val="ListParagraph"/>
        <w:numPr>
          <w:ilvl w:val="0"/>
          <w:numId w:val="13"/>
        </w:numPr>
        <w:rPr>
          <w:rFonts w:eastAsia="Times New Roman" w:cs="Times New Roman"/>
          <w:szCs w:val="24"/>
        </w:rPr>
      </w:pPr>
      <w:r w:rsidRPr="004653A8">
        <w:rPr>
          <w:rFonts w:eastAsia="Times New Roman" w:cs="Times New Roman"/>
          <w:szCs w:val="24"/>
        </w:rPr>
        <w:t xml:space="preserve">The warranty for the Commonwealth shall be the manufacturer’s standard warranty starting from the date of acceptance by the Purchasing Entity. </w:t>
      </w:r>
    </w:p>
    <w:p w14:paraId="25013C5A" w14:textId="695C8E3F" w:rsidR="000D4504" w:rsidRPr="004653A8" w:rsidRDefault="000D4504" w:rsidP="000D4504">
      <w:pPr>
        <w:pStyle w:val="ListParagraph"/>
        <w:numPr>
          <w:ilvl w:val="0"/>
          <w:numId w:val="13"/>
        </w:numPr>
        <w:rPr>
          <w:rFonts w:eastAsiaTheme="majorEastAsia" w:cstheme="majorBidi"/>
          <w:b/>
          <w:bCs/>
          <w:szCs w:val="24"/>
        </w:rPr>
      </w:pPr>
      <w:r w:rsidRPr="004653A8">
        <w:rPr>
          <w:rFonts w:eastAsia="Times New Roman" w:cs="Times New Roman"/>
          <w:szCs w:val="24"/>
        </w:rPr>
        <w:t>Equipment that is considered a “durable commodity” (a product that is intended to last for a long time) must carry a guarantee that service, service parts, and maintenance is available from the contractor for a period from the date of equipment acceptance by the Purchasing Entity.</w:t>
      </w:r>
    </w:p>
    <w:p w14:paraId="3B7502C4" w14:textId="77777777" w:rsidR="000D4504" w:rsidRPr="0006003B" w:rsidRDefault="000D4504" w:rsidP="000D4504">
      <w:pPr>
        <w:pStyle w:val="ListParagraph"/>
        <w:numPr>
          <w:ilvl w:val="0"/>
          <w:numId w:val="13"/>
        </w:numPr>
        <w:rPr>
          <w:rFonts w:cstheme="minorHAnsi"/>
          <w:szCs w:val="24"/>
        </w:rPr>
      </w:pPr>
      <w:r w:rsidRPr="004653A8">
        <w:rPr>
          <w:szCs w:val="24"/>
        </w:rPr>
        <w:lastRenderedPageBreak/>
        <w:t>All equipment must be new, in excellent working conditions, and must include the new Original Equipment Manufacturer (OEM) equipment guarantee.</w:t>
      </w:r>
    </w:p>
    <w:p w14:paraId="12F7EA47" w14:textId="77777777" w:rsidR="000D4504" w:rsidRDefault="000D4504" w:rsidP="000D4504">
      <w:pPr>
        <w:pStyle w:val="ListParagraph"/>
        <w:numPr>
          <w:ilvl w:val="0"/>
          <w:numId w:val="13"/>
        </w:numPr>
        <w:rPr>
          <w:rFonts w:cstheme="minorHAnsi"/>
          <w:szCs w:val="24"/>
        </w:rPr>
      </w:pPr>
      <w:r w:rsidRPr="00E27DC4">
        <w:rPr>
          <w:rFonts w:cstheme="minorHAnsi"/>
          <w:szCs w:val="24"/>
        </w:rPr>
        <w:t>Contractor's responsibility for providing materials and supplies is limited to those items required for maintenance, repair, and other services as defined in this agreement</w:t>
      </w:r>
      <w:r w:rsidRPr="0006003B">
        <w:rPr>
          <w:rFonts w:cstheme="minorHAnsi"/>
          <w:szCs w:val="24"/>
        </w:rPr>
        <w:t>.</w:t>
      </w:r>
    </w:p>
    <w:p w14:paraId="4BE36DCC" w14:textId="77777777" w:rsidR="000D4504" w:rsidRPr="004653A8" w:rsidRDefault="000D4504" w:rsidP="000D4504">
      <w:pPr>
        <w:pStyle w:val="ListParagraph"/>
        <w:numPr>
          <w:ilvl w:val="1"/>
          <w:numId w:val="13"/>
        </w:numPr>
        <w:rPr>
          <w:rFonts w:cstheme="minorHAnsi"/>
          <w:szCs w:val="24"/>
        </w:rPr>
      </w:pPr>
      <w:r w:rsidRPr="006012CF">
        <w:rPr>
          <w:rFonts w:cstheme="minorHAnsi"/>
          <w:szCs w:val="24"/>
        </w:rPr>
        <w:t>Invoices submitted to the Eligible Entity must be accompanied by supporting documentation in the form of material and supply receipts, demonstrating the original cost of these items prior to any markup</w:t>
      </w:r>
      <w:r w:rsidRPr="0006003B">
        <w:rPr>
          <w:rFonts w:cstheme="minorHAnsi"/>
          <w:szCs w:val="24"/>
        </w:rPr>
        <w:t>.</w:t>
      </w:r>
    </w:p>
    <w:p w14:paraId="6EF81A4D" w14:textId="77777777" w:rsidR="000D4504" w:rsidRDefault="000D4504" w:rsidP="000D4504">
      <w:pPr>
        <w:pStyle w:val="ListParagraph"/>
        <w:numPr>
          <w:ilvl w:val="0"/>
          <w:numId w:val="13"/>
        </w:numPr>
        <w:rPr>
          <w:rFonts w:cstheme="minorHAnsi"/>
          <w:szCs w:val="24"/>
        </w:rPr>
      </w:pPr>
      <w:r w:rsidRPr="004653A8">
        <w:rPr>
          <w:rFonts w:cstheme="minorHAnsi"/>
          <w:szCs w:val="24"/>
        </w:rPr>
        <w:t>Contractors must respond to service calls if requested by the Eligible Entity and be available 24 hours per day, 7 days per week, and 365 days per year.</w:t>
      </w:r>
    </w:p>
    <w:p w14:paraId="3F15EB17" w14:textId="77777777" w:rsidR="000D4504" w:rsidRDefault="000D4504" w:rsidP="000D4504">
      <w:pPr>
        <w:pStyle w:val="ListParagraph"/>
        <w:numPr>
          <w:ilvl w:val="1"/>
          <w:numId w:val="13"/>
        </w:numPr>
        <w:rPr>
          <w:rFonts w:cstheme="minorHAnsi"/>
          <w:szCs w:val="24"/>
        </w:rPr>
      </w:pPr>
      <w:r w:rsidRPr="00642E58">
        <w:rPr>
          <w:rFonts w:cstheme="minorHAnsi"/>
          <w:szCs w:val="24"/>
        </w:rPr>
        <w:t>Contractor must respond by phone within one (1) day and establish a mutually agreed arrival time at the facility.</w:t>
      </w:r>
    </w:p>
    <w:p w14:paraId="3BFAEEB4" w14:textId="7BF30C1E" w:rsidR="000D4504" w:rsidRDefault="59FF787D" w:rsidP="000D4504">
      <w:pPr>
        <w:pStyle w:val="Heading2"/>
      </w:pPr>
      <w:bookmarkStart w:id="51" w:name="_Toc218756253"/>
      <w:bookmarkStart w:id="52" w:name="_Toc779367653"/>
      <w:r>
        <w:t>Installation and Training</w:t>
      </w:r>
      <w:bookmarkEnd w:id="51"/>
    </w:p>
    <w:bookmarkEnd w:id="52"/>
    <w:p w14:paraId="2405B8FC" w14:textId="6148164E" w:rsidR="000D4504" w:rsidRDefault="2149EA3D" w:rsidP="18606A1C">
      <w:pPr>
        <w:pStyle w:val="BodyText"/>
      </w:pPr>
      <w:r>
        <w:t xml:space="preserve">The awarded contractor is obligated to deliver, install, service, and ensure all products/materials are new and immediately functional, unless specified otherwise by the purchasing department. The contractor remains liable for all materials until they are properly installed in compliance with the purchasing department's requirements and the Commonwealth Terms </w:t>
      </w:r>
      <w:r w:rsidR="398CF2B2">
        <w:t>and</w:t>
      </w:r>
      <w:r>
        <w:t xml:space="preserve"> Conditions. Where applicable, the contractor must provide basic training or demonstration.</w:t>
      </w:r>
    </w:p>
    <w:p w14:paraId="4A01D509" w14:textId="77777777" w:rsidR="000D4504" w:rsidRPr="000D4504" w:rsidRDefault="000D4504" w:rsidP="000D4504">
      <w:pPr>
        <w:rPr>
          <w:rFonts w:cstheme="minorHAnsi"/>
          <w:szCs w:val="24"/>
        </w:rPr>
      </w:pPr>
    </w:p>
    <w:p w14:paraId="15B09715" w14:textId="22183C37" w:rsidR="006659DA" w:rsidRDefault="48E58002" w:rsidP="00633557">
      <w:pPr>
        <w:pStyle w:val="Heading2"/>
      </w:pPr>
      <w:bookmarkStart w:id="53" w:name="_Toc218756254"/>
      <w:r>
        <w:t>Additional Discounts</w:t>
      </w:r>
      <w:bookmarkEnd w:id="50"/>
      <w:bookmarkEnd w:id="53"/>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4FB4019E" w14:textId="77777777" w:rsidR="000D4504" w:rsidRDefault="00F52DB7" w:rsidP="000D4504">
      <w:pPr>
        <w:pStyle w:val="ListParagraph"/>
        <w:numPr>
          <w:ilvl w:val="0"/>
          <w:numId w:val="5"/>
        </w:numPr>
        <w:rPr>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50">
        <w:r w:rsidRPr="009E12A3">
          <w:rPr>
            <w:rStyle w:val="Hyperlink"/>
            <w:szCs w:val="24"/>
          </w:rPr>
          <w:t>Commonwealth’s Bill Paying Policy</w:t>
        </w:r>
      </w:hyperlink>
      <w:r w:rsidRPr="009E12A3">
        <w:rPr>
          <w:szCs w:val="24"/>
        </w:rPr>
        <w:t xml:space="preserve">. </w:t>
      </w:r>
    </w:p>
    <w:p w14:paraId="1F9FFCE7" w14:textId="3FA59E3B" w:rsidR="00BC6254" w:rsidRPr="000D4504" w:rsidRDefault="00BC6254" w:rsidP="000D4504">
      <w:pPr>
        <w:ind w:left="360"/>
        <w:rPr>
          <w:szCs w:val="24"/>
        </w:rPr>
      </w:pPr>
      <w:r w:rsidRPr="000D4504">
        <w:rPr>
          <w:b/>
          <w:bCs/>
          <w:color w:val="000000" w:themeColor="text1"/>
          <w:szCs w:val="24"/>
        </w:rPr>
        <w:t>Note:</w:t>
      </w:r>
      <w:r w:rsidRPr="000D4504">
        <w:rPr>
          <w:color w:val="000000" w:themeColor="text1"/>
          <w:szCs w:val="24"/>
        </w:rPr>
        <w:t xml:space="preserve"> Vendor discounts are detailed in the </w:t>
      </w:r>
      <w:hyperlink w:anchor="_Appendix_A:_Vendor" w:history="1">
        <w:r w:rsidRPr="000D4504">
          <w:rPr>
            <w:rStyle w:val="Hyperlink"/>
            <w:rFonts w:cstheme="minorHAnsi"/>
            <w:szCs w:val="24"/>
          </w:rPr>
          <w:t>vendor list</w:t>
        </w:r>
      </w:hyperlink>
      <w:r w:rsidRPr="000D4504">
        <w:rPr>
          <w:color w:val="000000" w:themeColor="text1"/>
          <w:szCs w:val="24"/>
        </w:rPr>
        <w:t xml:space="preserve"> table and the price files within each vendor's Master Blanket Purchase Order (MBPO) or Master Contract Record MBPO.</w:t>
      </w:r>
    </w:p>
    <w:p w14:paraId="62A76A16" w14:textId="5D52F5C7" w:rsidR="004553D2" w:rsidRPr="00C50D01" w:rsidRDefault="4E749EE1" w:rsidP="00633557">
      <w:pPr>
        <w:pStyle w:val="Heading2"/>
      </w:pPr>
      <w:bookmarkStart w:id="54" w:name="_Toc194066612"/>
      <w:bookmarkStart w:id="55" w:name="_Toc218756255"/>
      <w:r>
        <w:t>Emergency Services</w:t>
      </w:r>
      <w:bookmarkEnd w:id="54"/>
      <w:bookmarkEnd w:id="55"/>
      <w:r w:rsidR="418ECDF1">
        <w:t xml:space="preserve"> </w:t>
      </w:r>
    </w:p>
    <w:p w14:paraId="1F0F63AC" w14:textId="77777777" w:rsidR="000D4504" w:rsidRDefault="000D4504" w:rsidP="000D4504">
      <w:pPr>
        <w:rPr>
          <w:szCs w:val="24"/>
        </w:rPr>
      </w:pPr>
      <w:bookmarkStart w:id="56" w:name="_Toc194066613"/>
      <w:r w:rsidRPr="009E12A3">
        <w:rPr>
          <w:szCs w:val="24"/>
        </w:rPr>
        <w:t xml:space="preserve">Vendors on this contract may be required to provide products or services in cases of statewide emergencies. </w:t>
      </w:r>
      <w:hyperlink r:id="rId51" w:history="1">
        <w:r w:rsidRPr="009E12A3">
          <w:rPr>
            <w:rStyle w:val="Hyperlink"/>
            <w:szCs w:val="24"/>
          </w:rPr>
          <w:t>ML - 801 CMR 21</w:t>
        </w:r>
      </w:hyperlink>
      <w:r w:rsidRPr="009E12A3">
        <w:rPr>
          <w:szCs w:val="24"/>
        </w:rPr>
        <w:t xml:space="preserve"> defines emergency for procurement purposes. Visit the </w:t>
      </w:r>
      <w:hyperlink r:id="rId52" w:history="1">
        <w:r w:rsidRPr="009E12A3">
          <w:rPr>
            <w:rStyle w:val="Hyperlink"/>
            <w:szCs w:val="24"/>
          </w:rPr>
          <w:t>Emergency Response Supplies, Services and Equipment Contact Information for Statewide Contracts</w:t>
        </w:r>
      </w:hyperlink>
      <w:r w:rsidRPr="009E12A3">
        <w:rPr>
          <w:szCs w:val="24"/>
        </w:rPr>
        <w:t xml:space="preserve"> list for </w:t>
      </w:r>
      <w:r w:rsidRPr="009E12A3">
        <w:rPr>
          <w:szCs w:val="24"/>
        </w:rPr>
        <w:lastRenderedPageBreak/>
        <w:t>emergency services related to this contract.</w:t>
      </w:r>
      <w:r>
        <w:rPr>
          <w:szCs w:val="24"/>
        </w:rPr>
        <w:t xml:space="preserve"> </w:t>
      </w:r>
      <w:r w:rsidRPr="00642E58">
        <w:rPr>
          <w:szCs w:val="24"/>
        </w:rPr>
        <w:t>Contractor must respond within one (1) hour of initial call as directed by the eligible entity.</w:t>
      </w:r>
    </w:p>
    <w:p w14:paraId="0E2BA003" w14:textId="1E68B3FE" w:rsidR="00177A06" w:rsidRDefault="31A0A54D" w:rsidP="00633557">
      <w:pPr>
        <w:pStyle w:val="Heading2"/>
      </w:pPr>
      <w:bookmarkStart w:id="57" w:name="_Toc194066614"/>
      <w:bookmarkStart w:id="58" w:name="_Toc218756256"/>
      <w:bookmarkEnd w:id="56"/>
      <w:r>
        <w:t>Vendor Performance</w:t>
      </w:r>
      <w:bookmarkEnd w:id="57"/>
      <w:bookmarkEnd w:id="58"/>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6F3EA5D7" w:rsidR="00FE1EB2" w:rsidRPr="009E12A3" w:rsidRDefault="04F5CD89" w:rsidP="007B5CF4">
      <w:pPr>
        <w:pStyle w:val="ListParagraph"/>
        <w:numPr>
          <w:ilvl w:val="0"/>
          <w:numId w:val="26"/>
        </w:numPr>
      </w:pPr>
      <w:r>
        <w:t xml:space="preserve">Provide actionable feedback on vendors for this contract to optimize performance </w:t>
      </w:r>
      <w:r w:rsidR="0FB575BB">
        <w:t xml:space="preserve">through the </w:t>
      </w:r>
      <w:hyperlink r:id="rId53">
        <w:r w:rsidR="0FB575BB" w:rsidRPr="6BEC0F80">
          <w:rPr>
            <w:rStyle w:val="Hyperlink"/>
          </w:rPr>
          <w:t>Procurated Platform</w:t>
        </w:r>
      </w:hyperlink>
      <w:r w:rsidR="0FB575BB">
        <w:t xml:space="preserve">. </w:t>
      </w:r>
      <w:r w:rsidR="7EF3D676">
        <w:t xml:space="preserve">On the Procurated website, </w:t>
      </w:r>
      <w:r w:rsidR="711BA7A0">
        <w:t xml:space="preserve">select an </w:t>
      </w:r>
      <w:r w:rsidR="5550F212">
        <w:t xml:space="preserve">Operational Services Division </w:t>
      </w:r>
      <w:r w:rsidR="5CB6AFCE">
        <w:t>(O</w:t>
      </w:r>
      <w:r w:rsidR="711BA7A0">
        <w:t>SD</w:t>
      </w:r>
      <w:r w:rsidR="6CBCAEA7">
        <w:t>)</w:t>
      </w:r>
      <w:r w:rsidR="711BA7A0">
        <w:t xml:space="preserve"> contract, c</w:t>
      </w:r>
      <w:r w:rsidR="089A33CD">
        <w:t>hoose</w:t>
      </w:r>
      <w:r w:rsidR="711BA7A0">
        <w:t xml:space="preserve"> </w:t>
      </w:r>
      <w:r w:rsidR="711BA7A0" w:rsidRPr="6BEC0F80">
        <w:rPr>
          <w:b/>
          <w:bCs/>
        </w:rPr>
        <w:t>Select</w:t>
      </w:r>
      <w:r w:rsidR="711BA7A0">
        <w:t xml:space="preserve">, </w:t>
      </w:r>
      <w:r w:rsidR="4248CD5E">
        <w:t xml:space="preserve">and </w:t>
      </w:r>
      <w:r w:rsidR="2EEAA647">
        <w:t>then c</w:t>
      </w:r>
      <w:r w:rsidR="089A33CD">
        <w:t>hoose</w:t>
      </w:r>
      <w:r w:rsidR="2EEAA647">
        <w:t xml:space="preserve"> </w:t>
      </w:r>
      <w:r w:rsidR="2EEAA647" w:rsidRPr="6BEC0F80">
        <w:rPr>
          <w:b/>
          <w:bCs/>
        </w:rPr>
        <w:t>Provide a Review</w:t>
      </w:r>
      <w:r w:rsidR="2EEAA647">
        <w:t xml:space="preserve"> for the </w:t>
      </w:r>
      <w:r w:rsidR="4248CD5E">
        <w:t>app</w:t>
      </w:r>
      <w:r w:rsidR="7F821842">
        <w:t>licable</w:t>
      </w:r>
      <w:r w:rsidR="4248CD5E">
        <w:t xml:space="preserve"> vendor listed.</w:t>
      </w:r>
      <w:r w:rsidR="656C02FF">
        <w:t xml:space="preserve"> </w:t>
      </w:r>
    </w:p>
    <w:p w14:paraId="12F3CD7E" w14:textId="2F067B66" w:rsidR="0060320F" w:rsidRPr="009E12A3" w:rsidRDefault="0060320F" w:rsidP="007B5CF4">
      <w:pPr>
        <w:pStyle w:val="ListParagraph"/>
        <w:numPr>
          <w:ilvl w:val="0"/>
          <w:numId w:val="26"/>
        </w:numPr>
        <w:rPr>
          <w:szCs w:val="24"/>
        </w:rPr>
      </w:pPr>
      <w:r w:rsidRPr="009E12A3">
        <w:rPr>
          <w:szCs w:val="24"/>
        </w:rPr>
        <w:t xml:space="preserve">Buyers are encouraged to reach out to the </w:t>
      </w:r>
      <w:r w:rsidRPr="009E12A3">
        <w:rPr>
          <w:color w:val="000000" w:themeColor="text1"/>
          <w:szCs w:val="24"/>
        </w:rPr>
        <w:t>Category Manager</w:t>
      </w:r>
      <w:r w:rsidR="000D4504">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6"/>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7B5CF4">
      <w:pPr>
        <w:pStyle w:val="ListParagraph"/>
        <w:numPr>
          <w:ilvl w:val="0"/>
          <w:numId w:val="26"/>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A1F0C89" w:rsidP="00633557">
      <w:pPr>
        <w:pStyle w:val="Heading2"/>
      </w:pPr>
      <w:bookmarkStart w:id="59" w:name="_Toc194066615"/>
      <w:bookmarkStart w:id="60" w:name="_Toc218756257"/>
      <w:r>
        <w:t>General Procurement Guidelines and Best Practices</w:t>
      </w:r>
      <w:bookmarkEnd w:id="59"/>
      <w:bookmarkEnd w:id="60"/>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12324ED2" w:rsidR="000E01B4" w:rsidRPr="009E12A3" w:rsidRDefault="000E01B4" w:rsidP="007B5CF4">
      <w:pPr>
        <w:pStyle w:val="ListParagraph"/>
        <w:numPr>
          <w:ilvl w:val="0"/>
          <w:numId w:val="11"/>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0D4504" w:rsidRPr="000D4504">
        <w:rPr>
          <w:b/>
          <w:szCs w:val="24"/>
        </w:rPr>
        <w:t>TRD03</w:t>
      </w:r>
      <w:r w:rsidR="000D4504">
        <w:rPr>
          <w:bCs/>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11"/>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11"/>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11"/>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11"/>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11"/>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7A31F45C" w:rsidR="000E01B4" w:rsidRPr="009E12A3" w:rsidRDefault="000E01B4" w:rsidP="007B5CF4">
      <w:pPr>
        <w:pStyle w:val="ListParagraph"/>
        <w:numPr>
          <w:ilvl w:val="0"/>
          <w:numId w:val="11"/>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0D4504">
        <w:rPr>
          <w:rFonts w:cstheme="minorHAnsi"/>
          <w:szCs w:val="24"/>
        </w:rPr>
        <w:t xml:space="preserve">s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0D4504" w:rsidRDefault="000E01B4" w:rsidP="007B5CF4">
      <w:pPr>
        <w:pStyle w:val="ListParagraph"/>
        <w:numPr>
          <w:ilvl w:val="0"/>
          <w:numId w:val="10"/>
        </w:numPr>
        <w:rPr>
          <w:szCs w:val="24"/>
        </w:rPr>
      </w:pPr>
      <w:r w:rsidRPr="009E12A3">
        <w:rPr>
          <w:rFonts w:cstheme="minorHAnsi"/>
          <w:szCs w:val="24"/>
        </w:rPr>
        <w:lastRenderedPageBreak/>
        <w:t>Vendors must notify buyers of product substitutions.</w:t>
      </w:r>
    </w:p>
    <w:p w14:paraId="33F2F0EA" w14:textId="29482D18" w:rsidR="000D4504" w:rsidRPr="000D4504" w:rsidRDefault="000D4504" w:rsidP="000D4504">
      <w:pPr>
        <w:pStyle w:val="ListParagraph"/>
        <w:numPr>
          <w:ilvl w:val="0"/>
          <w:numId w:val="10"/>
        </w:numPr>
        <w:rPr>
          <w:szCs w:val="24"/>
        </w:rPr>
      </w:pPr>
      <w:r w:rsidRPr="000D4504">
        <w:rPr>
          <w:szCs w:val="24"/>
        </w:rPr>
        <w:t>Proprietary products or Sole Source Vendors:</w:t>
      </w:r>
      <w:r w:rsidRPr="003E7607">
        <w:rPr>
          <w:szCs w:val="24"/>
        </w:rPr>
        <w:t xml:space="preserve"> At times, a product may be proprietary to a specific vendor or only available from a select or sole vendor (i.e. a specific maker of equipment; equipment requiring certified maintenance).  If that is the case, please note your procurement files to document your due diligence.  Ordering a general product from one vendor without obtaining multiple quotes does not demonstrate “best value” or due diligence.</w:t>
      </w:r>
    </w:p>
    <w:p w14:paraId="287EE5A1" w14:textId="3D95F9AF" w:rsidR="00EF4D38" w:rsidRDefault="07537020" w:rsidP="00633557">
      <w:pPr>
        <w:pStyle w:val="Heading2"/>
      </w:pPr>
      <w:bookmarkStart w:id="61" w:name="_Toc194066618"/>
      <w:bookmarkStart w:id="62" w:name="_Toc218756258"/>
      <w:r>
        <w:t xml:space="preserve">Environmentally Preferable Products </w:t>
      </w:r>
      <w:bookmarkEnd w:id="61"/>
      <w:r w:rsidR="1B9369A2">
        <w:t>and Services</w:t>
      </w:r>
      <w:r w:rsidR="73931F02">
        <w:t xml:space="preserve"> (EPPS)</w:t>
      </w:r>
      <w:bookmarkEnd w:id="62"/>
      <w:r w:rsidR="64F42B43">
        <w:t xml:space="preserve"> </w:t>
      </w:r>
    </w:p>
    <w:p w14:paraId="76B61ABD" w14:textId="77777777" w:rsidR="000D4504" w:rsidRDefault="000D4504" w:rsidP="000D4504">
      <w:pPr>
        <w:rPr>
          <w:szCs w:val="24"/>
        </w:rPr>
      </w:pPr>
      <w:bookmarkStart w:id="63" w:name="_Memorandum_of_Understanding"/>
      <w:bookmarkStart w:id="64" w:name="_Toc194066619"/>
      <w:bookmarkStart w:id="65" w:name="_Hlk204854826"/>
      <w:bookmarkEnd w:id="63"/>
      <w:r>
        <w:rPr>
          <w:szCs w:val="24"/>
        </w:rPr>
        <w:t xml:space="preserve">Buyers are encouraged to request, </w:t>
      </w:r>
      <w:r w:rsidRPr="0009401A">
        <w:rPr>
          <w:szCs w:val="24"/>
        </w:rPr>
        <w:t>to the greatest extent possible, products</w:t>
      </w:r>
      <w:r>
        <w:rPr>
          <w:szCs w:val="24"/>
        </w:rPr>
        <w:t xml:space="preserve"> and </w:t>
      </w:r>
      <w:r w:rsidRPr="0009401A">
        <w:rPr>
          <w:szCs w:val="24"/>
        </w:rPr>
        <w:t>materials that are environmentally preferable</w:t>
      </w:r>
      <w:r>
        <w:rPr>
          <w:szCs w:val="24"/>
        </w:rPr>
        <w:t xml:space="preserve">: </w:t>
      </w:r>
    </w:p>
    <w:p w14:paraId="432CAC83" w14:textId="4626144D" w:rsidR="000D4504" w:rsidRPr="00B34521" w:rsidRDefault="59FF787D" w:rsidP="6BEC0F80">
      <w:pPr>
        <w:pStyle w:val="paragraph"/>
        <w:spacing w:before="120" w:beforeAutospacing="0" w:after="120" w:afterAutospacing="0"/>
        <w:textAlignment w:val="baseline"/>
        <w:rPr>
          <w:rStyle w:val="normaltextrun"/>
          <w:rFonts w:ascii="Segoe UI" w:hAnsi="Segoe UI" w:cs="Segoe UI"/>
          <w:sz w:val="18"/>
          <w:szCs w:val="18"/>
        </w:rPr>
      </w:pPr>
      <w:r w:rsidRPr="6BEC0F80">
        <w:rPr>
          <w:rStyle w:val="normaltextrun"/>
          <w:rFonts w:ascii="Calibri" w:hAnsi="Calibri" w:cs="Calibri"/>
          <w:b/>
          <w:bCs/>
        </w:rPr>
        <w:t xml:space="preserve">Choose EPPs: </w:t>
      </w:r>
      <w:r w:rsidRPr="6BEC0F80">
        <w:rPr>
          <w:rStyle w:val="normaltextrun"/>
          <w:rFonts w:ascii="Calibri" w:hAnsi="Calibri" w:cs="Calibri"/>
        </w:rPr>
        <w:t xml:space="preserve">Given the wide range of product categories covered by this Contract, the </w:t>
      </w:r>
      <w:r w:rsidR="28A8D2EB" w:rsidRPr="6BEC0F80">
        <w:rPr>
          <w:rStyle w:val="normaltextrun"/>
          <w:rFonts w:ascii="Calibri" w:hAnsi="Calibri" w:cs="Calibri"/>
        </w:rPr>
        <w:t xml:space="preserve">Environmentally Preferable Products and Services (EPPS) </w:t>
      </w:r>
      <w:r w:rsidRPr="6BEC0F80">
        <w:rPr>
          <w:rStyle w:val="normaltextrun"/>
          <w:rFonts w:ascii="Calibri" w:hAnsi="Calibri" w:cs="Calibri"/>
        </w:rPr>
        <w:t xml:space="preserve">Program has curated a list of relevant third-party certifications and standards for products that may be used on this contract to support informed purchasing decisions. These resources may be found on the </w:t>
      </w:r>
      <w:r w:rsidR="3C42195B" w:rsidRPr="6BEC0F80">
        <w:rPr>
          <w:rStyle w:val="normaltextrun"/>
          <w:rFonts w:ascii="Calibri" w:hAnsi="Calibri" w:cs="Calibri"/>
        </w:rPr>
        <w:t>Environmentally Preferable Products and Services (EPPS)</w:t>
      </w:r>
      <w:r w:rsidRPr="6BEC0F80">
        <w:rPr>
          <w:rStyle w:val="normaltextrun"/>
          <w:rFonts w:ascii="Calibri" w:hAnsi="Calibri" w:cs="Calibri"/>
        </w:rPr>
        <w:t xml:space="preserve"> Guide’s </w:t>
      </w:r>
      <w:hyperlink r:id="rId54" w:anchor="building-materials-and-supplies">
        <w:r w:rsidRPr="6BEC0F80">
          <w:rPr>
            <w:rStyle w:val="normaltextrun"/>
            <w:rFonts w:ascii="Calibri" w:hAnsi="Calibri" w:cs="Calibri"/>
            <w:color w:val="0000FF"/>
            <w:u w:val="single"/>
          </w:rPr>
          <w:t>Building Materials and Supplies</w:t>
        </w:r>
      </w:hyperlink>
      <w:r w:rsidRPr="6BEC0F80">
        <w:rPr>
          <w:rStyle w:val="normaltextrun"/>
          <w:rFonts w:ascii="Calibri" w:hAnsi="Calibri" w:cs="Calibri"/>
        </w:rPr>
        <w:t xml:space="preserve"> webpage. Buyers are strongly encouraged to reference </w:t>
      </w:r>
      <w:r w:rsidR="64C36E8E" w:rsidRPr="6BEC0F80">
        <w:rPr>
          <w:rStyle w:val="normaltextrun"/>
          <w:rFonts w:ascii="Calibri" w:hAnsi="Calibri" w:cs="Calibri"/>
        </w:rPr>
        <w:t xml:space="preserve">Environmentally Preferable Products and Services (EPPS) </w:t>
      </w:r>
      <w:r w:rsidRPr="6BEC0F80">
        <w:rPr>
          <w:rStyle w:val="normaltextrun"/>
          <w:rFonts w:ascii="Calibri" w:hAnsi="Calibri" w:cs="Calibri"/>
        </w:rPr>
        <w:t xml:space="preserve">in any bid or SOW and to choose those that: </w:t>
      </w:r>
    </w:p>
    <w:p w14:paraId="23E2EE24" w14:textId="77777777" w:rsidR="000D4504" w:rsidRDefault="000D4504" w:rsidP="000D4504">
      <w:pPr>
        <w:pStyle w:val="ListParagraph"/>
        <w:numPr>
          <w:ilvl w:val="0"/>
          <w:numId w:val="44"/>
        </w:numPr>
        <w:rPr>
          <w:szCs w:val="24"/>
        </w:rPr>
      </w:pPr>
      <w:r w:rsidRPr="3A6258F6">
        <w:rPr>
          <w:szCs w:val="24"/>
        </w:rPr>
        <w:t>Reduce energy and water use</w:t>
      </w:r>
    </w:p>
    <w:p w14:paraId="53D698AB" w14:textId="77777777" w:rsidR="000D4504" w:rsidRDefault="000D4504" w:rsidP="000D4504">
      <w:pPr>
        <w:pStyle w:val="ListParagraph"/>
        <w:numPr>
          <w:ilvl w:val="0"/>
          <w:numId w:val="44"/>
        </w:numPr>
        <w:rPr>
          <w:szCs w:val="24"/>
        </w:rPr>
      </w:pPr>
      <w:r w:rsidRPr="3A6258F6">
        <w:rPr>
          <w:szCs w:val="24"/>
        </w:rPr>
        <w:t>Contain fewer toxic materials than comparable products</w:t>
      </w:r>
    </w:p>
    <w:p w14:paraId="6AABBDCC" w14:textId="77777777" w:rsidR="000D4504" w:rsidRDefault="000D4504" w:rsidP="000D4504">
      <w:pPr>
        <w:pStyle w:val="ListParagraph"/>
        <w:numPr>
          <w:ilvl w:val="0"/>
          <w:numId w:val="44"/>
        </w:numPr>
        <w:rPr>
          <w:szCs w:val="24"/>
        </w:rPr>
      </w:pPr>
      <w:r w:rsidRPr="3A6258F6">
        <w:rPr>
          <w:szCs w:val="24"/>
        </w:rPr>
        <w:t>Are durable</w:t>
      </w:r>
    </w:p>
    <w:p w14:paraId="599D279B" w14:textId="77777777" w:rsidR="000D4504" w:rsidRDefault="000D4504" w:rsidP="000D4504">
      <w:pPr>
        <w:pStyle w:val="ListParagraph"/>
        <w:numPr>
          <w:ilvl w:val="0"/>
          <w:numId w:val="44"/>
        </w:numPr>
        <w:rPr>
          <w:szCs w:val="24"/>
        </w:rPr>
      </w:pPr>
      <w:r w:rsidRPr="3A6258F6">
        <w:rPr>
          <w:szCs w:val="24"/>
        </w:rPr>
        <w:t>Include recycled content</w:t>
      </w:r>
    </w:p>
    <w:p w14:paraId="7D053FBE" w14:textId="77777777" w:rsidR="000D4504" w:rsidRPr="00B34521" w:rsidRDefault="000D4504" w:rsidP="000D4504">
      <w:pPr>
        <w:pStyle w:val="ListParagraph"/>
        <w:numPr>
          <w:ilvl w:val="0"/>
          <w:numId w:val="44"/>
        </w:numPr>
        <w:rPr>
          <w:szCs w:val="24"/>
        </w:rPr>
      </w:pPr>
      <w:r w:rsidRPr="3A6258F6">
        <w:rPr>
          <w:szCs w:val="24"/>
        </w:rPr>
        <w:t>Reduce waste at the end of its useful life</w:t>
      </w:r>
    </w:p>
    <w:p w14:paraId="4D6B6571" w14:textId="1344B5E8" w:rsidR="000D4504" w:rsidRDefault="000D4504" w:rsidP="000D4504">
      <w:pPr>
        <w:pStyle w:val="paragraph"/>
        <w:spacing w:before="120" w:beforeAutospacing="0" w:after="120" w:afterAutospacing="0"/>
        <w:textAlignment w:val="baseline"/>
        <w:rPr>
          <w:rFonts w:ascii="Segoe UI" w:hAnsi="Segoe UI" w:cs="Segoe UI"/>
          <w:sz w:val="18"/>
          <w:szCs w:val="18"/>
        </w:rPr>
      </w:pPr>
      <w:r w:rsidRPr="3A6258F6">
        <w:rPr>
          <w:rStyle w:val="normaltextrun"/>
          <w:rFonts w:ascii="Calibri" w:hAnsi="Calibri" w:cs="Calibri"/>
          <w:b/>
          <w:bCs/>
        </w:rPr>
        <w:t>Appliance Energy and Water Efficiency Standards</w:t>
      </w:r>
      <w:r w:rsidRPr="3A6258F6">
        <w:rPr>
          <w:rStyle w:val="normaltextrun"/>
          <w:rFonts w:ascii="Calibri" w:hAnsi="Calibri" w:cs="Calibri"/>
        </w:rPr>
        <w:t xml:space="preserve">: Buyers must comply with the </w:t>
      </w:r>
      <w:hyperlink r:id="rId55">
        <w:r w:rsidRPr="3A6258F6">
          <w:rPr>
            <w:rStyle w:val="normaltextrun"/>
            <w:rFonts w:ascii="Calibri" w:hAnsi="Calibri" w:cs="Calibri"/>
            <w:color w:val="0000FF"/>
            <w:u w:val="single"/>
          </w:rPr>
          <w:t>Massachusetts Appliance Energy and Water Efficiency</w:t>
        </w:r>
      </w:hyperlink>
      <w:r w:rsidRPr="3A6258F6">
        <w:rPr>
          <w:rStyle w:val="normaltextrun"/>
          <w:rFonts w:ascii="Calibri" w:hAnsi="Calibri" w:cs="Calibri"/>
        </w:rPr>
        <w:t xml:space="preserve"> Standards.  </w:t>
      </w:r>
      <w:r w:rsidRPr="3A6258F6">
        <w:rPr>
          <w:rStyle w:val="normaltextrun"/>
          <w:rFonts w:ascii="Calibri" w:hAnsi="Calibri" w:cs="Calibri"/>
          <w:color w:val="141414"/>
        </w:rPr>
        <w:t>Effective January 1</w:t>
      </w:r>
      <w:r w:rsidRPr="3A6258F6">
        <w:rPr>
          <w:rStyle w:val="normaltextrun"/>
          <w:rFonts w:ascii="Calibri" w:hAnsi="Calibri" w:cs="Calibri"/>
          <w:color w:val="141414"/>
          <w:sz w:val="19"/>
          <w:szCs w:val="19"/>
          <w:vertAlign w:val="superscript"/>
        </w:rPr>
        <w:t>st</w:t>
      </w:r>
      <w:r w:rsidRPr="3A6258F6">
        <w:rPr>
          <w:rStyle w:val="normaltextrun"/>
          <w:rFonts w:ascii="Calibri" w:hAnsi="Calibri" w:cs="Calibri"/>
          <w:color w:val="141414"/>
        </w:rPr>
        <w:t xml:space="preserve">, 2023, products in the covered categories (some are applicable to this contract) may only be sold or installed in Massachusetts if they are certified by their manufacturer as compliant with 225 CMR 9.00.  To ensure compliance, check </w:t>
      </w:r>
      <w:r w:rsidR="00CE4E70">
        <w:rPr>
          <w:rStyle w:val="normaltextrun"/>
          <w:rFonts w:ascii="Calibri" w:hAnsi="Calibri" w:cs="Calibri"/>
          <w:color w:val="141414"/>
        </w:rPr>
        <w:t>Department of Energy Resources</w:t>
      </w:r>
      <w:r w:rsidR="008A2531">
        <w:rPr>
          <w:rStyle w:val="normaltextrun"/>
          <w:rFonts w:ascii="Calibri" w:hAnsi="Calibri" w:cs="Calibri"/>
          <w:color w:val="141414"/>
        </w:rPr>
        <w:t xml:space="preserve"> </w:t>
      </w:r>
      <w:r w:rsidR="00CE4E70">
        <w:rPr>
          <w:rStyle w:val="normaltextrun"/>
          <w:rFonts w:ascii="Calibri" w:hAnsi="Calibri" w:cs="Calibri"/>
          <w:color w:val="141414"/>
        </w:rPr>
        <w:t>(</w:t>
      </w:r>
      <w:r w:rsidRPr="3A6258F6">
        <w:rPr>
          <w:rStyle w:val="normaltextrun"/>
          <w:rFonts w:ascii="Calibri" w:hAnsi="Calibri" w:cs="Calibri"/>
          <w:color w:val="141414"/>
        </w:rPr>
        <w:t>DOER</w:t>
      </w:r>
      <w:r w:rsidR="00CE4E70">
        <w:rPr>
          <w:rStyle w:val="normaltextrun"/>
          <w:rFonts w:ascii="Calibri" w:hAnsi="Calibri" w:cs="Calibri"/>
          <w:color w:val="141414"/>
        </w:rPr>
        <w:t>)’s</w:t>
      </w:r>
      <w:r w:rsidRPr="3A6258F6">
        <w:rPr>
          <w:rStyle w:val="normaltextrun"/>
          <w:rFonts w:ascii="Calibri" w:hAnsi="Calibri" w:cs="Calibri"/>
          <w:color w:val="141414"/>
        </w:rPr>
        <w:t> </w:t>
      </w:r>
      <w:hyperlink r:id="rId56">
        <w:r w:rsidRPr="3A6258F6">
          <w:rPr>
            <w:rStyle w:val="normaltextrun"/>
            <w:rFonts w:ascii="Calibri" w:hAnsi="Calibri" w:cs="Calibri"/>
            <w:b/>
            <w:bCs/>
            <w:color w:val="14558F"/>
            <w:u w:val="single"/>
          </w:rPr>
          <w:t>Compliance for Sellers and Installers page</w:t>
        </w:r>
      </w:hyperlink>
      <w:r w:rsidRPr="3A6258F6">
        <w:rPr>
          <w:rStyle w:val="normaltextrun"/>
          <w:rFonts w:ascii="Calibri" w:hAnsi="Calibri" w:cs="Calibri"/>
          <w:color w:val="141414"/>
        </w:rPr>
        <w:t> for detailed instructions for how to comply.  </w:t>
      </w:r>
      <w:r w:rsidRPr="3A6258F6">
        <w:rPr>
          <w:rStyle w:val="eop"/>
          <w:rFonts w:ascii="Calibri" w:eastAsiaTheme="majorEastAsia" w:hAnsi="Calibri" w:cs="Calibri"/>
          <w:color w:val="141414"/>
        </w:rPr>
        <w:t> </w:t>
      </w:r>
    </w:p>
    <w:p w14:paraId="2C1F7EFD" w14:textId="77777777" w:rsidR="000D4504" w:rsidRPr="00B34521" w:rsidRDefault="000D4504" w:rsidP="000D4504">
      <w:pPr>
        <w:rPr>
          <w:szCs w:val="24"/>
        </w:rPr>
      </w:pPr>
      <w:r w:rsidRPr="3A6258F6">
        <w:rPr>
          <w:b/>
          <w:bCs/>
          <w:szCs w:val="24"/>
        </w:rPr>
        <w:t>Waste Minimization:</w:t>
      </w:r>
      <w:r w:rsidRPr="3A6258F6">
        <w:rPr>
          <w:szCs w:val="24"/>
        </w:rPr>
        <w:t xml:space="preserve"> To minimize environmental impact, all worksite waste should be reused, donated, or recycled to the greatest extent practicable before considering disposal. Refer to the </w:t>
      </w:r>
      <w:hyperlink r:id="rId57">
        <w:r w:rsidRPr="3A6258F6">
          <w:rPr>
            <w:rStyle w:val="Hyperlink"/>
            <w:szCs w:val="24"/>
          </w:rPr>
          <w:t>MassDEP Recycling and Reuse</w:t>
        </w:r>
      </w:hyperlink>
      <w:r w:rsidRPr="3A6258F6">
        <w:rPr>
          <w:szCs w:val="24"/>
        </w:rPr>
        <w:t xml:space="preserve"> website or the </w:t>
      </w:r>
      <w:hyperlink r:id="rId58">
        <w:r w:rsidRPr="3A6258F6">
          <w:rPr>
            <w:rStyle w:val="Hyperlink"/>
            <w:szCs w:val="24"/>
          </w:rPr>
          <w:t>MassDEP Managing Construction and Demolition Waste</w:t>
        </w:r>
      </w:hyperlink>
      <w:r w:rsidRPr="3A6258F6">
        <w:rPr>
          <w:szCs w:val="24"/>
        </w:rPr>
        <w:t xml:space="preserve"> for additional information.   </w:t>
      </w:r>
    </w:p>
    <w:p w14:paraId="4F5768B5" w14:textId="77777777" w:rsidR="000D4504" w:rsidRDefault="000D4504" w:rsidP="000D4504">
      <w:pPr>
        <w:pStyle w:val="paragraph"/>
        <w:spacing w:before="120" w:beforeAutospacing="0" w:after="120" w:afterAutospacing="0"/>
        <w:textAlignment w:val="baseline"/>
        <w:rPr>
          <w:rFonts w:ascii="Segoe UI" w:hAnsi="Segoe UI" w:cs="Segoe UI"/>
          <w:sz w:val="18"/>
          <w:szCs w:val="18"/>
        </w:rPr>
      </w:pPr>
      <w:r w:rsidRPr="3A6258F6">
        <w:rPr>
          <w:rStyle w:val="normaltextrun"/>
          <w:rFonts w:ascii="Calibri" w:hAnsi="Calibri" w:cs="Calibri"/>
          <w:b/>
          <w:bCs/>
        </w:rPr>
        <w:t>Learn More:</w:t>
      </w:r>
      <w:r w:rsidRPr="3A6258F6">
        <w:rPr>
          <w:rStyle w:val="normaltextrun"/>
          <w:rFonts w:ascii="Calibri" w:hAnsi="Calibri" w:cs="Calibri"/>
        </w:rPr>
        <w:t xml:space="preserve"> Explore the </w:t>
      </w:r>
      <w:hyperlink r:id="rId59">
        <w:r w:rsidRPr="3A6258F6">
          <w:rPr>
            <w:rStyle w:val="normaltextrun"/>
            <w:rFonts w:ascii="Calibri" w:hAnsi="Calibri" w:cs="Calibri"/>
            <w:color w:val="0000FF"/>
            <w:u w:val="single"/>
          </w:rPr>
          <w:t>Environmentally Preferable Products (EPP) Procurement Program</w:t>
        </w:r>
      </w:hyperlink>
      <w:r w:rsidRPr="3A6258F6">
        <w:rPr>
          <w:rStyle w:val="normaltextrun"/>
          <w:rFonts w:ascii="Calibri" w:hAnsi="Calibri" w:cs="Calibri"/>
        </w:rPr>
        <w:t xml:space="preserve"> and discover detailed guidance in the </w:t>
      </w:r>
      <w:hyperlink r:id="rId60">
        <w:r w:rsidRPr="3A6258F6">
          <w:rPr>
            <w:rStyle w:val="normaltextrun"/>
            <w:rFonts w:ascii="Calibri" w:hAnsi="Calibri" w:cs="Calibri"/>
            <w:color w:val="0000FF"/>
            <w:u w:val="single"/>
          </w:rPr>
          <w:t>EPP Products and Services Guide</w:t>
        </w:r>
      </w:hyperlink>
      <w:r w:rsidRPr="3A6258F6">
        <w:rPr>
          <w:rStyle w:val="normaltextrun"/>
          <w:rFonts w:ascii="Calibri" w:hAnsi="Calibri" w:cs="Calibri"/>
        </w:rPr>
        <w:t>.</w:t>
      </w:r>
      <w:r w:rsidRPr="3A6258F6">
        <w:rPr>
          <w:rStyle w:val="eop"/>
          <w:rFonts w:ascii="Calibri" w:eastAsiaTheme="majorEastAsia" w:hAnsi="Calibri" w:cs="Calibri"/>
        </w:rPr>
        <w:t> </w:t>
      </w:r>
    </w:p>
    <w:p w14:paraId="401E5311" w14:textId="10360EED" w:rsidR="004C38FD" w:rsidRPr="002E2D42" w:rsidRDefault="3B2B611A" w:rsidP="00633557">
      <w:pPr>
        <w:pStyle w:val="Heading2"/>
      </w:pPr>
      <w:bookmarkStart w:id="66" w:name="_Toc194066620"/>
      <w:bookmarkStart w:id="67" w:name="_Toc218756259"/>
      <w:bookmarkEnd w:id="64"/>
      <w:bookmarkEnd w:id="65"/>
      <w:r>
        <w:t>Instructions for</w:t>
      </w:r>
      <w:r w:rsidR="3D9328B4">
        <w:t xml:space="preserve"> Massachusetts Management Accounting and Reporting System (MMARS)</w:t>
      </w:r>
      <w:r>
        <w:t xml:space="preserve"> Users</w:t>
      </w:r>
      <w:bookmarkEnd w:id="66"/>
      <w:bookmarkEnd w:id="67"/>
    </w:p>
    <w:p w14:paraId="7E58B0D1" w14:textId="7D64EF85"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FF17AA" w:rsidRPr="00FF17AA">
        <w:rPr>
          <w:b/>
          <w:bCs/>
          <w:szCs w:val="24"/>
        </w:rPr>
        <w:t>TRD03</w:t>
      </w:r>
      <w:r w:rsidR="00FF17AA">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8" w:name="_Contract_Summary"/>
      <w:bookmarkStart w:id="69" w:name="_Who_Can_Use_2"/>
      <w:bookmarkStart w:id="70" w:name="_Find_Bid/Contract_Documents"/>
      <w:bookmarkStart w:id="71" w:name="_Who_Can_Use_3"/>
      <w:bookmarkStart w:id="72" w:name="_Contract_Categories_3"/>
      <w:bookmarkStart w:id="73" w:name="_Additional_Information/FAQs_3"/>
      <w:bookmarkStart w:id="74" w:name="_Frequently_Purchased_Items"/>
      <w:bookmarkEnd w:id="68"/>
      <w:bookmarkEnd w:id="69"/>
      <w:bookmarkEnd w:id="70"/>
      <w:bookmarkEnd w:id="71"/>
      <w:bookmarkEnd w:id="72"/>
      <w:bookmarkEnd w:id="73"/>
      <w:bookmarkEnd w:id="74"/>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61"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7475331" w14:textId="77777777" w:rsidR="00266475" w:rsidRDefault="00266475" w:rsidP="00266475">
      <w:pPr>
        <w:tabs>
          <w:tab w:val="left" w:pos="540"/>
        </w:tabs>
        <w:spacing w:after="0" w:line="240" w:lineRule="auto"/>
        <w:jc w:val="both"/>
        <w:rPr>
          <w:rFonts w:cs="Arial"/>
        </w:rPr>
      </w:pPr>
    </w:p>
    <w:p w14:paraId="064F714C" w14:textId="6D389933" w:rsidR="00FF17AA" w:rsidRPr="00714728" w:rsidRDefault="00FF17AA" w:rsidP="00FF17AA">
      <w:pPr>
        <w:rPr>
          <w:rFonts w:cstheme="minorHAnsi"/>
          <w:szCs w:val="24"/>
        </w:rPr>
      </w:pPr>
      <w:r w:rsidRPr="00714728">
        <w:rPr>
          <w:rFonts w:cstheme="minorHAnsi"/>
          <w:szCs w:val="24"/>
        </w:rPr>
        <w:t xml:space="preserve">When searching in </w:t>
      </w:r>
      <w:r w:rsidR="009F0F86" w:rsidRPr="009F0F86">
        <w:rPr>
          <w:rFonts w:cstheme="minorHAnsi"/>
          <w:szCs w:val="24"/>
        </w:rPr>
        <w:t xml:space="preserve">Massachusetts Management Accounting and Reporting System </w:t>
      </w:r>
      <w:r w:rsidR="009F0F86">
        <w:rPr>
          <w:rFonts w:cstheme="minorHAnsi"/>
          <w:szCs w:val="24"/>
        </w:rPr>
        <w:t>(</w:t>
      </w:r>
      <w:r w:rsidRPr="00714728">
        <w:rPr>
          <w:rFonts w:cstheme="minorHAnsi"/>
          <w:szCs w:val="24"/>
        </w:rPr>
        <w:t>MMARS</w:t>
      </w:r>
      <w:r w:rsidR="009F0F86">
        <w:rPr>
          <w:rFonts w:cstheme="minorHAnsi"/>
          <w:szCs w:val="24"/>
        </w:rPr>
        <w:t>)</w:t>
      </w:r>
      <w:r>
        <w:rPr>
          <w:rFonts w:cstheme="minorHAnsi"/>
          <w:szCs w:val="24"/>
        </w:rPr>
        <w:t>,</w:t>
      </w:r>
      <w:r w:rsidRPr="00714728">
        <w:rPr>
          <w:rFonts w:cstheme="minorHAnsi"/>
          <w:szCs w:val="24"/>
        </w:rPr>
        <w:t xml:space="preserve"> please use </w:t>
      </w:r>
      <w:r>
        <w:rPr>
          <w:rFonts w:cstheme="minorHAnsi"/>
          <w:szCs w:val="24"/>
        </w:rPr>
        <w:t>the</w:t>
      </w:r>
      <w:r w:rsidRPr="00714728">
        <w:rPr>
          <w:rFonts w:cstheme="minorHAnsi"/>
          <w:szCs w:val="24"/>
        </w:rPr>
        <w:t xml:space="preserve"> </w:t>
      </w:r>
      <w:r>
        <w:rPr>
          <w:rFonts w:cstheme="minorHAnsi"/>
          <w:szCs w:val="24"/>
        </w:rPr>
        <w:t xml:space="preserve">following </w:t>
      </w:r>
      <w:r w:rsidRPr="00714728">
        <w:rPr>
          <w:rFonts w:cstheme="minorHAnsi"/>
          <w:szCs w:val="24"/>
        </w:rPr>
        <w:t>M</w:t>
      </w:r>
      <w:r>
        <w:rPr>
          <w:rFonts w:cstheme="minorHAnsi"/>
          <w:szCs w:val="24"/>
        </w:rPr>
        <w:t xml:space="preserve">aster </w:t>
      </w:r>
      <w:r w:rsidRPr="00714728">
        <w:rPr>
          <w:rFonts w:cstheme="minorHAnsi"/>
          <w:szCs w:val="24"/>
        </w:rPr>
        <w:t>A</w:t>
      </w:r>
      <w:r>
        <w:rPr>
          <w:rFonts w:cstheme="minorHAnsi"/>
          <w:szCs w:val="24"/>
        </w:rPr>
        <w:t>greement (MA)</w:t>
      </w:r>
      <w:r w:rsidRPr="00714728">
        <w:rPr>
          <w:rFonts w:cstheme="minorHAnsi"/>
          <w:szCs w:val="24"/>
        </w:rPr>
        <w:t xml:space="preserve"> </w:t>
      </w:r>
      <w:r>
        <w:rPr>
          <w:rFonts w:cstheme="minorHAnsi"/>
          <w:szCs w:val="24"/>
        </w:rPr>
        <w:t>categories</w:t>
      </w:r>
      <w:r w:rsidRPr="00714728">
        <w:rPr>
          <w:rFonts w:cstheme="minorHAnsi"/>
          <w:szCs w:val="24"/>
        </w:rPr>
        <w:t>:</w:t>
      </w:r>
    </w:p>
    <w:p w14:paraId="30BA12B4" w14:textId="77777777" w:rsidR="00FF17AA" w:rsidRPr="00714728" w:rsidRDefault="00FF17AA" w:rsidP="00FF17AA">
      <w:pPr>
        <w:pStyle w:val="ListParagraph"/>
        <w:numPr>
          <w:ilvl w:val="0"/>
          <w:numId w:val="45"/>
        </w:numPr>
        <w:rPr>
          <w:rFonts w:cstheme="minorHAnsi"/>
          <w:szCs w:val="24"/>
        </w:rPr>
      </w:pPr>
      <w:r w:rsidRPr="00714728">
        <w:rPr>
          <w:rFonts w:cstheme="minorHAnsi"/>
          <w:szCs w:val="24"/>
        </w:rPr>
        <w:t>TRD03ELEVATOR*</w:t>
      </w:r>
    </w:p>
    <w:p w14:paraId="6D6C4FAA" w14:textId="77777777" w:rsidR="00FF17AA" w:rsidRPr="00714728" w:rsidRDefault="00FF17AA" w:rsidP="00FF17AA">
      <w:pPr>
        <w:pStyle w:val="ListParagraph"/>
        <w:numPr>
          <w:ilvl w:val="0"/>
          <w:numId w:val="45"/>
        </w:numPr>
        <w:rPr>
          <w:rFonts w:cstheme="minorHAnsi"/>
          <w:szCs w:val="24"/>
        </w:rPr>
      </w:pPr>
      <w:r w:rsidRPr="00714728">
        <w:rPr>
          <w:rFonts w:cstheme="minorHAnsi"/>
          <w:szCs w:val="24"/>
        </w:rPr>
        <w:t>TRD03EXHAUST*</w:t>
      </w:r>
    </w:p>
    <w:p w14:paraId="6F392983" w14:textId="77777777" w:rsidR="00FF17AA" w:rsidRPr="00714728" w:rsidRDefault="00FF17AA" w:rsidP="00FF17AA">
      <w:pPr>
        <w:pStyle w:val="ListParagraph"/>
        <w:numPr>
          <w:ilvl w:val="0"/>
          <w:numId w:val="45"/>
        </w:numPr>
        <w:rPr>
          <w:rFonts w:cstheme="minorHAnsi"/>
          <w:szCs w:val="24"/>
        </w:rPr>
      </w:pPr>
      <w:r w:rsidRPr="00714728">
        <w:rPr>
          <w:rFonts w:cstheme="minorHAnsi"/>
          <w:szCs w:val="24"/>
        </w:rPr>
        <w:t xml:space="preserve">TRD03DETECTION* </w:t>
      </w:r>
    </w:p>
    <w:p w14:paraId="7EFA710F" w14:textId="77777777" w:rsidR="00FF17AA" w:rsidRPr="00714728" w:rsidRDefault="00FF17AA" w:rsidP="00FF17AA">
      <w:pPr>
        <w:pStyle w:val="ListParagraph"/>
        <w:numPr>
          <w:ilvl w:val="0"/>
          <w:numId w:val="45"/>
        </w:numPr>
        <w:rPr>
          <w:rFonts w:cstheme="minorHAnsi"/>
          <w:szCs w:val="24"/>
        </w:rPr>
      </w:pPr>
      <w:r w:rsidRPr="00714728">
        <w:rPr>
          <w:rFonts w:cstheme="minorHAnsi"/>
          <w:szCs w:val="24"/>
        </w:rPr>
        <w:t>TRD03SUPPRESSION*</w:t>
      </w:r>
    </w:p>
    <w:p w14:paraId="68D050FF" w14:textId="77777777" w:rsidR="00FF17AA" w:rsidRPr="00714728" w:rsidRDefault="00FF17AA" w:rsidP="00FF17AA">
      <w:pPr>
        <w:pStyle w:val="ListParagraph"/>
        <w:numPr>
          <w:ilvl w:val="0"/>
          <w:numId w:val="45"/>
        </w:numPr>
        <w:rPr>
          <w:rFonts w:cstheme="minorHAnsi"/>
          <w:szCs w:val="24"/>
        </w:rPr>
      </w:pPr>
      <w:r w:rsidRPr="00714728">
        <w:rPr>
          <w:rFonts w:cstheme="minorHAnsi"/>
          <w:szCs w:val="24"/>
        </w:rPr>
        <w:t>TRD03OVERHEAD*</w:t>
      </w:r>
    </w:p>
    <w:p w14:paraId="1AC02CEB" w14:textId="77777777" w:rsidR="00FF17AA" w:rsidRPr="00714728" w:rsidRDefault="00FF17AA" w:rsidP="00FF17AA">
      <w:pPr>
        <w:pStyle w:val="ListParagraph"/>
        <w:numPr>
          <w:ilvl w:val="0"/>
          <w:numId w:val="45"/>
        </w:numPr>
        <w:rPr>
          <w:rFonts w:cstheme="minorHAnsi"/>
          <w:szCs w:val="24"/>
        </w:rPr>
      </w:pPr>
      <w:r w:rsidRPr="00714728">
        <w:rPr>
          <w:rFonts w:cstheme="minorHAnsi"/>
          <w:szCs w:val="24"/>
        </w:rPr>
        <w:t>TRD03SIGNAGE*</w:t>
      </w:r>
    </w:p>
    <w:p w14:paraId="5021592C" w14:textId="257A3142" w:rsidR="00FF17AA" w:rsidRPr="00C12742" w:rsidRDefault="00FF17AA" w:rsidP="00C12742">
      <w:pPr>
        <w:pStyle w:val="ListParagraph"/>
        <w:numPr>
          <w:ilvl w:val="0"/>
          <w:numId w:val="45"/>
        </w:numPr>
        <w:rPr>
          <w:rFonts w:cstheme="minorHAnsi"/>
          <w:szCs w:val="24"/>
        </w:rPr>
      </w:pPr>
      <w:r w:rsidRPr="00714728">
        <w:rPr>
          <w:rFonts w:cstheme="minorHAnsi"/>
          <w:szCs w:val="24"/>
        </w:rPr>
        <w:t>TRD03WELDING*</w:t>
      </w:r>
    </w:p>
    <w:p w14:paraId="05A93D87" w14:textId="6A9AD4F7" w:rsidR="00FF17AA" w:rsidRDefault="2F606571" w:rsidP="00FF17AA">
      <w:pPr>
        <w:pStyle w:val="Heading2"/>
      </w:pPr>
      <w:bookmarkStart w:id="75" w:name="_Toc218756260"/>
      <w:r>
        <w:t>Vendor Licenses and Certifications</w:t>
      </w:r>
      <w:bookmarkEnd w:id="75"/>
    </w:p>
    <w:p w14:paraId="281C1794" w14:textId="3833C321" w:rsidR="00FF17AA" w:rsidRPr="00FF17AA" w:rsidRDefault="00FF17AA" w:rsidP="00FF17AA">
      <w:pPr>
        <w:rPr>
          <w:rFonts w:cstheme="minorHAnsi"/>
          <w:szCs w:val="24"/>
        </w:rPr>
      </w:pPr>
      <w:r w:rsidRPr="00BF51F2">
        <w:rPr>
          <w:rFonts w:cstheme="minorHAnsi"/>
          <w:szCs w:val="24"/>
        </w:rPr>
        <w:t>Prior to project engagement, the Eligible Entity is accountable for ensuring the Contractor's workforce provides proof of valid licenses, certifications, insurance, OSHA compliance, and any other mandated employment documents</w:t>
      </w:r>
      <w:r w:rsidRPr="00714728">
        <w:rPr>
          <w:rFonts w:cstheme="minorHAnsi"/>
          <w:szCs w:val="24"/>
        </w:rPr>
        <w:t xml:space="preserve">. </w:t>
      </w:r>
    </w:p>
    <w:p w14:paraId="48AA16EB" w14:textId="224AD877" w:rsidR="00FF17AA" w:rsidRDefault="2F606571" w:rsidP="00FF17AA">
      <w:pPr>
        <w:pStyle w:val="Heading2"/>
      </w:pPr>
      <w:bookmarkStart w:id="76" w:name="_Toc218756261"/>
      <w:r>
        <w:t>Permits</w:t>
      </w:r>
      <w:bookmarkEnd w:id="76"/>
    </w:p>
    <w:p w14:paraId="56C72D9A" w14:textId="18466D76" w:rsidR="00FF17AA" w:rsidRPr="00FF17AA" w:rsidRDefault="00FF17AA" w:rsidP="00FF17AA">
      <w:pPr>
        <w:rPr>
          <w:rFonts w:eastAsiaTheme="majorEastAsia" w:cstheme="minorHAnsi"/>
          <w:szCs w:val="24"/>
        </w:rPr>
      </w:pPr>
      <w:r w:rsidRPr="00714728">
        <w:rPr>
          <w:rFonts w:eastAsiaTheme="majorEastAsia" w:cstheme="minorHAnsi"/>
          <w:szCs w:val="24"/>
        </w:rPr>
        <w:t xml:space="preserve">The </w:t>
      </w:r>
      <w:r>
        <w:rPr>
          <w:rFonts w:eastAsiaTheme="majorEastAsia" w:cstheme="minorHAnsi"/>
          <w:szCs w:val="24"/>
        </w:rPr>
        <w:t>vendor</w:t>
      </w:r>
      <w:r w:rsidRPr="00714728">
        <w:rPr>
          <w:rFonts w:eastAsiaTheme="majorEastAsia" w:cstheme="minorHAnsi"/>
          <w:szCs w:val="24"/>
        </w:rPr>
        <w:t xml:space="preserve"> is responsible for obtaining and submitting all required permits from any Federal, State</w:t>
      </w:r>
      <w:r>
        <w:rPr>
          <w:rFonts w:eastAsiaTheme="majorEastAsia" w:cstheme="minorHAnsi"/>
          <w:szCs w:val="24"/>
        </w:rPr>
        <w:t>,</w:t>
      </w:r>
      <w:r w:rsidRPr="00714728">
        <w:rPr>
          <w:rFonts w:eastAsiaTheme="majorEastAsia" w:cstheme="minorHAnsi"/>
          <w:szCs w:val="24"/>
        </w:rPr>
        <w:t xml:space="preserve"> or Local agency. </w:t>
      </w:r>
      <w:r>
        <w:rPr>
          <w:rFonts w:eastAsiaTheme="majorEastAsia" w:cstheme="minorHAnsi"/>
          <w:szCs w:val="24"/>
        </w:rPr>
        <w:t>The vendors</w:t>
      </w:r>
      <w:r w:rsidRPr="00714728">
        <w:rPr>
          <w:rFonts w:eastAsiaTheme="majorEastAsia" w:cstheme="minorHAnsi"/>
          <w:szCs w:val="24"/>
        </w:rPr>
        <w:t xml:space="preserve"> are responsible for the payment of all permits. Eligible Entities will not </w:t>
      </w:r>
      <w:r w:rsidRPr="00714728">
        <w:rPr>
          <w:rFonts w:eastAsiaTheme="majorEastAsia" w:cstheme="minorHAnsi"/>
          <w:szCs w:val="24"/>
        </w:rPr>
        <w:lastRenderedPageBreak/>
        <w:t xml:space="preserve">pay for any permits of any kind unless specified and agreed upon by the purchasing entity in writing prior to the start of work. </w:t>
      </w:r>
    </w:p>
    <w:p w14:paraId="403E1C06" w14:textId="3030CAD4" w:rsidR="00FF17AA" w:rsidRDefault="2F606571" w:rsidP="00FF17AA">
      <w:pPr>
        <w:pStyle w:val="Heading2"/>
      </w:pPr>
      <w:bookmarkStart w:id="77" w:name="_Toc218756262"/>
      <w:r>
        <w:t>Security Deposit or Additional Insurance</w:t>
      </w:r>
      <w:bookmarkEnd w:id="77"/>
    </w:p>
    <w:p w14:paraId="278DC4EB" w14:textId="77777777" w:rsidR="00FF17AA" w:rsidRDefault="00FF17AA" w:rsidP="00FF17AA">
      <w:pPr>
        <w:rPr>
          <w:rFonts w:cstheme="minorHAnsi"/>
          <w:szCs w:val="24"/>
        </w:rPr>
      </w:pPr>
      <w:r w:rsidRPr="00CA60DA">
        <w:rPr>
          <w:rFonts w:cstheme="minorHAnsi"/>
          <w:szCs w:val="24"/>
        </w:rPr>
        <w:t xml:space="preserve">Contractors may not charge an Eligible Entity a security deposit or additional insurance for any commodity or service under this Statewide Contract.  </w:t>
      </w:r>
    </w:p>
    <w:p w14:paraId="04C835DB" w14:textId="77777777" w:rsidR="00FF17AA" w:rsidRPr="00714728" w:rsidRDefault="2F606571" w:rsidP="6BEC0F80">
      <w:pPr>
        <w:keepNext/>
        <w:keepLines/>
        <w:spacing w:before="200" w:after="0"/>
        <w:outlineLvl w:val="1"/>
        <w:rPr>
          <w:rFonts w:eastAsiaTheme="majorEastAsia"/>
          <w:b/>
          <w:bCs/>
          <w:color w:val="365F91" w:themeColor="accent1" w:themeShade="BF"/>
        </w:rPr>
      </w:pPr>
      <w:bookmarkStart w:id="78" w:name="_Toc271613724"/>
      <w:bookmarkStart w:id="79" w:name="_Toc471909526"/>
      <w:bookmarkStart w:id="80" w:name="_Toc474504957"/>
      <w:bookmarkStart w:id="81" w:name="_Toc921662021"/>
      <w:bookmarkStart w:id="82" w:name="_Toc218756263"/>
      <w:bookmarkStart w:id="83" w:name="_Hlk61353005"/>
      <w:r w:rsidRPr="6BEC0F80">
        <w:rPr>
          <w:rFonts w:eastAsiaTheme="majorEastAsia"/>
          <w:b/>
          <w:bCs/>
          <w:color w:val="365F91" w:themeColor="accent1" w:themeShade="BF"/>
        </w:rPr>
        <w:t>No Minimum Charge</w:t>
      </w:r>
      <w:bookmarkEnd w:id="78"/>
      <w:bookmarkEnd w:id="79"/>
      <w:bookmarkEnd w:id="80"/>
      <w:bookmarkEnd w:id="81"/>
      <w:bookmarkEnd w:id="82"/>
      <w:r w:rsidRPr="6BEC0F80">
        <w:rPr>
          <w:rFonts w:eastAsiaTheme="majorEastAsia"/>
          <w:b/>
          <w:bCs/>
          <w:color w:val="365F91" w:themeColor="accent1" w:themeShade="BF"/>
        </w:rPr>
        <w:t xml:space="preserve"> </w:t>
      </w:r>
    </w:p>
    <w:p w14:paraId="0FC6B4CE" w14:textId="22A7FA49" w:rsidR="00FF17AA" w:rsidRPr="00CA60DA" w:rsidRDefault="00FF17AA" w:rsidP="00FF17AA">
      <w:pPr>
        <w:rPr>
          <w:rFonts w:cstheme="minorHAnsi"/>
          <w:szCs w:val="24"/>
        </w:rPr>
      </w:pPr>
      <w:bookmarkStart w:id="84" w:name="_Hlk202794427"/>
      <w:r w:rsidRPr="5C80FAFB">
        <w:t>Contractors are paid only for hours worked on location. Labor charges begin at the job location and end at the job location.  Eligible Entity will not pay for any additional labor charges away from job location. The Commonwealth considers regular working hours to be</w:t>
      </w:r>
      <w:r w:rsidR="00A104C4">
        <w:t xml:space="preserve"> </w:t>
      </w:r>
      <w:r w:rsidRPr="5C80FAFB">
        <w:t>M</w:t>
      </w:r>
      <w:r w:rsidR="00A104C4">
        <w:t xml:space="preserve">onday – </w:t>
      </w:r>
      <w:r w:rsidRPr="5C80FAFB">
        <w:t>F</w:t>
      </w:r>
      <w:r w:rsidR="00A104C4">
        <w:t>riday</w:t>
      </w:r>
      <w:r w:rsidRPr="5C80FAFB">
        <w:t xml:space="preserve">, 7:00 am – 5:00 pm. </w:t>
      </w:r>
    </w:p>
    <w:p w14:paraId="03CB8FBF" w14:textId="5BE4BE97" w:rsidR="00FF17AA" w:rsidRPr="00FF17AA" w:rsidRDefault="0905056B" w:rsidP="6BEC0F80">
      <w:pPr>
        <w:pStyle w:val="Heading2"/>
        <w:rPr>
          <w:rFonts w:ascii="Calibri" w:eastAsia="Calibri" w:hAnsi="Calibri" w:cs="Calibri"/>
          <w:color w:val="365F91" w:themeColor="accent1" w:themeShade="BF"/>
          <w:sz w:val="24"/>
        </w:rPr>
      </w:pPr>
      <w:bookmarkStart w:id="85" w:name="_Toc218756264"/>
      <w:bookmarkEnd w:id="83"/>
      <w:bookmarkEnd w:id="84"/>
      <w:r w:rsidRPr="6BEC0F80">
        <w:rPr>
          <w:rFonts w:ascii="Calibri" w:eastAsia="Calibri" w:hAnsi="Calibri" w:cs="Calibri"/>
          <w:color w:val="365F91" w:themeColor="accent1" w:themeShade="BF"/>
          <w:sz w:val="24"/>
        </w:rPr>
        <w:t>Other Expenses</w:t>
      </w:r>
      <w:bookmarkEnd w:id="85"/>
    </w:p>
    <w:p w14:paraId="38217849" w14:textId="19E30358" w:rsidR="00FF17AA" w:rsidRPr="00750AC9" w:rsidRDefault="0905056B" w:rsidP="00750AC9">
      <w:pPr>
        <w:rPr>
          <w:rFonts w:ascii="Calibri" w:eastAsia="Calibri" w:hAnsi="Calibri" w:cs="Calibri"/>
          <w:color w:val="000000" w:themeColor="text1"/>
        </w:rPr>
      </w:pPr>
      <w:r w:rsidRPr="00750AC9">
        <w:rPr>
          <w:rFonts w:ascii="Calibri" w:eastAsia="Calibri" w:hAnsi="Calibri" w:cs="Calibri"/>
          <w:color w:val="000000" w:themeColor="text1"/>
        </w:rPr>
        <w:t>No meal charges, commuting expenses, fuel surcharges, lodging, incidental expenses, or other expenses can be billed to the purchaser. If any fees or charges are needed, those charges must be disclosed and agreed upon by the purchaser prior to work being performed. Buyers on the Cape and Islands should consider allowing vendors to add the cost of ferry use to their billing invoices.</w:t>
      </w:r>
    </w:p>
    <w:p w14:paraId="2B2AE486" w14:textId="1F553583" w:rsidR="00FF17AA" w:rsidRPr="00FF17AA" w:rsidRDefault="00FF17AA" w:rsidP="00FF17AA"/>
    <w:p w14:paraId="71C99DDE" w14:textId="77777777" w:rsidR="00FF17AA" w:rsidRDefault="00FF17AA" w:rsidP="00266475">
      <w:pPr>
        <w:tabs>
          <w:tab w:val="left" w:pos="540"/>
        </w:tabs>
        <w:spacing w:after="0" w:line="240" w:lineRule="auto"/>
        <w:jc w:val="both"/>
        <w:rPr>
          <w:rFonts w:cs="Arial"/>
        </w:rPr>
        <w:sectPr w:rsidR="00FF17AA" w:rsidSect="003E7DC2">
          <w:footerReference w:type="first" r:id="rId62"/>
          <w:type w:val="continuous"/>
          <w:pgSz w:w="12240" w:h="15840"/>
          <w:pgMar w:top="125" w:right="1152" w:bottom="1440" w:left="1152" w:header="864" w:footer="360" w:gutter="0"/>
          <w:cols w:space="720"/>
          <w:titlePg/>
          <w:docGrid w:linePitch="360"/>
        </w:sectPr>
      </w:pPr>
    </w:p>
    <w:p w14:paraId="2B68DB9E" w14:textId="257D8E89" w:rsidR="00E51057" w:rsidRPr="00775D51" w:rsidRDefault="66C821B5" w:rsidP="00775D51">
      <w:pPr>
        <w:pStyle w:val="Heading2"/>
        <w:rPr>
          <w:u w:val="double"/>
        </w:rPr>
      </w:pPr>
      <w:bookmarkStart w:id="86" w:name="_Appendix_A:_Vendor"/>
      <w:bookmarkStart w:id="87" w:name="_Vendor_Specific_Information"/>
      <w:bookmarkStart w:id="88" w:name="_Vendor_Information*"/>
      <w:bookmarkStart w:id="89" w:name="_Vendor_List_and"/>
      <w:bookmarkStart w:id="90" w:name="_Appendix_A:_1"/>
      <w:bookmarkStart w:id="91" w:name="_Toc194066623"/>
      <w:bookmarkStart w:id="92" w:name="_Toc218756265"/>
      <w:bookmarkEnd w:id="86"/>
      <w:bookmarkEnd w:id="87"/>
      <w:bookmarkEnd w:id="88"/>
      <w:bookmarkEnd w:id="89"/>
      <w:bookmarkEnd w:id="90"/>
      <w:r>
        <w:lastRenderedPageBreak/>
        <w:t>Vendor List and Information</w:t>
      </w:r>
      <w:bookmarkEnd w:id="91"/>
      <w:bookmarkEnd w:id="92"/>
      <w:r w:rsidRPr="6BEC0F80">
        <w:rPr>
          <w:color w:val="auto"/>
          <w:sz w:val="20"/>
          <w:szCs w:val="20"/>
        </w:rPr>
        <w:t xml:space="preserve"> </w:t>
      </w:r>
    </w:p>
    <w:tbl>
      <w:tblPr>
        <w:tblStyle w:val="TableGrid"/>
        <w:tblW w:w="14559" w:type="dxa"/>
        <w:tblInd w:w="-972"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407"/>
        <w:gridCol w:w="2970"/>
        <w:gridCol w:w="2790"/>
        <w:gridCol w:w="3348"/>
        <w:gridCol w:w="3044"/>
      </w:tblGrid>
      <w:tr w:rsidR="00FF17AA" w:rsidRPr="00750AC9" w14:paraId="34FC6185" w14:textId="77777777" w:rsidTr="6BEC0F80">
        <w:trPr>
          <w:trHeight w:val="675"/>
          <w:tblHeader/>
        </w:trPr>
        <w:tc>
          <w:tcPr>
            <w:tcW w:w="2407" w:type="dxa"/>
            <w:shd w:val="clear" w:color="auto" w:fill="C6D9F1" w:themeFill="text2" w:themeFillTint="33"/>
          </w:tcPr>
          <w:p w14:paraId="116AB6ED" w14:textId="4363635A" w:rsidR="00FF17AA" w:rsidRPr="00750AC9" w:rsidRDefault="005945E6" w:rsidP="0007214C">
            <w:pPr>
              <w:jc w:val="center"/>
              <w:rPr>
                <w:rFonts w:asciiTheme="minorHAnsi" w:hAnsiTheme="minorHAnsi"/>
                <w:szCs w:val="24"/>
              </w:rPr>
            </w:pPr>
            <w:r w:rsidRPr="00750AC9">
              <w:rPr>
                <w:rFonts w:asciiTheme="minorHAnsi" w:hAnsiTheme="minorHAnsi" w:cs="Arial"/>
                <w:b/>
                <w:szCs w:val="24"/>
              </w:rPr>
              <w:t xml:space="preserve">“Conversion </w:t>
            </w:r>
            <w:r w:rsidR="00FF17AA" w:rsidRPr="00750AC9">
              <w:rPr>
                <w:rFonts w:asciiTheme="minorHAnsi" w:hAnsiTheme="minorHAnsi" w:cs="Arial"/>
                <w:b/>
                <w:szCs w:val="24"/>
              </w:rPr>
              <w:t>Vendor</w:t>
            </w:r>
            <w:r w:rsidRPr="00750AC9">
              <w:rPr>
                <w:rFonts w:asciiTheme="minorHAnsi" w:hAnsiTheme="minorHAnsi" w:cs="Arial"/>
                <w:b/>
                <w:szCs w:val="24"/>
              </w:rPr>
              <w:t>”</w:t>
            </w:r>
          </w:p>
        </w:tc>
        <w:tc>
          <w:tcPr>
            <w:tcW w:w="2970" w:type="dxa"/>
            <w:shd w:val="clear" w:color="auto" w:fill="C6D9F1" w:themeFill="text2" w:themeFillTint="33"/>
          </w:tcPr>
          <w:p w14:paraId="45F86263" w14:textId="34B61E85" w:rsidR="00FF17AA" w:rsidRPr="00750AC9" w:rsidRDefault="00FF17AA" w:rsidP="0007214C">
            <w:pPr>
              <w:jc w:val="center"/>
              <w:rPr>
                <w:rFonts w:asciiTheme="minorHAnsi" w:hAnsiTheme="minorHAnsi"/>
                <w:szCs w:val="24"/>
              </w:rPr>
            </w:pPr>
            <w:r w:rsidRPr="00750AC9">
              <w:rPr>
                <w:rFonts w:asciiTheme="minorHAnsi" w:hAnsiTheme="minorHAnsi" w:cs="Arial"/>
                <w:b/>
                <w:szCs w:val="24"/>
              </w:rPr>
              <w:t xml:space="preserve">Master Blanket Purchase Order </w:t>
            </w:r>
            <w:r w:rsidR="00233CCA" w:rsidRPr="00750AC9">
              <w:rPr>
                <w:rFonts w:asciiTheme="minorHAnsi" w:hAnsiTheme="minorHAnsi" w:cs="Arial"/>
                <w:b/>
                <w:szCs w:val="24"/>
              </w:rPr>
              <w:t>Number</w:t>
            </w:r>
            <w:r w:rsidR="00464B5C">
              <w:rPr>
                <w:rFonts w:asciiTheme="minorHAnsi" w:hAnsiTheme="minorHAnsi" w:cstheme="minorHAnsi"/>
                <w:b/>
                <w:szCs w:val="24"/>
                <w:vertAlign w:val="superscript"/>
              </w:rPr>
              <w:t>1</w:t>
            </w:r>
          </w:p>
        </w:tc>
        <w:tc>
          <w:tcPr>
            <w:tcW w:w="2790" w:type="dxa"/>
            <w:shd w:val="clear" w:color="auto" w:fill="C6D9F1" w:themeFill="text2" w:themeFillTint="33"/>
          </w:tcPr>
          <w:p w14:paraId="64E343F5" w14:textId="77777777" w:rsidR="00FF17AA" w:rsidRPr="00750AC9" w:rsidRDefault="00FF17AA" w:rsidP="0007214C">
            <w:pPr>
              <w:jc w:val="center"/>
              <w:rPr>
                <w:rFonts w:asciiTheme="minorHAnsi" w:hAnsiTheme="minorHAnsi"/>
                <w:szCs w:val="24"/>
              </w:rPr>
            </w:pPr>
            <w:r w:rsidRPr="00750AC9">
              <w:rPr>
                <w:rFonts w:asciiTheme="minorHAnsi" w:hAnsiTheme="minorHAnsi" w:cs="Arial"/>
                <w:b/>
                <w:szCs w:val="24"/>
              </w:rPr>
              <w:t>Contact Person</w:t>
            </w:r>
          </w:p>
        </w:tc>
        <w:tc>
          <w:tcPr>
            <w:tcW w:w="3348" w:type="dxa"/>
            <w:shd w:val="clear" w:color="auto" w:fill="C6D9F1" w:themeFill="text2" w:themeFillTint="33"/>
          </w:tcPr>
          <w:p w14:paraId="7DB2FF97" w14:textId="77777777" w:rsidR="00FF17AA" w:rsidRPr="00750AC9" w:rsidRDefault="00FF17AA" w:rsidP="0007214C">
            <w:pPr>
              <w:jc w:val="center"/>
              <w:rPr>
                <w:rFonts w:asciiTheme="minorHAnsi" w:hAnsiTheme="minorHAnsi" w:cs="Arial"/>
                <w:b/>
                <w:szCs w:val="24"/>
              </w:rPr>
            </w:pPr>
            <w:r w:rsidRPr="00750AC9">
              <w:rPr>
                <w:rFonts w:asciiTheme="minorHAnsi" w:hAnsiTheme="minorHAnsi" w:cs="Arial"/>
                <w:b/>
                <w:szCs w:val="24"/>
              </w:rPr>
              <w:t>Counties</w:t>
            </w:r>
          </w:p>
        </w:tc>
        <w:tc>
          <w:tcPr>
            <w:tcW w:w="3044" w:type="dxa"/>
            <w:shd w:val="clear" w:color="auto" w:fill="C6D9F1" w:themeFill="text2" w:themeFillTint="33"/>
          </w:tcPr>
          <w:p w14:paraId="57045225" w14:textId="77777777" w:rsidR="00FF17AA" w:rsidRPr="00750AC9" w:rsidRDefault="00FF17AA" w:rsidP="0007214C">
            <w:pPr>
              <w:jc w:val="center"/>
              <w:rPr>
                <w:rFonts w:asciiTheme="minorHAnsi" w:hAnsiTheme="minorHAnsi" w:cs="Arial"/>
                <w:b/>
                <w:szCs w:val="24"/>
              </w:rPr>
            </w:pPr>
            <w:r w:rsidRPr="00750AC9">
              <w:rPr>
                <w:rFonts w:asciiTheme="minorHAnsi" w:hAnsiTheme="minorHAnsi" w:cs="Arial"/>
                <w:b/>
                <w:szCs w:val="24"/>
              </w:rPr>
              <w:t>Discounts</w:t>
            </w:r>
          </w:p>
          <w:p w14:paraId="5BD02CE2" w14:textId="66F5DADC" w:rsidR="00FF17AA" w:rsidRPr="00750AC9" w:rsidRDefault="2F606571" w:rsidP="6BEC0F80">
            <w:pPr>
              <w:jc w:val="center"/>
              <w:rPr>
                <w:rFonts w:asciiTheme="minorHAnsi" w:hAnsiTheme="minorHAnsi" w:cs="Arial"/>
                <w:b/>
                <w:bCs/>
                <w:szCs w:val="24"/>
              </w:rPr>
            </w:pPr>
            <w:r w:rsidRPr="00750AC9">
              <w:rPr>
                <w:rFonts w:asciiTheme="minorHAnsi" w:hAnsiTheme="minorHAnsi" w:cs="Arial"/>
                <w:b/>
                <w:bCs/>
                <w:szCs w:val="24"/>
              </w:rPr>
              <w:t>(P</w:t>
            </w:r>
            <w:r w:rsidR="2E6B21B3" w:rsidRPr="00750AC9">
              <w:rPr>
                <w:rFonts w:asciiTheme="minorHAnsi" w:hAnsiTheme="minorHAnsi" w:cs="Arial"/>
                <w:b/>
                <w:bCs/>
                <w:szCs w:val="24"/>
              </w:rPr>
              <w:t xml:space="preserve">rompt </w:t>
            </w:r>
            <w:r w:rsidRPr="00750AC9">
              <w:rPr>
                <w:rFonts w:asciiTheme="minorHAnsi" w:hAnsiTheme="minorHAnsi" w:cs="Arial"/>
                <w:b/>
                <w:bCs/>
                <w:szCs w:val="24"/>
              </w:rPr>
              <w:t>P</w:t>
            </w:r>
            <w:r w:rsidR="645BAB0C" w:rsidRPr="00750AC9">
              <w:rPr>
                <w:rFonts w:asciiTheme="minorHAnsi" w:hAnsiTheme="minorHAnsi" w:cs="Arial"/>
                <w:b/>
                <w:bCs/>
                <w:szCs w:val="24"/>
              </w:rPr>
              <w:t xml:space="preserve">ayment </w:t>
            </w:r>
            <w:r w:rsidRPr="00750AC9">
              <w:rPr>
                <w:rFonts w:asciiTheme="minorHAnsi" w:hAnsiTheme="minorHAnsi" w:cs="Arial"/>
                <w:b/>
                <w:bCs/>
                <w:szCs w:val="24"/>
              </w:rPr>
              <w:t>D</w:t>
            </w:r>
            <w:r w:rsidR="5795940E" w:rsidRPr="00750AC9">
              <w:rPr>
                <w:rFonts w:asciiTheme="minorHAnsi" w:hAnsiTheme="minorHAnsi" w:cs="Arial"/>
                <w:b/>
                <w:bCs/>
                <w:szCs w:val="24"/>
              </w:rPr>
              <w:t>iscount (PPD)</w:t>
            </w:r>
            <w:r w:rsidRPr="00750AC9">
              <w:rPr>
                <w:rFonts w:asciiTheme="minorHAnsi" w:hAnsiTheme="minorHAnsi" w:cs="Arial"/>
                <w:b/>
                <w:bCs/>
                <w:szCs w:val="24"/>
              </w:rPr>
              <w:t>,</w:t>
            </w:r>
          </w:p>
          <w:p w14:paraId="5C56B2F7" w14:textId="77777777" w:rsidR="00FF17AA" w:rsidRPr="00750AC9" w:rsidRDefault="00FF17AA" w:rsidP="0007214C">
            <w:pPr>
              <w:jc w:val="center"/>
              <w:rPr>
                <w:rFonts w:asciiTheme="minorHAnsi" w:hAnsiTheme="minorHAnsi" w:cs="Arial"/>
                <w:b/>
                <w:szCs w:val="24"/>
              </w:rPr>
            </w:pPr>
            <w:r w:rsidRPr="00750AC9">
              <w:rPr>
                <w:rFonts w:asciiTheme="minorHAnsi" w:hAnsiTheme="minorHAnsi" w:cs="Arial"/>
                <w:b/>
                <w:szCs w:val="24"/>
              </w:rPr>
              <w:t>Dock Delivery,</w:t>
            </w:r>
          </w:p>
          <w:p w14:paraId="051C97E8" w14:textId="77777777" w:rsidR="00FF17AA" w:rsidRPr="00750AC9" w:rsidRDefault="00FF17AA" w:rsidP="0007214C">
            <w:pPr>
              <w:jc w:val="center"/>
              <w:rPr>
                <w:rFonts w:asciiTheme="minorHAnsi" w:hAnsiTheme="minorHAnsi" w:cs="Arial"/>
                <w:b/>
                <w:szCs w:val="24"/>
              </w:rPr>
            </w:pPr>
            <w:r w:rsidRPr="00750AC9">
              <w:rPr>
                <w:rFonts w:asciiTheme="minorHAnsi" w:hAnsiTheme="minorHAnsi" w:cs="Arial"/>
                <w:b/>
                <w:szCs w:val="24"/>
              </w:rPr>
              <w:t>Other)</w:t>
            </w:r>
          </w:p>
        </w:tc>
      </w:tr>
      <w:tr w:rsidR="00FF17AA" w:rsidRPr="00750AC9" w14:paraId="29769B9F" w14:textId="77777777" w:rsidTr="6BEC0F80">
        <w:trPr>
          <w:trHeight w:val="292"/>
          <w:tblHeader/>
        </w:trPr>
        <w:tc>
          <w:tcPr>
            <w:tcW w:w="2407" w:type="dxa"/>
            <w:vAlign w:val="center"/>
          </w:tcPr>
          <w:p w14:paraId="5135F4AC" w14:textId="77777777" w:rsidR="00FF17AA" w:rsidRPr="00750AC9" w:rsidRDefault="00FF17AA" w:rsidP="0007214C">
            <w:pPr>
              <w:rPr>
                <w:rFonts w:asciiTheme="minorHAnsi" w:hAnsiTheme="minorHAnsi"/>
                <w:szCs w:val="24"/>
              </w:rPr>
            </w:pPr>
            <w:r w:rsidRPr="00750AC9">
              <w:rPr>
                <w:rFonts w:asciiTheme="minorHAnsi" w:hAnsiTheme="minorHAnsi" w:cstheme="minorHAnsi"/>
                <w:color w:val="000000"/>
                <w:szCs w:val="24"/>
              </w:rPr>
              <w:t>TRD03 - Elevator Services</w:t>
            </w:r>
          </w:p>
        </w:tc>
        <w:tc>
          <w:tcPr>
            <w:tcW w:w="2970" w:type="dxa"/>
          </w:tcPr>
          <w:p w14:paraId="1DF83DA8" w14:textId="77777777" w:rsidR="00FF17AA" w:rsidRPr="00750AC9" w:rsidRDefault="00FF17AA" w:rsidP="0007214C">
            <w:pPr>
              <w:jc w:val="center"/>
              <w:rPr>
                <w:rFonts w:asciiTheme="minorHAnsi" w:hAnsiTheme="minorHAnsi"/>
                <w:szCs w:val="24"/>
              </w:rPr>
            </w:pPr>
            <w:hyperlink r:id="rId63" w:history="1">
              <w:r w:rsidRPr="00750AC9">
                <w:rPr>
                  <w:rStyle w:val="Hyperlink"/>
                  <w:rFonts w:asciiTheme="minorHAnsi" w:hAnsiTheme="minorHAnsi" w:cstheme="minorHAnsi"/>
                  <w:b/>
                  <w:bCs/>
                  <w:szCs w:val="24"/>
                </w:rPr>
                <w:t>PO-18-1080-OSD03-SRC01-12368</w:t>
              </w:r>
            </w:hyperlink>
          </w:p>
        </w:tc>
        <w:tc>
          <w:tcPr>
            <w:tcW w:w="2790" w:type="dxa"/>
          </w:tcPr>
          <w:p w14:paraId="57622155" w14:textId="77777777" w:rsidR="00FF17AA" w:rsidRPr="00750AC9" w:rsidRDefault="00FF17AA" w:rsidP="0007214C">
            <w:pPr>
              <w:rPr>
                <w:rFonts w:asciiTheme="minorHAnsi" w:hAnsiTheme="minorHAnsi"/>
                <w:szCs w:val="24"/>
              </w:rPr>
            </w:pPr>
            <w:r w:rsidRPr="00750AC9">
              <w:rPr>
                <w:rFonts w:asciiTheme="minorHAnsi" w:hAnsiTheme="minorHAnsi" w:cstheme="minorHAnsi"/>
                <w:szCs w:val="24"/>
              </w:rPr>
              <w:t>See Vendor information in COMMBUYS for contact information.</w:t>
            </w:r>
          </w:p>
        </w:tc>
        <w:tc>
          <w:tcPr>
            <w:tcW w:w="3348" w:type="dxa"/>
          </w:tcPr>
          <w:p w14:paraId="6AA5A8C5" w14:textId="77777777" w:rsidR="00FF17AA" w:rsidRPr="00750AC9" w:rsidRDefault="00FF17AA" w:rsidP="0007214C">
            <w:pPr>
              <w:rPr>
                <w:rFonts w:asciiTheme="minorHAnsi" w:hAnsiTheme="minorHAnsi"/>
                <w:szCs w:val="24"/>
              </w:rPr>
            </w:pPr>
            <w:r w:rsidRPr="00750AC9">
              <w:rPr>
                <w:rFonts w:asciiTheme="minorHAnsi" w:hAnsiTheme="minorHAnsi" w:cstheme="minorHAnsi"/>
                <w:szCs w:val="24"/>
              </w:rPr>
              <w:t>Awarded counties are identified in COMMBUYS line-item section for each individual vendor MBPO.</w:t>
            </w:r>
          </w:p>
        </w:tc>
        <w:tc>
          <w:tcPr>
            <w:tcW w:w="3044" w:type="dxa"/>
          </w:tcPr>
          <w:p w14:paraId="7048872C" w14:textId="77777777" w:rsidR="00FF17AA" w:rsidRPr="00750AC9" w:rsidRDefault="00FF17AA" w:rsidP="0007214C">
            <w:pPr>
              <w:rPr>
                <w:rFonts w:asciiTheme="minorHAnsi" w:hAnsiTheme="minorHAnsi"/>
                <w:szCs w:val="24"/>
              </w:rPr>
            </w:pPr>
            <w:r w:rsidRPr="00750AC9">
              <w:rPr>
                <w:rFonts w:asciiTheme="minorHAnsi" w:hAnsiTheme="minorHAnsi" w:cstheme="minorHAnsi"/>
                <w:szCs w:val="24"/>
              </w:rPr>
              <w:t>PPD is applicable under this statewide contract for all contractors</w:t>
            </w:r>
          </w:p>
        </w:tc>
      </w:tr>
      <w:tr w:rsidR="00FF17AA" w:rsidRPr="00750AC9" w14:paraId="268CAE26" w14:textId="77777777" w:rsidTr="6BEC0F80">
        <w:trPr>
          <w:trHeight w:val="292"/>
          <w:tblHeader/>
        </w:trPr>
        <w:tc>
          <w:tcPr>
            <w:tcW w:w="2407" w:type="dxa"/>
            <w:vAlign w:val="center"/>
          </w:tcPr>
          <w:p w14:paraId="463CE752" w14:textId="77777777" w:rsidR="00FF17AA" w:rsidRPr="00750AC9" w:rsidRDefault="00FF17AA" w:rsidP="0007214C">
            <w:pPr>
              <w:rPr>
                <w:szCs w:val="24"/>
                <w:highlight w:val="yellow"/>
              </w:rPr>
            </w:pPr>
            <w:r w:rsidRPr="00750AC9">
              <w:rPr>
                <w:rFonts w:asciiTheme="minorHAnsi" w:hAnsiTheme="minorHAnsi" w:cstheme="minorHAnsi"/>
                <w:color w:val="000000"/>
                <w:szCs w:val="24"/>
              </w:rPr>
              <w:t>TRD03 - Exhaust System Services</w:t>
            </w:r>
          </w:p>
        </w:tc>
        <w:tc>
          <w:tcPr>
            <w:tcW w:w="2970" w:type="dxa"/>
          </w:tcPr>
          <w:p w14:paraId="29831659" w14:textId="77777777" w:rsidR="00FF17AA" w:rsidRPr="00750AC9" w:rsidRDefault="00FF17AA" w:rsidP="0007214C">
            <w:pPr>
              <w:jc w:val="center"/>
              <w:rPr>
                <w:szCs w:val="24"/>
                <w:highlight w:val="yellow"/>
              </w:rPr>
            </w:pPr>
            <w:hyperlink r:id="rId64" w:history="1">
              <w:r w:rsidRPr="00750AC9">
                <w:rPr>
                  <w:rStyle w:val="Hyperlink"/>
                  <w:rFonts w:asciiTheme="minorHAnsi" w:hAnsiTheme="minorHAnsi" w:cstheme="minorHAnsi"/>
                  <w:b/>
                  <w:bCs/>
                  <w:szCs w:val="24"/>
                </w:rPr>
                <w:t>PO-18-1080-OSD03-SRC01-12370</w:t>
              </w:r>
            </w:hyperlink>
          </w:p>
        </w:tc>
        <w:tc>
          <w:tcPr>
            <w:tcW w:w="2790" w:type="dxa"/>
          </w:tcPr>
          <w:p w14:paraId="24FD1AD7" w14:textId="77777777" w:rsidR="00FF17AA" w:rsidRPr="00750AC9" w:rsidRDefault="00FF17AA" w:rsidP="0007214C">
            <w:pPr>
              <w:rPr>
                <w:szCs w:val="24"/>
                <w:highlight w:val="yellow"/>
              </w:rPr>
            </w:pPr>
            <w:r w:rsidRPr="00750AC9">
              <w:rPr>
                <w:rFonts w:asciiTheme="minorHAnsi" w:hAnsiTheme="minorHAnsi" w:cstheme="minorHAnsi"/>
                <w:szCs w:val="24"/>
              </w:rPr>
              <w:t>See Vendor information in COMMBUYS for contact information.</w:t>
            </w:r>
          </w:p>
        </w:tc>
        <w:tc>
          <w:tcPr>
            <w:tcW w:w="3348" w:type="dxa"/>
          </w:tcPr>
          <w:p w14:paraId="1CFB8106" w14:textId="77777777" w:rsidR="00FF17AA" w:rsidRPr="00750AC9" w:rsidRDefault="00FF17AA" w:rsidP="0007214C">
            <w:pPr>
              <w:rPr>
                <w:szCs w:val="24"/>
                <w:highlight w:val="yellow"/>
              </w:rPr>
            </w:pPr>
            <w:r w:rsidRPr="00750AC9">
              <w:rPr>
                <w:rFonts w:asciiTheme="minorHAnsi" w:hAnsiTheme="minorHAnsi" w:cstheme="minorHAnsi"/>
                <w:szCs w:val="24"/>
              </w:rPr>
              <w:t>Awarded counties are identified in COMMBUYS line-item section for each individual vendor MBPO.</w:t>
            </w:r>
          </w:p>
        </w:tc>
        <w:tc>
          <w:tcPr>
            <w:tcW w:w="3044" w:type="dxa"/>
          </w:tcPr>
          <w:p w14:paraId="779191A0" w14:textId="77777777" w:rsidR="00FF17AA" w:rsidRPr="00750AC9" w:rsidRDefault="00FF17AA" w:rsidP="0007214C">
            <w:pPr>
              <w:rPr>
                <w:szCs w:val="24"/>
                <w:highlight w:val="yellow"/>
              </w:rPr>
            </w:pPr>
            <w:r w:rsidRPr="00750AC9">
              <w:rPr>
                <w:rFonts w:asciiTheme="minorHAnsi" w:hAnsiTheme="minorHAnsi" w:cstheme="minorHAnsi"/>
                <w:szCs w:val="24"/>
              </w:rPr>
              <w:t>PPD is applicable under this statewide contract for all contractors</w:t>
            </w:r>
          </w:p>
        </w:tc>
      </w:tr>
      <w:tr w:rsidR="00FF17AA" w:rsidRPr="00750AC9" w14:paraId="6DED13B8" w14:textId="77777777" w:rsidTr="6BEC0F80">
        <w:trPr>
          <w:trHeight w:val="292"/>
          <w:tblHeader/>
        </w:trPr>
        <w:tc>
          <w:tcPr>
            <w:tcW w:w="2407" w:type="dxa"/>
            <w:vAlign w:val="center"/>
          </w:tcPr>
          <w:p w14:paraId="7E01A791" w14:textId="77777777" w:rsidR="00FF17AA" w:rsidRPr="00750AC9" w:rsidRDefault="00FF17AA" w:rsidP="0007214C">
            <w:pPr>
              <w:rPr>
                <w:rFonts w:asciiTheme="minorHAnsi" w:hAnsiTheme="minorHAnsi"/>
                <w:szCs w:val="24"/>
              </w:rPr>
            </w:pPr>
            <w:r w:rsidRPr="00750AC9">
              <w:rPr>
                <w:rFonts w:asciiTheme="minorHAnsi" w:hAnsiTheme="minorHAnsi" w:cstheme="minorHAnsi"/>
                <w:color w:val="000000"/>
                <w:szCs w:val="24"/>
              </w:rPr>
              <w:t>TRD03 - Fire Detection Services</w:t>
            </w:r>
          </w:p>
        </w:tc>
        <w:tc>
          <w:tcPr>
            <w:tcW w:w="2970" w:type="dxa"/>
          </w:tcPr>
          <w:p w14:paraId="2086559F" w14:textId="77777777" w:rsidR="00FF17AA" w:rsidRPr="00750AC9" w:rsidRDefault="00FF17AA" w:rsidP="0007214C">
            <w:pPr>
              <w:jc w:val="center"/>
              <w:rPr>
                <w:rFonts w:asciiTheme="minorHAnsi" w:hAnsiTheme="minorHAnsi"/>
                <w:szCs w:val="24"/>
              </w:rPr>
            </w:pPr>
            <w:hyperlink r:id="rId65" w:history="1">
              <w:r w:rsidRPr="00750AC9">
                <w:rPr>
                  <w:rStyle w:val="Hyperlink"/>
                  <w:rFonts w:asciiTheme="minorHAnsi" w:hAnsiTheme="minorHAnsi" w:cstheme="minorHAnsi"/>
                  <w:b/>
                  <w:bCs/>
                  <w:szCs w:val="24"/>
                </w:rPr>
                <w:t>PO-18-1080-OSD03-SRC01-12374</w:t>
              </w:r>
            </w:hyperlink>
          </w:p>
        </w:tc>
        <w:tc>
          <w:tcPr>
            <w:tcW w:w="2790" w:type="dxa"/>
          </w:tcPr>
          <w:p w14:paraId="5C8F769F" w14:textId="77777777" w:rsidR="00FF17AA" w:rsidRPr="00750AC9" w:rsidRDefault="00FF17AA" w:rsidP="0007214C">
            <w:pPr>
              <w:rPr>
                <w:rFonts w:asciiTheme="minorHAnsi" w:hAnsiTheme="minorHAnsi"/>
                <w:szCs w:val="24"/>
              </w:rPr>
            </w:pPr>
            <w:r w:rsidRPr="00750AC9">
              <w:rPr>
                <w:rFonts w:asciiTheme="minorHAnsi" w:hAnsiTheme="minorHAnsi" w:cstheme="minorHAnsi"/>
                <w:szCs w:val="24"/>
              </w:rPr>
              <w:t>See Vendor information in COMMBUYS for contact information.</w:t>
            </w:r>
          </w:p>
        </w:tc>
        <w:tc>
          <w:tcPr>
            <w:tcW w:w="3348" w:type="dxa"/>
          </w:tcPr>
          <w:p w14:paraId="06C6A501" w14:textId="77777777" w:rsidR="00FF17AA" w:rsidRPr="00750AC9" w:rsidRDefault="00FF17AA" w:rsidP="0007214C">
            <w:pPr>
              <w:rPr>
                <w:rFonts w:asciiTheme="minorHAnsi" w:hAnsiTheme="minorHAnsi"/>
                <w:szCs w:val="24"/>
                <w:highlight w:val="yellow"/>
              </w:rPr>
            </w:pPr>
            <w:r w:rsidRPr="00750AC9">
              <w:rPr>
                <w:rFonts w:asciiTheme="minorHAnsi" w:hAnsiTheme="minorHAnsi" w:cstheme="minorHAnsi"/>
                <w:szCs w:val="24"/>
              </w:rPr>
              <w:t>Awarded counties are identified in COMMBUYS line-item section for each individual vendor MBPO.</w:t>
            </w:r>
          </w:p>
        </w:tc>
        <w:tc>
          <w:tcPr>
            <w:tcW w:w="3044" w:type="dxa"/>
          </w:tcPr>
          <w:p w14:paraId="0DB4D8C7" w14:textId="77777777" w:rsidR="00FF17AA" w:rsidRPr="00750AC9" w:rsidRDefault="00FF17AA" w:rsidP="0007214C">
            <w:pPr>
              <w:rPr>
                <w:rFonts w:asciiTheme="minorHAnsi" w:hAnsiTheme="minorHAnsi"/>
                <w:szCs w:val="24"/>
              </w:rPr>
            </w:pPr>
            <w:r w:rsidRPr="00750AC9">
              <w:rPr>
                <w:rFonts w:asciiTheme="minorHAnsi" w:hAnsiTheme="minorHAnsi" w:cstheme="minorHAnsi"/>
                <w:szCs w:val="24"/>
              </w:rPr>
              <w:t>PPD is applicable under this statewide contract for all contractors</w:t>
            </w:r>
          </w:p>
        </w:tc>
      </w:tr>
      <w:tr w:rsidR="00FF17AA" w:rsidRPr="00750AC9" w14:paraId="32541D68" w14:textId="77777777" w:rsidTr="6BEC0F80">
        <w:trPr>
          <w:trHeight w:val="292"/>
        </w:trPr>
        <w:tc>
          <w:tcPr>
            <w:tcW w:w="2407" w:type="dxa"/>
            <w:vAlign w:val="center"/>
          </w:tcPr>
          <w:p w14:paraId="3B1A7A59" w14:textId="77777777" w:rsidR="00FF17AA" w:rsidRPr="00750AC9" w:rsidRDefault="00FF17AA" w:rsidP="0007214C">
            <w:pPr>
              <w:rPr>
                <w:rFonts w:asciiTheme="minorHAnsi" w:hAnsiTheme="minorHAnsi"/>
                <w:szCs w:val="24"/>
              </w:rPr>
            </w:pPr>
            <w:r w:rsidRPr="00750AC9">
              <w:rPr>
                <w:rFonts w:asciiTheme="minorHAnsi" w:hAnsiTheme="minorHAnsi" w:cstheme="minorHAnsi"/>
                <w:color w:val="000000"/>
                <w:szCs w:val="24"/>
              </w:rPr>
              <w:t>TRD03 - Fire Suppression Services</w:t>
            </w:r>
          </w:p>
        </w:tc>
        <w:tc>
          <w:tcPr>
            <w:tcW w:w="2970" w:type="dxa"/>
          </w:tcPr>
          <w:p w14:paraId="01D46F98" w14:textId="77777777" w:rsidR="00FF17AA" w:rsidRPr="00750AC9" w:rsidRDefault="00FF17AA" w:rsidP="0007214C">
            <w:pPr>
              <w:jc w:val="center"/>
              <w:rPr>
                <w:rFonts w:asciiTheme="minorHAnsi" w:hAnsiTheme="minorHAnsi"/>
                <w:szCs w:val="24"/>
              </w:rPr>
            </w:pPr>
            <w:hyperlink r:id="rId66" w:history="1">
              <w:r w:rsidRPr="00750AC9">
                <w:rPr>
                  <w:rStyle w:val="Hyperlink"/>
                  <w:rFonts w:asciiTheme="minorHAnsi" w:hAnsiTheme="minorHAnsi" w:cstheme="minorHAnsi"/>
                  <w:b/>
                  <w:bCs/>
                  <w:szCs w:val="24"/>
                </w:rPr>
                <w:t>PO-18-1080-OSD03-SRC01-12371</w:t>
              </w:r>
            </w:hyperlink>
          </w:p>
        </w:tc>
        <w:tc>
          <w:tcPr>
            <w:tcW w:w="2790" w:type="dxa"/>
          </w:tcPr>
          <w:p w14:paraId="4DC9C3BA" w14:textId="77777777" w:rsidR="00FF17AA" w:rsidRPr="00750AC9" w:rsidRDefault="00FF17AA" w:rsidP="0007214C">
            <w:pPr>
              <w:rPr>
                <w:rFonts w:asciiTheme="minorHAnsi" w:hAnsiTheme="minorHAnsi"/>
                <w:szCs w:val="24"/>
              </w:rPr>
            </w:pPr>
            <w:r w:rsidRPr="00750AC9">
              <w:rPr>
                <w:rFonts w:asciiTheme="minorHAnsi" w:hAnsiTheme="minorHAnsi" w:cstheme="minorHAnsi"/>
                <w:szCs w:val="24"/>
              </w:rPr>
              <w:t>See Vendor information in COMMBUYS for contact information.</w:t>
            </w:r>
          </w:p>
        </w:tc>
        <w:tc>
          <w:tcPr>
            <w:tcW w:w="3348" w:type="dxa"/>
          </w:tcPr>
          <w:p w14:paraId="5066A88A" w14:textId="77777777" w:rsidR="00FF17AA" w:rsidRPr="00750AC9" w:rsidRDefault="00FF17AA" w:rsidP="0007214C">
            <w:pPr>
              <w:rPr>
                <w:rFonts w:asciiTheme="minorHAnsi" w:hAnsiTheme="minorHAnsi"/>
                <w:szCs w:val="24"/>
              </w:rPr>
            </w:pPr>
            <w:r w:rsidRPr="00750AC9">
              <w:rPr>
                <w:rFonts w:asciiTheme="minorHAnsi" w:hAnsiTheme="minorHAnsi" w:cstheme="minorHAnsi"/>
                <w:szCs w:val="24"/>
              </w:rPr>
              <w:t>Awarded counties are identified in COMMBUYS line-item section for each individual vendor MBPO.</w:t>
            </w:r>
          </w:p>
        </w:tc>
        <w:tc>
          <w:tcPr>
            <w:tcW w:w="3044" w:type="dxa"/>
          </w:tcPr>
          <w:p w14:paraId="0D5C8B2E" w14:textId="77777777" w:rsidR="00FF17AA" w:rsidRPr="00750AC9" w:rsidRDefault="00FF17AA" w:rsidP="0007214C">
            <w:pPr>
              <w:rPr>
                <w:rFonts w:asciiTheme="minorHAnsi" w:hAnsiTheme="minorHAnsi"/>
                <w:szCs w:val="24"/>
              </w:rPr>
            </w:pPr>
            <w:r w:rsidRPr="00750AC9">
              <w:rPr>
                <w:rFonts w:asciiTheme="minorHAnsi" w:hAnsiTheme="minorHAnsi" w:cstheme="minorHAnsi"/>
                <w:szCs w:val="24"/>
              </w:rPr>
              <w:t>PPD is applicable under this statewide contract for all contractors</w:t>
            </w:r>
          </w:p>
        </w:tc>
      </w:tr>
      <w:tr w:rsidR="00FF17AA" w:rsidRPr="00750AC9" w14:paraId="0AD3E285" w14:textId="77777777" w:rsidTr="6BEC0F80">
        <w:trPr>
          <w:trHeight w:val="292"/>
        </w:trPr>
        <w:tc>
          <w:tcPr>
            <w:tcW w:w="2407" w:type="dxa"/>
            <w:vAlign w:val="center"/>
          </w:tcPr>
          <w:p w14:paraId="5FF8F360" w14:textId="77777777" w:rsidR="00FF17AA" w:rsidRPr="00750AC9" w:rsidRDefault="00FF17AA" w:rsidP="0007214C">
            <w:pPr>
              <w:rPr>
                <w:rFonts w:asciiTheme="minorHAnsi" w:hAnsiTheme="minorHAnsi"/>
                <w:szCs w:val="24"/>
              </w:rPr>
            </w:pPr>
            <w:r w:rsidRPr="00750AC9">
              <w:rPr>
                <w:rFonts w:asciiTheme="minorHAnsi" w:hAnsiTheme="minorHAnsi" w:cstheme="minorHAnsi"/>
                <w:color w:val="000000"/>
                <w:szCs w:val="24"/>
              </w:rPr>
              <w:lastRenderedPageBreak/>
              <w:t>TRD03 - Overhead Door Services</w:t>
            </w:r>
          </w:p>
        </w:tc>
        <w:tc>
          <w:tcPr>
            <w:tcW w:w="2970" w:type="dxa"/>
          </w:tcPr>
          <w:p w14:paraId="6C9D867C" w14:textId="77777777" w:rsidR="00FF17AA" w:rsidRPr="00750AC9" w:rsidRDefault="00FF17AA" w:rsidP="0007214C">
            <w:pPr>
              <w:jc w:val="center"/>
              <w:rPr>
                <w:rFonts w:asciiTheme="minorHAnsi" w:hAnsiTheme="minorHAnsi"/>
                <w:szCs w:val="24"/>
              </w:rPr>
            </w:pPr>
            <w:hyperlink r:id="rId67" w:history="1">
              <w:r w:rsidRPr="00750AC9">
                <w:rPr>
                  <w:rStyle w:val="Hyperlink"/>
                  <w:rFonts w:asciiTheme="minorHAnsi" w:hAnsiTheme="minorHAnsi" w:cstheme="minorHAnsi"/>
                  <w:b/>
                  <w:bCs/>
                  <w:szCs w:val="24"/>
                </w:rPr>
                <w:t>PO-18-1080-OSD03-SRC01-12376</w:t>
              </w:r>
            </w:hyperlink>
          </w:p>
        </w:tc>
        <w:tc>
          <w:tcPr>
            <w:tcW w:w="2790" w:type="dxa"/>
          </w:tcPr>
          <w:p w14:paraId="723D305D" w14:textId="77777777" w:rsidR="00FF17AA" w:rsidRPr="00750AC9" w:rsidRDefault="00FF17AA" w:rsidP="0007214C">
            <w:pPr>
              <w:rPr>
                <w:rFonts w:asciiTheme="minorHAnsi" w:hAnsiTheme="minorHAnsi"/>
                <w:szCs w:val="24"/>
              </w:rPr>
            </w:pPr>
            <w:r w:rsidRPr="00750AC9">
              <w:rPr>
                <w:rFonts w:asciiTheme="minorHAnsi" w:hAnsiTheme="minorHAnsi" w:cstheme="minorHAnsi"/>
                <w:szCs w:val="24"/>
              </w:rPr>
              <w:t>See Vendor information in COMMBUYS for contact information.</w:t>
            </w:r>
          </w:p>
        </w:tc>
        <w:tc>
          <w:tcPr>
            <w:tcW w:w="3348" w:type="dxa"/>
          </w:tcPr>
          <w:p w14:paraId="30756097" w14:textId="77777777" w:rsidR="00FF17AA" w:rsidRPr="00750AC9" w:rsidRDefault="00FF17AA" w:rsidP="0007214C">
            <w:pPr>
              <w:rPr>
                <w:rFonts w:asciiTheme="minorHAnsi" w:hAnsiTheme="minorHAnsi"/>
                <w:szCs w:val="24"/>
              </w:rPr>
            </w:pPr>
            <w:r w:rsidRPr="00750AC9">
              <w:rPr>
                <w:rFonts w:asciiTheme="minorHAnsi" w:hAnsiTheme="minorHAnsi" w:cstheme="minorHAnsi"/>
                <w:szCs w:val="24"/>
              </w:rPr>
              <w:t>Awarded counties are identified in COMMBUYS line-item section for each individual vendor MBPO.</w:t>
            </w:r>
          </w:p>
        </w:tc>
        <w:tc>
          <w:tcPr>
            <w:tcW w:w="3044" w:type="dxa"/>
          </w:tcPr>
          <w:p w14:paraId="22073DA0" w14:textId="77777777" w:rsidR="00FF17AA" w:rsidRPr="00750AC9" w:rsidRDefault="00FF17AA" w:rsidP="0007214C">
            <w:pPr>
              <w:rPr>
                <w:rFonts w:asciiTheme="minorHAnsi" w:hAnsiTheme="minorHAnsi"/>
                <w:szCs w:val="24"/>
              </w:rPr>
            </w:pPr>
            <w:r w:rsidRPr="00750AC9">
              <w:rPr>
                <w:rFonts w:asciiTheme="minorHAnsi" w:hAnsiTheme="minorHAnsi" w:cstheme="minorHAnsi"/>
                <w:szCs w:val="24"/>
              </w:rPr>
              <w:t>PPD is applicable under this statewide contract for all contractors</w:t>
            </w:r>
          </w:p>
        </w:tc>
      </w:tr>
      <w:tr w:rsidR="00FF17AA" w:rsidRPr="00750AC9" w14:paraId="00C575D9" w14:textId="77777777" w:rsidTr="6BEC0F80">
        <w:trPr>
          <w:trHeight w:val="292"/>
        </w:trPr>
        <w:tc>
          <w:tcPr>
            <w:tcW w:w="2407" w:type="dxa"/>
            <w:vAlign w:val="center"/>
          </w:tcPr>
          <w:p w14:paraId="7DA5AF0D" w14:textId="77777777" w:rsidR="00FF17AA" w:rsidRPr="00750AC9" w:rsidRDefault="00FF17AA" w:rsidP="0007214C">
            <w:pPr>
              <w:rPr>
                <w:rFonts w:asciiTheme="minorHAnsi" w:hAnsiTheme="minorHAnsi"/>
                <w:szCs w:val="24"/>
              </w:rPr>
            </w:pPr>
            <w:r w:rsidRPr="00750AC9">
              <w:rPr>
                <w:rFonts w:asciiTheme="minorHAnsi" w:hAnsiTheme="minorHAnsi" w:cstheme="minorHAnsi"/>
                <w:color w:val="000000"/>
                <w:szCs w:val="24"/>
              </w:rPr>
              <w:lastRenderedPageBreak/>
              <w:t>TRD03 - Signage Services</w:t>
            </w:r>
          </w:p>
        </w:tc>
        <w:tc>
          <w:tcPr>
            <w:tcW w:w="2970" w:type="dxa"/>
          </w:tcPr>
          <w:p w14:paraId="58398267" w14:textId="77777777" w:rsidR="00FF17AA" w:rsidRPr="00750AC9" w:rsidRDefault="00FF17AA" w:rsidP="0007214C">
            <w:pPr>
              <w:jc w:val="center"/>
              <w:rPr>
                <w:rFonts w:asciiTheme="minorHAnsi" w:hAnsiTheme="minorHAnsi"/>
                <w:szCs w:val="24"/>
              </w:rPr>
            </w:pPr>
            <w:hyperlink r:id="rId68" w:history="1">
              <w:r w:rsidRPr="00750AC9">
                <w:rPr>
                  <w:rStyle w:val="Hyperlink"/>
                  <w:rFonts w:asciiTheme="minorHAnsi" w:hAnsiTheme="minorHAnsi" w:cstheme="minorHAnsi"/>
                  <w:b/>
                  <w:bCs/>
                  <w:szCs w:val="24"/>
                </w:rPr>
                <w:t>PO-18-1080-OSD03-SRC01-12377</w:t>
              </w:r>
            </w:hyperlink>
          </w:p>
        </w:tc>
        <w:tc>
          <w:tcPr>
            <w:tcW w:w="2790" w:type="dxa"/>
          </w:tcPr>
          <w:p w14:paraId="314C8CD9" w14:textId="77777777" w:rsidR="00FF17AA" w:rsidRPr="00750AC9" w:rsidRDefault="00FF17AA" w:rsidP="0007214C">
            <w:pPr>
              <w:rPr>
                <w:rFonts w:asciiTheme="minorHAnsi" w:hAnsiTheme="minorHAnsi"/>
                <w:szCs w:val="24"/>
              </w:rPr>
            </w:pPr>
            <w:r w:rsidRPr="00750AC9">
              <w:rPr>
                <w:rFonts w:asciiTheme="minorHAnsi" w:hAnsiTheme="minorHAnsi" w:cstheme="minorHAnsi"/>
                <w:szCs w:val="24"/>
              </w:rPr>
              <w:t>See Vendor information in COMMBUYS for contact information.</w:t>
            </w:r>
          </w:p>
        </w:tc>
        <w:tc>
          <w:tcPr>
            <w:tcW w:w="3348" w:type="dxa"/>
          </w:tcPr>
          <w:p w14:paraId="60C43C18" w14:textId="77777777" w:rsidR="00FF17AA" w:rsidRPr="00750AC9" w:rsidRDefault="00FF17AA" w:rsidP="0007214C">
            <w:pPr>
              <w:rPr>
                <w:rFonts w:asciiTheme="minorHAnsi" w:hAnsiTheme="minorHAnsi"/>
                <w:szCs w:val="24"/>
              </w:rPr>
            </w:pPr>
            <w:r w:rsidRPr="00750AC9">
              <w:rPr>
                <w:rFonts w:asciiTheme="minorHAnsi" w:hAnsiTheme="minorHAnsi" w:cstheme="minorHAnsi"/>
                <w:szCs w:val="24"/>
              </w:rPr>
              <w:t>Awarded counties are identified in COMMBUYS line-item section for each individual vendor MBPO.</w:t>
            </w:r>
          </w:p>
        </w:tc>
        <w:tc>
          <w:tcPr>
            <w:tcW w:w="3044" w:type="dxa"/>
          </w:tcPr>
          <w:p w14:paraId="634247B2" w14:textId="77777777" w:rsidR="00FF17AA" w:rsidRPr="00750AC9" w:rsidRDefault="00FF17AA" w:rsidP="0007214C">
            <w:pPr>
              <w:rPr>
                <w:rFonts w:asciiTheme="minorHAnsi" w:hAnsiTheme="minorHAnsi"/>
                <w:szCs w:val="24"/>
              </w:rPr>
            </w:pPr>
            <w:r w:rsidRPr="00750AC9">
              <w:rPr>
                <w:rFonts w:asciiTheme="minorHAnsi" w:hAnsiTheme="minorHAnsi" w:cstheme="minorHAnsi"/>
                <w:szCs w:val="24"/>
              </w:rPr>
              <w:t>PPD is applicable under this statewide contract for all contractors</w:t>
            </w:r>
          </w:p>
        </w:tc>
      </w:tr>
      <w:tr w:rsidR="00FF17AA" w:rsidRPr="00750AC9" w14:paraId="550B24D3" w14:textId="77777777" w:rsidTr="6BEC0F80">
        <w:trPr>
          <w:trHeight w:val="314"/>
        </w:trPr>
        <w:tc>
          <w:tcPr>
            <w:tcW w:w="2407" w:type="dxa"/>
            <w:vAlign w:val="center"/>
          </w:tcPr>
          <w:p w14:paraId="3246B4D0" w14:textId="77777777" w:rsidR="00FF17AA" w:rsidRPr="00750AC9" w:rsidRDefault="00FF17AA" w:rsidP="0007214C">
            <w:pPr>
              <w:rPr>
                <w:rFonts w:asciiTheme="minorHAnsi" w:hAnsiTheme="minorHAnsi"/>
                <w:szCs w:val="24"/>
              </w:rPr>
            </w:pPr>
            <w:r w:rsidRPr="00750AC9">
              <w:rPr>
                <w:rFonts w:asciiTheme="minorHAnsi" w:hAnsiTheme="minorHAnsi" w:cstheme="minorHAnsi"/>
                <w:color w:val="000000"/>
                <w:szCs w:val="24"/>
              </w:rPr>
              <w:lastRenderedPageBreak/>
              <w:t>TRD03 - Welding Services</w:t>
            </w:r>
          </w:p>
        </w:tc>
        <w:tc>
          <w:tcPr>
            <w:tcW w:w="2970" w:type="dxa"/>
          </w:tcPr>
          <w:p w14:paraId="5D936521" w14:textId="77777777" w:rsidR="00FF17AA" w:rsidRPr="00750AC9" w:rsidRDefault="00FF17AA" w:rsidP="0007214C">
            <w:pPr>
              <w:jc w:val="center"/>
              <w:rPr>
                <w:rFonts w:asciiTheme="minorHAnsi" w:hAnsiTheme="minorHAnsi"/>
                <w:szCs w:val="24"/>
              </w:rPr>
            </w:pPr>
            <w:hyperlink r:id="rId69" w:history="1">
              <w:r w:rsidRPr="00750AC9">
                <w:rPr>
                  <w:rStyle w:val="Hyperlink"/>
                  <w:rFonts w:asciiTheme="minorHAnsi" w:hAnsiTheme="minorHAnsi" w:cstheme="minorHAnsi"/>
                  <w:b/>
                  <w:bCs/>
                  <w:szCs w:val="24"/>
                </w:rPr>
                <w:t>PO-18-1080-OSD03-SRC01-12378</w:t>
              </w:r>
            </w:hyperlink>
          </w:p>
        </w:tc>
        <w:tc>
          <w:tcPr>
            <w:tcW w:w="2790" w:type="dxa"/>
          </w:tcPr>
          <w:p w14:paraId="7A9B98F6" w14:textId="77777777" w:rsidR="00FF17AA" w:rsidRPr="00750AC9" w:rsidRDefault="00FF17AA" w:rsidP="0007214C">
            <w:pPr>
              <w:rPr>
                <w:rFonts w:asciiTheme="minorHAnsi" w:hAnsiTheme="minorHAnsi"/>
                <w:szCs w:val="24"/>
              </w:rPr>
            </w:pPr>
            <w:r w:rsidRPr="00750AC9">
              <w:rPr>
                <w:rFonts w:asciiTheme="minorHAnsi" w:hAnsiTheme="minorHAnsi" w:cstheme="minorHAnsi"/>
                <w:szCs w:val="24"/>
              </w:rPr>
              <w:t>See Vendor information in COMMBUYS for contact information.</w:t>
            </w:r>
          </w:p>
        </w:tc>
        <w:tc>
          <w:tcPr>
            <w:tcW w:w="3348" w:type="dxa"/>
          </w:tcPr>
          <w:p w14:paraId="3E48022A" w14:textId="77777777" w:rsidR="00FF17AA" w:rsidRPr="00750AC9" w:rsidRDefault="00FF17AA" w:rsidP="0007214C">
            <w:pPr>
              <w:rPr>
                <w:rFonts w:asciiTheme="minorHAnsi" w:hAnsiTheme="minorHAnsi"/>
                <w:szCs w:val="24"/>
              </w:rPr>
            </w:pPr>
            <w:r w:rsidRPr="00750AC9">
              <w:rPr>
                <w:rFonts w:asciiTheme="minorHAnsi" w:hAnsiTheme="minorHAnsi" w:cstheme="minorHAnsi"/>
                <w:szCs w:val="24"/>
              </w:rPr>
              <w:t>Awarded counties are identified in COMMBUYS line-item section for each individual vendor MBPO.</w:t>
            </w:r>
          </w:p>
        </w:tc>
        <w:tc>
          <w:tcPr>
            <w:tcW w:w="3044" w:type="dxa"/>
          </w:tcPr>
          <w:p w14:paraId="6B87D534" w14:textId="77777777" w:rsidR="00FF17AA" w:rsidRPr="00750AC9" w:rsidRDefault="00FF17AA" w:rsidP="0007214C">
            <w:pPr>
              <w:rPr>
                <w:rFonts w:asciiTheme="minorHAnsi" w:hAnsiTheme="minorHAnsi"/>
                <w:szCs w:val="24"/>
              </w:rPr>
            </w:pPr>
            <w:r w:rsidRPr="00750AC9">
              <w:rPr>
                <w:rFonts w:asciiTheme="minorHAnsi" w:hAnsiTheme="minorHAnsi" w:cstheme="minorHAnsi"/>
                <w:szCs w:val="24"/>
              </w:rPr>
              <w:t>PPD is applicable under this statewide contract for all contractors</w:t>
            </w:r>
          </w:p>
        </w:tc>
      </w:tr>
    </w:tbl>
    <w:p w14:paraId="37E6EFC2" w14:textId="77777777" w:rsidR="00287656" w:rsidRDefault="00287656" w:rsidP="00287656">
      <w:pPr>
        <w:spacing w:after="0" w:line="240" w:lineRule="auto"/>
        <w:rPr>
          <w:rFonts w:cstheme="minorHAnsi"/>
          <w:szCs w:val="24"/>
          <w:vertAlign w:val="superscript"/>
        </w:rPr>
      </w:pPr>
      <w:bookmarkStart w:id="93" w:name="_Appendix_B:_Vendor"/>
      <w:bookmarkStart w:id="94" w:name="_Appendix_C:_Vendor"/>
      <w:bookmarkStart w:id="95" w:name="_Appendix_A:_[add"/>
      <w:bookmarkStart w:id="96" w:name="_Toc194066624"/>
      <w:bookmarkEnd w:id="93"/>
      <w:bookmarkEnd w:id="94"/>
      <w:bookmarkEnd w:id="95"/>
    </w:p>
    <w:p w14:paraId="091FE24C" w14:textId="3188A6BE" w:rsidR="00287656" w:rsidRPr="005D3BEE" w:rsidRDefault="00287656" w:rsidP="00287656">
      <w:pPr>
        <w:spacing w:after="0" w:line="240" w:lineRule="auto"/>
        <w:rPr>
          <w:rFonts w:cstheme="minorHAnsi"/>
          <w:szCs w:val="24"/>
        </w:rPr>
        <w:sectPr w:rsidR="00287656" w:rsidRPr="005D3BEE" w:rsidSect="00287656">
          <w:pgSz w:w="15840" w:h="12240" w:orient="landscape"/>
          <w:pgMar w:top="1152" w:right="125" w:bottom="1152" w:left="1440" w:header="864" w:footer="360" w:gutter="0"/>
          <w:cols w:space="720"/>
          <w:titlePg/>
          <w:docGrid w:linePitch="360"/>
        </w:sectPr>
      </w:pPr>
      <w:r w:rsidRPr="006348F0">
        <w:rPr>
          <w:rFonts w:cstheme="minorHAnsi"/>
          <w:szCs w:val="24"/>
          <w:vertAlign w:val="superscript"/>
        </w:rPr>
        <w:t>1</w:t>
      </w:r>
      <w:r w:rsidRPr="006348F0">
        <w:rPr>
          <w:rFonts w:cstheme="minorHAnsi"/>
          <w:szCs w:val="24"/>
        </w:rPr>
        <w:t>Th</w:t>
      </w:r>
      <w:r>
        <w:rPr>
          <w:rFonts w:cstheme="minorHAnsi"/>
          <w:szCs w:val="24"/>
        </w:rPr>
        <w:t xml:space="preserve">e Conversion Vendor file </w:t>
      </w:r>
      <w:r w:rsidRPr="006348F0">
        <w:rPr>
          <w:rFonts w:cstheme="minorHAnsi"/>
          <w:szCs w:val="24"/>
        </w:rPr>
        <w:t>is the central repository for all common contract files. The price files may be found in the individual vendor’s MBP</w:t>
      </w:r>
    </w:p>
    <w:p w14:paraId="387CC61A" w14:textId="2C1E4EC2" w:rsidR="00304C6F" w:rsidRDefault="3A5B9B72" w:rsidP="00CC4C39">
      <w:pPr>
        <w:pStyle w:val="Heading2"/>
      </w:pPr>
      <w:bookmarkStart w:id="97" w:name="_Toc218756266"/>
      <w:r>
        <w:lastRenderedPageBreak/>
        <w:t>United Nations Standard Products and Services Code</w:t>
      </w:r>
      <w:r w:rsidR="59E610C0" w:rsidRPr="6BEC0F80">
        <w:rPr>
          <w:vertAlign w:val="superscript"/>
        </w:rPr>
        <w:t>®</w:t>
      </w:r>
      <w:r>
        <w:t xml:space="preserve"> (UNSPSC</w:t>
      </w:r>
      <w:r w:rsidR="59E610C0" w:rsidRPr="6BEC0F80">
        <w:rPr>
          <w:vertAlign w:val="superscript"/>
        </w:rPr>
        <w:t>®</w:t>
      </w:r>
      <w:r>
        <w:t>)</w:t>
      </w:r>
      <w:bookmarkEnd w:id="97"/>
      <w:r w:rsidR="59E610C0" w:rsidRPr="6BEC0F80">
        <w:rPr>
          <w:highlight w:val="yellow"/>
        </w:rPr>
        <w:t xml:space="preserve"> </w:t>
      </w:r>
      <w:bookmarkEnd w:id="96"/>
    </w:p>
    <w:p w14:paraId="59BFD38A" w14:textId="7655CC53" w:rsidR="00E53E55" w:rsidRDefault="00D119CD" w:rsidP="00304C6F">
      <w:pPr>
        <w:rPr>
          <w:szCs w:val="24"/>
        </w:rPr>
      </w:pPr>
      <w:r w:rsidRPr="00D119CD">
        <w:rPr>
          <w:szCs w:val="24"/>
        </w:rPr>
        <w:t xml:space="preserve">UNSPSC </w:t>
      </w:r>
      <w:r w:rsidR="00E53E55" w:rsidRPr="00E53E55">
        <w:rPr>
          <w:szCs w:val="24"/>
        </w:rPr>
        <w:t xml:space="preserve">for </w:t>
      </w:r>
      <w:r w:rsidR="00CC4C39" w:rsidRPr="00CC4C39">
        <w:rPr>
          <w:b/>
          <w:szCs w:val="24"/>
        </w:rPr>
        <w:t>TRD03</w:t>
      </w:r>
      <w:r w:rsidR="00CC4C39">
        <w:rPr>
          <w:bCs/>
          <w:szCs w:val="24"/>
        </w:rPr>
        <w:t>:</w:t>
      </w:r>
    </w:p>
    <w:p w14:paraId="5EC4B22C" w14:textId="39033978" w:rsidR="00CC4C39" w:rsidRPr="008E3340" w:rsidRDefault="00CC4C39" w:rsidP="00CC4C39">
      <w:pPr>
        <w:pStyle w:val="ListParagraph"/>
        <w:numPr>
          <w:ilvl w:val="0"/>
          <w:numId w:val="15"/>
        </w:numPr>
        <w:rPr>
          <w:szCs w:val="24"/>
        </w:rPr>
      </w:pPr>
      <w:r>
        <w:rPr>
          <w:szCs w:val="24"/>
        </w:rPr>
        <w:t xml:space="preserve">Elevator Services: </w:t>
      </w:r>
      <w:r w:rsidRPr="008E3340">
        <w:rPr>
          <w:b/>
          <w:bCs/>
          <w:szCs w:val="24"/>
        </w:rPr>
        <w:t>72</w:t>
      </w:r>
      <w:r>
        <w:rPr>
          <w:szCs w:val="24"/>
        </w:rPr>
        <w:t xml:space="preserve">– </w:t>
      </w:r>
      <w:r w:rsidRPr="008E3340">
        <w:rPr>
          <w:b/>
          <w:bCs/>
          <w:szCs w:val="24"/>
        </w:rPr>
        <w:t>10</w:t>
      </w:r>
      <w:r>
        <w:rPr>
          <w:szCs w:val="24"/>
        </w:rPr>
        <w:t xml:space="preserve">– </w:t>
      </w:r>
      <w:r w:rsidRPr="008E3340">
        <w:rPr>
          <w:b/>
          <w:bCs/>
          <w:szCs w:val="24"/>
        </w:rPr>
        <w:t>15</w:t>
      </w:r>
      <w:r>
        <w:rPr>
          <w:szCs w:val="24"/>
        </w:rPr>
        <w:t xml:space="preserve">– </w:t>
      </w:r>
      <w:r w:rsidRPr="008E3340">
        <w:rPr>
          <w:b/>
          <w:bCs/>
          <w:szCs w:val="24"/>
        </w:rPr>
        <w:t>06</w:t>
      </w:r>
      <w:r w:rsidRPr="008E3340">
        <w:rPr>
          <w:szCs w:val="24"/>
        </w:rPr>
        <w:t xml:space="preserve"> </w:t>
      </w:r>
      <w:r w:rsidRPr="008E3340">
        <w:rPr>
          <w:szCs w:val="24"/>
        </w:rPr>
        <w:tab/>
        <w:t xml:space="preserve"> </w:t>
      </w:r>
    </w:p>
    <w:p w14:paraId="3AF41EAC" w14:textId="6C6CEF93" w:rsidR="00CC4C39" w:rsidRPr="008E3340" w:rsidRDefault="00CC4C39" w:rsidP="00CC4C39">
      <w:pPr>
        <w:pStyle w:val="ListParagraph"/>
        <w:numPr>
          <w:ilvl w:val="0"/>
          <w:numId w:val="15"/>
        </w:numPr>
        <w:rPr>
          <w:szCs w:val="24"/>
        </w:rPr>
      </w:pPr>
      <w:r w:rsidRPr="008E3340">
        <w:rPr>
          <w:szCs w:val="24"/>
        </w:rPr>
        <w:t>Exhaust System Services</w:t>
      </w:r>
      <w:r>
        <w:rPr>
          <w:szCs w:val="24"/>
        </w:rPr>
        <w:t>:</w:t>
      </w:r>
      <w:r w:rsidRPr="008E3340">
        <w:rPr>
          <w:b/>
          <w:bCs/>
          <w:szCs w:val="24"/>
        </w:rPr>
        <w:t xml:space="preserve"> 40</w:t>
      </w:r>
      <w:r>
        <w:rPr>
          <w:b/>
          <w:bCs/>
          <w:szCs w:val="24"/>
        </w:rPr>
        <w:t xml:space="preserve">– </w:t>
      </w:r>
      <w:r w:rsidRPr="008E3340">
        <w:rPr>
          <w:b/>
          <w:bCs/>
          <w:szCs w:val="24"/>
        </w:rPr>
        <w:t>10</w:t>
      </w:r>
      <w:r>
        <w:rPr>
          <w:b/>
          <w:bCs/>
          <w:szCs w:val="24"/>
        </w:rPr>
        <w:t xml:space="preserve">– </w:t>
      </w:r>
      <w:r w:rsidRPr="008E3340">
        <w:rPr>
          <w:b/>
          <w:bCs/>
          <w:szCs w:val="24"/>
        </w:rPr>
        <w:t>15</w:t>
      </w:r>
      <w:r w:rsidRPr="008E3340">
        <w:rPr>
          <w:szCs w:val="24"/>
        </w:rPr>
        <w:t xml:space="preserve"> </w:t>
      </w:r>
      <w:r w:rsidRPr="008E3340">
        <w:rPr>
          <w:szCs w:val="24"/>
        </w:rPr>
        <w:tab/>
      </w:r>
    </w:p>
    <w:p w14:paraId="42497A69" w14:textId="595F2665" w:rsidR="00CC4C39" w:rsidRPr="008E3340" w:rsidRDefault="00CC4C39" w:rsidP="00CC4C39">
      <w:pPr>
        <w:pStyle w:val="ListParagraph"/>
        <w:numPr>
          <w:ilvl w:val="0"/>
          <w:numId w:val="15"/>
        </w:numPr>
        <w:rPr>
          <w:szCs w:val="24"/>
        </w:rPr>
      </w:pPr>
      <w:r w:rsidRPr="008E3340">
        <w:rPr>
          <w:szCs w:val="24"/>
        </w:rPr>
        <w:t>Fire Detection Services</w:t>
      </w:r>
      <w:r>
        <w:rPr>
          <w:szCs w:val="24"/>
        </w:rPr>
        <w:t>:</w:t>
      </w:r>
      <w:r w:rsidRPr="008E3340">
        <w:rPr>
          <w:b/>
          <w:bCs/>
          <w:szCs w:val="24"/>
        </w:rPr>
        <w:t xml:space="preserve"> 46</w:t>
      </w:r>
      <w:r>
        <w:rPr>
          <w:b/>
          <w:bCs/>
          <w:szCs w:val="24"/>
        </w:rPr>
        <w:t xml:space="preserve">– </w:t>
      </w:r>
      <w:r w:rsidRPr="008E3340">
        <w:rPr>
          <w:b/>
          <w:bCs/>
          <w:szCs w:val="24"/>
        </w:rPr>
        <w:t>19</w:t>
      </w:r>
      <w:r>
        <w:rPr>
          <w:b/>
          <w:bCs/>
          <w:szCs w:val="24"/>
        </w:rPr>
        <w:t xml:space="preserve">– </w:t>
      </w:r>
      <w:r w:rsidRPr="008E3340">
        <w:rPr>
          <w:b/>
          <w:bCs/>
          <w:szCs w:val="24"/>
        </w:rPr>
        <w:t>15</w:t>
      </w:r>
      <w:r w:rsidRPr="008E3340">
        <w:rPr>
          <w:szCs w:val="24"/>
        </w:rPr>
        <w:t xml:space="preserve"> </w:t>
      </w:r>
      <w:r w:rsidRPr="008E3340">
        <w:rPr>
          <w:szCs w:val="24"/>
        </w:rPr>
        <w:tab/>
      </w:r>
    </w:p>
    <w:p w14:paraId="17E9E464" w14:textId="7B2682F7" w:rsidR="00CC4C39" w:rsidRPr="008E3340" w:rsidRDefault="00CC4C39" w:rsidP="00CC4C39">
      <w:pPr>
        <w:pStyle w:val="ListParagraph"/>
        <w:numPr>
          <w:ilvl w:val="0"/>
          <w:numId w:val="15"/>
        </w:numPr>
        <w:rPr>
          <w:szCs w:val="24"/>
        </w:rPr>
      </w:pPr>
      <w:r w:rsidRPr="008E3340">
        <w:rPr>
          <w:szCs w:val="24"/>
        </w:rPr>
        <w:t>Fire Suppression Services:</w:t>
      </w:r>
      <w:r>
        <w:rPr>
          <w:b/>
          <w:bCs/>
          <w:szCs w:val="24"/>
        </w:rPr>
        <w:t xml:space="preserve"> </w:t>
      </w:r>
      <w:r w:rsidRPr="008E3340">
        <w:rPr>
          <w:b/>
          <w:bCs/>
          <w:szCs w:val="24"/>
        </w:rPr>
        <w:t>46</w:t>
      </w:r>
      <w:r>
        <w:rPr>
          <w:b/>
          <w:bCs/>
          <w:szCs w:val="24"/>
        </w:rPr>
        <w:t xml:space="preserve">– </w:t>
      </w:r>
      <w:r w:rsidRPr="008E3340">
        <w:rPr>
          <w:b/>
          <w:bCs/>
          <w:szCs w:val="24"/>
        </w:rPr>
        <w:t>19</w:t>
      </w:r>
      <w:r>
        <w:rPr>
          <w:b/>
          <w:bCs/>
          <w:szCs w:val="24"/>
        </w:rPr>
        <w:t xml:space="preserve">– </w:t>
      </w:r>
      <w:r w:rsidRPr="008E3340">
        <w:rPr>
          <w:b/>
          <w:bCs/>
          <w:szCs w:val="24"/>
        </w:rPr>
        <w:t>16</w:t>
      </w:r>
      <w:r w:rsidRPr="008E3340">
        <w:rPr>
          <w:szCs w:val="24"/>
        </w:rPr>
        <w:t xml:space="preserve"> </w:t>
      </w:r>
      <w:r w:rsidRPr="008E3340">
        <w:rPr>
          <w:szCs w:val="24"/>
        </w:rPr>
        <w:tab/>
        <w:t xml:space="preserve"> </w:t>
      </w:r>
    </w:p>
    <w:p w14:paraId="02EB866E" w14:textId="5DC8B85B" w:rsidR="00CC4C39" w:rsidRPr="008E3340" w:rsidRDefault="00CC4C39" w:rsidP="00CC4C39">
      <w:pPr>
        <w:pStyle w:val="ListParagraph"/>
        <w:numPr>
          <w:ilvl w:val="0"/>
          <w:numId w:val="15"/>
        </w:numPr>
        <w:rPr>
          <w:szCs w:val="24"/>
        </w:rPr>
      </w:pPr>
      <w:r w:rsidRPr="008E3340">
        <w:rPr>
          <w:szCs w:val="24"/>
        </w:rPr>
        <w:t>Overhead Door Services</w:t>
      </w:r>
      <w:r>
        <w:rPr>
          <w:szCs w:val="24"/>
        </w:rPr>
        <w:t>:</w:t>
      </w:r>
      <w:r w:rsidRPr="008E3340">
        <w:rPr>
          <w:b/>
          <w:bCs/>
          <w:szCs w:val="24"/>
        </w:rPr>
        <w:t xml:space="preserve"> 72</w:t>
      </w:r>
      <w:r>
        <w:rPr>
          <w:b/>
          <w:bCs/>
          <w:szCs w:val="24"/>
        </w:rPr>
        <w:t xml:space="preserve">– </w:t>
      </w:r>
      <w:r w:rsidRPr="008E3340">
        <w:rPr>
          <w:b/>
          <w:bCs/>
          <w:szCs w:val="24"/>
        </w:rPr>
        <w:t>15</w:t>
      </w:r>
      <w:r>
        <w:rPr>
          <w:b/>
          <w:bCs/>
          <w:szCs w:val="24"/>
        </w:rPr>
        <w:t xml:space="preserve">– </w:t>
      </w:r>
      <w:r w:rsidRPr="008E3340">
        <w:rPr>
          <w:b/>
          <w:bCs/>
          <w:szCs w:val="24"/>
        </w:rPr>
        <w:t>24</w:t>
      </w:r>
      <w:r w:rsidRPr="008E3340">
        <w:rPr>
          <w:szCs w:val="24"/>
        </w:rPr>
        <w:t xml:space="preserve"> </w:t>
      </w:r>
      <w:r w:rsidRPr="008E3340">
        <w:rPr>
          <w:szCs w:val="24"/>
        </w:rPr>
        <w:tab/>
      </w:r>
    </w:p>
    <w:p w14:paraId="2090E2FC" w14:textId="4D800DB7" w:rsidR="00CC4C39" w:rsidRPr="008E3340" w:rsidRDefault="00CC4C39" w:rsidP="00CC4C39">
      <w:pPr>
        <w:pStyle w:val="ListParagraph"/>
        <w:numPr>
          <w:ilvl w:val="0"/>
          <w:numId w:val="15"/>
        </w:numPr>
        <w:rPr>
          <w:szCs w:val="24"/>
        </w:rPr>
      </w:pPr>
      <w:r w:rsidRPr="008E3340">
        <w:rPr>
          <w:szCs w:val="24"/>
        </w:rPr>
        <w:t>Signage Service</w:t>
      </w:r>
      <w:r>
        <w:rPr>
          <w:szCs w:val="24"/>
        </w:rPr>
        <w:t>:</w:t>
      </w:r>
      <w:r w:rsidRPr="008E3340">
        <w:rPr>
          <w:b/>
          <w:bCs/>
          <w:szCs w:val="24"/>
        </w:rPr>
        <w:t xml:space="preserve"> 72</w:t>
      </w:r>
      <w:r>
        <w:rPr>
          <w:b/>
          <w:bCs/>
          <w:szCs w:val="24"/>
        </w:rPr>
        <w:t xml:space="preserve">– </w:t>
      </w:r>
      <w:r w:rsidRPr="008E3340">
        <w:rPr>
          <w:b/>
          <w:bCs/>
          <w:szCs w:val="24"/>
        </w:rPr>
        <w:t>15</w:t>
      </w:r>
      <w:r>
        <w:rPr>
          <w:b/>
          <w:bCs/>
          <w:szCs w:val="24"/>
        </w:rPr>
        <w:t xml:space="preserve">– </w:t>
      </w:r>
      <w:r w:rsidRPr="008E3340">
        <w:rPr>
          <w:b/>
          <w:bCs/>
          <w:szCs w:val="24"/>
        </w:rPr>
        <w:t>40</w:t>
      </w:r>
      <w:r w:rsidRPr="008E3340">
        <w:rPr>
          <w:szCs w:val="24"/>
        </w:rPr>
        <w:t xml:space="preserve"> </w:t>
      </w:r>
      <w:r w:rsidRPr="008E3340">
        <w:rPr>
          <w:szCs w:val="24"/>
        </w:rPr>
        <w:tab/>
        <w:t xml:space="preserve"> </w:t>
      </w:r>
    </w:p>
    <w:p w14:paraId="716099CA" w14:textId="6198FA5A" w:rsidR="00CC4C39" w:rsidRPr="008E3340" w:rsidRDefault="00CC4C39" w:rsidP="00CC4C39">
      <w:pPr>
        <w:pStyle w:val="ListParagraph"/>
        <w:numPr>
          <w:ilvl w:val="0"/>
          <w:numId w:val="15"/>
        </w:numPr>
        <w:rPr>
          <w:szCs w:val="24"/>
        </w:rPr>
      </w:pPr>
      <w:r w:rsidRPr="008E3340">
        <w:rPr>
          <w:szCs w:val="24"/>
        </w:rPr>
        <w:t>Welding Services:</w:t>
      </w:r>
      <w:r w:rsidRPr="008E3340">
        <w:rPr>
          <w:b/>
          <w:bCs/>
          <w:szCs w:val="24"/>
        </w:rPr>
        <w:t xml:space="preserve"> 73</w:t>
      </w:r>
      <w:r>
        <w:rPr>
          <w:b/>
          <w:bCs/>
          <w:szCs w:val="24"/>
        </w:rPr>
        <w:t xml:space="preserve">– </w:t>
      </w:r>
      <w:r w:rsidRPr="008E3340">
        <w:rPr>
          <w:b/>
          <w:bCs/>
          <w:szCs w:val="24"/>
        </w:rPr>
        <w:t>18</w:t>
      </w:r>
      <w:r>
        <w:rPr>
          <w:b/>
          <w:bCs/>
          <w:szCs w:val="24"/>
        </w:rPr>
        <w:t xml:space="preserve">– </w:t>
      </w:r>
      <w:r w:rsidRPr="008E3340">
        <w:rPr>
          <w:b/>
          <w:bCs/>
          <w:szCs w:val="24"/>
        </w:rPr>
        <w:t>19</w:t>
      </w:r>
      <w:r w:rsidRPr="008E3340">
        <w:rPr>
          <w:szCs w:val="24"/>
        </w:rPr>
        <w:t xml:space="preserve"> </w:t>
      </w:r>
      <w:r w:rsidRPr="008E3340">
        <w:rPr>
          <w:szCs w:val="24"/>
        </w:rPr>
        <w:tab/>
      </w:r>
    </w:p>
    <w:p w14:paraId="0B9CCB98" w14:textId="3A6FF6E0" w:rsidR="00E51057" w:rsidRDefault="66C821B5" w:rsidP="00633557">
      <w:pPr>
        <w:pStyle w:val="Heading2"/>
      </w:pPr>
      <w:bookmarkStart w:id="98" w:name="_Toc218756267"/>
      <w:r>
        <w:t xml:space="preserve">Appendix: </w:t>
      </w:r>
      <w:r w:rsidR="7895B08F">
        <w:t>COMMBUYS Master Blanket Purchase Order (MBPO)</w:t>
      </w:r>
      <w:bookmarkEnd w:id="98"/>
    </w:p>
    <w:p w14:paraId="6B85F581" w14:textId="1949122C" w:rsidR="00931DF2" w:rsidRDefault="00153D10" w:rsidP="00153D10">
      <w:pPr>
        <w:pStyle w:val="ListParagraph"/>
        <w:numPr>
          <w:ilvl w:val="0"/>
          <w:numId w:val="18"/>
        </w:numPr>
      </w:pPr>
      <w:r>
        <w:t xml:space="preserve">Each awarded contractor has been assigned a COMMBUYS </w:t>
      </w:r>
      <w:r w:rsidR="00C12742" w:rsidRPr="00C12742">
        <w:t xml:space="preserve">MBPO </w:t>
      </w:r>
      <w:r>
        <w:t>number for their awarded trades.</w:t>
      </w:r>
      <w:r w:rsidR="00C12742">
        <w:t xml:space="preserve"> </w:t>
      </w:r>
      <w:r>
        <w:t>The</w:t>
      </w:r>
      <w:r w:rsidR="00A54DA9">
        <w:t xml:space="preserve"> </w:t>
      </w:r>
      <w:r w:rsidR="00C12742" w:rsidRPr="00C12742">
        <w:t xml:space="preserve">MBPO </w:t>
      </w:r>
      <w:r>
        <w:t xml:space="preserve">is the central repository for all common contract and price files for each individual vendor. Please reference the individual </w:t>
      </w:r>
      <w:r w:rsidR="00C12742" w:rsidRPr="00C12742">
        <w:t xml:space="preserve">MBPO </w:t>
      </w:r>
      <w:r>
        <w:t>for detailed award information for each awarded vendor.</w:t>
      </w:r>
    </w:p>
    <w:p w14:paraId="3A969194" w14:textId="3555AE6D" w:rsidR="00153D10" w:rsidRDefault="7895B08F" w:rsidP="00153D10">
      <w:pPr>
        <w:pStyle w:val="Heading2"/>
      </w:pPr>
      <w:bookmarkStart w:id="99" w:name="_Toc218756268"/>
      <w:r>
        <w:t>Appendix A: Geographical Service Area</w:t>
      </w:r>
      <w:bookmarkEnd w:id="99"/>
    </w:p>
    <w:p w14:paraId="25A49E81" w14:textId="77777777" w:rsidR="00153D10" w:rsidRPr="003D18EB" w:rsidRDefault="00153D10" w:rsidP="00153D10">
      <w:pPr>
        <w:rPr>
          <w:rFonts w:cstheme="minorHAnsi"/>
          <w:iCs/>
          <w:szCs w:val="24"/>
        </w:rPr>
      </w:pPr>
      <w:r w:rsidRPr="003D18EB">
        <w:rPr>
          <w:rFonts w:cstheme="minorHAnsi"/>
          <w:iCs/>
          <w:szCs w:val="24"/>
        </w:rPr>
        <w:t>To determine if vendors have been awarded contracts in your county for a specific trade category</w:t>
      </w:r>
      <w:r>
        <w:rPr>
          <w:rFonts w:cstheme="minorHAnsi"/>
          <w:iCs/>
          <w:szCs w:val="24"/>
        </w:rPr>
        <w:t>, please follow the steps below:</w:t>
      </w:r>
    </w:p>
    <w:p w14:paraId="37617682" w14:textId="77777777" w:rsidR="00153D10" w:rsidRDefault="00153D10" w:rsidP="00153D10">
      <w:pPr>
        <w:numPr>
          <w:ilvl w:val="0"/>
          <w:numId w:val="47"/>
        </w:numPr>
        <w:contextualSpacing/>
        <w:rPr>
          <w:rFonts w:cstheme="minorHAnsi"/>
          <w:szCs w:val="24"/>
        </w:rPr>
      </w:pPr>
      <w:r w:rsidRPr="003D18EB">
        <w:rPr>
          <w:rFonts w:eastAsiaTheme="majorEastAsia" w:cstheme="minorHAnsi"/>
          <w:bCs/>
          <w:szCs w:val="24"/>
        </w:rPr>
        <w:t>Log</w:t>
      </w:r>
      <w:r>
        <w:rPr>
          <w:rFonts w:eastAsiaTheme="majorEastAsia" w:cstheme="minorHAnsi"/>
          <w:bCs/>
          <w:szCs w:val="24"/>
        </w:rPr>
        <w:t xml:space="preserve"> </w:t>
      </w:r>
      <w:r w:rsidRPr="003D18EB">
        <w:rPr>
          <w:rFonts w:eastAsiaTheme="majorEastAsia" w:cstheme="minorHAnsi"/>
          <w:bCs/>
          <w:szCs w:val="24"/>
        </w:rPr>
        <w:t>into COMMBUYS</w:t>
      </w:r>
      <w:r>
        <w:rPr>
          <w:rFonts w:cstheme="minorHAnsi"/>
          <w:szCs w:val="24"/>
        </w:rPr>
        <w:t xml:space="preserve"> and click</w:t>
      </w:r>
      <w:r w:rsidRPr="00714728">
        <w:rPr>
          <w:rFonts w:cstheme="minorHAnsi"/>
          <w:szCs w:val="24"/>
        </w:rPr>
        <w:t xml:space="preserve"> </w:t>
      </w:r>
      <w:r w:rsidRPr="003D18EB">
        <w:rPr>
          <w:rFonts w:cstheme="minorHAnsi"/>
          <w:b/>
          <w:bCs/>
          <w:iCs/>
          <w:szCs w:val="24"/>
        </w:rPr>
        <w:t>Advanced</w:t>
      </w:r>
      <w:r w:rsidRPr="00714728">
        <w:rPr>
          <w:rFonts w:cstheme="minorHAnsi"/>
          <w:szCs w:val="24"/>
        </w:rPr>
        <w:t xml:space="preserve"> at the top of the screen</w:t>
      </w:r>
      <w:r>
        <w:rPr>
          <w:rFonts w:cstheme="minorHAnsi"/>
          <w:szCs w:val="24"/>
        </w:rPr>
        <w:t>.</w:t>
      </w:r>
    </w:p>
    <w:p w14:paraId="310C232F" w14:textId="77777777" w:rsidR="00153D10" w:rsidRDefault="00153D10" w:rsidP="00153D10">
      <w:pPr>
        <w:numPr>
          <w:ilvl w:val="0"/>
          <w:numId w:val="47"/>
        </w:numPr>
        <w:contextualSpacing/>
        <w:rPr>
          <w:rFonts w:cstheme="minorHAnsi"/>
          <w:szCs w:val="24"/>
        </w:rPr>
      </w:pPr>
      <w:r>
        <w:rPr>
          <w:rFonts w:cstheme="minorHAnsi"/>
          <w:szCs w:val="24"/>
        </w:rPr>
        <w:t xml:space="preserve">From the </w:t>
      </w:r>
      <w:r w:rsidRPr="00933630">
        <w:rPr>
          <w:rFonts w:cstheme="minorHAnsi"/>
          <w:b/>
          <w:bCs/>
          <w:szCs w:val="24"/>
        </w:rPr>
        <w:t>Document</w:t>
      </w:r>
      <w:r>
        <w:rPr>
          <w:rFonts w:cstheme="minorHAnsi"/>
          <w:szCs w:val="24"/>
        </w:rPr>
        <w:t xml:space="preserve"> drop-down list, s</w:t>
      </w:r>
      <w:r w:rsidRPr="00714728">
        <w:rPr>
          <w:rFonts w:cstheme="minorHAnsi"/>
          <w:szCs w:val="24"/>
        </w:rPr>
        <w:t xml:space="preserve">elect </w:t>
      </w:r>
      <w:r w:rsidRPr="003D18EB">
        <w:rPr>
          <w:rFonts w:cstheme="minorHAnsi"/>
          <w:b/>
          <w:bCs/>
          <w:iCs/>
          <w:szCs w:val="24"/>
        </w:rPr>
        <w:t>Contracts/Blankets</w:t>
      </w:r>
      <w:r w:rsidRPr="00714728">
        <w:rPr>
          <w:rFonts w:cstheme="minorHAnsi"/>
          <w:szCs w:val="24"/>
        </w:rPr>
        <w:t xml:space="preserve">. </w:t>
      </w:r>
    </w:p>
    <w:p w14:paraId="39AE8044" w14:textId="77777777" w:rsidR="00153D10" w:rsidRPr="00714728" w:rsidRDefault="00153D10" w:rsidP="00153D10">
      <w:pPr>
        <w:numPr>
          <w:ilvl w:val="0"/>
          <w:numId w:val="47"/>
        </w:numPr>
        <w:contextualSpacing/>
        <w:rPr>
          <w:rFonts w:cstheme="minorHAnsi"/>
          <w:szCs w:val="24"/>
        </w:rPr>
      </w:pPr>
      <w:r w:rsidRPr="00714728">
        <w:rPr>
          <w:rFonts w:cstheme="minorHAnsi"/>
          <w:szCs w:val="24"/>
        </w:rPr>
        <w:t xml:space="preserve">When the search options </w:t>
      </w:r>
      <w:r>
        <w:rPr>
          <w:rFonts w:cstheme="minorHAnsi"/>
          <w:szCs w:val="24"/>
        </w:rPr>
        <w:t>display,</w:t>
      </w:r>
      <w:r w:rsidRPr="00714728">
        <w:rPr>
          <w:rFonts w:cstheme="minorHAnsi"/>
          <w:szCs w:val="24"/>
        </w:rPr>
        <w:t xml:space="preserve"> </w:t>
      </w:r>
      <w:r>
        <w:rPr>
          <w:rFonts w:cstheme="minorHAnsi"/>
          <w:szCs w:val="24"/>
        </w:rPr>
        <w:t>enter</w:t>
      </w:r>
      <w:r w:rsidRPr="00714728">
        <w:rPr>
          <w:rFonts w:cstheme="minorHAnsi"/>
          <w:szCs w:val="24"/>
        </w:rPr>
        <w:t xml:space="preserve"> the trade that you are soliciting in the </w:t>
      </w:r>
      <w:r w:rsidRPr="00933630">
        <w:rPr>
          <w:rFonts w:cstheme="minorHAnsi"/>
          <w:b/>
          <w:bCs/>
          <w:iCs/>
          <w:szCs w:val="24"/>
        </w:rPr>
        <w:t>Description Field</w:t>
      </w:r>
      <w:r w:rsidRPr="00714728">
        <w:rPr>
          <w:rFonts w:cstheme="minorHAnsi"/>
          <w:szCs w:val="24"/>
        </w:rPr>
        <w:t xml:space="preserve"> (</w:t>
      </w:r>
      <w:r>
        <w:rPr>
          <w:rFonts w:cstheme="minorHAnsi"/>
          <w:szCs w:val="24"/>
        </w:rPr>
        <w:t>for example</w:t>
      </w:r>
      <w:r w:rsidRPr="00714728">
        <w:rPr>
          <w:rFonts w:cstheme="minorHAnsi"/>
          <w:szCs w:val="24"/>
        </w:rPr>
        <w:t xml:space="preserve">, TRD03 - Signage Services) and your </w:t>
      </w:r>
      <w:r>
        <w:rPr>
          <w:rFonts w:cstheme="minorHAnsi"/>
          <w:szCs w:val="24"/>
        </w:rPr>
        <w:t>c</w:t>
      </w:r>
      <w:r w:rsidRPr="00714728">
        <w:rPr>
          <w:rFonts w:cstheme="minorHAnsi"/>
          <w:szCs w:val="24"/>
        </w:rPr>
        <w:t xml:space="preserve">ounty in the </w:t>
      </w:r>
      <w:r w:rsidRPr="00933630">
        <w:rPr>
          <w:rFonts w:cstheme="minorHAnsi"/>
          <w:b/>
          <w:bCs/>
          <w:iCs/>
          <w:szCs w:val="24"/>
        </w:rPr>
        <w:t>Item Description</w:t>
      </w:r>
      <w:r w:rsidRPr="00714728">
        <w:rPr>
          <w:rFonts w:cstheme="minorHAnsi"/>
          <w:szCs w:val="24"/>
        </w:rPr>
        <w:t xml:space="preserve"> </w:t>
      </w:r>
      <w:r>
        <w:rPr>
          <w:rFonts w:cstheme="minorHAnsi"/>
          <w:szCs w:val="24"/>
        </w:rPr>
        <w:t>f</w:t>
      </w:r>
      <w:r w:rsidRPr="00714728">
        <w:rPr>
          <w:rFonts w:cstheme="minorHAnsi"/>
          <w:szCs w:val="24"/>
        </w:rPr>
        <w:t>ield (</w:t>
      </w:r>
      <w:r>
        <w:rPr>
          <w:rFonts w:cstheme="minorHAnsi"/>
          <w:szCs w:val="24"/>
        </w:rPr>
        <w:t>for example</w:t>
      </w:r>
      <w:r w:rsidRPr="00714728">
        <w:rPr>
          <w:rFonts w:cstheme="minorHAnsi"/>
          <w:szCs w:val="24"/>
        </w:rPr>
        <w:t xml:space="preserve">, Essex County). </w:t>
      </w:r>
    </w:p>
    <w:p w14:paraId="767B8166" w14:textId="6ED37733" w:rsidR="00153D10" w:rsidRDefault="08EC8D70" w:rsidP="18606A1C">
      <w:pPr>
        <w:numPr>
          <w:ilvl w:val="0"/>
          <w:numId w:val="47"/>
        </w:numPr>
        <w:contextualSpacing/>
      </w:pPr>
      <w:r w:rsidRPr="18606A1C">
        <w:rPr>
          <w:rFonts w:eastAsiaTheme="majorEastAsia"/>
        </w:rPr>
        <w:t xml:space="preserve">If you are not logged into COMMBUYS, then you </w:t>
      </w:r>
      <w:r w:rsidRPr="18606A1C">
        <w:t xml:space="preserve">scroll to the bottom left of the page under </w:t>
      </w:r>
      <w:r w:rsidRPr="18606A1C">
        <w:rPr>
          <w:b/>
          <w:bCs/>
        </w:rPr>
        <w:t>Browse by Category</w:t>
      </w:r>
      <w:r w:rsidRPr="18606A1C">
        <w:t xml:space="preserve"> and click on </w:t>
      </w:r>
      <w:r w:rsidRPr="18606A1C">
        <w:rPr>
          <w:b/>
          <w:bCs/>
        </w:rPr>
        <w:t xml:space="preserve">Contract </w:t>
      </w:r>
      <w:r w:rsidR="00C84F24" w:rsidRPr="18606A1C">
        <w:rPr>
          <w:b/>
          <w:bCs/>
        </w:rPr>
        <w:t>and Bid</w:t>
      </w:r>
      <w:r w:rsidRPr="18606A1C">
        <w:rPr>
          <w:b/>
          <w:bCs/>
        </w:rPr>
        <w:t xml:space="preserve"> Search</w:t>
      </w:r>
      <w:r w:rsidRPr="18606A1C">
        <w:t xml:space="preserve">. </w:t>
      </w:r>
    </w:p>
    <w:p w14:paraId="7B2017F1" w14:textId="77777777" w:rsidR="00153D10" w:rsidRDefault="00153D10" w:rsidP="00153D10">
      <w:pPr>
        <w:numPr>
          <w:ilvl w:val="1"/>
          <w:numId w:val="47"/>
        </w:numPr>
        <w:contextualSpacing/>
        <w:rPr>
          <w:rFonts w:cstheme="minorHAnsi"/>
          <w:szCs w:val="24"/>
        </w:rPr>
      </w:pPr>
      <w:r>
        <w:rPr>
          <w:rFonts w:cstheme="minorHAnsi"/>
          <w:szCs w:val="24"/>
        </w:rPr>
        <w:t>C</w:t>
      </w:r>
      <w:r w:rsidRPr="00714728">
        <w:rPr>
          <w:rFonts w:cstheme="minorHAnsi"/>
          <w:szCs w:val="24"/>
        </w:rPr>
        <w:t>lick on the radio b</w:t>
      </w:r>
      <w:r>
        <w:rPr>
          <w:rFonts w:cstheme="minorHAnsi"/>
          <w:szCs w:val="24"/>
        </w:rPr>
        <w:t>utton</w:t>
      </w:r>
      <w:r w:rsidRPr="00714728">
        <w:rPr>
          <w:rFonts w:cstheme="minorHAnsi"/>
          <w:szCs w:val="24"/>
        </w:rPr>
        <w:t xml:space="preserve"> for </w:t>
      </w:r>
      <w:r w:rsidRPr="00C60F5D">
        <w:rPr>
          <w:rFonts w:cstheme="minorHAnsi"/>
          <w:b/>
          <w:bCs/>
          <w:iCs/>
          <w:szCs w:val="24"/>
        </w:rPr>
        <w:t>Contracts/Blankets</w:t>
      </w:r>
      <w:r w:rsidRPr="00714728">
        <w:rPr>
          <w:rFonts w:cstheme="minorHAnsi"/>
          <w:szCs w:val="24"/>
        </w:rPr>
        <w:t>.</w:t>
      </w:r>
    </w:p>
    <w:p w14:paraId="19437C5A" w14:textId="77777777" w:rsidR="00153D10" w:rsidRPr="00714728" w:rsidRDefault="00153D10" w:rsidP="00153D10">
      <w:pPr>
        <w:numPr>
          <w:ilvl w:val="1"/>
          <w:numId w:val="47"/>
        </w:numPr>
        <w:contextualSpacing/>
        <w:rPr>
          <w:rFonts w:cstheme="minorHAnsi"/>
          <w:szCs w:val="24"/>
        </w:rPr>
      </w:pPr>
      <w:r w:rsidRPr="00714728">
        <w:rPr>
          <w:rFonts w:cstheme="minorHAnsi"/>
          <w:szCs w:val="24"/>
        </w:rPr>
        <w:lastRenderedPageBreak/>
        <w:t>When the search options appear</w:t>
      </w:r>
      <w:r>
        <w:rPr>
          <w:rFonts w:cstheme="minorHAnsi"/>
          <w:szCs w:val="24"/>
        </w:rPr>
        <w:t>,</w:t>
      </w:r>
      <w:r w:rsidRPr="00714728">
        <w:rPr>
          <w:rFonts w:cstheme="minorHAnsi"/>
          <w:szCs w:val="24"/>
        </w:rPr>
        <w:t xml:space="preserve"> </w:t>
      </w:r>
      <w:r>
        <w:rPr>
          <w:rFonts w:cstheme="minorHAnsi"/>
          <w:szCs w:val="24"/>
        </w:rPr>
        <w:t>enter</w:t>
      </w:r>
      <w:r w:rsidRPr="00714728">
        <w:rPr>
          <w:rFonts w:cstheme="minorHAnsi"/>
          <w:szCs w:val="24"/>
        </w:rPr>
        <w:t xml:space="preserve"> the trade that you are soliciting in the </w:t>
      </w:r>
      <w:r w:rsidRPr="00C60F5D">
        <w:rPr>
          <w:rFonts w:cstheme="minorHAnsi"/>
          <w:b/>
          <w:bCs/>
          <w:iCs/>
          <w:szCs w:val="24"/>
        </w:rPr>
        <w:t>Contract/Blanket Description</w:t>
      </w:r>
      <w:r w:rsidRPr="00714728">
        <w:rPr>
          <w:rFonts w:cstheme="minorHAnsi"/>
          <w:szCs w:val="24"/>
        </w:rPr>
        <w:t xml:space="preserve"> Field (</w:t>
      </w:r>
      <w:r>
        <w:rPr>
          <w:rFonts w:cstheme="minorHAnsi"/>
          <w:szCs w:val="24"/>
        </w:rPr>
        <w:t>for example</w:t>
      </w:r>
      <w:r w:rsidRPr="00714728">
        <w:rPr>
          <w:rFonts w:cstheme="minorHAnsi"/>
          <w:szCs w:val="24"/>
        </w:rPr>
        <w:t xml:space="preserve">, TRD03 - Signage Services) and your County in the </w:t>
      </w:r>
      <w:r w:rsidRPr="00C60F5D">
        <w:rPr>
          <w:rFonts w:cstheme="minorHAnsi"/>
          <w:b/>
          <w:bCs/>
          <w:iCs/>
          <w:szCs w:val="24"/>
        </w:rPr>
        <w:t>Item Description</w:t>
      </w:r>
      <w:r w:rsidRPr="00714728">
        <w:rPr>
          <w:rFonts w:cstheme="minorHAnsi"/>
          <w:szCs w:val="24"/>
        </w:rPr>
        <w:t xml:space="preserve"> Field (</w:t>
      </w:r>
      <w:r>
        <w:rPr>
          <w:rFonts w:cstheme="minorHAnsi"/>
          <w:szCs w:val="24"/>
        </w:rPr>
        <w:t>for example</w:t>
      </w:r>
      <w:r w:rsidRPr="00714728">
        <w:rPr>
          <w:rFonts w:cstheme="minorHAnsi"/>
          <w:szCs w:val="24"/>
        </w:rPr>
        <w:t xml:space="preserve">, Essex County). </w:t>
      </w:r>
    </w:p>
    <w:p w14:paraId="4D064FA7" w14:textId="77777777" w:rsidR="00153D10" w:rsidRPr="00151E58" w:rsidRDefault="00153D10" w:rsidP="00153D10">
      <w:pPr>
        <w:numPr>
          <w:ilvl w:val="0"/>
          <w:numId w:val="47"/>
        </w:numPr>
        <w:contextualSpacing/>
        <w:rPr>
          <w:rFonts w:cstheme="minorHAnsi"/>
          <w:szCs w:val="24"/>
        </w:rPr>
      </w:pPr>
      <w:r w:rsidRPr="00714728">
        <w:rPr>
          <w:rFonts w:cstheme="minorHAnsi"/>
          <w:bCs/>
          <w:szCs w:val="24"/>
        </w:rPr>
        <w:t>An additional tool</w:t>
      </w:r>
      <w:r>
        <w:rPr>
          <w:rFonts w:cstheme="minorHAnsi"/>
          <w:bCs/>
          <w:szCs w:val="24"/>
        </w:rPr>
        <w:t xml:space="preserve"> that is</w:t>
      </w:r>
      <w:r w:rsidRPr="00714728">
        <w:rPr>
          <w:rFonts w:cstheme="minorHAnsi"/>
          <w:bCs/>
          <w:szCs w:val="24"/>
        </w:rPr>
        <w:t xml:space="preserve"> available for locating vendor county information is the </w:t>
      </w:r>
      <w:hyperlink r:id="rId70" w:history="1">
        <w:r w:rsidRPr="00714728">
          <w:rPr>
            <w:rFonts w:cstheme="minorHAnsi"/>
            <w:color w:val="0000FF"/>
            <w:szCs w:val="24"/>
            <w:u w:val="single"/>
            <w:lang w:val="en"/>
          </w:rPr>
          <w:t>Tradespersons Contract Index</w:t>
        </w:r>
      </w:hyperlink>
      <w:r>
        <w:t>,</w:t>
      </w:r>
      <w:r w:rsidRPr="00714728">
        <w:rPr>
          <w:rFonts w:cstheme="minorHAnsi"/>
          <w:szCs w:val="24"/>
          <w:lang w:val="en"/>
        </w:rPr>
        <w:t xml:space="preserve"> </w:t>
      </w:r>
      <w:r>
        <w:rPr>
          <w:rFonts w:cstheme="minorHAnsi"/>
          <w:szCs w:val="24"/>
          <w:lang w:val="en"/>
        </w:rPr>
        <w:t xml:space="preserve">which can also be </w:t>
      </w:r>
      <w:r>
        <w:rPr>
          <w:rFonts w:cstheme="minorHAnsi"/>
          <w:bCs/>
          <w:szCs w:val="24"/>
        </w:rPr>
        <w:t>found</w:t>
      </w:r>
      <w:r w:rsidRPr="00714728">
        <w:rPr>
          <w:rFonts w:cstheme="minorHAnsi"/>
          <w:bCs/>
          <w:szCs w:val="24"/>
        </w:rPr>
        <w:t xml:space="preserve"> on the COMMBUYS homepage. </w:t>
      </w:r>
    </w:p>
    <w:p w14:paraId="3E36824F" w14:textId="271DBBCC" w:rsidR="00153D10" w:rsidRDefault="7895B08F" w:rsidP="00153D10">
      <w:pPr>
        <w:pStyle w:val="Heading2"/>
      </w:pPr>
      <w:bookmarkStart w:id="100" w:name="_Toc218756269"/>
      <w:r>
        <w:t xml:space="preserve">Appendix B: Truck Safety Standards Issued by </w:t>
      </w:r>
      <w:r w:rsidR="00426C10">
        <w:t>Registry of Motor Vehicles (</w:t>
      </w:r>
      <w:r>
        <w:t>RMV</w:t>
      </w:r>
      <w:r w:rsidR="00426C10">
        <w:t>)</w:t>
      </w:r>
      <w:bookmarkEnd w:id="100"/>
    </w:p>
    <w:p w14:paraId="7BDE4F49" w14:textId="77777777" w:rsidR="00153D10" w:rsidRDefault="00153D10" w:rsidP="00153D10">
      <w:pPr>
        <w:rPr>
          <w:szCs w:val="24"/>
        </w:rPr>
      </w:pPr>
      <w:r w:rsidRPr="001B074D">
        <w:rPr>
          <w:szCs w:val="24"/>
        </w:rPr>
        <w:t>The RMV enacted new regulations (540 CMR 4.10 to 4.13) that apply to certain registered motor vehicles, trailers, semi-trailers and semi-trailer units classified as class 3 or above by the Federal Highway Administration, with a gross vehicle weight (GVW) rating of 10,001 pounds or more (“Heavy Vehicles”). Heavy Vehicles that are (1) leased or purchased by the Commonwealth on or after January 1, 2023, or (2) operated under contracts with the Commonwealth executed on or after January 1, 2025, that require the use of Heavy Vehicles in writing or by necessary implication, must be equipped with the following truck safety devices:</w:t>
      </w:r>
    </w:p>
    <w:p w14:paraId="1A94A90B" w14:textId="77777777" w:rsidR="00153D10" w:rsidRPr="001B074D" w:rsidRDefault="00153D10" w:rsidP="00153D10">
      <w:pPr>
        <w:pStyle w:val="ListParagraph"/>
        <w:numPr>
          <w:ilvl w:val="0"/>
          <w:numId w:val="18"/>
        </w:numPr>
        <w:rPr>
          <w:szCs w:val="24"/>
        </w:rPr>
      </w:pPr>
      <w:r w:rsidRPr="001B074D">
        <w:rPr>
          <w:szCs w:val="24"/>
        </w:rPr>
        <w:t>Lateral protective devices (LPD), commonly called “Side Guards”</w:t>
      </w:r>
    </w:p>
    <w:p w14:paraId="5425D8D8" w14:textId="77777777" w:rsidR="00153D10" w:rsidRPr="001B074D" w:rsidRDefault="00153D10" w:rsidP="00153D10">
      <w:pPr>
        <w:pStyle w:val="ListParagraph"/>
        <w:numPr>
          <w:ilvl w:val="0"/>
          <w:numId w:val="18"/>
        </w:numPr>
        <w:rPr>
          <w:szCs w:val="24"/>
        </w:rPr>
      </w:pPr>
      <w:r w:rsidRPr="001B074D">
        <w:rPr>
          <w:szCs w:val="24"/>
        </w:rPr>
        <w:t>Convex mirrors</w:t>
      </w:r>
    </w:p>
    <w:p w14:paraId="4AFCCC1B" w14:textId="77777777" w:rsidR="00153D10" w:rsidRPr="001B074D" w:rsidRDefault="00153D10" w:rsidP="00153D10">
      <w:pPr>
        <w:pStyle w:val="ListParagraph"/>
        <w:numPr>
          <w:ilvl w:val="0"/>
          <w:numId w:val="18"/>
        </w:numPr>
        <w:rPr>
          <w:szCs w:val="24"/>
        </w:rPr>
      </w:pPr>
      <w:r w:rsidRPr="001B074D">
        <w:rPr>
          <w:szCs w:val="24"/>
        </w:rPr>
        <w:t>Crossover mirrors</w:t>
      </w:r>
    </w:p>
    <w:p w14:paraId="5F2F0864" w14:textId="77777777" w:rsidR="00153D10" w:rsidRPr="001B074D" w:rsidRDefault="00153D10" w:rsidP="00153D10">
      <w:pPr>
        <w:pStyle w:val="ListParagraph"/>
        <w:numPr>
          <w:ilvl w:val="0"/>
          <w:numId w:val="18"/>
        </w:numPr>
        <w:rPr>
          <w:szCs w:val="24"/>
        </w:rPr>
      </w:pPr>
      <w:r w:rsidRPr="001B074D">
        <w:rPr>
          <w:szCs w:val="24"/>
        </w:rPr>
        <w:t>Back-up cameras</w:t>
      </w:r>
    </w:p>
    <w:p w14:paraId="2A61C357" w14:textId="3742EC82" w:rsidR="00153D10" w:rsidRPr="001B074D" w:rsidRDefault="00153D10" w:rsidP="00153D10">
      <w:pPr>
        <w:rPr>
          <w:szCs w:val="24"/>
        </w:rPr>
      </w:pPr>
      <w:r w:rsidRPr="001B074D">
        <w:rPr>
          <w:szCs w:val="24"/>
        </w:rPr>
        <w:t xml:space="preserve">For snow and ice management and removal services and towing services, these regulations apply to Heavy Vehicles operated under contracts with the Commonwealth that were executed on or after July 1, 2025. Heavy Vehicles affected by the </w:t>
      </w:r>
      <w:r w:rsidR="00426C10">
        <w:rPr>
          <w:szCs w:val="24"/>
        </w:rPr>
        <w:t>Registry of Motor Vehicles</w:t>
      </w:r>
      <w:r w:rsidR="00F95CEA">
        <w:rPr>
          <w:szCs w:val="24"/>
        </w:rPr>
        <w:t xml:space="preserve"> (</w:t>
      </w:r>
      <w:r w:rsidRPr="001B074D">
        <w:rPr>
          <w:szCs w:val="24"/>
        </w:rPr>
        <w:t>RMV</w:t>
      </w:r>
      <w:r w:rsidR="00F95CEA">
        <w:rPr>
          <w:szCs w:val="24"/>
        </w:rPr>
        <w:t>)</w:t>
      </w:r>
      <w:r w:rsidRPr="001B074D">
        <w:rPr>
          <w:szCs w:val="24"/>
        </w:rPr>
        <w:t xml:space="preserve"> regulations must be certified as compliant with these requirements beginning 12/31/2025 using the </w:t>
      </w:r>
      <w:r w:rsidR="00F95CEA">
        <w:rPr>
          <w:szCs w:val="24"/>
        </w:rPr>
        <w:t>Registry of Motor Vehicles (</w:t>
      </w:r>
      <w:r w:rsidR="00F95CEA" w:rsidRPr="001B074D">
        <w:rPr>
          <w:szCs w:val="24"/>
        </w:rPr>
        <w:t>RMV</w:t>
      </w:r>
      <w:r w:rsidR="00F95CEA">
        <w:rPr>
          <w:szCs w:val="24"/>
        </w:rPr>
        <w:t>)</w:t>
      </w:r>
      <w:r w:rsidR="00F95CEA" w:rsidRPr="001B074D">
        <w:rPr>
          <w:szCs w:val="24"/>
        </w:rPr>
        <w:t xml:space="preserve"> </w:t>
      </w:r>
      <w:r w:rsidRPr="001B074D">
        <w:rPr>
          <w:szCs w:val="24"/>
        </w:rPr>
        <w:t>portal. Please refer to MassDOT’s guidance</w:t>
      </w:r>
      <w:r>
        <w:rPr>
          <w:szCs w:val="24"/>
        </w:rPr>
        <w:t xml:space="preserve"> on</w:t>
      </w:r>
      <w:r w:rsidRPr="001B074D">
        <w:rPr>
          <w:szCs w:val="24"/>
        </w:rPr>
        <w:t xml:space="preserve"> </w:t>
      </w:r>
      <w:hyperlink r:id="rId71" w:history="1">
        <w:r w:rsidRPr="004D574D">
          <w:rPr>
            <w:rStyle w:val="Hyperlink"/>
            <w:szCs w:val="24"/>
          </w:rPr>
          <w:t>Truck Safety Devices</w:t>
        </w:r>
      </w:hyperlink>
      <w:r w:rsidRPr="001B074D">
        <w:rPr>
          <w:szCs w:val="24"/>
        </w:rPr>
        <w:t xml:space="preserve"> for information about updates on truck safety devices, the certification and waiver process, and guidance for contractors. Further guidance will soon be available on the OSD website.</w:t>
      </w:r>
    </w:p>
    <w:p w14:paraId="5DA532F2" w14:textId="77777777" w:rsidR="00153D10" w:rsidRPr="00153D10" w:rsidRDefault="00153D10" w:rsidP="00153D10"/>
    <w:sectPr w:rsidR="00153D10" w:rsidRPr="00153D10" w:rsidSect="00287656">
      <w:pgSz w:w="12240" w:h="15840"/>
      <w:pgMar w:top="1800" w:right="1440" w:bottom="1800"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F7335" w14:textId="77777777" w:rsidR="00114600" w:rsidRDefault="00114600" w:rsidP="00BA4C0C">
      <w:pPr>
        <w:spacing w:after="0" w:line="240" w:lineRule="auto"/>
      </w:pPr>
      <w:r>
        <w:separator/>
      </w:r>
    </w:p>
    <w:p w14:paraId="29938D26" w14:textId="77777777" w:rsidR="00114600" w:rsidRDefault="00114600"/>
  </w:endnote>
  <w:endnote w:type="continuationSeparator" w:id="0">
    <w:p w14:paraId="774EACEE" w14:textId="77777777" w:rsidR="00114600" w:rsidRDefault="00114600" w:rsidP="00BA4C0C">
      <w:pPr>
        <w:spacing w:after="0" w:line="240" w:lineRule="auto"/>
      </w:pPr>
      <w:r>
        <w:continuationSeparator/>
      </w:r>
    </w:p>
    <w:p w14:paraId="204D28B0" w14:textId="77777777" w:rsidR="00114600" w:rsidRDefault="00114600"/>
  </w:endnote>
  <w:endnote w:type="continuationNotice" w:id="1">
    <w:p w14:paraId="743C5523" w14:textId="77777777" w:rsidR="00114600" w:rsidRDefault="00114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5EACC420" w14:textId="77777777" w:rsidR="00E5498B" w:rsidRDefault="00E5498B" w:rsidP="00FF756C">
    <w:pPr>
      <w:pStyle w:val="Footer"/>
      <w:jc w:val="center"/>
      <w:rPr>
        <w:rStyle w:val="PageNumber"/>
        <w:b/>
        <w:bCs/>
        <w:sz w:val="16"/>
        <w:szCs w:val="16"/>
      </w:rPr>
    </w:pPr>
  </w:p>
  <w:p w14:paraId="29EFE2C8" w14:textId="023EC520" w:rsidR="00B564C1" w:rsidRPr="00621EE2" w:rsidRDefault="00B564C1" w:rsidP="00337688">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2D75EFF6" w:rsidR="00B564C1" w:rsidRDefault="6BEC0F80" w:rsidP="00337688">
    <w:pPr>
      <w:pStyle w:val="Footer"/>
      <w:jc w:val="center"/>
      <w:rPr>
        <w:rStyle w:val="PageNumber"/>
        <w:sz w:val="20"/>
        <w:szCs w:val="20"/>
      </w:rPr>
    </w:pPr>
    <w:r>
      <w:rPr>
        <w:rStyle w:val="PageNumber"/>
        <w:sz w:val="20"/>
        <w:szCs w:val="20"/>
      </w:rPr>
      <w:t xml:space="preserve">Template Version: 9.0                                         </w:t>
    </w:r>
    <w:r w:rsidR="00221C60">
      <w:rPr>
        <w:rStyle w:val="PageNumber"/>
        <w:sz w:val="20"/>
        <w:szCs w:val="20"/>
      </w:rPr>
      <w:t xml:space="preserve">                                                                  </w:t>
    </w:r>
    <w:r>
      <w:rPr>
        <w:rStyle w:val="PageNumber"/>
        <w:sz w:val="20"/>
        <w:szCs w:val="20"/>
      </w:rPr>
      <w:t xml:space="preserve">Page </w:t>
    </w:r>
    <w:r w:rsidR="00B564C1" w:rsidRPr="000D2433">
      <w:rPr>
        <w:rStyle w:val="PageNumber"/>
        <w:sz w:val="20"/>
        <w:szCs w:val="20"/>
      </w:rPr>
      <w:fldChar w:fldCharType="begin"/>
    </w:r>
    <w:r w:rsidR="00B564C1" w:rsidRPr="000D2433">
      <w:rPr>
        <w:rStyle w:val="PageNumber"/>
        <w:sz w:val="20"/>
        <w:szCs w:val="20"/>
      </w:rPr>
      <w:instrText xml:space="preserve"> PAGE </w:instrText>
    </w:r>
    <w:r w:rsidR="00B564C1" w:rsidRPr="000D2433">
      <w:rPr>
        <w:rStyle w:val="PageNumber"/>
        <w:sz w:val="20"/>
        <w:szCs w:val="20"/>
      </w:rPr>
      <w:fldChar w:fldCharType="separate"/>
    </w:r>
    <w:r>
      <w:rPr>
        <w:rStyle w:val="PageNumber"/>
        <w:sz w:val="20"/>
        <w:szCs w:val="20"/>
      </w:rPr>
      <w:t>3</w:t>
    </w:r>
    <w:r w:rsidR="00B564C1" w:rsidRPr="000D2433">
      <w:rPr>
        <w:rStyle w:val="PageNumber"/>
        <w:sz w:val="20"/>
        <w:szCs w:val="20"/>
      </w:rPr>
      <w:fldChar w:fldCharType="end"/>
    </w:r>
    <w:r w:rsidRPr="000D2433">
      <w:rPr>
        <w:rStyle w:val="PageNumber"/>
        <w:sz w:val="20"/>
        <w:szCs w:val="20"/>
      </w:rPr>
      <w:t xml:space="preserve"> of </w:t>
    </w:r>
    <w:r w:rsidR="00B564C1" w:rsidRPr="000D2433">
      <w:rPr>
        <w:rStyle w:val="PageNumber"/>
        <w:sz w:val="20"/>
        <w:szCs w:val="20"/>
      </w:rPr>
      <w:fldChar w:fldCharType="begin"/>
    </w:r>
    <w:r w:rsidR="00B564C1" w:rsidRPr="000D2433">
      <w:rPr>
        <w:rStyle w:val="PageNumber"/>
        <w:sz w:val="20"/>
        <w:szCs w:val="20"/>
      </w:rPr>
      <w:instrText xml:space="preserve"> NUMPAGES </w:instrText>
    </w:r>
    <w:r w:rsidR="00B564C1" w:rsidRPr="000D2433">
      <w:rPr>
        <w:rStyle w:val="PageNumber"/>
        <w:sz w:val="20"/>
        <w:szCs w:val="20"/>
      </w:rPr>
      <w:fldChar w:fldCharType="separate"/>
    </w:r>
    <w:r>
      <w:rPr>
        <w:rStyle w:val="PageNumber"/>
        <w:sz w:val="20"/>
        <w:szCs w:val="20"/>
      </w:rPr>
      <w:t>25</w:t>
    </w:r>
    <w:r w:rsidR="00B564C1" w:rsidRPr="000D2433">
      <w:rPr>
        <w:rStyle w:val="PageNumber"/>
        <w:sz w:val="20"/>
        <w:szCs w:val="20"/>
      </w:rPr>
      <w:fldChar w:fldCharType="end"/>
    </w:r>
  </w:p>
  <w:p w14:paraId="79F596D7" w14:textId="77777777" w:rsidR="00B564C1" w:rsidRPr="003E118F" w:rsidRDefault="00B564C1" w:rsidP="00337688">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337688">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3C1C69BE">
            <v:group id="Group 1730328604" style="position:absolute;margin-left:0;margin-top:764.25pt;width:612pt;height:27.75pt;z-index:251658241;mso-position-horizontal-relative:page;mso-position-vertical-relative:page" alt="&quot;&quot;" coordsize="12240,555" coordorigin=",15285" o:spid="_x0000_s1026" w14:anchorId="0D8B33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1B15" w14:textId="77777777" w:rsidR="00B84519" w:rsidRDefault="00B84519" w:rsidP="6BEC0F80">
    <w:pPr>
      <w:pStyle w:val="Footer"/>
      <w:jc w:val="center"/>
      <w:rPr>
        <w:rStyle w:val="PageNumber"/>
        <w:b/>
        <w:bCs/>
        <w:sz w:val="16"/>
        <w:szCs w:val="16"/>
      </w:rPr>
    </w:pPr>
  </w:p>
  <w:p w14:paraId="10254724" w14:textId="4D235FB5"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50AC9">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32872227" w:rsidR="00DC6031" w:rsidRDefault="00DC6031" w:rsidP="00750AC9">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750AC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750AC9">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5EB1B430">
            <v:group id="Group 26" style="position:absolute;margin-left:0;margin-top:764.25pt;width:612pt;height:27.75pt;z-index:251658240;mso-position-horizontal-relative:page;mso-position-vertical-relative:page" alt="&quot;&quot;" coordsize="12240,555" coordorigin=",15285" o:spid="_x0000_s1026" w14:anchorId="193F6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53AAC" w14:textId="77777777" w:rsidR="00114600" w:rsidRDefault="00114600" w:rsidP="00BA4C0C">
      <w:pPr>
        <w:spacing w:after="0" w:line="240" w:lineRule="auto"/>
      </w:pPr>
      <w:r>
        <w:separator/>
      </w:r>
    </w:p>
    <w:p w14:paraId="20489BEC" w14:textId="77777777" w:rsidR="00114600" w:rsidRDefault="00114600"/>
  </w:footnote>
  <w:footnote w:type="continuationSeparator" w:id="0">
    <w:p w14:paraId="393F29BC" w14:textId="77777777" w:rsidR="00114600" w:rsidRDefault="00114600" w:rsidP="00BA4C0C">
      <w:pPr>
        <w:spacing w:after="0" w:line="240" w:lineRule="auto"/>
      </w:pPr>
      <w:r>
        <w:continuationSeparator/>
      </w:r>
    </w:p>
    <w:p w14:paraId="4730E298" w14:textId="77777777" w:rsidR="00114600" w:rsidRDefault="00114600"/>
  </w:footnote>
  <w:footnote w:type="continuationNotice" w:id="1">
    <w:p w14:paraId="5B97DAD1" w14:textId="77777777" w:rsidR="00114600" w:rsidRDefault="001146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616FB26C" w:rsidR="00886F53" w:rsidRPr="00D02B79" w:rsidRDefault="008E5975" w:rsidP="007A023C">
    <w:pPr>
      <w:pStyle w:val="Header"/>
      <w:tabs>
        <w:tab w:val="clear" w:pos="4680"/>
        <w:tab w:val="clear" w:pos="9360"/>
        <w:tab w:val="left" w:pos="2880"/>
        <w:tab w:val="left" w:pos="10365"/>
      </w:tabs>
      <w:ind w:left="-720"/>
      <w:rPr>
        <w:sz w:val="32"/>
      </w:rPr>
    </w:pPr>
    <w:r>
      <w:rPr>
        <w:noProof/>
      </w:rPr>
      <mc:AlternateContent>
        <mc:Choice Requires="wps">
          <w:drawing>
            <wp:anchor distT="0" distB="0" distL="114300" distR="114300" simplePos="0" relativeHeight="251660289" behindDoc="0" locked="0" layoutInCell="1" allowOverlap="1" wp14:anchorId="6BE6E74D" wp14:editId="09AF15FA">
              <wp:simplePos x="0" y="0"/>
              <wp:positionH relativeFrom="column">
                <wp:posOffset>2667000</wp:posOffset>
              </wp:positionH>
              <wp:positionV relativeFrom="paragraph">
                <wp:posOffset>3810</wp:posOffset>
              </wp:positionV>
              <wp:extent cx="3881755" cy="821690"/>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755" cy="821690"/>
                      </a:xfrm>
                      <a:prstGeom prst="rect">
                        <a:avLst/>
                      </a:prstGeom>
                      <a:solidFill>
                        <a:srgbClr val="FFFFFF"/>
                      </a:solidFill>
                      <a:ln w="9525">
                        <a:noFill/>
                        <a:miter lim="800000"/>
                        <a:headEnd/>
                        <a:tailEnd/>
                      </a:ln>
                    </wps:spPr>
                    <wps:txbx>
                      <w:txbxContent>
                        <w:p w14:paraId="7E0367E2" w14:textId="49D52742" w:rsidR="00913691" w:rsidRPr="005D4B8A" w:rsidRDefault="001D4E68" w:rsidP="00913691">
                          <w:pPr>
                            <w:ind w:right="-50"/>
                            <w:jc w:val="right"/>
                            <w:rPr>
                              <w:b/>
                              <w:sz w:val="48"/>
                            </w:rPr>
                          </w:pPr>
                          <w:r>
                            <w:rPr>
                              <w:b/>
                              <w:sz w:val="48"/>
                            </w:rPr>
                            <w:t>TRD0</w:t>
                          </w:r>
                          <w:r w:rsidR="000D4504">
                            <w:rPr>
                              <w:b/>
                              <w:sz w:val="48"/>
                            </w:rPr>
                            <w:t>3</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6BE6E74D" id="_x0000_t202" coordsize="21600,21600" o:spt="202" path="m,l,21600r21600,l21600,xe">
              <v:stroke joinstyle="miter"/>
              <v:path gradientshapeok="t" o:connecttype="rect"/>
            </v:shapetype>
            <v:shape id="Text Box 2" o:spid="_x0000_s1026" type="#_x0000_t202" style="position:absolute;left:0;text-align:left;margin-left:210pt;margin-top:.3pt;width:305.65pt;height:64.7pt;z-index:251660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" stroked="f">
              <v:textbox>
                <w:txbxContent>
                  <w:p w14:paraId="7E0367E2" w14:textId="49D52742" w:rsidR="00913691" w:rsidRPr="005D4B8A" w:rsidRDefault="001D4E68" w:rsidP="00913691">
                    <w:pPr>
                      <w:ind w:right="-50"/>
                      <w:jc w:val="right"/>
                      <w:rPr>
                        <w:b/>
                        <w:sz w:val="48"/>
                      </w:rPr>
                    </w:pPr>
                    <w:r>
                      <w:rPr>
                        <w:b/>
                        <w:sz w:val="48"/>
                      </w:rPr>
                      <w:t>TRD0</w:t>
                    </w:r>
                    <w:r w:rsidR="000D4504">
                      <w:rPr>
                        <w:b/>
                        <w:sz w:val="48"/>
                      </w:rPr>
                      <w:t>3</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wrap type="square"/>
            </v:shape>
          </w:pict>
        </mc:Fallback>
      </mc:AlternateContent>
    </w:r>
    <w:r w:rsidR="00196519">
      <w:rPr>
        <w:noProof/>
      </w:rPr>
      <w:drawing>
        <wp:inline distT="0" distB="0" distL="0" distR="0" wp14:anchorId="7F7762ED" wp14:editId="5A065BBD">
          <wp:extent cx="2682060" cy="804672"/>
          <wp:effectExtent l="0" t="0" r="0" b="0"/>
          <wp:docPr id="3884097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w:pict w14:anchorId="38C83430">
            <v:line id="Straight Connector 4" style="visibility:visible;mso-wrap-style:square;mso-left-percent:-10001;mso-top-percent:-10001;mso-position-horizontal:absolute;mso-position-horizontal-relative:char;mso-position-vertical:absolute;mso-position-vertical-relative:line;mso-left-percent:-10001;mso-top-percent:-10001" alt="Title: Horizontal Blue Line - Description: Horizontal Blue Line in the Header" o:spid="_x0000_s1026" strokecolor="#4f81bd [3204]" strokeweight="3pt" from="0,0" to="550.8pt,0" w14:anchorId="5EABE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6D8D42EB" w:rsidR="00DD35D3" w:rsidRDefault="008E5975" w:rsidP="00D02B79">
    <w:pPr>
      <w:pStyle w:val="Header"/>
      <w:ind w:left="-720"/>
      <w:rPr>
        <w:sz w:val="10"/>
        <w:szCs w:val="32"/>
      </w:rPr>
    </w:pPr>
    <w:r>
      <w:rPr>
        <w:noProof/>
      </w:rPr>
      <mc:AlternateContent>
        <mc:Choice Requires="wps">
          <w:drawing>
            <wp:anchor distT="0" distB="0" distL="114300" distR="114300" simplePos="0" relativeHeight="251659265" behindDoc="0" locked="0" layoutInCell="1" allowOverlap="1" wp14:anchorId="1597F477" wp14:editId="79C94CA5">
              <wp:simplePos x="0" y="0"/>
              <wp:positionH relativeFrom="column">
                <wp:posOffset>2362200</wp:posOffset>
              </wp:positionH>
              <wp:positionV relativeFrom="paragraph">
                <wp:posOffset>3810</wp:posOffset>
              </wp:positionV>
              <wp:extent cx="3871595" cy="855345"/>
              <wp:effectExtent l="0" t="0" r="0" b="1905"/>
              <wp:wrapSquare wrapText="bothSides"/>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1595" cy="855345"/>
                      </a:xfrm>
                      <a:prstGeom prst="rect">
                        <a:avLst/>
                      </a:prstGeom>
                      <a:solidFill>
                        <a:srgbClr val="FFFFFF"/>
                      </a:solidFill>
                      <a:ln w="9525">
                        <a:noFill/>
                        <a:miter lim="800000"/>
                        <a:headEnd/>
                        <a:tailEnd/>
                      </a:ln>
                    </wps:spPr>
                    <wps:txbx>
                      <w:txbxContent>
                        <w:p w14:paraId="06F7E207" w14:textId="40EB73E0" w:rsidR="00DD35D3" w:rsidRPr="00492CC3" w:rsidRDefault="000D4504">
                          <w:pPr>
                            <w:ind w:right="-50"/>
                            <w:jc w:val="right"/>
                            <w:rPr>
                              <w:b/>
                              <w:sz w:val="52"/>
                              <w:szCs w:val="24"/>
                            </w:rPr>
                          </w:pPr>
                          <w:r>
                            <w:rPr>
                              <w:b/>
                              <w:sz w:val="48"/>
                            </w:rPr>
                            <w:t>TRD03</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anchor>
          </w:drawing>
        </mc:Choice>
        <mc:Fallback>
          <w:pict>
            <v:shapetype w14:anchorId="1597F477" id="_x0000_t202" coordsize="21600,21600" o:spt="202" path="m,l,21600r21600,l21600,xe">
              <v:stroke joinstyle="miter"/>
              <v:path gradientshapeok="t" o:connecttype="rect"/>
            </v:shapetype>
            <v:shape id="Text Box 1311369810" o:spid="_x0000_s1027" type="#_x0000_t202" style="position:absolute;left:0;text-align:left;margin-left:186pt;margin-top:.3pt;width:304.85pt;height:67.35pt;z-index:251659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" stroked="f">
              <v:textbox>
                <w:txbxContent>
                  <w:p w14:paraId="06F7E207" w14:textId="40EB73E0" w:rsidR="00DD35D3" w:rsidRPr="00492CC3" w:rsidRDefault="000D4504">
                    <w:pPr>
                      <w:ind w:right="-50"/>
                      <w:jc w:val="right"/>
                      <w:rPr>
                        <w:b/>
                        <w:sz w:val="52"/>
                        <w:szCs w:val="24"/>
                      </w:rPr>
                    </w:pPr>
                    <w:r>
                      <w:rPr>
                        <w:b/>
                        <w:sz w:val="48"/>
                      </w:rPr>
                      <w:t>TRD03</w:t>
                    </w:r>
                    <w:r w:rsidR="00DD35D3" w:rsidRPr="00256FA6">
                      <w:rPr>
                        <w:b/>
                        <w:sz w:val="48"/>
                      </w:rPr>
                      <w:t xml:space="preserve"> </w:t>
                    </w:r>
                    <w:r w:rsidR="00DD35D3" w:rsidRPr="00492CC3">
                      <w:rPr>
                        <w:b/>
                        <w:sz w:val="52"/>
                        <w:szCs w:val="24"/>
                      </w:rPr>
                      <w:t>Contract User Guide</w:t>
                    </w:r>
                  </w:p>
                </w:txbxContent>
              </v:textbox>
              <w10:wrap type="square"/>
            </v:shape>
          </w:pict>
        </mc:Fallback>
      </mc:AlternateContent>
    </w:r>
    <w:r w:rsidR="00196519">
      <w:rPr>
        <w:noProof/>
      </w:rPr>
      <w:drawing>
        <wp:inline distT="0" distB="0" distL="0" distR="0" wp14:anchorId="17AD6DAD" wp14:editId="3C6E05B0">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p>
  <w:p w14:paraId="14DB22E7" w14:textId="6188F983"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w:pict w14:anchorId="67F91594">
            <v:line id="Straight Connector 1684346985" style="visibility:visible;mso-wrap-style:square;mso-left-percent:-10001;mso-top-percent:-10001;mso-position-horizontal:absolute;mso-position-horizontal-relative:char;mso-position-vertical:absolute;mso-position-vertical-relative:line;mso-left-percent:-10001;mso-top-percent:-10001" alt="&quot;&quot;" o:spid="_x0000_s1026" strokecolor="#4f81bd [3204]" strokeweight="3pt" from="0,0" to="550.8pt,0" w14:anchorId="1A744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C1197"/>
    <w:multiLevelType w:val="hybridMultilevel"/>
    <w:tmpl w:val="08CA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D5943"/>
    <w:multiLevelType w:val="hybridMultilevel"/>
    <w:tmpl w:val="4A564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CF0D05"/>
    <w:multiLevelType w:val="hybridMultilevel"/>
    <w:tmpl w:val="7914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D60CF"/>
    <w:multiLevelType w:val="hybridMultilevel"/>
    <w:tmpl w:val="72386FB8"/>
    <w:lvl w:ilvl="0" w:tplc="4C68B50E">
      <w:start w:val="1"/>
      <w:numFmt w:val="bullet"/>
      <w:lvlText w:val=""/>
      <w:lvlJc w:val="left"/>
      <w:pPr>
        <w:ind w:left="720" w:hanging="360"/>
      </w:pPr>
      <w:rPr>
        <w:rFonts w:ascii="Symbol" w:hAnsi="Symbol" w:hint="default"/>
      </w:rPr>
    </w:lvl>
    <w:lvl w:ilvl="1" w:tplc="4BDCA79C">
      <w:start w:val="1"/>
      <w:numFmt w:val="bullet"/>
      <w:lvlText w:val="o"/>
      <w:lvlJc w:val="left"/>
      <w:pPr>
        <w:ind w:left="1440" w:hanging="360"/>
      </w:pPr>
      <w:rPr>
        <w:rFonts w:ascii="Courier New" w:hAnsi="Courier New" w:hint="default"/>
      </w:rPr>
    </w:lvl>
    <w:lvl w:ilvl="2" w:tplc="996E95DA">
      <w:start w:val="1"/>
      <w:numFmt w:val="bullet"/>
      <w:lvlText w:val=""/>
      <w:lvlJc w:val="left"/>
      <w:pPr>
        <w:ind w:left="2160" w:hanging="360"/>
      </w:pPr>
      <w:rPr>
        <w:rFonts w:ascii="Wingdings" w:hAnsi="Wingdings" w:hint="default"/>
      </w:rPr>
    </w:lvl>
    <w:lvl w:ilvl="3" w:tplc="491AD8B8">
      <w:start w:val="1"/>
      <w:numFmt w:val="bullet"/>
      <w:lvlText w:val=""/>
      <w:lvlJc w:val="left"/>
      <w:pPr>
        <w:ind w:left="2880" w:hanging="360"/>
      </w:pPr>
      <w:rPr>
        <w:rFonts w:ascii="Symbol" w:hAnsi="Symbol" w:hint="default"/>
      </w:rPr>
    </w:lvl>
    <w:lvl w:ilvl="4" w:tplc="99722102">
      <w:start w:val="1"/>
      <w:numFmt w:val="bullet"/>
      <w:lvlText w:val="o"/>
      <w:lvlJc w:val="left"/>
      <w:pPr>
        <w:ind w:left="3600" w:hanging="360"/>
      </w:pPr>
      <w:rPr>
        <w:rFonts w:ascii="Courier New" w:hAnsi="Courier New" w:hint="default"/>
      </w:rPr>
    </w:lvl>
    <w:lvl w:ilvl="5" w:tplc="99B64618">
      <w:start w:val="1"/>
      <w:numFmt w:val="bullet"/>
      <w:lvlText w:val=""/>
      <w:lvlJc w:val="left"/>
      <w:pPr>
        <w:ind w:left="4320" w:hanging="360"/>
      </w:pPr>
      <w:rPr>
        <w:rFonts w:ascii="Wingdings" w:hAnsi="Wingdings" w:hint="default"/>
      </w:rPr>
    </w:lvl>
    <w:lvl w:ilvl="6" w:tplc="690087CC">
      <w:start w:val="1"/>
      <w:numFmt w:val="bullet"/>
      <w:lvlText w:val=""/>
      <w:lvlJc w:val="left"/>
      <w:pPr>
        <w:ind w:left="5040" w:hanging="360"/>
      </w:pPr>
      <w:rPr>
        <w:rFonts w:ascii="Symbol" w:hAnsi="Symbol" w:hint="default"/>
      </w:rPr>
    </w:lvl>
    <w:lvl w:ilvl="7" w:tplc="317CB0EA">
      <w:start w:val="1"/>
      <w:numFmt w:val="bullet"/>
      <w:lvlText w:val="o"/>
      <w:lvlJc w:val="left"/>
      <w:pPr>
        <w:ind w:left="5760" w:hanging="360"/>
      </w:pPr>
      <w:rPr>
        <w:rFonts w:ascii="Courier New" w:hAnsi="Courier New" w:hint="default"/>
      </w:rPr>
    </w:lvl>
    <w:lvl w:ilvl="8" w:tplc="9E4E906C">
      <w:start w:val="1"/>
      <w:numFmt w:val="bullet"/>
      <w:lvlText w:val=""/>
      <w:lvlJc w:val="left"/>
      <w:pPr>
        <w:ind w:left="6480" w:hanging="360"/>
      </w:pPr>
      <w:rPr>
        <w:rFonts w:ascii="Wingdings" w:hAnsi="Wingdings" w:hint="default"/>
      </w:rPr>
    </w:lvl>
  </w:abstractNum>
  <w:abstractNum w:abstractNumId="12"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311E6"/>
    <w:multiLevelType w:val="hybridMultilevel"/>
    <w:tmpl w:val="C44AD4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6444EE"/>
    <w:multiLevelType w:val="hybridMultilevel"/>
    <w:tmpl w:val="63B2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9" w15:restartNumberingAfterBreak="0">
    <w:nsid w:val="55630B34"/>
    <w:multiLevelType w:val="hybridMultilevel"/>
    <w:tmpl w:val="125A4934"/>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5581763E"/>
    <w:multiLevelType w:val="hybridMultilevel"/>
    <w:tmpl w:val="D382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74C7A"/>
    <w:multiLevelType w:val="hybridMultilevel"/>
    <w:tmpl w:val="747C2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C558B7"/>
    <w:multiLevelType w:val="hybridMultilevel"/>
    <w:tmpl w:val="7A5CB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D7EF7E"/>
    <w:multiLevelType w:val="hybridMultilevel"/>
    <w:tmpl w:val="613806E2"/>
    <w:lvl w:ilvl="0" w:tplc="7F6CBD10">
      <w:start w:val="1"/>
      <w:numFmt w:val="bullet"/>
      <w:lvlText w:val=""/>
      <w:lvlJc w:val="left"/>
      <w:pPr>
        <w:ind w:left="720" w:hanging="360"/>
      </w:pPr>
      <w:rPr>
        <w:rFonts w:ascii="Symbol" w:hAnsi="Symbol" w:hint="default"/>
      </w:rPr>
    </w:lvl>
    <w:lvl w:ilvl="1" w:tplc="A6E8983E">
      <w:start w:val="1"/>
      <w:numFmt w:val="bullet"/>
      <w:lvlText w:val="o"/>
      <w:lvlJc w:val="left"/>
      <w:pPr>
        <w:ind w:left="1440" w:hanging="360"/>
      </w:pPr>
      <w:rPr>
        <w:rFonts w:ascii="Courier New" w:hAnsi="Courier New" w:hint="default"/>
      </w:rPr>
    </w:lvl>
    <w:lvl w:ilvl="2" w:tplc="11648EC0">
      <w:start w:val="1"/>
      <w:numFmt w:val="bullet"/>
      <w:lvlText w:val=""/>
      <w:lvlJc w:val="left"/>
      <w:pPr>
        <w:ind w:left="2160" w:hanging="360"/>
      </w:pPr>
      <w:rPr>
        <w:rFonts w:ascii="Wingdings" w:hAnsi="Wingdings" w:hint="default"/>
      </w:rPr>
    </w:lvl>
    <w:lvl w:ilvl="3" w:tplc="E1982124">
      <w:start w:val="1"/>
      <w:numFmt w:val="bullet"/>
      <w:lvlText w:val=""/>
      <w:lvlJc w:val="left"/>
      <w:pPr>
        <w:ind w:left="2880" w:hanging="360"/>
      </w:pPr>
      <w:rPr>
        <w:rFonts w:ascii="Symbol" w:hAnsi="Symbol" w:hint="default"/>
      </w:rPr>
    </w:lvl>
    <w:lvl w:ilvl="4" w:tplc="E9ECB1AC">
      <w:start w:val="1"/>
      <w:numFmt w:val="bullet"/>
      <w:lvlText w:val="o"/>
      <w:lvlJc w:val="left"/>
      <w:pPr>
        <w:ind w:left="3600" w:hanging="360"/>
      </w:pPr>
      <w:rPr>
        <w:rFonts w:ascii="Courier New" w:hAnsi="Courier New" w:hint="default"/>
      </w:rPr>
    </w:lvl>
    <w:lvl w:ilvl="5" w:tplc="ADBCAFB0">
      <w:start w:val="1"/>
      <w:numFmt w:val="bullet"/>
      <w:lvlText w:val=""/>
      <w:lvlJc w:val="left"/>
      <w:pPr>
        <w:ind w:left="4320" w:hanging="360"/>
      </w:pPr>
      <w:rPr>
        <w:rFonts w:ascii="Wingdings" w:hAnsi="Wingdings" w:hint="default"/>
      </w:rPr>
    </w:lvl>
    <w:lvl w:ilvl="6" w:tplc="994210BE">
      <w:start w:val="1"/>
      <w:numFmt w:val="bullet"/>
      <w:lvlText w:val=""/>
      <w:lvlJc w:val="left"/>
      <w:pPr>
        <w:ind w:left="5040" w:hanging="360"/>
      </w:pPr>
      <w:rPr>
        <w:rFonts w:ascii="Symbol" w:hAnsi="Symbol" w:hint="default"/>
      </w:rPr>
    </w:lvl>
    <w:lvl w:ilvl="7" w:tplc="C9766868">
      <w:start w:val="1"/>
      <w:numFmt w:val="bullet"/>
      <w:lvlText w:val="o"/>
      <w:lvlJc w:val="left"/>
      <w:pPr>
        <w:ind w:left="5760" w:hanging="360"/>
      </w:pPr>
      <w:rPr>
        <w:rFonts w:ascii="Courier New" w:hAnsi="Courier New" w:hint="default"/>
      </w:rPr>
    </w:lvl>
    <w:lvl w:ilvl="8" w:tplc="B456F060">
      <w:start w:val="1"/>
      <w:numFmt w:val="bullet"/>
      <w:lvlText w:val=""/>
      <w:lvlJc w:val="left"/>
      <w:pPr>
        <w:ind w:left="6480" w:hanging="360"/>
      </w:pPr>
      <w:rPr>
        <w:rFonts w:ascii="Wingdings" w:hAnsi="Wingdings" w:hint="default"/>
      </w:rPr>
    </w:lvl>
  </w:abstractNum>
  <w:abstractNum w:abstractNumId="39"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210B4"/>
    <w:multiLevelType w:val="hybridMultilevel"/>
    <w:tmpl w:val="1BB2D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183F28"/>
    <w:multiLevelType w:val="hybridMultilevel"/>
    <w:tmpl w:val="69B26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D03543"/>
    <w:multiLevelType w:val="hybridMultilevel"/>
    <w:tmpl w:val="7DC8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3411BA"/>
    <w:multiLevelType w:val="hybridMultilevel"/>
    <w:tmpl w:val="9AF4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7E3C92"/>
    <w:multiLevelType w:val="hybridMultilevel"/>
    <w:tmpl w:val="FF5A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068641">
    <w:abstractNumId w:val="11"/>
  </w:num>
  <w:num w:numId="2" w16cid:durableId="195849783">
    <w:abstractNumId w:val="38"/>
  </w:num>
  <w:num w:numId="3" w16cid:durableId="542207326">
    <w:abstractNumId w:val="28"/>
  </w:num>
  <w:num w:numId="4" w16cid:durableId="222839226">
    <w:abstractNumId w:val="0"/>
  </w:num>
  <w:num w:numId="5" w16cid:durableId="103381546">
    <w:abstractNumId w:val="1"/>
  </w:num>
  <w:num w:numId="6" w16cid:durableId="984166477">
    <w:abstractNumId w:val="14"/>
  </w:num>
  <w:num w:numId="7" w16cid:durableId="896821583">
    <w:abstractNumId w:val="31"/>
  </w:num>
  <w:num w:numId="8" w16cid:durableId="883181466">
    <w:abstractNumId w:val="4"/>
  </w:num>
  <w:num w:numId="9" w16cid:durableId="1254818405">
    <w:abstractNumId w:val="5"/>
  </w:num>
  <w:num w:numId="10" w16cid:durableId="1108283029">
    <w:abstractNumId w:val="10"/>
  </w:num>
  <w:num w:numId="11" w16cid:durableId="1586958684">
    <w:abstractNumId w:val="20"/>
  </w:num>
  <w:num w:numId="12" w16cid:durableId="420370952">
    <w:abstractNumId w:val="18"/>
  </w:num>
  <w:num w:numId="13" w16cid:durableId="1099913566">
    <w:abstractNumId w:val="15"/>
  </w:num>
  <w:num w:numId="14" w16cid:durableId="517740112">
    <w:abstractNumId w:val="24"/>
  </w:num>
  <w:num w:numId="15" w16cid:durableId="1872330189">
    <w:abstractNumId w:val="37"/>
  </w:num>
  <w:num w:numId="16" w16cid:durableId="457794394">
    <w:abstractNumId w:val="26"/>
  </w:num>
  <w:num w:numId="17" w16cid:durableId="599144571">
    <w:abstractNumId w:val="41"/>
  </w:num>
  <w:num w:numId="18" w16cid:durableId="1513181071">
    <w:abstractNumId w:val="39"/>
  </w:num>
  <w:num w:numId="19" w16cid:durableId="998272191">
    <w:abstractNumId w:val="22"/>
  </w:num>
  <w:num w:numId="20" w16cid:durableId="55519776">
    <w:abstractNumId w:val="25"/>
  </w:num>
  <w:num w:numId="21" w16cid:durableId="452554056">
    <w:abstractNumId w:val="16"/>
  </w:num>
  <w:num w:numId="22" w16cid:durableId="9114506">
    <w:abstractNumId w:val="23"/>
  </w:num>
  <w:num w:numId="23" w16cid:durableId="1482648705">
    <w:abstractNumId w:val="33"/>
  </w:num>
  <w:num w:numId="24" w16cid:durableId="1772581419">
    <w:abstractNumId w:val="13"/>
  </w:num>
  <w:num w:numId="25" w16cid:durableId="1019039246">
    <w:abstractNumId w:val="17"/>
  </w:num>
  <w:num w:numId="26" w16cid:durableId="1840392131">
    <w:abstractNumId w:val="3"/>
  </w:num>
  <w:num w:numId="27" w16cid:durableId="744571837">
    <w:abstractNumId w:val="34"/>
  </w:num>
  <w:num w:numId="28" w16cid:durableId="1803376375">
    <w:abstractNumId w:val="2"/>
  </w:num>
  <w:num w:numId="29" w16cid:durableId="1334213503">
    <w:abstractNumId w:val="43"/>
  </w:num>
  <w:num w:numId="30" w16cid:durableId="809402103">
    <w:abstractNumId w:val="12"/>
  </w:num>
  <w:num w:numId="31" w16cid:durableId="271716133">
    <w:abstractNumId w:val="21"/>
  </w:num>
  <w:num w:numId="32" w16cid:durableId="1969043051">
    <w:abstractNumId w:val="32"/>
  </w:num>
  <w:num w:numId="33" w16cid:durableId="846292555">
    <w:abstractNumId w:val="6"/>
  </w:num>
  <w:num w:numId="34" w16cid:durableId="1356808173">
    <w:abstractNumId w:val="7"/>
  </w:num>
  <w:num w:numId="35" w16cid:durableId="994993894">
    <w:abstractNumId w:val="35"/>
  </w:num>
  <w:num w:numId="36" w16cid:durableId="2006206645">
    <w:abstractNumId w:val="8"/>
  </w:num>
  <w:num w:numId="37" w16cid:durableId="1468013338">
    <w:abstractNumId w:val="46"/>
  </w:num>
  <w:num w:numId="38" w16cid:durableId="1456213238">
    <w:abstractNumId w:val="19"/>
  </w:num>
  <w:num w:numId="39" w16cid:durableId="336200105">
    <w:abstractNumId w:val="30"/>
  </w:num>
  <w:num w:numId="40" w16cid:durableId="295457782">
    <w:abstractNumId w:val="27"/>
  </w:num>
  <w:num w:numId="41" w16cid:durableId="168713049">
    <w:abstractNumId w:val="9"/>
  </w:num>
  <w:num w:numId="42" w16cid:durableId="872424469">
    <w:abstractNumId w:val="44"/>
  </w:num>
  <w:num w:numId="43" w16cid:durableId="2060737176">
    <w:abstractNumId w:val="29"/>
  </w:num>
  <w:num w:numId="44" w16cid:durableId="2007316552">
    <w:abstractNumId w:val="40"/>
  </w:num>
  <w:num w:numId="45" w16cid:durableId="2040429543">
    <w:abstractNumId w:val="42"/>
  </w:num>
  <w:num w:numId="46" w16cid:durableId="1839809880">
    <w:abstractNumId w:val="45"/>
  </w:num>
  <w:num w:numId="47" w16cid:durableId="665940779">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14C"/>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8C9"/>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C60"/>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04"/>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889"/>
    <w:rsid w:val="000E4C54"/>
    <w:rsid w:val="000E4DF8"/>
    <w:rsid w:val="000E660F"/>
    <w:rsid w:val="000E68EE"/>
    <w:rsid w:val="000E6DCE"/>
    <w:rsid w:val="000E704D"/>
    <w:rsid w:val="000E7CBB"/>
    <w:rsid w:val="000E7EC0"/>
    <w:rsid w:val="000F0321"/>
    <w:rsid w:val="000F0439"/>
    <w:rsid w:val="000F04D6"/>
    <w:rsid w:val="000F0607"/>
    <w:rsid w:val="000F149D"/>
    <w:rsid w:val="000F1965"/>
    <w:rsid w:val="000F1DBB"/>
    <w:rsid w:val="000F1DFC"/>
    <w:rsid w:val="000F2F24"/>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600"/>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3D10"/>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4E0D"/>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46C"/>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68"/>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03F5"/>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2FE4"/>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428"/>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1C60"/>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3CCA"/>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5216"/>
    <w:rsid w:val="00275AAF"/>
    <w:rsid w:val="00275CE0"/>
    <w:rsid w:val="00275DEB"/>
    <w:rsid w:val="00276002"/>
    <w:rsid w:val="00276D9D"/>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656"/>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0C5F"/>
    <w:rsid w:val="002C1276"/>
    <w:rsid w:val="002C13B6"/>
    <w:rsid w:val="002C155F"/>
    <w:rsid w:val="002C17F3"/>
    <w:rsid w:val="002C1858"/>
    <w:rsid w:val="002C1C34"/>
    <w:rsid w:val="002C24CF"/>
    <w:rsid w:val="002C2879"/>
    <w:rsid w:val="002C32B5"/>
    <w:rsid w:val="002C3DAC"/>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50"/>
    <w:rsid w:val="002F3EF5"/>
    <w:rsid w:val="002F401E"/>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0BD"/>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7D3"/>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688"/>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4FE"/>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014"/>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0C8"/>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C10"/>
    <w:rsid w:val="00426D49"/>
    <w:rsid w:val="0042733D"/>
    <w:rsid w:val="00427738"/>
    <w:rsid w:val="00427CB6"/>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077A"/>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B5C"/>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248"/>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3F30"/>
    <w:rsid w:val="004B4BAB"/>
    <w:rsid w:val="004B4E12"/>
    <w:rsid w:val="004B61F6"/>
    <w:rsid w:val="004B6469"/>
    <w:rsid w:val="004B653F"/>
    <w:rsid w:val="004B6A60"/>
    <w:rsid w:val="004B6B9E"/>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CFA"/>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7FE"/>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5E6"/>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42B"/>
    <w:rsid w:val="005A3986"/>
    <w:rsid w:val="005A3A2D"/>
    <w:rsid w:val="005A3DC8"/>
    <w:rsid w:val="005A3E65"/>
    <w:rsid w:val="005A4667"/>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0B1"/>
    <w:rsid w:val="005B71CC"/>
    <w:rsid w:val="005C005A"/>
    <w:rsid w:val="005C05B6"/>
    <w:rsid w:val="005C0B61"/>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6D7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6D3"/>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B8A"/>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0AC9"/>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57B"/>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D51"/>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461"/>
    <w:rsid w:val="007A374A"/>
    <w:rsid w:val="007A39E9"/>
    <w:rsid w:val="007A3D89"/>
    <w:rsid w:val="007A4A20"/>
    <w:rsid w:val="007A6459"/>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1F2"/>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51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261A"/>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3AE4"/>
    <w:rsid w:val="00884893"/>
    <w:rsid w:val="00884C00"/>
    <w:rsid w:val="00884E07"/>
    <w:rsid w:val="00885029"/>
    <w:rsid w:val="00885782"/>
    <w:rsid w:val="00885852"/>
    <w:rsid w:val="008858EA"/>
    <w:rsid w:val="008858EB"/>
    <w:rsid w:val="00885D1A"/>
    <w:rsid w:val="0088612E"/>
    <w:rsid w:val="008862B5"/>
    <w:rsid w:val="0088662A"/>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3AA"/>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531"/>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B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75"/>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868"/>
    <w:rsid w:val="00924F61"/>
    <w:rsid w:val="009255CB"/>
    <w:rsid w:val="00926C19"/>
    <w:rsid w:val="00926DB8"/>
    <w:rsid w:val="0092769E"/>
    <w:rsid w:val="009277DE"/>
    <w:rsid w:val="00927985"/>
    <w:rsid w:val="0093033F"/>
    <w:rsid w:val="00930B72"/>
    <w:rsid w:val="00930DEA"/>
    <w:rsid w:val="00930FBE"/>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2C5"/>
    <w:rsid w:val="00936661"/>
    <w:rsid w:val="009369A0"/>
    <w:rsid w:val="00936D1E"/>
    <w:rsid w:val="00936D40"/>
    <w:rsid w:val="009372BC"/>
    <w:rsid w:val="0093786A"/>
    <w:rsid w:val="0094112B"/>
    <w:rsid w:val="009412AE"/>
    <w:rsid w:val="009420A2"/>
    <w:rsid w:val="00943337"/>
    <w:rsid w:val="0094354C"/>
    <w:rsid w:val="009436BE"/>
    <w:rsid w:val="00943764"/>
    <w:rsid w:val="00943E7F"/>
    <w:rsid w:val="0094473C"/>
    <w:rsid w:val="00944B4D"/>
    <w:rsid w:val="00944F65"/>
    <w:rsid w:val="0094508D"/>
    <w:rsid w:val="00945929"/>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48E"/>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383"/>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0F86"/>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4C4"/>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5E81"/>
    <w:rsid w:val="00A26541"/>
    <w:rsid w:val="00A26624"/>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4DA9"/>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B7"/>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1B4"/>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895"/>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556"/>
    <w:rsid w:val="00B17711"/>
    <w:rsid w:val="00B1797E"/>
    <w:rsid w:val="00B17B22"/>
    <w:rsid w:val="00B203B5"/>
    <w:rsid w:val="00B2049E"/>
    <w:rsid w:val="00B20511"/>
    <w:rsid w:val="00B20F7B"/>
    <w:rsid w:val="00B2154F"/>
    <w:rsid w:val="00B21A5B"/>
    <w:rsid w:val="00B21B46"/>
    <w:rsid w:val="00B21BAC"/>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4B7"/>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17"/>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29B0"/>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49B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742"/>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6C6F"/>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BAD"/>
    <w:rsid w:val="00C63CD1"/>
    <w:rsid w:val="00C63E0C"/>
    <w:rsid w:val="00C649AB"/>
    <w:rsid w:val="00C64FAF"/>
    <w:rsid w:val="00C653B3"/>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4F24"/>
    <w:rsid w:val="00C85213"/>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2046"/>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1464"/>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4C39"/>
    <w:rsid w:val="00CC514F"/>
    <w:rsid w:val="00CC5EC6"/>
    <w:rsid w:val="00CC6282"/>
    <w:rsid w:val="00CC69E7"/>
    <w:rsid w:val="00CC6BEF"/>
    <w:rsid w:val="00CC72FD"/>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E70"/>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E9A"/>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27AD"/>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47F"/>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B8D"/>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01E"/>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4E1"/>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6BD4"/>
    <w:rsid w:val="00DF707A"/>
    <w:rsid w:val="00DF780E"/>
    <w:rsid w:val="00DF7992"/>
    <w:rsid w:val="00E00000"/>
    <w:rsid w:val="00E006A5"/>
    <w:rsid w:val="00E009A3"/>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42F"/>
    <w:rsid w:val="00E10877"/>
    <w:rsid w:val="00E10891"/>
    <w:rsid w:val="00E10CB0"/>
    <w:rsid w:val="00E10CB2"/>
    <w:rsid w:val="00E11493"/>
    <w:rsid w:val="00E116C2"/>
    <w:rsid w:val="00E11B55"/>
    <w:rsid w:val="00E11E30"/>
    <w:rsid w:val="00E12243"/>
    <w:rsid w:val="00E124C1"/>
    <w:rsid w:val="00E12E99"/>
    <w:rsid w:val="00E12EE1"/>
    <w:rsid w:val="00E135BE"/>
    <w:rsid w:val="00E1382D"/>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98B"/>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A28"/>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6FA0"/>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7F4"/>
    <w:rsid w:val="00F47843"/>
    <w:rsid w:val="00F50856"/>
    <w:rsid w:val="00F50FE7"/>
    <w:rsid w:val="00F510EF"/>
    <w:rsid w:val="00F513F9"/>
    <w:rsid w:val="00F51A87"/>
    <w:rsid w:val="00F51FF6"/>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CEA"/>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311D"/>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2F2"/>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7AA"/>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27818C"/>
    <w:rsid w:val="018A0867"/>
    <w:rsid w:val="019FA6FE"/>
    <w:rsid w:val="01C1E6BB"/>
    <w:rsid w:val="01CB89EA"/>
    <w:rsid w:val="01CD8CD1"/>
    <w:rsid w:val="01CEA699"/>
    <w:rsid w:val="01D4EEF2"/>
    <w:rsid w:val="01E9F111"/>
    <w:rsid w:val="02152E68"/>
    <w:rsid w:val="03551CE2"/>
    <w:rsid w:val="035B2436"/>
    <w:rsid w:val="036DD822"/>
    <w:rsid w:val="03BC793B"/>
    <w:rsid w:val="03DC0C55"/>
    <w:rsid w:val="0437704C"/>
    <w:rsid w:val="047A21EE"/>
    <w:rsid w:val="0485E228"/>
    <w:rsid w:val="049D1B31"/>
    <w:rsid w:val="04F032C4"/>
    <w:rsid w:val="04F2A45D"/>
    <w:rsid w:val="04F5CD89"/>
    <w:rsid w:val="0509E76F"/>
    <w:rsid w:val="051DB5EB"/>
    <w:rsid w:val="054706EA"/>
    <w:rsid w:val="05AE4FF4"/>
    <w:rsid w:val="05DB7DAE"/>
    <w:rsid w:val="06789607"/>
    <w:rsid w:val="0689D6A7"/>
    <w:rsid w:val="06B39DB6"/>
    <w:rsid w:val="06B94735"/>
    <w:rsid w:val="070E9FD0"/>
    <w:rsid w:val="0740F279"/>
    <w:rsid w:val="074CA3AC"/>
    <w:rsid w:val="0750A768"/>
    <w:rsid w:val="07537020"/>
    <w:rsid w:val="07641289"/>
    <w:rsid w:val="07A929C4"/>
    <w:rsid w:val="07BC50D6"/>
    <w:rsid w:val="07EC55B4"/>
    <w:rsid w:val="07FDB4D4"/>
    <w:rsid w:val="080C0A45"/>
    <w:rsid w:val="083663F0"/>
    <w:rsid w:val="085B772B"/>
    <w:rsid w:val="0863539B"/>
    <w:rsid w:val="08806483"/>
    <w:rsid w:val="089A33CD"/>
    <w:rsid w:val="08BF0277"/>
    <w:rsid w:val="08EC8D70"/>
    <w:rsid w:val="0905056B"/>
    <w:rsid w:val="0908CC44"/>
    <w:rsid w:val="092AFCCD"/>
    <w:rsid w:val="094A8C97"/>
    <w:rsid w:val="09754A5C"/>
    <w:rsid w:val="09856568"/>
    <w:rsid w:val="09E05120"/>
    <w:rsid w:val="09E14DA8"/>
    <w:rsid w:val="0A0CB692"/>
    <w:rsid w:val="0A1F0C89"/>
    <w:rsid w:val="0A22A6E1"/>
    <w:rsid w:val="0A82C5CE"/>
    <w:rsid w:val="0A96D6BE"/>
    <w:rsid w:val="0AC85023"/>
    <w:rsid w:val="0AE1AA14"/>
    <w:rsid w:val="0B594EC9"/>
    <w:rsid w:val="0BCAC867"/>
    <w:rsid w:val="0C7EA2BC"/>
    <w:rsid w:val="0C97E241"/>
    <w:rsid w:val="0C9B6FBB"/>
    <w:rsid w:val="0CAC23C0"/>
    <w:rsid w:val="0CD1E97E"/>
    <w:rsid w:val="0CD68105"/>
    <w:rsid w:val="0CDA8A34"/>
    <w:rsid w:val="0CE8DFF2"/>
    <w:rsid w:val="0D14C00C"/>
    <w:rsid w:val="0D5E3E9C"/>
    <w:rsid w:val="0D629B01"/>
    <w:rsid w:val="0D705893"/>
    <w:rsid w:val="0DBCE8E0"/>
    <w:rsid w:val="0E07BD70"/>
    <w:rsid w:val="0E1A0FF8"/>
    <w:rsid w:val="0E8EF41F"/>
    <w:rsid w:val="0EAE5624"/>
    <w:rsid w:val="0F4E561F"/>
    <w:rsid w:val="0F871120"/>
    <w:rsid w:val="0F942BF7"/>
    <w:rsid w:val="0FB575BB"/>
    <w:rsid w:val="0FC45D6A"/>
    <w:rsid w:val="0FCC85EC"/>
    <w:rsid w:val="100FC45D"/>
    <w:rsid w:val="106BA343"/>
    <w:rsid w:val="10EE947F"/>
    <w:rsid w:val="10F0C9B0"/>
    <w:rsid w:val="10FA09CB"/>
    <w:rsid w:val="1104ADDC"/>
    <w:rsid w:val="115F6015"/>
    <w:rsid w:val="11DF8DFD"/>
    <w:rsid w:val="11EB3753"/>
    <w:rsid w:val="11EF8BFD"/>
    <w:rsid w:val="12294732"/>
    <w:rsid w:val="12337A6C"/>
    <w:rsid w:val="125B3A2F"/>
    <w:rsid w:val="126EDCB4"/>
    <w:rsid w:val="127112A0"/>
    <w:rsid w:val="1286B680"/>
    <w:rsid w:val="12B11973"/>
    <w:rsid w:val="12E59FB7"/>
    <w:rsid w:val="13FE62E6"/>
    <w:rsid w:val="1447924B"/>
    <w:rsid w:val="14C41E19"/>
    <w:rsid w:val="151444B5"/>
    <w:rsid w:val="152BE036"/>
    <w:rsid w:val="15308722"/>
    <w:rsid w:val="154D7715"/>
    <w:rsid w:val="15775FE8"/>
    <w:rsid w:val="1588CB9B"/>
    <w:rsid w:val="159296F8"/>
    <w:rsid w:val="1609C81A"/>
    <w:rsid w:val="1637FC90"/>
    <w:rsid w:val="165133A1"/>
    <w:rsid w:val="17375507"/>
    <w:rsid w:val="173F7D69"/>
    <w:rsid w:val="174550D5"/>
    <w:rsid w:val="174C7DF6"/>
    <w:rsid w:val="17647B73"/>
    <w:rsid w:val="1788A12D"/>
    <w:rsid w:val="179ADDA2"/>
    <w:rsid w:val="1803DD5F"/>
    <w:rsid w:val="185EA3B5"/>
    <w:rsid w:val="18606A1C"/>
    <w:rsid w:val="189F8E4F"/>
    <w:rsid w:val="18DBD688"/>
    <w:rsid w:val="19212E0F"/>
    <w:rsid w:val="19928CC3"/>
    <w:rsid w:val="19C2126F"/>
    <w:rsid w:val="19C288DD"/>
    <w:rsid w:val="1A6CF678"/>
    <w:rsid w:val="1A99295B"/>
    <w:rsid w:val="1B2A4C94"/>
    <w:rsid w:val="1B5BC4C2"/>
    <w:rsid w:val="1B7813E7"/>
    <w:rsid w:val="1B9369A2"/>
    <w:rsid w:val="1BE2D9B3"/>
    <w:rsid w:val="1C7900E9"/>
    <w:rsid w:val="1C9E8B7C"/>
    <w:rsid w:val="1D821450"/>
    <w:rsid w:val="1DBE6FF2"/>
    <w:rsid w:val="1DD74FFE"/>
    <w:rsid w:val="1DEAFB1E"/>
    <w:rsid w:val="1DEB057D"/>
    <w:rsid w:val="1E5F70B0"/>
    <w:rsid w:val="1E758CBD"/>
    <w:rsid w:val="1EAC55DA"/>
    <w:rsid w:val="1EE2BAA3"/>
    <w:rsid w:val="1F0EF5C6"/>
    <w:rsid w:val="1F63B926"/>
    <w:rsid w:val="1F6EF8D8"/>
    <w:rsid w:val="1FE4BDD1"/>
    <w:rsid w:val="2007CF94"/>
    <w:rsid w:val="207CC22A"/>
    <w:rsid w:val="20C372C7"/>
    <w:rsid w:val="20E4CE04"/>
    <w:rsid w:val="2106FB90"/>
    <w:rsid w:val="2149EA3D"/>
    <w:rsid w:val="21657D0C"/>
    <w:rsid w:val="21B572E6"/>
    <w:rsid w:val="21BA9C9B"/>
    <w:rsid w:val="21D8D01A"/>
    <w:rsid w:val="22140550"/>
    <w:rsid w:val="22488B1D"/>
    <w:rsid w:val="2262AA78"/>
    <w:rsid w:val="2282CB1D"/>
    <w:rsid w:val="22B01956"/>
    <w:rsid w:val="230708AB"/>
    <w:rsid w:val="2307867B"/>
    <w:rsid w:val="23183CED"/>
    <w:rsid w:val="238C6B28"/>
    <w:rsid w:val="239ABB7D"/>
    <w:rsid w:val="2416D4BF"/>
    <w:rsid w:val="24477189"/>
    <w:rsid w:val="244848A4"/>
    <w:rsid w:val="2451DF3A"/>
    <w:rsid w:val="2468D356"/>
    <w:rsid w:val="246BE30C"/>
    <w:rsid w:val="246CD287"/>
    <w:rsid w:val="24A5D84C"/>
    <w:rsid w:val="24D16B7A"/>
    <w:rsid w:val="24D4F07B"/>
    <w:rsid w:val="2523191D"/>
    <w:rsid w:val="2568AB0B"/>
    <w:rsid w:val="259E3A13"/>
    <w:rsid w:val="25F33BE6"/>
    <w:rsid w:val="261F268C"/>
    <w:rsid w:val="26442699"/>
    <w:rsid w:val="2683EF99"/>
    <w:rsid w:val="26A4FF53"/>
    <w:rsid w:val="26CCB7AA"/>
    <w:rsid w:val="26E34B4E"/>
    <w:rsid w:val="2714C861"/>
    <w:rsid w:val="27663178"/>
    <w:rsid w:val="2773DF11"/>
    <w:rsid w:val="279020D4"/>
    <w:rsid w:val="27902803"/>
    <w:rsid w:val="27D0625A"/>
    <w:rsid w:val="27D3D24D"/>
    <w:rsid w:val="27DD393D"/>
    <w:rsid w:val="27FC50BC"/>
    <w:rsid w:val="2810857F"/>
    <w:rsid w:val="28273D65"/>
    <w:rsid w:val="2847808A"/>
    <w:rsid w:val="28A30096"/>
    <w:rsid w:val="28A8D2EB"/>
    <w:rsid w:val="29085A55"/>
    <w:rsid w:val="295F0B3C"/>
    <w:rsid w:val="29BBACDA"/>
    <w:rsid w:val="2A13DD59"/>
    <w:rsid w:val="2A355D98"/>
    <w:rsid w:val="2A74601D"/>
    <w:rsid w:val="2AB1EAEF"/>
    <w:rsid w:val="2AB2C8D8"/>
    <w:rsid w:val="2B270E5D"/>
    <w:rsid w:val="2B405877"/>
    <w:rsid w:val="2B449894"/>
    <w:rsid w:val="2B72BD34"/>
    <w:rsid w:val="2B72D985"/>
    <w:rsid w:val="2C0F1796"/>
    <w:rsid w:val="2C32C152"/>
    <w:rsid w:val="2C46CF51"/>
    <w:rsid w:val="2C837899"/>
    <w:rsid w:val="2C9158C6"/>
    <w:rsid w:val="2D716DF5"/>
    <w:rsid w:val="2DA1BF57"/>
    <w:rsid w:val="2DB949D3"/>
    <w:rsid w:val="2DEA05BD"/>
    <w:rsid w:val="2DFFAC9A"/>
    <w:rsid w:val="2E6B21B3"/>
    <w:rsid w:val="2E7B5CE0"/>
    <w:rsid w:val="2E7C31C9"/>
    <w:rsid w:val="2EEAA647"/>
    <w:rsid w:val="2F071CE2"/>
    <w:rsid w:val="2F11D050"/>
    <w:rsid w:val="2F606571"/>
    <w:rsid w:val="2F93C412"/>
    <w:rsid w:val="302AE77A"/>
    <w:rsid w:val="304B4F25"/>
    <w:rsid w:val="3069EFA4"/>
    <w:rsid w:val="30813013"/>
    <w:rsid w:val="30929F45"/>
    <w:rsid w:val="30CC72CC"/>
    <w:rsid w:val="30F40B88"/>
    <w:rsid w:val="30FD12C7"/>
    <w:rsid w:val="31092F4C"/>
    <w:rsid w:val="318985F6"/>
    <w:rsid w:val="31A0A54D"/>
    <w:rsid w:val="31DE879D"/>
    <w:rsid w:val="31EE043A"/>
    <w:rsid w:val="320BECD3"/>
    <w:rsid w:val="323B46A1"/>
    <w:rsid w:val="32B4A2FF"/>
    <w:rsid w:val="32C26E34"/>
    <w:rsid w:val="32E2086B"/>
    <w:rsid w:val="32E92805"/>
    <w:rsid w:val="330C91CE"/>
    <w:rsid w:val="331CAEC4"/>
    <w:rsid w:val="3329E10D"/>
    <w:rsid w:val="3338F81A"/>
    <w:rsid w:val="338CE786"/>
    <w:rsid w:val="33910EFE"/>
    <w:rsid w:val="33BB9C91"/>
    <w:rsid w:val="33E2ABA4"/>
    <w:rsid w:val="33ED6D7C"/>
    <w:rsid w:val="342BD182"/>
    <w:rsid w:val="343D783B"/>
    <w:rsid w:val="3481C652"/>
    <w:rsid w:val="3481DB8B"/>
    <w:rsid w:val="348503EB"/>
    <w:rsid w:val="35431DEF"/>
    <w:rsid w:val="354EFDAC"/>
    <w:rsid w:val="356329EE"/>
    <w:rsid w:val="35A009EC"/>
    <w:rsid w:val="35B80FFE"/>
    <w:rsid w:val="35E6ABC2"/>
    <w:rsid w:val="35ED2B1E"/>
    <w:rsid w:val="36921555"/>
    <w:rsid w:val="36B3ADB2"/>
    <w:rsid w:val="36B894A6"/>
    <w:rsid w:val="36D3BC6C"/>
    <w:rsid w:val="37237755"/>
    <w:rsid w:val="3746FD72"/>
    <w:rsid w:val="37B39D51"/>
    <w:rsid w:val="37B7AB2F"/>
    <w:rsid w:val="37D9AB18"/>
    <w:rsid w:val="37E3E6A4"/>
    <w:rsid w:val="380429CB"/>
    <w:rsid w:val="38092712"/>
    <w:rsid w:val="383AF6BC"/>
    <w:rsid w:val="388A199C"/>
    <w:rsid w:val="3894F219"/>
    <w:rsid w:val="38A1C645"/>
    <w:rsid w:val="38E2768A"/>
    <w:rsid w:val="38EC5CF0"/>
    <w:rsid w:val="398CF2B2"/>
    <w:rsid w:val="39FE3EBC"/>
    <w:rsid w:val="3A004E9A"/>
    <w:rsid w:val="3A2AD87D"/>
    <w:rsid w:val="3A358370"/>
    <w:rsid w:val="3A4D3B1F"/>
    <w:rsid w:val="3A5B9B72"/>
    <w:rsid w:val="3ADE6DD2"/>
    <w:rsid w:val="3AF69438"/>
    <w:rsid w:val="3B0209F9"/>
    <w:rsid w:val="3B2B611A"/>
    <w:rsid w:val="3B53C82F"/>
    <w:rsid w:val="3B99B6AD"/>
    <w:rsid w:val="3B9A7780"/>
    <w:rsid w:val="3B9FD876"/>
    <w:rsid w:val="3BF261C1"/>
    <w:rsid w:val="3C42195B"/>
    <w:rsid w:val="3C4BAF29"/>
    <w:rsid w:val="3C730152"/>
    <w:rsid w:val="3C8AB63B"/>
    <w:rsid w:val="3C9336CA"/>
    <w:rsid w:val="3C977182"/>
    <w:rsid w:val="3CC77A80"/>
    <w:rsid w:val="3CF9746A"/>
    <w:rsid w:val="3D30AE6E"/>
    <w:rsid w:val="3D49D3AC"/>
    <w:rsid w:val="3D5B8B69"/>
    <w:rsid w:val="3D9328B4"/>
    <w:rsid w:val="3DDCB5F8"/>
    <w:rsid w:val="3E4B0FF8"/>
    <w:rsid w:val="3E617711"/>
    <w:rsid w:val="3E657CDD"/>
    <w:rsid w:val="3E70D751"/>
    <w:rsid w:val="3EBF43C7"/>
    <w:rsid w:val="3F25643A"/>
    <w:rsid w:val="3F704EA3"/>
    <w:rsid w:val="3FADDAA1"/>
    <w:rsid w:val="3FB688F3"/>
    <w:rsid w:val="3FB92A1D"/>
    <w:rsid w:val="3FBF20C2"/>
    <w:rsid w:val="3FC1C036"/>
    <w:rsid w:val="3FF5BFDD"/>
    <w:rsid w:val="40515BA6"/>
    <w:rsid w:val="410F418A"/>
    <w:rsid w:val="418ECDF1"/>
    <w:rsid w:val="41E4A38E"/>
    <w:rsid w:val="41E66EF7"/>
    <w:rsid w:val="41E94CE6"/>
    <w:rsid w:val="41F293B8"/>
    <w:rsid w:val="421609B3"/>
    <w:rsid w:val="4248CD5E"/>
    <w:rsid w:val="42CC7BC5"/>
    <w:rsid w:val="42FA3B1F"/>
    <w:rsid w:val="431FEE40"/>
    <w:rsid w:val="4328112B"/>
    <w:rsid w:val="433C90B5"/>
    <w:rsid w:val="43504692"/>
    <w:rsid w:val="4379AB32"/>
    <w:rsid w:val="44BE4431"/>
    <w:rsid w:val="44DB780A"/>
    <w:rsid w:val="45050D34"/>
    <w:rsid w:val="451D8467"/>
    <w:rsid w:val="452DB02E"/>
    <w:rsid w:val="4569191D"/>
    <w:rsid w:val="457A755B"/>
    <w:rsid w:val="45B359C0"/>
    <w:rsid w:val="45F1749E"/>
    <w:rsid w:val="46AA0106"/>
    <w:rsid w:val="46EC0885"/>
    <w:rsid w:val="470E9718"/>
    <w:rsid w:val="475E2820"/>
    <w:rsid w:val="47C4C87B"/>
    <w:rsid w:val="47D2210E"/>
    <w:rsid w:val="47D95FCA"/>
    <w:rsid w:val="47E25CE5"/>
    <w:rsid w:val="47F40877"/>
    <w:rsid w:val="481C2B5F"/>
    <w:rsid w:val="482406E7"/>
    <w:rsid w:val="48293F8C"/>
    <w:rsid w:val="483CA196"/>
    <w:rsid w:val="4851388E"/>
    <w:rsid w:val="48E58002"/>
    <w:rsid w:val="49096F91"/>
    <w:rsid w:val="4930D506"/>
    <w:rsid w:val="4951C592"/>
    <w:rsid w:val="498ADDD7"/>
    <w:rsid w:val="498BAB44"/>
    <w:rsid w:val="49E63A88"/>
    <w:rsid w:val="4A136BDC"/>
    <w:rsid w:val="4A1985FD"/>
    <w:rsid w:val="4A26B89D"/>
    <w:rsid w:val="4B0163C5"/>
    <w:rsid w:val="4B60781D"/>
    <w:rsid w:val="4BA8275B"/>
    <w:rsid w:val="4BF3104F"/>
    <w:rsid w:val="4BFEA3DF"/>
    <w:rsid w:val="4C2A9F3F"/>
    <w:rsid w:val="4CD9714A"/>
    <w:rsid w:val="4D0667E8"/>
    <w:rsid w:val="4DCF5614"/>
    <w:rsid w:val="4DEBA75F"/>
    <w:rsid w:val="4DFBB9F1"/>
    <w:rsid w:val="4E079D94"/>
    <w:rsid w:val="4E395CC5"/>
    <w:rsid w:val="4E72BBD1"/>
    <w:rsid w:val="4E749EE1"/>
    <w:rsid w:val="4ED97C9A"/>
    <w:rsid w:val="4EE52CCD"/>
    <w:rsid w:val="4EF801C0"/>
    <w:rsid w:val="4F09E275"/>
    <w:rsid w:val="4F81A441"/>
    <w:rsid w:val="4FA8B06B"/>
    <w:rsid w:val="4FDDDC33"/>
    <w:rsid w:val="4FE772A6"/>
    <w:rsid w:val="50154D23"/>
    <w:rsid w:val="501ACC07"/>
    <w:rsid w:val="505B6E0A"/>
    <w:rsid w:val="505B7E99"/>
    <w:rsid w:val="5073386C"/>
    <w:rsid w:val="50BEEE4F"/>
    <w:rsid w:val="50DF1D72"/>
    <w:rsid w:val="5110D5A6"/>
    <w:rsid w:val="514378B5"/>
    <w:rsid w:val="5187E4DA"/>
    <w:rsid w:val="518B1B9D"/>
    <w:rsid w:val="51BC80A4"/>
    <w:rsid w:val="51CA44E1"/>
    <w:rsid w:val="51D1CC0A"/>
    <w:rsid w:val="51F5625D"/>
    <w:rsid w:val="52075515"/>
    <w:rsid w:val="525D1729"/>
    <w:rsid w:val="5268E906"/>
    <w:rsid w:val="52A1AFD3"/>
    <w:rsid w:val="53864749"/>
    <w:rsid w:val="53BF57C8"/>
    <w:rsid w:val="53D00C69"/>
    <w:rsid w:val="54579326"/>
    <w:rsid w:val="5473CD39"/>
    <w:rsid w:val="54E9D3CF"/>
    <w:rsid w:val="5550F212"/>
    <w:rsid w:val="556377FB"/>
    <w:rsid w:val="5568833A"/>
    <w:rsid w:val="556F42A8"/>
    <w:rsid w:val="558CEE3A"/>
    <w:rsid w:val="55CE4AE9"/>
    <w:rsid w:val="56331C6C"/>
    <w:rsid w:val="567896BC"/>
    <w:rsid w:val="56B8FECA"/>
    <w:rsid w:val="577BB6F1"/>
    <w:rsid w:val="5795940E"/>
    <w:rsid w:val="57ADD150"/>
    <w:rsid w:val="57B50254"/>
    <w:rsid w:val="57F01BE9"/>
    <w:rsid w:val="57FB0354"/>
    <w:rsid w:val="5826C6ED"/>
    <w:rsid w:val="58314F50"/>
    <w:rsid w:val="585C6DF1"/>
    <w:rsid w:val="58843273"/>
    <w:rsid w:val="5896E57C"/>
    <w:rsid w:val="589ECD48"/>
    <w:rsid w:val="58EEE0FF"/>
    <w:rsid w:val="595C23A9"/>
    <w:rsid w:val="5988972B"/>
    <w:rsid w:val="59975D5C"/>
    <w:rsid w:val="59A43698"/>
    <w:rsid w:val="59C19D99"/>
    <w:rsid w:val="59E610C0"/>
    <w:rsid w:val="59F1F6E2"/>
    <w:rsid w:val="59F2BEAA"/>
    <w:rsid w:val="59FF787D"/>
    <w:rsid w:val="5A182698"/>
    <w:rsid w:val="5A322E9A"/>
    <w:rsid w:val="5A63ABBB"/>
    <w:rsid w:val="5A90A5A1"/>
    <w:rsid w:val="5ADDFEFB"/>
    <w:rsid w:val="5B0CEAAB"/>
    <w:rsid w:val="5B6352A7"/>
    <w:rsid w:val="5BA7C69F"/>
    <w:rsid w:val="5BA94C62"/>
    <w:rsid w:val="5BBA1EDC"/>
    <w:rsid w:val="5C4B54E8"/>
    <w:rsid w:val="5C80FAFB"/>
    <w:rsid w:val="5C82BDF2"/>
    <w:rsid w:val="5CB6AFCE"/>
    <w:rsid w:val="5CDD37BD"/>
    <w:rsid w:val="5D14C480"/>
    <w:rsid w:val="5D2D794F"/>
    <w:rsid w:val="5D390228"/>
    <w:rsid w:val="5D784754"/>
    <w:rsid w:val="5D7C37F9"/>
    <w:rsid w:val="5DAE5999"/>
    <w:rsid w:val="5DC80A56"/>
    <w:rsid w:val="5DF23226"/>
    <w:rsid w:val="5E088BEF"/>
    <w:rsid w:val="5E3DD23D"/>
    <w:rsid w:val="5E4B20D0"/>
    <w:rsid w:val="5E54A18C"/>
    <w:rsid w:val="5E647E3E"/>
    <w:rsid w:val="5ECFB119"/>
    <w:rsid w:val="5F2B1441"/>
    <w:rsid w:val="5F5363CF"/>
    <w:rsid w:val="601F7C6C"/>
    <w:rsid w:val="60841615"/>
    <w:rsid w:val="6090249D"/>
    <w:rsid w:val="61090B2D"/>
    <w:rsid w:val="610AB160"/>
    <w:rsid w:val="612EA484"/>
    <w:rsid w:val="613DC743"/>
    <w:rsid w:val="61674B42"/>
    <w:rsid w:val="61802BDC"/>
    <w:rsid w:val="618F2E34"/>
    <w:rsid w:val="61A751AA"/>
    <w:rsid w:val="623C20F3"/>
    <w:rsid w:val="630A596A"/>
    <w:rsid w:val="63231EB4"/>
    <w:rsid w:val="6352B94C"/>
    <w:rsid w:val="635D1BE8"/>
    <w:rsid w:val="63793ADC"/>
    <w:rsid w:val="638FCA67"/>
    <w:rsid w:val="6390CCBF"/>
    <w:rsid w:val="63C6D75D"/>
    <w:rsid w:val="645A7CA4"/>
    <w:rsid w:val="645BAB0C"/>
    <w:rsid w:val="648D456B"/>
    <w:rsid w:val="64C36E8E"/>
    <w:rsid w:val="64D2AD47"/>
    <w:rsid w:val="64F42B43"/>
    <w:rsid w:val="655A5448"/>
    <w:rsid w:val="656C02FF"/>
    <w:rsid w:val="65B31951"/>
    <w:rsid w:val="65D09715"/>
    <w:rsid w:val="65F64D05"/>
    <w:rsid w:val="661368FA"/>
    <w:rsid w:val="6645E53C"/>
    <w:rsid w:val="668AFE8F"/>
    <w:rsid w:val="66C821B5"/>
    <w:rsid w:val="670C7F9B"/>
    <w:rsid w:val="671A1D1F"/>
    <w:rsid w:val="671CAC54"/>
    <w:rsid w:val="675776C0"/>
    <w:rsid w:val="677CCF43"/>
    <w:rsid w:val="67B1BD39"/>
    <w:rsid w:val="67EF9DF5"/>
    <w:rsid w:val="682EB24E"/>
    <w:rsid w:val="6841D4E1"/>
    <w:rsid w:val="6859311B"/>
    <w:rsid w:val="6866FE79"/>
    <w:rsid w:val="6869918E"/>
    <w:rsid w:val="68A131B5"/>
    <w:rsid w:val="68C2DA8B"/>
    <w:rsid w:val="690900DB"/>
    <w:rsid w:val="690F72A4"/>
    <w:rsid w:val="695AE07A"/>
    <w:rsid w:val="697B0267"/>
    <w:rsid w:val="69F389EE"/>
    <w:rsid w:val="6A158E7B"/>
    <w:rsid w:val="6A2770EF"/>
    <w:rsid w:val="6A2AA9E6"/>
    <w:rsid w:val="6A40A319"/>
    <w:rsid w:val="6A799C6C"/>
    <w:rsid w:val="6A8A7AB1"/>
    <w:rsid w:val="6ABC54BB"/>
    <w:rsid w:val="6ABE7BA9"/>
    <w:rsid w:val="6AE2FEF6"/>
    <w:rsid w:val="6AEA58D8"/>
    <w:rsid w:val="6B1E10A6"/>
    <w:rsid w:val="6B61C945"/>
    <w:rsid w:val="6BEC0F80"/>
    <w:rsid w:val="6C05D65D"/>
    <w:rsid w:val="6C35FB41"/>
    <w:rsid w:val="6C4ACBF9"/>
    <w:rsid w:val="6C88CFEE"/>
    <w:rsid w:val="6C8BC9D4"/>
    <w:rsid w:val="6C9037D6"/>
    <w:rsid w:val="6C90D747"/>
    <w:rsid w:val="6CB20F46"/>
    <w:rsid w:val="6CBCAEA7"/>
    <w:rsid w:val="6CCCE185"/>
    <w:rsid w:val="6CEB32F8"/>
    <w:rsid w:val="6D30A8ED"/>
    <w:rsid w:val="6D792608"/>
    <w:rsid w:val="6DF6F073"/>
    <w:rsid w:val="6E250AD3"/>
    <w:rsid w:val="6E354CD8"/>
    <w:rsid w:val="6E611EC1"/>
    <w:rsid w:val="6EC15611"/>
    <w:rsid w:val="6EF0E23F"/>
    <w:rsid w:val="6F284485"/>
    <w:rsid w:val="6F337DC9"/>
    <w:rsid w:val="6F50F0E4"/>
    <w:rsid w:val="6F617601"/>
    <w:rsid w:val="6FA6EE72"/>
    <w:rsid w:val="6FBF28C9"/>
    <w:rsid w:val="701D9B55"/>
    <w:rsid w:val="70398423"/>
    <w:rsid w:val="704DA716"/>
    <w:rsid w:val="7060DD5F"/>
    <w:rsid w:val="70778FEA"/>
    <w:rsid w:val="707CDF24"/>
    <w:rsid w:val="70A2C9DC"/>
    <w:rsid w:val="70C577DD"/>
    <w:rsid w:val="711BA7A0"/>
    <w:rsid w:val="7144E635"/>
    <w:rsid w:val="7169CE7A"/>
    <w:rsid w:val="717BB15F"/>
    <w:rsid w:val="7182B05F"/>
    <w:rsid w:val="71DC92DD"/>
    <w:rsid w:val="7262548E"/>
    <w:rsid w:val="72684635"/>
    <w:rsid w:val="72E59A57"/>
    <w:rsid w:val="73000191"/>
    <w:rsid w:val="730DC3BE"/>
    <w:rsid w:val="73580557"/>
    <w:rsid w:val="7367327A"/>
    <w:rsid w:val="7376A0E7"/>
    <w:rsid w:val="73931F02"/>
    <w:rsid w:val="73938ACA"/>
    <w:rsid w:val="73A0E9DF"/>
    <w:rsid w:val="740F3C8E"/>
    <w:rsid w:val="742D32A1"/>
    <w:rsid w:val="742E29F5"/>
    <w:rsid w:val="7466226B"/>
    <w:rsid w:val="748BE7A0"/>
    <w:rsid w:val="7495034C"/>
    <w:rsid w:val="74B80E6F"/>
    <w:rsid w:val="74E45228"/>
    <w:rsid w:val="751EBE88"/>
    <w:rsid w:val="754E27E2"/>
    <w:rsid w:val="7581A57D"/>
    <w:rsid w:val="75CF1133"/>
    <w:rsid w:val="75D2AC8C"/>
    <w:rsid w:val="7678258D"/>
    <w:rsid w:val="76DA8BFD"/>
    <w:rsid w:val="76DCC80E"/>
    <w:rsid w:val="76E0E575"/>
    <w:rsid w:val="77519A79"/>
    <w:rsid w:val="7765D499"/>
    <w:rsid w:val="77B127A8"/>
    <w:rsid w:val="77B47E03"/>
    <w:rsid w:val="77D0408B"/>
    <w:rsid w:val="77EFA906"/>
    <w:rsid w:val="781B82A9"/>
    <w:rsid w:val="781E0393"/>
    <w:rsid w:val="78239777"/>
    <w:rsid w:val="785E1FF0"/>
    <w:rsid w:val="7895B08F"/>
    <w:rsid w:val="789815B9"/>
    <w:rsid w:val="78D3B94A"/>
    <w:rsid w:val="78D8581B"/>
    <w:rsid w:val="78E58029"/>
    <w:rsid w:val="78E7DA5F"/>
    <w:rsid w:val="78E9BBF5"/>
    <w:rsid w:val="78F9E125"/>
    <w:rsid w:val="791A8A36"/>
    <w:rsid w:val="79269133"/>
    <w:rsid w:val="7941AAD3"/>
    <w:rsid w:val="798AF338"/>
    <w:rsid w:val="79AFF7BB"/>
    <w:rsid w:val="79C159B6"/>
    <w:rsid w:val="79E659F7"/>
    <w:rsid w:val="7A17F9B5"/>
    <w:rsid w:val="7A19C844"/>
    <w:rsid w:val="7A33C547"/>
    <w:rsid w:val="7A3E34EB"/>
    <w:rsid w:val="7A78A542"/>
    <w:rsid w:val="7AC076D5"/>
    <w:rsid w:val="7AFEAAEE"/>
    <w:rsid w:val="7B216E66"/>
    <w:rsid w:val="7B440EC2"/>
    <w:rsid w:val="7BD6BBA1"/>
    <w:rsid w:val="7C366D10"/>
    <w:rsid w:val="7CA547BB"/>
    <w:rsid w:val="7CA89456"/>
    <w:rsid w:val="7CE59954"/>
    <w:rsid w:val="7CEE9EB0"/>
    <w:rsid w:val="7D236138"/>
    <w:rsid w:val="7D301B84"/>
    <w:rsid w:val="7D59E082"/>
    <w:rsid w:val="7D7EF3C5"/>
    <w:rsid w:val="7DD52B1D"/>
    <w:rsid w:val="7DE31BB7"/>
    <w:rsid w:val="7E757346"/>
    <w:rsid w:val="7E9FA087"/>
    <w:rsid w:val="7ED012CE"/>
    <w:rsid w:val="7EF3D676"/>
    <w:rsid w:val="7F821842"/>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4"/>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normaltextrun">
    <w:name w:val="normaltextrun"/>
    <w:basedOn w:val="DefaultParagraphFont"/>
    <w:rsid w:val="000D4504"/>
  </w:style>
  <w:style w:type="character" w:customStyle="1" w:styleId="eop">
    <w:name w:val="eop"/>
    <w:basedOn w:val="DefaultParagraphFont"/>
    <w:rsid w:val="000D4504"/>
  </w:style>
  <w:style w:type="paragraph" w:customStyle="1" w:styleId="paragraph">
    <w:name w:val="paragraph"/>
    <w:basedOn w:val="Normal"/>
    <w:rsid w:val="000D4504"/>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make-a-statewide-contact-purchase-in-commbuys/download" TargetMode="External"/><Relationship Id="rId21" Type="http://schemas.openxmlformats.org/officeDocument/2006/relationships/hyperlink" Target="https://www.mass.gov/doc/tradespersons-contract-index/download" TargetMode="External"/><Relationship Id="rId42" Type="http://schemas.openxmlformats.org/officeDocument/2006/relationships/hyperlink" Target="https://www.mass.gov/orgs/supplier-diversity-office-sdo" TargetMode="External"/><Relationship Id="rId47" Type="http://schemas.openxmlformats.org/officeDocument/2006/relationships/hyperlink" Target="https://www.mass.gov/doc/best-value-evaluation-of-responses-to-small-procurements-a-guide-for-strategic-sourcing-teams/download" TargetMode="External"/><Relationship Id="rId63" Type="http://schemas.openxmlformats.org/officeDocument/2006/relationships/hyperlink" Target="https://www.commbuys.com/bso/external/purchaseorder/poSummary.sdo?docId=PO-18-1080-OSD03-SRC01-12368&amp;releaseNbr=0&amp;parentUrl=contract" TargetMode="External"/><Relationship Id="rId68" Type="http://schemas.openxmlformats.org/officeDocument/2006/relationships/hyperlink" Target="https://www.commbuys.com/bso/external/purchaseorder/poSummary.sdo?docId=PO-18-1080-OSD03-SRC01-12377&amp;releaseNbr=0&amp;parentUrl=contract"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www.commbuys.com/" TargetMode="External"/><Relationship Id="rId11" Type="http://schemas.openxmlformats.org/officeDocument/2006/relationships/image" Target="media/image1.png"/><Relationship Id="rId24" Type="http://schemas.openxmlformats.org/officeDocument/2006/relationships/hyperlink" Target="https://www.mass.gov/doc/how-to-request-quotes-from-vendors-on-statewide-contracts/download" TargetMode="External"/><Relationship Id="rId32" Type="http://schemas.openxmlformats.org/officeDocument/2006/relationships/hyperlink" Target="https://www.mass.gov/lists/oig-forms-guides-and-advisories" TargetMode="External"/><Relationship Id="rId37" Type="http://schemas.openxmlformats.org/officeDocument/2006/relationships/hyperlink" Target="http://www.mass.gov/dols" TargetMode="External"/><Relationship Id="rId40" Type="http://schemas.openxmlformats.org/officeDocument/2006/relationships/hyperlink" Target="https://www.mass.gov/prevailing-wage-enforcement" TargetMode="External"/><Relationship Id="rId45" Type="http://schemas.openxmlformats.org/officeDocument/2006/relationships/hyperlink" Target="https://www.mass.gov/doc/statewide-contract-index" TargetMode="External"/><Relationship Id="rId53" Type="http://schemas.openxmlformats.org/officeDocument/2006/relationships/hyperlink" Target="https://go.procurated.com/ma-statewide/" TargetMode="External"/><Relationship Id="rId58" Type="http://schemas.openxmlformats.org/officeDocument/2006/relationships/hyperlink" Target="https://www.mass.gov/lists/managing-construction-demolition-cd-wastes?_gl=1*3cnapg*_ga*NDExMTU1ODA0LjE3MzYzNDk5NDE.*_ga_MCLPEGW7WM*czE3NTIwMDA0NDEkbzI4NSRnMSR0MTc1MjAwMDUxNyRqNTYkbDAkaDA." TargetMode="External"/><Relationship Id="rId66" Type="http://schemas.openxmlformats.org/officeDocument/2006/relationships/hyperlink" Target="https://www.commbuys.com/bso/external/purchaseorder/poSummary.sdo?docId=PO-18-1080-OSD03-SRC01-12371&amp;releaseNbr=0&amp;parentUrl=contract" TargetMode="External"/><Relationship Id="rId5" Type="http://schemas.openxmlformats.org/officeDocument/2006/relationships/numbering" Target="numbering.xml"/><Relationship Id="rId61" Type="http://schemas.openxmlformats.org/officeDocument/2006/relationships/hyperlink" Target="mailto:Comptroller.Info@mass.gov"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mass.gov/info-details/non-profit-purchasing-programs" TargetMode="External"/><Relationship Id="rId27" Type="http://schemas.openxmlformats.org/officeDocument/2006/relationships/hyperlink" Target="https://www.mass.gov/doc/how-to-make-a-statewide-contact-purchase-in-commbuys/download" TargetMode="External"/><Relationship Id="rId30" Type="http://schemas.openxmlformats.org/officeDocument/2006/relationships/hyperlink" Target="https://www.mass.gov/doc/statement-of-work/download?_ga=2.18567354.2037098525.1748523371-562112784.1739236378&amp;_gl=1*16a0947*_ga*NTYyMTEyNzg0LjE3MzkyMzYzNzg.*_ga_MCLPEGW7WM*czE3NDg1NDY3NTAkbzE5JGcwJHQxNzQ4NTQ2NzU5JGo1MSRsMCRoMA.." TargetMode="External"/><Relationship Id="rId35" Type="http://schemas.openxmlformats.org/officeDocument/2006/relationships/hyperlink" Target="mailto:AGOBidUnit@mass.gov" TargetMode="External"/><Relationship Id="rId43"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8"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6" Type="http://schemas.openxmlformats.org/officeDocument/2006/relationships/hyperlink" Target="https://www.mass.gov/info-details/appliance-efficiency-standards-compliance-for-sellers-and-installers" TargetMode="External"/><Relationship Id="rId64" Type="http://schemas.openxmlformats.org/officeDocument/2006/relationships/hyperlink" Target="https://www.commbuys.com/bso/external/purchaseorder/poSummary.sdo?docId=PO-18-1080-OSD03-SRC01-12370&amp;releaseNbr=0&amp;parentUrl=contract" TargetMode="External"/><Relationship Id="rId69" Type="http://schemas.openxmlformats.org/officeDocument/2006/relationships/hyperlink" Target="https://www.commbuys.com/bso/external/purchaseorder/poSummary.sdo?docId=PO-18-1080-OSD03-SRC01-12378&amp;releaseNbr=0&amp;parentUrl=contract" TargetMode="External"/><Relationship Id="rId8" Type="http://schemas.openxmlformats.org/officeDocument/2006/relationships/webSettings" Target="webSettings.xml"/><Relationship Id="rId51" Type="http://schemas.openxmlformats.org/officeDocument/2006/relationships/hyperlink" Target="https://www.mass.gov/regulations/801-CMR-21-procurement-of-commodities-or-services-including-human-and-social-services"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miranda.beaudet@mass.gov" TargetMode="External"/><Relationship Id="rId17" Type="http://schemas.openxmlformats.org/officeDocument/2006/relationships/header" Target="header2.xml"/><Relationship Id="rId25" Type="http://schemas.openxmlformats.org/officeDocument/2006/relationships/hyperlink" Target="mailto:Miranda.Beaudet@mass.gov" TargetMode="External"/><Relationship Id="rId33" Type="http://schemas.openxmlformats.org/officeDocument/2006/relationships/hyperlink" Target="https://www.mass.gov/how-to/get-public-procurement-assistance-from-our-chapter-30b-team" TargetMode="External"/><Relationship Id="rId38" Type="http://schemas.openxmlformats.org/officeDocument/2006/relationships/hyperlink" Target="https://malegislature.gov/Laws/GeneralLaws/PartI/TitleXXI/Chapter149/section44a" TargetMode="External"/><Relationship Id="rId46" Type="http://schemas.openxmlformats.org/officeDocument/2006/relationships/hyperlink" Target="https://www.mass.gov/doc/best-value-evaluation-of-sdp-plan-forms-a-guide-for-strategic-sourcing-teams/download" TargetMode="External"/><Relationship Id="rId59" Type="http://schemas.openxmlformats.org/officeDocument/2006/relationships/hyperlink" Target="https://www.mass.gov/environmentally-preferable-products-epp-procurement-program" TargetMode="External"/><Relationship Id="rId67" Type="http://schemas.openxmlformats.org/officeDocument/2006/relationships/hyperlink" Target="https://www.commbuys.com/bso/external/purchaseorder/poSummary.sdo?docId=PO-18-1080-OSD03-SRC01-12376&amp;releaseNbr=0&amp;parentUrl=contract" TargetMode="External"/><Relationship Id="rId20" Type="http://schemas.openxmlformats.org/officeDocument/2006/relationships/footer" Target="footer3.xml"/><Relationship Id="rId41" Type="http://schemas.openxmlformats.org/officeDocument/2006/relationships/hyperlink" Target="https://www.mass.gov/information-for-apprentices" TargetMode="External"/><Relationship Id="rId54" Type="http://schemas.openxmlformats.org/officeDocument/2006/relationships/hyperlink" Target="https://www.mass.gov/info-details/environmentally-preferable-products-index" TargetMode="External"/><Relationship Id="rId62" Type="http://schemas.openxmlformats.org/officeDocument/2006/relationships/footer" Target="footer4.xml"/><Relationship Id="rId70" Type="http://schemas.openxmlformats.org/officeDocument/2006/relationships/hyperlink" Target="https://www.mass.gov/doc/tradespersons-contract-index/downloa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doc/tradespersons-contract-index/download" TargetMode="External"/><Relationship Id="rId28" Type="http://schemas.openxmlformats.org/officeDocument/2006/relationships/hyperlink" Target="mailto:OSDhelpdesk@mass.gov" TargetMode="External"/><Relationship Id="rId36" Type="http://schemas.openxmlformats.org/officeDocument/2006/relationships/hyperlink" Target="https://www.mass.gov/public-construction" TargetMode="External"/><Relationship Id="rId49" Type="http://schemas.openxmlformats.org/officeDocument/2006/relationships/hyperlink" Target="https://www.macomptroller.org/wp-content/uploads/instructions_standard-contract-form.pdf" TargetMode="External"/><Relationship Id="rId57" Type="http://schemas.openxmlformats.org/officeDocument/2006/relationships/hyperlink" Target="https://www.mass.gov/recycling-reuse" TargetMode="External"/><Relationship Id="rId10" Type="http://schemas.openxmlformats.org/officeDocument/2006/relationships/endnotes" Target="endnotes.xml"/><Relationship Id="rId31" Type="http://schemas.openxmlformats.org/officeDocument/2006/relationships/hyperlink" Target="https://malegislature.gov/Laws/GeneralLaws/PartI/TitleIII/Chapter30/section39m" TargetMode="External"/><Relationship Id="rId44" Type="http://schemas.openxmlformats.org/officeDocument/2006/relationships/hyperlink" Target="https://www.mass.gov/supplier-diversity-program-sdp?_gl=1*1dd4k06*_ga*NDExMTU1ODA0LjE3MzYzNDk5NDE.*_ga_MCLPEGW7WM*czE3NTY5MTE2ODkkbzM2OSRnMSR0MTc1NjkxMzk5MCRqNTckbDAkaDA." TargetMode="External"/><Relationship Id="rId52" Type="http://schemas.openxmlformats.org/officeDocument/2006/relationships/hyperlink" Target="https://www.mass.gov/doc/emergency-response-supplies-services-and-equipment-contact-information" TargetMode="External"/><Relationship Id="rId60" Type="http://schemas.openxmlformats.org/officeDocument/2006/relationships/hyperlink" Target="https://www.mass.gov/handbook/environmentally-preferable-products-and-services-guide" TargetMode="External"/><Relationship Id="rId65" Type="http://schemas.openxmlformats.org/officeDocument/2006/relationships/hyperlink" Target="https://www.commbuys.com/bso/external/purchaseorder/poSummary.sdo?docId=PO-18-1080-OSD03-SRC01-12374&amp;releaseNbr=0&amp;parentUrl=contract"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richard.levesque@mass.gov" TargetMode="External"/><Relationship Id="rId18" Type="http://schemas.openxmlformats.org/officeDocument/2006/relationships/footer" Target="footer2.xml"/><Relationship Id="rId39" Type="http://schemas.openxmlformats.org/officeDocument/2006/relationships/hyperlink" Target="mailto:AGOBidUnit@mass.gov" TargetMode="External"/><Relationship Id="rId34" Type="http://schemas.openxmlformats.org/officeDocument/2006/relationships/hyperlink" Target="mailto:OIGProcurementSupport@mass.gov" TargetMode="External"/><Relationship Id="rId50" Type="http://schemas.openxmlformats.org/officeDocument/2006/relationships/hyperlink" Target="https://www.macomptroller.org/policies/" TargetMode="External"/><Relationship Id="rId55" Type="http://schemas.openxmlformats.org/officeDocument/2006/relationships/hyperlink" Target="https://www.mass.gov/info-details/appliance-energy-and-water-efficiency-standards" TargetMode="External"/><Relationship Id="rId7" Type="http://schemas.openxmlformats.org/officeDocument/2006/relationships/settings" Target="settings.xml"/><Relationship Id="rId71" Type="http://schemas.openxmlformats.org/officeDocument/2006/relationships/hyperlink" Target="https://www.mass.gov/info-details/truck-safety-devic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CA6F6B0A-9B80-43EC-B192-CB9C6DF71603}"/>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28</Pages>
  <Words>7748</Words>
  <Characters>44168</Characters>
  <Application>Microsoft Office Word</Application>
  <DocSecurity>0</DocSecurity>
  <Lines>368</Lines>
  <Paragraphs>103</Paragraphs>
  <ScaleCrop>false</ScaleCrop>
  <Company>Commonwealth of Massachusetts</Company>
  <LinksUpToDate>false</LinksUpToDate>
  <CharactersWithSpaces>51813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2026-01-15T14:49:00Z</dcterms:created>
  <dcterms:modified xsi:type="dcterms:W3CDTF">2026-01-15T14:49:00Z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