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3.xml" ContentType="application/vnd.openxmlformats-officedocument.drawingml.chartshapes+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4.xml" ContentType="application/vnd.openxmlformats-officedocument.drawingml.chartshapes+xml"/>
  <Override PartName="/word/charts/chart6.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7.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5.xml" ContentType="application/vnd.openxmlformats-officedocument.drawingml.chartshapes+xml"/>
  <Override PartName="/word/charts/chart8.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1.xml" ContentType="application/vnd.openxmlformats-officedocument.themeOverride+xml"/>
  <Override PartName="/word/drawings/drawing6.xml" ContentType="application/vnd.openxmlformats-officedocument.drawingml.chartshapes+xml"/>
  <Override PartName="/word/charts/chart9.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7.xml" ContentType="application/vnd.openxmlformats-officedocument.drawingml.chartshapes+xml"/>
  <Override PartName="/word/charts/chart10.xml" ContentType="application/vnd.openxmlformats-officedocument.drawingml.chart+xml"/>
  <Override PartName="/word/charts/style8.xml" ContentType="application/vnd.ms-office.chartstyle+xml"/>
  <Override PartName="/word/charts/colors8.xml" ContentType="application/vnd.ms-office.chartcolorstyle+xml"/>
  <Override PartName="/word/drawings/drawing8.xml" ContentType="application/vnd.openxmlformats-officedocument.drawingml.chartshapes+xml"/>
  <Override PartName="/word/charts/chart11.xml" ContentType="application/vnd.openxmlformats-officedocument.drawingml.chart+xml"/>
  <Override PartName="/word/drawings/drawing9.xml" ContentType="application/vnd.openxmlformats-officedocument.drawingml.chartshap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page" w:horzAnchor="margin" w:tblpX="-725" w:tblpY="4673"/>
        <w:tblW w:w="10710" w:type="dxa"/>
        <w:tblCellMar>
          <w:top w:w="216" w:type="dxa"/>
          <w:left w:w="216" w:type="dxa"/>
          <w:bottom w:w="216" w:type="dxa"/>
          <w:right w:w="216" w:type="dxa"/>
        </w:tblCellMar>
        <w:tblLook w:val="04A0" w:firstRow="1" w:lastRow="0" w:firstColumn="1" w:lastColumn="0" w:noHBand="0" w:noVBand="1"/>
      </w:tblPr>
      <w:tblGrid>
        <w:gridCol w:w="1163"/>
        <w:gridCol w:w="9547"/>
      </w:tblGrid>
      <w:tr w:rsidR="00B10AAF" w14:paraId="79913960" w14:textId="77777777" w:rsidTr="00B10AAF">
        <w:trPr>
          <w:trHeight w:val="1932"/>
        </w:trPr>
        <w:tc>
          <w:tcPr>
            <w:tcW w:w="10710" w:type="dxa"/>
            <w:gridSpan w:val="2"/>
            <w:tcBorders>
              <w:top w:val="single" w:sz="4" w:space="0" w:color="auto"/>
              <w:left w:val="single" w:sz="4" w:space="0" w:color="auto"/>
              <w:bottom w:val="single" w:sz="18" w:space="0" w:color="808080" w:themeColor="background1" w:themeShade="80"/>
              <w:right w:val="single" w:sz="4" w:space="0" w:color="auto"/>
            </w:tcBorders>
            <w:shd w:val="clear" w:color="auto" w:fill="44546A" w:themeFill="text2"/>
            <w:vAlign w:val="center"/>
          </w:tcPr>
          <w:p w14:paraId="215CA0CA" w14:textId="5BF6C6E1" w:rsidR="00B10AAF" w:rsidRDefault="00D56241" w:rsidP="00B10AAF">
            <w:pPr>
              <w:pStyle w:val="NoSpacing"/>
              <w:jc w:val="center"/>
              <w:rPr>
                <w:rFonts w:asciiTheme="majorHAnsi" w:eastAsiaTheme="majorEastAsia" w:hAnsiTheme="majorHAnsi" w:cstheme="majorBidi"/>
                <w:sz w:val="36"/>
                <w:szCs w:val="36"/>
              </w:rPr>
            </w:pPr>
            <w:sdt>
              <w:sdtPr>
                <w:rPr>
                  <w:rFonts w:asciiTheme="majorHAnsi" w:eastAsiaTheme="majorEastAsia" w:hAnsiTheme="majorHAnsi" w:cstheme="majorBidi"/>
                  <w:color w:val="FFFFFF" w:themeColor="background1"/>
                  <w:sz w:val="56"/>
                  <w:szCs w:val="72"/>
                </w:rPr>
                <w:alias w:val="Title"/>
                <w:id w:val="1013574148"/>
                <w:dataBinding w:prefixMappings="xmlns:ns0='http://schemas.openxmlformats.org/package/2006/metadata/core-properties' xmlns:ns1='http://purl.org/dc/elements/1.1/'" w:xpath="/ns0:coreProperties[1]/ns1:title[1]" w:storeItemID="{6C3C8BC8-F283-45AE-878A-BAB7291924A1}"/>
                <w:text/>
              </w:sdtPr>
              <w:sdtEndPr/>
              <w:sdtContent>
                <w:r w:rsidR="00B10AAF" w:rsidRPr="002C061B">
                  <w:rPr>
                    <w:rFonts w:asciiTheme="majorHAnsi" w:eastAsiaTheme="majorEastAsia" w:hAnsiTheme="majorHAnsi" w:cstheme="majorBidi"/>
                    <w:color w:val="FFFFFF" w:themeColor="background1"/>
                    <w:sz w:val="56"/>
                    <w:szCs w:val="72"/>
                  </w:rPr>
                  <w:t>Trends in Tobacco Use and Exposure</w:t>
                </w:r>
              </w:sdtContent>
            </w:sdt>
          </w:p>
        </w:tc>
      </w:tr>
      <w:tr w:rsidR="00B10AAF" w14:paraId="76228FE5" w14:textId="77777777" w:rsidTr="00B10AAF">
        <w:trPr>
          <w:trHeight w:val="993"/>
        </w:trPr>
        <w:tc>
          <w:tcPr>
            <w:tcW w:w="10710" w:type="dxa"/>
            <w:gridSpan w:val="2"/>
            <w:tcBorders>
              <w:top w:val="single" w:sz="4" w:space="0" w:color="auto"/>
              <w:left w:val="single" w:sz="4" w:space="0" w:color="auto"/>
              <w:bottom w:val="single" w:sz="18" w:space="0" w:color="808080" w:themeColor="background1" w:themeShade="80"/>
              <w:right w:val="single" w:sz="4" w:space="0" w:color="auto"/>
            </w:tcBorders>
            <w:shd w:val="clear" w:color="auto" w:fill="FFFFFF" w:themeFill="background1"/>
            <w:vAlign w:val="center"/>
          </w:tcPr>
          <w:p w14:paraId="339F0228" w14:textId="72BB9103" w:rsidR="00B10AAF" w:rsidRPr="00B10AAF" w:rsidRDefault="00B10AAF" w:rsidP="00B10AAF">
            <w:pPr>
              <w:pStyle w:val="NoSpacing"/>
              <w:rPr>
                <w:color w:val="4472C4" w:themeColor="accent1"/>
                <w:sz w:val="32"/>
                <w:szCs w:val="32"/>
                <w14:numForm w14:val="oldStyle"/>
              </w:rPr>
            </w:pPr>
            <w:r w:rsidRPr="00B10AAF">
              <w:rPr>
                <w:color w:val="4472C4" w:themeColor="accent1"/>
                <w:sz w:val="32"/>
                <w:szCs w:val="32"/>
                <w14:numForm w14:val="oldStyle"/>
              </w:rPr>
              <w:t>Data from the 2019 Massachusetts Behavioral Risk Factor Surveillance System</w:t>
            </w:r>
          </w:p>
        </w:tc>
      </w:tr>
      <w:tr w:rsidR="00B10AAF" w14:paraId="52ADD8A2" w14:textId="77777777" w:rsidTr="00B10AAF">
        <w:tc>
          <w:tcPr>
            <w:tcW w:w="1163" w:type="dxa"/>
            <w:tcBorders>
              <w:top w:val="single" w:sz="18" w:space="0" w:color="808080" w:themeColor="background1" w:themeShade="80"/>
              <w:left w:val="single" w:sz="4" w:space="0" w:color="auto"/>
              <w:bottom w:val="single" w:sz="4" w:space="0" w:color="auto"/>
            </w:tcBorders>
            <w:vAlign w:val="center"/>
          </w:tcPr>
          <w:p w14:paraId="26F73C74" w14:textId="23810819" w:rsidR="00B10AAF" w:rsidRDefault="00B10AAF" w:rsidP="00B10AAF">
            <w:pPr>
              <w:pStyle w:val="NoSpacing"/>
            </w:pPr>
          </w:p>
        </w:tc>
        <w:tc>
          <w:tcPr>
            <w:tcW w:w="9547" w:type="dxa"/>
            <w:tcBorders>
              <w:top w:val="single" w:sz="18" w:space="0" w:color="808080" w:themeColor="background1" w:themeShade="80"/>
              <w:bottom w:val="single" w:sz="4" w:space="0" w:color="auto"/>
              <w:right w:val="single" w:sz="4" w:space="0" w:color="auto"/>
            </w:tcBorders>
            <w:vAlign w:val="center"/>
          </w:tcPr>
          <w:p w14:paraId="75D6F625" w14:textId="2E9702E9" w:rsidR="00B10AAF" w:rsidRPr="00B10AAF" w:rsidRDefault="00B10AAF" w:rsidP="00B10AAF">
            <w:pPr>
              <w:pStyle w:val="NoSpacing"/>
              <w:rPr>
                <w:rFonts w:asciiTheme="majorHAnsi" w:eastAsiaTheme="majorEastAsia" w:hAnsiTheme="majorHAnsi" w:cstheme="majorBidi"/>
                <w:sz w:val="28"/>
                <w:szCs w:val="28"/>
              </w:rPr>
            </w:pPr>
            <w:r>
              <w:rPr>
                <w:color w:val="4472C4" w:themeColor="accent1"/>
                <w:sz w:val="28"/>
                <w:szCs w:val="28"/>
                <w14:numForm w14:val="oldStyle"/>
              </w:rPr>
              <w:t xml:space="preserve">      </w:t>
            </w:r>
            <w:r w:rsidRPr="00B10AAF">
              <w:rPr>
                <w:color w:val="4472C4" w:themeColor="accent1"/>
                <w:sz w:val="28"/>
                <w:szCs w:val="28"/>
                <w14:numForm w14:val="oldStyle"/>
              </w:rPr>
              <w:t>Massachusetts Tobacco Cessation and Prevention Program</w:t>
            </w:r>
          </w:p>
        </w:tc>
      </w:tr>
    </w:tbl>
    <w:p w14:paraId="7D82D83B" w14:textId="72576CB9" w:rsidR="00F21C73" w:rsidRDefault="00D56241"/>
    <w:p w14:paraId="1EF2EB5F" w14:textId="683C6038" w:rsidR="00B10AAF" w:rsidRDefault="00B10AAF"/>
    <w:p w14:paraId="6F4433D6" w14:textId="26857D5F" w:rsidR="00B10AAF" w:rsidRDefault="00B10AAF"/>
    <w:p w14:paraId="6A277D40" w14:textId="07FCF4FE" w:rsidR="00B10AAF" w:rsidRDefault="00B10AAF"/>
    <w:p w14:paraId="0E4F679A" w14:textId="174642AF" w:rsidR="00B10AAF" w:rsidRDefault="00B10AAF"/>
    <w:p w14:paraId="7D78EED7" w14:textId="236FA1F2" w:rsidR="00B10AAF" w:rsidRDefault="00B10AAF"/>
    <w:p w14:paraId="0CA493DD" w14:textId="20C93BAF" w:rsidR="00B10AAF" w:rsidRDefault="00B10AAF"/>
    <w:p w14:paraId="63037D77" w14:textId="17F136B8" w:rsidR="00B10AAF" w:rsidRDefault="00B10AAF"/>
    <w:p w14:paraId="1BCCE752" w14:textId="1ED2EA4A" w:rsidR="00B10AAF" w:rsidRDefault="00B10AAF"/>
    <w:p w14:paraId="1C72E6E3" w14:textId="7F10494F" w:rsidR="00B10AAF" w:rsidRDefault="00B10AAF"/>
    <w:p w14:paraId="2ED95A68" w14:textId="636E0140" w:rsidR="00B10AAF" w:rsidRDefault="00B10AAF"/>
    <w:p w14:paraId="0E32DA4E" w14:textId="4FEDA4F2" w:rsidR="00B10AAF" w:rsidRDefault="00B10AAF"/>
    <w:p w14:paraId="6ADDC41C" w14:textId="58B94B19" w:rsidR="00B10AAF" w:rsidRDefault="00B10AAF"/>
    <w:p w14:paraId="5782F1B2" w14:textId="557F1DEB" w:rsidR="00B10AAF" w:rsidRDefault="00B10AAF"/>
    <w:p w14:paraId="08AB9B90" w14:textId="3A7B98F6" w:rsidR="00B10AAF" w:rsidRDefault="00B10AAF"/>
    <w:p w14:paraId="32A7F14E" w14:textId="6FE1124D" w:rsidR="00B10AAF" w:rsidRDefault="00B10AAF"/>
    <w:p w14:paraId="2888136D" w14:textId="075E1564" w:rsidR="00B10AAF" w:rsidRDefault="00B10AAF"/>
    <w:p w14:paraId="3F675A2C" w14:textId="7AFB1057" w:rsidR="00B10AAF" w:rsidRDefault="00B10AAF"/>
    <w:p w14:paraId="0CAEC8F4" w14:textId="285FE91F" w:rsidR="00B10AAF" w:rsidRDefault="00B10AAF"/>
    <w:p w14:paraId="027F11BF" w14:textId="5FD88ACD" w:rsidR="00B10AAF" w:rsidRDefault="00B10AAF"/>
    <w:p w14:paraId="1151C015" w14:textId="08429570" w:rsidR="00B10AAF" w:rsidRDefault="00B10AAF"/>
    <w:p w14:paraId="7D6B98D0" w14:textId="23D26D6F" w:rsidR="00B10AAF" w:rsidRDefault="00B10AAF"/>
    <w:p w14:paraId="5ABCF731" w14:textId="1E63F1AA" w:rsidR="00B10AAF" w:rsidRDefault="00B10AAF"/>
    <w:p w14:paraId="7B3AB895" w14:textId="16C82451" w:rsidR="00B10AAF" w:rsidRDefault="00B10AAF"/>
    <w:p w14:paraId="1725F864" w14:textId="26B6DA50" w:rsidR="00B10AAF" w:rsidRDefault="00B10AAF"/>
    <w:p w14:paraId="4FE1FB90" w14:textId="2B7CAE9D" w:rsidR="00B10AAF" w:rsidRDefault="00B10AAF"/>
    <w:p w14:paraId="694374B4" w14:textId="5BE11C05" w:rsidR="00B10AAF" w:rsidRDefault="00B10AAF"/>
    <w:p w14:paraId="65FCC49B" w14:textId="2D0F5184" w:rsidR="00B10AAF" w:rsidRDefault="00B10AAF"/>
    <w:p w14:paraId="3FB6FB50" w14:textId="69D3F50A" w:rsidR="00B10AAF" w:rsidRDefault="00B10AAF"/>
    <w:p w14:paraId="036C7DB1" w14:textId="741EA8D8" w:rsidR="00B10AAF" w:rsidRDefault="00B10AAF"/>
    <w:p w14:paraId="5740537D" w14:textId="59CFC756" w:rsidR="00B10AAF" w:rsidRDefault="00B10AAF"/>
    <w:p w14:paraId="131F21C9" w14:textId="2C5FD2F2" w:rsidR="00B10AAF" w:rsidRDefault="00B10AAF"/>
    <w:p w14:paraId="732C46DB" w14:textId="04A74190" w:rsidR="00B10AAF" w:rsidRDefault="00B10AAF"/>
    <w:p w14:paraId="1F8AEA7C" w14:textId="2F52613A" w:rsidR="00B10AAF" w:rsidRDefault="00B10AAF"/>
    <w:p w14:paraId="0668C12B" w14:textId="7BC752F4" w:rsidR="00B10AAF" w:rsidRDefault="00B10AAF"/>
    <w:p w14:paraId="28C64DA8" w14:textId="5A9DF8FA" w:rsidR="00B10AAF" w:rsidRDefault="00B10AAF"/>
    <w:p w14:paraId="6064D92D" w14:textId="3504F8D3" w:rsidR="00B10AAF" w:rsidRDefault="00B10AAF" w:rsidP="00B10AAF">
      <w:pPr>
        <w:pStyle w:val="Heading1"/>
        <w:pBdr>
          <w:bottom w:val="single" w:sz="12" w:space="1" w:color="auto"/>
        </w:pBdr>
        <w:rPr>
          <w:sz w:val="40"/>
          <w:szCs w:val="40"/>
          <w:lang w:eastAsia="ja-JP"/>
        </w:rPr>
      </w:pPr>
      <w:r w:rsidRPr="00B10AAF">
        <w:rPr>
          <w:sz w:val="40"/>
          <w:szCs w:val="40"/>
          <w:lang w:eastAsia="ja-JP"/>
        </w:rPr>
        <w:lastRenderedPageBreak/>
        <w:t>Table of Contents</w:t>
      </w:r>
    </w:p>
    <w:p w14:paraId="1ACA81BC" w14:textId="77777777" w:rsidR="00B10AAF" w:rsidRPr="00B10AAF" w:rsidRDefault="00B10AAF" w:rsidP="00B10AAF">
      <w:pPr>
        <w:rPr>
          <w:lang w:eastAsia="ja-JP"/>
        </w:rPr>
      </w:pPr>
    </w:p>
    <w:tbl>
      <w:tblPr>
        <w:tblStyle w:val="TableGrid"/>
        <w:tblW w:w="9427" w:type="dxa"/>
        <w:tblInd w:w="108" w:type="dxa"/>
        <w:tblLook w:val="04A0" w:firstRow="1" w:lastRow="0" w:firstColumn="1" w:lastColumn="0" w:noHBand="0" w:noVBand="1"/>
      </w:tblPr>
      <w:tblGrid>
        <w:gridCol w:w="8784"/>
        <w:gridCol w:w="643"/>
      </w:tblGrid>
      <w:tr w:rsidR="000363C5" w:rsidRPr="00B10AAF" w14:paraId="4DC1F472" w14:textId="77777777" w:rsidTr="00222B17">
        <w:tc>
          <w:tcPr>
            <w:tcW w:w="8784" w:type="dxa"/>
          </w:tcPr>
          <w:p w14:paraId="08A08A37" w14:textId="77777777" w:rsidR="000363C5" w:rsidRPr="00590EA0" w:rsidRDefault="000363C5" w:rsidP="00222B17">
            <w:pPr>
              <w:pStyle w:val="Subtitle"/>
              <w:rPr>
                <w:rStyle w:val="BookTitle"/>
                <w:rFonts w:cstheme="majorHAnsi"/>
                <w:bCs w:val="0"/>
                <w:i w:val="0"/>
                <w:color w:val="auto"/>
                <w:sz w:val="28"/>
                <w:szCs w:val="28"/>
              </w:rPr>
            </w:pPr>
            <w:r w:rsidRPr="00590EA0">
              <w:rPr>
                <w:rStyle w:val="BookTitle"/>
                <w:rFonts w:cstheme="majorHAnsi"/>
                <w:bCs w:val="0"/>
                <w:i w:val="0"/>
                <w:color w:val="auto"/>
                <w:sz w:val="28"/>
                <w:szCs w:val="28"/>
              </w:rPr>
              <w:t>About this report</w:t>
            </w:r>
          </w:p>
        </w:tc>
        <w:tc>
          <w:tcPr>
            <w:tcW w:w="643" w:type="dxa"/>
            <w:vAlign w:val="center"/>
          </w:tcPr>
          <w:p w14:paraId="11E3084C" w14:textId="77777777" w:rsidR="000363C5" w:rsidRPr="00B10AAF" w:rsidRDefault="000363C5" w:rsidP="00222B17">
            <w:pPr>
              <w:jc w:val="center"/>
              <w:rPr>
                <w:rFonts w:asciiTheme="majorHAnsi" w:hAnsiTheme="majorHAnsi" w:cstheme="majorHAnsi"/>
                <w:sz w:val="24"/>
                <w:szCs w:val="24"/>
                <w:lang w:eastAsia="ja-JP"/>
              </w:rPr>
            </w:pPr>
            <w:r>
              <w:rPr>
                <w:rFonts w:asciiTheme="majorHAnsi" w:hAnsiTheme="majorHAnsi" w:cstheme="majorHAnsi"/>
                <w:sz w:val="24"/>
                <w:szCs w:val="24"/>
                <w:lang w:eastAsia="ja-JP"/>
              </w:rPr>
              <w:t>3</w:t>
            </w:r>
          </w:p>
        </w:tc>
      </w:tr>
      <w:tr w:rsidR="000363C5" w:rsidRPr="00B10AAF" w14:paraId="5D0DEA3C" w14:textId="77777777" w:rsidTr="00222B17">
        <w:tc>
          <w:tcPr>
            <w:tcW w:w="8784" w:type="dxa"/>
          </w:tcPr>
          <w:p w14:paraId="24CB9308" w14:textId="2EE28AE8" w:rsidR="000363C5" w:rsidRPr="00B10AAF" w:rsidRDefault="000363C5" w:rsidP="00222B17">
            <w:pPr>
              <w:pStyle w:val="Subtitle"/>
              <w:rPr>
                <w:rStyle w:val="BookTitle"/>
                <w:rFonts w:cstheme="majorHAnsi"/>
                <w:i w:val="0"/>
                <w:color w:val="auto"/>
                <w:sz w:val="28"/>
                <w:szCs w:val="28"/>
              </w:rPr>
            </w:pPr>
            <w:r>
              <w:rPr>
                <w:rStyle w:val="BookTitle"/>
                <w:rFonts w:cstheme="majorHAnsi"/>
                <w:i w:val="0"/>
                <w:color w:val="auto"/>
                <w:sz w:val="28"/>
                <w:szCs w:val="28"/>
              </w:rPr>
              <w:t xml:space="preserve">About </w:t>
            </w:r>
            <w:r>
              <w:rPr>
                <w:rStyle w:val="BookTitle"/>
                <w:rFonts w:cstheme="majorHAnsi"/>
                <w:i w:val="0"/>
                <w:color w:val="auto"/>
                <w:sz w:val="28"/>
                <w:szCs w:val="28"/>
              </w:rPr>
              <w:t xml:space="preserve">the </w:t>
            </w:r>
            <w:proofErr w:type="spellStart"/>
            <w:r>
              <w:rPr>
                <w:rStyle w:val="BookTitle"/>
                <w:rFonts w:cstheme="majorHAnsi"/>
                <w:i w:val="0"/>
                <w:color w:val="auto"/>
                <w:sz w:val="28"/>
                <w:szCs w:val="28"/>
              </w:rPr>
              <w:t>Brfss</w:t>
            </w:r>
            <w:proofErr w:type="spellEnd"/>
          </w:p>
        </w:tc>
        <w:tc>
          <w:tcPr>
            <w:tcW w:w="643" w:type="dxa"/>
            <w:vAlign w:val="center"/>
          </w:tcPr>
          <w:p w14:paraId="30D456AD" w14:textId="77777777" w:rsidR="000363C5" w:rsidRPr="00B10AAF" w:rsidRDefault="000363C5" w:rsidP="00222B17">
            <w:pPr>
              <w:jc w:val="center"/>
              <w:rPr>
                <w:rFonts w:asciiTheme="majorHAnsi" w:hAnsiTheme="majorHAnsi" w:cstheme="majorHAnsi"/>
                <w:sz w:val="24"/>
                <w:szCs w:val="24"/>
                <w:lang w:eastAsia="ja-JP"/>
              </w:rPr>
            </w:pPr>
            <w:r>
              <w:rPr>
                <w:rFonts w:asciiTheme="majorHAnsi" w:hAnsiTheme="majorHAnsi" w:cstheme="majorHAnsi"/>
                <w:sz w:val="24"/>
                <w:szCs w:val="24"/>
                <w:lang w:eastAsia="ja-JP"/>
              </w:rPr>
              <w:t>4</w:t>
            </w:r>
          </w:p>
        </w:tc>
      </w:tr>
      <w:tr w:rsidR="000363C5" w:rsidRPr="00B10AAF" w14:paraId="2BF23B76" w14:textId="77777777" w:rsidTr="00222B17">
        <w:tc>
          <w:tcPr>
            <w:tcW w:w="8784" w:type="dxa"/>
          </w:tcPr>
          <w:p w14:paraId="79DFF342" w14:textId="77777777" w:rsidR="000363C5" w:rsidRPr="00590EA0" w:rsidRDefault="000363C5" w:rsidP="00222B17">
            <w:pPr>
              <w:pStyle w:val="Subtitle"/>
              <w:rPr>
                <w:rStyle w:val="BookTitle"/>
                <w:rFonts w:cstheme="majorHAnsi"/>
                <w:bCs w:val="0"/>
                <w:i w:val="0"/>
                <w:color w:val="auto"/>
                <w:sz w:val="28"/>
                <w:szCs w:val="28"/>
              </w:rPr>
            </w:pPr>
            <w:r w:rsidRPr="00590EA0">
              <w:rPr>
                <w:rStyle w:val="BookTitle"/>
                <w:rFonts w:cstheme="majorHAnsi"/>
                <w:bCs w:val="0"/>
                <w:i w:val="0"/>
                <w:color w:val="auto"/>
                <w:sz w:val="28"/>
                <w:szCs w:val="28"/>
              </w:rPr>
              <w:t>Priority Populations</w:t>
            </w:r>
          </w:p>
        </w:tc>
        <w:tc>
          <w:tcPr>
            <w:tcW w:w="643" w:type="dxa"/>
            <w:vAlign w:val="center"/>
          </w:tcPr>
          <w:p w14:paraId="1F8427A9" w14:textId="77777777" w:rsidR="000363C5" w:rsidRPr="00B10AAF" w:rsidRDefault="000363C5" w:rsidP="00222B17">
            <w:pPr>
              <w:jc w:val="center"/>
              <w:rPr>
                <w:rFonts w:asciiTheme="majorHAnsi" w:hAnsiTheme="majorHAnsi" w:cstheme="majorHAnsi"/>
                <w:sz w:val="24"/>
                <w:szCs w:val="24"/>
                <w:lang w:eastAsia="ja-JP"/>
              </w:rPr>
            </w:pPr>
            <w:r>
              <w:rPr>
                <w:rFonts w:asciiTheme="majorHAnsi" w:hAnsiTheme="majorHAnsi" w:cstheme="majorHAnsi"/>
                <w:sz w:val="24"/>
                <w:szCs w:val="24"/>
                <w:lang w:eastAsia="ja-JP"/>
              </w:rPr>
              <w:t>4</w:t>
            </w:r>
          </w:p>
        </w:tc>
      </w:tr>
      <w:tr w:rsidR="000363C5" w:rsidRPr="00B10AAF" w14:paraId="1DD386EA" w14:textId="77777777" w:rsidTr="00222B17">
        <w:tc>
          <w:tcPr>
            <w:tcW w:w="8784" w:type="dxa"/>
          </w:tcPr>
          <w:p w14:paraId="06DFF922" w14:textId="77777777" w:rsidR="000363C5" w:rsidRPr="00590EA0" w:rsidRDefault="000363C5" w:rsidP="00222B17">
            <w:pPr>
              <w:pStyle w:val="Subtitle"/>
              <w:rPr>
                <w:rStyle w:val="BookTitle"/>
                <w:rFonts w:cstheme="majorHAnsi"/>
                <w:i w:val="0"/>
                <w:iCs w:val="0"/>
                <w:color w:val="auto"/>
                <w:sz w:val="28"/>
                <w:szCs w:val="28"/>
              </w:rPr>
            </w:pPr>
            <w:r>
              <w:rPr>
                <w:rStyle w:val="BookTitle"/>
                <w:rFonts w:cstheme="majorHAnsi"/>
                <w:i w:val="0"/>
                <w:color w:val="auto"/>
                <w:sz w:val="28"/>
                <w:szCs w:val="28"/>
              </w:rPr>
              <w:t>Shared Definitions</w:t>
            </w:r>
          </w:p>
        </w:tc>
        <w:tc>
          <w:tcPr>
            <w:tcW w:w="643" w:type="dxa"/>
            <w:vAlign w:val="center"/>
          </w:tcPr>
          <w:p w14:paraId="596549F8" w14:textId="77777777" w:rsidR="000363C5" w:rsidRPr="00B10AAF" w:rsidRDefault="000363C5" w:rsidP="00222B17">
            <w:pPr>
              <w:jc w:val="center"/>
              <w:rPr>
                <w:rFonts w:asciiTheme="majorHAnsi" w:hAnsiTheme="majorHAnsi" w:cstheme="majorHAnsi"/>
                <w:sz w:val="24"/>
                <w:szCs w:val="24"/>
                <w:lang w:eastAsia="ja-JP"/>
              </w:rPr>
            </w:pPr>
            <w:r>
              <w:rPr>
                <w:rFonts w:asciiTheme="majorHAnsi" w:hAnsiTheme="majorHAnsi" w:cstheme="majorHAnsi"/>
                <w:sz w:val="24"/>
                <w:szCs w:val="24"/>
                <w:lang w:eastAsia="ja-JP"/>
              </w:rPr>
              <w:t>5</w:t>
            </w:r>
          </w:p>
        </w:tc>
      </w:tr>
      <w:tr w:rsidR="000363C5" w:rsidRPr="00B10AAF" w14:paraId="663A2ACB" w14:textId="77777777" w:rsidTr="00222B17">
        <w:tc>
          <w:tcPr>
            <w:tcW w:w="8784" w:type="dxa"/>
          </w:tcPr>
          <w:p w14:paraId="56EB6DFD" w14:textId="77777777" w:rsidR="000363C5" w:rsidRPr="00B10AAF" w:rsidRDefault="000363C5" w:rsidP="00222B17">
            <w:pPr>
              <w:pStyle w:val="Subtitle"/>
              <w:rPr>
                <w:rStyle w:val="BookTitle"/>
                <w:rFonts w:cstheme="majorHAnsi"/>
                <w:b w:val="0"/>
                <w:i w:val="0"/>
                <w:color w:val="auto"/>
                <w:sz w:val="28"/>
                <w:szCs w:val="28"/>
              </w:rPr>
            </w:pPr>
            <w:r w:rsidRPr="00B10AAF">
              <w:rPr>
                <w:rStyle w:val="BookTitle"/>
                <w:rFonts w:cstheme="majorHAnsi"/>
                <w:i w:val="0"/>
                <w:color w:val="auto"/>
                <w:sz w:val="28"/>
                <w:szCs w:val="28"/>
              </w:rPr>
              <w:t xml:space="preserve">Introduction </w:t>
            </w:r>
          </w:p>
        </w:tc>
        <w:tc>
          <w:tcPr>
            <w:tcW w:w="643" w:type="dxa"/>
            <w:vAlign w:val="center"/>
          </w:tcPr>
          <w:p w14:paraId="20E7587B" w14:textId="77777777" w:rsidR="000363C5" w:rsidRPr="00B10AAF" w:rsidRDefault="000363C5" w:rsidP="00222B17">
            <w:pPr>
              <w:jc w:val="center"/>
              <w:rPr>
                <w:rFonts w:asciiTheme="majorHAnsi" w:hAnsiTheme="majorHAnsi" w:cstheme="majorHAnsi"/>
                <w:sz w:val="24"/>
                <w:szCs w:val="24"/>
                <w:lang w:eastAsia="ja-JP"/>
              </w:rPr>
            </w:pPr>
            <w:r>
              <w:rPr>
                <w:rFonts w:asciiTheme="majorHAnsi" w:hAnsiTheme="majorHAnsi" w:cstheme="majorHAnsi"/>
                <w:sz w:val="24"/>
                <w:szCs w:val="24"/>
                <w:lang w:eastAsia="ja-JP"/>
              </w:rPr>
              <w:t>6</w:t>
            </w:r>
          </w:p>
        </w:tc>
      </w:tr>
      <w:tr w:rsidR="000363C5" w:rsidRPr="00B10AAF" w14:paraId="11B8536B" w14:textId="77777777" w:rsidTr="00222B17">
        <w:tc>
          <w:tcPr>
            <w:tcW w:w="8784" w:type="dxa"/>
          </w:tcPr>
          <w:p w14:paraId="60888BDB" w14:textId="77777777" w:rsidR="000363C5" w:rsidRPr="00B10AAF" w:rsidRDefault="000363C5" w:rsidP="00222B17">
            <w:pPr>
              <w:pStyle w:val="Subtitle"/>
              <w:rPr>
                <w:rStyle w:val="BookTitle"/>
                <w:rFonts w:cstheme="majorHAnsi"/>
                <w:b w:val="0"/>
                <w:i w:val="0"/>
                <w:color w:val="auto"/>
                <w:sz w:val="28"/>
                <w:szCs w:val="28"/>
              </w:rPr>
            </w:pPr>
            <w:r w:rsidRPr="00B10AAF">
              <w:rPr>
                <w:rStyle w:val="BookTitle"/>
                <w:rFonts w:cstheme="majorHAnsi"/>
                <w:i w:val="0"/>
                <w:color w:val="auto"/>
                <w:sz w:val="28"/>
                <w:szCs w:val="28"/>
              </w:rPr>
              <w:t>Who Smokes And Why</w:t>
            </w:r>
          </w:p>
        </w:tc>
        <w:tc>
          <w:tcPr>
            <w:tcW w:w="643" w:type="dxa"/>
            <w:vAlign w:val="center"/>
          </w:tcPr>
          <w:p w14:paraId="716A2FCA" w14:textId="77777777" w:rsidR="000363C5" w:rsidRPr="00B10AAF" w:rsidRDefault="000363C5" w:rsidP="00222B17">
            <w:pPr>
              <w:jc w:val="center"/>
              <w:rPr>
                <w:rFonts w:asciiTheme="majorHAnsi" w:hAnsiTheme="majorHAnsi" w:cstheme="majorHAnsi"/>
                <w:sz w:val="24"/>
                <w:szCs w:val="24"/>
                <w:lang w:eastAsia="ja-JP"/>
              </w:rPr>
            </w:pPr>
            <w:r>
              <w:rPr>
                <w:rFonts w:asciiTheme="majorHAnsi" w:hAnsiTheme="majorHAnsi" w:cstheme="majorHAnsi"/>
                <w:sz w:val="24"/>
                <w:szCs w:val="24"/>
                <w:lang w:eastAsia="ja-JP"/>
              </w:rPr>
              <w:t>7</w:t>
            </w:r>
          </w:p>
        </w:tc>
      </w:tr>
      <w:tr w:rsidR="000363C5" w:rsidRPr="00B10AAF" w14:paraId="38995C52" w14:textId="77777777" w:rsidTr="00222B17">
        <w:tc>
          <w:tcPr>
            <w:tcW w:w="8784" w:type="dxa"/>
          </w:tcPr>
          <w:p w14:paraId="6764ED3C" w14:textId="77777777" w:rsidR="000363C5" w:rsidRPr="00B10AAF" w:rsidRDefault="000363C5" w:rsidP="00222B17">
            <w:pPr>
              <w:pStyle w:val="Subtitle"/>
              <w:rPr>
                <w:rStyle w:val="BookTitle"/>
                <w:rFonts w:cstheme="majorHAnsi"/>
                <w:b w:val="0"/>
                <w:bCs w:val="0"/>
                <w:i w:val="0"/>
                <w:color w:val="auto"/>
                <w:sz w:val="28"/>
                <w:szCs w:val="28"/>
              </w:rPr>
            </w:pPr>
            <w:r w:rsidRPr="00B10AAF">
              <w:rPr>
                <w:rStyle w:val="BookTitle"/>
                <w:rFonts w:cstheme="majorHAnsi"/>
                <w:b w:val="0"/>
                <w:bCs w:val="0"/>
                <w:i w:val="0"/>
                <w:color w:val="auto"/>
                <w:sz w:val="28"/>
                <w:szCs w:val="28"/>
              </w:rPr>
              <w:t xml:space="preserve">          Current Smoking Rates</w:t>
            </w:r>
          </w:p>
        </w:tc>
        <w:tc>
          <w:tcPr>
            <w:tcW w:w="643" w:type="dxa"/>
            <w:vAlign w:val="center"/>
          </w:tcPr>
          <w:p w14:paraId="25EE0DEF" w14:textId="77777777" w:rsidR="000363C5" w:rsidRPr="00B10AAF" w:rsidRDefault="000363C5" w:rsidP="00222B17">
            <w:pPr>
              <w:jc w:val="center"/>
              <w:rPr>
                <w:rFonts w:asciiTheme="majorHAnsi" w:hAnsiTheme="majorHAnsi" w:cstheme="majorHAnsi"/>
                <w:sz w:val="24"/>
                <w:szCs w:val="24"/>
                <w:lang w:eastAsia="ja-JP"/>
              </w:rPr>
            </w:pPr>
            <w:r>
              <w:rPr>
                <w:rFonts w:asciiTheme="majorHAnsi" w:hAnsiTheme="majorHAnsi" w:cstheme="majorHAnsi"/>
                <w:sz w:val="24"/>
                <w:szCs w:val="24"/>
                <w:lang w:eastAsia="ja-JP"/>
              </w:rPr>
              <w:t>7</w:t>
            </w:r>
          </w:p>
        </w:tc>
      </w:tr>
      <w:tr w:rsidR="000363C5" w:rsidRPr="00B10AAF" w14:paraId="20F04A20" w14:textId="77777777" w:rsidTr="00222B17">
        <w:tc>
          <w:tcPr>
            <w:tcW w:w="8784" w:type="dxa"/>
          </w:tcPr>
          <w:p w14:paraId="6E778F1A" w14:textId="77777777" w:rsidR="000363C5" w:rsidRPr="00B10AAF" w:rsidRDefault="000363C5" w:rsidP="00222B17">
            <w:pPr>
              <w:pStyle w:val="Subtitle"/>
              <w:rPr>
                <w:rStyle w:val="BookTitle"/>
                <w:rFonts w:cstheme="majorHAnsi"/>
                <w:b w:val="0"/>
                <w:bCs w:val="0"/>
                <w:i w:val="0"/>
                <w:color w:val="auto"/>
                <w:sz w:val="28"/>
                <w:szCs w:val="28"/>
              </w:rPr>
            </w:pPr>
            <w:r w:rsidRPr="00B10AAF">
              <w:rPr>
                <w:rStyle w:val="BookTitle"/>
                <w:rFonts w:cstheme="majorHAnsi"/>
                <w:b w:val="0"/>
                <w:bCs w:val="0"/>
                <w:i w:val="0"/>
                <w:color w:val="auto"/>
                <w:sz w:val="28"/>
                <w:szCs w:val="28"/>
              </w:rPr>
              <w:t xml:space="preserve">          Inequities In Smoking</w:t>
            </w:r>
          </w:p>
        </w:tc>
        <w:tc>
          <w:tcPr>
            <w:tcW w:w="643" w:type="dxa"/>
            <w:vAlign w:val="center"/>
          </w:tcPr>
          <w:p w14:paraId="7BB9C610" w14:textId="77777777" w:rsidR="000363C5" w:rsidRPr="00B10AAF" w:rsidRDefault="000363C5" w:rsidP="00222B17">
            <w:pPr>
              <w:jc w:val="center"/>
              <w:rPr>
                <w:rFonts w:asciiTheme="majorHAnsi" w:hAnsiTheme="majorHAnsi" w:cstheme="majorHAnsi"/>
                <w:sz w:val="24"/>
                <w:szCs w:val="24"/>
                <w:lang w:eastAsia="ja-JP"/>
              </w:rPr>
            </w:pPr>
            <w:r>
              <w:rPr>
                <w:rFonts w:asciiTheme="majorHAnsi" w:hAnsiTheme="majorHAnsi" w:cstheme="majorHAnsi"/>
                <w:sz w:val="24"/>
                <w:szCs w:val="24"/>
                <w:lang w:eastAsia="ja-JP"/>
              </w:rPr>
              <w:t>7</w:t>
            </w:r>
          </w:p>
        </w:tc>
      </w:tr>
      <w:tr w:rsidR="000363C5" w:rsidRPr="00B10AAF" w14:paraId="66BB0ECD" w14:textId="77777777" w:rsidTr="00222B17">
        <w:tc>
          <w:tcPr>
            <w:tcW w:w="8784" w:type="dxa"/>
          </w:tcPr>
          <w:p w14:paraId="3D588045" w14:textId="77777777" w:rsidR="000363C5" w:rsidRPr="00B10AAF" w:rsidRDefault="000363C5" w:rsidP="00222B17">
            <w:pPr>
              <w:pStyle w:val="Subtitle"/>
              <w:rPr>
                <w:rStyle w:val="BookTitle"/>
                <w:rFonts w:cstheme="majorHAnsi"/>
                <w:b w:val="0"/>
                <w:bCs w:val="0"/>
                <w:i w:val="0"/>
                <w:color w:val="auto"/>
                <w:sz w:val="28"/>
                <w:szCs w:val="28"/>
              </w:rPr>
            </w:pPr>
            <w:r w:rsidRPr="00B10AAF">
              <w:rPr>
                <w:rStyle w:val="BookTitle"/>
                <w:rFonts w:cstheme="majorHAnsi"/>
                <w:b w:val="0"/>
                <w:bCs w:val="0"/>
                <w:i w:val="0"/>
                <w:color w:val="auto"/>
                <w:sz w:val="28"/>
                <w:szCs w:val="28"/>
              </w:rPr>
              <w:t xml:space="preserve">          Smoking Trends Over time</w:t>
            </w:r>
          </w:p>
        </w:tc>
        <w:tc>
          <w:tcPr>
            <w:tcW w:w="643" w:type="dxa"/>
            <w:vAlign w:val="center"/>
          </w:tcPr>
          <w:p w14:paraId="073DBE52" w14:textId="77777777" w:rsidR="000363C5" w:rsidRPr="00B10AAF" w:rsidRDefault="000363C5" w:rsidP="00222B17">
            <w:pPr>
              <w:jc w:val="center"/>
              <w:rPr>
                <w:rFonts w:asciiTheme="majorHAnsi" w:hAnsiTheme="majorHAnsi" w:cstheme="majorHAnsi"/>
                <w:sz w:val="24"/>
                <w:szCs w:val="24"/>
                <w:lang w:eastAsia="ja-JP"/>
              </w:rPr>
            </w:pPr>
            <w:r>
              <w:rPr>
                <w:rFonts w:asciiTheme="majorHAnsi" w:hAnsiTheme="majorHAnsi" w:cstheme="majorHAnsi"/>
                <w:sz w:val="24"/>
                <w:szCs w:val="24"/>
                <w:lang w:eastAsia="ja-JP"/>
              </w:rPr>
              <w:t>8</w:t>
            </w:r>
          </w:p>
        </w:tc>
      </w:tr>
      <w:tr w:rsidR="000363C5" w:rsidRPr="00B10AAF" w14:paraId="4F55AB27" w14:textId="77777777" w:rsidTr="00222B17">
        <w:tc>
          <w:tcPr>
            <w:tcW w:w="8784" w:type="dxa"/>
          </w:tcPr>
          <w:p w14:paraId="3133C576" w14:textId="77777777" w:rsidR="000363C5" w:rsidRPr="00B10AAF" w:rsidRDefault="000363C5" w:rsidP="00222B17">
            <w:pPr>
              <w:pStyle w:val="Subtitle"/>
              <w:rPr>
                <w:rStyle w:val="BookTitle"/>
                <w:rFonts w:cstheme="majorHAnsi"/>
                <w:b w:val="0"/>
                <w:bCs w:val="0"/>
                <w:i w:val="0"/>
                <w:color w:val="auto"/>
                <w:sz w:val="28"/>
                <w:szCs w:val="28"/>
              </w:rPr>
            </w:pPr>
            <w:r w:rsidRPr="00B10AAF">
              <w:rPr>
                <w:rStyle w:val="BookTitle"/>
                <w:rFonts w:cstheme="majorHAnsi"/>
                <w:b w:val="0"/>
                <w:bCs w:val="0"/>
                <w:i w:val="0"/>
                <w:color w:val="auto"/>
                <w:sz w:val="28"/>
                <w:szCs w:val="28"/>
              </w:rPr>
              <w:t xml:space="preserve">          Use Of Other Tobacco Products (OTP)</w:t>
            </w:r>
          </w:p>
        </w:tc>
        <w:tc>
          <w:tcPr>
            <w:tcW w:w="643" w:type="dxa"/>
            <w:vAlign w:val="center"/>
          </w:tcPr>
          <w:p w14:paraId="2A2B046E" w14:textId="77777777" w:rsidR="000363C5" w:rsidRPr="00B10AAF" w:rsidRDefault="000363C5" w:rsidP="00222B17">
            <w:pPr>
              <w:jc w:val="center"/>
              <w:rPr>
                <w:rFonts w:asciiTheme="majorHAnsi" w:hAnsiTheme="majorHAnsi" w:cstheme="majorHAnsi"/>
                <w:sz w:val="24"/>
                <w:szCs w:val="24"/>
                <w:lang w:eastAsia="ja-JP"/>
              </w:rPr>
            </w:pPr>
            <w:r>
              <w:rPr>
                <w:rFonts w:asciiTheme="majorHAnsi" w:hAnsiTheme="majorHAnsi" w:cstheme="majorHAnsi"/>
                <w:sz w:val="24"/>
                <w:szCs w:val="24"/>
                <w:lang w:eastAsia="ja-JP"/>
              </w:rPr>
              <w:t>8</w:t>
            </w:r>
          </w:p>
        </w:tc>
      </w:tr>
      <w:tr w:rsidR="000363C5" w:rsidRPr="00B10AAF" w14:paraId="138D31AD" w14:textId="77777777" w:rsidTr="00222B17">
        <w:tc>
          <w:tcPr>
            <w:tcW w:w="8784" w:type="dxa"/>
          </w:tcPr>
          <w:p w14:paraId="2493E40A" w14:textId="77777777" w:rsidR="000363C5" w:rsidRPr="00B10AAF" w:rsidRDefault="000363C5" w:rsidP="00222B17">
            <w:pPr>
              <w:pStyle w:val="Subtitle"/>
              <w:rPr>
                <w:rStyle w:val="BookTitle"/>
                <w:rFonts w:cstheme="majorHAnsi"/>
                <w:b w:val="0"/>
                <w:bCs w:val="0"/>
                <w:i w:val="0"/>
                <w:color w:val="auto"/>
                <w:sz w:val="28"/>
                <w:szCs w:val="28"/>
              </w:rPr>
            </w:pPr>
            <w:r w:rsidRPr="00B10AAF">
              <w:rPr>
                <w:rStyle w:val="BookTitle"/>
                <w:rFonts w:cstheme="majorHAnsi"/>
                <w:b w:val="0"/>
                <w:bCs w:val="0"/>
                <w:i w:val="0"/>
                <w:color w:val="auto"/>
                <w:sz w:val="28"/>
                <w:szCs w:val="28"/>
              </w:rPr>
              <w:t xml:space="preserve">          Tobacco Industry Targeting Of Specific Populations</w:t>
            </w:r>
          </w:p>
        </w:tc>
        <w:tc>
          <w:tcPr>
            <w:tcW w:w="643" w:type="dxa"/>
            <w:vAlign w:val="center"/>
          </w:tcPr>
          <w:p w14:paraId="58A02A8C" w14:textId="77777777" w:rsidR="000363C5" w:rsidRPr="00B10AAF" w:rsidRDefault="000363C5" w:rsidP="00222B17">
            <w:pPr>
              <w:jc w:val="center"/>
              <w:rPr>
                <w:rFonts w:asciiTheme="majorHAnsi" w:hAnsiTheme="majorHAnsi" w:cstheme="majorHAnsi"/>
                <w:sz w:val="24"/>
                <w:szCs w:val="24"/>
                <w:lang w:eastAsia="ja-JP"/>
              </w:rPr>
            </w:pPr>
            <w:r>
              <w:rPr>
                <w:rFonts w:asciiTheme="majorHAnsi" w:hAnsiTheme="majorHAnsi" w:cstheme="majorHAnsi"/>
                <w:sz w:val="24"/>
                <w:szCs w:val="24"/>
                <w:lang w:eastAsia="ja-JP"/>
              </w:rPr>
              <w:t>9</w:t>
            </w:r>
          </w:p>
        </w:tc>
      </w:tr>
      <w:tr w:rsidR="000363C5" w:rsidRPr="00B10AAF" w14:paraId="2E844E18" w14:textId="77777777" w:rsidTr="00222B17">
        <w:tc>
          <w:tcPr>
            <w:tcW w:w="8784" w:type="dxa"/>
          </w:tcPr>
          <w:p w14:paraId="2AB77425" w14:textId="77777777" w:rsidR="000363C5" w:rsidRPr="00B10AAF" w:rsidRDefault="000363C5" w:rsidP="00222B17">
            <w:pPr>
              <w:pStyle w:val="Subtitle"/>
              <w:rPr>
                <w:rStyle w:val="BookTitle"/>
                <w:rFonts w:cstheme="majorHAnsi"/>
                <w:b w:val="0"/>
                <w:bCs w:val="0"/>
                <w:i w:val="0"/>
                <w:color w:val="auto"/>
                <w:sz w:val="28"/>
                <w:szCs w:val="28"/>
              </w:rPr>
            </w:pPr>
            <w:r w:rsidRPr="00B10AAF">
              <w:rPr>
                <w:rStyle w:val="BookTitle"/>
                <w:rFonts w:cstheme="majorHAnsi"/>
                <w:b w:val="0"/>
                <w:bCs w:val="0"/>
                <w:i w:val="0"/>
                <w:color w:val="auto"/>
                <w:sz w:val="28"/>
                <w:szCs w:val="28"/>
              </w:rPr>
              <w:t xml:space="preserve">          Spotlight On Menthol Cigarettes</w:t>
            </w:r>
          </w:p>
        </w:tc>
        <w:tc>
          <w:tcPr>
            <w:tcW w:w="643" w:type="dxa"/>
            <w:vAlign w:val="center"/>
          </w:tcPr>
          <w:p w14:paraId="5AEF6F0E" w14:textId="77777777" w:rsidR="000363C5" w:rsidRPr="00B10AAF" w:rsidRDefault="000363C5" w:rsidP="00222B17">
            <w:pPr>
              <w:jc w:val="center"/>
              <w:rPr>
                <w:rFonts w:asciiTheme="majorHAnsi" w:hAnsiTheme="majorHAnsi" w:cstheme="majorHAnsi"/>
                <w:sz w:val="24"/>
                <w:szCs w:val="24"/>
                <w:lang w:eastAsia="ja-JP"/>
              </w:rPr>
            </w:pPr>
            <w:r w:rsidRPr="00B10AAF">
              <w:rPr>
                <w:rFonts w:asciiTheme="majorHAnsi" w:hAnsiTheme="majorHAnsi" w:cstheme="majorHAnsi"/>
                <w:sz w:val="24"/>
                <w:szCs w:val="24"/>
                <w:lang w:eastAsia="ja-JP"/>
              </w:rPr>
              <w:t>9</w:t>
            </w:r>
          </w:p>
        </w:tc>
      </w:tr>
      <w:tr w:rsidR="000363C5" w:rsidRPr="00B10AAF" w14:paraId="3B38E755" w14:textId="77777777" w:rsidTr="00222B17">
        <w:tc>
          <w:tcPr>
            <w:tcW w:w="8784" w:type="dxa"/>
          </w:tcPr>
          <w:p w14:paraId="24B4B8AD" w14:textId="77777777" w:rsidR="000363C5" w:rsidRPr="00B10AAF" w:rsidRDefault="000363C5" w:rsidP="00222B17">
            <w:pPr>
              <w:pStyle w:val="Subtitle"/>
              <w:rPr>
                <w:rStyle w:val="BookTitle"/>
                <w:rFonts w:cstheme="majorHAnsi"/>
                <w:b w:val="0"/>
                <w:i w:val="0"/>
                <w:color w:val="auto"/>
                <w:sz w:val="28"/>
                <w:szCs w:val="28"/>
              </w:rPr>
            </w:pPr>
            <w:r w:rsidRPr="00B10AAF">
              <w:rPr>
                <w:rStyle w:val="BookTitle"/>
                <w:rFonts w:cstheme="majorHAnsi"/>
                <w:i w:val="0"/>
                <w:color w:val="auto"/>
                <w:sz w:val="28"/>
                <w:szCs w:val="28"/>
              </w:rPr>
              <w:t>Who Quits and Why</w:t>
            </w:r>
          </w:p>
        </w:tc>
        <w:tc>
          <w:tcPr>
            <w:tcW w:w="643" w:type="dxa"/>
            <w:vAlign w:val="center"/>
          </w:tcPr>
          <w:p w14:paraId="441D830A" w14:textId="77777777" w:rsidR="000363C5" w:rsidRPr="00B10AAF" w:rsidRDefault="000363C5" w:rsidP="00222B17">
            <w:pPr>
              <w:jc w:val="center"/>
              <w:rPr>
                <w:rFonts w:asciiTheme="majorHAnsi" w:hAnsiTheme="majorHAnsi" w:cstheme="majorHAnsi"/>
                <w:sz w:val="24"/>
                <w:szCs w:val="24"/>
                <w:lang w:eastAsia="ja-JP"/>
              </w:rPr>
            </w:pPr>
            <w:r>
              <w:rPr>
                <w:rFonts w:asciiTheme="majorHAnsi" w:hAnsiTheme="majorHAnsi" w:cstheme="majorHAnsi"/>
                <w:sz w:val="24"/>
                <w:szCs w:val="24"/>
                <w:lang w:eastAsia="ja-JP"/>
              </w:rPr>
              <w:t>11</w:t>
            </w:r>
          </w:p>
        </w:tc>
      </w:tr>
      <w:tr w:rsidR="000363C5" w:rsidRPr="00B10AAF" w14:paraId="47853D3A" w14:textId="77777777" w:rsidTr="00222B17">
        <w:tc>
          <w:tcPr>
            <w:tcW w:w="8784" w:type="dxa"/>
          </w:tcPr>
          <w:p w14:paraId="110F7369" w14:textId="77777777" w:rsidR="000363C5" w:rsidRPr="00B10AAF" w:rsidRDefault="000363C5" w:rsidP="00222B17">
            <w:pPr>
              <w:pStyle w:val="Subtitle"/>
              <w:rPr>
                <w:rStyle w:val="BookTitle"/>
                <w:rFonts w:cstheme="majorHAnsi"/>
                <w:b w:val="0"/>
                <w:bCs w:val="0"/>
                <w:i w:val="0"/>
                <w:color w:val="auto"/>
                <w:sz w:val="28"/>
                <w:szCs w:val="28"/>
              </w:rPr>
            </w:pPr>
            <w:r w:rsidRPr="00B10AAF">
              <w:rPr>
                <w:rStyle w:val="BookTitle"/>
                <w:rFonts w:cstheme="majorHAnsi"/>
                <w:b w:val="0"/>
                <w:bCs w:val="0"/>
                <w:i w:val="0"/>
                <w:color w:val="auto"/>
                <w:sz w:val="28"/>
                <w:szCs w:val="28"/>
              </w:rPr>
              <w:t xml:space="preserve">          Current Quitting Rates</w:t>
            </w:r>
          </w:p>
        </w:tc>
        <w:tc>
          <w:tcPr>
            <w:tcW w:w="643" w:type="dxa"/>
            <w:vAlign w:val="center"/>
          </w:tcPr>
          <w:p w14:paraId="18CB3A38" w14:textId="77777777" w:rsidR="000363C5" w:rsidRPr="00B10AAF" w:rsidRDefault="000363C5" w:rsidP="00222B17">
            <w:pPr>
              <w:jc w:val="center"/>
              <w:rPr>
                <w:rFonts w:asciiTheme="majorHAnsi" w:hAnsiTheme="majorHAnsi" w:cstheme="majorHAnsi"/>
                <w:sz w:val="24"/>
                <w:szCs w:val="24"/>
                <w:lang w:eastAsia="ja-JP"/>
              </w:rPr>
            </w:pPr>
            <w:r>
              <w:rPr>
                <w:rFonts w:asciiTheme="majorHAnsi" w:hAnsiTheme="majorHAnsi" w:cstheme="majorHAnsi"/>
                <w:sz w:val="24"/>
                <w:szCs w:val="24"/>
                <w:lang w:eastAsia="ja-JP"/>
              </w:rPr>
              <w:t>11</w:t>
            </w:r>
          </w:p>
        </w:tc>
      </w:tr>
      <w:tr w:rsidR="000363C5" w:rsidRPr="00B10AAF" w14:paraId="6ABE4137" w14:textId="77777777" w:rsidTr="00222B17">
        <w:tc>
          <w:tcPr>
            <w:tcW w:w="8784" w:type="dxa"/>
          </w:tcPr>
          <w:p w14:paraId="5D8AAD77" w14:textId="77777777" w:rsidR="000363C5" w:rsidRPr="00B10AAF" w:rsidRDefault="000363C5" w:rsidP="00222B17">
            <w:pPr>
              <w:pStyle w:val="Subtitle"/>
              <w:rPr>
                <w:rStyle w:val="BookTitle"/>
                <w:rFonts w:cstheme="majorHAnsi"/>
                <w:b w:val="0"/>
                <w:bCs w:val="0"/>
                <w:i w:val="0"/>
                <w:color w:val="auto"/>
                <w:sz w:val="28"/>
                <w:szCs w:val="28"/>
              </w:rPr>
            </w:pPr>
            <w:r w:rsidRPr="00B10AAF">
              <w:rPr>
                <w:rStyle w:val="BookTitle"/>
                <w:rFonts w:cstheme="majorHAnsi"/>
                <w:b w:val="0"/>
                <w:bCs w:val="0"/>
                <w:i w:val="0"/>
                <w:color w:val="auto"/>
                <w:sz w:val="28"/>
                <w:szCs w:val="28"/>
              </w:rPr>
              <w:t xml:space="preserve">          Inequities In Quitting</w:t>
            </w:r>
          </w:p>
        </w:tc>
        <w:tc>
          <w:tcPr>
            <w:tcW w:w="643" w:type="dxa"/>
            <w:vAlign w:val="center"/>
          </w:tcPr>
          <w:p w14:paraId="2C2D8E71" w14:textId="77777777" w:rsidR="000363C5" w:rsidRPr="00B10AAF" w:rsidRDefault="000363C5" w:rsidP="00222B17">
            <w:pPr>
              <w:jc w:val="center"/>
              <w:rPr>
                <w:rFonts w:asciiTheme="majorHAnsi" w:hAnsiTheme="majorHAnsi" w:cstheme="majorHAnsi"/>
                <w:sz w:val="24"/>
                <w:szCs w:val="24"/>
                <w:lang w:eastAsia="ja-JP"/>
              </w:rPr>
            </w:pPr>
            <w:r w:rsidRPr="00B10AAF">
              <w:rPr>
                <w:rFonts w:asciiTheme="majorHAnsi" w:hAnsiTheme="majorHAnsi" w:cstheme="majorHAnsi"/>
                <w:sz w:val="24"/>
                <w:szCs w:val="24"/>
                <w:lang w:eastAsia="ja-JP"/>
              </w:rPr>
              <w:t>1</w:t>
            </w:r>
            <w:r>
              <w:rPr>
                <w:rFonts w:asciiTheme="majorHAnsi" w:hAnsiTheme="majorHAnsi" w:cstheme="majorHAnsi"/>
                <w:sz w:val="24"/>
                <w:szCs w:val="24"/>
                <w:lang w:eastAsia="ja-JP"/>
              </w:rPr>
              <w:t>2</w:t>
            </w:r>
          </w:p>
        </w:tc>
      </w:tr>
      <w:tr w:rsidR="000363C5" w:rsidRPr="00B10AAF" w14:paraId="71E725C1" w14:textId="77777777" w:rsidTr="00222B17">
        <w:tc>
          <w:tcPr>
            <w:tcW w:w="8784" w:type="dxa"/>
          </w:tcPr>
          <w:p w14:paraId="1FD8D5B7" w14:textId="77777777" w:rsidR="000363C5" w:rsidRPr="00B10AAF" w:rsidRDefault="000363C5" w:rsidP="00222B17">
            <w:pPr>
              <w:pStyle w:val="Subtitle"/>
              <w:rPr>
                <w:rStyle w:val="BookTitle"/>
                <w:rFonts w:cstheme="majorHAnsi"/>
                <w:b w:val="0"/>
                <w:bCs w:val="0"/>
                <w:i w:val="0"/>
                <w:color w:val="auto"/>
                <w:sz w:val="28"/>
                <w:szCs w:val="28"/>
              </w:rPr>
            </w:pPr>
            <w:r w:rsidRPr="00B10AAF">
              <w:rPr>
                <w:rStyle w:val="BookTitle"/>
                <w:rFonts w:cstheme="majorHAnsi"/>
                <w:b w:val="0"/>
                <w:bCs w:val="0"/>
                <w:i w:val="0"/>
                <w:color w:val="auto"/>
                <w:sz w:val="28"/>
                <w:szCs w:val="28"/>
              </w:rPr>
              <w:t xml:space="preserve">          Quitting Trends Over Time</w:t>
            </w:r>
          </w:p>
        </w:tc>
        <w:tc>
          <w:tcPr>
            <w:tcW w:w="643" w:type="dxa"/>
            <w:vAlign w:val="center"/>
          </w:tcPr>
          <w:p w14:paraId="5C8B952F" w14:textId="77777777" w:rsidR="000363C5" w:rsidRPr="00B10AAF" w:rsidRDefault="000363C5" w:rsidP="00222B17">
            <w:pPr>
              <w:jc w:val="center"/>
              <w:rPr>
                <w:rFonts w:asciiTheme="majorHAnsi" w:hAnsiTheme="majorHAnsi" w:cstheme="majorHAnsi"/>
                <w:sz w:val="24"/>
                <w:szCs w:val="24"/>
                <w:lang w:eastAsia="ja-JP"/>
              </w:rPr>
            </w:pPr>
            <w:r w:rsidRPr="00B10AAF">
              <w:rPr>
                <w:rFonts w:asciiTheme="majorHAnsi" w:hAnsiTheme="majorHAnsi" w:cstheme="majorHAnsi"/>
                <w:sz w:val="24"/>
                <w:szCs w:val="24"/>
                <w:lang w:eastAsia="ja-JP"/>
              </w:rPr>
              <w:t>12</w:t>
            </w:r>
          </w:p>
        </w:tc>
      </w:tr>
      <w:tr w:rsidR="000363C5" w:rsidRPr="00B10AAF" w14:paraId="5DE12F37" w14:textId="77777777" w:rsidTr="00222B17">
        <w:tc>
          <w:tcPr>
            <w:tcW w:w="8784" w:type="dxa"/>
          </w:tcPr>
          <w:p w14:paraId="4BA05CB7" w14:textId="77777777" w:rsidR="000363C5" w:rsidRPr="00B10AAF" w:rsidRDefault="000363C5" w:rsidP="00222B17">
            <w:pPr>
              <w:pStyle w:val="Subtitle"/>
              <w:rPr>
                <w:rStyle w:val="BookTitle"/>
                <w:rFonts w:cstheme="majorHAnsi"/>
                <w:b w:val="0"/>
                <w:bCs w:val="0"/>
                <w:i w:val="0"/>
                <w:color w:val="auto"/>
                <w:sz w:val="28"/>
                <w:szCs w:val="28"/>
              </w:rPr>
            </w:pPr>
            <w:r w:rsidRPr="00B10AAF">
              <w:rPr>
                <w:rStyle w:val="BookTitle"/>
                <w:rFonts w:cstheme="majorHAnsi"/>
                <w:b w:val="0"/>
                <w:bCs w:val="0"/>
                <w:i w:val="0"/>
                <w:color w:val="auto"/>
                <w:sz w:val="28"/>
                <w:szCs w:val="28"/>
              </w:rPr>
              <w:t xml:space="preserve">          Racial Inequities</w:t>
            </w:r>
            <w:r>
              <w:rPr>
                <w:rStyle w:val="BookTitle"/>
                <w:rFonts w:cstheme="majorHAnsi"/>
                <w:b w:val="0"/>
                <w:bCs w:val="0"/>
                <w:i w:val="0"/>
                <w:color w:val="auto"/>
                <w:sz w:val="28"/>
                <w:szCs w:val="28"/>
              </w:rPr>
              <w:t xml:space="preserve"> in quitting</w:t>
            </w:r>
          </w:p>
        </w:tc>
        <w:tc>
          <w:tcPr>
            <w:tcW w:w="643" w:type="dxa"/>
            <w:vAlign w:val="center"/>
          </w:tcPr>
          <w:p w14:paraId="6211BF35" w14:textId="77777777" w:rsidR="000363C5" w:rsidRPr="00B10AAF" w:rsidRDefault="000363C5" w:rsidP="00222B17">
            <w:pPr>
              <w:jc w:val="center"/>
              <w:rPr>
                <w:rFonts w:asciiTheme="majorHAnsi" w:hAnsiTheme="majorHAnsi" w:cstheme="majorHAnsi"/>
                <w:sz w:val="24"/>
                <w:szCs w:val="24"/>
                <w:lang w:eastAsia="ja-JP"/>
              </w:rPr>
            </w:pPr>
            <w:r w:rsidRPr="00B10AAF">
              <w:rPr>
                <w:rFonts w:asciiTheme="majorHAnsi" w:hAnsiTheme="majorHAnsi" w:cstheme="majorHAnsi"/>
                <w:sz w:val="24"/>
                <w:szCs w:val="24"/>
                <w:lang w:eastAsia="ja-JP"/>
              </w:rPr>
              <w:t>13</w:t>
            </w:r>
          </w:p>
        </w:tc>
      </w:tr>
      <w:tr w:rsidR="000363C5" w:rsidRPr="00B10AAF" w14:paraId="66D6951C" w14:textId="77777777" w:rsidTr="00222B17">
        <w:tc>
          <w:tcPr>
            <w:tcW w:w="8784" w:type="dxa"/>
          </w:tcPr>
          <w:p w14:paraId="22DD3E74" w14:textId="77777777" w:rsidR="000363C5" w:rsidRPr="00B10AAF" w:rsidRDefault="000363C5" w:rsidP="00222B17">
            <w:pPr>
              <w:pStyle w:val="Subtitle"/>
              <w:rPr>
                <w:rStyle w:val="BookTitle"/>
                <w:rFonts w:cstheme="majorHAnsi"/>
                <w:b w:val="0"/>
                <w:bCs w:val="0"/>
                <w:i w:val="0"/>
                <w:color w:val="auto"/>
                <w:sz w:val="28"/>
                <w:szCs w:val="28"/>
              </w:rPr>
            </w:pPr>
            <w:r w:rsidRPr="00B10AAF">
              <w:rPr>
                <w:rStyle w:val="BookTitle"/>
                <w:rFonts w:cstheme="majorHAnsi"/>
                <w:b w:val="0"/>
                <w:bCs w:val="0"/>
                <w:i w:val="0"/>
                <w:color w:val="auto"/>
                <w:sz w:val="28"/>
                <w:szCs w:val="28"/>
              </w:rPr>
              <w:t xml:space="preserve">          Factors Leading To Racial Inequities In Quitting Success</w:t>
            </w:r>
          </w:p>
        </w:tc>
        <w:tc>
          <w:tcPr>
            <w:tcW w:w="643" w:type="dxa"/>
            <w:vAlign w:val="center"/>
          </w:tcPr>
          <w:p w14:paraId="1CB1AA14" w14:textId="77777777" w:rsidR="000363C5" w:rsidRPr="00B10AAF" w:rsidRDefault="000363C5" w:rsidP="00222B17">
            <w:pPr>
              <w:jc w:val="center"/>
              <w:rPr>
                <w:rFonts w:asciiTheme="majorHAnsi" w:hAnsiTheme="majorHAnsi" w:cstheme="majorHAnsi"/>
                <w:sz w:val="24"/>
                <w:szCs w:val="24"/>
                <w:lang w:eastAsia="ja-JP"/>
              </w:rPr>
            </w:pPr>
            <w:r w:rsidRPr="00B10AAF">
              <w:rPr>
                <w:rFonts w:asciiTheme="majorHAnsi" w:hAnsiTheme="majorHAnsi" w:cstheme="majorHAnsi"/>
                <w:sz w:val="24"/>
                <w:szCs w:val="24"/>
                <w:lang w:eastAsia="ja-JP"/>
              </w:rPr>
              <w:t>14</w:t>
            </w:r>
          </w:p>
        </w:tc>
      </w:tr>
      <w:tr w:rsidR="000363C5" w:rsidRPr="00B10AAF" w14:paraId="14F34AE9" w14:textId="77777777" w:rsidTr="00222B17">
        <w:tc>
          <w:tcPr>
            <w:tcW w:w="8784" w:type="dxa"/>
          </w:tcPr>
          <w:p w14:paraId="512336D3" w14:textId="77777777" w:rsidR="000363C5" w:rsidRPr="00B10AAF" w:rsidRDefault="000363C5" w:rsidP="00222B17">
            <w:pPr>
              <w:pStyle w:val="Subtitle"/>
              <w:rPr>
                <w:rStyle w:val="BookTitle"/>
                <w:rFonts w:cstheme="majorHAnsi"/>
                <w:b w:val="0"/>
                <w:i w:val="0"/>
                <w:color w:val="auto"/>
                <w:sz w:val="28"/>
                <w:szCs w:val="28"/>
              </w:rPr>
            </w:pPr>
            <w:r w:rsidRPr="00B10AAF">
              <w:rPr>
                <w:rStyle w:val="BookTitle"/>
                <w:rFonts w:cstheme="majorHAnsi"/>
                <w:i w:val="0"/>
                <w:color w:val="auto"/>
                <w:sz w:val="28"/>
                <w:szCs w:val="28"/>
              </w:rPr>
              <w:t xml:space="preserve"> Smoking Comorbidities</w:t>
            </w:r>
          </w:p>
        </w:tc>
        <w:tc>
          <w:tcPr>
            <w:tcW w:w="643" w:type="dxa"/>
            <w:vAlign w:val="center"/>
          </w:tcPr>
          <w:p w14:paraId="4EFB2CD2" w14:textId="77777777" w:rsidR="000363C5" w:rsidRPr="00B10AAF" w:rsidRDefault="000363C5" w:rsidP="00222B17">
            <w:pPr>
              <w:jc w:val="center"/>
              <w:rPr>
                <w:rFonts w:asciiTheme="majorHAnsi" w:hAnsiTheme="majorHAnsi" w:cstheme="majorHAnsi"/>
                <w:sz w:val="24"/>
                <w:szCs w:val="24"/>
                <w:lang w:eastAsia="ja-JP"/>
              </w:rPr>
            </w:pPr>
            <w:r w:rsidRPr="00B10AAF">
              <w:rPr>
                <w:rFonts w:asciiTheme="majorHAnsi" w:hAnsiTheme="majorHAnsi" w:cstheme="majorHAnsi"/>
                <w:sz w:val="24"/>
                <w:szCs w:val="24"/>
                <w:lang w:eastAsia="ja-JP"/>
              </w:rPr>
              <w:t>1</w:t>
            </w:r>
            <w:r>
              <w:rPr>
                <w:rFonts w:asciiTheme="majorHAnsi" w:hAnsiTheme="majorHAnsi" w:cstheme="majorHAnsi"/>
                <w:sz w:val="24"/>
                <w:szCs w:val="24"/>
                <w:lang w:eastAsia="ja-JP"/>
              </w:rPr>
              <w:t>6</w:t>
            </w:r>
          </w:p>
        </w:tc>
      </w:tr>
      <w:tr w:rsidR="000363C5" w:rsidRPr="00B10AAF" w14:paraId="37591187" w14:textId="77777777" w:rsidTr="00222B17">
        <w:tc>
          <w:tcPr>
            <w:tcW w:w="8784" w:type="dxa"/>
          </w:tcPr>
          <w:p w14:paraId="548D7F38" w14:textId="77777777" w:rsidR="000363C5" w:rsidRPr="00B10AAF" w:rsidRDefault="000363C5" w:rsidP="00222B17">
            <w:pPr>
              <w:pStyle w:val="Subtitle"/>
              <w:rPr>
                <w:rStyle w:val="BookTitle"/>
                <w:rFonts w:cstheme="majorHAnsi"/>
                <w:b w:val="0"/>
                <w:bCs w:val="0"/>
                <w:i w:val="0"/>
                <w:color w:val="auto"/>
                <w:sz w:val="28"/>
                <w:szCs w:val="28"/>
              </w:rPr>
            </w:pPr>
            <w:r w:rsidRPr="00B10AAF">
              <w:rPr>
                <w:rStyle w:val="BookTitle"/>
                <w:rFonts w:cstheme="majorHAnsi"/>
                <w:b w:val="0"/>
                <w:bCs w:val="0"/>
                <w:i w:val="0"/>
                <w:color w:val="auto"/>
                <w:sz w:val="28"/>
                <w:szCs w:val="28"/>
              </w:rPr>
              <w:t xml:space="preserve">          Health Risk Behaviors</w:t>
            </w:r>
          </w:p>
        </w:tc>
        <w:tc>
          <w:tcPr>
            <w:tcW w:w="643" w:type="dxa"/>
            <w:vAlign w:val="center"/>
          </w:tcPr>
          <w:p w14:paraId="5356787C" w14:textId="77777777" w:rsidR="000363C5" w:rsidRPr="00B10AAF" w:rsidRDefault="000363C5" w:rsidP="00222B17">
            <w:pPr>
              <w:jc w:val="center"/>
              <w:rPr>
                <w:rFonts w:asciiTheme="majorHAnsi" w:hAnsiTheme="majorHAnsi" w:cstheme="majorHAnsi"/>
                <w:sz w:val="24"/>
                <w:szCs w:val="24"/>
                <w:lang w:eastAsia="ja-JP"/>
              </w:rPr>
            </w:pPr>
            <w:r w:rsidRPr="00B10AAF">
              <w:rPr>
                <w:rFonts w:asciiTheme="majorHAnsi" w:hAnsiTheme="majorHAnsi" w:cstheme="majorHAnsi"/>
                <w:sz w:val="24"/>
                <w:szCs w:val="24"/>
                <w:lang w:eastAsia="ja-JP"/>
              </w:rPr>
              <w:t>1</w:t>
            </w:r>
            <w:r>
              <w:rPr>
                <w:rFonts w:asciiTheme="majorHAnsi" w:hAnsiTheme="majorHAnsi" w:cstheme="majorHAnsi"/>
                <w:sz w:val="24"/>
                <w:szCs w:val="24"/>
                <w:lang w:eastAsia="ja-JP"/>
              </w:rPr>
              <w:t>6</w:t>
            </w:r>
          </w:p>
        </w:tc>
      </w:tr>
      <w:tr w:rsidR="000363C5" w:rsidRPr="00B10AAF" w14:paraId="1DB932E7" w14:textId="77777777" w:rsidTr="00222B17">
        <w:tc>
          <w:tcPr>
            <w:tcW w:w="8784" w:type="dxa"/>
          </w:tcPr>
          <w:p w14:paraId="6F0231C5" w14:textId="77777777" w:rsidR="000363C5" w:rsidRPr="00B10AAF" w:rsidRDefault="000363C5" w:rsidP="00222B17">
            <w:pPr>
              <w:pStyle w:val="Subtitle"/>
              <w:rPr>
                <w:rStyle w:val="BookTitle"/>
                <w:rFonts w:cstheme="majorHAnsi"/>
                <w:b w:val="0"/>
                <w:bCs w:val="0"/>
                <w:i w:val="0"/>
                <w:color w:val="auto"/>
                <w:sz w:val="28"/>
                <w:szCs w:val="28"/>
              </w:rPr>
            </w:pPr>
            <w:r w:rsidRPr="00B10AAF">
              <w:rPr>
                <w:rStyle w:val="BookTitle"/>
                <w:rFonts w:cstheme="majorHAnsi"/>
                <w:b w:val="0"/>
                <w:bCs w:val="0"/>
                <w:i w:val="0"/>
                <w:color w:val="auto"/>
                <w:sz w:val="28"/>
                <w:szCs w:val="28"/>
              </w:rPr>
              <w:t xml:space="preserve">          Smoking Attributable Disease</w:t>
            </w:r>
          </w:p>
        </w:tc>
        <w:tc>
          <w:tcPr>
            <w:tcW w:w="643" w:type="dxa"/>
            <w:vAlign w:val="center"/>
          </w:tcPr>
          <w:p w14:paraId="423C4894" w14:textId="77777777" w:rsidR="000363C5" w:rsidRPr="00B10AAF" w:rsidRDefault="000363C5" w:rsidP="00222B17">
            <w:pPr>
              <w:jc w:val="center"/>
              <w:rPr>
                <w:rFonts w:asciiTheme="majorHAnsi" w:hAnsiTheme="majorHAnsi" w:cstheme="majorHAnsi"/>
                <w:sz w:val="24"/>
                <w:szCs w:val="24"/>
                <w:lang w:eastAsia="ja-JP"/>
              </w:rPr>
            </w:pPr>
            <w:r w:rsidRPr="00B10AAF">
              <w:rPr>
                <w:rFonts w:asciiTheme="majorHAnsi" w:hAnsiTheme="majorHAnsi" w:cstheme="majorHAnsi"/>
                <w:sz w:val="24"/>
                <w:szCs w:val="24"/>
                <w:lang w:eastAsia="ja-JP"/>
              </w:rPr>
              <w:t>1</w:t>
            </w:r>
            <w:r>
              <w:rPr>
                <w:rFonts w:asciiTheme="majorHAnsi" w:hAnsiTheme="majorHAnsi" w:cstheme="majorHAnsi"/>
                <w:sz w:val="24"/>
                <w:szCs w:val="24"/>
                <w:lang w:eastAsia="ja-JP"/>
              </w:rPr>
              <w:t>7</w:t>
            </w:r>
          </w:p>
        </w:tc>
      </w:tr>
      <w:tr w:rsidR="000363C5" w:rsidRPr="00B10AAF" w14:paraId="29DB0A8D" w14:textId="77777777" w:rsidTr="00222B17">
        <w:tc>
          <w:tcPr>
            <w:tcW w:w="8784" w:type="dxa"/>
          </w:tcPr>
          <w:p w14:paraId="64E2994A" w14:textId="77777777" w:rsidR="000363C5" w:rsidRPr="00B10AAF" w:rsidRDefault="000363C5" w:rsidP="00222B17">
            <w:pPr>
              <w:pStyle w:val="Subtitle"/>
              <w:rPr>
                <w:rStyle w:val="BookTitle"/>
                <w:rFonts w:cstheme="majorHAnsi"/>
                <w:b w:val="0"/>
                <w:bCs w:val="0"/>
                <w:i w:val="0"/>
                <w:color w:val="auto"/>
                <w:sz w:val="28"/>
                <w:szCs w:val="28"/>
              </w:rPr>
            </w:pPr>
            <w:r w:rsidRPr="00B10AAF">
              <w:rPr>
                <w:rStyle w:val="BookTitle"/>
                <w:rFonts w:cstheme="majorHAnsi"/>
                <w:b w:val="0"/>
                <w:bCs w:val="0"/>
                <w:i w:val="0"/>
                <w:color w:val="auto"/>
                <w:sz w:val="28"/>
                <w:szCs w:val="28"/>
              </w:rPr>
              <w:t xml:space="preserve">          Racial Inequities</w:t>
            </w:r>
            <w:r>
              <w:rPr>
                <w:rStyle w:val="BookTitle"/>
                <w:rFonts w:cstheme="majorHAnsi"/>
                <w:b w:val="0"/>
                <w:bCs w:val="0"/>
                <w:i w:val="0"/>
                <w:color w:val="auto"/>
                <w:sz w:val="28"/>
                <w:szCs w:val="28"/>
              </w:rPr>
              <w:t xml:space="preserve"> in smoking attributable disease</w:t>
            </w:r>
          </w:p>
        </w:tc>
        <w:tc>
          <w:tcPr>
            <w:tcW w:w="643" w:type="dxa"/>
            <w:vAlign w:val="center"/>
          </w:tcPr>
          <w:p w14:paraId="641F8FC3" w14:textId="77777777" w:rsidR="000363C5" w:rsidRPr="00B10AAF" w:rsidRDefault="000363C5" w:rsidP="00222B17">
            <w:pPr>
              <w:jc w:val="center"/>
              <w:rPr>
                <w:rFonts w:asciiTheme="majorHAnsi" w:hAnsiTheme="majorHAnsi" w:cstheme="majorHAnsi"/>
                <w:sz w:val="24"/>
                <w:szCs w:val="24"/>
                <w:lang w:eastAsia="ja-JP"/>
              </w:rPr>
            </w:pPr>
            <w:r w:rsidRPr="00B10AAF">
              <w:rPr>
                <w:rFonts w:asciiTheme="majorHAnsi" w:hAnsiTheme="majorHAnsi" w:cstheme="majorHAnsi"/>
                <w:sz w:val="24"/>
                <w:szCs w:val="24"/>
                <w:lang w:eastAsia="ja-JP"/>
              </w:rPr>
              <w:t>1</w:t>
            </w:r>
            <w:r>
              <w:rPr>
                <w:rFonts w:asciiTheme="majorHAnsi" w:hAnsiTheme="majorHAnsi" w:cstheme="majorHAnsi"/>
                <w:sz w:val="24"/>
                <w:szCs w:val="24"/>
                <w:lang w:eastAsia="ja-JP"/>
              </w:rPr>
              <w:t>7</w:t>
            </w:r>
          </w:p>
        </w:tc>
      </w:tr>
      <w:tr w:rsidR="000363C5" w:rsidRPr="00B10AAF" w14:paraId="70AEA52D" w14:textId="77777777" w:rsidTr="00222B17">
        <w:tc>
          <w:tcPr>
            <w:tcW w:w="8784" w:type="dxa"/>
          </w:tcPr>
          <w:p w14:paraId="53308D7A" w14:textId="77777777" w:rsidR="000363C5" w:rsidRPr="00B10AAF" w:rsidRDefault="000363C5" w:rsidP="00222B17">
            <w:pPr>
              <w:pStyle w:val="Subtitle"/>
              <w:rPr>
                <w:rStyle w:val="BookTitle"/>
                <w:rFonts w:cstheme="majorHAnsi"/>
                <w:b w:val="0"/>
                <w:bCs w:val="0"/>
                <w:i w:val="0"/>
                <w:color w:val="auto"/>
                <w:sz w:val="28"/>
                <w:szCs w:val="28"/>
              </w:rPr>
            </w:pPr>
            <w:r w:rsidRPr="00B10AAF">
              <w:rPr>
                <w:rStyle w:val="BookTitle"/>
                <w:rFonts w:cstheme="majorHAnsi"/>
                <w:b w:val="0"/>
                <w:bCs w:val="0"/>
                <w:i w:val="0"/>
                <w:color w:val="auto"/>
                <w:sz w:val="28"/>
                <w:szCs w:val="28"/>
              </w:rPr>
              <w:t xml:space="preserve">          Years Of Life Lost</w:t>
            </w:r>
          </w:p>
        </w:tc>
        <w:tc>
          <w:tcPr>
            <w:tcW w:w="643" w:type="dxa"/>
            <w:vAlign w:val="center"/>
          </w:tcPr>
          <w:p w14:paraId="08B05B63" w14:textId="77777777" w:rsidR="000363C5" w:rsidRPr="00B10AAF" w:rsidRDefault="000363C5" w:rsidP="00222B17">
            <w:pPr>
              <w:jc w:val="center"/>
              <w:rPr>
                <w:rFonts w:asciiTheme="majorHAnsi" w:hAnsiTheme="majorHAnsi" w:cstheme="majorHAnsi"/>
                <w:sz w:val="24"/>
                <w:szCs w:val="24"/>
                <w:lang w:eastAsia="ja-JP"/>
              </w:rPr>
            </w:pPr>
            <w:r w:rsidRPr="00B10AAF">
              <w:rPr>
                <w:rFonts w:asciiTheme="majorHAnsi" w:hAnsiTheme="majorHAnsi" w:cstheme="majorHAnsi"/>
                <w:sz w:val="24"/>
                <w:szCs w:val="24"/>
                <w:lang w:eastAsia="ja-JP"/>
              </w:rPr>
              <w:t>1</w:t>
            </w:r>
            <w:r>
              <w:rPr>
                <w:rFonts w:asciiTheme="majorHAnsi" w:hAnsiTheme="majorHAnsi" w:cstheme="majorHAnsi"/>
                <w:sz w:val="24"/>
                <w:szCs w:val="24"/>
                <w:lang w:eastAsia="ja-JP"/>
              </w:rPr>
              <w:t>8</w:t>
            </w:r>
          </w:p>
        </w:tc>
      </w:tr>
      <w:tr w:rsidR="000363C5" w:rsidRPr="00B10AAF" w14:paraId="127EC05B" w14:textId="77777777" w:rsidTr="00222B17">
        <w:tc>
          <w:tcPr>
            <w:tcW w:w="8784" w:type="dxa"/>
          </w:tcPr>
          <w:p w14:paraId="7703A2BC" w14:textId="77777777" w:rsidR="000363C5" w:rsidRPr="00B10AAF" w:rsidRDefault="000363C5" w:rsidP="00222B17">
            <w:pPr>
              <w:pStyle w:val="Subtitle"/>
              <w:rPr>
                <w:rStyle w:val="BookTitle"/>
                <w:rFonts w:cstheme="majorHAnsi"/>
                <w:b w:val="0"/>
                <w:i w:val="0"/>
                <w:color w:val="auto"/>
                <w:sz w:val="28"/>
                <w:szCs w:val="28"/>
              </w:rPr>
            </w:pPr>
            <w:r w:rsidRPr="00B10AAF">
              <w:rPr>
                <w:rStyle w:val="BookTitle"/>
                <w:rFonts w:cstheme="majorHAnsi"/>
                <w:i w:val="0"/>
                <w:color w:val="auto"/>
                <w:sz w:val="28"/>
                <w:szCs w:val="28"/>
              </w:rPr>
              <w:t xml:space="preserve">Secondhand Smoke At Home </w:t>
            </w:r>
          </w:p>
        </w:tc>
        <w:tc>
          <w:tcPr>
            <w:tcW w:w="643" w:type="dxa"/>
            <w:vAlign w:val="center"/>
          </w:tcPr>
          <w:p w14:paraId="6186FC02" w14:textId="77777777" w:rsidR="000363C5" w:rsidRPr="00B10AAF" w:rsidRDefault="000363C5" w:rsidP="00222B17">
            <w:pPr>
              <w:jc w:val="center"/>
              <w:rPr>
                <w:rFonts w:asciiTheme="majorHAnsi" w:hAnsiTheme="majorHAnsi" w:cstheme="majorHAnsi"/>
                <w:sz w:val="24"/>
                <w:szCs w:val="24"/>
                <w:lang w:eastAsia="ja-JP"/>
              </w:rPr>
            </w:pPr>
            <w:r w:rsidRPr="00B10AAF">
              <w:rPr>
                <w:rFonts w:asciiTheme="majorHAnsi" w:hAnsiTheme="majorHAnsi" w:cstheme="majorHAnsi"/>
                <w:sz w:val="24"/>
                <w:szCs w:val="24"/>
                <w:lang w:eastAsia="ja-JP"/>
              </w:rPr>
              <w:t>1</w:t>
            </w:r>
            <w:r>
              <w:rPr>
                <w:rFonts w:asciiTheme="majorHAnsi" w:hAnsiTheme="majorHAnsi" w:cstheme="majorHAnsi"/>
                <w:sz w:val="24"/>
                <w:szCs w:val="24"/>
                <w:lang w:eastAsia="ja-JP"/>
              </w:rPr>
              <w:t>9</w:t>
            </w:r>
          </w:p>
        </w:tc>
      </w:tr>
      <w:tr w:rsidR="000363C5" w:rsidRPr="00B10AAF" w14:paraId="0684A5BF" w14:textId="77777777" w:rsidTr="00222B17">
        <w:tc>
          <w:tcPr>
            <w:tcW w:w="8784" w:type="dxa"/>
          </w:tcPr>
          <w:p w14:paraId="23A61E8E" w14:textId="77777777" w:rsidR="000363C5" w:rsidRPr="00B10AAF" w:rsidRDefault="000363C5" w:rsidP="00222B17">
            <w:pPr>
              <w:pStyle w:val="Subtitle"/>
              <w:rPr>
                <w:rStyle w:val="BookTitle"/>
                <w:rFonts w:cstheme="majorHAnsi"/>
                <w:b w:val="0"/>
                <w:bCs w:val="0"/>
                <w:i w:val="0"/>
                <w:color w:val="auto"/>
                <w:sz w:val="28"/>
                <w:szCs w:val="28"/>
              </w:rPr>
            </w:pPr>
            <w:r w:rsidRPr="00B10AAF">
              <w:rPr>
                <w:rStyle w:val="BookTitle"/>
                <w:rFonts w:cstheme="majorHAnsi"/>
                <w:b w:val="0"/>
                <w:bCs w:val="0"/>
                <w:i w:val="0"/>
                <w:color w:val="auto"/>
                <w:sz w:val="28"/>
                <w:szCs w:val="28"/>
              </w:rPr>
              <w:t xml:space="preserve">          Where Are People Exposed?</w:t>
            </w:r>
          </w:p>
        </w:tc>
        <w:tc>
          <w:tcPr>
            <w:tcW w:w="643" w:type="dxa"/>
            <w:vAlign w:val="center"/>
          </w:tcPr>
          <w:p w14:paraId="36EEE99B" w14:textId="77777777" w:rsidR="000363C5" w:rsidRPr="00B10AAF" w:rsidRDefault="000363C5" w:rsidP="00222B17">
            <w:pPr>
              <w:jc w:val="center"/>
              <w:rPr>
                <w:rFonts w:asciiTheme="majorHAnsi" w:hAnsiTheme="majorHAnsi" w:cstheme="majorHAnsi"/>
                <w:sz w:val="24"/>
                <w:szCs w:val="24"/>
                <w:lang w:eastAsia="ja-JP"/>
              </w:rPr>
            </w:pPr>
            <w:r w:rsidRPr="00B10AAF">
              <w:rPr>
                <w:rFonts w:asciiTheme="majorHAnsi" w:hAnsiTheme="majorHAnsi" w:cstheme="majorHAnsi"/>
                <w:sz w:val="24"/>
                <w:szCs w:val="24"/>
                <w:lang w:eastAsia="ja-JP"/>
              </w:rPr>
              <w:t>19</w:t>
            </w:r>
          </w:p>
        </w:tc>
      </w:tr>
      <w:tr w:rsidR="000363C5" w:rsidRPr="00B10AAF" w14:paraId="338764D4" w14:textId="77777777" w:rsidTr="00222B17">
        <w:tc>
          <w:tcPr>
            <w:tcW w:w="8784" w:type="dxa"/>
          </w:tcPr>
          <w:p w14:paraId="29D739F9" w14:textId="77777777" w:rsidR="000363C5" w:rsidRPr="00B10AAF" w:rsidRDefault="000363C5" w:rsidP="00222B17">
            <w:pPr>
              <w:pStyle w:val="Subtitle"/>
              <w:rPr>
                <w:rStyle w:val="BookTitle"/>
                <w:rFonts w:cstheme="majorHAnsi"/>
                <w:b w:val="0"/>
                <w:bCs w:val="0"/>
                <w:i w:val="0"/>
                <w:color w:val="auto"/>
                <w:sz w:val="28"/>
                <w:szCs w:val="28"/>
              </w:rPr>
            </w:pPr>
            <w:r w:rsidRPr="00B10AAF">
              <w:rPr>
                <w:rStyle w:val="BookTitle"/>
                <w:rFonts w:cstheme="majorHAnsi"/>
                <w:b w:val="0"/>
                <w:bCs w:val="0"/>
                <w:i w:val="0"/>
                <w:color w:val="auto"/>
                <w:sz w:val="28"/>
                <w:szCs w:val="28"/>
              </w:rPr>
              <w:t xml:space="preserve">          Inequities To Exposure To Secondhand Smoke At Home</w:t>
            </w:r>
          </w:p>
        </w:tc>
        <w:tc>
          <w:tcPr>
            <w:tcW w:w="643" w:type="dxa"/>
            <w:vAlign w:val="center"/>
          </w:tcPr>
          <w:p w14:paraId="40D7D807" w14:textId="77777777" w:rsidR="000363C5" w:rsidRPr="00B10AAF" w:rsidRDefault="000363C5" w:rsidP="00222B17">
            <w:pPr>
              <w:jc w:val="center"/>
              <w:rPr>
                <w:rFonts w:asciiTheme="majorHAnsi" w:hAnsiTheme="majorHAnsi" w:cstheme="majorHAnsi"/>
                <w:sz w:val="24"/>
                <w:szCs w:val="24"/>
                <w:lang w:eastAsia="ja-JP"/>
              </w:rPr>
            </w:pPr>
            <w:r w:rsidRPr="00B10AAF">
              <w:rPr>
                <w:rFonts w:asciiTheme="majorHAnsi" w:hAnsiTheme="majorHAnsi" w:cstheme="majorHAnsi"/>
                <w:sz w:val="24"/>
                <w:szCs w:val="24"/>
                <w:lang w:eastAsia="ja-JP"/>
              </w:rPr>
              <w:t>20</w:t>
            </w:r>
          </w:p>
        </w:tc>
      </w:tr>
      <w:tr w:rsidR="000363C5" w:rsidRPr="00B10AAF" w14:paraId="17F79508" w14:textId="77777777" w:rsidTr="00222B17">
        <w:tc>
          <w:tcPr>
            <w:tcW w:w="8784" w:type="dxa"/>
          </w:tcPr>
          <w:p w14:paraId="6C33DC26" w14:textId="77777777" w:rsidR="000363C5" w:rsidRPr="00B10AAF" w:rsidRDefault="000363C5" w:rsidP="00222B17">
            <w:pPr>
              <w:pStyle w:val="Subtitle"/>
              <w:rPr>
                <w:rStyle w:val="BookTitle"/>
                <w:rFonts w:cstheme="majorHAnsi"/>
                <w:b w:val="0"/>
                <w:bCs w:val="0"/>
                <w:i w:val="0"/>
                <w:color w:val="auto"/>
                <w:sz w:val="28"/>
                <w:szCs w:val="28"/>
              </w:rPr>
            </w:pPr>
            <w:r w:rsidRPr="00B10AAF">
              <w:rPr>
                <w:rStyle w:val="BookTitle"/>
                <w:rFonts w:cstheme="majorHAnsi"/>
                <w:b w:val="0"/>
                <w:bCs w:val="0"/>
                <w:i w:val="0"/>
                <w:color w:val="auto"/>
                <w:sz w:val="28"/>
                <w:szCs w:val="28"/>
              </w:rPr>
              <w:t xml:space="preserve">          Home Smoking Rules</w:t>
            </w:r>
          </w:p>
        </w:tc>
        <w:tc>
          <w:tcPr>
            <w:tcW w:w="643" w:type="dxa"/>
            <w:vAlign w:val="center"/>
          </w:tcPr>
          <w:p w14:paraId="1C91946B" w14:textId="77777777" w:rsidR="000363C5" w:rsidRPr="00B10AAF" w:rsidRDefault="000363C5" w:rsidP="00222B17">
            <w:pPr>
              <w:jc w:val="center"/>
              <w:rPr>
                <w:rFonts w:asciiTheme="majorHAnsi" w:hAnsiTheme="majorHAnsi" w:cstheme="majorHAnsi"/>
                <w:sz w:val="24"/>
                <w:szCs w:val="24"/>
                <w:lang w:eastAsia="ja-JP"/>
              </w:rPr>
            </w:pPr>
            <w:r w:rsidRPr="00B10AAF">
              <w:rPr>
                <w:rFonts w:asciiTheme="majorHAnsi" w:hAnsiTheme="majorHAnsi" w:cstheme="majorHAnsi"/>
                <w:sz w:val="24"/>
                <w:szCs w:val="24"/>
                <w:lang w:eastAsia="ja-JP"/>
              </w:rPr>
              <w:t>2</w:t>
            </w:r>
            <w:r>
              <w:rPr>
                <w:rFonts w:asciiTheme="majorHAnsi" w:hAnsiTheme="majorHAnsi" w:cstheme="majorHAnsi"/>
                <w:sz w:val="24"/>
                <w:szCs w:val="24"/>
                <w:lang w:eastAsia="ja-JP"/>
              </w:rPr>
              <w:t>1</w:t>
            </w:r>
          </w:p>
        </w:tc>
      </w:tr>
      <w:tr w:rsidR="000363C5" w:rsidRPr="00B10AAF" w14:paraId="2DE9BD4E" w14:textId="77777777" w:rsidTr="00222B17">
        <w:tc>
          <w:tcPr>
            <w:tcW w:w="8784" w:type="dxa"/>
          </w:tcPr>
          <w:p w14:paraId="101D0450" w14:textId="77777777" w:rsidR="000363C5" w:rsidRPr="00B10AAF" w:rsidRDefault="000363C5" w:rsidP="00222B17">
            <w:pPr>
              <w:pStyle w:val="Subtitle"/>
              <w:rPr>
                <w:rStyle w:val="BookTitle"/>
                <w:rFonts w:cstheme="majorHAnsi"/>
                <w:b w:val="0"/>
                <w:bCs w:val="0"/>
                <w:i w:val="0"/>
                <w:color w:val="auto"/>
                <w:sz w:val="28"/>
                <w:szCs w:val="28"/>
              </w:rPr>
            </w:pPr>
            <w:r w:rsidRPr="00B10AAF">
              <w:rPr>
                <w:rStyle w:val="BookTitle"/>
                <w:rFonts w:cstheme="majorHAnsi"/>
                <w:b w:val="0"/>
                <w:bCs w:val="0"/>
                <w:i w:val="0"/>
                <w:color w:val="auto"/>
                <w:sz w:val="28"/>
                <w:szCs w:val="28"/>
              </w:rPr>
              <w:t xml:space="preserve">          Smoke-Free Housing</w:t>
            </w:r>
          </w:p>
        </w:tc>
        <w:tc>
          <w:tcPr>
            <w:tcW w:w="643" w:type="dxa"/>
            <w:vAlign w:val="center"/>
          </w:tcPr>
          <w:p w14:paraId="443B3193" w14:textId="77777777" w:rsidR="000363C5" w:rsidRPr="00B10AAF" w:rsidRDefault="000363C5" w:rsidP="00222B17">
            <w:pPr>
              <w:jc w:val="center"/>
              <w:rPr>
                <w:rFonts w:asciiTheme="majorHAnsi" w:hAnsiTheme="majorHAnsi" w:cstheme="majorHAnsi"/>
                <w:sz w:val="24"/>
                <w:szCs w:val="24"/>
                <w:lang w:eastAsia="ja-JP"/>
              </w:rPr>
            </w:pPr>
            <w:r w:rsidRPr="00B10AAF">
              <w:rPr>
                <w:rFonts w:asciiTheme="majorHAnsi" w:hAnsiTheme="majorHAnsi" w:cstheme="majorHAnsi"/>
                <w:sz w:val="24"/>
                <w:szCs w:val="24"/>
                <w:lang w:eastAsia="ja-JP"/>
              </w:rPr>
              <w:t>2</w:t>
            </w:r>
            <w:r>
              <w:rPr>
                <w:rFonts w:asciiTheme="majorHAnsi" w:hAnsiTheme="majorHAnsi" w:cstheme="majorHAnsi"/>
                <w:sz w:val="24"/>
                <w:szCs w:val="24"/>
                <w:lang w:eastAsia="ja-JP"/>
              </w:rPr>
              <w:t>2</w:t>
            </w:r>
          </w:p>
        </w:tc>
      </w:tr>
      <w:tr w:rsidR="000363C5" w:rsidRPr="00B10AAF" w14:paraId="67E30BB7" w14:textId="77777777" w:rsidTr="00222B17">
        <w:tc>
          <w:tcPr>
            <w:tcW w:w="8784" w:type="dxa"/>
          </w:tcPr>
          <w:p w14:paraId="7B101833" w14:textId="77777777" w:rsidR="000363C5" w:rsidRPr="00B10AAF" w:rsidRDefault="000363C5" w:rsidP="00222B17">
            <w:pPr>
              <w:pStyle w:val="Subtitle"/>
              <w:rPr>
                <w:rStyle w:val="BookTitle"/>
                <w:rFonts w:cstheme="majorHAnsi"/>
                <w:b w:val="0"/>
                <w:bCs w:val="0"/>
                <w:i w:val="0"/>
                <w:color w:val="auto"/>
                <w:sz w:val="28"/>
                <w:szCs w:val="28"/>
              </w:rPr>
            </w:pPr>
            <w:r w:rsidRPr="00B10AAF">
              <w:rPr>
                <w:rStyle w:val="BookTitle"/>
                <w:rFonts w:cstheme="majorHAnsi"/>
                <w:b w:val="0"/>
                <w:bCs w:val="0"/>
                <w:i w:val="0"/>
                <w:color w:val="auto"/>
                <w:sz w:val="28"/>
                <w:szCs w:val="28"/>
              </w:rPr>
              <w:t xml:space="preserve">          Policy Action</w:t>
            </w:r>
          </w:p>
        </w:tc>
        <w:tc>
          <w:tcPr>
            <w:tcW w:w="643" w:type="dxa"/>
            <w:vAlign w:val="center"/>
          </w:tcPr>
          <w:p w14:paraId="337D4594" w14:textId="77777777" w:rsidR="000363C5" w:rsidRPr="00B10AAF" w:rsidRDefault="000363C5" w:rsidP="00222B17">
            <w:pPr>
              <w:jc w:val="center"/>
              <w:rPr>
                <w:rFonts w:asciiTheme="majorHAnsi" w:hAnsiTheme="majorHAnsi" w:cstheme="majorHAnsi"/>
                <w:sz w:val="24"/>
                <w:szCs w:val="24"/>
                <w:lang w:eastAsia="ja-JP"/>
              </w:rPr>
            </w:pPr>
            <w:r w:rsidRPr="00B10AAF">
              <w:rPr>
                <w:rFonts w:asciiTheme="majorHAnsi" w:hAnsiTheme="majorHAnsi" w:cstheme="majorHAnsi"/>
                <w:sz w:val="24"/>
                <w:szCs w:val="24"/>
                <w:lang w:eastAsia="ja-JP"/>
              </w:rPr>
              <w:t>2</w:t>
            </w:r>
            <w:r>
              <w:rPr>
                <w:rFonts w:asciiTheme="majorHAnsi" w:hAnsiTheme="majorHAnsi" w:cstheme="majorHAnsi"/>
                <w:sz w:val="24"/>
                <w:szCs w:val="24"/>
                <w:lang w:eastAsia="ja-JP"/>
              </w:rPr>
              <w:t>2</w:t>
            </w:r>
          </w:p>
        </w:tc>
      </w:tr>
      <w:tr w:rsidR="000363C5" w:rsidRPr="00B10AAF" w14:paraId="1D50EBC1" w14:textId="77777777" w:rsidTr="000363C5">
        <w:tc>
          <w:tcPr>
            <w:tcW w:w="8784" w:type="dxa"/>
            <w:tcBorders>
              <w:bottom w:val="single" w:sz="4" w:space="0" w:color="auto"/>
            </w:tcBorders>
          </w:tcPr>
          <w:p w14:paraId="0C455A3A" w14:textId="77777777" w:rsidR="000363C5" w:rsidRPr="00B10AAF" w:rsidRDefault="000363C5" w:rsidP="00222B17">
            <w:pPr>
              <w:pStyle w:val="Subtitle"/>
              <w:rPr>
                <w:rStyle w:val="BookTitle"/>
                <w:rFonts w:cstheme="majorHAnsi"/>
                <w:b w:val="0"/>
                <w:i w:val="0"/>
                <w:color w:val="auto"/>
                <w:sz w:val="28"/>
                <w:szCs w:val="28"/>
              </w:rPr>
            </w:pPr>
            <w:r w:rsidRPr="00B10AAF">
              <w:rPr>
                <w:rStyle w:val="BookTitle"/>
                <w:rFonts w:cstheme="majorHAnsi"/>
                <w:i w:val="0"/>
                <w:color w:val="auto"/>
                <w:sz w:val="28"/>
                <w:szCs w:val="28"/>
              </w:rPr>
              <w:t xml:space="preserve">Resources </w:t>
            </w:r>
          </w:p>
        </w:tc>
        <w:tc>
          <w:tcPr>
            <w:tcW w:w="643" w:type="dxa"/>
            <w:tcBorders>
              <w:bottom w:val="single" w:sz="4" w:space="0" w:color="auto"/>
            </w:tcBorders>
            <w:vAlign w:val="center"/>
          </w:tcPr>
          <w:p w14:paraId="5BA32861" w14:textId="77777777" w:rsidR="000363C5" w:rsidRPr="00B10AAF" w:rsidRDefault="000363C5" w:rsidP="00222B17">
            <w:pPr>
              <w:jc w:val="center"/>
              <w:rPr>
                <w:rFonts w:asciiTheme="majorHAnsi" w:hAnsiTheme="majorHAnsi" w:cstheme="majorHAnsi"/>
                <w:sz w:val="24"/>
                <w:szCs w:val="24"/>
                <w:lang w:eastAsia="ja-JP"/>
              </w:rPr>
            </w:pPr>
            <w:r w:rsidRPr="00B10AAF">
              <w:rPr>
                <w:rFonts w:asciiTheme="majorHAnsi" w:hAnsiTheme="majorHAnsi" w:cstheme="majorHAnsi"/>
                <w:sz w:val="24"/>
                <w:szCs w:val="24"/>
                <w:lang w:eastAsia="ja-JP"/>
              </w:rPr>
              <w:t>2</w:t>
            </w:r>
            <w:r>
              <w:rPr>
                <w:rFonts w:asciiTheme="majorHAnsi" w:hAnsiTheme="majorHAnsi" w:cstheme="majorHAnsi"/>
                <w:sz w:val="24"/>
                <w:szCs w:val="24"/>
                <w:lang w:eastAsia="ja-JP"/>
              </w:rPr>
              <w:t>3</w:t>
            </w:r>
          </w:p>
        </w:tc>
      </w:tr>
      <w:tr w:rsidR="000363C5" w:rsidRPr="00B10AAF" w14:paraId="6F9444D0" w14:textId="77777777" w:rsidTr="000363C5">
        <w:tc>
          <w:tcPr>
            <w:tcW w:w="8784" w:type="dxa"/>
            <w:tcBorders>
              <w:bottom w:val="single" w:sz="4" w:space="0" w:color="auto"/>
            </w:tcBorders>
          </w:tcPr>
          <w:p w14:paraId="44710EC6" w14:textId="77777777" w:rsidR="000363C5" w:rsidRPr="00B10AAF" w:rsidRDefault="000363C5" w:rsidP="00222B17">
            <w:pPr>
              <w:pStyle w:val="Subtitle"/>
              <w:rPr>
                <w:rStyle w:val="BookTitle"/>
                <w:rFonts w:cstheme="majorHAnsi"/>
                <w:b w:val="0"/>
                <w:i w:val="0"/>
                <w:color w:val="auto"/>
                <w:sz w:val="28"/>
                <w:szCs w:val="28"/>
              </w:rPr>
            </w:pPr>
            <w:r w:rsidRPr="00B10AAF">
              <w:rPr>
                <w:rStyle w:val="BookTitle"/>
                <w:rFonts w:cstheme="majorHAnsi"/>
                <w:i w:val="0"/>
                <w:color w:val="auto"/>
                <w:sz w:val="28"/>
                <w:szCs w:val="28"/>
              </w:rPr>
              <w:t xml:space="preserve">References </w:t>
            </w:r>
          </w:p>
        </w:tc>
        <w:tc>
          <w:tcPr>
            <w:tcW w:w="643" w:type="dxa"/>
            <w:tcBorders>
              <w:bottom w:val="single" w:sz="4" w:space="0" w:color="auto"/>
            </w:tcBorders>
            <w:vAlign w:val="center"/>
          </w:tcPr>
          <w:p w14:paraId="40509C98" w14:textId="77777777" w:rsidR="000363C5" w:rsidRPr="00B10AAF" w:rsidRDefault="000363C5" w:rsidP="00222B17">
            <w:pPr>
              <w:jc w:val="center"/>
              <w:rPr>
                <w:rFonts w:asciiTheme="majorHAnsi" w:hAnsiTheme="majorHAnsi" w:cstheme="majorHAnsi"/>
                <w:sz w:val="24"/>
                <w:szCs w:val="24"/>
                <w:lang w:eastAsia="ja-JP"/>
              </w:rPr>
            </w:pPr>
            <w:r w:rsidRPr="00B10AAF">
              <w:rPr>
                <w:rFonts w:asciiTheme="majorHAnsi" w:hAnsiTheme="majorHAnsi" w:cstheme="majorHAnsi"/>
                <w:sz w:val="24"/>
                <w:szCs w:val="24"/>
                <w:lang w:eastAsia="ja-JP"/>
              </w:rPr>
              <w:t>25</w:t>
            </w:r>
          </w:p>
        </w:tc>
      </w:tr>
      <w:tr w:rsidR="000363C5" w:rsidRPr="00B10AAF" w14:paraId="72A5D318" w14:textId="77777777" w:rsidTr="000363C5">
        <w:tc>
          <w:tcPr>
            <w:tcW w:w="8784" w:type="dxa"/>
            <w:tcBorders>
              <w:top w:val="single" w:sz="4" w:space="0" w:color="auto"/>
              <w:left w:val="nil"/>
              <w:bottom w:val="nil"/>
              <w:right w:val="nil"/>
            </w:tcBorders>
          </w:tcPr>
          <w:p w14:paraId="40BC00C8" w14:textId="77777777" w:rsidR="000363C5" w:rsidRDefault="000363C5" w:rsidP="00222B17">
            <w:pPr>
              <w:pStyle w:val="Subtitle"/>
              <w:rPr>
                <w:rStyle w:val="BookTitle"/>
                <w:rFonts w:cstheme="majorHAnsi"/>
                <w:i w:val="0"/>
                <w:color w:val="auto"/>
                <w:sz w:val="28"/>
                <w:szCs w:val="28"/>
              </w:rPr>
            </w:pPr>
          </w:p>
          <w:p w14:paraId="72511C82" w14:textId="77777777" w:rsidR="000363C5" w:rsidRDefault="000363C5" w:rsidP="000363C5"/>
          <w:p w14:paraId="257F902F" w14:textId="0776C430" w:rsidR="000363C5" w:rsidRPr="000363C5" w:rsidRDefault="000363C5" w:rsidP="000363C5"/>
        </w:tc>
        <w:tc>
          <w:tcPr>
            <w:tcW w:w="643" w:type="dxa"/>
            <w:tcBorders>
              <w:top w:val="single" w:sz="4" w:space="0" w:color="auto"/>
              <w:left w:val="nil"/>
              <w:bottom w:val="nil"/>
              <w:right w:val="nil"/>
            </w:tcBorders>
            <w:vAlign w:val="center"/>
          </w:tcPr>
          <w:p w14:paraId="29CB2DB9" w14:textId="77777777" w:rsidR="000363C5" w:rsidRPr="00B10AAF" w:rsidRDefault="000363C5" w:rsidP="00222B17">
            <w:pPr>
              <w:jc w:val="center"/>
              <w:rPr>
                <w:rFonts w:asciiTheme="majorHAnsi" w:hAnsiTheme="majorHAnsi" w:cstheme="majorHAnsi"/>
                <w:sz w:val="24"/>
                <w:szCs w:val="24"/>
                <w:lang w:eastAsia="ja-JP"/>
              </w:rPr>
            </w:pPr>
          </w:p>
        </w:tc>
      </w:tr>
    </w:tbl>
    <w:p w14:paraId="675F6437" w14:textId="77777777" w:rsidR="00B10AAF" w:rsidRPr="008F3CAE" w:rsidRDefault="00B10AAF" w:rsidP="00B10AAF">
      <w:pPr>
        <w:pStyle w:val="Heading1"/>
        <w:pBdr>
          <w:bottom w:val="single" w:sz="12" w:space="1" w:color="auto"/>
        </w:pBdr>
        <w:rPr>
          <w:sz w:val="40"/>
        </w:rPr>
      </w:pPr>
      <w:r>
        <w:rPr>
          <w:sz w:val="40"/>
        </w:rPr>
        <w:lastRenderedPageBreak/>
        <w:t>About</w:t>
      </w:r>
      <w:r w:rsidRPr="008F3CAE">
        <w:rPr>
          <w:sz w:val="40"/>
        </w:rPr>
        <w:t xml:space="preserve"> This Report</w:t>
      </w:r>
    </w:p>
    <w:p w14:paraId="4A7F94D8" w14:textId="77777777" w:rsidR="00B10AAF" w:rsidRPr="00B10AAF" w:rsidRDefault="00B10AAF" w:rsidP="00B10AAF">
      <w:pPr>
        <w:widowControl w:val="0"/>
        <w:spacing w:line="276" w:lineRule="auto"/>
        <w:rPr>
          <w:rFonts w:asciiTheme="majorHAnsi" w:hAnsiTheme="majorHAnsi"/>
          <w:sz w:val="21"/>
          <w:szCs w:val="21"/>
        </w:rPr>
      </w:pPr>
      <w:r w:rsidRPr="00B10AAF">
        <w:rPr>
          <w:rFonts w:asciiTheme="majorHAnsi" w:hAnsiTheme="majorHAnsi"/>
          <w:sz w:val="21"/>
          <w:szCs w:val="21"/>
        </w:rPr>
        <w:t>This report aims to present a comprehensive overview of tobacco-related risk behavior, exposure, and health outcomes in Massachusetts based on annual survey data from the Massachusetts Behavioral Risk Factor Surveillance System (BRFSS).</w:t>
      </w:r>
    </w:p>
    <w:p w14:paraId="1B7DF0B2" w14:textId="77777777" w:rsidR="00B10AAF" w:rsidRPr="00B10AAF" w:rsidRDefault="00B10AAF" w:rsidP="00B10AAF">
      <w:pPr>
        <w:widowControl w:val="0"/>
        <w:spacing w:line="276" w:lineRule="auto"/>
        <w:rPr>
          <w:rFonts w:asciiTheme="majorHAnsi" w:hAnsiTheme="majorHAnsi"/>
          <w:sz w:val="21"/>
          <w:szCs w:val="21"/>
        </w:rPr>
      </w:pPr>
    </w:p>
    <w:p w14:paraId="4987A86B" w14:textId="77777777" w:rsidR="00B10AAF" w:rsidRPr="00B10AAF" w:rsidRDefault="00B10AAF" w:rsidP="00B10AAF">
      <w:pPr>
        <w:widowControl w:val="0"/>
        <w:spacing w:line="276" w:lineRule="auto"/>
        <w:rPr>
          <w:rFonts w:asciiTheme="majorHAnsi" w:hAnsiTheme="majorHAnsi"/>
          <w:sz w:val="21"/>
          <w:szCs w:val="21"/>
        </w:rPr>
      </w:pPr>
      <w:r w:rsidRPr="00B10AAF">
        <w:rPr>
          <w:rFonts w:asciiTheme="majorHAnsi" w:hAnsiTheme="majorHAnsi"/>
          <w:sz w:val="21"/>
          <w:szCs w:val="21"/>
        </w:rPr>
        <w:t xml:space="preserve">The tobacco-related metrics included in this report are split into four broad categories: </w:t>
      </w:r>
    </w:p>
    <w:p w14:paraId="7454DCD8" w14:textId="77777777" w:rsidR="00B10AAF" w:rsidRPr="00B10AAF" w:rsidRDefault="00B10AAF" w:rsidP="00B10AAF">
      <w:pPr>
        <w:pStyle w:val="ListParagraph"/>
        <w:widowControl w:val="0"/>
        <w:numPr>
          <w:ilvl w:val="0"/>
          <w:numId w:val="1"/>
        </w:numPr>
        <w:spacing w:line="276" w:lineRule="auto"/>
        <w:rPr>
          <w:rFonts w:asciiTheme="majorHAnsi" w:hAnsiTheme="majorHAnsi"/>
          <w:sz w:val="21"/>
          <w:szCs w:val="21"/>
        </w:rPr>
      </w:pPr>
      <w:r w:rsidRPr="00B10AAF">
        <w:rPr>
          <w:rFonts w:asciiTheme="majorHAnsi" w:hAnsiTheme="majorHAnsi"/>
          <w:sz w:val="21"/>
          <w:szCs w:val="21"/>
        </w:rPr>
        <w:t>Smoking and Tobacco Use: Who Smokes and Why</w:t>
      </w:r>
    </w:p>
    <w:p w14:paraId="76A951B6" w14:textId="77777777" w:rsidR="00B10AAF" w:rsidRPr="00B10AAF" w:rsidRDefault="00B10AAF" w:rsidP="00B10AAF">
      <w:pPr>
        <w:pStyle w:val="ListParagraph"/>
        <w:widowControl w:val="0"/>
        <w:numPr>
          <w:ilvl w:val="0"/>
          <w:numId w:val="1"/>
        </w:numPr>
        <w:spacing w:before="40" w:after="40" w:line="276" w:lineRule="auto"/>
        <w:rPr>
          <w:rFonts w:asciiTheme="majorHAnsi" w:hAnsiTheme="majorHAnsi"/>
          <w:sz w:val="21"/>
          <w:szCs w:val="21"/>
        </w:rPr>
      </w:pPr>
      <w:r w:rsidRPr="00B10AAF">
        <w:rPr>
          <w:rFonts w:asciiTheme="majorHAnsi" w:hAnsiTheme="majorHAnsi"/>
          <w:sz w:val="21"/>
          <w:szCs w:val="21"/>
        </w:rPr>
        <w:t>Cessation: Who Quits and Why</w:t>
      </w:r>
    </w:p>
    <w:p w14:paraId="58B0AE13" w14:textId="77777777" w:rsidR="00B10AAF" w:rsidRPr="00B10AAF" w:rsidRDefault="00B10AAF" w:rsidP="00B10AAF">
      <w:pPr>
        <w:pStyle w:val="ListParagraph"/>
        <w:widowControl w:val="0"/>
        <w:numPr>
          <w:ilvl w:val="0"/>
          <w:numId w:val="1"/>
        </w:numPr>
        <w:spacing w:before="40" w:after="40" w:line="276" w:lineRule="auto"/>
        <w:rPr>
          <w:rFonts w:asciiTheme="majorHAnsi" w:hAnsiTheme="majorHAnsi"/>
          <w:sz w:val="21"/>
          <w:szCs w:val="21"/>
        </w:rPr>
      </w:pPr>
      <w:r w:rsidRPr="00B10AAF">
        <w:rPr>
          <w:rFonts w:asciiTheme="majorHAnsi" w:hAnsiTheme="majorHAnsi"/>
          <w:sz w:val="21"/>
          <w:szCs w:val="21"/>
        </w:rPr>
        <w:t>Smoking Co-Morbidities</w:t>
      </w:r>
    </w:p>
    <w:p w14:paraId="0D12EB98" w14:textId="77777777" w:rsidR="00B10AAF" w:rsidRPr="00B10AAF" w:rsidRDefault="00B10AAF" w:rsidP="00B10AAF">
      <w:pPr>
        <w:pStyle w:val="ListParagraph"/>
        <w:widowControl w:val="0"/>
        <w:numPr>
          <w:ilvl w:val="0"/>
          <w:numId w:val="1"/>
        </w:numPr>
        <w:spacing w:before="40" w:after="40" w:line="276" w:lineRule="auto"/>
        <w:rPr>
          <w:rFonts w:asciiTheme="majorHAnsi" w:hAnsiTheme="majorHAnsi"/>
          <w:sz w:val="21"/>
          <w:szCs w:val="21"/>
        </w:rPr>
      </w:pPr>
      <w:r w:rsidRPr="00B10AAF">
        <w:rPr>
          <w:rFonts w:asciiTheme="majorHAnsi" w:hAnsiTheme="majorHAnsi"/>
          <w:sz w:val="21"/>
          <w:szCs w:val="21"/>
        </w:rPr>
        <w:t>Exposure to Secondhand Smoke at Home</w:t>
      </w:r>
    </w:p>
    <w:p w14:paraId="29E4CDC8" w14:textId="77777777" w:rsidR="00B10AAF" w:rsidRPr="00B10AAF" w:rsidRDefault="00B10AAF" w:rsidP="00B10AAF">
      <w:pPr>
        <w:widowControl w:val="0"/>
        <w:spacing w:line="276" w:lineRule="auto"/>
        <w:rPr>
          <w:rFonts w:asciiTheme="majorHAnsi" w:hAnsiTheme="majorHAnsi"/>
          <w:sz w:val="21"/>
          <w:szCs w:val="21"/>
        </w:rPr>
      </w:pPr>
    </w:p>
    <w:p w14:paraId="75C637CC" w14:textId="77777777" w:rsidR="00B10AAF" w:rsidRDefault="00B10AAF" w:rsidP="00B10AAF">
      <w:pPr>
        <w:spacing w:after="60" w:line="276" w:lineRule="auto"/>
        <w:rPr>
          <w:rFonts w:asciiTheme="majorHAnsi" w:hAnsiTheme="majorHAnsi"/>
          <w:sz w:val="21"/>
          <w:szCs w:val="21"/>
        </w:rPr>
      </w:pPr>
      <w:r w:rsidRPr="00B10AAF">
        <w:rPr>
          <w:rFonts w:asciiTheme="majorHAnsi" w:hAnsiTheme="majorHAnsi"/>
          <w:b/>
          <w:bCs/>
          <w:sz w:val="21"/>
          <w:szCs w:val="21"/>
        </w:rPr>
        <w:t>Figure 1</w:t>
      </w:r>
      <w:r w:rsidRPr="00B10AAF">
        <w:rPr>
          <w:rFonts w:asciiTheme="majorHAnsi" w:hAnsiTheme="majorHAnsi"/>
          <w:sz w:val="21"/>
          <w:szCs w:val="21"/>
        </w:rPr>
        <w:t xml:space="preserve"> presents a conceptual framework of how tobacco-related behaviors and outcome are shaped by a broad range of social, environmental, and economic conditions, which occur in the context of larger societal structures. Differences in these conditions can make it more difficult for people to achieve healthy behaviors and good health. </w:t>
      </w:r>
    </w:p>
    <w:p w14:paraId="45F2748E" w14:textId="77777777" w:rsidR="00B10AAF" w:rsidRDefault="00B10AAF" w:rsidP="00B10AAF">
      <w:pPr>
        <w:spacing w:after="60" w:line="276" w:lineRule="auto"/>
        <w:rPr>
          <w:rFonts w:asciiTheme="majorHAnsi" w:hAnsiTheme="majorHAnsi"/>
          <w:sz w:val="21"/>
          <w:szCs w:val="21"/>
        </w:rPr>
      </w:pPr>
    </w:p>
    <w:p w14:paraId="2B08BBD7" w14:textId="4DF30A32" w:rsidR="00B10AAF" w:rsidRDefault="00B10AAF" w:rsidP="00B10AAF">
      <w:pPr>
        <w:spacing w:after="60" w:line="276" w:lineRule="auto"/>
        <w:rPr>
          <w:rFonts w:asciiTheme="majorHAnsi" w:hAnsiTheme="majorHAnsi"/>
          <w:sz w:val="21"/>
          <w:szCs w:val="21"/>
        </w:rPr>
      </w:pPr>
      <w:r w:rsidRPr="00B10AAF">
        <w:rPr>
          <w:rFonts w:asciiTheme="majorHAnsi" w:hAnsiTheme="majorHAnsi"/>
          <w:sz w:val="21"/>
          <w:szCs w:val="21"/>
        </w:rPr>
        <w:t xml:space="preserve">This report not only highlights the many tobacco-related disparities that exist in Massachusetts, but also leverages historical context and peer-reviewed research to explain </w:t>
      </w:r>
      <w:r w:rsidRPr="00B10AAF">
        <w:rPr>
          <w:rFonts w:asciiTheme="majorHAnsi" w:hAnsiTheme="majorHAnsi"/>
          <w:b/>
          <w:bCs/>
          <w:sz w:val="21"/>
          <w:szCs w:val="21"/>
        </w:rPr>
        <w:t>how</w:t>
      </w:r>
      <w:r w:rsidRPr="00B10AAF">
        <w:rPr>
          <w:rFonts w:asciiTheme="majorHAnsi" w:hAnsiTheme="majorHAnsi"/>
          <w:sz w:val="21"/>
          <w:szCs w:val="21"/>
        </w:rPr>
        <w:t xml:space="preserve"> inequitable and persistent exposure to adverse social, environmental, and economic conditions have in turn put certain populations more at risk of tobacco-related risk behavior, exposure, and diseases.</w:t>
      </w:r>
    </w:p>
    <w:p w14:paraId="7FDB0A2F" w14:textId="1122AE1B" w:rsidR="008A1344" w:rsidRDefault="008A1344" w:rsidP="00B10AAF">
      <w:pPr>
        <w:spacing w:after="60" w:line="276" w:lineRule="auto"/>
        <w:rPr>
          <w:rFonts w:asciiTheme="majorHAnsi" w:hAnsiTheme="majorHAnsi"/>
          <w:sz w:val="21"/>
          <w:szCs w:val="21"/>
        </w:rPr>
      </w:pPr>
    </w:p>
    <w:p w14:paraId="7A7DED30" w14:textId="3410097B" w:rsidR="008A1344" w:rsidRPr="00B10AAF" w:rsidRDefault="008A1344" w:rsidP="00B10AAF">
      <w:pPr>
        <w:spacing w:after="60" w:line="276" w:lineRule="auto"/>
        <w:rPr>
          <w:rFonts w:asciiTheme="majorHAnsi" w:hAnsiTheme="majorHAnsi"/>
          <w:sz w:val="21"/>
          <w:szCs w:val="21"/>
        </w:rPr>
      </w:pPr>
      <w:r>
        <w:rPr>
          <w:rFonts w:asciiTheme="majorHAnsi" w:hAnsiTheme="majorHAnsi"/>
          <w:sz w:val="21"/>
          <w:szCs w:val="21"/>
        </w:rPr>
        <w:t xml:space="preserve">Finally, a summary of evidence-based tobacco control strategies and resources employed by the Massachusetts Tobacco Cessation and Prevention Program (MTCP) is presented at the end of the report. </w:t>
      </w:r>
    </w:p>
    <w:p w14:paraId="4797BACE" w14:textId="77777777" w:rsidR="00B10AAF" w:rsidRPr="008F3CAE" w:rsidRDefault="00B10AAF" w:rsidP="00B10AAF">
      <w:pPr>
        <w:widowControl w:val="0"/>
        <w:spacing w:line="276" w:lineRule="auto"/>
        <w:rPr>
          <w:rFonts w:asciiTheme="minorHAnsi" w:hAnsiTheme="minorHAnsi"/>
          <w:sz w:val="22"/>
          <w:szCs w:val="22"/>
        </w:rPr>
      </w:pPr>
    </w:p>
    <w:p w14:paraId="091AE35A" w14:textId="062AA716" w:rsidR="00B10AAF" w:rsidRDefault="00B10AAF" w:rsidP="00B10AAF">
      <w:pPr>
        <w:widowControl w:val="0"/>
      </w:pPr>
      <w:r w:rsidRPr="00E10030">
        <w:rPr>
          <w:rFonts w:asciiTheme="minorHAnsi" w:hAnsiTheme="minorHAnsi" w:cstheme="minorHAnsi"/>
          <w:b/>
          <w:sz w:val="24"/>
          <w:szCs w:val="24"/>
        </w:rPr>
        <w:t>Figure 1</w:t>
      </w:r>
      <w:r w:rsidRPr="00E10030">
        <w:rPr>
          <w:rFonts w:asciiTheme="minorHAnsi" w:hAnsiTheme="minorHAnsi" w:cstheme="minorHAnsi"/>
          <w:sz w:val="24"/>
          <w:szCs w:val="24"/>
        </w:rPr>
        <w:t xml:space="preserve">. </w:t>
      </w:r>
      <w:r w:rsidRPr="00E10030">
        <w:rPr>
          <w:rFonts w:asciiTheme="minorHAnsi" w:hAnsiTheme="minorHAnsi" w:cstheme="minorHAnsi"/>
          <w:b/>
          <w:sz w:val="24"/>
          <w:szCs w:val="24"/>
        </w:rPr>
        <w:t>Conceptual Framework Explaining Tobacco-Related Inequities</w:t>
      </w:r>
    </w:p>
    <w:p w14:paraId="6790A8AB" w14:textId="2D58A766" w:rsidR="00B10AAF" w:rsidRPr="001B3A73" w:rsidRDefault="00B10AAF" w:rsidP="00B10AAF">
      <w:r w:rsidRPr="004B049A">
        <w:rPr>
          <w:rFonts w:asciiTheme="minorHAnsi" w:hAnsiTheme="minorHAnsi" w:cstheme="minorHAnsi"/>
          <w:noProof/>
        </w:rPr>
        <mc:AlternateContent>
          <mc:Choice Requires="wpg">
            <w:drawing>
              <wp:anchor distT="0" distB="0" distL="114300" distR="114300" simplePos="0" relativeHeight="251659264" behindDoc="0" locked="0" layoutInCell="1" allowOverlap="1" wp14:anchorId="7BA5F756" wp14:editId="420B384A">
                <wp:simplePos x="0" y="0"/>
                <wp:positionH relativeFrom="column">
                  <wp:posOffset>-620486</wp:posOffset>
                </wp:positionH>
                <wp:positionV relativeFrom="paragraph">
                  <wp:posOffset>147683</wp:posOffset>
                </wp:positionV>
                <wp:extent cx="7181215" cy="2690495"/>
                <wp:effectExtent l="0" t="0" r="6985" b="14605"/>
                <wp:wrapNone/>
                <wp:docPr id="662" name="Group 662"/>
                <wp:cNvGraphicFramePr/>
                <a:graphic xmlns:a="http://schemas.openxmlformats.org/drawingml/2006/main">
                  <a:graphicData uri="http://schemas.microsoft.com/office/word/2010/wordprocessingGroup">
                    <wpg:wgp>
                      <wpg:cNvGrpSpPr/>
                      <wpg:grpSpPr>
                        <a:xfrm>
                          <a:off x="0" y="0"/>
                          <a:ext cx="7181215" cy="2690495"/>
                          <a:chOff x="1" y="-64653"/>
                          <a:chExt cx="7181849" cy="2692443"/>
                        </a:xfrm>
                      </wpg:grpSpPr>
                      <wps:wsp>
                        <wps:cNvPr id="663" name="Rectangle 663"/>
                        <wps:cNvSpPr/>
                        <wps:spPr>
                          <a:xfrm>
                            <a:off x="1161640" y="-32883"/>
                            <a:ext cx="1010060" cy="2640387"/>
                          </a:xfrm>
                          <a:prstGeom prst="rect">
                            <a:avLst/>
                          </a:prstGeom>
                          <a:solidFill>
                            <a:schemeClr val="accent5">
                              <a:lumMod val="60000"/>
                              <a:lumOff val="40000"/>
                            </a:schemeClr>
                          </a:solidFill>
                        </wps:spPr>
                        <wps:style>
                          <a:lnRef idx="2">
                            <a:schemeClr val="dk1"/>
                          </a:lnRef>
                          <a:fillRef idx="1">
                            <a:schemeClr val="lt1"/>
                          </a:fillRef>
                          <a:effectRef idx="0">
                            <a:schemeClr val="dk1"/>
                          </a:effectRef>
                          <a:fontRef idx="minor">
                            <a:schemeClr val="dk1"/>
                          </a:fontRef>
                        </wps:style>
                        <wps:txbx>
                          <w:txbxContent>
                            <w:p w14:paraId="5207F083" w14:textId="77777777" w:rsidR="00B10AAF" w:rsidRDefault="00B10AAF" w:rsidP="00B10AAF">
                              <w:pPr>
                                <w:pStyle w:val="NormalWeb"/>
                                <w:spacing w:before="0" w:beforeAutospacing="0" w:after="0" w:afterAutospacing="0"/>
                                <w:jc w:val="center"/>
                                <w:rPr>
                                  <w:rFonts w:asciiTheme="minorHAnsi" w:hAnsi="Calibri" w:cstheme="minorBidi"/>
                                  <w:b/>
                                  <w:bCs/>
                                  <w:i/>
                                  <w:iCs/>
                                  <w:color w:val="000000" w:themeColor="dark1"/>
                                  <w:kern w:val="24"/>
                                  <w:sz w:val="22"/>
                                  <w:szCs w:val="22"/>
                                </w:rPr>
                              </w:pPr>
                              <w:r>
                                <w:rPr>
                                  <w:rFonts w:asciiTheme="minorHAnsi" w:hAnsi="Calibri" w:cstheme="minorBidi"/>
                                  <w:b/>
                                  <w:bCs/>
                                  <w:i/>
                                  <w:iCs/>
                                  <w:color w:val="000000" w:themeColor="dark1"/>
                                  <w:kern w:val="24"/>
                                  <w:sz w:val="22"/>
                                  <w:szCs w:val="22"/>
                                </w:rPr>
                                <w:t>Institutional and Global Systems-Level</w:t>
                              </w:r>
                            </w:p>
                            <w:p w14:paraId="15A2A0CB" w14:textId="77777777" w:rsidR="00B10AAF" w:rsidRPr="00F26AC2" w:rsidRDefault="00B10AAF" w:rsidP="00B10AAF">
                              <w:pPr>
                                <w:pStyle w:val="NormalWeb"/>
                                <w:spacing w:before="0" w:beforeAutospacing="0" w:after="0" w:afterAutospacing="0"/>
                                <w:jc w:val="center"/>
                              </w:pPr>
                              <w:r>
                                <w:rPr>
                                  <w:rFonts w:asciiTheme="minorHAnsi" w:hAnsi="Calibri" w:cstheme="minorBidi"/>
                                  <w:b/>
                                  <w:bCs/>
                                  <w:i/>
                                  <w:iCs/>
                                  <w:color w:val="000000" w:themeColor="dark1"/>
                                  <w:kern w:val="24"/>
                                  <w:sz w:val="22"/>
                                  <w:szCs w:val="22"/>
                                </w:rPr>
                                <w:t>Drivers</w:t>
                              </w:r>
                            </w:p>
                            <w:p w14:paraId="1AFF3F00" w14:textId="77777777" w:rsidR="00B10AAF" w:rsidRDefault="00B10AAF" w:rsidP="00B10AAF">
                              <w:pPr>
                                <w:pStyle w:val="NormalWeb"/>
                                <w:spacing w:before="0" w:beforeAutospacing="0" w:after="0" w:afterAutospacing="0"/>
                                <w:jc w:val="center"/>
                                <w:rPr>
                                  <w:rFonts w:asciiTheme="minorHAnsi" w:hAnsi="Calibri" w:cstheme="minorBidi"/>
                                  <w:color w:val="000000" w:themeColor="dark1"/>
                                  <w:kern w:val="24"/>
                                  <w:sz w:val="18"/>
                                  <w:szCs w:val="21"/>
                                </w:rPr>
                              </w:pPr>
                              <w:r>
                                <w:rPr>
                                  <w:rFonts w:asciiTheme="minorHAnsi" w:hAnsi="Calibri" w:cstheme="minorBidi"/>
                                  <w:color w:val="000000" w:themeColor="dark1"/>
                                  <w:kern w:val="24"/>
                                  <w:sz w:val="18"/>
                                  <w:szCs w:val="21"/>
                                </w:rPr>
                                <w:t>Economies</w:t>
                              </w:r>
                            </w:p>
                            <w:p w14:paraId="4D209FC4" w14:textId="77777777" w:rsidR="00B10AAF" w:rsidRDefault="00B10AAF" w:rsidP="00B10AAF">
                              <w:pPr>
                                <w:pStyle w:val="NormalWeb"/>
                                <w:spacing w:before="0" w:beforeAutospacing="0" w:after="0" w:afterAutospacing="0"/>
                                <w:jc w:val="center"/>
                                <w:rPr>
                                  <w:rFonts w:asciiTheme="minorHAnsi" w:hAnsi="Calibri" w:cstheme="minorBidi"/>
                                  <w:color w:val="000000" w:themeColor="dark1"/>
                                  <w:kern w:val="24"/>
                                  <w:sz w:val="18"/>
                                  <w:szCs w:val="21"/>
                                </w:rPr>
                              </w:pPr>
                              <w:r>
                                <w:rPr>
                                  <w:rFonts w:asciiTheme="minorHAnsi" w:hAnsi="Calibri" w:cstheme="minorBidi"/>
                                  <w:color w:val="000000" w:themeColor="dark1"/>
                                  <w:kern w:val="24"/>
                                  <w:sz w:val="18"/>
                                  <w:szCs w:val="21"/>
                                </w:rPr>
                                <w:t>Industries</w:t>
                              </w:r>
                            </w:p>
                            <w:p w14:paraId="779E07F4" w14:textId="77777777" w:rsidR="00B10AAF" w:rsidRPr="00781676" w:rsidRDefault="00B10AAF" w:rsidP="00B10AAF">
                              <w:pPr>
                                <w:pStyle w:val="NormalWeb"/>
                                <w:spacing w:before="0" w:beforeAutospacing="0" w:after="0" w:afterAutospacing="0"/>
                                <w:jc w:val="center"/>
                                <w:rPr>
                                  <w:sz w:val="20"/>
                                </w:rPr>
                              </w:pPr>
                              <w:r>
                                <w:rPr>
                                  <w:rFonts w:asciiTheme="minorHAnsi" w:hAnsi="Calibri" w:cstheme="minorBidi"/>
                                  <w:color w:val="000000" w:themeColor="dark1"/>
                                  <w:kern w:val="24"/>
                                  <w:sz w:val="18"/>
                                  <w:szCs w:val="21"/>
                                </w:rPr>
                                <w:t>Government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64" name="Rectangle 664"/>
                        <wps:cNvSpPr/>
                        <wps:spPr>
                          <a:xfrm>
                            <a:off x="1" y="-64653"/>
                            <a:ext cx="422826" cy="2692442"/>
                          </a:xfrm>
                          <a:prstGeom prst="rect">
                            <a:avLst/>
                          </a:prstGeom>
                          <a:solidFill>
                            <a:schemeClr val="tx1">
                              <a:lumMod val="50000"/>
                              <a:lumOff val="50000"/>
                            </a:schemeClr>
                          </a:solidFill>
                        </wps:spPr>
                        <wps:style>
                          <a:lnRef idx="2">
                            <a:schemeClr val="dk1"/>
                          </a:lnRef>
                          <a:fillRef idx="1">
                            <a:schemeClr val="lt1"/>
                          </a:fillRef>
                          <a:effectRef idx="0">
                            <a:schemeClr val="dk1"/>
                          </a:effectRef>
                          <a:fontRef idx="minor">
                            <a:schemeClr val="dk1"/>
                          </a:fontRef>
                        </wps:style>
                        <wps:txbx>
                          <w:txbxContent>
                            <w:p w14:paraId="24E45534" w14:textId="77777777" w:rsidR="00B10AAF" w:rsidRDefault="00B10AAF" w:rsidP="00B10AAF">
                              <w:pPr>
                                <w:pStyle w:val="NormalWeb"/>
                                <w:spacing w:before="0" w:beforeAutospacing="0" w:after="0" w:afterAutospacing="0"/>
                                <w:jc w:val="center"/>
                                <w:rPr>
                                  <w:rFonts w:asciiTheme="minorHAnsi" w:hAnsi="Calibri" w:cstheme="minorBidi"/>
                                  <w:b/>
                                  <w:bCs/>
                                  <w:color w:val="000000" w:themeColor="dark1"/>
                                  <w:kern w:val="24"/>
                                  <w:sz w:val="32"/>
                                  <w:szCs w:val="32"/>
                                </w:rPr>
                              </w:pPr>
                              <w:r>
                                <w:rPr>
                                  <w:rFonts w:asciiTheme="minorHAnsi" w:hAnsi="Calibri" w:cstheme="minorBidi"/>
                                  <w:b/>
                                  <w:bCs/>
                                  <w:color w:val="000000" w:themeColor="dark1"/>
                                  <w:kern w:val="24"/>
                                  <w:sz w:val="32"/>
                                  <w:szCs w:val="32"/>
                                </w:rPr>
                                <w:t>Structural Racism</w:t>
                              </w:r>
                            </w:p>
                          </w:txbxContent>
                        </wps:txbx>
                        <wps:bodyPr rot="0" spcFirstLastPara="0" vert="vert270" wrap="square" lIns="91440" tIns="45720" rIns="91440" bIns="45720" numCol="1" spcCol="0" rtlCol="0" fromWordArt="0" anchor="ctr" anchorCtr="0" forceAA="0" compatLnSpc="1">
                          <a:prstTxWarp prst="textNoShape">
                            <a:avLst/>
                          </a:prstTxWarp>
                          <a:noAutofit/>
                        </wps:bodyPr>
                      </wps:wsp>
                      <wps:wsp>
                        <wps:cNvPr id="665" name="Rectangle 665"/>
                        <wps:cNvSpPr/>
                        <wps:spPr>
                          <a:xfrm>
                            <a:off x="2324100" y="955911"/>
                            <a:ext cx="1545375" cy="1650032"/>
                          </a:xfrm>
                          <a:prstGeom prst="rect">
                            <a:avLst/>
                          </a:prstGeom>
                          <a:solidFill>
                            <a:schemeClr val="accent5">
                              <a:lumMod val="60000"/>
                              <a:lumOff val="40000"/>
                            </a:schemeClr>
                          </a:solidFill>
                        </wps:spPr>
                        <wps:style>
                          <a:lnRef idx="2">
                            <a:schemeClr val="dk1"/>
                          </a:lnRef>
                          <a:fillRef idx="1">
                            <a:schemeClr val="lt1"/>
                          </a:fillRef>
                          <a:effectRef idx="0">
                            <a:schemeClr val="dk1"/>
                          </a:effectRef>
                          <a:fontRef idx="minor">
                            <a:schemeClr val="dk1"/>
                          </a:fontRef>
                        </wps:style>
                        <wps:txbx>
                          <w:txbxContent>
                            <w:p w14:paraId="73C3AE3D" w14:textId="77777777" w:rsidR="00B10AAF" w:rsidRDefault="00B10AAF" w:rsidP="00B10AAF">
                              <w:pPr>
                                <w:pStyle w:val="NormalWeb"/>
                                <w:spacing w:before="0" w:beforeAutospacing="0" w:after="0" w:afterAutospacing="0"/>
                                <w:jc w:val="center"/>
                              </w:pPr>
                              <w:r>
                                <w:rPr>
                                  <w:rFonts w:asciiTheme="minorHAnsi" w:hAnsi="Calibri" w:cstheme="minorBidi"/>
                                  <w:b/>
                                  <w:bCs/>
                                  <w:i/>
                                  <w:iCs/>
                                  <w:color w:val="000000" w:themeColor="dark1"/>
                                  <w:kern w:val="24"/>
                                  <w:sz w:val="22"/>
                                  <w:szCs w:val="22"/>
                                </w:rPr>
                                <w:t>Social, Environmental, and Economic Conditions</w:t>
                              </w:r>
                            </w:p>
                            <w:p w14:paraId="35003D84" w14:textId="77777777" w:rsidR="00B10AAF" w:rsidRPr="00781676" w:rsidRDefault="00B10AAF" w:rsidP="00B10AAF">
                              <w:pPr>
                                <w:pStyle w:val="NormalWeb"/>
                                <w:spacing w:before="0" w:beforeAutospacing="0" w:after="0" w:afterAutospacing="0"/>
                                <w:jc w:val="center"/>
                                <w:rPr>
                                  <w:sz w:val="20"/>
                                </w:rPr>
                              </w:pPr>
                              <w:r w:rsidRPr="00781676">
                                <w:rPr>
                                  <w:rFonts w:asciiTheme="minorHAnsi" w:hAnsi="Calibri" w:cstheme="minorBidi"/>
                                  <w:color w:val="000000" w:themeColor="dark1"/>
                                  <w:kern w:val="24"/>
                                  <w:sz w:val="18"/>
                                  <w:szCs w:val="21"/>
                                </w:rPr>
                                <w:t>Built Environment</w:t>
                              </w:r>
                            </w:p>
                            <w:p w14:paraId="6544C565" w14:textId="77777777" w:rsidR="00B10AAF" w:rsidRPr="00781676" w:rsidRDefault="00B10AAF" w:rsidP="00B10AAF">
                              <w:pPr>
                                <w:pStyle w:val="NormalWeb"/>
                                <w:spacing w:before="0" w:beforeAutospacing="0" w:after="0" w:afterAutospacing="0"/>
                                <w:jc w:val="center"/>
                                <w:rPr>
                                  <w:sz w:val="20"/>
                                </w:rPr>
                              </w:pPr>
                              <w:r w:rsidRPr="00781676">
                                <w:rPr>
                                  <w:rFonts w:asciiTheme="minorHAnsi" w:hAnsi="Calibri" w:cstheme="minorBidi"/>
                                  <w:color w:val="000000" w:themeColor="dark1"/>
                                  <w:kern w:val="24"/>
                                  <w:sz w:val="18"/>
                                  <w:szCs w:val="21"/>
                                </w:rPr>
                                <w:t>Housing</w:t>
                              </w:r>
                            </w:p>
                            <w:p w14:paraId="1A55A8BB" w14:textId="77777777" w:rsidR="00B10AAF" w:rsidRPr="00781676" w:rsidRDefault="00B10AAF" w:rsidP="00B10AAF">
                              <w:pPr>
                                <w:pStyle w:val="NormalWeb"/>
                                <w:spacing w:before="0" w:beforeAutospacing="0" w:after="0" w:afterAutospacing="0"/>
                                <w:jc w:val="center"/>
                                <w:rPr>
                                  <w:sz w:val="20"/>
                                </w:rPr>
                              </w:pPr>
                              <w:r>
                                <w:rPr>
                                  <w:rFonts w:asciiTheme="minorHAnsi" w:hAnsi="Calibri" w:cstheme="minorBidi"/>
                                  <w:color w:val="000000" w:themeColor="dark1"/>
                                  <w:kern w:val="24"/>
                                  <w:sz w:val="18"/>
                                  <w:szCs w:val="21"/>
                                </w:rPr>
                                <w:t>Financial and Work Environment</w:t>
                              </w:r>
                            </w:p>
                            <w:p w14:paraId="6336DD22" w14:textId="77777777" w:rsidR="00B10AAF" w:rsidRPr="00781676" w:rsidRDefault="00B10AAF" w:rsidP="00B10AAF">
                              <w:pPr>
                                <w:pStyle w:val="NormalWeb"/>
                                <w:spacing w:before="0" w:beforeAutospacing="0" w:after="0" w:afterAutospacing="0"/>
                                <w:jc w:val="center"/>
                                <w:rPr>
                                  <w:sz w:val="20"/>
                                </w:rPr>
                              </w:pPr>
                              <w:r w:rsidRPr="00781676">
                                <w:rPr>
                                  <w:rFonts w:asciiTheme="minorHAnsi" w:hAnsi="Calibri" w:cstheme="minorBidi"/>
                                  <w:color w:val="000000" w:themeColor="dark1"/>
                                  <w:kern w:val="24"/>
                                  <w:sz w:val="18"/>
                                  <w:szCs w:val="21"/>
                                </w:rPr>
                                <w:t>Social Environment</w:t>
                              </w:r>
                            </w:p>
                            <w:p w14:paraId="4ACE3AF7" w14:textId="77777777" w:rsidR="00B10AAF" w:rsidRPr="00781676" w:rsidRDefault="00B10AAF" w:rsidP="00B10AAF">
                              <w:pPr>
                                <w:pStyle w:val="NormalWeb"/>
                                <w:spacing w:before="0" w:beforeAutospacing="0" w:after="0" w:afterAutospacing="0"/>
                                <w:jc w:val="center"/>
                                <w:rPr>
                                  <w:sz w:val="20"/>
                                </w:rPr>
                              </w:pPr>
                              <w:r w:rsidRPr="00781676">
                                <w:rPr>
                                  <w:rFonts w:asciiTheme="minorHAnsi" w:hAnsi="Calibri" w:cstheme="minorBidi"/>
                                  <w:color w:val="000000" w:themeColor="dark1"/>
                                  <w:kern w:val="24"/>
                                  <w:sz w:val="18"/>
                                  <w:szCs w:val="21"/>
                                </w:rPr>
                                <w:t>Access to Health Care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66" name="Rectangle 666"/>
                        <wps:cNvSpPr/>
                        <wps:spPr>
                          <a:xfrm>
                            <a:off x="2324100" y="3570"/>
                            <a:ext cx="1545378" cy="833723"/>
                          </a:xfrm>
                          <a:prstGeom prst="rect">
                            <a:avLst/>
                          </a:prstGeom>
                          <a:solidFill>
                            <a:schemeClr val="accent5">
                              <a:lumMod val="60000"/>
                              <a:lumOff val="40000"/>
                            </a:schemeClr>
                          </a:solidFill>
                        </wps:spPr>
                        <wps:style>
                          <a:lnRef idx="2">
                            <a:schemeClr val="dk1"/>
                          </a:lnRef>
                          <a:fillRef idx="1">
                            <a:schemeClr val="lt1"/>
                          </a:fillRef>
                          <a:effectRef idx="0">
                            <a:schemeClr val="dk1"/>
                          </a:effectRef>
                          <a:fontRef idx="minor">
                            <a:schemeClr val="dk1"/>
                          </a:fontRef>
                        </wps:style>
                        <wps:txbx>
                          <w:txbxContent>
                            <w:p w14:paraId="272FF5AD" w14:textId="77777777" w:rsidR="00B10AAF" w:rsidRPr="002E03B6" w:rsidRDefault="00B10AAF" w:rsidP="00B10AAF">
                              <w:pPr>
                                <w:pStyle w:val="NormalWeb"/>
                                <w:spacing w:before="0" w:beforeAutospacing="0" w:after="0" w:afterAutospacing="0"/>
                                <w:jc w:val="center"/>
                                <w:rPr>
                                  <w:b/>
                                  <w:i/>
                                  <w:sz w:val="22"/>
                                  <w:szCs w:val="22"/>
                                </w:rPr>
                              </w:pPr>
                              <w:r w:rsidRPr="002E03B6">
                                <w:rPr>
                                  <w:rFonts w:asciiTheme="minorHAnsi" w:hAnsi="Calibri" w:cstheme="minorBidi"/>
                                  <w:b/>
                                  <w:i/>
                                  <w:color w:val="000000" w:themeColor="dark1"/>
                                  <w:kern w:val="24"/>
                                  <w:sz w:val="22"/>
                                  <w:szCs w:val="22"/>
                                </w:rPr>
                                <w:t>Stressors</w:t>
                              </w:r>
                            </w:p>
                            <w:p w14:paraId="75F0BAF2" w14:textId="77777777" w:rsidR="00B10AAF" w:rsidRPr="00781676" w:rsidRDefault="00B10AAF" w:rsidP="00B10AAF">
                              <w:pPr>
                                <w:pStyle w:val="NormalWeb"/>
                                <w:spacing w:before="0" w:beforeAutospacing="0" w:after="0" w:afterAutospacing="0"/>
                                <w:jc w:val="center"/>
                                <w:rPr>
                                  <w:sz w:val="20"/>
                                </w:rPr>
                              </w:pPr>
                              <w:r w:rsidRPr="00781676">
                                <w:rPr>
                                  <w:rFonts w:asciiTheme="minorHAnsi" w:hAnsi="Calibri" w:cstheme="minorBidi"/>
                                  <w:color w:val="000000" w:themeColor="dark1"/>
                                  <w:kern w:val="24"/>
                                  <w:sz w:val="18"/>
                                  <w:szCs w:val="21"/>
                                </w:rPr>
                                <w:t>Stigma</w:t>
                              </w:r>
                            </w:p>
                            <w:p w14:paraId="2F40D299" w14:textId="77777777" w:rsidR="00B10AAF" w:rsidRPr="00781676" w:rsidRDefault="00B10AAF" w:rsidP="00B10AAF">
                              <w:pPr>
                                <w:pStyle w:val="NormalWeb"/>
                                <w:spacing w:before="0" w:beforeAutospacing="0" w:after="0" w:afterAutospacing="0"/>
                                <w:jc w:val="center"/>
                                <w:rPr>
                                  <w:sz w:val="20"/>
                                </w:rPr>
                              </w:pPr>
                              <w:r w:rsidRPr="00781676">
                                <w:rPr>
                                  <w:rFonts w:asciiTheme="minorHAnsi" w:hAnsi="Calibri" w:cstheme="minorBidi"/>
                                  <w:color w:val="000000" w:themeColor="dark1"/>
                                  <w:kern w:val="24"/>
                                  <w:sz w:val="18"/>
                                  <w:szCs w:val="21"/>
                                </w:rPr>
                                <w:t>Discrimination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67" name="Rectangle 667"/>
                        <wps:cNvSpPr/>
                        <wps:spPr>
                          <a:xfrm>
                            <a:off x="4048125" y="32145"/>
                            <a:ext cx="1512159" cy="1287096"/>
                          </a:xfrm>
                          <a:prstGeom prst="rect">
                            <a:avLst/>
                          </a:prstGeom>
                          <a:solidFill>
                            <a:schemeClr val="accent2">
                              <a:lumMod val="60000"/>
                              <a:lumOff val="40000"/>
                            </a:schemeClr>
                          </a:solidFill>
                        </wps:spPr>
                        <wps:style>
                          <a:lnRef idx="2">
                            <a:schemeClr val="dk1"/>
                          </a:lnRef>
                          <a:fillRef idx="1">
                            <a:schemeClr val="lt1"/>
                          </a:fillRef>
                          <a:effectRef idx="0">
                            <a:schemeClr val="dk1"/>
                          </a:effectRef>
                          <a:fontRef idx="minor">
                            <a:schemeClr val="dk1"/>
                          </a:fontRef>
                        </wps:style>
                        <wps:txbx>
                          <w:txbxContent>
                            <w:p w14:paraId="65455F91" w14:textId="77777777" w:rsidR="00B10AAF" w:rsidRDefault="00B10AAF" w:rsidP="00B10AAF">
                              <w:pPr>
                                <w:pStyle w:val="NormalWeb"/>
                                <w:spacing w:before="0" w:beforeAutospacing="0" w:after="0" w:afterAutospacing="0"/>
                                <w:jc w:val="center"/>
                              </w:pPr>
                              <w:r>
                                <w:rPr>
                                  <w:rFonts w:asciiTheme="minorHAnsi" w:hAnsi="Calibri" w:cstheme="minorBidi"/>
                                  <w:b/>
                                  <w:bCs/>
                                  <w:i/>
                                  <w:iCs/>
                                  <w:color w:val="000000" w:themeColor="dark1"/>
                                  <w:kern w:val="24"/>
                                  <w:sz w:val="22"/>
                                  <w:szCs w:val="22"/>
                                </w:rPr>
                                <w:t>Tobacco-Related Risk Behaviors and Environmental Exposures</w:t>
                              </w:r>
                            </w:p>
                            <w:p w14:paraId="317020A8" w14:textId="77777777" w:rsidR="00B10AAF" w:rsidRPr="00781676" w:rsidRDefault="00B10AAF" w:rsidP="00B10AAF">
                              <w:pPr>
                                <w:pStyle w:val="NormalWeb"/>
                                <w:spacing w:before="0" w:beforeAutospacing="0" w:after="0" w:afterAutospacing="0"/>
                                <w:jc w:val="center"/>
                                <w:rPr>
                                  <w:sz w:val="20"/>
                                </w:rPr>
                              </w:pPr>
                              <w:r w:rsidRPr="00781676">
                                <w:rPr>
                                  <w:rFonts w:asciiTheme="minorHAnsi" w:hAnsi="Calibri" w:cstheme="minorBidi"/>
                                  <w:color w:val="000000" w:themeColor="dark1"/>
                                  <w:kern w:val="24"/>
                                  <w:sz w:val="18"/>
                                  <w:szCs w:val="21"/>
                                </w:rPr>
                                <w:t>Smoking and Tobacco Use</w:t>
                              </w:r>
                            </w:p>
                            <w:p w14:paraId="35A1A4D9" w14:textId="77777777" w:rsidR="00B10AAF" w:rsidRDefault="00B10AAF" w:rsidP="00B10AAF">
                              <w:pPr>
                                <w:pStyle w:val="NormalWeb"/>
                                <w:spacing w:before="0" w:beforeAutospacing="0" w:after="0" w:afterAutospacing="0"/>
                                <w:jc w:val="center"/>
                                <w:rPr>
                                  <w:rFonts w:asciiTheme="minorHAnsi" w:hAnsi="Calibri" w:cstheme="minorBidi"/>
                                  <w:color w:val="000000" w:themeColor="dark1"/>
                                  <w:kern w:val="24"/>
                                  <w:sz w:val="18"/>
                                  <w:szCs w:val="21"/>
                                </w:rPr>
                              </w:pPr>
                              <w:r w:rsidRPr="00781676">
                                <w:rPr>
                                  <w:rFonts w:asciiTheme="minorHAnsi" w:hAnsi="Calibri" w:cstheme="minorBidi"/>
                                  <w:color w:val="000000" w:themeColor="dark1"/>
                                  <w:kern w:val="24"/>
                                  <w:sz w:val="18"/>
                                  <w:szCs w:val="21"/>
                                </w:rPr>
                                <w:t>Quitting Behavior</w:t>
                              </w:r>
                            </w:p>
                            <w:p w14:paraId="153DEE2E" w14:textId="77777777" w:rsidR="00B10AAF" w:rsidRPr="00781676" w:rsidRDefault="00B10AAF" w:rsidP="00B10AAF">
                              <w:pPr>
                                <w:pStyle w:val="NormalWeb"/>
                                <w:spacing w:before="0" w:beforeAutospacing="0" w:after="0" w:afterAutospacing="0"/>
                                <w:jc w:val="center"/>
                                <w:rPr>
                                  <w:sz w:val="20"/>
                                </w:rPr>
                              </w:pPr>
                              <w:r>
                                <w:rPr>
                                  <w:rFonts w:asciiTheme="minorHAnsi" w:hAnsi="Calibri" w:cstheme="minorBidi"/>
                                  <w:color w:val="000000" w:themeColor="dark1"/>
                                  <w:kern w:val="24"/>
                                  <w:sz w:val="18"/>
                                  <w:szCs w:val="21"/>
                                </w:rPr>
                                <w:t>Secondhand Smoke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68" name="Rectangle 668"/>
                        <wps:cNvSpPr/>
                        <wps:spPr>
                          <a:xfrm>
                            <a:off x="5734050" y="232121"/>
                            <a:ext cx="1447800" cy="2375384"/>
                          </a:xfrm>
                          <a:prstGeom prst="rect">
                            <a:avLst/>
                          </a:prstGeom>
                          <a:solidFill>
                            <a:schemeClr val="accent2">
                              <a:lumMod val="60000"/>
                              <a:lumOff val="40000"/>
                            </a:schemeClr>
                          </a:solidFill>
                        </wps:spPr>
                        <wps:style>
                          <a:lnRef idx="2">
                            <a:schemeClr val="dk1"/>
                          </a:lnRef>
                          <a:fillRef idx="1">
                            <a:schemeClr val="lt1"/>
                          </a:fillRef>
                          <a:effectRef idx="0">
                            <a:schemeClr val="dk1"/>
                          </a:effectRef>
                          <a:fontRef idx="minor">
                            <a:schemeClr val="dk1"/>
                          </a:fontRef>
                        </wps:style>
                        <wps:txbx>
                          <w:txbxContent>
                            <w:p w14:paraId="5174407B" w14:textId="77777777" w:rsidR="00B10AAF" w:rsidRPr="00F26AC2" w:rsidRDefault="00B10AAF" w:rsidP="00B10AAF">
                              <w:pPr>
                                <w:pStyle w:val="NormalWeb"/>
                                <w:spacing w:before="0" w:beforeAutospacing="0" w:after="0" w:afterAutospacing="0"/>
                                <w:jc w:val="center"/>
                              </w:pPr>
                              <w:r>
                                <w:rPr>
                                  <w:rFonts w:asciiTheme="minorHAnsi" w:hAnsi="Calibri" w:cstheme="minorBidi"/>
                                  <w:b/>
                                  <w:bCs/>
                                  <w:i/>
                                  <w:iCs/>
                                  <w:color w:val="000000" w:themeColor="dark1"/>
                                  <w:kern w:val="24"/>
                                  <w:sz w:val="22"/>
                                  <w:szCs w:val="22"/>
                                </w:rPr>
                                <w:t>Tobacco-Related Morbidity and M</w:t>
                              </w:r>
                              <w:r w:rsidRPr="00F26AC2">
                                <w:rPr>
                                  <w:rFonts w:asciiTheme="minorHAnsi" w:hAnsi="Calibri" w:cstheme="minorBidi"/>
                                  <w:b/>
                                  <w:bCs/>
                                  <w:i/>
                                  <w:iCs/>
                                  <w:color w:val="000000" w:themeColor="dark1"/>
                                  <w:kern w:val="24"/>
                                  <w:sz w:val="22"/>
                                  <w:szCs w:val="22"/>
                                </w:rPr>
                                <w:t>ortality</w:t>
                              </w:r>
                            </w:p>
                            <w:p w14:paraId="73DA8CCA" w14:textId="77777777" w:rsidR="00B10AAF" w:rsidRPr="00781676" w:rsidRDefault="00B10AAF" w:rsidP="00B10AAF">
                              <w:pPr>
                                <w:pStyle w:val="NormalWeb"/>
                                <w:spacing w:before="0" w:beforeAutospacing="0" w:after="0" w:afterAutospacing="0"/>
                                <w:jc w:val="center"/>
                                <w:rPr>
                                  <w:sz w:val="20"/>
                                </w:rPr>
                              </w:pPr>
                              <w:r w:rsidRPr="00781676">
                                <w:rPr>
                                  <w:rFonts w:asciiTheme="minorHAnsi" w:hAnsi="Calibri" w:cstheme="minorBidi"/>
                                  <w:color w:val="000000" w:themeColor="dark1"/>
                                  <w:kern w:val="24"/>
                                  <w:sz w:val="18"/>
                                  <w:szCs w:val="21"/>
                                </w:rPr>
                                <w:t>Diabetes</w:t>
                              </w:r>
                            </w:p>
                            <w:p w14:paraId="225826FB" w14:textId="77777777" w:rsidR="00B10AAF" w:rsidRPr="00781676" w:rsidRDefault="00B10AAF" w:rsidP="00B10AAF">
                              <w:pPr>
                                <w:pStyle w:val="NormalWeb"/>
                                <w:spacing w:before="0" w:beforeAutospacing="0" w:after="0" w:afterAutospacing="0"/>
                                <w:jc w:val="center"/>
                                <w:rPr>
                                  <w:sz w:val="20"/>
                                </w:rPr>
                              </w:pPr>
                              <w:r w:rsidRPr="00781676">
                                <w:rPr>
                                  <w:rFonts w:asciiTheme="minorHAnsi" w:hAnsi="Calibri" w:cstheme="minorBidi"/>
                                  <w:color w:val="000000" w:themeColor="dark1"/>
                                  <w:kern w:val="24"/>
                                  <w:sz w:val="18"/>
                                  <w:szCs w:val="21"/>
                                </w:rPr>
                                <w:t>Asthma</w:t>
                              </w:r>
                            </w:p>
                            <w:p w14:paraId="2ADC3FEE" w14:textId="77777777" w:rsidR="00B10AAF" w:rsidRPr="00781676" w:rsidRDefault="00B10AAF" w:rsidP="00B10AAF">
                              <w:pPr>
                                <w:pStyle w:val="NormalWeb"/>
                                <w:spacing w:before="0" w:beforeAutospacing="0" w:after="0" w:afterAutospacing="0"/>
                                <w:jc w:val="center"/>
                                <w:rPr>
                                  <w:sz w:val="20"/>
                                </w:rPr>
                              </w:pPr>
                              <w:r w:rsidRPr="00781676">
                                <w:rPr>
                                  <w:rFonts w:asciiTheme="minorHAnsi" w:hAnsi="Calibri" w:cstheme="minorBidi"/>
                                  <w:color w:val="000000" w:themeColor="dark1"/>
                                  <w:kern w:val="24"/>
                                  <w:sz w:val="18"/>
                                  <w:szCs w:val="21"/>
                                </w:rPr>
                                <w:t>COPD</w:t>
                              </w:r>
                            </w:p>
                            <w:p w14:paraId="5E8D51A5" w14:textId="77777777" w:rsidR="00B10AAF" w:rsidRPr="00781676" w:rsidRDefault="00B10AAF" w:rsidP="00B10AAF">
                              <w:pPr>
                                <w:pStyle w:val="NormalWeb"/>
                                <w:spacing w:before="0" w:beforeAutospacing="0" w:after="0" w:afterAutospacing="0"/>
                                <w:jc w:val="center"/>
                                <w:rPr>
                                  <w:sz w:val="20"/>
                                </w:rPr>
                              </w:pPr>
                              <w:r w:rsidRPr="00781676">
                                <w:rPr>
                                  <w:rFonts w:asciiTheme="minorHAnsi" w:hAnsi="Calibri" w:cstheme="minorBidi"/>
                                  <w:color w:val="000000" w:themeColor="dark1"/>
                                  <w:kern w:val="24"/>
                                  <w:sz w:val="18"/>
                                  <w:szCs w:val="21"/>
                                </w:rPr>
                                <w:t>Stroke</w:t>
                              </w:r>
                            </w:p>
                            <w:p w14:paraId="6E820C04" w14:textId="77777777" w:rsidR="00B10AAF" w:rsidRPr="00781676" w:rsidRDefault="00B10AAF" w:rsidP="00B10AAF">
                              <w:pPr>
                                <w:pStyle w:val="NormalWeb"/>
                                <w:spacing w:before="0" w:beforeAutospacing="0" w:after="0" w:afterAutospacing="0"/>
                                <w:jc w:val="center"/>
                                <w:rPr>
                                  <w:sz w:val="20"/>
                                </w:rPr>
                              </w:pPr>
                              <w:r w:rsidRPr="00781676">
                                <w:rPr>
                                  <w:rFonts w:asciiTheme="minorHAnsi" w:hAnsi="Calibri" w:cstheme="minorBidi"/>
                                  <w:color w:val="000000" w:themeColor="dark1"/>
                                  <w:kern w:val="24"/>
                                  <w:sz w:val="18"/>
                                  <w:szCs w:val="21"/>
                                </w:rPr>
                                <w:t>Cardiovascular Disease</w:t>
                              </w:r>
                            </w:p>
                            <w:p w14:paraId="0E13F6EF" w14:textId="77777777" w:rsidR="00B10AAF" w:rsidRPr="00781676" w:rsidRDefault="00B10AAF" w:rsidP="00B10AAF">
                              <w:pPr>
                                <w:pStyle w:val="NormalWeb"/>
                                <w:spacing w:before="0" w:beforeAutospacing="0" w:after="0" w:afterAutospacing="0"/>
                                <w:jc w:val="center"/>
                                <w:rPr>
                                  <w:sz w:val="20"/>
                                </w:rPr>
                              </w:pPr>
                              <w:r w:rsidRPr="00781676">
                                <w:rPr>
                                  <w:rFonts w:asciiTheme="minorHAnsi" w:hAnsi="Calibri" w:cstheme="minorBidi"/>
                                  <w:color w:val="000000" w:themeColor="dark1"/>
                                  <w:kern w:val="24"/>
                                  <w:sz w:val="18"/>
                                  <w:szCs w:val="21"/>
                                </w:rPr>
                                <w:t>Lung Cancer</w:t>
                              </w:r>
                            </w:p>
                            <w:p w14:paraId="2EF4DD82" w14:textId="77777777" w:rsidR="00B10AAF" w:rsidRPr="00781676" w:rsidRDefault="00B10AAF" w:rsidP="00B10AAF">
                              <w:pPr>
                                <w:pStyle w:val="NormalWeb"/>
                                <w:spacing w:before="0" w:beforeAutospacing="0" w:after="0" w:afterAutospacing="0"/>
                                <w:jc w:val="center"/>
                                <w:rPr>
                                  <w:sz w:val="20"/>
                                </w:rPr>
                              </w:pPr>
                              <w:r w:rsidRPr="00781676">
                                <w:rPr>
                                  <w:rFonts w:asciiTheme="minorHAnsi" w:hAnsi="Calibri" w:cstheme="minorBidi"/>
                                  <w:color w:val="000000" w:themeColor="dark1"/>
                                  <w:kern w:val="24"/>
                                  <w:sz w:val="18"/>
                                  <w:szCs w:val="21"/>
                                </w:rPr>
                                <w:t>Other Cancers</w:t>
                              </w:r>
                            </w:p>
                            <w:p w14:paraId="02E27DED" w14:textId="77777777" w:rsidR="00B10AAF" w:rsidRPr="00781676" w:rsidRDefault="00B10AAF" w:rsidP="00B10AAF">
                              <w:pPr>
                                <w:pStyle w:val="NormalWeb"/>
                                <w:spacing w:before="0" w:beforeAutospacing="0" w:after="0" w:afterAutospacing="0"/>
                                <w:jc w:val="center"/>
                                <w:rPr>
                                  <w:sz w:val="20"/>
                                </w:rPr>
                              </w:pPr>
                              <w:r w:rsidRPr="00781676">
                                <w:rPr>
                                  <w:rFonts w:asciiTheme="minorHAnsi" w:hAnsi="Calibri" w:cstheme="minorBidi"/>
                                  <w:color w:val="000000" w:themeColor="dark1"/>
                                  <w:kern w:val="24"/>
                                  <w:sz w:val="18"/>
                                  <w:szCs w:val="21"/>
                                </w:rPr>
                                <w:t>Early mortality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69" name="Rectangle 669"/>
                        <wps:cNvSpPr/>
                        <wps:spPr>
                          <a:xfrm>
                            <a:off x="4048125" y="1569868"/>
                            <a:ext cx="1507812" cy="1057922"/>
                          </a:xfrm>
                          <a:prstGeom prst="rect">
                            <a:avLst/>
                          </a:prstGeom>
                          <a:solidFill>
                            <a:schemeClr val="accent2">
                              <a:lumMod val="20000"/>
                              <a:lumOff val="80000"/>
                            </a:schemeClr>
                          </a:solidFill>
                        </wps:spPr>
                        <wps:style>
                          <a:lnRef idx="2">
                            <a:schemeClr val="dk1"/>
                          </a:lnRef>
                          <a:fillRef idx="1">
                            <a:schemeClr val="lt1"/>
                          </a:fillRef>
                          <a:effectRef idx="0">
                            <a:schemeClr val="dk1"/>
                          </a:effectRef>
                          <a:fontRef idx="minor">
                            <a:schemeClr val="dk1"/>
                          </a:fontRef>
                        </wps:style>
                        <wps:txbx>
                          <w:txbxContent>
                            <w:p w14:paraId="6024C221" w14:textId="77777777" w:rsidR="00B10AAF" w:rsidRPr="00763DF8" w:rsidRDefault="00B10AAF" w:rsidP="00B10AAF">
                              <w:pPr>
                                <w:pStyle w:val="NormalWeb"/>
                                <w:spacing w:before="0" w:beforeAutospacing="0" w:after="0" w:afterAutospacing="0"/>
                                <w:jc w:val="center"/>
                                <w:rPr>
                                  <w:sz w:val="22"/>
                                  <w:szCs w:val="22"/>
                                </w:rPr>
                              </w:pPr>
                              <w:r w:rsidRPr="00763DF8">
                                <w:rPr>
                                  <w:rFonts w:asciiTheme="minorHAnsi" w:hAnsi="Calibri" w:cstheme="minorBidi"/>
                                  <w:b/>
                                  <w:bCs/>
                                  <w:i/>
                                  <w:iCs/>
                                  <w:color w:val="000000" w:themeColor="dark1"/>
                                  <w:kern w:val="24"/>
                                  <w:sz w:val="22"/>
                                  <w:szCs w:val="22"/>
                                </w:rPr>
                                <w:t>Co-occurring</w:t>
                              </w:r>
                            </w:p>
                            <w:p w14:paraId="7D3849F2" w14:textId="77777777" w:rsidR="00B10AAF" w:rsidRPr="00763DF8" w:rsidRDefault="00B10AAF" w:rsidP="00B10AAF">
                              <w:pPr>
                                <w:pStyle w:val="NormalWeb"/>
                                <w:spacing w:before="0" w:beforeAutospacing="0" w:after="0" w:afterAutospacing="0"/>
                                <w:jc w:val="center"/>
                                <w:rPr>
                                  <w:sz w:val="22"/>
                                  <w:szCs w:val="22"/>
                                </w:rPr>
                              </w:pPr>
                              <w:r w:rsidRPr="00763DF8">
                                <w:rPr>
                                  <w:rFonts w:asciiTheme="minorHAnsi" w:hAnsi="Calibri" w:cstheme="minorBidi"/>
                                  <w:b/>
                                  <w:bCs/>
                                  <w:i/>
                                  <w:iCs/>
                                  <w:color w:val="000000" w:themeColor="dark1"/>
                                  <w:kern w:val="24"/>
                                  <w:sz w:val="22"/>
                                  <w:szCs w:val="22"/>
                                </w:rPr>
                                <w:t>Health Risk Behaviors</w:t>
                              </w:r>
                            </w:p>
                            <w:p w14:paraId="7379C092" w14:textId="77777777" w:rsidR="00B10AAF" w:rsidRPr="00781676" w:rsidRDefault="00B10AAF" w:rsidP="00B10AAF">
                              <w:pPr>
                                <w:pStyle w:val="NormalWeb"/>
                                <w:spacing w:before="0" w:beforeAutospacing="0" w:after="0" w:afterAutospacing="0"/>
                                <w:jc w:val="center"/>
                                <w:rPr>
                                  <w:sz w:val="20"/>
                                </w:rPr>
                              </w:pPr>
                              <w:r>
                                <w:rPr>
                                  <w:rFonts w:asciiTheme="minorHAnsi" w:hAnsi="Calibri" w:cstheme="minorBidi"/>
                                  <w:color w:val="000000" w:themeColor="dark1"/>
                                  <w:kern w:val="24"/>
                                  <w:sz w:val="18"/>
                                  <w:szCs w:val="21"/>
                                </w:rPr>
                                <w:t xml:space="preserve">Alcohol and </w:t>
                              </w:r>
                              <w:r w:rsidRPr="00781676">
                                <w:rPr>
                                  <w:rFonts w:asciiTheme="minorHAnsi" w:hAnsi="Calibri" w:cstheme="minorBidi"/>
                                  <w:color w:val="000000" w:themeColor="dark1"/>
                                  <w:kern w:val="24"/>
                                  <w:sz w:val="18"/>
                                  <w:szCs w:val="21"/>
                                </w:rPr>
                                <w:t>Substance Use</w:t>
                              </w:r>
                            </w:p>
                            <w:p w14:paraId="20DDA464" w14:textId="77777777" w:rsidR="00B10AAF" w:rsidRPr="00781676" w:rsidRDefault="00B10AAF" w:rsidP="00B10AAF">
                              <w:pPr>
                                <w:pStyle w:val="NormalWeb"/>
                                <w:spacing w:before="0" w:beforeAutospacing="0" w:after="0" w:afterAutospacing="0"/>
                                <w:jc w:val="center"/>
                                <w:rPr>
                                  <w:sz w:val="20"/>
                                </w:rPr>
                              </w:pPr>
                              <w:r w:rsidRPr="00781676">
                                <w:rPr>
                                  <w:rFonts w:asciiTheme="minorHAnsi" w:hAnsi="Calibri" w:cstheme="minorBidi"/>
                                  <w:color w:val="000000" w:themeColor="dark1"/>
                                  <w:kern w:val="24"/>
                                  <w:sz w:val="18"/>
                                  <w:szCs w:val="21"/>
                                </w:rPr>
                                <w:t>Nutrition</w:t>
                              </w:r>
                            </w:p>
                            <w:p w14:paraId="71F853D6" w14:textId="77777777" w:rsidR="00B10AAF" w:rsidRPr="00781676" w:rsidRDefault="00B10AAF" w:rsidP="00B10AAF">
                              <w:pPr>
                                <w:pStyle w:val="NormalWeb"/>
                                <w:spacing w:before="0" w:beforeAutospacing="0" w:after="0" w:afterAutospacing="0"/>
                                <w:jc w:val="center"/>
                                <w:rPr>
                                  <w:sz w:val="20"/>
                                </w:rPr>
                              </w:pPr>
                              <w:r w:rsidRPr="00781676">
                                <w:rPr>
                                  <w:rFonts w:asciiTheme="minorHAnsi" w:hAnsi="Calibri" w:cstheme="minorBidi"/>
                                  <w:color w:val="000000" w:themeColor="dark1"/>
                                  <w:kern w:val="24"/>
                                  <w:sz w:val="18"/>
                                  <w:szCs w:val="21"/>
                                </w:rPr>
                                <w:t>Physical Activity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89" name="Straight Connector 689"/>
                        <wps:cNvCnPr>
                          <a:endCxn id="669" idx="1"/>
                        </wps:cNvCnPr>
                        <wps:spPr>
                          <a:xfrm>
                            <a:off x="3869479" y="2098829"/>
                            <a:ext cx="178647" cy="0"/>
                          </a:xfrm>
                          <a:prstGeom prst="line">
                            <a:avLst/>
                          </a:prstGeom>
                        </wps:spPr>
                        <wps:style>
                          <a:lnRef idx="1">
                            <a:schemeClr val="dk1"/>
                          </a:lnRef>
                          <a:fillRef idx="0">
                            <a:schemeClr val="dk1"/>
                          </a:fillRef>
                          <a:effectRef idx="0">
                            <a:schemeClr val="dk1"/>
                          </a:effectRef>
                          <a:fontRef idx="minor">
                            <a:schemeClr val="tx1"/>
                          </a:fontRef>
                        </wps:style>
                        <wps:bodyPr/>
                      </wps:wsp>
                      <wps:wsp>
                        <wps:cNvPr id="691" name="Straight Connector 691"/>
                        <wps:cNvCnPr/>
                        <wps:spPr>
                          <a:xfrm>
                            <a:off x="5562600" y="2063824"/>
                            <a:ext cx="171450" cy="0"/>
                          </a:xfrm>
                          <a:prstGeom prst="line">
                            <a:avLst/>
                          </a:prstGeom>
                        </wps:spPr>
                        <wps:style>
                          <a:lnRef idx="1">
                            <a:schemeClr val="dk1"/>
                          </a:lnRef>
                          <a:fillRef idx="0">
                            <a:schemeClr val="dk1"/>
                          </a:fillRef>
                          <a:effectRef idx="0">
                            <a:schemeClr val="dk1"/>
                          </a:effectRef>
                          <a:fontRef idx="minor">
                            <a:schemeClr val="tx1"/>
                          </a:fontRef>
                        </wps:style>
                        <wps:bodyPr/>
                      </wps:wsp>
                      <wps:wsp>
                        <wps:cNvPr id="695" name="Straight Connector 695"/>
                        <wps:cNvCnPr/>
                        <wps:spPr>
                          <a:xfrm>
                            <a:off x="2171700" y="2129327"/>
                            <a:ext cx="15240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BA5F756" id="Group 662" o:spid="_x0000_s1026" style="position:absolute;margin-left:-48.85pt;margin-top:11.65pt;width:565.45pt;height:211.85pt;z-index:251659264;mso-width-relative:margin;mso-height-relative:margin" coordorigin=",-646" coordsize="71818,269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">
                <v:rect id="Rectangle 663" o:spid="_x0000_s1027" style="position:absolute;left:11616;top:-328;width:10101;height:2640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" fillcolor="#9cc2e5 [1944]" strokecolor="black [3200]" strokeweight="1pt">
                  <v:textbox>
                    <w:txbxContent>
                      <w:p w14:paraId="5207F083" w14:textId="77777777" w:rsidR="00B10AAF" w:rsidRDefault="00B10AAF" w:rsidP="00B10AAF">
                        <w:pPr>
                          <w:pStyle w:val="NormalWeb"/>
                          <w:spacing w:before="0" w:beforeAutospacing="0" w:after="0" w:afterAutospacing="0"/>
                          <w:jc w:val="center"/>
                          <w:rPr>
                            <w:rFonts w:asciiTheme="minorHAnsi" w:hAnsi="Calibri" w:cstheme="minorBidi"/>
                            <w:b/>
                            <w:bCs/>
                            <w:i/>
                            <w:iCs/>
                            <w:color w:val="000000" w:themeColor="dark1"/>
                            <w:kern w:val="24"/>
                            <w:sz w:val="22"/>
                            <w:szCs w:val="22"/>
                          </w:rPr>
                        </w:pPr>
                        <w:r>
                          <w:rPr>
                            <w:rFonts w:asciiTheme="minorHAnsi" w:hAnsi="Calibri" w:cstheme="minorBidi"/>
                            <w:b/>
                            <w:bCs/>
                            <w:i/>
                            <w:iCs/>
                            <w:color w:val="000000" w:themeColor="dark1"/>
                            <w:kern w:val="24"/>
                            <w:sz w:val="22"/>
                            <w:szCs w:val="22"/>
                          </w:rPr>
                          <w:t>Institutional and Global Systems-Level</w:t>
                        </w:r>
                      </w:p>
                      <w:p w14:paraId="15A2A0CB" w14:textId="77777777" w:rsidR="00B10AAF" w:rsidRPr="00F26AC2" w:rsidRDefault="00B10AAF" w:rsidP="00B10AAF">
                        <w:pPr>
                          <w:pStyle w:val="NormalWeb"/>
                          <w:spacing w:before="0" w:beforeAutospacing="0" w:after="0" w:afterAutospacing="0"/>
                          <w:jc w:val="center"/>
                        </w:pPr>
                        <w:r>
                          <w:rPr>
                            <w:rFonts w:asciiTheme="minorHAnsi" w:hAnsi="Calibri" w:cstheme="minorBidi"/>
                            <w:b/>
                            <w:bCs/>
                            <w:i/>
                            <w:iCs/>
                            <w:color w:val="000000" w:themeColor="dark1"/>
                            <w:kern w:val="24"/>
                            <w:sz w:val="22"/>
                            <w:szCs w:val="22"/>
                          </w:rPr>
                          <w:t>Drivers</w:t>
                        </w:r>
                      </w:p>
                      <w:p w14:paraId="1AFF3F00" w14:textId="77777777" w:rsidR="00B10AAF" w:rsidRDefault="00B10AAF" w:rsidP="00B10AAF">
                        <w:pPr>
                          <w:pStyle w:val="NormalWeb"/>
                          <w:spacing w:before="0" w:beforeAutospacing="0" w:after="0" w:afterAutospacing="0"/>
                          <w:jc w:val="center"/>
                          <w:rPr>
                            <w:rFonts w:asciiTheme="minorHAnsi" w:hAnsi="Calibri" w:cstheme="minorBidi"/>
                            <w:color w:val="000000" w:themeColor="dark1"/>
                            <w:kern w:val="24"/>
                            <w:sz w:val="18"/>
                            <w:szCs w:val="21"/>
                          </w:rPr>
                        </w:pPr>
                        <w:r>
                          <w:rPr>
                            <w:rFonts w:asciiTheme="minorHAnsi" w:hAnsi="Calibri" w:cstheme="minorBidi"/>
                            <w:color w:val="000000" w:themeColor="dark1"/>
                            <w:kern w:val="24"/>
                            <w:sz w:val="18"/>
                            <w:szCs w:val="21"/>
                          </w:rPr>
                          <w:t>Economies</w:t>
                        </w:r>
                      </w:p>
                      <w:p w14:paraId="4D209FC4" w14:textId="77777777" w:rsidR="00B10AAF" w:rsidRDefault="00B10AAF" w:rsidP="00B10AAF">
                        <w:pPr>
                          <w:pStyle w:val="NormalWeb"/>
                          <w:spacing w:before="0" w:beforeAutospacing="0" w:after="0" w:afterAutospacing="0"/>
                          <w:jc w:val="center"/>
                          <w:rPr>
                            <w:rFonts w:asciiTheme="minorHAnsi" w:hAnsi="Calibri" w:cstheme="minorBidi"/>
                            <w:color w:val="000000" w:themeColor="dark1"/>
                            <w:kern w:val="24"/>
                            <w:sz w:val="18"/>
                            <w:szCs w:val="21"/>
                          </w:rPr>
                        </w:pPr>
                        <w:r>
                          <w:rPr>
                            <w:rFonts w:asciiTheme="minorHAnsi" w:hAnsi="Calibri" w:cstheme="minorBidi"/>
                            <w:color w:val="000000" w:themeColor="dark1"/>
                            <w:kern w:val="24"/>
                            <w:sz w:val="18"/>
                            <w:szCs w:val="21"/>
                          </w:rPr>
                          <w:t>Industries</w:t>
                        </w:r>
                      </w:p>
                      <w:p w14:paraId="779E07F4" w14:textId="77777777" w:rsidR="00B10AAF" w:rsidRPr="00781676" w:rsidRDefault="00B10AAF" w:rsidP="00B10AAF">
                        <w:pPr>
                          <w:pStyle w:val="NormalWeb"/>
                          <w:spacing w:before="0" w:beforeAutospacing="0" w:after="0" w:afterAutospacing="0"/>
                          <w:jc w:val="center"/>
                          <w:rPr>
                            <w:sz w:val="20"/>
                          </w:rPr>
                        </w:pPr>
                        <w:r>
                          <w:rPr>
                            <w:rFonts w:asciiTheme="minorHAnsi" w:hAnsi="Calibri" w:cstheme="minorBidi"/>
                            <w:color w:val="000000" w:themeColor="dark1"/>
                            <w:kern w:val="24"/>
                            <w:sz w:val="18"/>
                            <w:szCs w:val="21"/>
                          </w:rPr>
                          <w:t>Government</w:t>
                        </w:r>
                      </w:p>
                    </w:txbxContent>
                  </v:textbox>
                </v:rect>
                <v:rect id="Rectangle 664" o:spid="_x0000_s1028" style="position:absolute;top:-646;width:4228;height:2692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" fillcolor="gray [1629]" strokecolor="black [3200]" strokeweight="1pt">
                  <v:textbox style="layout-flow:vertical;mso-layout-flow-alt:bottom-to-top">
                    <w:txbxContent>
                      <w:p w14:paraId="24E45534" w14:textId="77777777" w:rsidR="00B10AAF" w:rsidRDefault="00B10AAF" w:rsidP="00B10AAF">
                        <w:pPr>
                          <w:pStyle w:val="NormalWeb"/>
                          <w:spacing w:before="0" w:beforeAutospacing="0" w:after="0" w:afterAutospacing="0"/>
                          <w:jc w:val="center"/>
                          <w:rPr>
                            <w:rFonts w:asciiTheme="minorHAnsi" w:hAnsi="Calibri" w:cstheme="minorBidi"/>
                            <w:b/>
                            <w:bCs/>
                            <w:color w:val="000000" w:themeColor="dark1"/>
                            <w:kern w:val="24"/>
                            <w:sz w:val="32"/>
                            <w:szCs w:val="32"/>
                          </w:rPr>
                        </w:pPr>
                        <w:r>
                          <w:rPr>
                            <w:rFonts w:asciiTheme="minorHAnsi" w:hAnsi="Calibri" w:cstheme="minorBidi"/>
                            <w:b/>
                            <w:bCs/>
                            <w:color w:val="000000" w:themeColor="dark1"/>
                            <w:kern w:val="24"/>
                            <w:sz w:val="32"/>
                            <w:szCs w:val="32"/>
                          </w:rPr>
                          <w:t>Structural Racism</w:t>
                        </w:r>
                      </w:p>
                    </w:txbxContent>
                  </v:textbox>
                </v:rect>
                <v:rect id="Rectangle 665" o:spid="_x0000_s1029" style="position:absolute;left:23241;top:9559;width:15453;height:165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" fillcolor="#9cc2e5 [1944]" strokecolor="black [3200]" strokeweight="1pt">
                  <v:textbox>
                    <w:txbxContent>
                      <w:p w14:paraId="73C3AE3D" w14:textId="77777777" w:rsidR="00B10AAF" w:rsidRDefault="00B10AAF" w:rsidP="00B10AAF">
                        <w:pPr>
                          <w:pStyle w:val="NormalWeb"/>
                          <w:spacing w:before="0" w:beforeAutospacing="0" w:after="0" w:afterAutospacing="0"/>
                          <w:jc w:val="center"/>
                        </w:pPr>
                        <w:r>
                          <w:rPr>
                            <w:rFonts w:asciiTheme="minorHAnsi" w:hAnsi="Calibri" w:cstheme="minorBidi"/>
                            <w:b/>
                            <w:bCs/>
                            <w:i/>
                            <w:iCs/>
                            <w:color w:val="000000" w:themeColor="dark1"/>
                            <w:kern w:val="24"/>
                            <w:sz w:val="22"/>
                            <w:szCs w:val="22"/>
                          </w:rPr>
                          <w:t>Social, Environmental, and Economic Conditions</w:t>
                        </w:r>
                      </w:p>
                      <w:p w14:paraId="35003D84" w14:textId="77777777" w:rsidR="00B10AAF" w:rsidRPr="00781676" w:rsidRDefault="00B10AAF" w:rsidP="00B10AAF">
                        <w:pPr>
                          <w:pStyle w:val="NormalWeb"/>
                          <w:spacing w:before="0" w:beforeAutospacing="0" w:after="0" w:afterAutospacing="0"/>
                          <w:jc w:val="center"/>
                          <w:rPr>
                            <w:sz w:val="20"/>
                          </w:rPr>
                        </w:pPr>
                        <w:r w:rsidRPr="00781676">
                          <w:rPr>
                            <w:rFonts w:asciiTheme="minorHAnsi" w:hAnsi="Calibri" w:cstheme="minorBidi"/>
                            <w:color w:val="000000" w:themeColor="dark1"/>
                            <w:kern w:val="24"/>
                            <w:sz w:val="18"/>
                            <w:szCs w:val="21"/>
                          </w:rPr>
                          <w:t>Built Environment</w:t>
                        </w:r>
                      </w:p>
                      <w:p w14:paraId="6544C565" w14:textId="77777777" w:rsidR="00B10AAF" w:rsidRPr="00781676" w:rsidRDefault="00B10AAF" w:rsidP="00B10AAF">
                        <w:pPr>
                          <w:pStyle w:val="NormalWeb"/>
                          <w:spacing w:before="0" w:beforeAutospacing="0" w:after="0" w:afterAutospacing="0"/>
                          <w:jc w:val="center"/>
                          <w:rPr>
                            <w:sz w:val="20"/>
                          </w:rPr>
                        </w:pPr>
                        <w:r w:rsidRPr="00781676">
                          <w:rPr>
                            <w:rFonts w:asciiTheme="minorHAnsi" w:hAnsi="Calibri" w:cstheme="minorBidi"/>
                            <w:color w:val="000000" w:themeColor="dark1"/>
                            <w:kern w:val="24"/>
                            <w:sz w:val="18"/>
                            <w:szCs w:val="21"/>
                          </w:rPr>
                          <w:t>Housing</w:t>
                        </w:r>
                      </w:p>
                      <w:p w14:paraId="1A55A8BB" w14:textId="77777777" w:rsidR="00B10AAF" w:rsidRPr="00781676" w:rsidRDefault="00B10AAF" w:rsidP="00B10AAF">
                        <w:pPr>
                          <w:pStyle w:val="NormalWeb"/>
                          <w:spacing w:before="0" w:beforeAutospacing="0" w:after="0" w:afterAutospacing="0"/>
                          <w:jc w:val="center"/>
                          <w:rPr>
                            <w:sz w:val="20"/>
                          </w:rPr>
                        </w:pPr>
                        <w:r>
                          <w:rPr>
                            <w:rFonts w:asciiTheme="minorHAnsi" w:hAnsi="Calibri" w:cstheme="minorBidi"/>
                            <w:color w:val="000000" w:themeColor="dark1"/>
                            <w:kern w:val="24"/>
                            <w:sz w:val="18"/>
                            <w:szCs w:val="21"/>
                          </w:rPr>
                          <w:t>Financial and Work Environment</w:t>
                        </w:r>
                      </w:p>
                      <w:p w14:paraId="6336DD22" w14:textId="77777777" w:rsidR="00B10AAF" w:rsidRPr="00781676" w:rsidRDefault="00B10AAF" w:rsidP="00B10AAF">
                        <w:pPr>
                          <w:pStyle w:val="NormalWeb"/>
                          <w:spacing w:before="0" w:beforeAutospacing="0" w:after="0" w:afterAutospacing="0"/>
                          <w:jc w:val="center"/>
                          <w:rPr>
                            <w:sz w:val="20"/>
                          </w:rPr>
                        </w:pPr>
                        <w:r w:rsidRPr="00781676">
                          <w:rPr>
                            <w:rFonts w:asciiTheme="minorHAnsi" w:hAnsi="Calibri" w:cstheme="minorBidi"/>
                            <w:color w:val="000000" w:themeColor="dark1"/>
                            <w:kern w:val="24"/>
                            <w:sz w:val="18"/>
                            <w:szCs w:val="21"/>
                          </w:rPr>
                          <w:t>Social Environment</w:t>
                        </w:r>
                      </w:p>
                      <w:p w14:paraId="4ACE3AF7" w14:textId="77777777" w:rsidR="00B10AAF" w:rsidRPr="00781676" w:rsidRDefault="00B10AAF" w:rsidP="00B10AAF">
                        <w:pPr>
                          <w:pStyle w:val="NormalWeb"/>
                          <w:spacing w:before="0" w:beforeAutospacing="0" w:after="0" w:afterAutospacing="0"/>
                          <w:jc w:val="center"/>
                          <w:rPr>
                            <w:sz w:val="20"/>
                          </w:rPr>
                        </w:pPr>
                        <w:r w:rsidRPr="00781676">
                          <w:rPr>
                            <w:rFonts w:asciiTheme="minorHAnsi" w:hAnsi="Calibri" w:cstheme="minorBidi"/>
                            <w:color w:val="000000" w:themeColor="dark1"/>
                            <w:kern w:val="24"/>
                            <w:sz w:val="18"/>
                            <w:szCs w:val="21"/>
                          </w:rPr>
                          <w:t>Access to Health Care</w:t>
                        </w:r>
                      </w:p>
                    </w:txbxContent>
                  </v:textbox>
                </v:rect>
                <v:rect id="Rectangle 666" o:spid="_x0000_s1030" style="position:absolute;left:23241;top:35;width:15453;height:833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" fillcolor="#9cc2e5 [1944]" strokecolor="black [3200]" strokeweight="1pt">
                  <v:textbox>
                    <w:txbxContent>
                      <w:p w14:paraId="272FF5AD" w14:textId="77777777" w:rsidR="00B10AAF" w:rsidRPr="002E03B6" w:rsidRDefault="00B10AAF" w:rsidP="00B10AAF">
                        <w:pPr>
                          <w:pStyle w:val="NormalWeb"/>
                          <w:spacing w:before="0" w:beforeAutospacing="0" w:after="0" w:afterAutospacing="0"/>
                          <w:jc w:val="center"/>
                          <w:rPr>
                            <w:b/>
                            <w:i/>
                            <w:sz w:val="22"/>
                            <w:szCs w:val="22"/>
                          </w:rPr>
                        </w:pPr>
                        <w:r w:rsidRPr="002E03B6">
                          <w:rPr>
                            <w:rFonts w:asciiTheme="minorHAnsi" w:hAnsi="Calibri" w:cstheme="minorBidi"/>
                            <w:b/>
                            <w:i/>
                            <w:color w:val="000000" w:themeColor="dark1"/>
                            <w:kern w:val="24"/>
                            <w:sz w:val="22"/>
                            <w:szCs w:val="22"/>
                          </w:rPr>
                          <w:t>Stressors</w:t>
                        </w:r>
                      </w:p>
                      <w:p w14:paraId="75F0BAF2" w14:textId="77777777" w:rsidR="00B10AAF" w:rsidRPr="00781676" w:rsidRDefault="00B10AAF" w:rsidP="00B10AAF">
                        <w:pPr>
                          <w:pStyle w:val="NormalWeb"/>
                          <w:spacing w:before="0" w:beforeAutospacing="0" w:after="0" w:afterAutospacing="0"/>
                          <w:jc w:val="center"/>
                          <w:rPr>
                            <w:sz w:val="20"/>
                          </w:rPr>
                        </w:pPr>
                        <w:r w:rsidRPr="00781676">
                          <w:rPr>
                            <w:rFonts w:asciiTheme="minorHAnsi" w:hAnsi="Calibri" w:cstheme="minorBidi"/>
                            <w:color w:val="000000" w:themeColor="dark1"/>
                            <w:kern w:val="24"/>
                            <w:sz w:val="18"/>
                            <w:szCs w:val="21"/>
                          </w:rPr>
                          <w:t>Stigma</w:t>
                        </w:r>
                      </w:p>
                      <w:p w14:paraId="2F40D299" w14:textId="77777777" w:rsidR="00B10AAF" w:rsidRPr="00781676" w:rsidRDefault="00B10AAF" w:rsidP="00B10AAF">
                        <w:pPr>
                          <w:pStyle w:val="NormalWeb"/>
                          <w:spacing w:before="0" w:beforeAutospacing="0" w:after="0" w:afterAutospacing="0"/>
                          <w:jc w:val="center"/>
                          <w:rPr>
                            <w:sz w:val="20"/>
                          </w:rPr>
                        </w:pPr>
                        <w:r w:rsidRPr="00781676">
                          <w:rPr>
                            <w:rFonts w:asciiTheme="minorHAnsi" w:hAnsi="Calibri" w:cstheme="minorBidi"/>
                            <w:color w:val="000000" w:themeColor="dark1"/>
                            <w:kern w:val="24"/>
                            <w:sz w:val="18"/>
                            <w:szCs w:val="21"/>
                          </w:rPr>
                          <w:t>Discrimination</w:t>
                        </w:r>
                      </w:p>
                    </w:txbxContent>
                  </v:textbox>
                </v:rect>
                <v:rect id="Rectangle 667" o:spid="_x0000_s1031" style="position:absolute;left:40481;top:321;width:15121;height:1287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" fillcolor="#f4b083 [1941]" strokecolor="black [3200]" strokeweight="1pt">
                  <v:textbox>
                    <w:txbxContent>
                      <w:p w14:paraId="65455F91" w14:textId="77777777" w:rsidR="00B10AAF" w:rsidRDefault="00B10AAF" w:rsidP="00B10AAF">
                        <w:pPr>
                          <w:pStyle w:val="NormalWeb"/>
                          <w:spacing w:before="0" w:beforeAutospacing="0" w:after="0" w:afterAutospacing="0"/>
                          <w:jc w:val="center"/>
                        </w:pPr>
                        <w:r>
                          <w:rPr>
                            <w:rFonts w:asciiTheme="minorHAnsi" w:hAnsi="Calibri" w:cstheme="minorBidi"/>
                            <w:b/>
                            <w:bCs/>
                            <w:i/>
                            <w:iCs/>
                            <w:color w:val="000000" w:themeColor="dark1"/>
                            <w:kern w:val="24"/>
                            <w:sz w:val="22"/>
                            <w:szCs w:val="22"/>
                          </w:rPr>
                          <w:t>Tobacco-Related Risk Behaviors and Environmental Exposures</w:t>
                        </w:r>
                      </w:p>
                      <w:p w14:paraId="317020A8" w14:textId="77777777" w:rsidR="00B10AAF" w:rsidRPr="00781676" w:rsidRDefault="00B10AAF" w:rsidP="00B10AAF">
                        <w:pPr>
                          <w:pStyle w:val="NormalWeb"/>
                          <w:spacing w:before="0" w:beforeAutospacing="0" w:after="0" w:afterAutospacing="0"/>
                          <w:jc w:val="center"/>
                          <w:rPr>
                            <w:sz w:val="20"/>
                          </w:rPr>
                        </w:pPr>
                        <w:r w:rsidRPr="00781676">
                          <w:rPr>
                            <w:rFonts w:asciiTheme="minorHAnsi" w:hAnsi="Calibri" w:cstheme="minorBidi"/>
                            <w:color w:val="000000" w:themeColor="dark1"/>
                            <w:kern w:val="24"/>
                            <w:sz w:val="18"/>
                            <w:szCs w:val="21"/>
                          </w:rPr>
                          <w:t>Smoking and Tobacco Use</w:t>
                        </w:r>
                      </w:p>
                      <w:p w14:paraId="35A1A4D9" w14:textId="77777777" w:rsidR="00B10AAF" w:rsidRDefault="00B10AAF" w:rsidP="00B10AAF">
                        <w:pPr>
                          <w:pStyle w:val="NormalWeb"/>
                          <w:spacing w:before="0" w:beforeAutospacing="0" w:after="0" w:afterAutospacing="0"/>
                          <w:jc w:val="center"/>
                          <w:rPr>
                            <w:rFonts w:asciiTheme="minorHAnsi" w:hAnsi="Calibri" w:cstheme="minorBidi"/>
                            <w:color w:val="000000" w:themeColor="dark1"/>
                            <w:kern w:val="24"/>
                            <w:sz w:val="18"/>
                            <w:szCs w:val="21"/>
                          </w:rPr>
                        </w:pPr>
                        <w:r w:rsidRPr="00781676">
                          <w:rPr>
                            <w:rFonts w:asciiTheme="minorHAnsi" w:hAnsi="Calibri" w:cstheme="minorBidi"/>
                            <w:color w:val="000000" w:themeColor="dark1"/>
                            <w:kern w:val="24"/>
                            <w:sz w:val="18"/>
                            <w:szCs w:val="21"/>
                          </w:rPr>
                          <w:t>Quitting Behavior</w:t>
                        </w:r>
                      </w:p>
                      <w:p w14:paraId="153DEE2E" w14:textId="77777777" w:rsidR="00B10AAF" w:rsidRPr="00781676" w:rsidRDefault="00B10AAF" w:rsidP="00B10AAF">
                        <w:pPr>
                          <w:pStyle w:val="NormalWeb"/>
                          <w:spacing w:before="0" w:beforeAutospacing="0" w:after="0" w:afterAutospacing="0"/>
                          <w:jc w:val="center"/>
                          <w:rPr>
                            <w:sz w:val="20"/>
                          </w:rPr>
                        </w:pPr>
                        <w:r>
                          <w:rPr>
                            <w:rFonts w:asciiTheme="minorHAnsi" w:hAnsi="Calibri" w:cstheme="minorBidi"/>
                            <w:color w:val="000000" w:themeColor="dark1"/>
                            <w:kern w:val="24"/>
                            <w:sz w:val="18"/>
                            <w:szCs w:val="21"/>
                          </w:rPr>
                          <w:t>Secondhand Smoke</w:t>
                        </w:r>
                      </w:p>
                    </w:txbxContent>
                  </v:textbox>
                </v:rect>
                <v:rect id="Rectangle 668" o:spid="_x0000_s1032" style="position:absolute;left:57340;top:2321;width:14478;height:2375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" fillcolor="#f4b083 [1941]" strokecolor="black [3200]" strokeweight="1pt">
                  <v:textbox>
                    <w:txbxContent>
                      <w:p w14:paraId="5174407B" w14:textId="77777777" w:rsidR="00B10AAF" w:rsidRPr="00F26AC2" w:rsidRDefault="00B10AAF" w:rsidP="00B10AAF">
                        <w:pPr>
                          <w:pStyle w:val="NormalWeb"/>
                          <w:spacing w:before="0" w:beforeAutospacing="0" w:after="0" w:afterAutospacing="0"/>
                          <w:jc w:val="center"/>
                        </w:pPr>
                        <w:r>
                          <w:rPr>
                            <w:rFonts w:asciiTheme="minorHAnsi" w:hAnsi="Calibri" w:cstheme="minorBidi"/>
                            <w:b/>
                            <w:bCs/>
                            <w:i/>
                            <w:iCs/>
                            <w:color w:val="000000" w:themeColor="dark1"/>
                            <w:kern w:val="24"/>
                            <w:sz w:val="22"/>
                            <w:szCs w:val="22"/>
                          </w:rPr>
                          <w:t>Tobacco-Related Morbidity and M</w:t>
                        </w:r>
                        <w:r w:rsidRPr="00F26AC2">
                          <w:rPr>
                            <w:rFonts w:asciiTheme="minorHAnsi" w:hAnsi="Calibri" w:cstheme="minorBidi"/>
                            <w:b/>
                            <w:bCs/>
                            <w:i/>
                            <w:iCs/>
                            <w:color w:val="000000" w:themeColor="dark1"/>
                            <w:kern w:val="24"/>
                            <w:sz w:val="22"/>
                            <w:szCs w:val="22"/>
                          </w:rPr>
                          <w:t>ortality</w:t>
                        </w:r>
                      </w:p>
                      <w:p w14:paraId="73DA8CCA" w14:textId="77777777" w:rsidR="00B10AAF" w:rsidRPr="00781676" w:rsidRDefault="00B10AAF" w:rsidP="00B10AAF">
                        <w:pPr>
                          <w:pStyle w:val="NormalWeb"/>
                          <w:spacing w:before="0" w:beforeAutospacing="0" w:after="0" w:afterAutospacing="0"/>
                          <w:jc w:val="center"/>
                          <w:rPr>
                            <w:sz w:val="20"/>
                          </w:rPr>
                        </w:pPr>
                        <w:r w:rsidRPr="00781676">
                          <w:rPr>
                            <w:rFonts w:asciiTheme="minorHAnsi" w:hAnsi="Calibri" w:cstheme="minorBidi"/>
                            <w:color w:val="000000" w:themeColor="dark1"/>
                            <w:kern w:val="24"/>
                            <w:sz w:val="18"/>
                            <w:szCs w:val="21"/>
                          </w:rPr>
                          <w:t>Diabetes</w:t>
                        </w:r>
                      </w:p>
                      <w:p w14:paraId="225826FB" w14:textId="77777777" w:rsidR="00B10AAF" w:rsidRPr="00781676" w:rsidRDefault="00B10AAF" w:rsidP="00B10AAF">
                        <w:pPr>
                          <w:pStyle w:val="NormalWeb"/>
                          <w:spacing w:before="0" w:beforeAutospacing="0" w:after="0" w:afterAutospacing="0"/>
                          <w:jc w:val="center"/>
                          <w:rPr>
                            <w:sz w:val="20"/>
                          </w:rPr>
                        </w:pPr>
                        <w:r w:rsidRPr="00781676">
                          <w:rPr>
                            <w:rFonts w:asciiTheme="minorHAnsi" w:hAnsi="Calibri" w:cstheme="minorBidi"/>
                            <w:color w:val="000000" w:themeColor="dark1"/>
                            <w:kern w:val="24"/>
                            <w:sz w:val="18"/>
                            <w:szCs w:val="21"/>
                          </w:rPr>
                          <w:t>Asthma</w:t>
                        </w:r>
                      </w:p>
                      <w:p w14:paraId="2ADC3FEE" w14:textId="77777777" w:rsidR="00B10AAF" w:rsidRPr="00781676" w:rsidRDefault="00B10AAF" w:rsidP="00B10AAF">
                        <w:pPr>
                          <w:pStyle w:val="NormalWeb"/>
                          <w:spacing w:before="0" w:beforeAutospacing="0" w:after="0" w:afterAutospacing="0"/>
                          <w:jc w:val="center"/>
                          <w:rPr>
                            <w:sz w:val="20"/>
                          </w:rPr>
                        </w:pPr>
                        <w:r w:rsidRPr="00781676">
                          <w:rPr>
                            <w:rFonts w:asciiTheme="minorHAnsi" w:hAnsi="Calibri" w:cstheme="minorBidi"/>
                            <w:color w:val="000000" w:themeColor="dark1"/>
                            <w:kern w:val="24"/>
                            <w:sz w:val="18"/>
                            <w:szCs w:val="21"/>
                          </w:rPr>
                          <w:t>COPD</w:t>
                        </w:r>
                      </w:p>
                      <w:p w14:paraId="5E8D51A5" w14:textId="77777777" w:rsidR="00B10AAF" w:rsidRPr="00781676" w:rsidRDefault="00B10AAF" w:rsidP="00B10AAF">
                        <w:pPr>
                          <w:pStyle w:val="NormalWeb"/>
                          <w:spacing w:before="0" w:beforeAutospacing="0" w:after="0" w:afterAutospacing="0"/>
                          <w:jc w:val="center"/>
                          <w:rPr>
                            <w:sz w:val="20"/>
                          </w:rPr>
                        </w:pPr>
                        <w:r w:rsidRPr="00781676">
                          <w:rPr>
                            <w:rFonts w:asciiTheme="minorHAnsi" w:hAnsi="Calibri" w:cstheme="minorBidi"/>
                            <w:color w:val="000000" w:themeColor="dark1"/>
                            <w:kern w:val="24"/>
                            <w:sz w:val="18"/>
                            <w:szCs w:val="21"/>
                          </w:rPr>
                          <w:t>Stroke</w:t>
                        </w:r>
                      </w:p>
                      <w:p w14:paraId="6E820C04" w14:textId="77777777" w:rsidR="00B10AAF" w:rsidRPr="00781676" w:rsidRDefault="00B10AAF" w:rsidP="00B10AAF">
                        <w:pPr>
                          <w:pStyle w:val="NormalWeb"/>
                          <w:spacing w:before="0" w:beforeAutospacing="0" w:after="0" w:afterAutospacing="0"/>
                          <w:jc w:val="center"/>
                          <w:rPr>
                            <w:sz w:val="20"/>
                          </w:rPr>
                        </w:pPr>
                        <w:r w:rsidRPr="00781676">
                          <w:rPr>
                            <w:rFonts w:asciiTheme="minorHAnsi" w:hAnsi="Calibri" w:cstheme="minorBidi"/>
                            <w:color w:val="000000" w:themeColor="dark1"/>
                            <w:kern w:val="24"/>
                            <w:sz w:val="18"/>
                            <w:szCs w:val="21"/>
                          </w:rPr>
                          <w:t>Cardiovascular Disease</w:t>
                        </w:r>
                      </w:p>
                      <w:p w14:paraId="0E13F6EF" w14:textId="77777777" w:rsidR="00B10AAF" w:rsidRPr="00781676" w:rsidRDefault="00B10AAF" w:rsidP="00B10AAF">
                        <w:pPr>
                          <w:pStyle w:val="NormalWeb"/>
                          <w:spacing w:before="0" w:beforeAutospacing="0" w:after="0" w:afterAutospacing="0"/>
                          <w:jc w:val="center"/>
                          <w:rPr>
                            <w:sz w:val="20"/>
                          </w:rPr>
                        </w:pPr>
                        <w:r w:rsidRPr="00781676">
                          <w:rPr>
                            <w:rFonts w:asciiTheme="minorHAnsi" w:hAnsi="Calibri" w:cstheme="minorBidi"/>
                            <w:color w:val="000000" w:themeColor="dark1"/>
                            <w:kern w:val="24"/>
                            <w:sz w:val="18"/>
                            <w:szCs w:val="21"/>
                          </w:rPr>
                          <w:t>Lung Cancer</w:t>
                        </w:r>
                      </w:p>
                      <w:p w14:paraId="2EF4DD82" w14:textId="77777777" w:rsidR="00B10AAF" w:rsidRPr="00781676" w:rsidRDefault="00B10AAF" w:rsidP="00B10AAF">
                        <w:pPr>
                          <w:pStyle w:val="NormalWeb"/>
                          <w:spacing w:before="0" w:beforeAutospacing="0" w:after="0" w:afterAutospacing="0"/>
                          <w:jc w:val="center"/>
                          <w:rPr>
                            <w:sz w:val="20"/>
                          </w:rPr>
                        </w:pPr>
                        <w:r w:rsidRPr="00781676">
                          <w:rPr>
                            <w:rFonts w:asciiTheme="minorHAnsi" w:hAnsi="Calibri" w:cstheme="minorBidi"/>
                            <w:color w:val="000000" w:themeColor="dark1"/>
                            <w:kern w:val="24"/>
                            <w:sz w:val="18"/>
                            <w:szCs w:val="21"/>
                          </w:rPr>
                          <w:t>Other Cancers</w:t>
                        </w:r>
                      </w:p>
                      <w:p w14:paraId="02E27DED" w14:textId="77777777" w:rsidR="00B10AAF" w:rsidRPr="00781676" w:rsidRDefault="00B10AAF" w:rsidP="00B10AAF">
                        <w:pPr>
                          <w:pStyle w:val="NormalWeb"/>
                          <w:spacing w:before="0" w:beforeAutospacing="0" w:after="0" w:afterAutospacing="0"/>
                          <w:jc w:val="center"/>
                          <w:rPr>
                            <w:sz w:val="20"/>
                          </w:rPr>
                        </w:pPr>
                        <w:r w:rsidRPr="00781676">
                          <w:rPr>
                            <w:rFonts w:asciiTheme="minorHAnsi" w:hAnsi="Calibri" w:cstheme="minorBidi"/>
                            <w:color w:val="000000" w:themeColor="dark1"/>
                            <w:kern w:val="24"/>
                            <w:sz w:val="18"/>
                            <w:szCs w:val="21"/>
                          </w:rPr>
                          <w:t>Early mortality</w:t>
                        </w:r>
                      </w:p>
                    </w:txbxContent>
                  </v:textbox>
                </v:rect>
                <v:rect id="Rectangle 669" o:spid="_x0000_s1033" style="position:absolute;left:40481;top:15698;width:15078;height:1057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" fillcolor="#fbe4d5 [661]" strokecolor="black [3200]" strokeweight="1pt">
                  <v:textbox>
                    <w:txbxContent>
                      <w:p w14:paraId="6024C221" w14:textId="77777777" w:rsidR="00B10AAF" w:rsidRPr="00763DF8" w:rsidRDefault="00B10AAF" w:rsidP="00B10AAF">
                        <w:pPr>
                          <w:pStyle w:val="NormalWeb"/>
                          <w:spacing w:before="0" w:beforeAutospacing="0" w:after="0" w:afterAutospacing="0"/>
                          <w:jc w:val="center"/>
                          <w:rPr>
                            <w:sz w:val="22"/>
                            <w:szCs w:val="22"/>
                          </w:rPr>
                        </w:pPr>
                        <w:r w:rsidRPr="00763DF8">
                          <w:rPr>
                            <w:rFonts w:asciiTheme="minorHAnsi" w:hAnsi="Calibri" w:cstheme="minorBidi"/>
                            <w:b/>
                            <w:bCs/>
                            <w:i/>
                            <w:iCs/>
                            <w:color w:val="000000" w:themeColor="dark1"/>
                            <w:kern w:val="24"/>
                            <w:sz w:val="22"/>
                            <w:szCs w:val="22"/>
                          </w:rPr>
                          <w:t>Co-occurring</w:t>
                        </w:r>
                      </w:p>
                      <w:p w14:paraId="7D3849F2" w14:textId="77777777" w:rsidR="00B10AAF" w:rsidRPr="00763DF8" w:rsidRDefault="00B10AAF" w:rsidP="00B10AAF">
                        <w:pPr>
                          <w:pStyle w:val="NormalWeb"/>
                          <w:spacing w:before="0" w:beforeAutospacing="0" w:after="0" w:afterAutospacing="0"/>
                          <w:jc w:val="center"/>
                          <w:rPr>
                            <w:sz w:val="22"/>
                            <w:szCs w:val="22"/>
                          </w:rPr>
                        </w:pPr>
                        <w:r w:rsidRPr="00763DF8">
                          <w:rPr>
                            <w:rFonts w:asciiTheme="minorHAnsi" w:hAnsi="Calibri" w:cstheme="minorBidi"/>
                            <w:b/>
                            <w:bCs/>
                            <w:i/>
                            <w:iCs/>
                            <w:color w:val="000000" w:themeColor="dark1"/>
                            <w:kern w:val="24"/>
                            <w:sz w:val="22"/>
                            <w:szCs w:val="22"/>
                          </w:rPr>
                          <w:t>Health Risk Behaviors</w:t>
                        </w:r>
                      </w:p>
                      <w:p w14:paraId="7379C092" w14:textId="77777777" w:rsidR="00B10AAF" w:rsidRPr="00781676" w:rsidRDefault="00B10AAF" w:rsidP="00B10AAF">
                        <w:pPr>
                          <w:pStyle w:val="NormalWeb"/>
                          <w:spacing w:before="0" w:beforeAutospacing="0" w:after="0" w:afterAutospacing="0"/>
                          <w:jc w:val="center"/>
                          <w:rPr>
                            <w:sz w:val="20"/>
                          </w:rPr>
                        </w:pPr>
                        <w:r>
                          <w:rPr>
                            <w:rFonts w:asciiTheme="minorHAnsi" w:hAnsi="Calibri" w:cstheme="minorBidi"/>
                            <w:color w:val="000000" w:themeColor="dark1"/>
                            <w:kern w:val="24"/>
                            <w:sz w:val="18"/>
                            <w:szCs w:val="21"/>
                          </w:rPr>
                          <w:t xml:space="preserve">Alcohol and </w:t>
                        </w:r>
                        <w:r w:rsidRPr="00781676">
                          <w:rPr>
                            <w:rFonts w:asciiTheme="minorHAnsi" w:hAnsi="Calibri" w:cstheme="minorBidi"/>
                            <w:color w:val="000000" w:themeColor="dark1"/>
                            <w:kern w:val="24"/>
                            <w:sz w:val="18"/>
                            <w:szCs w:val="21"/>
                          </w:rPr>
                          <w:t>Substance Use</w:t>
                        </w:r>
                      </w:p>
                      <w:p w14:paraId="20DDA464" w14:textId="77777777" w:rsidR="00B10AAF" w:rsidRPr="00781676" w:rsidRDefault="00B10AAF" w:rsidP="00B10AAF">
                        <w:pPr>
                          <w:pStyle w:val="NormalWeb"/>
                          <w:spacing w:before="0" w:beforeAutospacing="0" w:after="0" w:afterAutospacing="0"/>
                          <w:jc w:val="center"/>
                          <w:rPr>
                            <w:sz w:val="20"/>
                          </w:rPr>
                        </w:pPr>
                        <w:r w:rsidRPr="00781676">
                          <w:rPr>
                            <w:rFonts w:asciiTheme="minorHAnsi" w:hAnsi="Calibri" w:cstheme="minorBidi"/>
                            <w:color w:val="000000" w:themeColor="dark1"/>
                            <w:kern w:val="24"/>
                            <w:sz w:val="18"/>
                            <w:szCs w:val="21"/>
                          </w:rPr>
                          <w:t>Nutrition</w:t>
                        </w:r>
                      </w:p>
                      <w:p w14:paraId="71F853D6" w14:textId="77777777" w:rsidR="00B10AAF" w:rsidRPr="00781676" w:rsidRDefault="00B10AAF" w:rsidP="00B10AAF">
                        <w:pPr>
                          <w:pStyle w:val="NormalWeb"/>
                          <w:spacing w:before="0" w:beforeAutospacing="0" w:after="0" w:afterAutospacing="0"/>
                          <w:jc w:val="center"/>
                          <w:rPr>
                            <w:sz w:val="20"/>
                          </w:rPr>
                        </w:pPr>
                        <w:r w:rsidRPr="00781676">
                          <w:rPr>
                            <w:rFonts w:asciiTheme="minorHAnsi" w:hAnsi="Calibri" w:cstheme="minorBidi"/>
                            <w:color w:val="000000" w:themeColor="dark1"/>
                            <w:kern w:val="24"/>
                            <w:sz w:val="18"/>
                            <w:szCs w:val="21"/>
                          </w:rPr>
                          <w:t>Physical Activity</w:t>
                        </w:r>
                      </w:p>
                    </w:txbxContent>
                  </v:textbox>
                </v:rect>
                <v:line id="Straight Connector 689" o:spid="_x0000_s1034" style="position:absolute;visibility:visible;mso-wrap-style:square" from="38694,20988" to="40481,2098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" strokecolor="black [3200]" strokeweight=".5pt">
                  <v:stroke joinstyle="miter"/>
                </v:line>
                <v:line id="Straight Connector 691" o:spid="_x0000_s1035" style="position:absolute;visibility:visible;mso-wrap-style:square" from="55626,20638" to="57340,2063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" strokecolor="black [3200]" strokeweight=".5pt">
                  <v:stroke joinstyle="miter"/>
                </v:line>
                <v:line id="Straight Connector 695" o:spid="_x0000_s1036" style="position:absolute;visibility:visible;mso-wrap-style:square" from="21717,21293" to="23241,2129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" strokecolor="black [3200]" strokeweight=".5pt">
                  <v:stroke joinstyle="miter"/>
                </v:line>
              </v:group>
            </w:pict>
          </mc:Fallback>
        </mc:AlternateContent>
      </w:r>
    </w:p>
    <w:p w14:paraId="33A39212" w14:textId="7F580E89" w:rsidR="00B10AAF" w:rsidRDefault="00B10AAF" w:rsidP="00B10AAF">
      <w:pPr>
        <w:pStyle w:val="Heading1"/>
        <w:pBdr>
          <w:bottom w:val="single" w:sz="12" w:space="0" w:color="auto"/>
        </w:pBdr>
        <w:rPr>
          <w:sz w:val="40"/>
        </w:rPr>
      </w:pPr>
      <w:r w:rsidRPr="00E10030">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5844FE81" wp14:editId="0092524C">
                <wp:simplePos x="0" y="0"/>
                <wp:positionH relativeFrom="column">
                  <wp:posOffset>-97790</wp:posOffset>
                </wp:positionH>
                <wp:positionV relativeFrom="paragraph">
                  <wp:posOffset>55729</wp:posOffset>
                </wp:positionV>
                <wp:extent cx="548005" cy="2637155"/>
                <wp:effectExtent l="12700" t="12700" r="10795" b="17145"/>
                <wp:wrapNone/>
                <wp:docPr id="700" name="Rectangle 700"/>
                <wp:cNvGraphicFramePr/>
                <a:graphic xmlns:a="http://schemas.openxmlformats.org/drawingml/2006/main">
                  <a:graphicData uri="http://schemas.microsoft.com/office/word/2010/wordprocessingShape">
                    <wps:wsp>
                      <wps:cNvSpPr/>
                      <wps:spPr>
                        <a:xfrm>
                          <a:off x="0" y="0"/>
                          <a:ext cx="548005" cy="2637155"/>
                        </a:xfrm>
                        <a:prstGeom prst="rect">
                          <a:avLst/>
                        </a:prstGeom>
                        <a:solidFill>
                          <a:schemeClr val="tx1">
                            <a:lumMod val="50000"/>
                            <a:lumOff val="50000"/>
                          </a:schemeClr>
                        </a:solidFill>
                      </wps:spPr>
                      <wps:style>
                        <a:lnRef idx="2">
                          <a:schemeClr val="dk1"/>
                        </a:lnRef>
                        <a:fillRef idx="1">
                          <a:schemeClr val="lt1"/>
                        </a:fillRef>
                        <a:effectRef idx="0">
                          <a:schemeClr val="dk1"/>
                        </a:effectRef>
                        <a:fontRef idx="minor">
                          <a:schemeClr val="dk1"/>
                        </a:fontRef>
                      </wps:style>
                      <wps:txbx>
                        <w:txbxContent>
                          <w:p w14:paraId="24C08B0C" w14:textId="77777777" w:rsidR="00B10AAF" w:rsidRPr="00316EA3" w:rsidRDefault="00B10AAF" w:rsidP="00B10AAF">
                            <w:pPr>
                              <w:pStyle w:val="NormalWeb"/>
                              <w:spacing w:before="0" w:beforeAutospacing="0" w:after="0" w:afterAutospacing="0"/>
                              <w:jc w:val="center"/>
                              <w:rPr>
                                <w:rFonts w:asciiTheme="minorHAnsi" w:hAnsiTheme="minorHAnsi" w:cstheme="minorBidi"/>
                                <w:b/>
                                <w:bCs/>
                                <w:color w:val="000000" w:themeColor="dark1"/>
                                <w:kern w:val="24"/>
                                <w:sz w:val="18"/>
                                <w:szCs w:val="18"/>
                              </w:rPr>
                            </w:pPr>
                            <w:r>
                              <w:rPr>
                                <w:rFonts w:asciiTheme="minorHAnsi" w:hAnsiTheme="minorHAnsi"/>
                                <w:sz w:val="18"/>
                                <w:szCs w:val="18"/>
                              </w:rPr>
                              <w:t>Other systems of d</w:t>
                            </w:r>
                            <w:r w:rsidRPr="00316EA3">
                              <w:rPr>
                                <w:rFonts w:asciiTheme="minorHAnsi" w:hAnsiTheme="minorHAnsi"/>
                                <w:sz w:val="18"/>
                                <w:szCs w:val="18"/>
                              </w:rPr>
                              <w:t xml:space="preserve">iscrimination based on gender, class, sexual orientation, disability, etc. </w:t>
                            </w:r>
                          </w:p>
                        </w:txbxContent>
                      </wps:txbx>
                      <wps:bodyPr rot="0" spcFirstLastPara="0"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44FE81" id="Rectangle 700" o:spid="_x0000_s1037" style="position:absolute;margin-left:-7.7pt;margin-top:4.4pt;width:43.15pt;height:20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" fillcolor="gray [1629]" strokecolor="black [3200]" strokeweight="1pt">
                <v:textbox style="layout-flow:vertical;mso-layout-flow-alt:bottom-to-top">
                  <w:txbxContent>
                    <w:p w14:paraId="24C08B0C" w14:textId="77777777" w:rsidR="00B10AAF" w:rsidRPr="00316EA3" w:rsidRDefault="00B10AAF" w:rsidP="00B10AAF">
                      <w:pPr>
                        <w:pStyle w:val="NormalWeb"/>
                        <w:spacing w:before="0" w:beforeAutospacing="0" w:after="0" w:afterAutospacing="0"/>
                        <w:jc w:val="center"/>
                        <w:rPr>
                          <w:rFonts w:asciiTheme="minorHAnsi" w:hAnsiTheme="minorHAnsi" w:cstheme="minorBidi"/>
                          <w:b/>
                          <w:bCs/>
                          <w:color w:val="000000" w:themeColor="dark1"/>
                          <w:kern w:val="24"/>
                          <w:sz w:val="18"/>
                          <w:szCs w:val="18"/>
                        </w:rPr>
                      </w:pPr>
                      <w:r>
                        <w:rPr>
                          <w:rFonts w:asciiTheme="minorHAnsi" w:hAnsiTheme="minorHAnsi"/>
                          <w:sz w:val="18"/>
                          <w:szCs w:val="18"/>
                        </w:rPr>
                        <w:t>Other systems of d</w:t>
                      </w:r>
                      <w:r w:rsidRPr="00316EA3">
                        <w:rPr>
                          <w:rFonts w:asciiTheme="minorHAnsi" w:hAnsiTheme="minorHAnsi"/>
                          <w:sz w:val="18"/>
                          <w:szCs w:val="18"/>
                        </w:rPr>
                        <w:t xml:space="preserve">iscrimination based on gender, class, sexual orientation, disability, etc. </w:t>
                      </w:r>
                    </w:p>
                  </w:txbxContent>
                </v:textbox>
              </v:rect>
            </w:pict>
          </mc:Fallback>
        </mc:AlternateContent>
      </w:r>
    </w:p>
    <w:p w14:paraId="2527903C" w14:textId="63B2BDCF" w:rsidR="00B10AAF" w:rsidRDefault="00B10AAF" w:rsidP="00B10AAF"/>
    <w:p w14:paraId="79D52383" w14:textId="619DCEC0" w:rsidR="00B10AAF" w:rsidRDefault="00B10AAF" w:rsidP="00B10AAF"/>
    <w:p w14:paraId="00C05101" w14:textId="22DD10DC" w:rsidR="00B10AAF" w:rsidRDefault="00B10AAF" w:rsidP="00B10AAF"/>
    <w:p w14:paraId="6CF042F1" w14:textId="287928CC" w:rsidR="00B10AAF" w:rsidRPr="001B3A73" w:rsidRDefault="00B10AAF" w:rsidP="00B10AAF"/>
    <w:p w14:paraId="5FA86333" w14:textId="2802BBCF" w:rsidR="00B10AAF" w:rsidRDefault="00B10AAF">
      <w:pPr>
        <w:rPr>
          <w:sz w:val="28"/>
          <w:szCs w:val="28"/>
        </w:rPr>
      </w:pPr>
      <w:r>
        <w:rPr>
          <w:noProof/>
        </w:rPr>
        <mc:AlternateContent>
          <mc:Choice Requires="wps">
            <w:drawing>
              <wp:anchor distT="0" distB="0" distL="114300" distR="114300" simplePos="0" relativeHeight="251662336" behindDoc="0" locked="0" layoutInCell="1" allowOverlap="1" wp14:anchorId="0A17ECA1" wp14:editId="104C3077">
                <wp:simplePos x="0" y="0"/>
                <wp:positionH relativeFrom="column">
                  <wp:posOffset>4179570</wp:posOffset>
                </wp:positionH>
                <wp:positionV relativeFrom="paragraph">
                  <wp:posOffset>163830</wp:posOffset>
                </wp:positionV>
                <wp:extent cx="0" cy="265430"/>
                <wp:effectExtent l="0" t="0" r="12700" b="13970"/>
                <wp:wrapNone/>
                <wp:docPr id="1" name="Straight Connector 1"/>
                <wp:cNvGraphicFramePr/>
                <a:graphic xmlns:a="http://schemas.openxmlformats.org/drawingml/2006/main">
                  <a:graphicData uri="http://schemas.microsoft.com/office/word/2010/wordprocessingShape">
                    <wps:wsp>
                      <wps:cNvCnPr/>
                      <wps:spPr>
                        <a:xfrm flipH="1" flipV="1">
                          <a:off x="0" y="0"/>
                          <a:ext cx="0" cy="2654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290D4D" id="Straight Connector 1"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1pt,12.9pt" to="329.1pt,33.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" strokecolor="black [3200]" strokeweight=".5pt">
                <v:stroke joinstyle="miter"/>
              </v:line>
            </w:pict>
          </mc:Fallback>
        </mc:AlternateContent>
      </w:r>
    </w:p>
    <w:p w14:paraId="46569FC4" w14:textId="47ABE1D0" w:rsidR="00B10AAF" w:rsidRDefault="00B10AAF">
      <w:pPr>
        <w:rPr>
          <w:sz w:val="28"/>
          <w:szCs w:val="28"/>
        </w:rPr>
      </w:pPr>
    </w:p>
    <w:p w14:paraId="0EF2E4A2" w14:textId="5B73C7B3" w:rsidR="00B10AAF" w:rsidRDefault="00B10AAF">
      <w:pPr>
        <w:rPr>
          <w:sz w:val="28"/>
          <w:szCs w:val="28"/>
        </w:rPr>
      </w:pPr>
    </w:p>
    <w:p w14:paraId="20DDF07B" w14:textId="39F39F61" w:rsidR="00B10AAF" w:rsidRDefault="00B10AAF">
      <w:pPr>
        <w:rPr>
          <w:sz w:val="28"/>
          <w:szCs w:val="28"/>
        </w:rPr>
      </w:pPr>
    </w:p>
    <w:p w14:paraId="505518BC" w14:textId="3C57ACA1" w:rsidR="00B10AAF" w:rsidRDefault="00B10AAF">
      <w:pPr>
        <w:rPr>
          <w:sz w:val="28"/>
          <w:szCs w:val="28"/>
        </w:rPr>
      </w:pPr>
    </w:p>
    <w:p w14:paraId="5CDB1C98" w14:textId="50716F4C" w:rsidR="00B10AAF" w:rsidRDefault="00B10AAF">
      <w:pPr>
        <w:rPr>
          <w:sz w:val="28"/>
          <w:szCs w:val="28"/>
        </w:rPr>
      </w:pPr>
    </w:p>
    <w:p w14:paraId="5176004B" w14:textId="30B550C3" w:rsidR="00B10AAF" w:rsidRDefault="00B10AAF">
      <w:pPr>
        <w:rPr>
          <w:sz w:val="28"/>
          <w:szCs w:val="28"/>
        </w:rPr>
      </w:pPr>
    </w:p>
    <w:p w14:paraId="18DDC44E" w14:textId="180443EA" w:rsidR="00B10AAF" w:rsidRDefault="00B10AAF">
      <w:pPr>
        <w:rPr>
          <w:sz w:val="28"/>
          <w:szCs w:val="28"/>
        </w:rPr>
      </w:pPr>
    </w:p>
    <w:p w14:paraId="1152ACC9" w14:textId="139ABB38" w:rsidR="00B10AAF" w:rsidRDefault="00B10AAF">
      <w:pPr>
        <w:rPr>
          <w:sz w:val="28"/>
          <w:szCs w:val="28"/>
        </w:rPr>
      </w:pPr>
    </w:p>
    <w:p w14:paraId="1FC704E9" w14:textId="1DAC9FF4" w:rsidR="00B10AAF" w:rsidRDefault="00B10AAF">
      <w:pPr>
        <w:rPr>
          <w:sz w:val="28"/>
          <w:szCs w:val="28"/>
        </w:rPr>
      </w:pPr>
    </w:p>
    <w:p w14:paraId="3CE8201D" w14:textId="4D08E0A8" w:rsidR="00B10AAF" w:rsidRDefault="00B10AAF" w:rsidP="00B10AAF">
      <w:pPr>
        <w:pStyle w:val="Heading1"/>
        <w:pBdr>
          <w:bottom w:val="single" w:sz="12" w:space="1" w:color="auto"/>
        </w:pBdr>
      </w:pPr>
      <w:r>
        <w:rPr>
          <w:sz w:val="40"/>
        </w:rPr>
        <w:lastRenderedPageBreak/>
        <w:t>About BRFSS</w:t>
      </w:r>
    </w:p>
    <w:p w14:paraId="3024CE41" w14:textId="5E0A1862" w:rsidR="00B10AAF" w:rsidRPr="00CA5874" w:rsidRDefault="00B10AAF" w:rsidP="00B10AAF">
      <w:pPr>
        <w:spacing w:after="60" w:line="276" w:lineRule="auto"/>
        <w:contextualSpacing/>
        <w:rPr>
          <w:rFonts w:asciiTheme="majorHAnsi" w:hAnsiTheme="majorHAnsi"/>
          <w:sz w:val="21"/>
          <w:szCs w:val="21"/>
        </w:rPr>
      </w:pPr>
      <w:r w:rsidRPr="006471BC">
        <w:rPr>
          <w:rFonts w:asciiTheme="majorHAnsi" w:hAnsiTheme="majorHAnsi"/>
          <w:bCs/>
          <w:sz w:val="21"/>
          <w:szCs w:val="21"/>
        </w:rPr>
        <w:t>The</w:t>
      </w:r>
      <w:r w:rsidRPr="006471BC">
        <w:rPr>
          <w:rFonts w:asciiTheme="majorHAnsi" w:hAnsiTheme="majorHAnsi"/>
          <w:b/>
          <w:bCs/>
          <w:sz w:val="21"/>
          <w:szCs w:val="21"/>
        </w:rPr>
        <w:t xml:space="preserve"> Massachusetts Behavioral Risk Factor Surveillance System (BRFSS) </w:t>
      </w:r>
      <w:r w:rsidRPr="006471BC">
        <w:rPr>
          <w:rFonts w:asciiTheme="majorHAnsi" w:hAnsiTheme="majorHAnsi"/>
          <w:sz w:val="21"/>
          <w:szCs w:val="21"/>
        </w:rPr>
        <w:t xml:space="preserve">is an annual phone survey of Massachusetts adults </w:t>
      </w:r>
      <w:r>
        <w:rPr>
          <w:rFonts w:asciiTheme="majorHAnsi" w:hAnsiTheme="majorHAnsi"/>
          <w:sz w:val="21"/>
          <w:szCs w:val="21"/>
        </w:rPr>
        <w:t xml:space="preserve">(18+) </w:t>
      </w:r>
      <w:r w:rsidRPr="006471BC">
        <w:rPr>
          <w:rFonts w:asciiTheme="majorHAnsi" w:hAnsiTheme="majorHAnsi"/>
          <w:sz w:val="21"/>
          <w:szCs w:val="21"/>
        </w:rPr>
        <w:t>that looks at health-related behavioral risk factors, chronic health conditions, and use of preventative services. All data in BRFSS is self-reported by respondents. People who chose to participate in the survey ma</w:t>
      </w:r>
      <w:r>
        <w:rPr>
          <w:rFonts w:asciiTheme="majorHAnsi" w:hAnsiTheme="majorHAnsi"/>
          <w:sz w:val="21"/>
          <w:szCs w:val="21"/>
        </w:rPr>
        <w:t>y be different from those who did</w:t>
      </w:r>
      <w:r w:rsidRPr="006471BC">
        <w:rPr>
          <w:rFonts w:asciiTheme="majorHAnsi" w:hAnsiTheme="majorHAnsi"/>
          <w:sz w:val="21"/>
          <w:szCs w:val="21"/>
        </w:rPr>
        <w:t xml:space="preserve"> not participate. As BRFSS is conducted through telephone, the sample may not adequately capture those who are institutionalized, incarcerated, or live in places or households that do not have a telephone</w:t>
      </w:r>
      <w:r>
        <w:rPr>
          <w:rFonts w:asciiTheme="majorHAnsi" w:hAnsiTheme="majorHAnsi"/>
          <w:sz w:val="21"/>
          <w:szCs w:val="21"/>
        </w:rPr>
        <w:t xml:space="preserve">. </w:t>
      </w:r>
    </w:p>
    <w:p w14:paraId="11597027" w14:textId="433380CF" w:rsidR="00B10AAF" w:rsidRDefault="00B10AAF" w:rsidP="00B10AAF">
      <w:pPr>
        <w:pStyle w:val="Heading1"/>
        <w:pBdr>
          <w:bottom w:val="single" w:sz="12" w:space="1" w:color="auto"/>
        </w:pBdr>
      </w:pPr>
      <w:r>
        <w:rPr>
          <w:sz w:val="40"/>
        </w:rPr>
        <w:t>Priority Populations</w:t>
      </w:r>
    </w:p>
    <w:p w14:paraId="2F305485" w14:textId="240A77A6" w:rsidR="00B10AAF" w:rsidRDefault="00B10AAF" w:rsidP="00B10AAF">
      <w:pPr>
        <w:spacing w:after="60" w:line="276" w:lineRule="auto"/>
        <w:contextualSpacing/>
        <w:rPr>
          <w:rFonts w:asciiTheme="majorHAnsi" w:hAnsiTheme="majorHAnsi"/>
          <w:bCs/>
          <w:sz w:val="21"/>
          <w:szCs w:val="21"/>
        </w:rPr>
      </w:pPr>
      <w:r>
        <w:rPr>
          <w:rFonts w:asciiTheme="majorHAnsi" w:hAnsiTheme="majorHAnsi"/>
          <w:bCs/>
          <w:sz w:val="21"/>
          <w:szCs w:val="21"/>
        </w:rPr>
        <w:t xml:space="preserve">Many populations have long </w:t>
      </w:r>
      <w:r w:rsidR="00590EA0">
        <w:rPr>
          <w:rFonts w:asciiTheme="majorHAnsi" w:hAnsiTheme="majorHAnsi"/>
          <w:bCs/>
          <w:sz w:val="21"/>
          <w:szCs w:val="21"/>
        </w:rPr>
        <w:t>been disproportionately impacted by</w:t>
      </w:r>
      <w:r>
        <w:rPr>
          <w:rFonts w:asciiTheme="majorHAnsi" w:hAnsiTheme="majorHAnsi"/>
          <w:bCs/>
          <w:sz w:val="21"/>
          <w:szCs w:val="21"/>
        </w:rPr>
        <w:t xml:space="preserve"> </w:t>
      </w:r>
      <w:r w:rsidR="00590EA0">
        <w:rPr>
          <w:rFonts w:asciiTheme="majorHAnsi" w:hAnsiTheme="majorHAnsi"/>
          <w:bCs/>
          <w:sz w:val="21"/>
          <w:szCs w:val="21"/>
        </w:rPr>
        <w:t xml:space="preserve">adverse </w:t>
      </w:r>
      <w:r>
        <w:rPr>
          <w:rFonts w:asciiTheme="majorHAnsi" w:hAnsiTheme="majorHAnsi"/>
          <w:bCs/>
          <w:sz w:val="21"/>
          <w:szCs w:val="21"/>
        </w:rPr>
        <w:t xml:space="preserve">tobacco-related </w:t>
      </w:r>
      <w:r w:rsidR="00590EA0">
        <w:rPr>
          <w:rFonts w:asciiTheme="majorHAnsi" w:hAnsiTheme="majorHAnsi"/>
          <w:bCs/>
          <w:sz w:val="21"/>
          <w:szCs w:val="21"/>
        </w:rPr>
        <w:t>outcomes</w:t>
      </w:r>
      <w:r>
        <w:rPr>
          <w:rFonts w:asciiTheme="majorHAnsi" w:hAnsiTheme="majorHAnsi"/>
          <w:bCs/>
          <w:sz w:val="21"/>
          <w:szCs w:val="21"/>
        </w:rPr>
        <w:t xml:space="preserve">. This report highlights the experiences of some of these populations, which are defined as outlined below: </w:t>
      </w:r>
    </w:p>
    <w:p w14:paraId="440054B3" w14:textId="128C12E4" w:rsidR="00B10AAF" w:rsidRDefault="00B10AAF" w:rsidP="00B10AAF">
      <w:pPr>
        <w:spacing w:after="60" w:line="276" w:lineRule="auto"/>
        <w:contextualSpacing/>
        <w:rPr>
          <w:rFonts w:asciiTheme="majorHAnsi" w:hAnsiTheme="majorHAnsi"/>
          <w:bCs/>
          <w:sz w:val="21"/>
          <w:szCs w:val="21"/>
        </w:rPr>
      </w:pPr>
    </w:p>
    <w:tbl>
      <w:tblPr>
        <w:tblStyle w:val="TableGrid"/>
        <w:tblW w:w="9477" w:type="dxa"/>
        <w:tblLook w:val="04A0" w:firstRow="1" w:lastRow="0" w:firstColumn="1" w:lastColumn="0" w:noHBand="0" w:noVBand="1"/>
      </w:tblPr>
      <w:tblGrid>
        <w:gridCol w:w="222"/>
        <w:gridCol w:w="9255"/>
      </w:tblGrid>
      <w:tr w:rsidR="00B10AAF" w:rsidRPr="00643AFA" w14:paraId="2BB35DE0" w14:textId="77777777" w:rsidTr="001B3A73">
        <w:trPr>
          <w:trHeight w:val="591"/>
        </w:trPr>
        <w:tc>
          <w:tcPr>
            <w:tcW w:w="212" w:type="dxa"/>
            <w:tcBorders>
              <w:top w:val="nil"/>
              <w:left w:val="nil"/>
              <w:bottom w:val="nil"/>
              <w:right w:val="nil"/>
            </w:tcBorders>
            <w:shd w:val="clear" w:color="auto" w:fill="4472C4" w:themeFill="accent1"/>
          </w:tcPr>
          <w:p w14:paraId="6EC2FB1B" w14:textId="77777777" w:rsidR="00B10AAF" w:rsidRPr="00643AFA" w:rsidRDefault="00B10AAF" w:rsidP="001B3A73">
            <w:pPr>
              <w:widowControl w:val="0"/>
              <w:spacing w:before="40" w:after="40" w:line="276" w:lineRule="auto"/>
              <w:rPr>
                <w:rFonts w:asciiTheme="minorHAnsi" w:hAnsiTheme="minorHAnsi"/>
                <w:sz w:val="22"/>
                <w:szCs w:val="22"/>
              </w:rPr>
            </w:pPr>
          </w:p>
        </w:tc>
        <w:tc>
          <w:tcPr>
            <w:tcW w:w="9265" w:type="dxa"/>
            <w:tcBorders>
              <w:top w:val="nil"/>
              <w:left w:val="nil"/>
              <w:bottom w:val="nil"/>
              <w:right w:val="nil"/>
            </w:tcBorders>
            <w:shd w:val="clear" w:color="auto" w:fill="F2F2F2" w:themeFill="background1" w:themeFillShade="F2"/>
          </w:tcPr>
          <w:p w14:paraId="49283EAF" w14:textId="0119FF20" w:rsidR="00B10AAF" w:rsidRPr="00643AFA" w:rsidRDefault="00B10AAF" w:rsidP="001B3A73">
            <w:pPr>
              <w:widowControl w:val="0"/>
              <w:spacing w:before="40" w:after="40" w:line="276" w:lineRule="auto"/>
              <w:rPr>
                <w:rFonts w:asciiTheme="minorHAnsi" w:hAnsiTheme="minorHAnsi"/>
                <w:b/>
                <w:bCs/>
                <w:sz w:val="22"/>
                <w:szCs w:val="22"/>
              </w:rPr>
            </w:pPr>
            <w:r>
              <w:rPr>
                <w:rFonts w:asciiTheme="minorHAnsi" w:hAnsiTheme="minorHAnsi"/>
                <w:b/>
                <w:bCs/>
                <w:sz w:val="22"/>
                <w:szCs w:val="22"/>
              </w:rPr>
              <w:t>Race/Ethnicity</w:t>
            </w:r>
          </w:p>
          <w:p w14:paraId="0475186B" w14:textId="77777777" w:rsidR="00B10AAF" w:rsidRPr="00034024" w:rsidRDefault="00B10AAF" w:rsidP="00B10AAF">
            <w:pPr>
              <w:widowControl w:val="0"/>
              <w:spacing w:line="276" w:lineRule="auto"/>
              <w:rPr>
                <w:rFonts w:asciiTheme="majorHAnsi" w:hAnsiTheme="majorHAnsi"/>
                <w:szCs w:val="22"/>
              </w:rPr>
            </w:pPr>
            <w:r w:rsidRPr="00034024">
              <w:rPr>
                <w:rFonts w:asciiTheme="majorHAnsi" w:hAnsiTheme="majorHAnsi"/>
                <w:szCs w:val="22"/>
              </w:rPr>
              <w:t>For the purpose of this report, data is often reported for three broad racial/ethnic categories:</w:t>
            </w:r>
          </w:p>
          <w:p w14:paraId="1B366118" w14:textId="77777777" w:rsidR="00B10AAF" w:rsidRPr="00034024" w:rsidRDefault="00B10AAF" w:rsidP="00B10AAF">
            <w:pPr>
              <w:pStyle w:val="ListParagraph"/>
              <w:widowControl w:val="0"/>
              <w:numPr>
                <w:ilvl w:val="0"/>
                <w:numId w:val="2"/>
              </w:numPr>
              <w:spacing w:line="276" w:lineRule="auto"/>
              <w:rPr>
                <w:rFonts w:asciiTheme="majorHAnsi" w:hAnsiTheme="majorHAnsi"/>
                <w:szCs w:val="22"/>
              </w:rPr>
            </w:pPr>
            <w:r>
              <w:rPr>
                <w:rFonts w:asciiTheme="majorHAnsi" w:hAnsiTheme="majorHAnsi"/>
                <w:szCs w:val="22"/>
              </w:rPr>
              <w:t>White, Non-Hispanic – h</w:t>
            </w:r>
            <w:r w:rsidRPr="00034024">
              <w:rPr>
                <w:rFonts w:asciiTheme="majorHAnsi" w:hAnsiTheme="majorHAnsi"/>
                <w:szCs w:val="22"/>
              </w:rPr>
              <w:t>ereby referred to as “White”</w:t>
            </w:r>
          </w:p>
          <w:p w14:paraId="10378D3E" w14:textId="77777777" w:rsidR="00B10AAF" w:rsidRPr="00034024" w:rsidRDefault="00B10AAF" w:rsidP="00B10AAF">
            <w:pPr>
              <w:pStyle w:val="ListParagraph"/>
              <w:widowControl w:val="0"/>
              <w:numPr>
                <w:ilvl w:val="0"/>
                <w:numId w:val="2"/>
              </w:numPr>
              <w:spacing w:line="276" w:lineRule="auto"/>
              <w:rPr>
                <w:rFonts w:asciiTheme="majorHAnsi" w:hAnsiTheme="majorHAnsi"/>
                <w:szCs w:val="22"/>
              </w:rPr>
            </w:pPr>
            <w:r w:rsidRPr="00034024">
              <w:rPr>
                <w:rFonts w:asciiTheme="majorHAnsi" w:hAnsiTheme="majorHAnsi"/>
                <w:szCs w:val="22"/>
              </w:rPr>
              <w:t>Black</w:t>
            </w:r>
            <w:r>
              <w:rPr>
                <w:rFonts w:asciiTheme="majorHAnsi" w:hAnsiTheme="majorHAnsi"/>
                <w:szCs w:val="22"/>
              </w:rPr>
              <w:t xml:space="preserve"> or African-American, Non-Hispanic – </w:t>
            </w:r>
            <w:r w:rsidRPr="00034024">
              <w:rPr>
                <w:rFonts w:asciiTheme="majorHAnsi" w:hAnsiTheme="majorHAnsi"/>
                <w:szCs w:val="22"/>
              </w:rPr>
              <w:t>hereby referred to as “Black”</w:t>
            </w:r>
          </w:p>
          <w:p w14:paraId="3E324DDA" w14:textId="77777777" w:rsidR="00B10AAF" w:rsidRPr="00034024" w:rsidRDefault="00B10AAF" w:rsidP="00B10AAF">
            <w:pPr>
              <w:pStyle w:val="ListParagraph"/>
              <w:widowControl w:val="0"/>
              <w:numPr>
                <w:ilvl w:val="0"/>
                <w:numId w:val="2"/>
              </w:numPr>
              <w:spacing w:line="276" w:lineRule="auto"/>
              <w:rPr>
                <w:rFonts w:asciiTheme="majorHAnsi" w:hAnsiTheme="majorHAnsi"/>
                <w:szCs w:val="22"/>
              </w:rPr>
            </w:pPr>
            <w:r w:rsidRPr="00034024">
              <w:rPr>
                <w:rFonts w:asciiTheme="majorHAnsi" w:hAnsiTheme="majorHAnsi"/>
                <w:szCs w:val="22"/>
              </w:rPr>
              <w:t>Hispa</w:t>
            </w:r>
            <w:r>
              <w:rPr>
                <w:rFonts w:asciiTheme="majorHAnsi" w:hAnsiTheme="majorHAnsi"/>
                <w:szCs w:val="22"/>
              </w:rPr>
              <w:t>nic or Latino of any race, which includes</w:t>
            </w:r>
            <w:r w:rsidRPr="00034024">
              <w:rPr>
                <w:rFonts w:asciiTheme="majorHAnsi" w:hAnsiTheme="majorHAnsi"/>
                <w:szCs w:val="22"/>
              </w:rPr>
              <w:t xml:space="preserve"> several ethnicities (</w:t>
            </w:r>
            <w:proofErr w:type="gramStart"/>
            <w:r w:rsidRPr="00034024">
              <w:rPr>
                <w:rFonts w:asciiTheme="majorHAnsi" w:hAnsiTheme="majorHAnsi"/>
                <w:szCs w:val="22"/>
              </w:rPr>
              <w:t>e.g.</w:t>
            </w:r>
            <w:proofErr w:type="gramEnd"/>
            <w:r w:rsidRPr="00034024">
              <w:rPr>
                <w:rFonts w:asciiTheme="majorHAnsi" w:hAnsiTheme="majorHAnsi"/>
                <w:szCs w:val="22"/>
              </w:rPr>
              <w:t xml:space="preserve"> Mexican, Puerto Rican, Cuban) – hereby referred to as “Hispanic”</w:t>
            </w:r>
          </w:p>
          <w:p w14:paraId="27F98D6D" w14:textId="79D5DC1F" w:rsidR="00B10AAF" w:rsidRPr="00B10AAF" w:rsidRDefault="00B10AAF" w:rsidP="00B10AAF">
            <w:pPr>
              <w:widowControl w:val="0"/>
              <w:spacing w:line="276" w:lineRule="auto"/>
              <w:rPr>
                <w:rFonts w:asciiTheme="majorHAnsi" w:hAnsiTheme="majorHAnsi"/>
                <w:szCs w:val="22"/>
              </w:rPr>
            </w:pPr>
            <w:r w:rsidRPr="00B10AAF">
              <w:rPr>
                <w:rFonts w:asciiTheme="majorHAnsi" w:hAnsiTheme="majorHAnsi"/>
                <w:sz w:val="18"/>
                <w:szCs w:val="21"/>
              </w:rPr>
              <w:t xml:space="preserve">Data is often not shown or reported for Non-Hispanic Asians or Pacific Islanders, Native Americans, American Indians, or Alaskan Natives due to small sample sizes. However, these racial and ethnic subgroups may be included under the broad population category of “people of color” (POC). </w:t>
            </w:r>
          </w:p>
        </w:tc>
      </w:tr>
    </w:tbl>
    <w:p w14:paraId="288E1B88" w14:textId="1F2E2329" w:rsidR="00B10AAF" w:rsidRPr="00CA5874" w:rsidRDefault="00B10AAF" w:rsidP="00B10AAF">
      <w:pPr>
        <w:spacing w:after="60" w:line="276" w:lineRule="auto"/>
        <w:contextualSpacing/>
        <w:rPr>
          <w:rFonts w:asciiTheme="majorHAnsi" w:hAnsiTheme="majorHAnsi"/>
          <w:sz w:val="21"/>
          <w:szCs w:val="21"/>
        </w:rPr>
      </w:pPr>
    </w:p>
    <w:tbl>
      <w:tblPr>
        <w:tblStyle w:val="TableGrid"/>
        <w:tblW w:w="9477" w:type="dxa"/>
        <w:tblLook w:val="04A0" w:firstRow="1" w:lastRow="0" w:firstColumn="1" w:lastColumn="0" w:noHBand="0" w:noVBand="1"/>
      </w:tblPr>
      <w:tblGrid>
        <w:gridCol w:w="222"/>
        <w:gridCol w:w="9255"/>
      </w:tblGrid>
      <w:tr w:rsidR="00B10AAF" w:rsidRPr="00643AFA" w14:paraId="25A87671" w14:textId="77777777" w:rsidTr="001B3A73">
        <w:trPr>
          <w:trHeight w:val="591"/>
        </w:trPr>
        <w:tc>
          <w:tcPr>
            <w:tcW w:w="212" w:type="dxa"/>
            <w:tcBorders>
              <w:top w:val="nil"/>
              <w:left w:val="nil"/>
              <w:bottom w:val="nil"/>
              <w:right w:val="nil"/>
            </w:tcBorders>
            <w:shd w:val="clear" w:color="auto" w:fill="4472C4" w:themeFill="accent1"/>
          </w:tcPr>
          <w:p w14:paraId="6F01E872" w14:textId="77777777" w:rsidR="00B10AAF" w:rsidRPr="00643AFA" w:rsidRDefault="00B10AAF" w:rsidP="001B3A73">
            <w:pPr>
              <w:widowControl w:val="0"/>
              <w:spacing w:before="40" w:after="40" w:line="276" w:lineRule="auto"/>
              <w:rPr>
                <w:rFonts w:asciiTheme="minorHAnsi" w:hAnsiTheme="minorHAnsi"/>
                <w:sz w:val="22"/>
                <w:szCs w:val="22"/>
              </w:rPr>
            </w:pPr>
          </w:p>
        </w:tc>
        <w:tc>
          <w:tcPr>
            <w:tcW w:w="9265" w:type="dxa"/>
            <w:tcBorders>
              <w:top w:val="nil"/>
              <w:left w:val="nil"/>
              <w:bottom w:val="nil"/>
              <w:right w:val="nil"/>
            </w:tcBorders>
            <w:shd w:val="clear" w:color="auto" w:fill="F2F2F2" w:themeFill="background1" w:themeFillShade="F2"/>
          </w:tcPr>
          <w:p w14:paraId="483ADF6C" w14:textId="77777777" w:rsidR="00B10AAF" w:rsidRPr="00B10AAF" w:rsidRDefault="00B10AAF" w:rsidP="00B10AAF">
            <w:pPr>
              <w:widowControl w:val="0"/>
              <w:spacing w:before="40" w:after="40" w:line="276" w:lineRule="auto"/>
              <w:rPr>
                <w:rFonts w:asciiTheme="minorHAnsi" w:hAnsiTheme="minorHAnsi"/>
                <w:b/>
                <w:bCs/>
                <w:sz w:val="22"/>
                <w:szCs w:val="22"/>
              </w:rPr>
            </w:pPr>
            <w:r w:rsidRPr="00B10AAF">
              <w:rPr>
                <w:rFonts w:asciiTheme="minorHAnsi" w:hAnsiTheme="minorHAnsi"/>
                <w:b/>
                <w:bCs/>
                <w:sz w:val="22"/>
                <w:szCs w:val="22"/>
              </w:rPr>
              <w:t>Socioeconomic Status</w:t>
            </w:r>
          </w:p>
          <w:p w14:paraId="146FF220" w14:textId="33554E50" w:rsidR="00B10AAF" w:rsidRPr="00B10AAF" w:rsidRDefault="00B10AAF" w:rsidP="001B3A73">
            <w:pPr>
              <w:widowControl w:val="0"/>
              <w:spacing w:line="276" w:lineRule="auto"/>
              <w:rPr>
                <w:rFonts w:asciiTheme="majorHAnsi" w:hAnsiTheme="majorHAnsi"/>
                <w:szCs w:val="22"/>
              </w:rPr>
            </w:pPr>
            <w:r w:rsidRPr="00B10AAF">
              <w:rPr>
                <w:rFonts w:asciiTheme="majorHAnsi" w:hAnsiTheme="majorHAnsi"/>
                <w:szCs w:val="22"/>
              </w:rPr>
              <w:t>BRFSS captures self-reported data on years of education completed, income, and employment status. Those with lower incomes, with unstable employment, and less education tend to experience a wide range of health inequities. In this report, inequities data is presented for those with incomes below $25,000, those with a high school education or less, and those who are unemployed.</w:t>
            </w:r>
          </w:p>
        </w:tc>
      </w:tr>
    </w:tbl>
    <w:p w14:paraId="39C216C8" w14:textId="2E6EDD07" w:rsidR="00B10AAF" w:rsidRDefault="00B10AAF" w:rsidP="00B10AAF">
      <w:pPr>
        <w:widowControl w:val="0"/>
        <w:spacing w:line="276" w:lineRule="auto"/>
        <w:rPr>
          <w:rFonts w:asciiTheme="majorHAnsi" w:hAnsiTheme="majorHAnsi"/>
          <w:szCs w:val="22"/>
        </w:rPr>
      </w:pPr>
    </w:p>
    <w:tbl>
      <w:tblPr>
        <w:tblStyle w:val="TableGrid"/>
        <w:tblW w:w="9477" w:type="dxa"/>
        <w:tblLook w:val="04A0" w:firstRow="1" w:lastRow="0" w:firstColumn="1" w:lastColumn="0" w:noHBand="0" w:noVBand="1"/>
      </w:tblPr>
      <w:tblGrid>
        <w:gridCol w:w="222"/>
        <w:gridCol w:w="9255"/>
      </w:tblGrid>
      <w:tr w:rsidR="00B10AAF" w:rsidRPr="00643AFA" w14:paraId="44E34B4D" w14:textId="77777777" w:rsidTr="001B3A73">
        <w:trPr>
          <w:trHeight w:val="591"/>
        </w:trPr>
        <w:tc>
          <w:tcPr>
            <w:tcW w:w="212" w:type="dxa"/>
            <w:tcBorders>
              <w:top w:val="nil"/>
              <w:left w:val="nil"/>
              <w:bottom w:val="nil"/>
              <w:right w:val="nil"/>
            </w:tcBorders>
            <w:shd w:val="clear" w:color="auto" w:fill="4472C4" w:themeFill="accent1"/>
          </w:tcPr>
          <w:p w14:paraId="30CB50EA" w14:textId="77777777" w:rsidR="00B10AAF" w:rsidRPr="00643AFA" w:rsidRDefault="00B10AAF" w:rsidP="001B3A73">
            <w:pPr>
              <w:widowControl w:val="0"/>
              <w:spacing w:before="40" w:after="40" w:line="276" w:lineRule="auto"/>
              <w:rPr>
                <w:rFonts w:asciiTheme="minorHAnsi" w:hAnsiTheme="minorHAnsi"/>
                <w:sz w:val="22"/>
                <w:szCs w:val="22"/>
              </w:rPr>
            </w:pPr>
          </w:p>
        </w:tc>
        <w:tc>
          <w:tcPr>
            <w:tcW w:w="9265" w:type="dxa"/>
            <w:tcBorders>
              <w:top w:val="nil"/>
              <w:left w:val="nil"/>
              <w:bottom w:val="nil"/>
              <w:right w:val="nil"/>
            </w:tcBorders>
            <w:shd w:val="clear" w:color="auto" w:fill="F2F2F2" w:themeFill="background1" w:themeFillShade="F2"/>
          </w:tcPr>
          <w:p w14:paraId="02EBDBFB" w14:textId="2D14D661" w:rsidR="00B10AAF" w:rsidRPr="00B10AAF" w:rsidRDefault="00B10AAF" w:rsidP="001B3A73">
            <w:pPr>
              <w:widowControl w:val="0"/>
              <w:spacing w:before="40" w:after="40" w:line="276" w:lineRule="auto"/>
              <w:rPr>
                <w:rFonts w:asciiTheme="minorHAnsi" w:hAnsiTheme="minorHAnsi"/>
                <w:b/>
                <w:bCs/>
                <w:sz w:val="22"/>
                <w:szCs w:val="22"/>
              </w:rPr>
            </w:pPr>
            <w:r>
              <w:rPr>
                <w:rFonts w:asciiTheme="minorHAnsi" w:hAnsiTheme="minorHAnsi"/>
                <w:b/>
                <w:bCs/>
                <w:sz w:val="22"/>
                <w:szCs w:val="22"/>
              </w:rPr>
              <w:t>Sexual Orientation and Gender Identity</w:t>
            </w:r>
          </w:p>
          <w:p w14:paraId="2D62DDCA" w14:textId="1349EB70" w:rsidR="00B10AAF" w:rsidRPr="00B10AAF" w:rsidRDefault="00B10AAF" w:rsidP="001B3A73">
            <w:pPr>
              <w:widowControl w:val="0"/>
              <w:spacing w:line="276" w:lineRule="auto"/>
              <w:rPr>
                <w:rFonts w:asciiTheme="majorHAnsi" w:hAnsiTheme="majorHAnsi"/>
                <w:szCs w:val="22"/>
              </w:rPr>
            </w:pPr>
            <w:r w:rsidRPr="00034024">
              <w:rPr>
                <w:rFonts w:asciiTheme="majorHAnsi" w:hAnsiTheme="majorHAnsi"/>
                <w:szCs w:val="22"/>
              </w:rPr>
              <w:t>Respondents for the BRFSS are asked their biological sex (</w:t>
            </w:r>
            <w:proofErr w:type="gramStart"/>
            <w:r w:rsidRPr="00034024">
              <w:rPr>
                <w:rFonts w:asciiTheme="majorHAnsi" w:hAnsiTheme="majorHAnsi"/>
                <w:szCs w:val="22"/>
              </w:rPr>
              <w:t>i.e.</w:t>
            </w:r>
            <w:proofErr w:type="gramEnd"/>
            <w:r w:rsidRPr="00034024">
              <w:rPr>
                <w:rFonts w:asciiTheme="majorHAnsi" w:hAnsiTheme="majorHAnsi"/>
                <w:szCs w:val="22"/>
              </w:rPr>
              <w:t xml:space="preserve"> binary: male or female), if they are transgender, and their sexual orientation. Those who identify as Lesbian, Gay, Bisexual or Transgender (LGBT) tend to experience significant smoking-related </w:t>
            </w:r>
            <w:r>
              <w:rPr>
                <w:rFonts w:asciiTheme="majorHAnsi" w:hAnsiTheme="majorHAnsi"/>
                <w:szCs w:val="22"/>
              </w:rPr>
              <w:t>inequities</w:t>
            </w:r>
            <w:r w:rsidRPr="00034024">
              <w:rPr>
                <w:rFonts w:asciiTheme="majorHAnsi" w:hAnsiTheme="majorHAnsi"/>
                <w:szCs w:val="22"/>
              </w:rPr>
              <w:t>. Those with sexual identities that do not fit into these broad categories have the option to choose “Other.” As with certain racial/ethnic groups, data is not disaggregated by sexual orientation or gender identity due to small sample sizes.</w:t>
            </w:r>
          </w:p>
        </w:tc>
      </w:tr>
    </w:tbl>
    <w:p w14:paraId="734877E8" w14:textId="77777777" w:rsidR="00B10AAF" w:rsidRPr="008F6B4F" w:rsidRDefault="00B10AAF" w:rsidP="00B10AAF">
      <w:pPr>
        <w:widowControl w:val="0"/>
        <w:spacing w:line="276" w:lineRule="auto"/>
        <w:rPr>
          <w:rFonts w:asciiTheme="majorHAnsi" w:hAnsiTheme="majorHAnsi"/>
          <w:szCs w:val="22"/>
        </w:rPr>
      </w:pPr>
    </w:p>
    <w:tbl>
      <w:tblPr>
        <w:tblStyle w:val="TableGrid"/>
        <w:tblW w:w="9477" w:type="dxa"/>
        <w:tblLook w:val="04A0" w:firstRow="1" w:lastRow="0" w:firstColumn="1" w:lastColumn="0" w:noHBand="0" w:noVBand="1"/>
      </w:tblPr>
      <w:tblGrid>
        <w:gridCol w:w="222"/>
        <w:gridCol w:w="9255"/>
      </w:tblGrid>
      <w:tr w:rsidR="00B10AAF" w:rsidRPr="00643AFA" w14:paraId="718156FA" w14:textId="77777777" w:rsidTr="00B10AAF">
        <w:trPr>
          <w:trHeight w:val="270"/>
        </w:trPr>
        <w:tc>
          <w:tcPr>
            <w:tcW w:w="212" w:type="dxa"/>
            <w:tcBorders>
              <w:top w:val="nil"/>
              <w:left w:val="nil"/>
              <w:bottom w:val="nil"/>
              <w:right w:val="nil"/>
            </w:tcBorders>
            <w:shd w:val="clear" w:color="auto" w:fill="4472C4" w:themeFill="accent1"/>
          </w:tcPr>
          <w:p w14:paraId="2A3A1B0E" w14:textId="77777777" w:rsidR="00B10AAF" w:rsidRPr="00643AFA" w:rsidRDefault="00B10AAF" w:rsidP="001B3A73">
            <w:pPr>
              <w:widowControl w:val="0"/>
              <w:spacing w:before="40" w:after="40" w:line="276" w:lineRule="auto"/>
              <w:rPr>
                <w:rFonts w:asciiTheme="minorHAnsi" w:hAnsiTheme="minorHAnsi"/>
                <w:sz w:val="22"/>
                <w:szCs w:val="22"/>
              </w:rPr>
            </w:pPr>
          </w:p>
        </w:tc>
        <w:tc>
          <w:tcPr>
            <w:tcW w:w="9265" w:type="dxa"/>
            <w:tcBorders>
              <w:top w:val="nil"/>
              <w:left w:val="nil"/>
              <w:bottom w:val="nil"/>
              <w:right w:val="nil"/>
            </w:tcBorders>
            <w:shd w:val="clear" w:color="auto" w:fill="F2F2F2" w:themeFill="background1" w:themeFillShade="F2"/>
          </w:tcPr>
          <w:p w14:paraId="70FAEC51" w14:textId="77777777" w:rsidR="00B10AAF" w:rsidRPr="00B10AAF" w:rsidRDefault="00B10AAF" w:rsidP="00B10AAF">
            <w:pPr>
              <w:widowControl w:val="0"/>
              <w:spacing w:before="40" w:after="40" w:line="276" w:lineRule="auto"/>
              <w:rPr>
                <w:rFonts w:asciiTheme="minorHAnsi" w:hAnsiTheme="minorHAnsi"/>
                <w:b/>
                <w:bCs/>
                <w:sz w:val="22"/>
                <w:szCs w:val="22"/>
              </w:rPr>
            </w:pPr>
            <w:r w:rsidRPr="00B10AAF">
              <w:rPr>
                <w:rFonts w:asciiTheme="majorHAnsi" w:hAnsiTheme="majorHAnsi"/>
                <w:szCs w:val="22"/>
              </w:rPr>
              <w:t xml:space="preserve"> </w:t>
            </w:r>
            <w:r>
              <w:rPr>
                <w:rFonts w:asciiTheme="minorHAnsi" w:hAnsiTheme="minorHAnsi"/>
                <w:b/>
                <w:bCs/>
                <w:sz w:val="22"/>
                <w:szCs w:val="22"/>
              </w:rPr>
              <w:t>Self-reported Poor Mental Health</w:t>
            </w:r>
          </w:p>
          <w:p w14:paraId="576C518C" w14:textId="6548C062" w:rsidR="00B10AAF" w:rsidRPr="00B10AAF" w:rsidRDefault="00B10AAF" w:rsidP="00B10AAF">
            <w:pPr>
              <w:widowControl w:val="0"/>
              <w:spacing w:line="276" w:lineRule="auto"/>
              <w:rPr>
                <w:rFonts w:asciiTheme="majorHAnsi" w:hAnsiTheme="majorHAnsi"/>
                <w:szCs w:val="22"/>
              </w:rPr>
            </w:pPr>
            <w:r w:rsidRPr="00B10AAF">
              <w:rPr>
                <w:rFonts w:asciiTheme="majorHAnsi" w:hAnsiTheme="majorHAnsi"/>
                <w:szCs w:val="22"/>
              </w:rPr>
              <w:t>Respondents who reported 15 or more days of “poor mental health” in the past month represent a group with significant tobacco-related inequities. This data is self-reported and may include both individuals with and without a clinical diagnosis of depression</w:t>
            </w:r>
          </w:p>
        </w:tc>
      </w:tr>
    </w:tbl>
    <w:p w14:paraId="7EA87B79" w14:textId="15D9EB0D" w:rsidR="00B10AAF" w:rsidRDefault="00B10AAF" w:rsidP="00B10AAF">
      <w:pPr>
        <w:widowControl w:val="0"/>
        <w:spacing w:line="276" w:lineRule="auto"/>
        <w:rPr>
          <w:rFonts w:asciiTheme="majorHAnsi" w:hAnsiTheme="majorHAnsi"/>
          <w:sz w:val="22"/>
          <w:szCs w:val="22"/>
        </w:rPr>
      </w:pPr>
    </w:p>
    <w:p w14:paraId="2103ED55" w14:textId="5563D50E" w:rsidR="00B10AAF" w:rsidRDefault="00B10AAF" w:rsidP="00B10AAF">
      <w:pPr>
        <w:widowControl w:val="0"/>
        <w:spacing w:line="276" w:lineRule="auto"/>
        <w:rPr>
          <w:rFonts w:asciiTheme="majorHAnsi" w:hAnsiTheme="majorHAnsi"/>
          <w:szCs w:val="22"/>
        </w:rPr>
      </w:pPr>
    </w:p>
    <w:p w14:paraId="71F14C48" w14:textId="77777777" w:rsidR="00930198" w:rsidRDefault="00930198" w:rsidP="00B10AAF">
      <w:pPr>
        <w:widowControl w:val="0"/>
        <w:spacing w:line="276" w:lineRule="auto"/>
        <w:rPr>
          <w:rFonts w:asciiTheme="majorHAnsi" w:hAnsiTheme="majorHAnsi"/>
          <w:szCs w:val="22"/>
        </w:rPr>
      </w:pPr>
    </w:p>
    <w:tbl>
      <w:tblPr>
        <w:tblStyle w:val="TableGrid"/>
        <w:tblW w:w="9477" w:type="dxa"/>
        <w:tblLook w:val="04A0" w:firstRow="1" w:lastRow="0" w:firstColumn="1" w:lastColumn="0" w:noHBand="0" w:noVBand="1"/>
      </w:tblPr>
      <w:tblGrid>
        <w:gridCol w:w="222"/>
        <w:gridCol w:w="9255"/>
      </w:tblGrid>
      <w:tr w:rsidR="00B10AAF" w:rsidRPr="00643AFA" w14:paraId="1C25225C" w14:textId="77777777" w:rsidTr="001B3A73">
        <w:trPr>
          <w:trHeight w:val="591"/>
        </w:trPr>
        <w:tc>
          <w:tcPr>
            <w:tcW w:w="212" w:type="dxa"/>
            <w:tcBorders>
              <w:top w:val="nil"/>
              <w:left w:val="nil"/>
              <w:bottom w:val="nil"/>
              <w:right w:val="nil"/>
            </w:tcBorders>
            <w:shd w:val="clear" w:color="auto" w:fill="4472C4" w:themeFill="accent1"/>
          </w:tcPr>
          <w:p w14:paraId="0889FCDA" w14:textId="77777777" w:rsidR="00B10AAF" w:rsidRPr="00643AFA" w:rsidRDefault="00B10AAF" w:rsidP="001B3A73">
            <w:pPr>
              <w:widowControl w:val="0"/>
              <w:spacing w:before="40" w:after="40" w:line="276" w:lineRule="auto"/>
              <w:rPr>
                <w:rFonts w:asciiTheme="minorHAnsi" w:hAnsiTheme="minorHAnsi"/>
                <w:sz w:val="22"/>
                <w:szCs w:val="22"/>
              </w:rPr>
            </w:pPr>
          </w:p>
        </w:tc>
        <w:tc>
          <w:tcPr>
            <w:tcW w:w="9265" w:type="dxa"/>
            <w:tcBorders>
              <w:top w:val="nil"/>
              <w:left w:val="nil"/>
              <w:bottom w:val="nil"/>
              <w:right w:val="nil"/>
            </w:tcBorders>
            <w:shd w:val="clear" w:color="auto" w:fill="F2F2F2" w:themeFill="background1" w:themeFillShade="F2"/>
          </w:tcPr>
          <w:p w14:paraId="3208CDD3" w14:textId="77777777" w:rsidR="00B10AAF" w:rsidRPr="00B10AAF" w:rsidRDefault="00B10AAF" w:rsidP="00B10AAF">
            <w:pPr>
              <w:widowControl w:val="0"/>
              <w:spacing w:before="40" w:after="40" w:line="276" w:lineRule="auto"/>
              <w:rPr>
                <w:rFonts w:asciiTheme="minorHAnsi" w:hAnsiTheme="minorHAnsi"/>
                <w:b/>
                <w:bCs/>
                <w:sz w:val="22"/>
                <w:szCs w:val="22"/>
              </w:rPr>
            </w:pPr>
            <w:r>
              <w:rPr>
                <w:rFonts w:asciiTheme="minorHAnsi" w:hAnsiTheme="minorHAnsi"/>
                <w:b/>
                <w:bCs/>
                <w:sz w:val="22"/>
                <w:szCs w:val="22"/>
              </w:rPr>
              <w:t>Disability</w:t>
            </w:r>
          </w:p>
          <w:p w14:paraId="4DED1AAC" w14:textId="11AAD715" w:rsidR="00B10AAF" w:rsidRPr="00B10AAF" w:rsidRDefault="00B10AAF" w:rsidP="00B10AAF">
            <w:pPr>
              <w:widowControl w:val="0"/>
              <w:spacing w:line="276" w:lineRule="auto"/>
              <w:rPr>
                <w:rFonts w:asciiTheme="majorHAnsi" w:hAnsiTheme="majorHAnsi"/>
                <w:szCs w:val="22"/>
              </w:rPr>
            </w:pPr>
            <w:r w:rsidRPr="00B10AAF">
              <w:rPr>
                <w:rFonts w:asciiTheme="majorHAnsi" w:hAnsiTheme="majorHAnsi"/>
                <w:szCs w:val="22"/>
              </w:rPr>
              <w:t>Those with a disability are classified as such from a combination of several questions on the BRFSS. In this report, an individual is considered as having a disability if they report being limited in any activities due to physical, mental, or emotional problems; use special equipment such as a cane or wheelchair; are blind or have difficulty seeing; are deaf or have serious difficulty hearing; experience difficulty walking or climbing stairs; experience difficulty bathing or dressing; and experience difficulty doing errands alone. Those with severe limitations or disabilities may be unable to participate in the BRFSS and therefore may not be represented.</w:t>
            </w:r>
          </w:p>
        </w:tc>
      </w:tr>
    </w:tbl>
    <w:p w14:paraId="26F10CEF" w14:textId="77777777" w:rsidR="00B10AAF" w:rsidRPr="006471BC" w:rsidRDefault="00B10AAF" w:rsidP="00B10AAF">
      <w:pPr>
        <w:widowControl w:val="0"/>
        <w:spacing w:line="276" w:lineRule="auto"/>
        <w:rPr>
          <w:rFonts w:asciiTheme="majorHAnsi" w:hAnsiTheme="majorHAnsi"/>
          <w:szCs w:val="22"/>
        </w:rPr>
      </w:pPr>
    </w:p>
    <w:p w14:paraId="7684BDDB" w14:textId="65A7BF7B" w:rsidR="00B10AAF" w:rsidRDefault="00B10AAF" w:rsidP="00B10AAF">
      <w:pPr>
        <w:pStyle w:val="Heading1"/>
        <w:pBdr>
          <w:bottom w:val="single" w:sz="12" w:space="1" w:color="auto"/>
        </w:pBdr>
        <w:spacing w:before="0"/>
        <w:rPr>
          <w:sz w:val="40"/>
        </w:rPr>
      </w:pPr>
      <w:r>
        <w:rPr>
          <w:sz w:val="40"/>
        </w:rPr>
        <w:t>Shared Definitions</w:t>
      </w:r>
    </w:p>
    <w:p w14:paraId="58FAF2F1" w14:textId="2A617DD5" w:rsidR="00590EA0" w:rsidRPr="00590EA0" w:rsidRDefault="00590EA0" w:rsidP="00590EA0">
      <w:pPr>
        <w:spacing w:after="60" w:line="276" w:lineRule="auto"/>
        <w:contextualSpacing/>
        <w:rPr>
          <w:rFonts w:asciiTheme="majorHAnsi" w:hAnsiTheme="majorHAnsi"/>
          <w:bCs/>
          <w:sz w:val="21"/>
          <w:szCs w:val="21"/>
        </w:rPr>
      </w:pPr>
      <w:r w:rsidRPr="00590EA0">
        <w:rPr>
          <w:rFonts w:asciiTheme="majorHAnsi" w:hAnsiTheme="majorHAnsi"/>
          <w:bCs/>
          <w:sz w:val="21"/>
          <w:szCs w:val="21"/>
        </w:rPr>
        <w:t xml:space="preserve">Developing </w:t>
      </w:r>
      <w:r>
        <w:rPr>
          <w:rFonts w:asciiTheme="majorHAnsi" w:hAnsiTheme="majorHAnsi"/>
          <w:bCs/>
          <w:sz w:val="21"/>
          <w:szCs w:val="21"/>
        </w:rPr>
        <w:t>shared definitions for foundational health equity concepts is key to understanding the root causes of the differences in outcomes experienced by different population groups. Key equity terms that are used throughout this report are defined below:</w:t>
      </w:r>
    </w:p>
    <w:p w14:paraId="3A0677AD" w14:textId="77777777" w:rsidR="00B10AAF" w:rsidRPr="008D2550" w:rsidRDefault="00B10AAF" w:rsidP="00B10AAF"/>
    <w:tbl>
      <w:tblPr>
        <w:tblStyle w:val="TableGrid"/>
        <w:tblW w:w="9477" w:type="dxa"/>
        <w:tblLook w:val="04A0" w:firstRow="1" w:lastRow="0" w:firstColumn="1" w:lastColumn="0" w:noHBand="0" w:noVBand="1"/>
      </w:tblPr>
      <w:tblGrid>
        <w:gridCol w:w="222"/>
        <w:gridCol w:w="9255"/>
      </w:tblGrid>
      <w:tr w:rsidR="00B10AAF" w:rsidRPr="00643AFA" w14:paraId="551F7A0A" w14:textId="77777777" w:rsidTr="00B10AAF">
        <w:trPr>
          <w:trHeight w:val="591"/>
        </w:trPr>
        <w:tc>
          <w:tcPr>
            <w:tcW w:w="212" w:type="dxa"/>
            <w:tcBorders>
              <w:top w:val="nil"/>
              <w:left w:val="nil"/>
              <w:bottom w:val="nil"/>
              <w:right w:val="nil"/>
            </w:tcBorders>
            <w:shd w:val="clear" w:color="auto" w:fill="ED7D31" w:themeFill="accent2"/>
          </w:tcPr>
          <w:p w14:paraId="5637D7CC" w14:textId="77777777" w:rsidR="00B10AAF" w:rsidRPr="00643AFA" w:rsidRDefault="00B10AAF" w:rsidP="001B3A73">
            <w:pPr>
              <w:widowControl w:val="0"/>
              <w:spacing w:before="40" w:after="40" w:line="276" w:lineRule="auto"/>
              <w:rPr>
                <w:rFonts w:asciiTheme="minorHAnsi" w:hAnsiTheme="minorHAnsi"/>
                <w:sz w:val="22"/>
                <w:szCs w:val="22"/>
              </w:rPr>
            </w:pPr>
          </w:p>
        </w:tc>
        <w:tc>
          <w:tcPr>
            <w:tcW w:w="9265" w:type="dxa"/>
            <w:tcBorders>
              <w:top w:val="nil"/>
              <w:left w:val="nil"/>
              <w:bottom w:val="nil"/>
              <w:right w:val="nil"/>
            </w:tcBorders>
            <w:shd w:val="clear" w:color="auto" w:fill="F2F2F2" w:themeFill="background1" w:themeFillShade="F2"/>
          </w:tcPr>
          <w:p w14:paraId="375EA00D" w14:textId="77777777" w:rsidR="00B10AAF" w:rsidRPr="00643AFA" w:rsidRDefault="00B10AAF" w:rsidP="001B3A73">
            <w:pPr>
              <w:widowControl w:val="0"/>
              <w:spacing w:before="40" w:after="40" w:line="276" w:lineRule="auto"/>
              <w:rPr>
                <w:rFonts w:asciiTheme="minorHAnsi" w:hAnsiTheme="minorHAnsi"/>
                <w:b/>
                <w:bCs/>
                <w:sz w:val="22"/>
                <w:szCs w:val="22"/>
              </w:rPr>
            </w:pPr>
            <w:r w:rsidRPr="00643AFA">
              <w:rPr>
                <w:rFonts w:asciiTheme="minorHAnsi" w:hAnsiTheme="minorHAnsi"/>
                <w:b/>
                <w:bCs/>
                <w:sz w:val="22"/>
                <w:szCs w:val="22"/>
              </w:rPr>
              <w:t>Health Disparities or Inequalities</w:t>
            </w:r>
          </w:p>
          <w:p w14:paraId="442EDEA0" w14:textId="77777777" w:rsidR="00B10AAF" w:rsidRPr="00590EA0" w:rsidRDefault="00B10AAF" w:rsidP="001B3A73">
            <w:pPr>
              <w:widowControl w:val="0"/>
              <w:spacing w:before="40" w:after="40" w:line="276" w:lineRule="auto"/>
              <w:rPr>
                <w:rFonts w:asciiTheme="minorHAnsi" w:hAnsiTheme="minorHAnsi"/>
                <w:bCs/>
                <w:sz w:val="22"/>
                <w:szCs w:val="22"/>
              </w:rPr>
            </w:pPr>
            <w:r w:rsidRPr="00EC4559">
              <w:rPr>
                <w:rFonts w:asciiTheme="majorHAnsi" w:hAnsiTheme="majorHAnsi"/>
                <w:szCs w:val="22"/>
              </w:rPr>
              <w:t>Differences between the health of one population and another in measures of who gets disease, who has disease, who dies from disease, and other adverse health conditions that exist among specific population groups.</w:t>
            </w:r>
          </w:p>
        </w:tc>
      </w:tr>
    </w:tbl>
    <w:p w14:paraId="3399AA46" w14:textId="77777777" w:rsidR="00B10AAF" w:rsidRPr="00643AFA" w:rsidRDefault="00B10AAF" w:rsidP="00B10AAF">
      <w:pPr>
        <w:widowControl w:val="0"/>
        <w:spacing w:before="40" w:after="40" w:line="276" w:lineRule="auto"/>
        <w:rPr>
          <w:rFonts w:asciiTheme="minorHAnsi" w:hAnsiTheme="minorHAnsi"/>
          <w:sz w:val="22"/>
          <w:szCs w:val="22"/>
        </w:rPr>
      </w:pPr>
    </w:p>
    <w:tbl>
      <w:tblPr>
        <w:tblStyle w:val="TableGrid"/>
        <w:tblW w:w="9438" w:type="dxa"/>
        <w:tblLook w:val="04A0" w:firstRow="1" w:lastRow="0" w:firstColumn="1" w:lastColumn="0" w:noHBand="0" w:noVBand="1"/>
      </w:tblPr>
      <w:tblGrid>
        <w:gridCol w:w="222"/>
        <w:gridCol w:w="9216"/>
      </w:tblGrid>
      <w:tr w:rsidR="00B10AAF" w:rsidRPr="00643AFA" w14:paraId="2E598595" w14:textId="77777777" w:rsidTr="00590EA0">
        <w:trPr>
          <w:trHeight w:val="486"/>
        </w:trPr>
        <w:tc>
          <w:tcPr>
            <w:tcW w:w="210" w:type="dxa"/>
            <w:tcBorders>
              <w:top w:val="nil"/>
              <w:left w:val="nil"/>
              <w:bottom w:val="nil"/>
              <w:right w:val="nil"/>
            </w:tcBorders>
            <w:shd w:val="clear" w:color="auto" w:fill="ED7D31" w:themeFill="accent2"/>
          </w:tcPr>
          <w:p w14:paraId="292614B3" w14:textId="77777777" w:rsidR="00B10AAF" w:rsidRPr="00643AFA" w:rsidRDefault="00B10AAF" w:rsidP="001B3A73">
            <w:pPr>
              <w:widowControl w:val="0"/>
              <w:spacing w:before="40" w:after="40" w:line="276" w:lineRule="auto"/>
              <w:rPr>
                <w:rFonts w:asciiTheme="minorHAnsi" w:hAnsiTheme="minorHAnsi"/>
                <w:sz w:val="22"/>
                <w:szCs w:val="22"/>
              </w:rPr>
            </w:pPr>
          </w:p>
        </w:tc>
        <w:tc>
          <w:tcPr>
            <w:tcW w:w="9228" w:type="dxa"/>
            <w:tcBorders>
              <w:top w:val="nil"/>
              <w:left w:val="nil"/>
              <w:bottom w:val="nil"/>
              <w:right w:val="nil"/>
            </w:tcBorders>
            <w:shd w:val="clear" w:color="auto" w:fill="F2F2F2" w:themeFill="background1" w:themeFillShade="F2"/>
          </w:tcPr>
          <w:p w14:paraId="34F4E5A1" w14:textId="77777777" w:rsidR="00B10AAF" w:rsidRPr="00643AFA" w:rsidRDefault="00B10AAF" w:rsidP="001B3A73">
            <w:pPr>
              <w:widowControl w:val="0"/>
              <w:spacing w:before="40" w:after="40" w:line="276" w:lineRule="auto"/>
              <w:rPr>
                <w:rFonts w:asciiTheme="minorHAnsi" w:hAnsiTheme="minorHAnsi"/>
                <w:b/>
                <w:sz w:val="22"/>
                <w:szCs w:val="22"/>
              </w:rPr>
            </w:pPr>
            <w:r w:rsidRPr="00643AFA">
              <w:rPr>
                <w:rFonts w:asciiTheme="minorHAnsi" w:hAnsiTheme="minorHAnsi"/>
                <w:b/>
                <w:sz w:val="22"/>
                <w:szCs w:val="22"/>
              </w:rPr>
              <w:t>Health Inequities</w:t>
            </w:r>
          </w:p>
          <w:p w14:paraId="321A19B8" w14:textId="77777777" w:rsidR="00B10AAF" w:rsidRPr="00643AFA" w:rsidRDefault="00B10AAF" w:rsidP="001B3A73">
            <w:pPr>
              <w:widowControl w:val="0"/>
              <w:spacing w:before="40" w:after="40" w:line="276" w:lineRule="auto"/>
              <w:rPr>
                <w:rFonts w:asciiTheme="minorHAnsi" w:hAnsiTheme="minorHAnsi"/>
                <w:sz w:val="22"/>
                <w:szCs w:val="22"/>
              </w:rPr>
            </w:pPr>
            <w:r w:rsidRPr="00EC4559">
              <w:rPr>
                <w:rFonts w:asciiTheme="majorHAnsi" w:hAnsiTheme="majorHAnsi"/>
                <w:szCs w:val="22"/>
              </w:rPr>
              <w:t>Differences in health status and mortality rates across population groups that are systemic, avoidable, unfair, and unjust. These differences are rooted in social and economic injustice, and are attributable to social, economic and environmental conditions in which people live, work, and play.</w:t>
            </w:r>
          </w:p>
        </w:tc>
      </w:tr>
    </w:tbl>
    <w:p w14:paraId="3B666186" w14:textId="77777777" w:rsidR="00B10AAF" w:rsidRPr="00643AFA" w:rsidRDefault="00B10AAF" w:rsidP="00B10AAF">
      <w:pPr>
        <w:widowControl w:val="0"/>
        <w:spacing w:before="40" w:after="40" w:line="276" w:lineRule="auto"/>
        <w:rPr>
          <w:rFonts w:asciiTheme="minorHAnsi" w:hAnsiTheme="minorHAnsi"/>
          <w:sz w:val="22"/>
          <w:szCs w:val="22"/>
        </w:rPr>
      </w:pPr>
    </w:p>
    <w:tbl>
      <w:tblPr>
        <w:tblStyle w:val="TableGrid"/>
        <w:tblW w:w="9450" w:type="dxa"/>
        <w:tblLook w:val="04A0" w:firstRow="1" w:lastRow="0" w:firstColumn="1" w:lastColumn="0" w:noHBand="0" w:noVBand="1"/>
      </w:tblPr>
      <w:tblGrid>
        <w:gridCol w:w="222"/>
        <w:gridCol w:w="9228"/>
      </w:tblGrid>
      <w:tr w:rsidR="00B10AAF" w:rsidRPr="00643AFA" w14:paraId="4A2D1F3A" w14:textId="77777777" w:rsidTr="00590EA0">
        <w:trPr>
          <w:trHeight w:val="583"/>
        </w:trPr>
        <w:tc>
          <w:tcPr>
            <w:tcW w:w="210" w:type="dxa"/>
            <w:tcBorders>
              <w:top w:val="nil"/>
              <w:left w:val="nil"/>
              <w:bottom w:val="nil"/>
              <w:right w:val="nil"/>
            </w:tcBorders>
            <w:shd w:val="clear" w:color="auto" w:fill="ED7D31" w:themeFill="accent2"/>
          </w:tcPr>
          <w:p w14:paraId="61B81497" w14:textId="77777777" w:rsidR="00B10AAF" w:rsidRPr="00643AFA" w:rsidRDefault="00B10AAF" w:rsidP="001B3A73">
            <w:pPr>
              <w:widowControl w:val="0"/>
              <w:spacing w:before="40" w:after="40" w:line="276" w:lineRule="auto"/>
              <w:rPr>
                <w:rFonts w:asciiTheme="minorHAnsi" w:hAnsiTheme="minorHAnsi"/>
                <w:sz w:val="22"/>
                <w:szCs w:val="22"/>
              </w:rPr>
            </w:pPr>
          </w:p>
        </w:tc>
        <w:tc>
          <w:tcPr>
            <w:tcW w:w="9240" w:type="dxa"/>
            <w:tcBorders>
              <w:top w:val="nil"/>
              <w:left w:val="nil"/>
              <w:bottom w:val="nil"/>
              <w:right w:val="nil"/>
            </w:tcBorders>
            <w:shd w:val="clear" w:color="auto" w:fill="F2F2F2" w:themeFill="background1" w:themeFillShade="F2"/>
          </w:tcPr>
          <w:p w14:paraId="6DFAC68F" w14:textId="77777777" w:rsidR="00B10AAF" w:rsidRPr="00643AFA" w:rsidRDefault="00B10AAF" w:rsidP="001B3A73">
            <w:pPr>
              <w:widowControl w:val="0"/>
              <w:spacing w:before="40" w:after="40" w:line="276" w:lineRule="auto"/>
              <w:rPr>
                <w:rFonts w:asciiTheme="minorHAnsi" w:hAnsiTheme="minorHAnsi"/>
                <w:b/>
                <w:sz w:val="22"/>
                <w:szCs w:val="22"/>
              </w:rPr>
            </w:pPr>
            <w:r w:rsidRPr="00643AFA">
              <w:rPr>
                <w:rFonts w:asciiTheme="minorHAnsi" w:hAnsiTheme="minorHAnsi"/>
                <w:b/>
                <w:sz w:val="22"/>
                <w:szCs w:val="22"/>
              </w:rPr>
              <w:t>Structural Racism</w:t>
            </w:r>
          </w:p>
          <w:p w14:paraId="48A056C2" w14:textId="77777777" w:rsidR="00B10AAF" w:rsidRPr="00643AFA" w:rsidRDefault="00B10AAF" w:rsidP="001B3A73">
            <w:pPr>
              <w:widowControl w:val="0"/>
              <w:spacing w:before="40" w:after="40" w:line="276" w:lineRule="auto"/>
              <w:rPr>
                <w:rFonts w:asciiTheme="minorHAnsi" w:eastAsia="Helvetica Neue" w:hAnsiTheme="minorHAnsi" w:cs="Helvetica Neue"/>
                <w:sz w:val="22"/>
                <w:szCs w:val="22"/>
              </w:rPr>
            </w:pPr>
            <w:r w:rsidRPr="00EC4559">
              <w:rPr>
                <w:rFonts w:asciiTheme="majorHAnsi" w:hAnsiTheme="majorHAnsi"/>
                <w:szCs w:val="22"/>
              </w:rPr>
              <w:t>A system of advantage based on a socially constructed concept of race and skin color, created to justify and sustain a social, political, and economic hierarchy. Structural racism describes oppression and discrimination on the societal level and explains the harms of racism without blaming individuals.</w:t>
            </w:r>
            <w:r w:rsidRPr="00643AFA">
              <w:rPr>
                <w:rFonts w:asciiTheme="minorHAnsi" w:hAnsiTheme="minorHAnsi"/>
                <w:sz w:val="22"/>
                <w:szCs w:val="22"/>
              </w:rPr>
              <w:t xml:space="preserve"> </w:t>
            </w:r>
            <w:r>
              <w:rPr>
                <w:rFonts w:asciiTheme="minorHAnsi" w:hAnsiTheme="minorHAnsi"/>
                <w:sz w:val="22"/>
                <w:szCs w:val="22"/>
              </w:rPr>
              <w:t xml:space="preserve"> </w:t>
            </w:r>
          </w:p>
        </w:tc>
      </w:tr>
    </w:tbl>
    <w:p w14:paraId="4013CA3D" w14:textId="77777777" w:rsidR="00B10AAF" w:rsidRPr="00643AFA" w:rsidRDefault="00B10AAF" w:rsidP="00B10AAF">
      <w:pPr>
        <w:widowControl w:val="0"/>
        <w:spacing w:before="40" w:after="40" w:line="276" w:lineRule="auto"/>
        <w:rPr>
          <w:rFonts w:asciiTheme="minorHAnsi" w:hAnsiTheme="minorHAnsi"/>
          <w:sz w:val="22"/>
          <w:szCs w:val="22"/>
        </w:rPr>
      </w:pPr>
    </w:p>
    <w:tbl>
      <w:tblPr>
        <w:tblStyle w:val="TableGrid"/>
        <w:tblW w:w="9463" w:type="dxa"/>
        <w:tblLook w:val="04A0" w:firstRow="1" w:lastRow="0" w:firstColumn="1" w:lastColumn="0" w:noHBand="0" w:noVBand="1"/>
      </w:tblPr>
      <w:tblGrid>
        <w:gridCol w:w="222"/>
        <w:gridCol w:w="9241"/>
      </w:tblGrid>
      <w:tr w:rsidR="00B10AAF" w:rsidRPr="00643AFA" w14:paraId="2D2EEFD7" w14:textId="77777777" w:rsidTr="00590EA0">
        <w:trPr>
          <w:trHeight w:val="513"/>
        </w:trPr>
        <w:tc>
          <w:tcPr>
            <w:tcW w:w="210" w:type="dxa"/>
            <w:tcBorders>
              <w:top w:val="nil"/>
              <w:left w:val="nil"/>
              <w:bottom w:val="nil"/>
              <w:right w:val="nil"/>
            </w:tcBorders>
            <w:shd w:val="clear" w:color="auto" w:fill="ED7D31" w:themeFill="accent2"/>
          </w:tcPr>
          <w:p w14:paraId="52425BA7" w14:textId="77777777" w:rsidR="00B10AAF" w:rsidRPr="00643AFA" w:rsidRDefault="00B10AAF" w:rsidP="001B3A73">
            <w:pPr>
              <w:widowControl w:val="0"/>
              <w:spacing w:before="40" w:after="40" w:line="276" w:lineRule="auto"/>
              <w:rPr>
                <w:rFonts w:asciiTheme="minorHAnsi" w:hAnsiTheme="minorHAnsi"/>
                <w:sz w:val="22"/>
                <w:szCs w:val="22"/>
              </w:rPr>
            </w:pPr>
          </w:p>
        </w:tc>
        <w:tc>
          <w:tcPr>
            <w:tcW w:w="9253" w:type="dxa"/>
            <w:tcBorders>
              <w:top w:val="nil"/>
              <w:left w:val="nil"/>
              <w:bottom w:val="nil"/>
              <w:right w:val="nil"/>
            </w:tcBorders>
            <w:shd w:val="clear" w:color="auto" w:fill="F2F2F2" w:themeFill="background1" w:themeFillShade="F2"/>
          </w:tcPr>
          <w:p w14:paraId="56C2F92C" w14:textId="77777777" w:rsidR="00B10AAF" w:rsidRPr="00643AFA" w:rsidRDefault="00B10AAF" w:rsidP="001B3A73">
            <w:pPr>
              <w:widowControl w:val="0"/>
              <w:spacing w:before="40" w:after="40" w:line="276" w:lineRule="auto"/>
              <w:rPr>
                <w:rFonts w:asciiTheme="minorHAnsi" w:hAnsiTheme="minorHAnsi"/>
                <w:b/>
                <w:sz w:val="22"/>
                <w:szCs w:val="22"/>
              </w:rPr>
            </w:pPr>
            <w:r w:rsidRPr="00643AFA">
              <w:rPr>
                <w:rFonts w:asciiTheme="minorHAnsi" w:hAnsiTheme="minorHAnsi"/>
                <w:b/>
                <w:sz w:val="22"/>
                <w:szCs w:val="22"/>
              </w:rPr>
              <w:t>Social Determinants of Health</w:t>
            </w:r>
            <w:r>
              <w:rPr>
                <w:rFonts w:asciiTheme="minorHAnsi" w:hAnsiTheme="minorHAnsi"/>
                <w:b/>
                <w:sz w:val="22"/>
                <w:szCs w:val="22"/>
              </w:rPr>
              <w:t xml:space="preserve"> (SDOH)</w:t>
            </w:r>
          </w:p>
          <w:p w14:paraId="10DDEF38" w14:textId="77777777" w:rsidR="00B10AAF" w:rsidRPr="00643AFA" w:rsidRDefault="00B10AAF" w:rsidP="001B3A73">
            <w:pPr>
              <w:widowControl w:val="0"/>
              <w:spacing w:before="40" w:after="40" w:line="276" w:lineRule="auto"/>
              <w:rPr>
                <w:rFonts w:asciiTheme="minorHAnsi" w:eastAsia="Helvetica Neue" w:hAnsiTheme="minorHAnsi" w:cs="Helvetica Neue"/>
                <w:sz w:val="22"/>
                <w:szCs w:val="22"/>
              </w:rPr>
            </w:pPr>
            <w:r w:rsidRPr="00EC4559">
              <w:rPr>
                <w:rFonts w:asciiTheme="majorHAnsi" w:hAnsiTheme="majorHAnsi"/>
                <w:szCs w:val="22"/>
              </w:rPr>
              <w:t>The circumstances in which people are born, grow, live, work, play, and age that influence access to resources and opportunities that promote and support health. The social determinants of health include housing, education, employment, environmental exposure, health care, public safety, food access, income, and health and social services. In this report, SDOH are described as social, environmental, and economic conditions.</w:t>
            </w:r>
          </w:p>
        </w:tc>
      </w:tr>
    </w:tbl>
    <w:p w14:paraId="7CB3E34B" w14:textId="77777777" w:rsidR="00B10AAF" w:rsidRDefault="00B10AAF" w:rsidP="00B10AAF">
      <w:pPr>
        <w:widowControl w:val="0"/>
        <w:tabs>
          <w:tab w:val="left" w:pos="7944"/>
        </w:tabs>
        <w:spacing w:before="40" w:after="40" w:line="276" w:lineRule="auto"/>
        <w:rPr>
          <w:rFonts w:asciiTheme="minorHAnsi" w:hAnsiTheme="minorHAnsi"/>
          <w:sz w:val="22"/>
          <w:szCs w:val="22"/>
        </w:rPr>
      </w:pPr>
      <w:r>
        <w:rPr>
          <w:rFonts w:asciiTheme="minorHAnsi" w:hAnsiTheme="minorHAnsi"/>
          <w:sz w:val="22"/>
          <w:szCs w:val="22"/>
        </w:rPr>
        <w:tab/>
      </w:r>
    </w:p>
    <w:p w14:paraId="1C23AC6F" w14:textId="77777777" w:rsidR="00B10AAF" w:rsidRPr="00031A0F" w:rsidRDefault="00B10AAF" w:rsidP="00B10AAF">
      <w:pPr>
        <w:spacing w:after="200"/>
        <w:ind w:right="-360"/>
        <w:jc w:val="center"/>
        <w:rPr>
          <w:rFonts w:asciiTheme="majorHAnsi" w:eastAsia="Helvetica Neue" w:hAnsiTheme="majorHAnsi" w:cs="Helvetica Neue"/>
          <w:b/>
          <w:i/>
          <w:sz w:val="16"/>
          <w:szCs w:val="16"/>
        </w:rPr>
      </w:pPr>
      <w:r w:rsidRPr="00031A0F">
        <w:rPr>
          <w:rFonts w:asciiTheme="majorHAnsi" w:hAnsiTheme="majorHAnsi"/>
          <w:i/>
          <w:sz w:val="16"/>
          <w:szCs w:val="16"/>
        </w:rPr>
        <w:t xml:space="preserve">Definitions adapted from the </w:t>
      </w:r>
      <w:r w:rsidRPr="00031A0F">
        <w:rPr>
          <w:rFonts w:asciiTheme="majorHAnsi" w:eastAsia="Helvetica Neue" w:hAnsiTheme="majorHAnsi" w:cs="Helvetica Neue"/>
          <w:b/>
          <w:i/>
          <w:sz w:val="16"/>
          <w:szCs w:val="16"/>
        </w:rPr>
        <w:t xml:space="preserve">Living Glossary for Racial Justice, Equity &amp; Inclusion </w:t>
      </w:r>
      <w:r w:rsidRPr="008F6B4F">
        <w:rPr>
          <w:rFonts w:asciiTheme="majorHAnsi" w:eastAsia="Helvetica Neue" w:hAnsiTheme="majorHAnsi" w:cs="Helvetica Neue"/>
          <w:i/>
          <w:sz w:val="16"/>
          <w:szCs w:val="16"/>
        </w:rPr>
        <w:t>compiled by</w:t>
      </w:r>
      <w:r w:rsidRPr="00031A0F">
        <w:rPr>
          <w:rFonts w:asciiTheme="majorHAnsi" w:eastAsia="Helvetica Neue" w:hAnsiTheme="majorHAnsi" w:cs="Helvetica Neue"/>
          <w:b/>
          <w:i/>
          <w:sz w:val="16"/>
          <w:szCs w:val="16"/>
        </w:rPr>
        <w:t xml:space="preserve"> Southern Jamaica Plain Health Center and Racial Reconciliation and Healing</w:t>
      </w:r>
    </w:p>
    <w:p w14:paraId="5E1D1D22" w14:textId="792528D2" w:rsidR="00B10AAF" w:rsidRDefault="00B10AAF">
      <w:pPr>
        <w:rPr>
          <w:sz w:val="28"/>
          <w:szCs w:val="28"/>
        </w:rPr>
      </w:pPr>
    </w:p>
    <w:p w14:paraId="43C9A511" w14:textId="77777777" w:rsidR="00590EA0" w:rsidRPr="00666794" w:rsidRDefault="00590EA0" w:rsidP="00590EA0">
      <w:pPr>
        <w:pStyle w:val="Heading1"/>
        <w:pBdr>
          <w:bottom w:val="single" w:sz="12" w:space="1" w:color="auto"/>
        </w:pBdr>
        <w:rPr>
          <w:sz w:val="40"/>
        </w:rPr>
      </w:pPr>
      <w:r w:rsidRPr="00666794">
        <w:rPr>
          <w:sz w:val="40"/>
        </w:rPr>
        <w:lastRenderedPageBreak/>
        <w:t>In</w:t>
      </w:r>
      <w:r>
        <w:rPr>
          <w:sz w:val="40"/>
        </w:rPr>
        <w:t>troduction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2"/>
      </w:tblGrid>
      <w:tr w:rsidR="00590EA0" w14:paraId="6DF26ED8" w14:textId="77777777" w:rsidTr="001B3A73">
        <w:trPr>
          <w:trHeight w:val="720"/>
        </w:trPr>
        <w:tc>
          <w:tcPr>
            <w:tcW w:w="10800" w:type="dxa"/>
            <w:shd w:val="clear" w:color="auto" w:fill="44546A" w:themeFill="text2"/>
          </w:tcPr>
          <w:p w14:paraId="29CE6481" w14:textId="77777777" w:rsidR="00590EA0" w:rsidRPr="00582488" w:rsidRDefault="00590EA0" w:rsidP="001B3A73">
            <w:pPr>
              <w:pStyle w:val="Subtitle"/>
              <w:jc w:val="center"/>
              <w:rPr>
                <w:color w:val="D9E2F3" w:themeColor="accent1" w:themeTint="33"/>
                <w:sz w:val="28"/>
              </w:rPr>
            </w:pPr>
            <w:r w:rsidRPr="00582488">
              <w:rPr>
                <w:color w:val="D9E2F3" w:themeColor="accent1" w:themeTint="33"/>
                <w:sz w:val="32"/>
              </w:rPr>
              <w:t>Smoking remains the leading cause of preventable death and disease in Massachusetts.</w:t>
            </w:r>
          </w:p>
        </w:tc>
      </w:tr>
    </w:tbl>
    <w:p w14:paraId="44FE9CA8" w14:textId="77777777" w:rsidR="00590EA0" w:rsidRDefault="00590EA0" w:rsidP="00590EA0">
      <w:pPr>
        <w:spacing w:line="276" w:lineRule="auto"/>
        <w:rPr>
          <w:rFonts w:asciiTheme="minorHAnsi" w:hAnsiTheme="minorHAnsi"/>
          <w:sz w:val="22"/>
          <w:szCs w:val="22"/>
        </w:rPr>
      </w:pPr>
    </w:p>
    <w:p w14:paraId="2A0576F7" w14:textId="254EEBE8" w:rsidR="00930198" w:rsidRDefault="00590EA0" w:rsidP="00590EA0">
      <w:pPr>
        <w:spacing w:line="276" w:lineRule="auto"/>
        <w:rPr>
          <w:rFonts w:asciiTheme="majorHAnsi" w:hAnsiTheme="majorHAnsi"/>
          <w:sz w:val="21"/>
          <w:szCs w:val="21"/>
        </w:rPr>
      </w:pPr>
      <w:r w:rsidRPr="00590EA0">
        <w:rPr>
          <w:rFonts w:asciiTheme="majorHAnsi" w:hAnsiTheme="majorHAnsi"/>
          <w:sz w:val="21"/>
          <w:szCs w:val="21"/>
        </w:rPr>
        <w:t>Smoking remains the leading cause of preventable death and disease in the United States, with nearly 500,000 Americans dying prematurely each year due to smoking.</w:t>
      </w:r>
      <w:r>
        <w:rPr>
          <w:rFonts w:asciiTheme="majorHAnsi" w:hAnsiTheme="majorHAnsi"/>
          <w:sz w:val="21"/>
          <w:szCs w:val="21"/>
        </w:rPr>
        <w:t xml:space="preserve"> </w:t>
      </w:r>
      <w:r w:rsidRPr="00590EA0">
        <w:rPr>
          <w:rFonts w:asciiTheme="majorHAnsi" w:hAnsiTheme="majorHAnsi"/>
          <w:sz w:val="21"/>
          <w:szCs w:val="21"/>
        </w:rPr>
        <w:t xml:space="preserve"> Smoking affects nearly every organ in the body and is associated with multiple preventable chronic diseases including coronary heart disease, stroke, type 2 diabetes, chronic obstructive pulmonary disease, asthma, and numerous types of cancer.</w:t>
      </w:r>
      <w:r w:rsidR="00C6380B">
        <w:rPr>
          <w:rStyle w:val="EndnoteReference"/>
          <w:rFonts w:asciiTheme="majorHAnsi" w:hAnsiTheme="majorHAnsi"/>
          <w:sz w:val="21"/>
          <w:szCs w:val="21"/>
        </w:rPr>
        <w:endnoteReference w:id="1"/>
      </w:r>
      <w:r w:rsidRPr="00590EA0">
        <w:rPr>
          <w:rFonts w:asciiTheme="majorHAnsi" w:hAnsiTheme="majorHAnsi"/>
          <w:sz w:val="21"/>
          <w:szCs w:val="21"/>
        </w:rPr>
        <w:t xml:space="preserve"> Nicotine is addictive and has the potential to severely compromise the long-term health of the brain, particularly for individuals under the age of 26 for whom the brain is still developing.</w:t>
      </w:r>
      <w:r w:rsidR="00C6380B">
        <w:rPr>
          <w:rStyle w:val="EndnoteReference"/>
          <w:rFonts w:asciiTheme="majorHAnsi" w:hAnsiTheme="majorHAnsi"/>
          <w:sz w:val="21"/>
          <w:szCs w:val="21"/>
        </w:rPr>
        <w:endnoteReference w:id="2"/>
      </w:r>
      <w:r w:rsidRPr="00590EA0">
        <w:rPr>
          <w:rFonts w:asciiTheme="majorHAnsi" w:hAnsiTheme="majorHAnsi"/>
          <w:sz w:val="21"/>
          <w:szCs w:val="21"/>
        </w:rPr>
        <w:t xml:space="preserve"> </w:t>
      </w:r>
    </w:p>
    <w:p w14:paraId="3FA24B2D" w14:textId="77777777" w:rsidR="00930198" w:rsidRDefault="00930198" w:rsidP="00590EA0">
      <w:pPr>
        <w:spacing w:line="276" w:lineRule="auto"/>
        <w:rPr>
          <w:rFonts w:asciiTheme="majorHAnsi" w:hAnsiTheme="majorHAnsi"/>
          <w:sz w:val="21"/>
          <w:szCs w:val="21"/>
        </w:rPr>
      </w:pPr>
    </w:p>
    <w:p w14:paraId="422B59EC" w14:textId="475C360C" w:rsidR="00930198" w:rsidRDefault="00590EA0" w:rsidP="00590EA0">
      <w:pPr>
        <w:spacing w:line="276" w:lineRule="auto"/>
        <w:rPr>
          <w:rFonts w:asciiTheme="majorHAnsi" w:hAnsiTheme="majorHAnsi"/>
          <w:sz w:val="21"/>
          <w:szCs w:val="21"/>
        </w:rPr>
      </w:pPr>
      <w:r w:rsidRPr="00590EA0">
        <w:rPr>
          <w:rFonts w:asciiTheme="majorHAnsi" w:hAnsiTheme="majorHAnsi"/>
          <w:sz w:val="21"/>
          <w:szCs w:val="21"/>
        </w:rPr>
        <w:t>In Massachusetts, the total medical cost incurred from smoking is more than $4 billion annually. More than $1.26 billion is incurred by Medicaid alone as a result of the high proportion of smokers covered by MassHealth insurance. This amount does not include health costs caused by exposure to secondhand smoke, smoking-caused fires, and use of other tobacco products such as smokeless tobacco, cigars, and pipe tobacco.</w:t>
      </w:r>
      <w:r w:rsidR="00D81D9D">
        <w:rPr>
          <w:rStyle w:val="EndnoteReference"/>
          <w:rFonts w:asciiTheme="majorHAnsi" w:hAnsiTheme="majorHAnsi"/>
          <w:sz w:val="21"/>
          <w:szCs w:val="21"/>
        </w:rPr>
        <w:endnoteReference w:id="3"/>
      </w:r>
      <w:r w:rsidR="00D81D9D">
        <w:rPr>
          <w:rFonts w:asciiTheme="majorHAnsi" w:hAnsiTheme="majorHAnsi"/>
          <w:sz w:val="21"/>
          <w:szCs w:val="21"/>
          <w:vertAlign w:val="superscript"/>
        </w:rPr>
        <w:t>,</w:t>
      </w:r>
      <w:r w:rsidR="00D81D9D">
        <w:rPr>
          <w:rStyle w:val="EndnoteReference"/>
          <w:rFonts w:asciiTheme="majorHAnsi" w:hAnsiTheme="majorHAnsi"/>
          <w:sz w:val="21"/>
          <w:szCs w:val="21"/>
        </w:rPr>
        <w:endnoteReference w:id="4"/>
      </w:r>
    </w:p>
    <w:p w14:paraId="601636BF" w14:textId="77777777" w:rsidR="00930198" w:rsidRDefault="00930198" w:rsidP="00590EA0">
      <w:pPr>
        <w:spacing w:line="276" w:lineRule="auto"/>
        <w:rPr>
          <w:rFonts w:asciiTheme="majorHAnsi" w:hAnsiTheme="majorHAnsi"/>
          <w:sz w:val="21"/>
          <w:szCs w:val="21"/>
        </w:rPr>
      </w:pPr>
    </w:p>
    <w:p w14:paraId="4D1320F8" w14:textId="77777777" w:rsidR="00930198" w:rsidRDefault="00590EA0" w:rsidP="00590EA0">
      <w:pPr>
        <w:spacing w:line="276" w:lineRule="auto"/>
        <w:rPr>
          <w:rFonts w:asciiTheme="majorHAnsi" w:hAnsiTheme="majorHAnsi"/>
          <w:sz w:val="21"/>
          <w:szCs w:val="21"/>
        </w:rPr>
      </w:pPr>
      <w:r w:rsidRPr="00590EA0">
        <w:rPr>
          <w:rFonts w:asciiTheme="majorHAnsi" w:hAnsiTheme="majorHAnsi"/>
          <w:sz w:val="21"/>
          <w:szCs w:val="21"/>
        </w:rPr>
        <w:t xml:space="preserve">Significant gaps in the prevalence of smoking and quitting exist among different populations. Higher smoking rates, lower quit rates, and/or higher rates of tobacco-related health outcomes are reported more for the following groups of people than the Massachusetts overall population: </w:t>
      </w:r>
    </w:p>
    <w:p w14:paraId="6C6C7D51" w14:textId="77777777" w:rsidR="00930198" w:rsidRPr="00930198" w:rsidRDefault="00930198" w:rsidP="00930198">
      <w:pPr>
        <w:pStyle w:val="ListParagraph"/>
        <w:numPr>
          <w:ilvl w:val="0"/>
          <w:numId w:val="3"/>
        </w:numPr>
        <w:spacing w:line="276" w:lineRule="auto"/>
        <w:rPr>
          <w:rFonts w:asciiTheme="majorHAnsi" w:hAnsiTheme="majorHAnsi"/>
          <w:sz w:val="21"/>
          <w:szCs w:val="21"/>
        </w:rPr>
      </w:pPr>
      <w:r w:rsidRPr="00930198">
        <w:rPr>
          <w:rFonts w:asciiTheme="majorHAnsi" w:hAnsiTheme="majorHAnsi"/>
          <w:sz w:val="21"/>
          <w:szCs w:val="21"/>
        </w:rPr>
        <w:t>Black non-Hispanics and Hispanics</w:t>
      </w:r>
    </w:p>
    <w:p w14:paraId="19108F2E" w14:textId="77777777" w:rsidR="00930198" w:rsidRPr="00930198" w:rsidRDefault="00930198" w:rsidP="00930198">
      <w:pPr>
        <w:pStyle w:val="ListParagraph"/>
        <w:numPr>
          <w:ilvl w:val="0"/>
          <w:numId w:val="3"/>
        </w:numPr>
        <w:spacing w:line="276" w:lineRule="auto"/>
        <w:rPr>
          <w:rFonts w:asciiTheme="majorHAnsi" w:hAnsiTheme="majorHAnsi"/>
          <w:sz w:val="21"/>
          <w:szCs w:val="21"/>
        </w:rPr>
      </w:pPr>
      <w:r w:rsidRPr="00930198">
        <w:rPr>
          <w:rFonts w:asciiTheme="majorHAnsi" w:hAnsiTheme="majorHAnsi"/>
          <w:sz w:val="21"/>
          <w:szCs w:val="21"/>
        </w:rPr>
        <w:t>Individuals that have MassHealth insurance</w:t>
      </w:r>
    </w:p>
    <w:p w14:paraId="2B5189D7" w14:textId="77777777" w:rsidR="00930198" w:rsidRPr="00930198" w:rsidRDefault="00930198" w:rsidP="00930198">
      <w:pPr>
        <w:pStyle w:val="ListParagraph"/>
        <w:numPr>
          <w:ilvl w:val="0"/>
          <w:numId w:val="3"/>
        </w:numPr>
        <w:spacing w:line="276" w:lineRule="auto"/>
        <w:rPr>
          <w:rFonts w:asciiTheme="majorHAnsi" w:hAnsiTheme="majorHAnsi"/>
          <w:sz w:val="21"/>
          <w:szCs w:val="21"/>
        </w:rPr>
      </w:pPr>
      <w:r w:rsidRPr="00930198">
        <w:rPr>
          <w:rFonts w:asciiTheme="majorHAnsi" w:hAnsiTheme="majorHAnsi"/>
          <w:sz w:val="21"/>
          <w:szCs w:val="21"/>
        </w:rPr>
        <w:t>Individuals with lower income</w:t>
      </w:r>
    </w:p>
    <w:p w14:paraId="7221C46F" w14:textId="77777777" w:rsidR="00930198" w:rsidRPr="00930198" w:rsidRDefault="00930198" w:rsidP="00930198">
      <w:pPr>
        <w:pStyle w:val="ListParagraph"/>
        <w:numPr>
          <w:ilvl w:val="0"/>
          <w:numId w:val="3"/>
        </w:numPr>
        <w:spacing w:line="276" w:lineRule="auto"/>
        <w:rPr>
          <w:rFonts w:asciiTheme="majorHAnsi" w:hAnsiTheme="majorHAnsi"/>
          <w:sz w:val="21"/>
          <w:szCs w:val="21"/>
        </w:rPr>
      </w:pPr>
      <w:r w:rsidRPr="00930198">
        <w:rPr>
          <w:rFonts w:asciiTheme="majorHAnsi" w:hAnsiTheme="majorHAnsi"/>
          <w:sz w:val="21"/>
          <w:szCs w:val="21"/>
        </w:rPr>
        <w:t>Individuals with less than a high school education</w:t>
      </w:r>
    </w:p>
    <w:p w14:paraId="1479D388" w14:textId="77777777" w:rsidR="00930198" w:rsidRPr="00930198" w:rsidRDefault="00930198" w:rsidP="00930198">
      <w:pPr>
        <w:pStyle w:val="ListParagraph"/>
        <w:numPr>
          <w:ilvl w:val="0"/>
          <w:numId w:val="3"/>
        </w:numPr>
        <w:spacing w:line="276" w:lineRule="auto"/>
        <w:rPr>
          <w:rFonts w:asciiTheme="majorHAnsi" w:hAnsiTheme="majorHAnsi"/>
          <w:sz w:val="21"/>
          <w:szCs w:val="21"/>
        </w:rPr>
      </w:pPr>
      <w:r w:rsidRPr="00930198">
        <w:rPr>
          <w:rFonts w:asciiTheme="majorHAnsi" w:hAnsiTheme="majorHAnsi"/>
          <w:sz w:val="21"/>
          <w:szCs w:val="21"/>
        </w:rPr>
        <w:t>Persons with disabilities</w:t>
      </w:r>
    </w:p>
    <w:p w14:paraId="20B4CFF7" w14:textId="77777777" w:rsidR="00930198" w:rsidRPr="00930198" w:rsidRDefault="00930198" w:rsidP="00930198">
      <w:pPr>
        <w:pStyle w:val="ListParagraph"/>
        <w:numPr>
          <w:ilvl w:val="0"/>
          <w:numId w:val="3"/>
        </w:numPr>
        <w:spacing w:line="276" w:lineRule="auto"/>
        <w:rPr>
          <w:rFonts w:asciiTheme="majorHAnsi" w:hAnsiTheme="majorHAnsi"/>
          <w:sz w:val="21"/>
          <w:szCs w:val="21"/>
        </w:rPr>
      </w:pPr>
      <w:r w:rsidRPr="00930198">
        <w:rPr>
          <w:rFonts w:asciiTheme="majorHAnsi" w:hAnsiTheme="majorHAnsi"/>
          <w:sz w:val="21"/>
          <w:szCs w:val="21"/>
        </w:rPr>
        <w:t>Individuals experiencing poor mental health</w:t>
      </w:r>
    </w:p>
    <w:p w14:paraId="68994C93" w14:textId="2672FD5E" w:rsidR="00590EA0" w:rsidRDefault="00930198" w:rsidP="00930198">
      <w:pPr>
        <w:pStyle w:val="ListParagraph"/>
        <w:numPr>
          <w:ilvl w:val="0"/>
          <w:numId w:val="3"/>
        </w:numPr>
        <w:spacing w:line="276" w:lineRule="auto"/>
        <w:rPr>
          <w:rFonts w:asciiTheme="majorHAnsi" w:hAnsiTheme="majorHAnsi"/>
          <w:sz w:val="21"/>
          <w:szCs w:val="21"/>
        </w:rPr>
      </w:pPr>
      <w:r w:rsidRPr="00930198">
        <w:rPr>
          <w:rFonts w:asciiTheme="majorHAnsi" w:hAnsiTheme="majorHAnsi"/>
          <w:sz w:val="21"/>
          <w:szCs w:val="21"/>
        </w:rPr>
        <w:t>Individuals who identify as LGBTQ</w:t>
      </w:r>
      <w:r>
        <w:rPr>
          <w:rFonts w:asciiTheme="majorHAnsi" w:hAnsiTheme="majorHAnsi"/>
          <w:sz w:val="21"/>
          <w:szCs w:val="21"/>
        </w:rPr>
        <w:t>+</w:t>
      </w:r>
    </w:p>
    <w:p w14:paraId="7DD66F26" w14:textId="77777777" w:rsidR="00930198" w:rsidRPr="00930198" w:rsidRDefault="00930198" w:rsidP="00930198">
      <w:pPr>
        <w:pStyle w:val="ListParagraph"/>
        <w:spacing w:line="276" w:lineRule="auto"/>
        <w:rPr>
          <w:rFonts w:asciiTheme="majorHAnsi" w:hAnsiTheme="majorHAnsi"/>
          <w:sz w:val="21"/>
          <w:szCs w:val="21"/>
        </w:rPr>
      </w:pPr>
    </w:p>
    <w:p w14:paraId="335DF7A5" w14:textId="0E5EAF13" w:rsidR="00930198" w:rsidRDefault="00930198" w:rsidP="00590EA0">
      <w:pPr>
        <w:spacing w:line="276" w:lineRule="auto"/>
        <w:rPr>
          <w:rFonts w:asciiTheme="majorHAnsi" w:hAnsiTheme="majorHAnsi"/>
          <w:sz w:val="21"/>
          <w:szCs w:val="21"/>
        </w:rPr>
      </w:pPr>
      <w:r>
        <w:rPr>
          <w:rFonts w:asciiTheme="majorHAnsi" w:hAnsiTheme="majorHAnsi"/>
          <w:sz w:val="21"/>
          <w:szCs w:val="21"/>
        </w:rPr>
        <w:t>Social</w:t>
      </w:r>
      <w:r w:rsidRPr="00930198">
        <w:rPr>
          <w:rFonts w:asciiTheme="majorHAnsi" w:hAnsiTheme="majorHAnsi"/>
          <w:sz w:val="21"/>
          <w:szCs w:val="21"/>
        </w:rPr>
        <w:t>, environmental, and economic conditions of health such as education, employment, access to health care and quality of care, support from families and peers, and the built environment and housing impact health risk behaviors and long-term health outcomes. Differences in these conditions can make it more difficult for people to achieve healthy behaviors and good health. Historical policies that have perpetuated segregation and wealth inequities have led to inequities in many social, environmental, and economic conditions, such as greater tobacco retail density in neighborhoods of color, and decreased access to health insurance and quality health care among people of color.</w:t>
      </w:r>
    </w:p>
    <w:p w14:paraId="0452D38C" w14:textId="77777777" w:rsidR="00930198" w:rsidRDefault="00930198" w:rsidP="00590EA0">
      <w:pPr>
        <w:spacing w:line="276" w:lineRule="auto"/>
        <w:rPr>
          <w:rFonts w:asciiTheme="majorHAnsi" w:hAnsiTheme="majorHAnsi"/>
          <w:sz w:val="21"/>
          <w:szCs w:val="21"/>
        </w:rPr>
      </w:pPr>
    </w:p>
    <w:p w14:paraId="08934756" w14:textId="67927F72" w:rsidR="00590EA0" w:rsidRPr="00590EA0" w:rsidRDefault="00590EA0" w:rsidP="00590EA0">
      <w:pPr>
        <w:spacing w:line="276" w:lineRule="auto"/>
        <w:rPr>
          <w:rFonts w:asciiTheme="majorHAnsi" w:hAnsiTheme="majorHAnsi"/>
          <w:sz w:val="21"/>
          <w:szCs w:val="21"/>
        </w:rPr>
      </w:pPr>
      <w:r w:rsidRPr="00590EA0">
        <w:rPr>
          <w:rFonts w:asciiTheme="majorHAnsi" w:hAnsiTheme="majorHAnsi"/>
          <w:sz w:val="21"/>
          <w:szCs w:val="21"/>
        </w:rPr>
        <w:t xml:space="preserve">Over the past 20 years, Massachusetts has increased </w:t>
      </w:r>
      <w:r w:rsidR="00930198">
        <w:rPr>
          <w:rFonts w:asciiTheme="majorHAnsi" w:hAnsiTheme="majorHAnsi"/>
          <w:sz w:val="21"/>
          <w:szCs w:val="21"/>
        </w:rPr>
        <w:t xml:space="preserve">the </w:t>
      </w:r>
      <w:r w:rsidRPr="00590EA0">
        <w:rPr>
          <w:rFonts w:asciiTheme="majorHAnsi" w:hAnsiTheme="majorHAnsi"/>
          <w:sz w:val="21"/>
          <w:szCs w:val="21"/>
        </w:rPr>
        <w:t xml:space="preserve">passage of statewide and local tobacco control policies and protections that have reduced </w:t>
      </w:r>
      <w:r w:rsidR="00930198">
        <w:rPr>
          <w:rFonts w:asciiTheme="majorHAnsi" w:hAnsiTheme="majorHAnsi"/>
          <w:sz w:val="21"/>
          <w:szCs w:val="21"/>
        </w:rPr>
        <w:t xml:space="preserve">the </w:t>
      </w:r>
      <w:r w:rsidRPr="00590EA0">
        <w:rPr>
          <w:rFonts w:asciiTheme="majorHAnsi" w:hAnsiTheme="majorHAnsi"/>
          <w:sz w:val="21"/>
          <w:szCs w:val="21"/>
        </w:rPr>
        <w:t>availability of tobacco products and tobacco advertising and decreased smoke in the air. However, these protections are less likely to cover areas where people of color and other groups experiencing systemic discrimination live, work, and play, contributing to the inequities we continue to see in smoking rates, quitting rates, exposure to secondhand smoke, and smoking-attributable disease.</w:t>
      </w:r>
    </w:p>
    <w:p w14:paraId="60E8F8CB" w14:textId="356CA2CA" w:rsidR="00930198" w:rsidRPr="00666794" w:rsidRDefault="00930198" w:rsidP="00930198">
      <w:pPr>
        <w:pStyle w:val="Heading1"/>
        <w:pBdr>
          <w:bottom w:val="single" w:sz="12" w:space="1" w:color="auto"/>
        </w:pBdr>
        <w:rPr>
          <w:sz w:val="40"/>
        </w:rPr>
      </w:pPr>
      <w:r>
        <w:rPr>
          <w:sz w:val="40"/>
        </w:rPr>
        <w:lastRenderedPageBreak/>
        <w:t>Who Smokes and Why?</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2"/>
      </w:tblGrid>
      <w:tr w:rsidR="00930198" w14:paraId="04559295" w14:textId="77777777" w:rsidTr="00F053F2">
        <w:trPr>
          <w:trHeight w:val="720"/>
        </w:trPr>
        <w:tc>
          <w:tcPr>
            <w:tcW w:w="10800" w:type="dxa"/>
            <w:shd w:val="clear" w:color="auto" w:fill="44546A" w:themeFill="text2"/>
          </w:tcPr>
          <w:p w14:paraId="649D5F15" w14:textId="2DBA2E7C" w:rsidR="00930198" w:rsidRPr="00930198" w:rsidRDefault="00930198" w:rsidP="00930198">
            <w:pPr>
              <w:pStyle w:val="Subtitle"/>
              <w:jc w:val="center"/>
              <w:rPr>
                <w:color w:val="D9E2F3" w:themeColor="accent1" w:themeTint="33"/>
                <w:sz w:val="32"/>
              </w:rPr>
            </w:pPr>
            <w:r w:rsidRPr="00930198">
              <w:rPr>
                <w:color w:val="D9E2F3" w:themeColor="accent1" w:themeTint="33"/>
                <w:sz w:val="32"/>
              </w:rPr>
              <w:t>Smoking is often shaped by a broad range of unequal social and environmental factors beyond</w:t>
            </w:r>
            <w:r>
              <w:rPr>
                <w:color w:val="D9E2F3" w:themeColor="accent1" w:themeTint="33"/>
                <w:sz w:val="32"/>
              </w:rPr>
              <w:t xml:space="preserve"> an</w:t>
            </w:r>
            <w:r w:rsidRPr="00930198">
              <w:rPr>
                <w:color w:val="D9E2F3" w:themeColor="accent1" w:themeTint="33"/>
                <w:sz w:val="32"/>
              </w:rPr>
              <w:t xml:space="preserve"> </w:t>
            </w:r>
            <w:r>
              <w:rPr>
                <w:color w:val="D9E2F3" w:themeColor="accent1" w:themeTint="33"/>
                <w:sz w:val="32"/>
              </w:rPr>
              <w:t xml:space="preserve">individual’s </w:t>
            </w:r>
            <w:r w:rsidRPr="00930198">
              <w:rPr>
                <w:color w:val="D9E2F3" w:themeColor="accent1" w:themeTint="33"/>
                <w:sz w:val="32"/>
              </w:rPr>
              <w:t>choice.</w:t>
            </w:r>
          </w:p>
        </w:tc>
      </w:tr>
    </w:tbl>
    <w:p w14:paraId="61E50B75" w14:textId="66C241EE" w:rsidR="00930198" w:rsidRDefault="00930198" w:rsidP="00930198">
      <w:pPr>
        <w:spacing w:line="276" w:lineRule="auto"/>
        <w:rPr>
          <w:rFonts w:asciiTheme="minorHAnsi" w:hAnsiTheme="minorHAnsi"/>
          <w:sz w:val="22"/>
          <w:szCs w:val="22"/>
        </w:rPr>
      </w:pPr>
    </w:p>
    <w:p w14:paraId="45683262" w14:textId="1F1D49B2" w:rsidR="00930198" w:rsidRPr="00930198" w:rsidRDefault="00930198" w:rsidP="00930198">
      <w:pPr>
        <w:pStyle w:val="Subtitle"/>
      </w:pPr>
      <w:r w:rsidRPr="005931C0">
        <w:t>Segregation and Tobacco Industry Targeting</w:t>
      </w:r>
    </w:p>
    <w:p w14:paraId="15247341" w14:textId="2908E47A" w:rsidR="00590EA0" w:rsidRPr="00930198" w:rsidRDefault="00930198" w:rsidP="00590EA0">
      <w:pPr>
        <w:spacing w:line="276" w:lineRule="auto"/>
        <w:rPr>
          <w:rFonts w:asciiTheme="majorHAnsi" w:hAnsiTheme="majorHAnsi"/>
          <w:sz w:val="21"/>
          <w:szCs w:val="21"/>
        </w:rPr>
      </w:pPr>
      <w:r w:rsidRPr="00930198">
        <w:rPr>
          <w:rFonts w:asciiTheme="majorHAnsi" w:hAnsiTheme="majorHAnsi"/>
          <w:sz w:val="21"/>
          <w:szCs w:val="21"/>
        </w:rPr>
        <w:t>Since the 19th century, state and federal governments engaged in systematic efforts to segregate people into distinct neighborhoods on the basis of race. These policies resulted in the systematic divestment of resources, such as education, employment, and health care, away from communities of color. Segregated neighborhoods have made it possible for tobacco companies to more easily target people of color, such as the marketing of menthol cigarettes to Black populations. Consequently, these conditions have led to disproportionate rates of smoking-attributable illness and mortality among these populations.</w:t>
      </w:r>
    </w:p>
    <w:p w14:paraId="71343A53" w14:textId="2096BBED" w:rsidR="00930198" w:rsidRPr="00FE6FD3" w:rsidRDefault="00930198" w:rsidP="00930198">
      <w:pPr>
        <w:spacing w:line="276" w:lineRule="auto"/>
        <w:rPr>
          <w:rFonts w:ascii="Tahoma" w:hAnsi="Tahoma" w:cs="Tahoma"/>
          <w:color w:val="FFFFFF" w:themeColor="background1"/>
          <w:sz w:val="22"/>
          <w:szCs w:val="22"/>
        </w:rPr>
      </w:pPr>
    </w:p>
    <w:p w14:paraId="09F047C8" w14:textId="4CF285E2" w:rsidR="00930198" w:rsidRPr="00930198" w:rsidRDefault="00930198" w:rsidP="00930198">
      <w:pPr>
        <w:pStyle w:val="Subtitle"/>
      </w:pPr>
      <w:r>
        <w:t>Current Cigarette Smoking Rates</w:t>
      </w:r>
    </w:p>
    <w:p w14:paraId="7CDB0F7F" w14:textId="7AEE768A" w:rsidR="00930198" w:rsidRPr="00930198" w:rsidRDefault="00930198" w:rsidP="00930198">
      <w:pPr>
        <w:spacing w:line="276" w:lineRule="auto"/>
        <w:rPr>
          <w:rFonts w:asciiTheme="majorHAnsi" w:hAnsiTheme="majorHAnsi"/>
          <w:sz w:val="21"/>
          <w:szCs w:val="21"/>
        </w:rPr>
      </w:pPr>
      <w:r>
        <w:rPr>
          <w:rFonts w:asciiTheme="majorHAnsi" w:hAnsiTheme="majorHAnsi"/>
          <w:sz w:val="21"/>
          <w:szCs w:val="21"/>
        </w:rPr>
        <w:t>In 2019, 12% of Massachusetts adults (or an estimated 638,490 residents) were current smokers, a historic low.</w:t>
      </w:r>
    </w:p>
    <w:tbl>
      <w:tblPr>
        <w:tblStyle w:val="TableGrid"/>
        <w:tblW w:w="944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8"/>
        <w:gridCol w:w="4830"/>
      </w:tblGrid>
      <w:tr w:rsidR="00930198" w:rsidRPr="009702E8" w14:paraId="69D3EFBD" w14:textId="77777777" w:rsidTr="00930198">
        <w:trPr>
          <w:trHeight w:val="1511"/>
        </w:trPr>
        <w:tc>
          <w:tcPr>
            <w:tcW w:w="4618" w:type="dxa"/>
            <w:tcBorders>
              <w:top w:val="dashSmallGap" w:sz="4" w:space="0" w:color="44546A" w:themeColor="text2"/>
              <w:left w:val="dashSmallGap" w:sz="4" w:space="0" w:color="44546A" w:themeColor="text2"/>
              <w:bottom w:val="dashSmallGap" w:sz="4" w:space="0" w:color="44546A" w:themeColor="text2"/>
              <w:right w:val="dashSmallGap" w:sz="4" w:space="0" w:color="44546A" w:themeColor="text2"/>
            </w:tcBorders>
          </w:tcPr>
          <w:p w14:paraId="189E5B7C" w14:textId="77777777" w:rsidR="00930198" w:rsidRPr="00930198" w:rsidRDefault="00930198" w:rsidP="00F053F2">
            <w:pPr>
              <w:spacing w:line="276" w:lineRule="auto"/>
              <w:rPr>
                <w:rFonts w:asciiTheme="majorHAnsi" w:hAnsiTheme="majorHAnsi" w:cstheme="majorHAnsi"/>
                <w:b/>
                <w:color w:val="4472C4" w:themeColor="accent1"/>
                <w:sz w:val="21"/>
                <w:szCs w:val="21"/>
              </w:rPr>
            </w:pPr>
            <w:r w:rsidRPr="00930198">
              <w:rPr>
                <w:rFonts w:asciiTheme="majorHAnsi" w:hAnsiTheme="majorHAnsi" w:cstheme="majorHAnsi"/>
                <w:b/>
                <w:color w:val="4472C4" w:themeColor="accent1"/>
                <w:sz w:val="21"/>
                <w:szCs w:val="21"/>
              </w:rPr>
              <w:t>Gender</w:t>
            </w:r>
          </w:p>
          <w:p w14:paraId="0E285188" w14:textId="77777777" w:rsidR="00930198" w:rsidRPr="00930198" w:rsidRDefault="00930198" w:rsidP="00930198">
            <w:pPr>
              <w:pStyle w:val="ListParagraph"/>
              <w:numPr>
                <w:ilvl w:val="0"/>
                <w:numId w:val="5"/>
              </w:numPr>
              <w:rPr>
                <w:rFonts w:asciiTheme="majorHAnsi" w:hAnsiTheme="majorHAnsi" w:cstheme="majorHAnsi"/>
                <w:sz w:val="21"/>
                <w:szCs w:val="21"/>
              </w:rPr>
            </w:pPr>
            <w:r w:rsidRPr="00930198">
              <w:rPr>
                <w:rFonts w:asciiTheme="majorHAnsi" w:hAnsiTheme="majorHAnsi" w:cstheme="majorHAnsi"/>
                <w:sz w:val="21"/>
                <w:szCs w:val="21"/>
              </w:rPr>
              <w:t>14.5% (95% CI: 12.9%-16.1%) of men smoke.</w:t>
            </w:r>
          </w:p>
          <w:p w14:paraId="3BCC8BB3" w14:textId="77777777" w:rsidR="00930198" w:rsidRPr="00930198" w:rsidRDefault="00930198" w:rsidP="00930198">
            <w:pPr>
              <w:pStyle w:val="ListParagraph"/>
              <w:numPr>
                <w:ilvl w:val="0"/>
                <w:numId w:val="5"/>
              </w:numPr>
              <w:rPr>
                <w:rFonts w:asciiTheme="majorHAnsi" w:hAnsiTheme="majorHAnsi" w:cstheme="majorHAnsi"/>
                <w:sz w:val="21"/>
                <w:szCs w:val="21"/>
              </w:rPr>
            </w:pPr>
            <w:r w:rsidRPr="00930198">
              <w:rPr>
                <w:rFonts w:asciiTheme="majorHAnsi" w:hAnsiTheme="majorHAnsi" w:cstheme="majorHAnsi"/>
                <w:sz w:val="21"/>
                <w:szCs w:val="21"/>
              </w:rPr>
              <w:t>9.9% (95% CI: 8.6%-11.0%) of women smoke.</w:t>
            </w:r>
          </w:p>
        </w:tc>
        <w:tc>
          <w:tcPr>
            <w:tcW w:w="4830" w:type="dxa"/>
            <w:tcBorders>
              <w:top w:val="dashSmallGap" w:sz="4" w:space="0" w:color="44546A" w:themeColor="text2"/>
              <w:left w:val="dashSmallGap" w:sz="4" w:space="0" w:color="44546A" w:themeColor="text2"/>
              <w:bottom w:val="dashSmallGap" w:sz="4" w:space="0" w:color="44546A" w:themeColor="text2"/>
              <w:right w:val="dashSmallGap" w:sz="4" w:space="0" w:color="44546A" w:themeColor="text2"/>
            </w:tcBorders>
          </w:tcPr>
          <w:p w14:paraId="31181BD5" w14:textId="77777777" w:rsidR="00930198" w:rsidRPr="00930198" w:rsidRDefault="00930198" w:rsidP="00F053F2">
            <w:pPr>
              <w:spacing w:line="276" w:lineRule="auto"/>
              <w:rPr>
                <w:rFonts w:asciiTheme="majorHAnsi" w:hAnsiTheme="majorHAnsi" w:cstheme="majorHAnsi"/>
                <w:b/>
                <w:color w:val="4472C4" w:themeColor="accent1"/>
                <w:sz w:val="22"/>
                <w:szCs w:val="22"/>
              </w:rPr>
            </w:pPr>
            <w:r w:rsidRPr="00930198">
              <w:rPr>
                <w:rFonts w:asciiTheme="majorHAnsi" w:hAnsiTheme="majorHAnsi" w:cstheme="majorHAnsi"/>
                <w:b/>
                <w:color w:val="4472C4" w:themeColor="accent1"/>
                <w:sz w:val="22"/>
                <w:szCs w:val="22"/>
              </w:rPr>
              <w:t>Race/Ethnicity</w:t>
            </w:r>
          </w:p>
          <w:p w14:paraId="04F09100" w14:textId="77777777" w:rsidR="00930198" w:rsidRPr="00930198" w:rsidRDefault="00930198" w:rsidP="00930198">
            <w:pPr>
              <w:pStyle w:val="ListParagraph"/>
              <w:numPr>
                <w:ilvl w:val="0"/>
                <w:numId w:val="6"/>
              </w:numPr>
              <w:rPr>
                <w:rFonts w:asciiTheme="majorHAnsi" w:hAnsiTheme="majorHAnsi" w:cstheme="majorHAnsi"/>
                <w:sz w:val="21"/>
                <w:szCs w:val="21"/>
              </w:rPr>
            </w:pPr>
            <w:r w:rsidRPr="00930198">
              <w:rPr>
                <w:rFonts w:asciiTheme="majorHAnsi" w:hAnsiTheme="majorHAnsi" w:cstheme="majorHAnsi"/>
                <w:sz w:val="21"/>
                <w:szCs w:val="21"/>
              </w:rPr>
              <w:t>12.3% (95% CI: 11.2%-13.5%) of Whites smoke.</w:t>
            </w:r>
          </w:p>
          <w:p w14:paraId="1BF75F94" w14:textId="77777777" w:rsidR="00930198" w:rsidRPr="00930198" w:rsidRDefault="00930198" w:rsidP="00930198">
            <w:pPr>
              <w:pStyle w:val="ListParagraph"/>
              <w:numPr>
                <w:ilvl w:val="0"/>
                <w:numId w:val="6"/>
              </w:numPr>
              <w:rPr>
                <w:rFonts w:asciiTheme="majorHAnsi" w:hAnsiTheme="majorHAnsi" w:cstheme="majorHAnsi"/>
                <w:sz w:val="21"/>
                <w:szCs w:val="21"/>
              </w:rPr>
            </w:pPr>
            <w:r w:rsidRPr="00930198">
              <w:rPr>
                <w:rFonts w:asciiTheme="majorHAnsi" w:hAnsiTheme="majorHAnsi" w:cstheme="majorHAnsi"/>
                <w:sz w:val="21"/>
                <w:szCs w:val="21"/>
              </w:rPr>
              <w:t>14.4% (95% CI: 9.8%-19.0%) of Blacks smoke.</w:t>
            </w:r>
          </w:p>
          <w:p w14:paraId="7C1A7B8A" w14:textId="77777777" w:rsidR="00930198" w:rsidRPr="00930198" w:rsidRDefault="00930198" w:rsidP="00930198">
            <w:pPr>
              <w:pStyle w:val="ListParagraph"/>
              <w:numPr>
                <w:ilvl w:val="0"/>
                <w:numId w:val="6"/>
              </w:numPr>
              <w:rPr>
                <w:rFonts w:asciiTheme="majorHAnsi" w:hAnsiTheme="majorHAnsi" w:cstheme="majorHAnsi"/>
                <w:sz w:val="21"/>
                <w:szCs w:val="21"/>
              </w:rPr>
            </w:pPr>
            <w:r w:rsidRPr="00930198">
              <w:rPr>
                <w:rFonts w:asciiTheme="majorHAnsi" w:hAnsiTheme="majorHAnsi" w:cstheme="majorHAnsi"/>
                <w:sz w:val="21"/>
                <w:szCs w:val="21"/>
              </w:rPr>
              <w:t>12.3% (95% CI: 9.3%-15.3%) of Hispanics smoke.</w:t>
            </w:r>
          </w:p>
          <w:p w14:paraId="1F0267FA" w14:textId="77777777" w:rsidR="00930198" w:rsidRPr="00930198" w:rsidRDefault="00930198" w:rsidP="00F053F2">
            <w:pPr>
              <w:pStyle w:val="ListParagraph"/>
              <w:ind w:left="360"/>
              <w:rPr>
                <w:rFonts w:asciiTheme="majorHAnsi" w:hAnsiTheme="majorHAnsi" w:cstheme="majorHAnsi"/>
                <w:sz w:val="6"/>
                <w:szCs w:val="6"/>
              </w:rPr>
            </w:pPr>
          </w:p>
          <w:p w14:paraId="3A5BABA0" w14:textId="77777777" w:rsidR="00930198" w:rsidRPr="00930198" w:rsidRDefault="00930198" w:rsidP="00F053F2">
            <w:pPr>
              <w:rPr>
                <w:rFonts w:asciiTheme="majorHAnsi" w:hAnsiTheme="majorHAnsi" w:cstheme="majorHAnsi"/>
                <w:sz w:val="16"/>
              </w:rPr>
            </w:pPr>
            <w:r w:rsidRPr="00930198">
              <w:rPr>
                <w:rFonts w:asciiTheme="majorHAnsi" w:hAnsiTheme="majorHAnsi" w:cstheme="majorHAnsi"/>
                <w:sz w:val="16"/>
              </w:rPr>
              <w:t xml:space="preserve">Differences in smoking rates between racial and ethnic groups are not statistically significant. </w:t>
            </w:r>
          </w:p>
        </w:tc>
      </w:tr>
      <w:tr w:rsidR="00930198" w:rsidRPr="009702E8" w14:paraId="327AF57D" w14:textId="77777777" w:rsidTr="00930198">
        <w:trPr>
          <w:trHeight w:val="904"/>
        </w:trPr>
        <w:tc>
          <w:tcPr>
            <w:tcW w:w="9448" w:type="dxa"/>
            <w:gridSpan w:val="2"/>
            <w:tcBorders>
              <w:left w:val="dashSmallGap" w:sz="4" w:space="0" w:color="44546A" w:themeColor="text2"/>
              <w:bottom w:val="dashSmallGap" w:sz="4" w:space="0" w:color="44546A" w:themeColor="text2"/>
              <w:right w:val="dashSmallGap" w:sz="4" w:space="0" w:color="44546A" w:themeColor="text2"/>
            </w:tcBorders>
          </w:tcPr>
          <w:p w14:paraId="02A124F8" w14:textId="77777777" w:rsidR="00930198" w:rsidRPr="00930198" w:rsidRDefault="00930198" w:rsidP="00F053F2">
            <w:pPr>
              <w:spacing w:line="276" w:lineRule="auto"/>
              <w:rPr>
                <w:rFonts w:asciiTheme="majorHAnsi" w:hAnsiTheme="majorHAnsi" w:cstheme="majorHAnsi"/>
                <w:b/>
                <w:color w:val="4472C4" w:themeColor="accent1"/>
                <w:sz w:val="21"/>
                <w:szCs w:val="21"/>
              </w:rPr>
            </w:pPr>
            <w:r w:rsidRPr="00930198">
              <w:rPr>
                <w:rFonts w:asciiTheme="majorHAnsi" w:hAnsiTheme="majorHAnsi" w:cstheme="majorHAnsi"/>
                <w:b/>
                <w:color w:val="4472C4" w:themeColor="accent1"/>
                <w:sz w:val="21"/>
                <w:szCs w:val="21"/>
              </w:rPr>
              <w:t>Age</w:t>
            </w:r>
          </w:p>
          <w:p w14:paraId="7B13E281" w14:textId="77777777" w:rsidR="00930198" w:rsidRPr="00930198" w:rsidRDefault="00930198" w:rsidP="00930198">
            <w:pPr>
              <w:pStyle w:val="ListParagraph"/>
              <w:numPr>
                <w:ilvl w:val="0"/>
                <w:numId w:val="7"/>
              </w:numPr>
              <w:rPr>
                <w:rFonts w:asciiTheme="majorHAnsi" w:hAnsiTheme="majorHAnsi" w:cstheme="majorHAnsi"/>
                <w:sz w:val="21"/>
                <w:szCs w:val="21"/>
              </w:rPr>
            </w:pPr>
            <w:r w:rsidRPr="00930198">
              <w:rPr>
                <w:rFonts w:asciiTheme="majorHAnsi" w:hAnsiTheme="majorHAnsi" w:cstheme="majorHAnsi"/>
                <w:sz w:val="21"/>
                <w:szCs w:val="21"/>
              </w:rPr>
              <w:t xml:space="preserve">14.9% of adults ages 25-34 smoke, the highest of any age group. </w:t>
            </w:r>
          </w:p>
          <w:p w14:paraId="44E579B5" w14:textId="77777777" w:rsidR="00930198" w:rsidRPr="00930198" w:rsidRDefault="00930198" w:rsidP="00930198">
            <w:pPr>
              <w:pStyle w:val="ListParagraph"/>
              <w:numPr>
                <w:ilvl w:val="0"/>
                <w:numId w:val="7"/>
              </w:numPr>
              <w:rPr>
                <w:rFonts w:asciiTheme="majorHAnsi" w:hAnsiTheme="majorHAnsi" w:cstheme="majorHAnsi"/>
                <w:sz w:val="21"/>
                <w:szCs w:val="21"/>
              </w:rPr>
            </w:pPr>
            <w:r w:rsidRPr="00930198">
              <w:rPr>
                <w:rFonts w:asciiTheme="majorHAnsi" w:hAnsiTheme="majorHAnsi" w:cstheme="majorHAnsi"/>
                <w:sz w:val="21"/>
                <w:szCs w:val="21"/>
              </w:rPr>
              <w:t>7.9% of adults ages 18-24 smoke. However, this rate does not reflect use of other tobacco products (</w:t>
            </w:r>
            <w:proofErr w:type="gramStart"/>
            <w:r w:rsidRPr="00930198">
              <w:rPr>
                <w:rFonts w:asciiTheme="majorHAnsi" w:hAnsiTheme="majorHAnsi" w:cstheme="majorHAnsi"/>
                <w:sz w:val="21"/>
                <w:szCs w:val="21"/>
              </w:rPr>
              <w:t>e.g.</w:t>
            </w:r>
            <w:proofErr w:type="gramEnd"/>
            <w:r w:rsidRPr="00930198">
              <w:rPr>
                <w:rFonts w:asciiTheme="majorHAnsi" w:hAnsiTheme="majorHAnsi" w:cstheme="majorHAnsi"/>
                <w:sz w:val="21"/>
                <w:szCs w:val="21"/>
              </w:rPr>
              <w:t xml:space="preserve"> little cigars, e-cigarettes, etc.), which may be more prevalent among this age group.</w:t>
            </w:r>
            <w:r w:rsidRPr="00930198">
              <w:rPr>
                <w:rStyle w:val="EndnoteReference"/>
                <w:rFonts w:asciiTheme="majorHAnsi" w:hAnsiTheme="majorHAnsi" w:cstheme="majorHAnsi"/>
                <w:sz w:val="21"/>
                <w:szCs w:val="21"/>
              </w:rPr>
              <w:endnoteReference w:id="5"/>
            </w:r>
          </w:p>
        </w:tc>
      </w:tr>
    </w:tbl>
    <w:p w14:paraId="29D8FB5B" w14:textId="4795B1AD" w:rsidR="00930198" w:rsidRDefault="00930198" w:rsidP="00930198">
      <w:pPr>
        <w:spacing w:line="276" w:lineRule="auto"/>
        <w:rPr>
          <w:rFonts w:asciiTheme="majorHAnsi" w:hAnsiTheme="majorHAnsi"/>
          <w:sz w:val="21"/>
          <w:szCs w:val="21"/>
        </w:rPr>
      </w:pPr>
    </w:p>
    <w:p w14:paraId="01A7EF2C" w14:textId="56031C34" w:rsidR="00930198" w:rsidRDefault="00930198" w:rsidP="00930198">
      <w:pPr>
        <w:pStyle w:val="Subtitle"/>
      </w:pPr>
      <w:r>
        <w:t>Smoking Inequities</w:t>
      </w:r>
    </w:p>
    <w:p w14:paraId="3FF14EF6" w14:textId="665B3B58" w:rsidR="00930198" w:rsidRDefault="00930198" w:rsidP="00930198">
      <w:pPr>
        <w:spacing w:line="276" w:lineRule="auto"/>
        <w:rPr>
          <w:rFonts w:asciiTheme="majorHAnsi" w:hAnsiTheme="majorHAnsi"/>
          <w:sz w:val="21"/>
          <w:szCs w:val="21"/>
        </w:rPr>
      </w:pPr>
      <w:r w:rsidRPr="00930198">
        <w:rPr>
          <w:rFonts w:asciiTheme="majorHAnsi" w:hAnsiTheme="majorHAnsi"/>
          <w:sz w:val="21"/>
          <w:szCs w:val="21"/>
        </w:rPr>
        <w:t>Smoking rates are highest among people who report poor mental health, low socioeconomic status (high school or less education or an income less than $25,000), people with MassHealth insurance, people with disabilities, and people who identify as LGBT (Figure 2). All subgroup smoking rates other than LGBT and having private health insurance are significantly different from the rate for all Massachusetts adults.</w:t>
      </w:r>
    </w:p>
    <w:p w14:paraId="71336D7A" w14:textId="77777777" w:rsidR="00FE6FD3" w:rsidRPr="00FE6FD3" w:rsidRDefault="00FE6FD3" w:rsidP="00FE6FD3">
      <w:pPr>
        <w:ind w:right="630"/>
        <w:rPr>
          <w:rFonts w:asciiTheme="majorHAnsi" w:hAnsiTheme="majorHAnsi"/>
          <w:sz w:val="21"/>
          <w:szCs w:val="21"/>
        </w:rPr>
      </w:pPr>
    </w:p>
    <w:p w14:paraId="29C888BF" w14:textId="4E187961" w:rsidR="00930198" w:rsidRPr="00930198" w:rsidRDefault="00930198" w:rsidP="00930198">
      <w:pPr>
        <w:rPr>
          <w:rFonts w:asciiTheme="majorHAnsi" w:hAnsiTheme="majorHAnsi"/>
          <w:sz w:val="21"/>
          <w:szCs w:val="21"/>
        </w:rPr>
      </w:pPr>
      <w:r w:rsidRPr="00930198">
        <w:rPr>
          <w:rFonts w:asciiTheme="majorHAnsi" w:hAnsiTheme="majorHAnsi"/>
          <w:noProof/>
          <w:sz w:val="21"/>
          <w:szCs w:val="21"/>
        </w:rPr>
        <mc:AlternateContent>
          <mc:Choice Requires="wps">
            <w:drawing>
              <wp:anchor distT="0" distB="0" distL="114300" distR="114300" simplePos="0" relativeHeight="251664384" behindDoc="0" locked="0" layoutInCell="1" allowOverlap="1" wp14:anchorId="7562B624" wp14:editId="7B569790">
                <wp:simplePos x="0" y="0"/>
                <wp:positionH relativeFrom="column">
                  <wp:posOffset>4334608</wp:posOffset>
                </wp:positionH>
                <wp:positionV relativeFrom="paragraph">
                  <wp:posOffset>346515</wp:posOffset>
                </wp:positionV>
                <wp:extent cx="0" cy="1519408"/>
                <wp:effectExtent l="12700" t="12700" r="12700" b="5080"/>
                <wp:wrapNone/>
                <wp:docPr id="677" name="Straight Connector 677"/>
                <wp:cNvGraphicFramePr/>
                <a:graphic xmlns:a="http://schemas.openxmlformats.org/drawingml/2006/main">
                  <a:graphicData uri="http://schemas.microsoft.com/office/word/2010/wordprocessingShape">
                    <wps:wsp>
                      <wps:cNvCnPr/>
                      <wps:spPr>
                        <a:xfrm flipV="1">
                          <a:off x="0" y="0"/>
                          <a:ext cx="0" cy="1519408"/>
                        </a:xfrm>
                        <a:prstGeom prst="line">
                          <a:avLst/>
                        </a:prstGeom>
                        <a:ln w="190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E9D8CE8" id="Straight Connector 677" o:spid="_x0000_s1026" style="position:absolute;flip:y;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1.3pt,27.3pt" to="341.3pt,146.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" strokecolor="black [3213]" strokeweight="1.5pt">
                <v:stroke dashstyle="dash" joinstyle="miter"/>
              </v:line>
            </w:pict>
          </mc:Fallback>
        </mc:AlternateContent>
      </w:r>
      <w:r>
        <w:rPr>
          <w:noProof/>
        </w:rPr>
        <mc:AlternateContent>
          <mc:Choice Requires="wps">
            <w:drawing>
              <wp:anchor distT="0" distB="0" distL="114300" distR="114300" simplePos="0" relativeHeight="251668480" behindDoc="0" locked="0" layoutInCell="1" allowOverlap="1" wp14:anchorId="26B216BB" wp14:editId="63BA43A3">
                <wp:simplePos x="0" y="0"/>
                <wp:positionH relativeFrom="column">
                  <wp:posOffset>4475529</wp:posOffset>
                </wp:positionH>
                <wp:positionV relativeFrom="paragraph">
                  <wp:posOffset>443962</wp:posOffset>
                </wp:positionV>
                <wp:extent cx="1506855" cy="250093"/>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506855" cy="250093"/>
                        </a:xfrm>
                        <a:prstGeom prst="rect">
                          <a:avLst/>
                        </a:prstGeom>
                        <a:noFill/>
                        <a:ln w="6350">
                          <a:noFill/>
                        </a:ln>
                      </wps:spPr>
                      <wps:txbx>
                        <w:txbxContent>
                          <w:p w14:paraId="538AD2F7" w14:textId="068E34FB" w:rsidR="00930198" w:rsidRPr="00930198" w:rsidRDefault="00930198" w:rsidP="00930198">
                            <w:pPr>
                              <w:rPr>
                                <w:b/>
                                <w:bCs/>
                                <w:sz w:val="18"/>
                                <w:szCs w:val="18"/>
                              </w:rPr>
                            </w:pPr>
                            <w:r>
                              <w:rPr>
                                <w:b/>
                                <w:bCs/>
                                <w:sz w:val="18"/>
                                <w:szCs w:val="18"/>
                              </w:rPr>
                              <w:t>Less</w:t>
                            </w:r>
                            <w:r w:rsidRPr="00930198">
                              <w:rPr>
                                <w:b/>
                                <w:bCs/>
                                <w:sz w:val="18"/>
                                <w:szCs w:val="18"/>
                              </w:rPr>
                              <w:t xml:space="preserve"> likely to smoke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B216BB" id="_x0000_t202" coordsize="21600,21600" o:spt="202" path="m,l,21600r21600,l21600,xe">
                <v:stroke joinstyle="miter"/>
                <v:path gradientshapeok="t" o:connecttype="rect"/>
              </v:shapetype>
              <v:shape id="Text Box 17" o:spid="_x0000_s1038" type="#_x0000_t202" style="position:absolute;margin-left:352.4pt;margin-top:34.95pt;width:118.65pt;height:19.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" filled="f" stroked="f" strokeweight=".5pt">
                <v:textbox>
                  <w:txbxContent>
                    <w:p w14:paraId="538AD2F7" w14:textId="068E34FB" w:rsidR="00930198" w:rsidRPr="00930198" w:rsidRDefault="00930198" w:rsidP="00930198">
                      <w:pPr>
                        <w:rPr>
                          <w:b/>
                          <w:bCs/>
                          <w:sz w:val="18"/>
                          <w:szCs w:val="18"/>
                        </w:rPr>
                      </w:pPr>
                      <w:r>
                        <w:rPr>
                          <w:b/>
                          <w:bCs/>
                          <w:sz w:val="18"/>
                          <w:szCs w:val="18"/>
                        </w:rPr>
                        <w:t>Less</w:t>
                      </w:r>
                      <w:r w:rsidRPr="00930198">
                        <w:rPr>
                          <w:b/>
                          <w:bCs/>
                          <w:sz w:val="18"/>
                          <w:szCs w:val="18"/>
                        </w:rPr>
                        <w:t xml:space="preserve"> likely to smoke</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3AB2C15E" wp14:editId="0D4A53C5">
                <wp:simplePos x="0" y="0"/>
                <wp:positionH relativeFrom="column">
                  <wp:posOffset>1500554</wp:posOffset>
                </wp:positionH>
                <wp:positionV relativeFrom="paragraph">
                  <wp:posOffset>440299</wp:posOffset>
                </wp:positionV>
                <wp:extent cx="1506855" cy="250093"/>
                <wp:effectExtent l="0" t="0" r="0" b="0"/>
                <wp:wrapNone/>
                <wp:docPr id="679" name="Text Box 679"/>
                <wp:cNvGraphicFramePr/>
                <a:graphic xmlns:a="http://schemas.openxmlformats.org/drawingml/2006/main">
                  <a:graphicData uri="http://schemas.microsoft.com/office/word/2010/wordprocessingShape">
                    <wps:wsp>
                      <wps:cNvSpPr txBox="1"/>
                      <wps:spPr>
                        <a:xfrm>
                          <a:off x="0" y="0"/>
                          <a:ext cx="1506855" cy="250093"/>
                        </a:xfrm>
                        <a:prstGeom prst="rect">
                          <a:avLst/>
                        </a:prstGeom>
                        <a:noFill/>
                        <a:ln w="6350">
                          <a:noFill/>
                        </a:ln>
                      </wps:spPr>
                      <wps:txbx>
                        <w:txbxContent>
                          <w:p w14:paraId="160C0ABD" w14:textId="77777777" w:rsidR="00930198" w:rsidRPr="00930198" w:rsidRDefault="00930198" w:rsidP="00930198">
                            <w:pPr>
                              <w:rPr>
                                <w:b/>
                                <w:bCs/>
                                <w:sz w:val="18"/>
                                <w:szCs w:val="18"/>
                              </w:rPr>
                            </w:pPr>
                            <w:r w:rsidRPr="00930198">
                              <w:rPr>
                                <w:b/>
                                <w:bCs/>
                                <w:sz w:val="18"/>
                                <w:szCs w:val="18"/>
                              </w:rPr>
                              <w:t>More likely to smoke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B2C15E" id="Text Box 679" o:spid="_x0000_s1039" type="#_x0000_t202" style="position:absolute;margin-left:118.15pt;margin-top:34.65pt;width:118.65pt;height:19.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" filled="f" stroked="f" strokeweight=".5pt">
                <v:textbox>
                  <w:txbxContent>
                    <w:p w14:paraId="160C0ABD" w14:textId="77777777" w:rsidR="00930198" w:rsidRPr="00930198" w:rsidRDefault="00930198" w:rsidP="00930198">
                      <w:pPr>
                        <w:rPr>
                          <w:b/>
                          <w:bCs/>
                          <w:sz w:val="18"/>
                          <w:szCs w:val="18"/>
                        </w:rPr>
                      </w:pPr>
                      <w:r w:rsidRPr="00930198">
                        <w:rPr>
                          <w:b/>
                          <w:bCs/>
                          <w:sz w:val="18"/>
                          <w:szCs w:val="18"/>
                        </w:rPr>
                        <w:t>More likely to smoke</w:t>
                      </w:r>
                    </w:p>
                  </w:txbxContent>
                </v:textbox>
              </v:shape>
            </w:pict>
          </mc:Fallback>
        </mc:AlternateContent>
      </w:r>
      <w:r>
        <w:rPr>
          <w:noProof/>
        </w:rPr>
        <w:drawing>
          <wp:inline distT="0" distB="0" distL="0" distR="0" wp14:anchorId="2892C277" wp14:editId="5BD734B9">
            <wp:extent cx="5978769" cy="2488565"/>
            <wp:effectExtent l="0" t="0" r="3175"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92134" cy="2535751"/>
                    </a:xfrm>
                    <a:prstGeom prst="rect">
                      <a:avLst/>
                    </a:prstGeom>
                  </pic:spPr>
                </pic:pic>
              </a:graphicData>
            </a:graphic>
          </wp:inline>
        </w:drawing>
      </w:r>
    </w:p>
    <w:p w14:paraId="48A99AFE" w14:textId="3CD95FA7" w:rsidR="00930198" w:rsidRDefault="00930198" w:rsidP="00930198">
      <w:pPr>
        <w:pStyle w:val="Subtitle"/>
      </w:pPr>
      <w:r>
        <w:lastRenderedPageBreak/>
        <w:t>Cigarette Smoking Trends Over Time</w:t>
      </w:r>
    </w:p>
    <w:p w14:paraId="2E4D256D" w14:textId="77777777" w:rsidR="00930198" w:rsidRDefault="00930198" w:rsidP="00930198">
      <w:pPr>
        <w:spacing w:line="276" w:lineRule="auto"/>
        <w:rPr>
          <w:rFonts w:asciiTheme="majorHAnsi" w:hAnsiTheme="majorHAnsi"/>
          <w:sz w:val="21"/>
          <w:szCs w:val="21"/>
        </w:rPr>
      </w:pPr>
      <w:r>
        <w:rPr>
          <w:rFonts w:asciiTheme="majorHAnsi" w:hAnsiTheme="majorHAnsi"/>
          <w:sz w:val="21"/>
          <w:szCs w:val="21"/>
        </w:rPr>
        <w:t>Although</w:t>
      </w:r>
      <w:r w:rsidRPr="00930198">
        <w:rPr>
          <w:rFonts w:asciiTheme="majorHAnsi" w:hAnsiTheme="majorHAnsi"/>
          <w:sz w:val="21"/>
          <w:szCs w:val="21"/>
        </w:rPr>
        <w:t xml:space="preserve"> all smoking rates have declined since 1996, some population subgroups report consistently higher rates compared to the state average, including people with poor mental health and low socioeconomic status (Figure 3). Due to methodological changes in the survey, recent estimates of smoking are not directly comparable to data collected before 2011.</w:t>
      </w:r>
      <w:r w:rsidRPr="00A710DF">
        <w:rPr>
          <w:rFonts w:asciiTheme="majorHAnsi" w:hAnsiTheme="majorHAnsi"/>
          <w:sz w:val="21"/>
          <w:szCs w:val="21"/>
          <w:vertAlign w:val="superscript"/>
        </w:rPr>
        <w:endnoteReference w:id="6"/>
      </w:r>
      <w:r w:rsidRPr="00930198">
        <w:rPr>
          <w:rFonts w:asciiTheme="majorHAnsi" w:hAnsiTheme="majorHAnsi"/>
          <w:sz w:val="21"/>
          <w:szCs w:val="21"/>
        </w:rPr>
        <w:t xml:space="preserve"> </w:t>
      </w:r>
    </w:p>
    <w:p w14:paraId="3266E7F1" w14:textId="77777777" w:rsidR="00930198" w:rsidRDefault="00930198" w:rsidP="00930198">
      <w:pPr>
        <w:rPr>
          <w:rFonts w:asciiTheme="majorHAnsi" w:hAnsiTheme="majorHAnsi"/>
          <w:sz w:val="21"/>
          <w:szCs w:val="21"/>
        </w:rPr>
      </w:pPr>
    </w:p>
    <w:p w14:paraId="128D7236" w14:textId="4A3E6353" w:rsidR="00930198" w:rsidRPr="00930198" w:rsidRDefault="00930198" w:rsidP="00930198">
      <w:pPr>
        <w:rPr>
          <w:rFonts w:asciiTheme="majorHAnsi" w:hAnsiTheme="majorHAnsi"/>
          <w:sz w:val="21"/>
          <w:szCs w:val="21"/>
        </w:rPr>
      </w:pPr>
      <w:r w:rsidRPr="00930198">
        <w:rPr>
          <w:rFonts w:asciiTheme="majorHAnsi" w:hAnsiTheme="majorHAnsi"/>
          <w:noProof/>
          <w:sz w:val="21"/>
          <w:szCs w:val="21"/>
        </w:rPr>
        <w:drawing>
          <wp:anchor distT="0" distB="0" distL="114300" distR="114300" simplePos="0" relativeHeight="251670528" behindDoc="1" locked="0" layoutInCell="1" allowOverlap="1" wp14:anchorId="19EF7425" wp14:editId="400F2AC6">
            <wp:simplePos x="0" y="0"/>
            <wp:positionH relativeFrom="margin">
              <wp:posOffset>-31750</wp:posOffset>
            </wp:positionH>
            <wp:positionV relativeFrom="paragraph">
              <wp:posOffset>961390</wp:posOffset>
            </wp:positionV>
            <wp:extent cx="6361430" cy="3297555"/>
            <wp:effectExtent l="0" t="0" r="13970" b="17145"/>
            <wp:wrapTight wrapText="bothSides">
              <wp:wrapPolygon edited="0">
                <wp:start x="0" y="0"/>
                <wp:lineTo x="0" y="21629"/>
                <wp:lineTo x="21604" y="21629"/>
                <wp:lineTo x="21604" y="0"/>
                <wp:lineTo x="0" y="0"/>
              </wp:wrapPolygon>
            </wp:wrapTight>
            <wp:docPr id="5" name="Chart 5">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Pr="00930198">
        <w:rPr>
          <w:rFonts w:asciiTheme="majorHAnsi" w:hAnsiTheme="majorHAnsi"/>
          <w:sz w:val="21"/>
          <w:szCs w:val="21"/>
        </w:rPr>
        <w:t xml:space="preserve">Smoking rates are also higher for people with disabilities, the LGBT population, and people with MassHealth insurance, but trends for these subgroups are not reported below due to insufficient sample sizes, underreporting, and/or changes in eligibility criteria (MassHealth), from year to year. </w:t>
      </w:r>
      <w:r>
        <w:rPr>
          <w:rFonts w:asciiTheme="majorHAnsi" w:hAnsiTheme="majorHAnsi"/>
          <w:sz w:val="21"/>
          <w:szCs w:val="21"/>
        </w:rPr>
        <w:t>These populations</w:t>
      </w:r>
      <w:r w:rsidRPr="00930198">
        <w:rPr>
          <w:rFonts w:asciiTheme="majorHAnsi" w:hAnsiTheme="majorHAnsi"/>
          <w:sz w:val="21"/>
          <w:szCs w:val="21"/>
        </w:rPr>
        <w:t xml:space="preserve"> may face barriers in accessing the health care system for cessation benefits or education on how to quit smoking (See: </w:t>
      </w:r>
      <w:r w:rsidRPr="00A710DF">
        <w:rPr>
          <w:rFonts w:asciiTheme="majorHAnsi" w:hAnsiTheme="majorHAnsi"/>
          <w:i/>
          <w:iCs/>
          <w:sz w:val="21"/>
          <w:szCs w:val="21"/>
        </w:rPr>
        <w:t>Who Quits and Why</w:t>
      </w:r>
      <w:r w:rsidRPr="00930198">
        <w:rPr>
          <w:rFonts w:asciiTheme="majorHAnsi" w:hAnsiTheme="majorHAnsi"/>
          <w:sz w:val="21"/>
          <w:szCs w:val="21"/>
        </w:rPr>
        <w:t xml:space="preserve">). </w:t>
      </w:r>
    </w:p>
    <w:p w14:paraId="06490677" w14:textId="6D0BD5A5" w:rsidR="00930198" w:rsidRDefault="00930198" w:rsidP="00930198">
      <w:pPr>
        <w:pStyle w:val="Subtitle"/>
        <w:ind w:left="5760" w:firstLine="720"/>
      </w:pPr>
      <w:r>
        <w:rPr>
          <w:noProof/>
        </w:rPr>
        <w:drawing>
          <wp:anchor distT="0" distB="0" distL="114300" distR="114300" simplePos="0" relativeHeight="251679744" behindDoc="1" locked="0" layoutInCell="1" allowOverlap="1" wp14:anchorId="1D999FED" wp14:editId="092B0F28">
            <wp:simplePos x="0" y="0"/>
            <wp:positionH relativeFrom="column">
              <wp:posOffset>-31750</wp:posOffset>
            </wp:positionH>
            <wp:positionV relativeFrom="paragraph">
              <wp:posOffset>3719195</wp:posOffset>
            </wp:positionV>
            <wp:extent cx="4603115" cy="2524125"/>
            <wp:effectExtent l="0" t="0" r="0" b="3175"/>
            <wp:wrapTight wrapText="bothSides">
              <wp:wrapPolygon edited="0">
                <wp:start x="0" y="0"/>
                <wp:lineTo x="0" y="21518"/>
                <wp:lineTo x="21514" y="21518"/>
                <wp:lineTo x="21514"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603115" cy="2524125"/>
                    </a:xfrm>
                    <a:prstGeom prst="rect">
                      <a:avLst/>
                    </a:prstGeom>
                  </pic:spPr>
                </pic:pic>
              </a:graphicData>
            </a:graphic>
            <wp14:sizeRelH relativeFrom="page">
              <wp14:pctWidth>0</wp14:pctWidth>
            </wp14:sizeRelH>
            <wp14:sizeRelV relativeFrom="page">
              <wp14:pctHeight>0</wp14:pctHeight>
            </wp14:sizeRelV>
          </wp:anchor>
        </w:drawing>
      </w:r>
    </w:p>
    <w:p w14:paraId="65B03EC4" w14:textId="081C788F" w:rsidR="00930198" w:rsidRDefault="00930198" w:rsidP="00930198">
      <w:pPr>
        <w:pStyle w:val="Subtitle"/>
        <w:ind w:left="5760"/>
      </w:pPr>
      <w:r>
        <w:t>U</w:t>
      </w:r>
      <w:r w:rsidRPr="00CB44D4">
        <w:t>se of Other Tobacco Products</w:t>
      </w:r>
    </w:p>
    <w:p w14:paraId="3564D812" w14:textId="5BAF4B51" w:rsidR="00930198" w:rsidRPr="00930198" w:rsidRDefault="00930198" w:rsidP="00930198">
      <w:pPr>
        <w:rPr>
          <w:rFonts w:asciiTheme="majorHAnsi" w:hAnsiTheme="majorHAnsi"/>
          <w:sz w:val="21"/>
          <w:szCs w:val="21"/>
        </w:rPr>
      </w:pPr>
      <w:r w:rsidRPr="00930198">
        <w:rPr>
          <w:rFonts w:asciiTheme="majorHAnsi" w:hAnsiTheme="majorHAnsi"/>
          <w:sz w:val="21"/>
          <w:szCs w:val="21"/>
        </w:rPr>
        <w:t>While smoking rates among adults have declined, cigarette use rates are still the highest among any tobacco product for Massachusetts adults (Figure 4). 14.7% of adults reported current use of any tobacco product (defined as cigarettes, cigars, smokeless tobacco and e-cigarettes). Only 6.9% of adults reported using electronic cigarettes in the past 30 days despite a high prevalence among youth users.</w:t>
      </w:r>
    </w:p>
    <w:p w14:paraId="5EC237AE" w14:textId="0E1DF634" w:rsidR="00930198" w:rsidRDefault="00930198" w:rsidP="00930198">
      <w:pPr>
        <w:spacing w:line="276" w:lineRule="auto"/>
        <w:rPr>
          <w:rFonts w:asciiTheme="majorHAnsi" w:hAnsiTheme="majorHAnsi"/>
          <w:sz w:val="21"/>
          <w:szCs w:val="21"/>
        </w:rPr>
      </w:pPr>
    </w:p>
    <w:tbl>
      <w:tblPr>
        <w:tblStyle w:val="LightShading-Accent1"/>
        <w:tblW w:w="0" w:type="auto"/>
        <w:tblLook w:val="04A0" w:firstRow="1" w:lastRow="0" w:firstColumn="1" w:lastColumn="0" w:noHBand="0" w:noVBand="1"/>
      </w:tblPr>
      <w:tblGrid>
        <w:gridCol w:w="9360"/>
      </w:tblGrid>
      <w:tr w:rsidR="00930198" w14:paraId="3B3EBE37" w14:textId="77777777" w:rsidTr="009301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14:paraId="116A6F5B" w14:textId="5BC16B7D" w:rsidR="00930198" w:rsidRDefault="00930198" w:rsidP="00F053F2">
            <w:pPr>
              <w:pStyle w:val="Subtitle"/>
              <w:jc w:val="center"/>
              <w:rPr>
                <w:b w:val="0"/>
              </w:rPr>
            </w:pPr>
            <w:r>
              <w:rPr>
                <w:b w:val="0"/>
              </w:rPr>
              <w:lastRenderedPageBreak/>
              <w:t>INEQUITY ALERT</w:t>
            </w:r>
          </w:p>
        </w:tc>
      </w:tr>
      <w:tr w:rsidR="00930198" w:rsidRPr="00F467BC" w14:paraId="290B0B51" w14:textId="77777777" w:rsidTr="00BC4C0D">
        <w:trPr>
          <w:cnfStyle w:val="000000100000" w:firstRow="0" w:lastRow="0" w:firstColumn="0" w:lastColumn="0" w:oddVBand="0" w:evenVBand="0" w:oddHBand="1" w:evenHBand="0" w:firstRowFirstColumn="0" w:firstRowLastColumn="0" w:lastRowFirstColumn="0" w:lastRowLastColumn="0"/>
          <w:trHeight w:val="2455"/>
        </w:trPr>
        <w:tc>
          <w:tcPr>
            <w:cnfStyle w:val="001000000000" w:firstRow="0" w:lastRow="0" w:firstColumn="1" w:lastColumn="0" w:oddVBand="0" w:evenVBand="0" w:oddHBand="0" w:evenHBand="0" w:firstRowFirstColumn="0" w:firstRowLastColumn="0" w:lastRowFirstColumn="0" w:lastRowLastColumn="0"/>
            <w:tcW w:w="9360" w:type="dxa"/>
          </w:tcPr>
          <w:p w14:paraId="71141ABF" w14:textId="5BFDD496" w:rsidR="00930198" w:rsidRPr="00930198" w:rsidRDefault="00930198" w:rsidP="00F053F2">
            <w:pPr>
              <w:spacing w:before="120" w:after="120"/>
              <w:rPr>
                <w:rFonts w:asciiTheme="majorHAnsi" w:hAnsiTheme="majorHAnsi" w:cs="Tahoma"/>
                <w:b w:val="0"/>
                <w:color w:val="auto"/>
                <w:sz w:val="21"/>
                <w:szCs w:val="21"/>
              </w:rPr>
            </w:pPr>
            <w:r w:rsidRPr="00930198">
              <w:rPr>
                <w:rFonts w:asciiTheme="majorHAnsi" w:hAnsiTheme="majorHAnsi"/>
                <w:b w:val="0"/>
                <w:color w:val="auto"/>
                <w:sz w:val="21"/>
                <w:szCs w:val="21"/>
              </w:rPr>
              <w:t xml:space="preserve">While use rates for tobacco products tend to be similar among different racial and ethnic groups, there are differences among </w:t>
            </w:r>
            <w:r w:rsidRPr="00930198">
              <w:rPr>
                <w:rFonts w:asciiTheme="majorHAnsi" w:hAnsiTheme="majorHAnsi"/>
                <w:bCs w:val="0"/>
                <w:color w:val="auto"/>
                <w:sz w:val="21"/>
                <w:szCs w:val="21"/>
              </w:rPr>
              <w:t>cigar use</w:t>
            </w:r>
            <w:r w:rsidRPr="00930198">
              <w:rPr>
                <w:rFonts w:asciiTheme="majorHAnsi" w:hAnsiTheme="majorHAnsi"/>
                <w:b w:val="0"/>
                <w:color w:val="auto"/>
                <w:sz w:val="21"/>
                <w:szCs w:val="21"/>
              </w:rPr>
              <w:t xml:space="preserve">. </w:t>
            </w:r>
            <w:r w:rsidRPr="00930198">
              <w:rPr>
                <w:rFonts w:asciiTheme="majorHAnsi" w:hAnsiTheme="majorHAnsi"/>
                <w:bCs w:val="0"/>
                <w:color w:val="auto"/>
                <w:sz w:val="21"/>
                <w:szCs w:val="21"/>
              </w:rPr>
              <w:t>1 in 10 Blacks</w:t>
            </w:r>
            <w:r>
              <w:rPr>
                <w:rFonts w:asciiTheme="majorHAnsi" w:hAnsiTheme="majorHAnsi"/>
                <w:b w:val="0"/>
                <w:color w:val="auto"/>
                <w:sz w:val="21"/>
                <w:szCs w:val="21"/>
              </w:rPr>
              <w:t xml:space="preserve"> in Massachusetts reported current use of cigars (</w:t>
            </w:r>
            <w:r w:rsidRPr="00930198">
              <w:rPr>
                <w:rFonts w:asciiTheme="majorHAnsi" w:hAnsiTheme="majorHAnsi" w:cs="Tahoma"/>
                <w:b w:val="0"/>
                <w:color w:val="auto"/>
                <w:sz w:val="21"/>
                <w:szCs w:val="21"/>
              </w:rPr>
              <w:t>10.3%</w:t>
            </w:r>
            <w:r>
              <w:rPr>
                <w:rFonts w:asciiTheme="majorHAnsi" w:hAnsiTheme="majorHAnsi" w:cs="Tahoma"/>
                <w:b w:val="0"/>
                <w:color w:val="auto"/>
                <w:sz w:val="21"/>
                <w:szCs w:val="21"/>
              </w:rPr>
              <w:t xml:space="preserve">, </w:t>
            </w:r>
            <w:r w:rsidRPr="00930198">
              <w:rPr>
                <w:rFonts w:asciiTheme="majorHAnsi" w:hAnsiTheme="majorHAnsi" w:cs="Tahoma"/>
                <w:b w:val="0"/>
                <w:color w:val="auto"/>
                <w:sz w:val="21"/>
                <w:szCs w:val="21"/>
              </w:rPr>
              <w:t xml:space="preserve">95% CI: 3.6%-17.0%) compared to </w:t>
            </w:r>
            <w:r w:rsidRPr="00930198">
              <w:rPr>
                <w:rFonts w:asciiTheme="majorHAnsi" w:hAnsiTheme="majorHAnsi" w:cs="Tahoma"/>
                <w:bCs w:val="0"/>
                <w:color w:val="auto"/>
                <w:sz w:val="21"/>
                <w:szCs w:val="21"/>
              </w:rPr>
              <w:t>1 in 20 Whites</w:t>
            </w:r>
            <w:r>
              <w:rPr>
                <w:rFonts w:asciiTheme="majorHAnsi" w:hAnsiTheme="majorHAnsi" w:cs="Tahoma"/>
                <w:b w:val="0"/>
                <w:color w:val="auto"/>
                <w:sz w:val="21"/>
                <w:szCs w:val="21"/>
              </w:rPr>
              <w:t xml:space="preserve"> (</w:t>
            </w:r>
            <w:r w:rsidRPr="00930198">
              <w:rPr>
                <w:rFonts w:asciiTheme="majorHAnsi" w:hAnsiTheme="majorHAnsi" w:cs="Tahoma"/>
                <w:b w:val="0"/>
                <w:color w:val="auto"/>
                <w:sz w:val="21"/>
                <w:szCs w:val="21"/>
              </w:rPr>
              <w:t>4.7%</w:t>
            </w:r>
            <w:r>
              <w:rPr>
                <w:rFonts w:asciiTheme="majorHAnsi" w:hAnsiTheme="majorHAnsi" w:cs="Tahoma"/>
                <w:b w:val="0"/>
                <w:color w:val="auto"/>
                <w:sz w:val="21"/>
                <w:szCs w:val="21"/>
              </w:rPr>
              <w:t xml:space="preserve">, </w:t>
            </w:r>
            <w:r w:rsidRPr="00930198">
              <w:rPr>
                <w:rFonts w:asciiTheme="majorHAnsi" w:hAnsiTheme="majorHAnsi" w:cs="Tahoma"/>
                <w:b w:val="0"/>
                <w:color w:val="auto"/>
                <w:sz w:val="21"/>
                <w:szCs w:val="21"/>
              </w:rPr>
              <w:t xml:space="preserve">95% CI: 3.2%-6.1%), and </w:t>
            </w:r>
            <w:r>
              <w:rPr>
                <w:rFonts w:asciiTheme="majorHAnsi" w:hAnsiTheme="majorHAnsi" w:cs="Tahoma"/>
                <w:b w:val="0"/>
                <w:color w:val="auto"/>
                <w:sz w:val="21"/>
                <w:szCs w:val="21"/>
              </w:rPr>
              <w:t>1 in 25 Hispanics (</w:t>
            </w:r>
            <w:r w:rsidRPr="00930198">
              <w:rPr>
                <w:rFonts w:asciiTheme="majorHAnsi" w:hAnsiTheme="majorHAnsi" w:cs="Tahoma"/>
                <w:b w:val="0"/>
                <w:color w:val="auto"/>
                <w:sz w:val="21"/>
                <w:szCs w:val="21"/>
              </w:rPr>
              <w:t>4.0%</w:t>
            </w:r>
            <w:r>
              <w:rPr>
                <w:rFonts w:asciiTheme="majorHAnsi" w:hAnsiTheme="majorHAnsi" w:cs="Tahoma"/>
                <w:b w:val="0"/>
                <w:color w:val="auto"/>
                <w:sz w:val="21"/>
                <w:szCs w:val="21"/>
              </w:rPr>
              <w:t xml:space="preserve">, </w:t>
            </w:r>
            <w:r w:rsidRPr="00930198">
              <w:rPr>
                <w:rFonts w:asciiTheme="majorHAnsi" w:hAnsiTheme="majorHAnsi" w:cs="Tahoma"/>
                <w:b w:val="0"/>
                <w:color w:val="auto"/>
                <w:sz w:val="21"/>
                <w:szCs w:val="21"/>
              </w:rPr>
              <w:t>95% CI: 0%-8.2%).</w:t>
            </w:r>
          </w:p>
          <w:p w14:paraId="2B52F844" w14:textId="77777777" w:rsidR="00930198" w:rsidRPr="00F467BC" w:rsidRDefault="00930198" w:rsidP="00F053F2">
            <w:pPr>
              <w:rPr>
                <w:color w:val="44546A" w:themeColor="text2"/>
                <w:sz w:val="22"/>
                <w:szCs w:val="22"/>
              </w:rPr>
            </w:pPr>
            <w:r w:rsidRPr="00930198">
              <w:rPr>
                <w:rFonts w:asciiTheme="majorHAnsi" w:hAnsiTheme="majorHAnsi"/>
                <w:b w:val="0"/>
                <w:color w:val="auto"/>
                <w:sz w:val="21"/>
                <w:szCs w:val="21"/>
              </w:rPr>
              <w:t>A study of tobacco retailers in Washington D.C. found that advertising and availability for little cigars and cigarillos was significantly more prevalent in African-American neighborhoods.</w:t>
            </w:r>
            <w:r w:rsidRPr="00930198">
              <w:rPr>
                <w:rStyle w:val="EndnoteReference"/>
                <w:rFonts w:asciiTheme="majorHAnsi" w:hAnsiTheme="majorHAnsi"/>
                <w:b w:val="0"/>
                <w:color w:val="auto"/>
                <w:sz w:val="21"/>
                <w:szCs w:val="21"/>
              </w:rPr>
              <w:endnoteReference w:id="7"/>
            </w:r>
            <w:r w:rsidRPr="00930198">
              <w:rPr>
                <w:rFonts w:asciiTheme="majorHAnsi" w:hAnsiTheme="majorHAnsi"/>
                <w:b w:val="0"/>
                <w:color w:val="auto"/>
                <w:sz w:val="21"/>
                <w:szCs w:val="21"/>
              </w:rPr>
              <w:t xml:space="preserve"> Data from the National Youth Tobacco Survey showed an increase in current cigar use among Black high school youth from 4.7% in 2009 to 9.5% in 2016.</w:t>
            </w:r>
            <w:r w:rsidRPr="00930198">
              <w:rPr>
                <w:rStyle w:val="EndnoteReference"/>
                <w:rFonts w:asciiTheme="majorHAnsi" w:hAnsiTheme="majorHAnsi"/>
                <w:b w:val="0"/>
                <w:color w:val="auto"/>
                <w:sz w:val="21"/>
                <w:szCs w:val="21"/>
              </w:rPr>
              <w:endnoteReference w:id="8"/>
            </w:r>
          </w:p>
        </w:tc>
      </w:tr>
    </w:tbl>
    <w:p w14:paraId="54CE1928" w14:textId="66216D51" w:rsidR="00930198" w:rsidRDefault="00930198" w:rsidP="00930198">
      <w:pPr>
        <w:spacing w:line="276" w:lineRule="auto"/>
        <w:rPr>
          <w:rFonts w:asciiTheme="majorHAnsi" w:hAnsiTheme="majorHAnsi"/>
          <w:sz w:val="21"/>
          <w:szCs w:val="21"/>
        </w:rPr>
      </w:pPr>
    </w:p>
    <w:p w14:paraId="74142C9A" w14:textId="77777777" w:rsidR="00930198" w:rsidRDefault="00930198" w:rsidP="00930198">
      <w:pPr>
        <w:pStyle w:val="Subtitle"/>
      </w:pPr>
      <w:r>
        <w:t>Tobacco Industry Targeting of Specific Populations</w:t>
      </w:r>
    </w:p>
    <w:p w14:paraId="44FFFFD0" w14:textId="57BFB132" w:rsidR="00930198" w:rsidRPr="00930198" w:rsidRDefault="00930198" w:rsidP="00930198">
      <w:pPr>
        <w:spacing w:line="276" w:lineRule="auto"/>
        <w:rPr>
          <w:rFonts w:asciiTheme="majorHAnsi" w:hAnsiTheme="majorHAnsi"/>
          <w:sz w:val="21"/>
          <w:szCs w:val="21"/>
        </w:rPr>
      </w:pPr>
      <w:r w:rsidRPr="00930198">
        <w:rPr>
          <w:rFonts w:asciiTheme="majorHAnsi" w:hAnsiTheme="majorHAnsi"/>
          <w:sz w:val="21"/>
          <w:szCs w:val="21"/>
        </w:rPr>
        <w:t>Tobacco industry documents reveal the deliberate targeting of the LGBT population, low-income communities and communities of color.</w:t>
      </w:r>
      <w:r w:rsidRPr="00A710DF">
        <w:rPr>
          <w:rFonts w:asciiTheme="majorHAnsi" w:hAnsiTheme="majorHAnsi"/>
          <w:sz w:val="21"/>
          <w:szCs w:val="21"/>
          <w:vertAlign w:val="superscript"/>
        </w:rPr>
        <w:endnoteReference w:id="9"/>
      </w:r>
      <w:r w:rsidRPr="00A710DF">
        <w:rPr>
          <w:rFonts w:asciiTheme="majorHAnsi" w:hAnsiTheme="majorHAnsi"/>
          <w:sz w:val="21"/>
          <w:szCs w:val="21"/>
          <w:vertAlign w:val="superscript"/>
        </w:rPr>
        <w:t>,</w:t>
      </w:r>
      <w:r w:rsidRPr="00A710DF">
        <w:rPr>
          <w:rFonts w:asciiTheme="majorHAnsi" w:hAnsiTheme="majorHAnsi"/>
          <w:sz w:val="21"/>
          <w:szCs w:val="21"/>
          <w:vertAlign w:val="superscript"/>
        </w:rPr>
        <w:endnoteReference w:id="10"/>
      </w:r>
      <w:r w:rsidRPr="00A710DF">
        <w:rPr>
          <w:rFonts w:asciiTheme="majorHAnsi" w:hAnsiTheme="majorHAnsi"/>
          <w:sz w:val="21"/>
          <w:szCs w:val="21"/>
          <w:vertAlign w:val="superscript"/>
        </w:rPr>
        <w:t>,</w:t>
      </w:r>
      <w:r w:rsidR="00290A82">
        <w:rPr>
          <w:rFonts w:asciiTheme="majorHAnsi" w:hAnsiTheme="majorHAnsi"/>
          <w:sz w:val="21"/>
          <w:szCs w:val="21"/>
          <w:vertAlign w:val="superscript"/>
        </w:rPr>
        <w:t>11</w:t>
      </w:r>
      <w:r w:rsidRPr="00A710DF">
        <w:rPr>
          <w:rFonts w:asciiTheme="majorHAnsi" w:hAnsiTheme="majorHAnsi"/>
          <w:sz w:val="21"/>
          <w:szCs w:val="21"/>
          <w:vertAlign w:val="superscript"/>
        </w:rPr>
        <w:t xml:space="preserve"> </w:t>
      </w:r>
      <w:r w:rsidRPr="00930198">
        <w:rPr>
          <w:rFonts w:asciiTheme="majorHAnsi" w:hAnsiTheme="majorHAnsi"/>
          <w:sz w:val="21"/>
          <w:szCs w:val="21"/>
        </w:rPr>
        <w:t>High rates of cigarette use within the LGBT community are due in part to the aggressive marketing tactics by tobacco companies that sponsored events and advertised in LGBT spaces such as gay bars, pride parades, and gay magazines.</w:t>
      </w:r>
      <w:r w:rsidRPr="00290A82">
        <w:rPr>
          <w:rFonts w:asciiTheme="majorHAnsi" w:hAnsiTheme="majorHAnsi"/>
          <w:sz w:val="21"/>
          <w:szCs w:val="21"/>
          <w:vertAlign w:val="superscript"/>
        </w:rPr>
        <w:endnoteReference w:id="11"/>
      </w:r>
      <w:r w:rsidRPr="00930198">
        <w:rPr>
          <w:rFonts w:asciiTheme="majorHAnsi" w:hAnsiTheme="majorHAnsi"/>
          <w:sz w:val="21"/>
          <w:szCs w:val="21"/>
        </w:rPr>
        <w:t xml:space="preserve"> Similarly, the industry also targeted Black Americans in magazine advertisements, event sponsorships</w:t>
      </w:r>
      <w:r w:rsidR="00290A82">
        <w:rPr>
          <w:rFonts w:asciiTheme="majorHAnsi" w:hAnsiTheme="majorHAnsi"/>
          <w:sz w:val="21"/>
          <w:szCs w:val="21"/>
        </w:rPr>
        <w:t>,</w:t>
      </w:r>
      <w:r w:rsidRPr="00930198">
        <w:rPr>
          <w:rFonts w:asciiTheme="majorHAnsi" w:hAnsiTheme="majorHAnsi"/>
          <w:sz w:val="21"/>
          <w:szCs w:val="21"/>
        </w:rPr>
        <w:t xml:space="preserve"> and the provision of funding for Black organizations.</w:t>
      </w:r>
      <w:r w:rsidRPr="00290A82">
        <w:rPr>
          <w:rFonts w:asciiTheme="majorHAnsi" w:hAnsiTheme="majorHAnsi"/>
          <w:sz w:val="21"/>
          <w:szCs w:val="21"/>
          <w:vertAlign w:val="superscript"/>
        </w:rPr>
        <w:endnoteReference w:id="12"/>
      </w:r>
      <w:r w:rsidRPr="00930198">
        <w:rPr>
          <w:rFonts w:asciiTheme="majorHAnsi" w:hAnsiTheme="majorHAnsi"/>
          <w:sz w:val="21"/>
          <w:szCs w:val="21"/>
        </w:rPr>
        <w:t xml:space="preserve"> In particular, historical policies such as segregation have made it possible for tobacco companies to target menthol cigarettes to people of color in the places where they live.</w:t>
      </w:r>
      <w:r w:rsidRPr="00290A82">
        <w:rPr>
          <w:rFonts w:asciiTheme="majorHAnsi" w:hAnsiTheme="majorHAnsi"/>
          <w:sz w:val="21"/>
          <w:szCs w:val="21"/>
          <w:vertAlign w:val="superscript"/>
        </w:rPr>
        <w:endnoteReference w:id="13"/>
      </w:r>
    </w:p>
    <w:p w14:paraId="57DDD3D3" w14:textId="00BFADF4" w:rsidR="00930198" w:rsidRDefault="00930198" w:rsidP="00930198">
      <w:pPr>
        <w:spacing w:line="276" w:lineRule="auto"/>
        <w:rPr>
          <w:rFonts w:asciiTheme="majorHAnsi" w:hAnsiTheme="majorHAnsi"/>
          <w:sz w:val="21"/>
          <w:szCs w:val="21"/>
        </w:rPr>
      </w:pPr>
    </w:p>
    <w:p w14:paraId="375D72B5" w14:textId="00286942" w:rsidR="00930198" w:rsidRDefault="00930198" w:rsidP="00930198">
      <w:pPr>
        <w:pStyle w:val="Subtitle"/>
      </w:pPr>
      <w:r>
        <w:t>Spotlight on Menthol Cigarettes</w:t>
      </w:r>
    </w:p>
    <w:p w14:paraId="3773C3B0" w14:textId="5140857A" w:rsidR="00930198" w:rsidRDefault="00930198" w:rsidP="00930198">
      <w:pPr>
        <w:spacing w:line="276" w:lineRule="auto"/>
        <w:rPr>
          <w:rFonts w:asciiTheme="majorHAnsi" w:hAnsiTheme="majorHAnsi"/>
          <w:sz w:val="21"/>
          <w:szCs w:val="21"/>
        </w:rPr>
      </w:pPr>
      <w:r w:rsidRPr="00930198">
        <w:rPr>
          <w:rFonts w:asciiTheme="majorHAnsi" w:hAnsiTheme="majorHAnsi"/>
          <w:sz w:val="21"/>
          <w:szCs w:val="21"/>
        </w:rPr>
        <w:t>National data indicates that both Black youth and adults smoke menthol cigarettes at higher rates than Whites.</w:t>
      </w:r>
      <w:r w:rsidR="005774A5">
        <w:rPr>
          <w:rStyle w:val="EndnoteReference"/>
          <w:rFonts w:asciiTheme="majorHAnsi" w:hAnsiTheme="majorHAnsi"/>
          <w:sz w:val="21"/>
          <w:szCs w:val="21"/>
        </w:rPr>
        <w:endnoteReference w:id="14"/>
      </w:r>
      <w:r w:rsidRPr="00930198">
        <w:rPr>
          <w:rFonts w:asciiTheme="majorHAnsi" w:hAnsiTheme="majorHAnsi"/>
          <w:sz w:val="21"/>
          <w:szCs w:val="21"/>
        </w:rPr>
        <w:t xml:space="preserve"> In Massachusetts, in 2019, </w:t>
      </w:r>
      <w:r w:rsidRPr="00930198">
        <w:rPr>
          <w:rFonts w:asciiTheme="majorHAnsi" w:hAnsiTheme="majorHAnsi"/>
          <w:b/>
          <w:bCs/>
          <w:sz w:val="21"/>
          <w:szCs w:val="21"/>
        </w:rPr>
        <w:t>80% of Black smokers</w:t>
      </w:r>
      <w:r w:rsidRPr="00930198">
        <w:rPr>
          <w:rFonts w:asciiTheme="majorHAnsi" w:hAnsiTheme="majorHAnsi"/>
          <w:sz w:val="21"/>
          <w:szCs w:val="21"/>
        </w:rPr>
        <w:t xml:space="preserve"> reported using menthol cigarettes compared to 31% of White smokers (MA BRFSS). One analysis of national data found that those who identified as LGBT had higher odds of using menthol cigarettes than their heterosexual counterparts. This was also seen for Black LGBT smokers.</w:t>
      </w:r>
      <w:r w:rsidR="005774A5">
        <w:rPr>
          <w:rFonts w:asciiTheme="majorHAnsi" w:hAnsiTheme="majorHAnsi"/>
          <w:sz w:val="21"/>
          <w:szCs w:val="21"/>
          <w:vertAlign w:val="superscript"/>
        </w:rPr>
        <w:t>14</w:t>
      </w:r>
      <w:r w:rsidRPr="00930198">
        <w:rPr>
          <w:rFonts w:asciiTheme="majorHAnsi" w:hAnsiTheme="majorHAnsi"/>
          <w:sz w:val="21"/>
          <w:szCs w:val="21"/>
        </w:rPr>
        <w:t xml:space="preserve"> </w:t>
      </w:r>
    </w:p>
    <w:p w14:paraId="1141D5C1" w14:textId="77777777" w:rsidR="00930198" w:rsidRPr="00930198" w:rsidRDefault="00930198" w:rsidP="00930198">
      <w:pPr>
        <w:spacing w:line="276" w:lineRule="auto"/>
        <w:rPr>
          <w:rFonts w:asciiTheme="majorHAnsi" w:hAnsiTheme="majorHAnsi"/>
          <w:sz w:val="21"/>
          <w:szCs w:val="21"/>
        </w:rPr>
      </w:pPr>
    </w:p>
    <w:p w14:paraId="6F26F5F3" w14:textId="2D68157A" w:rsidR="00930198" w:rsidRPr="00930198" w:rsidRDefault="00930198" w:rsidP="00930198">
      <w:pPr>
        <w:spacing w:line="276" w:lineRule="auto"/>
        <w:rPr>
          <w:rFonts w:asciiTheme="majorHAnsi" w:hAnsiTheme="majorHAnsi"/>
          <w:sz w:val="21"/>
          <w:szCs w:val="21"/>
        </w:rPr>
      </w:pPr>
      <w:r w:rsidRPr="00930198">
        <w:rPr>
          <w:rFonts w:asciiTheme="majorHAnsi" w:hAnsiTheme="majorHAnsi"/>
          <w:sz w:val="21"/>
          <w:szCs w:val="21"/>
        </w:rPr>
        <w:t>Higher rates of menthol use among Black and LGBT populations are concerning as menthol cigarettes are more addictive and harder to quit than non-menthol cigarettes. Studies have shown that menthol smokers reported greater difficulty in refraining from smoking in smoke-free environments, as well as greater social and environmental cues to smoke.</w:t>
      </w:r>
      <w:r w:rsidR="005774A5">
        <w:rPr>
          <w:rFonts w:asciiTheme="majorHAnsi" w:hAnsiTheme="majorHAnsi"/>
          <w:sz w:val="21"/>
          <w:szCs w:val="21"/>
          <w:vertAlign w:val="superscript"/>
        </w:rPr>
        <w:t>14</w:t>
      </w:r>
    </w:p>
    <w:p w14:paraId="54811061" w14:textId="77777777" w:rsidR="00930198" w:rsidRDefault="00930198" w:rsidP="00930198">
      <w:pPr>
        <w:spacing w:line="276" w:lineRule="auto"/>
        <w:rPr>
          <w:rFonts w:asciiTheme="majorHAnsi" w:hAnsiTheme="majorHAnsi"/>
          <w:sz w:val="21"/>
          <w:szCs w:val="21"/>
        </w:rPr>
      </w:pPr>
    </w:p>
    <w:tbl>
      <w:tblPr>
        <w:tblStyle w:val="TableGrid"/>
        <w:tblW w:w="9477" w:type="dxa"/>
        <w:tblLook w:val="04A0" w:firstRow="1" w:lastRow="0" w:firstColumn="1" w:lastColumn="0" w:noHBand="0" w:noVBand="1"/>
      </w:tblPr>
      <w:tblGrid>
        <w:gridCol w:w="222"/>
        <w:gridCol w:w="9255"/>
      </w:tblGrid>
      <w:tr w:rsidR="00930198" w:rsidRPr="00643AFA" w14:paraId="7C9DBDB2" w14:textId="77777777" w:rsidTr="00930198">
        <w:trPr>
          <w:trHeight w:val="591"/>
        </w:trPr>
        <w:tc>
          <w:tcPr>
            <w:tcW w:w="212" w:type="dxa"/>
            <w:tcBorders>
              <w:top w:val="nil"/>
              <w:left w:val="nil"/>
              <w:bottom w:val="nil"/>
              <w:right w:val="nil"/>
            </w:tcBorders>
            <w:shd w:val="clear" w:color="auto" w:fill="70AD47" w:themeFill="accent6"/>
          </w:tcPr>
          <w:p w14:paraId="1475717C" w14:textId="77777777" w:rsidR="00930198" w:rsidRPr="00643AFA" w:rsidRDefault="00930198" w:rsidP="00F053F2">
            <w:pPr>
              <w:widowControl w:val="0"/>
              <w:spacing w:before="40" w:after="40" w:line="276" w:lineRule="auto"/>
              <w:rPr>
                <w:rFonts w:asciiTheme="minorHAnsi" w:hAnsiTheme="minorHAnsi"/>
                <w:sz w:val="22"/>
                <w:szCs w:val="22"/>
              </w:rPr>
            </w:pPr>
          </w:p>
        </w:tc>
        <w:tc>
          <w:tcPr>
            <w:tcW w:w="9265" w:type="dxa"/>
            <w:tcBorders>
              <w:top w:val="nil"/>
              <w:left w:val="nil"/>
              <w:bottom w:val="nil"/>
              <w:right w:val="nil"/>
            </w:tcBorders>
            <w:shd w:val="clear" w:color="auto" w:fill="F2F2F2" w:themeFill="background1" w:themeFillShade="F2"/>
          </w:tcPr>
          <w:p w14:paraId="788F5D63" w14:textId="1BC823D3" w:rsidR="00930198" w:rsidRPr="00643AFA" w:rsidRDefault="00930198" w:rsidP="00F053F2">
            <w:pPr>
              <w:widowControl w:val="0"/>
              <w:spacing w:before="40" w:after="40" w:line="276" w:lineRule="auto"/>
              <w:rPr>
                <w:rFonts w:asciiTheme="minorHAnsi" w:hAnsiTheme="minorHAnsi"/>
                <w:b/>
                <w:bCs/>
                <w:sz w:val="22"/>
                <w:szCs w:val="22"/>
              </w:rPr>
            </w:pPr>
            <w:r>
              <w:rPr>
                <w:rFonts w:asciiTheme="minorHAnsi" w:hAnsiTheme="minorHAnsi"/>
                <w:b/>
                <w:bCs/>
                <w:sz w:val="22"/>
                <w:szCs w:val="22"/>
              </w:rPr>
              <w:t>Retail Density and Marketing</w:t>
            </w:r>
          </w:p>
          <w:p w14:paraId="19340B2F" w14:textId="45FC3BEA" w:rsidR="00930198" w:rsidRPr="00B10AAF" w:rsidRDefault="00930198" w:rsidP="00F053F2">
            <w:pPr>
              <w:widowControl w:val="0"/>
              <w:spacing w:line="276" w:lineRule="auto"/>
              <w:rPr>
                <w:rFonts w:asciiTheme="majorHAnsi" w:hAnsiTheme="majorHAnsi"/>
                <w:szCs w:val="22"/>
              </w:rPr>
            </w:pPr>
            <w:r>
              <w:rPr>
                <w:rFonts w:asciiTheme="majorHAnsi" w:hAnsiTheme="majorHAnsi"/>
                <w:szCs w:val="22"/>
              </w:rPr>
              <w:t>Neighborhoods of color have greater numbers of tobacco retailers, more tobacco marketing, and extensive marketing of menthol products. Studies in Washington D.C., St. Louis, Los Angeles, and nationally have shown there is more tobacco marketing in Black neighborhoods. Menthol advertisements are more common in areas with greater proportions of Blacks and low-income populations.</w:t>
            </w:r>
            <w:r w:rsidR="005774A5">
              <w:rPr>
                <w:rFonts w:asciiTheme="majorHAnsi" w:hAnsiTheme="majorHAnsi"/>
                <w:szCs w:val="22"/>
                <w:vertAlign w:val="superscript"/>
              </w:rPr>
              <w:t>14</w:t>
            </w:r>
            <w:r w:rsidRPr="00B10AAF">
              <w:rPr>
                <w:rFonts w:asciiTheme="majorHAnsi" w:hAnsiTheme="majorHAnsi"/>
                <w:sz w:val="18"/>
                <w:szCs w:val="21"/>
              </w:rPr>
              <w:t xml:space="preserve"> </w:t>
            </w:r>
          </w:p>
        </w:tc>
      </w:tr>
    </w:tbl>
    <w:p w14:paraId="4A835BA3" w14:textId="77777777" w:rsidR="00930198" w:rsidRPr="00CA5874" w:rsidRDefault="00930198" w:rsidP="00930198">
      <w:pPr>
        <w:spacing w:after="60" w:line="276" w:lineRule="auto"/>
        <w:contextualSpacing/>
        <w:rPr>
          <w:rFonts w:asciiTheme="majorHAnsi" w:hAnsiTheme="majorHAnsi"/>
          <w:sz w:val="21"/>
          <w:szCs w:val="21"/>
        </w:rPr>
      </w:pPr>
    </w:p>
    <w:tbl>
      <w:tblPr>
        <w:tblStyle w:val="TableGrid"/>
        <w:tblW w:w="9477" w:type="dxa"/>
        <w:tblLook w:val="04A0" w:firstRow="1" w:lastRow="0" w:firstColumn="1" w:lastColumn="0" w:noHBand="0" w:noVBand="1"/>
      </w:tblPr>
      <w:tblGrid>
        <w:gridCol w:w="222"/>
        <w:gridCol w:w="9255"/>
      </w:tblGrid>
      <w:tr w:rsidR="00930198" w:rsidRPr="00643AFA" w14:paraId="463A825A" w14:textId="77777777" w:rsidTr="00930198">
        <w:trPr>
          <w:trHeight w:val="591"/>
        </w:trPr>
        <w:tc>
          <w:tcPr>
            <w:tcW w:w="222" w:type="dxa"/>
            <w:tcBorders>
              <w:top w:val="nil"/>
              <w:left w:val="nil"/>
              <w:bottom w:val="nil"/>
              <w:right w:val="nil"/>
            </w:tcBorders>
            <w:shd w:val="clear" w:color="auto" w:fill="70AD47" w:themeFill="accent6"/>
          </w:tcPr>
          <w:p w14:paraId="2C5F4D5D" w14:textId="77777777" w:rsidR="00930198" w:rsidRPr="00643AFA" w:rsidRDefault="00930198" w:rsidP="00F053F2">
            <w:pPr>
              <w:widowControl w:val="0"/>
              <w:spacing w:before="40" w:after="40" w:line="276" w:lineRule="auto"/>
              <w:rPr>
                <w:rFonts w:asciiTheme="minorHAnsi" w:hAnsiTheme="minorHAnsi"/>
                <w:sz w:val="22"/>
                <w:szCs w:val="22"/>
              </w:rPr>
            </w:pPr>
          </w:p>
        </w:tc>
        <w:tc>
          <w:tcPr>
            <w:tcW w:w="9255" w:type="dxa"/>
            <w:tcBorders>
              <w:top w:val="nil"/>
              <w:left w:val="nil"/>
              <w:bottom w:val="nil"/>
              <w:right w:val="nil"/>
            </w:tcBorders>
            <w:shd w:val="clear" w:color="auto" w:fill="F2F2F2" w:themeFill="background1" w:themeFillShade="F2"/>
          </w:tcPr>
          <w:p w14:paraId="5F27B7C2" w14:textId="3BB66B8D" w:rsidR="00930198" w:rsidRPr="00B10AAF" w:rsidRDefault="000B7811" w:rsidP="00F053F2">
            <w:pPr>
              <w:widowControl w:val="0"/>
              <w:spacing w:before="40" w:after="40" w:line="276" w:lineRule="auto"/>
              <w:rPr>
                <w:rFonts w:asciiTheme="minorHAnsi" w:hAnsiTheme="minorHAnsi"/>
                <w:b/>
                <w:bCs/>
                <w:sz w:val="22"/>
                <w:szCs w:val="22"/>
              </w:rPr>
            </w:pPr>
            <w:r>
              <w:rPr>
                <w:rFonts w:asciiTheme="minorHAnsi" w:hAnsiTheme="minorHAnsi"/>
                <w:b/>
                <w:bCs/>
                <w:sz w:val="22"/>
                <w:szCs w:val="22"/>
              </w:rPr>
              <w:t>Pricing and Availability</w:t>
            </w:r>
          </w:p>
          <w:p w14:paraId="11C1788D" w14:textId="6BFD7EBB" w:rsidR="00930198" w:rsidRPr="000B7811" w:rsidRDefault="000B7811" w:rsidP="00F053F2">
            <w:pPr>
              <w:widowControl w:val="0"/>
              <w:spacing w:line="276" w:lineRule="auto"/>
              <w:rPr>
                <w:rFonts w:asciiTheme="majorHAnsi" w:hAnsiTheme="majorHAnsi"/>
                <w:szCs w:val="22"/>
                <w:vertAlign w:val="superscript"/>
              </w:rPr>
            </w:pPr>
            <w:r w:rsidRPr="000B7811">
              <w:rPr>
                <w:rFonts w:asciiTheme="majorHAnsi" w:hAnsiTheme="majorHAnsi"/>
                <w:szCs w:val="22"/>
              </w:rPr>
              <w:t>In a survey of 4129 tobacco retailers across Massachusetts (about 55% of tobacco retailers in the state) in fiscal year 2016 (July 2015-June 2016), Newport Green, a mentholated cigarette, was the second most available cigarette brand, seen in 95% of stores. Marlboro remains the most available brand in 96% of stores. In Massachusetts, Newport cigarettes tend to be cheaper than Marlboro cigarettes; their average price in fiscal year 2016 was $9.68 compared to $9.75 for Marlboros.</w:t>
            </w:r>
            <w:r w:rsidRPr="000B7811">
              <w:rPr>
                <w:rFonts w:asciiTheme="majorHAnsi" w:hAnsiTheme="majorHAnsi"/>
                <w:szCs w:val="22"/>
                <w:vertAlign w:val="superscript"/>
              </w:rPr>
              <w:endnoteReference w:id="15"/>
            </w:r>
          </w:p>
        </w:tc>
      </w:tr>
    </w:tbl>
    <w:p w14:paraId="4DA79B53" w14:textId="5B68844A" w:rsidR="00930198" w:rsidRDefault="00930198" w:rsidP="00930198">
      <w:pPr>
        <w:widowControl w:val="0"/>
        <w:spacing w:line="276" w:lineRule="auto"/>
        <w:rPr>
          <w:rFonts w:asciiTheme="majorHAnsi" w:hAnsiTheme="majorHAnsi"/>
          <w:szCs w:val="22"/>
        </w:rPr>
      </w:pPr>
    </w:p>
    <w:p w14:paraId="53A7EE29" w14:textId="77777777" w:rsidR="00BC4C0D" w:rsidRDefault="00BC4C0D" w:rsidP="00930198">
      <w:pPr>
        <w:widowControl w:val="0"/>
        <w:spacing w:line="276" w:lineRule="auto"/>
        <w:rPr>
          <w:rFonts w:asciiTheme="majorHAnsi" w:hAnsiTheme="majorHAnsi"/>
          <w:szCs w:val="22"/>
        </w:rPr>
      </w:pPr>
    </w:p>
    <w:tbl>
      <w:tblPr>
        <w:tblStyle w:val="TableGrid"/>
        <w:tblW w:w="9477" w:type="dxa"/>
        <w:tblLook w:val="04A0" w:firstRow="1" w:lastRow="0" w:firstColumn="1" w:lastColumn="0" w:noHBand="0" w:noVBand="1"/>
      </w:tblPr>
      <w:tblGrid>
        <w:gridCol w:w="222"/>
        <w:gridCol w:w="9255"/>
      </w:tblGrid>
      <w:tr w:rsidR="00930198" w:rsidRPr="00643AFA" w14:paraId="596192AE" w14:textId="77777777" w:rsidTr="00930198">
        <w:trPr>
          <w:trHeight w:val="591"/>
        </w:trPr>
        <w:tc>
          <w:tcPr>
            <w:tcW w:w="212" w:type="dxa"/>
            <w:tcBorders>
              <w:top w:val="nil"/>
              <w:left w:val="nil"/>
              <w:bottom w:val="nil"/>
              <w:right w:val="nil"/>
            </w:tcBorders>
            <w:shd w:val="clear" w:color="auto" w:fill="70AD47" w:themeFill="accent6"/>
          </w:tcPr>
          <w:p w14:paraId="31FE96D2" w14:textId="77777777" w:rsidR="00930198" w:rsidRPr="00643AFA" w:rsidRDefault="00930198" w:rsidP="00F053F2">
            <w:pPr>
              <w:widowControl w:val="0"/>
              <w:spacing w:before="40" w:after="40" w:line="276" w:lineRule="auto"/>
              <w:rPr>
                <w:rFonts w:asciiTheme="minorHAnsi" w:hAnsiTheme="minorHAnsi"/>
                <w:sz w:val="22"/>
                <w:szCs w:val="22"/>
                <w:lang w:eastAsia="zh-CN"/>
              </w:rPr>
            </w:pPr>
          </w:p>
        </w:tc>
        <w:tc>
          <w:tcPr>
            <w:tcW w:w="9265" w:type="dxa"/>
            <w:tcBorders>
              <w:top w:val="nil"/>
              <w:left w:val="nil"/>
              <w:bottom w:val="nil"/>
              <w:right w:val="nil"/>
            </w:tcBorders>
            <w:shd w:val="clear" w:color="auto" w:fill="F2F2F2" w:themeFill="background1" w:themeFillShade="F2"/>
          </w:tcPr>
          <w:p w14:paraId="0EECBDB3" w14:textId="33D0D591" w:rsidR="00930198" w:rsidRPr="00B10AAF" w:rsidRDefault="000B7811" w:rsidP="00F053F2">
            <w:pPr>
              <w:widowControl w:val="0"/>
              <w:spacing w:before="40" w:after="40" w:line="276" w:lineRule="auto"/>
              <w:rPr>
                <w:rFonts w:asciiTheme="minorHAnsi" w:hAnsiTheme="minorHAnsi"/>
                <w:b/>
                <w:bCs/>
                <w:sz w:val="22"/>
                <w:szCs w:val="22"/>
              </w:rPr>
            </w:pPr>
            <w:r>
              <w:rPr>
                <w:rFonts w:asciiTheme="minorHAnsi" w:hAnsiTheme="minorHAnsi"/>
                <w:b/>
                <w:bCs/>
                <w:sz w:val="22"/>
                <w:szCs w:val="22"/>
              </w:rPr>
              <w:t>Targeting in Massachusetts</w:t>
            </w:r>
          </w:p>
          <w:p w14:paraId="2B36337A" w14:textId="17E15C34" w:rsidR="00930198" w:rsidRPr="00B10AAF" w:rsidRDefault="00BC4C0D" w:rsidP="00F053F2">
            <w:pPr>
              <w:widowControl w:val="0"/>
              <w:spacing w:line="276" w:lineRule="auto"/>
              <w:rPr>
                <w:rFonts w:asciiTheme="majorHAnsi" w:hAnsiTheme="majorHAnsi"/>
                <w:szCs w:val="22"/>
              </w:rPr>
            </w:pPr>
            <w:r w:rsidRPr="00BC4C0D">
              <w:rPr>
                <w:rFonts w:asciiTheme="majorHAnsi" w:hAnsiTheme="majorHAnsi"/>
                <w:szCs w:val="22"/>
              </w:rPr>
              <w:t>A 2010 study in the city of Boston found that tobacco retail density near schools was higher in low-income communities and communities of color.</w:t>
            </w:r>
            <w:r w:rsidRPr="00BC4C0D">
              <w:rPr>
                <w:rFonts w:asciiTheme="majorHAnsi" w:hAnsiTheme="majorHAnsi"/>
                <w:szCs w:val="22"/>
                <w:vertAlign w:val="superscript"/>
              </w:rPr>
              <w:endnoteReference w:id="16"/>
            </w:r>
            <w:r w:rsidRPr="00BC4C0D">
              <w:rPr>
                <w:rFonts w:asciiTheme="majorHAnsi" w:hAnsiTheme="majorHAnsi"/>
                <w:szCs w:val="22"/>
                <w:vertAlign w:val="superscript"/>
              </w:rPr>
              <w:t xml:space="preserve"> </w:t>
            </w:r>
            <w:r w:rsidRPr="00BC4C0D">
              <w:rPr>
                <w:rFonts w:asciiTheme="majorHAnsi" w:hAnsiTheme="majorHAnsi"/>
                <w:szCs w:val="22"/>
              </w:rPr>
              <w:t>Another study examining tobacco availability and advertising in communities of color found that there was more tobacco availability, more tobacco advertising and more menthol advertising in predominately Black or Hispanic neighborhoods in a sample of Massachusetts neighborhoods.</w:t>
            </w:r>
            <w:r w:rsidRPr="00BC4C0D">
              <w:rPr>
                <w:rFonts w:asciiTheme="majorHAnsi" w:hAnsiTheme="majorHAnsi"/>
                <w:szCs w:val="22"/>
                <w:vertAlign w:val="superscript"/>
              </w:rPr>
              <w:endnoteReference w:id="17"/>
            </w:r>
            <w:r w:rsidRPr="00BC4C0D">
              <w:rPr>
                <w:rFonts w:asciiTheme="majorHAnsi" w:hAnsiTheme="majorHAnsi"/>
                <w:szCs w:val="22"/>
              </w:rPr>
              <w:t>Additionally, a 2019 study of block groups in the city of Boston found a significant decrease in the price of menthol cigarettes as the proportion of Black residents increased.</w:t>
            </w:r>
            <w:r w:rsidRPr="00BC4C0D">
              <w:rPr>
                <w:rFonts w:asciiTheme="majorHAnsi" w:hAnsiTheme="majorHAnsi"/>
                <w:szCs w:val="22"/>
                <w:vertAlign w:val="superscript"/>
              </w:rPr>
              <w:endnoteReference w:id="18"/>
            </w:r>
          </w:p>
        </w:tc>
      </w:tr>
    </w:tbl>
    <w:p w14:paraId="28987B97" w14:textId="68FFAE60" w:rsidR="00930198" w:rsidRDefault="00930198" w:rsidP="00930198">
      <w:pPr>
        <w:spacing w:line="276" w:lineRule="auto"/>
        <w:rPr>
          <w:rFonts w:asciiTheme="majorHAnsi" w:hAnsiTheme="majorHAnsi"/>
          <w:sz w:val="21"/>
          <w:szCs w:val="21"/>
        </w:rPr>
      </w:pPr>
    </w:p>
    <w:tbl>
      <w:tblPr>
        <w:tblStyle w:val="TableGrid"/>
        <w:tblW w:w="9477" w:type="dxa"/>
        <w:tblLook w:val="04A0" w:firstRow="1" w:lastRow="0" w:firstColumn="1" w:lastColumn="0" w:noHBand="0" w:noVBand="1"/>
      </w:tblPr>
      <w:tblGrid>
        <w:gridCol w:w="222"/>
        <w:gridCol w:w="9255"/>
      </w:tblGrid>
      <w:tr w:rsidR="000B7811" w:rsidRPr="00643AFA" w14:paraId="100E901D" w14:textId="77777777" w:rsidTr="00222B17">
        <w:trPr>
          <w:trHeight w:val="591"/>
        </w:trPr>
        <w:tc>
          <w:tcPr>
            <w:tcW w:w="212" w:type="dxa"/>
            <w:tcBorders>
              <w:top w:val="nil"/>
              <w:left w:val="nil"/>
              <w:bottom w:val="nil"/>
              <w:right w:val="nil"/>
            </w:tcBorders>
            <w:shd w:val="clear" w:color="auto" w:fill="70AD47" w:themeFill="accent6"/>
          </w:tcPr>
          <w:p w14:paraId="086C42A7" w14:textId="77777777" w:rsidR="000B7811" w:rsidRPr="00643AFA" w:rsidRDefault="000B7811" w:rsidP="00222B17">
            <w:pPr>
              <w:widowControl w:val="0"/>
              <w:spacing w:before="40" w:after="40" w:line="276" w:lineRule="auto"/>
              <w:rPr>
                <w:rFonts w:asciiTheme="minorHAnsi" w:hAnsiTheme="minorHAnsi"/>
                <w:sz w:val="22"/>
                <w:szCs w:val="22"/>
                <w:lang w:eastAsia="zh-CN"/>
              </w:rPr>
            </w:pPr>
          </w:p>
        </w:tc>
        <w:tc>
          <w:tcPr>
            <w:tcW w:w="9265" w:type="dxa"/>
            <w:tcBorders>
              <w:top w:val="nil"/>
              <w:left w:val="nil"/>
              <w:bottom w:val="nil"/>
              <w:right w:val="nil"/>
            </w:tcBorders>
            <w:shd w:val="clear" w:color="auto" w:fill="F2F2F2" w:themeFill="background1" w:themeFillShade="F2"/>
          </w:tcPr>
          <w:p w14:paraId="3C45ADDA" w14:textId="65632814" w:rsidR="000B7811" w:rsidRPr="00B10AAF" w:rsidRDefault="00BC4C0D" w:rsidP="00222B17">
            <w:pPr>
              <w:widowControl w:val="0"/>
              <w:spacing w:before="40" w:after="40" w:line="276" w:lineRule="auto"/>
              <w:rPr>
                <w:rFonts w:asciiTheme="minorHAnsi" w:hAnsiTheme="minorHAnsi"/>
                <w:b/>
                <w:bCs/>
                <w:sz w:val="22"/>
                <w:szCs w:val="22"/>
              </w:rPr>
            </w:pPr>
            <w:r>
              <w:rPr>
                <w:rFonts w:asciiTheme="minorHAnsi" w:hAnsiTheme="minorHAnsi"/>
                <w:b/>
                <w:bCs/>
                <w:sz w:val="22"/>
                <w:szCs w:val="22"/>
              </w:rPr>
              <w:t>Poorer Health Outcomes</w:t>
            </w:r>
          </w:p>
          <w:p w14:paraId="582B4BFA" w14:textId="1271004C" w:rsidR="000B7811" w:rsidRPr="00B10AAF" w:rsidRDefault="00BC4C0D" w:rsidP="00222B17">
            <w:pPr>
              <w:widowControl w:val="0"/>
              <w:spacing w:line="276" w:lineRule="auto"/>
              <w:rPr>
                <w:rFonts w:asciiTheme="majorHAnsi" w:hAnsiTheme="majorHAnsi"/>
                <w:szCs w:val="22"/>
              </w:rPr>
            </w:pPr>
            <w:r w:rsidRPr="00BC4C0D">
              <w:rPr>
                <w:rFonts w:asciiTheme="majorHAnsi" w:hAnsiTheme="majorHAnsi"/>
                <w:szCs w:val="22"/>
              </w:rPr>
              <w:t xml:space="preserve">Deliberate tobacco industry targeting of menthol to Black populations has contributed to a much higher use rate of menthol cigarettes as well as inequities in cessation and smoking-attributable death and disease, as Black adults are less likely to successfully quit smoking and disproportionately suffer from smoking attributable diseases such as asthma, lung cancer, heart disease and stroke (See: </w:t>
            </w:r>
            <w:r w:rsidRPr="00BC4C0D">
              <w:rPr>
                <w:rFonts w:asciiTheme="majorHAnsi" w:hAnsiTheme="majorHAnsi"/>
                <w:i/>
                <w:szCs w:val="22"/>
              </w:rPr>
              <w:t>Who Quits and Why</w:t>
            </w:r>
            <w:r w:rsidRPr="00BC4C0D">
              <w:rPr>
                <w:rFonts w:asciiTheme="majorHAnsi" w:hAnsiTheme="majorHAnsi"/>
                <w:szCs w:val="22"/>
              </w:rPr>
              <w:t>).</w:t>
            </w:r>
          </w:p>
        </w:tc>
      </w:tr>
    </w:tbl>
    <w:p w14:paraId="33D18872" w14:textId="356154D1" w:rsidR="000B7811" w:rsidRDefault="000B7811" w:rsidP="00930198">
      <w:pPr>
        <w:spacing w:line="276" w:lineRule="auto"/>
        <w:rPr>
          <w:rFonts w:asciiTheme="majorHAnsi" w:hAnsiTheme="majorHAnsi"/>
          <w:sz w:val="21"/>
          <w:szCs w:val="21"/>
        </w:rPr>
      </w:pPr>
    </w:p>
    <w:p w14:paraId="71FFA93E" w14:textId="780CAF20" w:rsidR="00FE6FD3" w:rsidRDefault="00FE6FD3" w:rsidP="00930198">
      <w:pPr>
        <w:spacing w:line="276" w:lineRule="auto"/>
        <w:rPr>
          <w:rFonts w:asciiTheme="majorHAnsi" w:hAnsiTheme="majorHAnsi"/>
          <w:sz w:val="21"/>
          <w:szCs w:val="21"/>
        </w:rPr>
      </w:pPr>
    </w:p>
    <w:p w14:paraId="19A7455B" w14:textId="411C68BC" w:rsidR="00FE6FD3" w:rsidRDefault="00FE6FD3" w:rsidP="00930198">
      <w:pPr>
        <w:spacing w:line="276" w:lineRule="auto"/>
        <w:rPr>
          <w:rFonts w:asciiTheme="majorHAnsi" w:hAnsiTheme="majorHAnsi"/>
          <w:sz w:val="21"/>
          <w:szCs w:val="21"/>
        </w:rPr>
      </w:pPr>
    </w:p>
    <w:p w14:paraId="79EAC25E" w14:textId="3E2F9AB1" w:rsidR="00FE6FD3" w:rsidRDefault="00FE6FD3" w:rsidP="00930198">
      <w:pPr>
        <w:spacing w:line="276" w:lineRule="auto"/>
        <w:rPr>
          <w:rFonts w:asciiTheme="majorHAnsi" w:hAnsiTheme="majorHAnsi"/>
          <w:sz w:val="21"/>
          <w:szCs w:val="21"/>
        </w:rPr>
      </w:pPr>
    </w:p>
    <w:p w14:paraId="434E4C98" w14:textId="2DDD4A52" w:rsidR="00FE6FD3" w:rsidRDefault="00FE6FD3" w:rsidP="00930198">
      <w:pPr>
        <w:spacing w:line="276" w:lineRule="auto"/>
        <w:rPr>
          <w:rFonts w:asciiTheme="majorHAnsi" w:hAnsiTheme="majorHAnsi"/>
          <w:sz w:val="21"/>
          <w:szCs w:val="21"/>
        </w:rPr>
      </w:pPr>
    </w:p>
    <w:p w14:paraId="1D79033C" w14:textId="467DC74C" w:rsidR="00FE6FD3" w:rsidRDefault="00FE6FD3" w:rsidP="00930198">
      <w:pPr>
        <w:spacing w:line="276" w:lineRule="auto"/>
        <w:rPr>
          <w:rFonts w:asciiTheme="majorHAnsi" w:hAnsiTheme="majorHAnsi"/>
          <w:sz w:val="21"/>
          <w:szCs w:val="21"/>
        </w:rPr>
      </w:pPr>
    </w:p>
    <w:p w14:paraId="625398C8" w14:textId="3C191942" w:rsidR="00FE6FD3" w:rsidRDefault="00FE6FD3" w:rsidP="00930198">
      <w:pPr>
        <w:spacing w:line="276" w:lineRule="auto"/>
        <w:rPr>
          <w:rFonts w:asciiTheme="majorHAnsi" w:hAnsiTheme="majorHAnsi"/>
          <w:sz w:val="21"/>
          <w:szCs w:val="21"/>
        </w:rPr>
      </w:pPr>
    </w:p>
    <w:p w14:paraId="29EAC255" w14:textId="2E2E0A0D" w:rsidR="00FE6FD3" w:rsidRDefault="00FE6FD3" w:rsidP="00930198">
      <w:pPr>
        <w:spacing w:line="276" w:lineRule="auto"/>
        <w:rPr>
          <w:rFonts w:asciiTheme="majorHAnsi" w:hAnsiTheme="majorHAnsi"/>
          <w:sz w:val="21"/>
          <w:szCs w:val="21"/>
        </w:rPr>
      </w:pPr>
    </w:p>
    <w:p w14:paraId="37446007" w14:textId="5524B513" w:rsidR="00FE6FD3" w:rsidRDefault="00FE6FD3" w:rsidP="00930198">
      <w:pPr>
        <w:spacing w:line="276" w:lineRule="auto"/>
        <w:rPr>
          <w:rFonts w:asciiTheme="majorHAnsi" w:hAnsiTheme="majorHAnsi"/>
          <w:sz w:val="21"/>
          <w:szCs w:val="21"/>
        </w:rPr>
      </w:pPr>
    </w:p>
    <w:p w14:paraId="7C436D25" w14:textId="41BF1D14" w:rsidR="00FE6FD3" w:rsidRDefault="00FE6FD3" w:rsidP="00930198">
      <w:pPr>
        <w:spacing w:line="276" w:lineRule="auto"/>
        <w:rPr>
          <w:rFonts w:asciiTheme="majorHAnsi" w:hAnsiTheme="majorHAnsi"/>
          <w:sz w:val="21"/>
          <w:szCs w:val="21"/>
        </w:rPr>
      </w:pPr>
    </w:p>
    <w:p w14:paraId="5BCB4CD3" w14:textId="214F1C36" w:rsidR="00FE6FD3" w:rsidRDefault="00FE6FD3" w:rsidP="00930198">
      <w:pPr>
        <w:spacing w:line="276" w:lineRule="auto"/>
        <w:rPr>
          <w:rFonts w:asciiTheme="majorHAnsi" w:hAnsiTheme="majorHAnsi"/>
          <w:sz w:val="21"/>
          <w:szCs w:val="21"/>
        </w:rPr>
      </w:pPr>
    </w:p>
    <w:p w14:paraId="72FA0A1F" w14:textId="7D63448A" w:rsidR="00FE6FD3" w:rsidRDefault="00FE6FD3" w:rsidP="00930198">
      <w:pPr>
        <w:spacing w:line="276" w:lineRule="auto"/>
        <w:rPr>
          <w:rFonts w:asciiTheme="majorHAnsi" w:hAnsiTheme="majorHAnsi"/>
          <w:sz w:val="21"/>
          <w:szCs w:val="21"/>
        </w:rPr>
      </w:pPr>
    </w:p>
    <w:p w14:paraId="644956F2" w14:textId="6C9962A5" w:rsidR="00FE6FD3" w:rsidRDefault="00FE6FD3" w:rsidP="00930198">
      <w:pPr>
        <w:spacing w:line="276" w:lineRule="auto"/>
        <w:rPr>
          <w:rFonts w:asciiTheme="majorHAnsi" w:hAnsiTheme="majorHAnsi"/>
          <w:sz w:val="21"/>
          <w:szCs w:val="21"/>
        </w:rPr>
      </w:pPr>
    </w:p>
    <w:p w14:paraId="536A40E3" w14:textId="2E482280" w:rsidR="00FE6FD3" w:rsidRDefault="00FE6FD3" w:rsidP="00930198">
      <w:pPr>
        <w:spacing w:line="276" w:lineRule="auto"/>
        <w:rPr>
          <w:rFonts w:asciiTheme="majorHAnsi" w:hAnsiTheme="majorHAnsi"/>
          <w:sz w:val="21"/>
          <w:szCs w:val="21"/>
        </w:rPr>
      </w:pPr>
    </w:p>
    <w:p w14:paraId="206060C5" w14:textId="2C6D17FF" w:rsidR="00FE6FD3" w:rsidRDefault="00FE6FD3" w:rsidP="00930198">
      <w:pPr>
        <w:spacing w:line="276" w:lineRule="auto"/>
        <w:rPr>
          <w:rFonts w:asciiTheme="majorHAnsi" w:hAnsiTheme="majorHAnsi"/>
          <w:sz w:val="21"/>
          <w:szCs w:val="21"/>
        </w:rPr>
      </w:pPr>
    </w:p>
    <w:p w14:paraId="703E4E7A" w14:textId="21558B0B" w:rsidR="00FE6FD3" w:rsidRDefault="00FE6FD3" w:rsidP="00930198">
      <w:pPr>
        <w:spacing w:line="276" w:lineRule="auto"/>
        <w:rPr>
          <w:rFonts w:asciiTheme="majorHAnsi" w:hAnsiTheme="majorHAnsi"/>
          <w:sz w:val="21"/>
          <w:szCs w:val="21"/>
        </w:rPr>
      </w:pPr>
    </w:p>
    <w:p w14:paraId="69C3EE0D" w14:textId="1C904663" w:rsidR="00FE6FD3" w:rsidRDefault="00FE6FD3" w:rsidP="00930198">
      <w:pPr>
        <w:spacing w:line="276" w:lineRule="auto"/>
        <w:rPr>
          <w:rFonts w:asciiTheme="majorHAnsi" w:hAnsiTheme="majorHAnsi"/>
          <w:sz w:val="21"/>
          <w:szCs w:val="21"/>
        </w:rPr>
      </w:pPr>
    </w:p>
    <w:p w14:paraId="65E8F963" w14:textId="35B4385C" w:rsidR="00FE6FD3" w:rsidRDefault="00FE6FD3" w:rsidP="00930198">
      <w:pPr>
        <w:spacing w:line="276" w:lineRule="auto"/>
        <w:rPr>
          <w:rFonts w:asciiTheme="majorHAnsi" w:hAnsiTheme="majorHAnsi"/>
          <w:sz w:val="21"/>
          <w:szCs w:val="21"/>
        </w:rPr>
      </w:pPr>
    </w:p>
    <w:p w14:paraId="5DE302C1" w14:textId="68ED7E14" w:rsidR="00FE6FD3" w:rsidRDefault="00FE6FD3" w:rsidP="00930198">
      <w:pPr>
        <w:spacing w:line="276" w:lineRule="auto"/>
        <w:rPr>
          <w:rFonts w:asciiTheme="majorHAnsi" w:hAnsiTheme="majorHAnsi"/>
          <w:sz w:val="21"/>
          <w:szCs w:val="21"/>
        </w:rPr>
      </w:pPr>
    </w:p>
    <w:p w14:paraId="7A0AA88B" w14:textId="05F0D030" w:rsidR="00FE6FD3" w:rsidRDefault="00FE6FD3" w:rsidP="00930198">
      <w:pPr>
        <w:spacing w:line="276" w:lineRule="auto"/>
        <w:rPr>
          <w:rFonts w:asciiTheme="majorHAnsi" w:hAnsiTheme="majorHAnsi"/>
          <w:sz w:val="21"/>
          <w:szCs w:val="21"/>
        </w:rPr>
      </w:pPr>
    </w:p>
    <w:p w14:paraId="026F864D" w14:textId="0B7FE8AE" w:rsidR="00FE6FD3" w:rsidRDefault="00FE6FD3" w:rsidP="00930198">
      <w:pPr>
        <w:spacing w:line="276" w:lineRule="auto"/>
        <w:rPr>
          <w:rFonts w:asciiTheme="majorHAnsi" w:hAnsiTheme="majorHAnsi"/>
          <w:sz w:val="21"/>
          <w:szCs w:val="21"/>
        </w:rPr>
      </w:pPr>
    </w:p>
    <w:p w14:paraId="450E113D" w14:textId="47B81A35" w:rsidR="00FE6FD3" w:rsidRDefault="00FE6FD3" w:rsidP="00930198">
      <w:pPr>
        <w:spacing w:line="276" w:lineRule="auto"/>
        <w:rPr>
          <w:rFonts w:asciiTheme="majorHAnsi" w:hAnsiTheme="majorHAnsi"/>
          <w:sz w:val="21"/>
          <w:szCs w:val="21"/>
        </w:rPr>
      </w:pPr>
    </w:p>
    <w:p w14:paraId="7CD231A0" w14:textId="26C6C72E" w:rsidR="00FE6FD3" w:rsidRDefault="00FE6FD3" w:rsidP="00930198">
      <w:pPr>
        <w:spacing w:line="276" w:lineRule="auto"/>
        <w:rPr>
          <w:rFonts w:asciiTheme="majorHAnsi" w:hAnsiTheme="majorHAnsi"/>
          <w:sz w:val="21"/>
          <w:szCs w:val="21"/>
        </w:rPr>
      </w:pPr>
    </w:p>
    <w:p w14:paraId="32D3F386" w14:textId="08321DEC" w:rsidR="00FE6FD3" w:rsidRDefault="00FE6FD3" w:rsidP="00930198">
      <w:pPr>
        <w:spacing w:line="276" w:lineRule="auto"/>
        <w:rPr>
          <w:rFonts w:asciiTheme="majorHAnsi" w:hAnsiTheme="majorHAnsi"/>
          <w:sz w:val="21"/>
          <w:szCs w:val="21"/>
        </w:rPr>
      </w:pPr>
    </w:p>
    <w:p w14:paraId="05B289BB" w14:textId="2D5A77BE" w:rsidR="00FE6FD3" w:rsidRDefault="00FE6FD3" w:rsidP="00930198">
      <w:pPr>
        <w:spacing w:line="276" w:lineRule="auto"/>
        <w:rPr>
          <w:rFonts w:asciiTheme="majorHAnsi" w:hAnsiTheme="majorHAnsi"/>
          <w:sz w:val="21"/>
          <w:szCs w:val="21"/>
        </w:rPr>
      </w:pPr>
    </w:p>
    <w:p w14:paraId="02B07F55" w14:textId="4811820C" w:rsidR="00FE6FD3" w:rsidRDefault="00FE6FD3" w:rsidP="00930198">
      <w:pPr>
        <w:spacing w:line="276" w:lineRule="auto"/>
        <w:rPr>
          <w:rFonts w:asciiTheme="majorHAnsi" w:hAnsiTheme="majorHAnsi"/>
          <w:sz w:val="21"/>
          <w:szCs w:val="21"/>
        </w:rPr>
      </w:pPr>
    </w:p>
    <w:p w14:paraId="62B6D99B" w14:textId="1BC6F896" w:rsidR="00FE6FD3" w:rsidRDefault="00FE6FD3" w:rsidP="00930198">
      <w:pPr>
        <w:spacing w:line="276" w:lineRule="auto"/>
        <w:rPr>
          <w:rFonts w:asciiTheme="majorHAnsi" w:hAnsiTheme="majorHAnsi"/>
          <w:sz w:val="21"/>
          <w:szCs w:val="21"/>
        </w:rPr>
      </w:pPr>
    </w:p>
    <w:p w14:paraId="3B3B4DD6" w14:textId="6D25DF2F" w:rsidR="00FE6FD3" w:rsidRDefault="00FE6FD3" w:rsidP="00930198">
      <w:pPr>
        <w:spacing w:line="276" w:lineRule="auto"/>
        <w:rPr>
          <w:rFonts w:asciiTheme="majorHAnsi" w:hAnsiTheme="majorHAnsi"/>
          <w:sz w:val="21"/>
          <w:szCs w:val="21"/>
        </w:rPr>
      </w:pPr>
    </w:p>
    <w:p w14:paraId="60F0031C" w14:textId="72B43EE2" w:rsidR="00FE6FD3" w:rsidRDefault="00FE6FD3" w:rsidP="00930198">
      <w:pPr>
        <w:spacing w:line="276" w:lineRule="auto"/>
        <w:rPr>
          <w:rFonts w:asciiTheme="majorHAnsi" w:hAnsiTheme="majorHAnsi"/>
          <w:sz w:val="21"/>
          <w:szCs w:val="21"/>
        </w:rPr>
      </w:pPr>
    </w:p>
    <w:p w14:paraId="07DD4BA8" w14:textId="4FAC20B5" w:rsidR="00FE6FD3" w:rsidRDefault="00FE6FD3" w:rsidP="00930198">
      <w:pPr>
        <w:spacing w:line="276" w:lineRule="auto"/>
        <w:rPr>
          <w:rFonts w:asciiTheme="majorHAnsi" w:hAnsiTheme="majorHAnsi"/>
          <w:sz w:val="21"/>
          <w:szCs w:val="21"/>
        </w:rPr>
      </w:pPr>
    </w:p>
    <w:p w14:paraId="196F8DD5" w14:textId="67A0E231" w:rsidR="00FE6FD3" w:rsidRDefault="00FE6FD3" w:rsidP="00930198">
      <w:pPr>
        <w:spacing w:line="276" w:lineRule="auto"/>
        <w:rPr>
          <w:rFonts w:asciiTheme="majorHAnsi" w:hAnsiTheme="majorHAnsi"/>
          <w:sz w:val="21"/>
          <w:szCs w:val="21"/>
        </w:rPr>
      </w:pPr>
    </w:p>
    <w:p w14:paraId="22126C63" w14:textId="37D4CBBC" w:rsidR="00FE6FD3" w:rsidRDefault="00FE6FD3" w:rsidP="00930198">
      <w:pPr>
        <w:spacing w:line="276" w:lineRule="auto"/>
        <w:rPr>
          <w:rFonts w:asciiTheme="majorHAnsi" w:hAnsiTheme="majorHAnsi"/>
          <w:sz w:val="21"/>
          <w:szCs w:val="21"/>
        </w:rPr>
      </w:pPr>
    </w:p>
    <w:p w14:paraId="7998C6DB" w14:textId="7511BE69" w:rsidR="00FE6FD3" w:rsidRDefault="00FE6FD3" w:rsidP="00930198">
      <w:pPr>
        <w:spacing w:line="276" w:lineRule="auto"/>
        <w:rPr>
          <w:rFonts w:asciiTheme="majorHAnsi" w:hAnsiTheme="majorHAnsi"/>
          <w:sz w:val="21"/>
          <w:szCs w:val="21"/>
        </w:rPr>
      </w:pPr>
    </w:p>
    <w:p w14:paraId="7BE381E4" w14:textId="3593A6B2" w:rsidR="00FE6FD3" w:rsidRPr="00666794" w:rsidRDefault="00FE6FD3" w:rsidP="00FE6FD3">
      <w:pPr>
        <w:pStyle w:val="Heading1"/>
        <w:pBdr>
          <w:bottom w:val="single" w:sz="12" w:space="1" w:color="auto"/>
        </w:pBdr>
        <w:rPr>
          <w:sz w:val="40"/>
        </w:rPr>
      </w:pPr>
      <w:r>
        <w:rPr>
          <w:sz w:val="40"/>
        </w:rPr>
        <w:lastRenderedPageBreak/>
        <w:t>Who Quits and Why?</w:t>
      </w:r>
    </w:p>
    <w:p w14:paraId="13E423CA" w14:textId="77777777" w:rsidR="00FE6FD3" w:rsidRDefault="00FE6FD3" w:rsidP="00FE6FD3">
      <w:pPr>
        <w:spacing w:line="276" w:lineRule="auto"/>
        <w:rPr>
          <w:rFonts w:asciiTheme="minorHAnsi" w:hAnsiTheme="minorHAnsi"/>
          <w:sz w:val="22"/>
          <w:szCs w:val="22"/>
        </w:rPr>
      </w:pPr>
    </w:p>
    <w:p w14:paraId="167323FD" w14:textId="77777777" w:rsidR="00FE6FD3" w:rsidRDefault="00FE6FD3" w:rsidP="00FE6FD3">
      <w:pPr>
        <w:spacing w:line="276" w:lineRule="auto"/>
        <w:rPr>
          <w:rFonts w:asciiTheme="majorHAnsi" w:eastAsiaTheme="majorEastAsia" w:hAnsiTheme="majorHAnsi" w:cstheme="majorBidi"/>
          <w:i/>
          <w:iCs/>
          <w:color w:val="4472C4" w:themeColor="accent1"/>
          <w:spacing w:val="15"/>
          <w:sz w:val="24"/>
          <w:szCs w:val="24"/>
        </w:rPr>
      </w:pPr>
      <w:r w:rsidRPr="00FE6FD3">
        <w:rPr>
          <w:rFonts w:asciiTheme="majorHAnsi" w:eastAsiaTheme="majorEastAsia" w:hAnsiTheme="majorHAnsi" w:cstheme="majorBidi"/>
          <w:i/>
          <w:iCs/>
          <w:color w:val="4472C4" w:themeColor="accent1"/>
          <w:spacing w:val="15"/>
          <w:sz w:val="24"/>
          <w:szCs w:val="24"/>
        </w:rPr>
        <w:t>Why are some smokers less likely to quit than others?</w:t>
      </w:r>
    </w:p>
    <w:p w14:paraId="406010BD" w14:textId="77777777" w:rsidR="00FE6FD3" w:rsidRPr="00FE6FD3" w:rsidRDefault="00FE6FD3" w:rsidP="00FE6FD3">
      <w:pPr>
        <w:spacing w:line="276" w:lineRule="auto"/>
        <w:rPr>
          <w:rFonts w:asciiTheme="majorHAnsi" w:hAnsiTheme="majorHAnsi"/>
          <w:sz w:val="21"/>
          <w:szCs w:val="21"/>
        </w:rPr>
      </w:pPr>
      <w:r w:rsidRPr="00FE6FD3">
        <w:rPr>
          <w:rFonts w:asciiTheme="majorHAnsi" w:hAnsiTheme="majorHAnsi"/>
          <w:sz w:val="21"/>
          <w:szCs w:val="21"/>
        </w:rPr>
        <w:t>Despite an overall increase in successful quitting over the past 20 years, some population subgroups consistently quit smoking at much lower rates than the general population in Massachusetts. Similar to smoking initiation, an individual’s ability to quit and stay quit is determined by more than just choice.</w:t>
      </w:r>
    </w:p>
    <w:p w14:paraId="44C2AFEA" w14:textId="34CA61CE" w:rsidR="00FE6FD3" w:rsidRDefault="00FE6FD3" w:rsidP="00930198">
      <w:pPr>
        <w:spacing w:line="276" w:lineRule="auto"/>
        <w:rPr>
          <w:rFonts w:asciiTheme="majorHAnsi" w:hAnsiTheme="majorHAnsi"/>
          <w:sz w:val="21"/>
          <w:szCs w:val="21"/>
        </w:rPr>
      </w:pPr>
    </w:p>
    <w:p w14:paraId="5316EFFB" w14:textId="0C317907" w:rsidR="00FE6FD3" w:rsidRDefault="00FE6FD3" w:rsidP="00930198">
      <w:pPr>
        <w:spacing w:line="276" w:lineRule="auto"/>
        <w:rPr>
          <w:rFonts w:asciiTheme="majorHAnsi" w:eastAsiaTheme="majorEastAsia" w:hAnsiTheme="majorHAnsi" w:cstheme="majorBidi"/>
          <w:i/>
          <w:iCs/>
          <w:color w:val="4472C4" w:themeColor="accent1"/>
          <w:spacing w:val="15"/>
          <w:sz w:val="24"/>
          <w:szCs w:val="24"/>
        </w:rPr>
      </w:pPr>
      <w:r>
        <w:rPr>
          <w:rFonts w:asciiTheme="majorHAnsi" w:eastAsiaTheme="majorEastAsia" w:hAnsiTheme="majorHAnsi" w:cstheme="majorBidi"/>
          <w:i/>
          <w:iCs/>
          <w:color w:val="4472C4" w:themeColor="accent1"/>
          <w:spacing w:val="15"/>
          <w:sz w:val="24"/>
          <w:szCs w:val="24"/>
        </w:rPr>
        <w:t>Social, economic, and environmental conditions that impact quitting</w:t>
      </w:r>
    </w:p>
    <w:p w14:paraId="60FCC128" w14:textId="67BEB0C7" w:rsidR="00873E49" w:rsidRDefault="002F6548" w:rsidP="00930198">
      <w:pPr>
        <w:spacing w:line="276" w:lineRule="auto"/>
        <w:rPr>
          <w:rFonts w:asciiTheme="majorHAnsi" w:hAnsiTheme="majorHAnsi"/>
          <w:sz w:val="21"/>
          <w:szCs w:val="21"/>
        </w:rPr>
      </w:pPr>
      <w:r>
        <w:rPr>
          <w:rFonts w:asciiTheme="majorHAnsi" w:hAnsiTheme="majorHAnsi"/>
          <w:sz w:val="21"/>
          <w:szCs w:val="21"/>
        </w:rPr>
        <w:t>M</w:t>
      </w:r>
      <w:r w:rsidR="00873E49">
        <w:rPr>
          <w:rFonts w:asciiTheme="majorHAnsi" w:hAnsiTheme="majorHAnsi"/>
          <w:sz w:val="21"/>
          <w:szCs w:val="21"/>
        </w:rPr>
        <w:t>any individuals</w:t>
      </w:r>
      <w:r>
        <w:rPr>
          <w:rFonts w:asciiTheme="majorHAnsi" w:hAnsiTheme="majorHAnsi"/>
          <w:sz w:val="21"/>
          <w:szCs w:val="21"/>
        </w:rPr>
        <w:t xml:space="preserve"> live at the intersection of multiple adverse conditions that make quitting smoking much more difficult to attain.</w:t>
      </w:r>
      <w:r w:rsidR="00873E49">
        <w:rPr>
          <w:rFonts w:asciiTheme="majorHAnsi" w:hAnsiTheme="majorHAnsi"/>
          <w:sz w:val="21"/>
          <w:szCs w:val="21"/>
        </w:rPr>
        <w:t xml:space="preserve"> </w:t>
      </w:r>
    </w:p>
    <w:p w14:paraId="1990AFC4" w14:textId="77777777" w:rsidR="002F6548" w:rsidRPr="002F6548" w:rsidRDefault="002F6548" w:rsidP="00930198">
      <w:pPr>
        <w:spacing w:line="276" w:lineRule="auto"/>
        <w:rPr>
          <w:rFonts w:asciiTheme="majorHAnsi" w:eastAsiaTheme="majorEastAsia" w:hAnsiTheme="majorHAnsi" w:cstheme="majorBidi"/>
          <w:i/>
          <w:iCs/>
          <w:color w:val="4472C4" w:themeColor="accent1"/>
          <w:spacing w:val="15"/>
          <w:sz w:val="10"/>
          <w:szCs w:val="10"/>
        </w:rPr>
      </w:pPr>
    </w:p>
    <w:tbl>
      <w:tblPr>
        <w:tblStyle w:val="TableGrid"/>
        <w:tblW w:w="9477" w:type="dxa"/>
        <w:tblLook w:val="04A0" w:firstRow="1" w:lastRow="0" w:firstColumn="1" w:lastColumn="0" w:noHBand="0" w:noVBand="1"/>
      </w:tblPr>
      <w:tblGrid>
        <w:gridCol w:w="222"/>
        <w:gridCol w:w="9255"/>
      </w:tblGrid>
      <w:tr w:rsidR="00FE6FD3" w:rsidRPr="00643AFA" w14:paraId="5993A831" w14:textId="77777777" w:rsidTr="00FE6FD3">
        <w:trPr>
          <w:trHeight w:val="591"/>
        </w:trPr>
        <w:tc>
          <w:tcPr>
            <w:tcW w:w="212" w:type="dxa"/>
            <w:tcBorders>
              <w:top w:val="nil"/>
              <w:left w:val="nil"/>
              <w:bottom w:val="nil"/>
              <w:right w:val="nil"/>
            </w:tcBorders>
            <w:shd w:val="clear" w:color="auto" w:fill="FFC000" w:themeFill="accent4"/>
          </w:tcPr>
          <w:p w14:paraId="6F9D01C2" w14:textId="77777777" w:rsidR="00FE6FD3" w:rsidRPr="00643AFA" w:rsidRDefault="00FE6FD3" w:rsidP="00222B17">
            <w:pPr>
              <w:widowControl w:val="0"/>
              <w:spacing w:before="40" w:after="40" w:line="276" w:lineRule="auto"/>
              <w:rPr>
                <w:rFonts w:asciiTheme="minorHAnsi" w:hAnsiTheme="minorHAnsi"/>
                <w:sz w:val="22"/>
                <w:szCs w:val="22"/>
              </w:rPr>
            </w:pPr>
          </w:p>
        </w:tc>
        <w:tc>
          <w:tcPr>
            <w:tcW w:w="9265" w:type="dxa"/>
            <w:tcBorders>
              <w:top w:val="nil"/>
              <w:left w:val="nil"/>
              <w:bottom w:val="nil"/>
              <w:right w:val="nil"/>
            </w:tcBorders>
            <w:shd w:val="clear" w:color="auto" w:fill="F2F2F2" w:themeFill="background1" w:themeFillShade="F2"/>
          </w:tcPr>
          <w:p w14:paraId="755951C8" w14:textId="628865D1" w:rsidR="00FE6FD3" w:rsidRPr="00643AFA" w:rsidRDefault="00FE6FD3" w:rsidP="00222B17">
            <w:pPr>
              <w:widowControl w:val="0"/>
              <w:spacing w:before="40" w:after="40" w:line="276" w:lineRule="auto"/>
              <w:rPr>
                <w:rFonts w:asciiTheme="minorHAnsi" w:hAnsiTheme="minorHAnsi"/>
                <w:b/>
                <w:bCs/>
                <w:sz w:val="22"/>
                <w:szCs w:val="22"/>
              </w:rPr>
            </w:pPr>
            <w:r>
              <w:rPr>
                <w:rFonts w:asciiTheme="minorHAnsi" w:hAnsiTheme="minorHAnsi"/>
                <w:b/>
                <w:bCs/>
                <w:sz w:val="22"/>
                <w:szCs w:val="22"/>
              </w:rPr>
              <w:t>Financial and Work Environment</w:t>
            </w:r>
          </w:p>
          <w:p w14:paraId="7EA34B7B" w14:textId="78D53995" w:rsidR="00FE6FD3" w:rsidRPr="00B10AAF" w:rsidRDefault="00FE6FD3" w:rsidP="00222B17">
            <w:pPr>
              <w:widowControl w:val="0"/>
              <w:spacing w:line="276" w:lineRule="auto"/>
              <w:rPr>
                <w:rFonts w:asciiTheme="majorHAnsi" w:hAnsiTheme="majorHAnsi"/>
                <w:szCs w:val="22"/>
              </w:rPr>
            </w:pPr>
            <w:r w:rsidRPr="00FE6FD3">
              <w:rPr>
                <w:rFonts w:asciiTheme="majorHAnsi" w:hAnsiTheme="majorHAnsi"/>
                <w:szCs w:val="22"/>
              </w:rPr>
              <w:t>Completing fewer years of education can reduce an individual’s ability to secure stable, high paying jobs. Economic instability can lead to increased stress, and may help sustain smoking behaviors as a coping mechanism.</w:t>
            </w:r>
            <w:r w:rsidRPr="00FE6FD3">
              <w:rPr>
                <w:rFonts w:asciiTheme="majorHAnsi" w:hAnsiTheme="majorHAnsi"/>
                <w:szCs w:val="22"/>
                <w:vertAlign w:val="superscript"/>
              </w:rPr>
              <w:endnoteReference w:id="19"/>
            </w:r>
          </w:p>
        </w:tc>
      </w:tr>
    </w:tbl>
    <w:p w14:paraId="4F2C02E8" w14:textId="725C6CBC" w:rsidR="00FE6FD3" w:rsidRDefault="00FE6FD3" w:rsidP="00930198">
      <w:pPr>
        <w:spacing w:line="276" w:lineRule="auto"/>
        <w:rPr>
          <w:rFonts w:asciiTheme="majorHAnsi" w:hAnsiTheme="majorHAnsi"/>
          <w:sz w:val="21"/>
          <w:szCs w:val="21"/>
        </w:rPr>
      </w:pPr>
    </w:p>
    <w:tbl>
      <w:tblPr>
        <w:tblStyle w:val="TableGrid"/>
        <w:tblW w:w="9477" w:type="dxa"/>
        <w:tblLook w:val="04A0" w:firstRow="1" w:lastRow="0" w:firstColumn="1" w:lastColumn="0" w:noHBand="0" w:noVBand="1"/>
      </w:tblPr>
      <w:tblGrid>
        <w:gridCol w:w="222"/>
        <w:gridCol w:w="9255"/>
      </w:tblGrid>
      <w:tr w:rsidR="00FE6FD3" w:rsidRPr="00643AFA" w14:paraId="67332D1B" w14:textId="77777777" w:rsidTr="00222B17">
        <w:trPr>
          <w:trHeight w:val="591"/>
        </w:trPr>
        <w:tc>
          <w:tcPr>
            <w:tcW w:w="212" w:type="dxa"/>
            <w:tcBorders>
              <w:top w:val="nil"/>
              <w:left w:val="nil"/>
              <w:bottom w:val="nil"/>
              <w:right w:val="nil"/>
            </w:tcBorders>
            <w:shd w:val="clear" w:color="auto" w:fill="FFC000" w:themeFill="accent4"/>
          </w:tcPr>
          <w:p w14:paraId="2C40B269" w14:textId="77777777" w:rsidR="00FE6FD3" w:rsidRPr="00643AFA" w:rsidRDefault="00FE6FD3" w:rsidP="00222B17">
            <w:pPr>
              <w:widowControl w:val="0"/>
              <w:spacing w:before="40" w:after="40" w:line="276" w:lineRule="auto"/>
              <w:rPr>
                <w:rFonts w:asciiTheme="minorHAnsi" w:hAnsiTheme="minorHAnsi"/>
                <w:sz w:val="22"/>
                <w:szCs w:val="22"/>
              </w:rPr>
            </w:pPr>
          </w:p>
        </w:tc>
        <w:tc>
          <w:tcPr>
            <w:tcW w:w="9265" w:type="dxa"/>
            <w:tcBorders>
              <w:top w:val="nil"/>
              <w:left w:val="nil"/>
              <w:bottom w:val="nil"/>
              <w:right w:val="nil"/>
            </w:tcBorders>
            <w:shd w:val="clear" w:color="auto" w:fill="F2F2F2" w:themeFill="background1" w:themeFillShade="F2"/>
          </w:tcPr>
          <w:p w14:paraId="490920E3" w14:textId="6FDFF04D" w:rsidR="00FE6FD3" w:rsidRPr="00643AFA" w:rsidRDefault="00FE6FD3" w:rsidP="00222B17">
            <w:pPr>
              <w:widowControl w:val="0"/>
              <w:spacing w:before="40" w:after="40" w:line="276" w:lineRule="auto"/>
              <w:rPr>
                <w:rFonts w:asciiTheme="minorHAnsi" w:hAnsiTheme="minorHAnsi"/>
                <w:b/>
                <w:bCs/>
                <w:sz w:val="22"/>
                <w:szCs w:val="22"/>
              </w:rPr>
            </w:pPr>
            <w:r>
              <w:rPr>
                <w:rFonts w:asciiTheme="minorHAnsi" w:hAnsiTheme="minorHAnsi"/>
                <w:b/>
                <w:bCs/>
                <w:sz w:val="22"/>
                <w:szCs w:val="22"/>
              </w:rPr>
              <w:t>Built Environment</w:t>
            </w:r>
          </w:p>
          <w:p w14:paraId="7E3F8DE3" w14:textId="0FFB4861" w:rsidR="00FE6FD3" w:rsidRPr="00B10AAF" w:rsidRDefault="00873E49" w:rsidP="00222B17">
            <w:pPr>
              <w:widowControl w:val="0"/>
              <w:spacing w:line="276" w:lineRule="auto"/>
              <w:rPr>
                <w:rFonts w:asciiTheme="majorHAnsi" w:hAnsiTheme="majorHAnsi"/>
                <w:szCs w:val="22"/>
              </w:rPr>
            </w:pPr>
            <w:r w:rsidRPr="00873E49">
              <w:rPr>
                <w:rFonts w:asciiTheme="majorHAnsi" w:hAnsiTheme="majorHAnsi"/>
                <w:szCs w:val="22"/>
              </w:rPr>
              <w:t xml:space="preserve">Tobacco retail density is higher in </w:t>
            </w:r>
            <w:r>
              <w:rPr>
                <w:rFonts w:asciiTheme="majorHAnsi" w:hAnsiTheme="majorHAnsi"/>
                <w:szCs w:val="22"/>
              </w:rPr>
              <w:t>lower-income</w:t>
            </w:r>
            <w:r w:rsidRPr="00873E49">
              <w:rPr>
                <w:rFonts w:asciiTheme="majorHAnsi" w:hAnsiTheme="majorHAnsi"/>
                <w:szCs w:val="22"/>
              </w:rPr>
              <w:t xml:space="preserve"> neighborhoods, and neighborhoods with a higher proportion of residents of color, which increases exposure to tobacco and environmental cues to smoke.</w:t>
            </w:r>
            <w:r w:rsidRPr="00873E49">
              <w:rPr>
                <w:rFonts w:asciiTheme="majorHAnsi" w:hAnsiTheme="majorHAnsi"/>
                <w:szCs w:val="22"/>
                <w:vertAlign w:val="superscript"/>
              </w:rPr>
              <w:endnoteReference w:id="20"/>
            </w:r>
            <w:r w:rsidRPr="00873E49">
              <w:rPr>
                <w:rFonts w:asciiTheme="majorHAnsi" w:hAnsiTheme="majorHAnsi"/>
                <w:szCs w:val="22"/>
              </w:rPr>
              <w:t xml:space="preserve"> In addition, there is increased advertising, and lower prices of menthol cigarettes in neighborhoods with more residents of color.</w:t>
            </w:r>
            <w:r w:rsidRPr="00873E49">
              <w:rPr>
                <w:rFonts w:asciiTheme="majorHAnsi" w:hAnsiTheme="majorHAnsi"/>
                <w:szCs w:val="22"/>
                <w:vertAlign w:val="superscript"/>
              </w:rPr>
              <w:endnoteReference w:id="21"/>
            </w:r>
            <w:r w:rsidRPr="00873E49">
              <w:rPr>
                <w:rFonts w:asciiTheme="majorHAnsi" w:hAnsiTheme="majorHAnsi"/>
                <w:szCs w:val="22"/>
              </w:rPr>
              <w:t xml:space="preserve"> Menthol cigarettes are more addictive and harder to quit than non-menthol cigarettes.</w:t>
            </w:r>
            <w:r w:rsidRPr="00873E49">
              <w:rPr>
                <w:rFonts w:asciiTheme="majorHAnsi" w:hAnsiTheme="majorHAnsi"/>
                <w:szCs w:val="22"/>
                <w:vertAlign w:val="superscript"/>
              </w:rPr>
              <w:endnoteReference w:id="22"/>
            </w:r>
          </w:p>
        </w:tc>
      </w:tr>
    </w:tbl>
    <w:p w14:paraId="5EC45012" w14:textId="58688D0A" w:rsidR="00FE6FD3" w:rsidRDefault="00FE6FD3" w:rsidP="00930198">
      <w:pPr>
        <w:spacing w:line="276" w:lineRule="auto"/>
        <w:rPr>
          <w:rFonts w:asciiTheme="majorHAnsi" w:hAnsiTheme="majorHAnsi"/>
          <w:sz w:val="21"/>
          <w:szCs w:val="21"/>
        </w:rPr>
      </w:pPr>
    </w:p>
    <w:tbl>
      <w:tblPr>
        <w:tblStyle w:val="TableGrid"/>
        <w:tblW w:w="9477" w:type="dxa"/>
        <w:tblLook w:val="04A0" w:firstRow="1" w:lastRow="0" w:firstColumn="1" w:lastColumn="0" w:noHBand="0" w:noVBand="1"/>
      </w:tblPr>
      <w:tblGrid>
        <w:gridCol w:w="222"/>
        <w:gridCol w:w="9255"/>
      </w:tblGrid>
      <w:tr w:rsidR="00FE6FD3" w:rsidRPr="00643AFA" w14:paraId="034D39E4" w14:textId="77777777" w:rsidTr="00222B17">
        <w:trPr>
          <w:trHeight w:val="591"/>
        </w:trPr>
        <w:tc>
          <w:tcPr>
            <w:tcW w:w="212" w:type="dxa"/>
            <w:tcBorders>
              <w:top w:val="nil"/>
              <w:left w:val="nil"/>
              <w:bottom w:val="nil"/>
              <w:right w:val="nil"/>
            </w:tcBorders>
            <w:shd w:val="clear" w:color="auto" w:fill="FFC000" w:themeFill="accent4"/>
          </w:tcPr>
          <w:p w14:paraId="5F982829" w14:textId="77777777" w:rsidR="00FE6FD3" w:rsidRPr="00643AFA" w:rsidRDefault="00FE6FD3" w:rsidP="00222B17">
            <w:pPr>
              <w:widowControl w:val="0"/>
              <w:spacing w:before="40" w:after="40" w:line="276" w:lineRule="auto"/>
              <w:rPr>
                <w:rFonts w:asciiTheme="minorHAnsi" w:hAnsiTheme="minorHAnsi"/>
                <w:sz w:val="22"/>
                <w:szCs w:val="22"/>
              </w:rPr>
            </w:pPr>
          </w:p>
        </w:tc>
        <w:tc>
          <w:tcPr>
            <w:tcW w:w="9265" w:type="dxa"/>
            <w:tcBorders>
              <w:top w:val="nil"/>
              <w:left w:val="nil"/>
              <w:bottom w:val="nil"/>
              <w:right w:val="nil"/>
            </w:tcBorders>
            <w:shd w:val="clear" w:color="auto" w:fill="F2F2F2" w:themeFill="background1" w:themeFillShade="F2"/>
          </w:tcPr>
          <w:p w14:paraId="6B498CBA" w14:textId="546518ED" w:rsidR="00FE6FD3" w:rsidRPr="00643AFA" w:rsidRDefault="00873E49" w:rsidP="00222B17">
            <w:pPr>
              <w:widowControl w:val="0"/>
              <w:spacing w:before="40" w:after="40" w:line="276" w:lineRule="auto"/>
              <w:rPr>
                <w:rFonts w:asciiTheme="minorHAnsi" w:hAnsiTheme="minorHAnsi"/>
                <w:b/>
                <w:bCs/>
                <w:sz w:val="22"/>
                <w:szCs w:val="22"/>
              </w:rPr>
            </w:pPr>
            <w:r>
              <w:rPr>
                <w:rFonts w:asciiTheme="minorHAnsi" w:hAnsiTheme="minorHAnsi"/>
                <w:b/>
                <w:bCs/>
                <w:sz w:val="22"/>
                <w:szCs w:val="22"/>
              </w:rPr>
              <w:t>Social</w:t>
            </w:r>
            <w:r w:rsidR="00FE6FD3">
              <w:rPr>
                <w:rFonts w:asciiTheme="minorHAnsi" w:hAnsiTheme="minorHAnsi"/>
                <w:b/>
                <w:bCs/>
                <w:sz w:val="22"/>
                <w:szCs w:val="22"/>
              </w:rPr>
              <w:t xml:space="preserve"> Environment</w:t>
            </w:r>
          </w:p>
          <w:p w14:paraId="7FA8A19E" w14:textId="0BC49FE8" w:rsidR="00FE6FD3" w:rsidRPr="00B10AAF" w:rsidRDefault="00873E49" w:rsidP="00222B17">
            <w:pPr>
              <w:widowControl w:val="0"/>
              <w:spacing w:line="276" w:lineRule="auto"/>
              <w:rPr>
                <w:rFonts w:asciiTheme="majorHAnsi" w:hAnsiTheme="majorHAnsi"/>
                <w:szCs w:val="22"/>
              </w:rPr>
            </w:pPr>
            <w:r w:rsidRPr="00873E49">
              <w:rPr>
                <w:rFonts w:asciiTheme="majorHAnsi" w:hAnsiTheme="majorHAnsi"/>
                <w:szCs w:val="22"/>
              </w:rPr>
              <w:t>Population subgroups living in government-subsidized multi-unit housing (MUH), such as those experiencing lower socioeconomic status, and some racial/ethnic groups, are more likely to live in close proximity to other smokers and be exposed to secondhand smoke.</w:t>
            </w:r>
            <w:r w:rsidRPr="00873E49">
              <w:rPr>
                <w:rFonts w:asciiTheme="majorHAnsi" w:hAnsiTheme="majorHAnsi"/>
                <w:szCs w:val="22"/>
                <w:vertAlign w:val="superscript"/>
              </w:rPr>
              <w:endnoteReference w:id="23"/>
            </w:r>
            <w:r w:rsidRPr="00873E49">
              <w:rPr>
                <w:rFonts w:asciiTheme="majorHAnsi" w:hAnsiTheme="majorHAnsi"/>
                <w:szCs w:val="22"/>
              </w:rPr>
              <w:t xml:space="preserve"> These factors serve as environmental cues that help sustain smoking behaviors.</w:t>
            </w:r>
          </w:p>
        </w:tc>
      </w:tr>
    </w:tbl>
    <w:p w14:paraId="3DF79EE9" w14:textId="58D23802" w:rsidR="00FE6FD3" w:rsidRDefault="00FE6FD3" w:rsidP="00930198">
      <w:pPr>
        <w:spacing w:line="276" w:lineRule="auto"/>
        <w:rPr>
          <w:rFonts w:asciiTheme="majorHAnsi" w:hAnsiTheme="majorHAnsi"/>
          <w:sz w:val="21"/>
          <w:szCs w:val="21"/>
        </w:rPr>
      </w:pPr>
    </w:p>
    <w:tbl>
      <w:tblPr>
        <w:tblStyle w:val="TableGrid"/>
        <w:tblW w:w="9477" w:type="dxa"/>
        <w:tblLook w:val="04A0" w:firstRow="1" w:lastRow="0" w:firstColumn="1" w:lastColumn="0" w:noHBand="0" w:noVBand="1"/>
      </w:tblPr>
      <w:tblGrid>
        <w:gridCol w:w="222"/>
        <w:gridCol w:w="9255"/>
      </w:tblGrid>
      <w:tr w:rsidR="00FE6FD3" w:rsidRPr="00643AFA" w14:paraId="24DF04CA" w14:textId="77777777" w:rsidTr="00222B17">
        <w:trPr>
          <w:trHeight w:val="591"/>
        </w:trPr>
        <w:tc>
          <w:tcPr>
            <w:tcW w:w="212" w:type="dxa"/>
            <w:tcBorders>
              <w:top w:val="nil"/>
              <w:left w:val="nil"/>
              <w:bottom w:val="nil"/>
              <w:right w:val="nil"/>
            </w:tcBorders>
            <w:shd w:val="clear" w:color="auto" w:fill="FFC000" w:themeFill="accent4"/>
          </w:tcPr>
          <w:p w14:paraId="3DA27433" w14:textId="77777777" w:rsidR="00FE6FD3" w:rsidRPr="00643AFA" w:rsidRDefault="00FE6FD3" w:rsidP="00222B17">
            <w:pPr>
              <w:widowControl w:val="0"/>
              <w:spacing w:before="40" w:after="40" w:line="276" w:lineRule="auto"/>
              <w:rPr>
                <w:rFonts w:asciiTheme="minorHAnsi" w:hAnsiTheme="minorHAnsi"/>
                <w:sz w:val="22"/>
                <w:szCs w:val="22"/>
              </w:rPr>
            </w:pPr>
          </w:p>
        </w:tc>
        <w:tc>
          <w:tcPr>
            <w:tcW w:w="9265" w:type="dxa"/>
            <w:tcBorders>
              <w:top w:val="nil"/>
              <w:left w:val="nil"/>
              <w:bottom w:val="nil"/>
              <w:right w:val="nil"/>
            </w:tcBorders>
            <w:shd w:val="clear" w:color="auto" w:fill="F2F2F2" w:themeFill="background1" w:themeFillShade="F2"/>
          </w:tcPr>
          <w:p w14:paraId="1C50A24B" w14:textId="13DFCB37" w:rsidR="00FE6FD3" w:rsidRPr="00643AFA" w:rsidRDefault="00873E49" w:rsidP="00222B17">
            <w:pPr>
              <w:widowControl w:val="0"/>
              <w:spacing w:before="40" w:after="40" w:line="276" w:lineRule="auto"/>
              <w:rPr>
                <w:rFonts w:asciiTheme="minorHAnsi" w:hAnsiTheme="minorHAnsi"/>
                <w:b/>
                <w:bCs/>
                <w:sz w:val="22"/>
                <w:szCs w:val="22"/>
              </w:rPr>
            </w:pPr>
            <w:r>
              <w:rPr>
                <w:rFonts w:asciiTheme="minorHAnsi" w:hAnsiTheme="minorHAnsi"/>
                <w:b/>
                <w:bCs/>
                <w:sz w:val="22"/>
                <w:szCs w:val="22"/>
              </w:rPr>
              <w:t>Healthcare</w:t>
            </w:r>
            <w:r w:rsidR="00FE6FD3">
              <w:rPr>
                <w:rFonts w:asciiTheme="minorHAnsi" w:hAnsiTheme="minorHAnsi"/>
                <w:b/>
                <w:bCs/>
                <w:sz w:val="22"/>
                <w:szCs w:val="22"/>
              </w:rPr>
              <w:t xml:space="preserve"> Environment</w:t>
            </w:r>
          </w:p>
          <w:p w14:paraId="5C6EE1F3" w14:textId="1253AE80" w:rsidR="00FE6FD3" w:rsidRPr="00B10AAF" w:rsidRDefault="00873E49" w:rsidP="00222B17">
            <w:pPr>
              <w:widowControl w:val="0"/>
              <w:spacing w:line="276" w:lineRule="auto"/>
              <w:rPr>
                <w:rFonts w:asciiTheme="majorHAnsi" w:hAnsiTheme="majorHAnsi"/>
                <w:szCs w:val="22"/>
              </w:rPr>
            </w:pPr>
            <w:bookmarkStart w:id="0" w:name="_Hlk51761652"/>
            <w:r w:rsidRPr="00873E49">
              <w:rPr>
                <w:rFonts w:asciiTheme="majorHAnsi" w:hAnsiTheme="majorHAnsi"/>
                <w:szCs w:val="22"/>
              </w:rPr>
              <w:t>Many population subgroups, such as those experiencing poor mental health or low socioeconomic status, are less likely to receive support for quitting from a health care or service provider.</w:t>
            </w:r>
            <w:r w:rsidRPr="00873E49">
              <w:rPr>
                <w:rFonts w:asciiTheme="majorHAnsi" w:hAnsiTheme="majorHAnsi"/>
                <w:szCs w:val="22"/>
                <w:vertAlign w:val="superscript"/>
              </w:rPr>
              <w:endnoteReference w:id="24"/>
            </w:r>
            <w:r w:rsidRPr="00873E49">
              <w:rPr>
                <w:rFonts w:asciiTheme="majorHAnsi" w:hAnsiTheme="majorHAnsi"/>
                <w:szCs w:val="22"/>
              </w:rPr>
              <w:t xml:space="preserve"> In addition, Black smokers are less likely to receive screening for tobacco use and evidence-based treatments for cessation from a health care professional compared to smokers of other race/ethnicities.</w:t>
            </w:r>
            <w:r w:rsidRPr="00873E49">
              <w:rPr>
                <w:rFonts w:asciiTheme="majorHAnsi" w:hAnsiTheme="majorHAnsi"/>
                <w:szCs w:val="22"/>
                <w:vertAlign w:val="superscript"/>
              </w:rPr>
              <w:endnoteReference w:id="25"/>
            </w:r>
            <w:bookmarkEnd w:id="0"/>
          </w:p>
        </w:tc>
      </w:tr>
    </w:tbl>
    <w:p w14:paraId="13FBCADE" w14:textId="2F129CED" w:rsidR="00FE6FD3" w:rsidRDefault="00FE6FD3" w:rsidP="00930198">
      <w:pPr>
        <w:spacing w:line="276" w:lineRule="auto"/>
        <w:rPr>
          <w:rFonts w:asciiTheme="majorHAnsi" w:hAnsiTheme="majorHAnsi"/>
          <w:sz w:val="21"/>
          <w:szCs w:val="21"/>
        </w:rPr>
      </w:pPr>
    </w:p>
    <w:p w14:paraId="7B7B9D3C" w14:textId="3EBC92F9" w:rsidR="002F6548" w:rsidRDefault="002F6548" w:rsidP="002F6548">
      <w:pPr>
        <w:spacing w:line="276" w:lineRule="auto"/>
        <w:rPr>
          <w:rFonts w:asciiTheme="majorHAnsi" w:eastAsiaTheme="majorEastAsia" w:hAnsiTheme="majorHAnsi" w:cstheme="majorBidi"/>
          <w:i/>
          <w:iCs/>
          <w:color w:val="4472C4" w:themeColor="accent1"/>
          <w:spacing w:val="15"/>
          <w:sz w:val="24"/>
          <w:szCs w:val="24"/>
        </w:rPr>
      </w:pPr>
      <w:r>
        <w:rPr>
          <w:rFonts w:asciiTheme="majorHAnsi" w:eastAsiaTheme="majorEastAsia" w:hAnsiTheme="majorHAnsi" w:cstheme="majorBidi"/>
          <w:i/>
          <w:iCs/>
          <w:color w:val="4472C4" w:themeColor="accent1"/>
          <w:spacing w:val="15"/>
          <w:sz w:val="24"/>
          <w:szCs w:val="24"/>
        </w:rPr>
        <w:t>Quitting Rates</w:t>
      </w:r>
    </w:p>
    <w:p w14:paraId="4BCC7051" w14:textId="4EEA0599" w:rsidR="002F6548" w:rsidRDefault="002F6548" w:rsidP="002F6548">
      <w:pPr>
        <w:spacing w:line="276" w:lineRule="auto"/>
        <w:rPr>
          <w:rFonts w:asciiTheme="majorHAnsi" w:hAnsiTheme="majorHAnsi"/>
          <w:sz w:val="21"/>
          <w:szCs w:val="21"/>
        </w:rPr>
      </w:pPr>
      <w:r w:rsidRPr="002F6548">
        <w:rPr>
          <w:rFonts w:asciiTheme="majorHAnsi" w:hAnsiTheme="majorHAnsi"/>
          <w:sz w:val="21"/>
          <w:szCs w:val="21"/>
        </w:rPr>
        <w:t xml:space="preserve">Sixty percent (60%) of cigarette smokers in Massachusetts made a quit attempt (stopped smoking one day or longer) in the past year and sixty-six percent (66%) of adults who ever smoked have now successfully quit smoking (have smoked 100+ cigarettes in their lifetime, but no longer smoke). </w:t>
      </w:r>
    </w:p>
    <w:p w14:paraId="02E59B0C" w14:textId="77777777" w:rsidR="002F6548" w:rsidRPr="002F6548" w:rsidRDefault="002F6548" w:rsidP="002F6548">
      <w:pPr>
        <w:spacing w:line="276" w:lineRule="auto"/>
        <w:rPr>
          <w:rFonts w:asciiTheme="majorHAnsi" w:hAnsiTheme="majorHAnsi"/>
          <w:sz w:val="21"/>
          <w:szCs w:val="21"/>
        </w:rPr>
      </w:pPr>
    </w:p>
    <w:p w14:paraId="7CFDBAAC" w14:textId="77777777" w:rsidR="002F6548" w:rsidRPr="002F6548" w:rsidRDefault="002F6548" w:rsidP="002F6548">
      <w:pPr>
        <w:spacing w:line="276" w:lineRule="auto"/>
        <w:rPr>
          <w:rFonts w:asciiTheme="majorHAnsi" w:hAnsiTheme="majorHAnsi"/>
          <w:sz w:val="21"/>
          <w:szCs w:val="21"/>
        </w:rPr>
      </w:pPr>
      <w:r w:rsidRPr="002F6548">
        <w:rPr>
          <w:rFonts w:asciiTheme="majorHAnsi" w:hAnsiTheme="majorHAnsi"/>
          <w:sz w:val="21"/>
          <w:szCs w:val="21"/>
        </w:rPr>
        <w:t>Successful quitting is dependent on a variety of factors including: social support, the presence of environmental triggers, stresses that help sustain smoking behavior, and access to appropriate, evidence-based care.  In Massachusetts:</w:t>
      </w:r>
    </w:p>
    <w:p w14:paraId="2CEF643A" w14:textId="0BDE79CB" w:rsidR="002F6548" w:rsidRPr="002F6548" w:rsidRDefault="002F6548" w:rsidP="002F6548">
      <w:pPr>
        <w:numPr>
          <w:ilvl w:val="0"/>
          <w:numId w:val="8"/>
        </w:numPr>
        <w:spacing w:line="276" w:lineRule="auto"/>
        <w:rPr>
          <w:rFonts w:asciiTheme="majorHAnsi" w:hAnsiTheme="majorHAnsi"/>
          <w:sz w:val="21"/>
          <w:szCs w:val="21"/>
        </w:rPr>
      </w:pPr>
      <w:r w:rsidRPr="002F6548">
        <w:rPr>
          <w:rFonts w:asciiTheme="majorHAnsi" w:hAnsiTheme="majorHAnsi"/>
          <w:sz w:val="21"/>
          <w:szCs w:val="21"/>
        </w:rPr>
        <w:t xml:space="preserve">Sub-groups with disproportionately higher smoking rates (See: </w:t>
      </w:r>
      <w:r w:rsidRPr="002F6548">
        <w:rPr>
          <w:rFonts w:asciiTheme="majorHAnsi" w:hAnsiTheme="majorHAnsi"/>
          <w:i/>
          <w:sz w:val="21"/>
          <w:szCs w:val="21"/>
        </w:rPr>
        <w:t>Who Smokes and Why)</w:t>
      </w:r>
      <w:r w:rsidRPr="002F6548">
        <w:rPr>
          <w:rFonts w:asciiTheme="majorHAnsi" w:hAnsiTheme="majorHAnsi"/>
          <w:sz w:val="21"/>
          <w:szCs w:val="21"/>
        </w:rPr>
        <w:t xml:space="preserve"> also have lower rates of </w:t>
      </w:r>
      <w:r w:rsidR="00677724">
        <w:rPr>
          <w:rFonts w:asciiTheme="majorHAnsi" w:hAnsiTheme="majorHAnsi"/>
          <w:sz w:val="21"/>
          <w:szCs w:val="21"/>
        </w:rPr>
        <w:t>successfully</w:t>
      </w:r>
      <w:r w:rsidRPr="002F6548">
        <w:rPr>
          <w:rFonts w:asciiTheme="majorHAnsi" w:hAnsiTheme="majorHAnsi"/>
          <w:sz w:val="21"/>
          <w:szCs w:val="21"/>
        </w:rPr>
        <w:t xml:space="preserve"> quitting compared to the general population (Figure 5).</w:t>
      </w:r>
    </w:p>
    <w:p w14:paraId="76E4D5C4" w14:textId="77777777" w:rsidR="002F6548" w:rsidRPr="002F6548" w:rsidRDefault="002F6548" w:rsidP="002F6548">
      <w:pPr>
        <w:numPr>
          <w:ilvl w:val="0"/>
          <w:numId w:val="8"/>
        </w:numPr>
        <w:spacing w:line="276" w:lineRule="auto"/>
        <w:rPr>
          <w:rFonts w:asciiTheme="majorHAnsi" w:hAnsiTheme="majorHAnsi"/>
          <w:sz w:val="21"/>
          <w:szCs w:val="21"/>
        </w:rPr>
      </w:pPr>
      <w:r w:rsidRPr="002F6548">
        <w:rPr>
          <w:rFonts w:asciiTheme="majorHAnsi" w:hAnsiTheme="majorHAnsi"/>
          <w:sz w:val="21"/>
          <w:szCs w:val="21"/>
        </w:rPr>
        <w:lastRenderedPageBreak/>
        <w:t>Those with a low socioeconomic status or who reported poor mental health tend to have lower quit rates than average, a trend seen over time (Figure 6).</w:t>
      </w:r>
    </w:p>
    <w:p w14:paraId="43E9B218" w14:textId="77777777" w:rsidR="002F6548" w:rsidRPr="002F6548" w:rsidRDefault="002F6548" w:rsidP="002F6548">
      <w:pPr>
        <w:numPr>
          <w:ilvl w:val="0"/>
          <w:numId w:val="8"/>
        </w:numPr>
        <w:spacing w:line="276" w:lineRule="auto"/>
        <w:rPr>
          <w:rFonts w:asciiTheme="majorHAnsi" w:hAnsiTheme="majorHAnsi"/>
          <w:sz w:val="21"/>
          <w:szCs w:val="21"/>
        </w:rPr>
      </w:pPr>
      <w:r w:rsidRPr="002F6548">
        <w:rPr>
          <w:rFonts w:asciiTheme="majorHAnsi" w:hAnsiTheme="majorHAnsi"/>
          <w:sz w:val="21"/>
          <w:szCs w:val="21"/>
        </w:rPr>
        <w:t xml:space="preserve">Trends over time indicate that people of color are consistently less likely to report successful smoking cessation compared to White smokers (Figure 7). This trend sustains over time, despite people of color smoking at similar rates and making similar numbers of quit attempts to Whites (See: </w:t>
      </w:r>
      <w:r w:rsidRPr="002F6548">
        <w:rPr>
          <w:rFonts w:asciiTheme="majorHAnsi" w:hAnsiTheme="majorHAnsi"/>
          <w:i/>
          <w:sz w:val="21"/>
          <w:szCs w:val="21"/>
        </w:rPr>
        <w:t>Who Smokes and Why</w:t>
      </w:r>
      <w:r w:rsidRPr="002F6548">
        <w:rPr>
          <w:rFonts w:asciiTheme="majorHAnsi" w:hAnsiTheme="majorHAnsi"/>
          <w:sz w:val="21"/>
          <w:szCs w:val="21"/>
        </w:rPr>
        <w:t>).</w:t>
      </w:r>
    </w:p>
    <w:p w14:paraId="781AED63" w14:textId="7EB55FCF" w:rsidR="002F6548" w:rsidRDefault="002F6548" w:rsidP="00930198">
      <w:pPr>
        <w:spacing w:line="276" w:lineRule="auto"/>
        <w:rPr>
          <w:rFonts w:asciiTheme="majorHAnsi" w:hAnsiTheme="majorHAnsi"/>
          <w:sz w:val="21"/>
          <w:szCs w:val="21"/>
        </w:rPr>
      </w:pPr>
    </w:p>
    <w:p w14:paraId="671359AA" w14:textId="4F52D016" w:rsidR="002F6548" w:rsidRDefault="002F6548" w:rsidP="002F6548">
      <w:pPr>
        <w:spacing w:line="276" w:lineRule="auto"/>
        <w:rPr>
          <w:rFonts w:asciiTheme="majorHAnsi" w:eastAsiaTheme="majorEastAsia" w:hAnsiTheme="majorHAnsi" w:cstheme="majorBidi"/>
          <w:i/>
          <w:iCs/>
          <w:color w:val="4472C4" w:themeColor="accent1"/>
          <w:spacing w:val="15"/>
          <w:sz w:val="24"/>
          <w:szCs w:val="24"/>
        </w:rPr>
      </w:pPr>
      <w:r>
        <w:rPr>
          <w:rFonts w:asciiTheme="majorHAnsi" w:eastAsiaTheme="majorEastAsia" w:hAnsiTheme="majorHAnsi" w:cstheme="majorBidi"/>
          <w:i/>
          <w:iCs/>
          <w:color w:val="4472C4" w:themeColor="accent1"/>
          <w:spacing w:val="15"/>
          <w:sz w:val="24"/>
          <w:szCs w:val="24"/>
        </w:rPr>
        <w:t>Inequities in Quitting</w:t>
      </w:r>
    </w:p>
    <w:p w14:paraId="2C3C268D" w14:textId="427245C0" w:rsidR="00873E49" w:rsidRDefault="002F6548" w:rsidP="00930198">
      <w:pPr>
        <w:spacing w:line="276" w:lineRule="auto"/>
        <w:rPr>
          <w:rFonts w:asciiTheme="majorHAnsi" w:hAnsiTheme="majorHAnsi"/>
          <w:sz w:val="21"/>
          <w:szCs w:val="21"/>
        </w:rPr>
      </w:pPr>
      <w:r w:rsidRPr="002F6548">
        <w:rPr>
          <w:rFonts w:asciiTheme="majorHAnsi" w:hAnsiTheme="majorHAnsi"/>
          <w:sz w:val="21"/>
          <w:szCs w:val="21"/>
        </w:rPr>
        <w:t>Some population subgroups consistently quit smoking at much lower rates than the general population in Massachusetts (Figure 5). Successful rates of quitting are lower among smokers with poor mental health, MassHealth insurance, low socioeconomic status, those who live in multi-unit housing, those who identify as LGBT, and those who identify as non-Hispanic Black or Hispanic. All subgroup quitting rates other than disability and identifying as non-Hispanic White are significantly different from the rate for all Massachusetts adults.</w:t>
      </w:r>
    </w:p>
    <w:p w14:paraId="50AA9653" w14:textId="4EA1E2DB" w:rsidR="002F6548" w:rsidRDefault="002F6548" w:rsidP="00930198">
      <w:pPr>
        <w:spacing w:line="276" w:lineRule="auto"/>
        <w:rPr>
          <w:rFonts w:asciiTheme="majorHAnsi" w:hAnsiTheme="majorHAnsi"/>
          <w:sz w:val="21"/>
          <w:szCs w:val="21"/>
        </w:rPr>
      </w:pPr>
    </w:p>
    <w:p w14:paraId="09CB9BAE" w14:textId="37FF6A46" w:rsidR="00873E49" w:rsidRDefault="00677724" w:rsidP="00930198">
      <w:pPr>
        <w:spacing w:line="276" w:lineRule="auto"/>
        <w:rPr>
          <w:rFonts w:asciiTheme="majorHAnsi" w:hAnsiTheme="majorHAnsi"/>
          <w:sz w:val="21"/>
          <w:szCs w:val="21"/>
        </w:rPr>
      </w:pPr>
      <w:r>
        <w:rPr>
          <w:rFonts w:asciiTheme="minorHAnsi" w:hAnsiTheme="minorHAnsi"/>
          <w:noProof/>
          <w:sz w:val="22"/>
          <w:szCs w:val="22"/>
        </w:rPr>
        <mc:AlternateContent>
          <mc:Choice Requires="wps">
            <w:drawing>
              <wp:anchor distT="0" distB="0" distL="114300" distR="114300" simplePos="0" relativeHeight="251742208" behindDoc="0" locked="0" layoutInCell="1" allowOverlap="1" wp14:anchorId="5C9CDA8B" wp14:editId="6C7E3B97">
                <wp:simplePos x="0" y="0"/>
                <wp:positionH relativeFrom="column">
                  <wp:posOffset>4757530</wp:posOffset>
                </wp:positionH>
                <wp:positionV relativeFrom="paragraph">
                  <wp:posOffset>3075112</wp:posOffset>
                </wp:positionV>
                <wp:extent cx="1477618" cy="180505"/>
                <wp:effectExtent l="0" t="0" r="0" b="0"/>
                <wp:wrapNone/>
                <wp:docPr id="27" name="Text Box 27"/>
                <wp:cNvGraphicFramePr/>
                <a:graphic xmlns:a="http://schemas.openxmlformats.org/drawingml/2006/main">
                  <a:graphicData uri="http://schemas.microsoft.com/office/word/2010/wordprocessingShape">
                    <wps:wsp>
                      <wps:cNvSpPr txBox="1"/>
                      <wps:spPr>
                        <a:xfrm>
                          <a:off x="0" y="0"/>
                          <a:ext cx="1477618" cy="180505"/>
                        </a:xfrm>
                        <a:prstGeom prst="rect">
                          <a:avLst/>
                        </a:prstGeom>
                        <a:solidFill>
                          <a:schemeClr val="lt1"/>
                        </a:solidFill>
                        <a:ln w="6350">
                          <a:noFill/>
                        </a:ln>
                      </wps:spPr>
                      <wps:txbx>
                        <w:txbxContent>
                          <w:p w14:paraId="1F8B1D31" w14:textId="67CB59E1" w:rsidR="00677724" w:rsidRPr="00677724" w:rsidRDefault="00677724">
                            <w:pPr>
                              <w:rPr>
                                <w:sz w:val="11"/>
                                <w:szCs w:val="11"/>
                              </w:rPr>
                            </w:pPr>
                            <w:r w:rsidRPr="00677724">
                              <w:rPr>
                                <w:sz w:val="13"/>
                                <w:szCs w:val="13"/>
                              </w:rPr>
                              <w:t>Source: M</w:t>
                            </w:r>
                            <w:r>
                              <w:rPr>
                                <w:sz w:val="13"/>
                                <w:szCs w:val="13"/>
                              </w:rPr>
                              <w:t>assachusetts BRFSS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9CDA8B" id="Text Box 27" o:spid="_x0000_s1040" type="#_x0000_t202" style="position:absolute;margin-left:374.6pt;margin-top:242.15pt;width:116.35pt;height:14.2pt;z-index:251742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" fillcolor="white [3201]" stroked="f" strokeweight=".5pt">
                <v:textbox>
                  <w:txbxContent>
                    <w:p w14:paraId="1F8B1D31" w14:textId="67CB59E1" w:rsidR="00677724" w:rsidRPr="00677724" w:rsidRDefault="00677724">
                      <w:pPr>
                        <w:rPr>
                          <w:sz w:val="11"/>
                          <w:szCs w:val="11"/>
                        </w:rPr>
                      </w:pPr>
                      <w:r w:rsidRPr="00677724">
                        <w:rPr>
                          <w:sz w:val="13"/>
                          <w:szCs w:val="13"/>
                        </w:rPr>
                        <w:t>Source: M</w:t>
                      </w:r>
                      <w:r>
                        <w:rPr>
                          <w:sz w:val="13"/>
                          <w:szCs w:val="13"/>
                        </w:rPr>
                        <w:t>assachusetts BRFSS</w:t>
                      </w:r>
                    </w:p>
                  </w:txbxContent>
                </v:textbox>
              </v:shape>
            </w:pict>
          </mc:Fallback>
        </mc:AlternateContent>
      </w:r>
      <w:r w:rsidR="00291F8D" w:rsidRPr="00BE3A71">
        <w:rPr>
          <w:rFonts w:asciiTheme="minorHAnsi" w:hAnsiTheme="minorHAnsi"/>
          <w:noProof/>
          <w:sz w:val="22"/>
          <w:szCs w:val="22"/>
        </w:rPr>
        <mc:AlternateContent>
          <mc:Choice Requires="wps">
            <w:drawing>
              <wp:anchor distT="0" distB="0" distL="114300" distR="114300" simplePos="0" relativeHeight="251683840" behindDoc="0" locked="0" layoutInCell="1" allowOverlap="1" wp14:anchorId="150C0298" wp14:editId="0C7429E3">
                <wp:simplePos x="0" y="0"/>
                <wp:positionH relativeFrom="margin">
                  <wp:posOffset>4665295</wp:posOffset>
                </wp:positionH>
                <wp:positionV relativeFrom="paragraph">
                  <wp:posOffset>558851</wp:posOffset>
                </wp:positionV>
                <wp:extent cx="1762964" cy="333955"/>
                <wp:effectExtent l="0" t="0" r="0" b="0"/>
                <wp:wrapNone/>
                <wp:docPr id="3" name="TextBox 2"/>
                <wp:cNvGraphicFramePr/>
                <a:graphic xmlns:a="http://schemas.openxmlformats.org/drawingml/2006/main">
                  <a:graphicData uri="http://schemas.microsoft.com/office/word/2010/wordprocessingShape">
                    <wps:wsp>
                      <wps:cNvSpPr txBox="1"/>
                      <wps:spPr>
                        <a:xfrm>
                          <a:off x="0" y="0"/>
                          <a:ext cx="1762964" cy="333955"/>
                        </a:xfrm>
                        <a:prstGeom prst="rect">
                          <a:avLst/>
                        </a:prstGeom>
                      </wps:spPr>
                      <wps:txbx>
                        <w:txbxContent>
                          <w:p w14:paraId="704713D8" w14:textId="2D140024" w:rsidR="00291F8D" w:rsidRPr="00E10030" w:rsidRDefault="00291F8D" w:rsidP="00291F8D">
                            <w:pPr>
                              <w:pStyle w:val="NormalWeb"/>
                              <w:spacing w:before="0" w:beforeAutospacing="0" w:after="0" w:afterAutospacing="0"/>
                              <w:rPr>
                                <w:rFonts w:asciiTheme="minorHAnsi" w:hAnsiTheme="minorHAnsi" w:cstheme="minorHAnsi"/>
                              </w:rPr>
                            </w:pPr>
                            <w:r w:rsidRPr="00E10030">
                              <w:rPr>
                                <w:rFonts w:asciiTheme="minorHAnsi" w:hAnsiTheme="minorHAnsi" w:cstheme="minorHAnsi"/>
                                <w:sz w:val="16"/>
                                <w:szCs w:val="16"/>
                              </w:rPr>
                              <w:t xml:space="preserve">               </w:t>
                            </w:r>
                            <w:r>
                              <w:rPr>
                                <w:rFonts w:asciiTheme="minorHAnsi" w:hAnsiTheme="minorHAnsi" w:cstheme="minorHAnsi"/>
                                <w:sz w:val="20"/>
                                <w:szCs w:val="20"/>
                              </w:rPr>
                              <w:t>More</w:t>
                            </w:r>
                            <w:r w:rsidRPr="00E10030">
                              <w:rPr>
                                <w:rFonts w:asciiTheme="minorHAnsi" w:hAnsiTheme="minorHAnsi" w:cstheme="minorHAnsi"/>
                                <w:sz w:val="20"/>
                                <w:szCs w:val="20"/>
                              </w:rPr>
                              <w:t xml:space="preserve"> Likely to Quit                                                                                       </w:t>
                            </w:r>
                            <w:r>
                              <w:rPr>
                                <w:rFonts w:asciiTheme="minorHAnsi" w:hAnsiTheme="minorHAnsi" w:cstheme="minorHAnsi"/>
                                <w:sz w:val="20"/>
                                <w:szCs w:val="20"/>
                              </w:rPr>
                              <w:tab/>
                              <w:t xml:space="preserve">       </w:t>
                            </w:r>
                            <w:r w:rsidRPr="00E10030">
                              <w:rPr>
                                <w:rFonts w:asciiTheme="minorHAnsi" w:hAnsiTheme="minorHAnsi" w:cstheme="minorHAnsi"/>
                                <w:sz w:val="20"/>
                                <w:szCs w:val="20"/>
                              </w:rPr>
                              <w:t xml:space="preserve">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50C0298" id="TextBox 2" o:spid="_x0000_s1041" type="#_x0000_t202" style="position:absolute;margin-left:367.35pt;margin-top:44pt;width:138.8pt;height:26.3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" filled="f" stroked="f">
                <v:textbox>
                  <w:txbxContent>
                    <w:p w14:paraId="704713D8" w14:textId="2D140024" w:rsidR="00291F8D" w:rsidRPr="00E10030" w:rsidRDefault="00291F8D" w:rsidP="00291F8D">
                      <w:pPr>
                        <w:pStyle w:val="NormalWeb"/>
                        <w:spacing w:before="0" w:beforeAutospacing="0" w:after="0" w:afterAutospacing="0"/>
                        <w:rPr>
                          <w:rFonts w:asciiTheme="minorHAnsi" w:hAnsiTheme="minorHAnsi" w:cstheme="minorHAnsi"/>
                        </w:rPr>
                      </w:pPr>
                      <w:r w:rsidRPr="00E10030">
                        <w:rPr>
                          <w:rFonts w:asciiTheme="minorHAnsi" w:hAnsiTheme="minorHAnsi" w:cstheme="minorHAnsi"/>
                          <w:sz w:val="16"/>
                          <w:szCs w:val="16"/>
                        </w:rPr>
                        <w:t xml:space="preserve">               </w:t>
                      </w:r>
                      <w:r>
                        <w:rPr>
                          <w:rFonts w:asciiTheme="minorHAnsi" w:hAnsiTheme="minorHAnsi" w:cstheme="minorHAnsi"/>
                          <w:sz w:val="20"/>
                          <w:szCs w:val="20"/>
                        </w:rPr>
                        <w:t>More</w:t>
                      </w:r>
                      <w:r w:rsidRPr="00E10030">
                        <w:rPr>
                          <w:rFonts w:asciiTheme="minorHAnsi" w:hAnsiTheme="minorHAnsi" w:cstheme="minorHAnsi"/>
                          <w:sz w:val="20"/>
                          <w:szCs w:val="20"/>
                        </w:rPr>
                        <w:t xml:space="preserve"> Likely to Quit                                                                                       </w:t>
                      </w:r>
                      <w:r>
                        <w:rPr>
                          <w:rFonts w:asciiTheme="minorHAnsi" w:hAnsiTheme="minorHAnsi" w:cstheme="minorHAnsi"/>
                          <w:sz w:val="20"/>
                          <w:szCs w:val="20"/>
                        </w:rPr>
                        <w:tab/>
                        <w:t xml:space="preserve">       </w:t>
                      </w:r>
                      <w:r w:rsidRPr="00E10030">
                        <w:rPr>
                          <w:rFonts w:asciiTheme="minorHAnsi" w:hAnsiTheme="minorHAnsi" w:cstheme="minorHAnsi"/>
                          <w:sz w:val="20"/>
                          <w:szCs w:val="20"/>
                        </w:rPr>
                        <w:t xml:space="preserve">  </w:t>
                      </w:r>
                    </w:p>
                  </w:txbxContent>
                </v:textbox>
                <w10:wrap anchorx="margin"/>
              </v:shape>
            </w:pict>
          </mc:Fallback>
        </mc:AlternateContent>
      </w:r>
      <w:r w:rsidR="00291F8D" w:rsidRPr="00BE3A71">
        <w:rPr>
          <w:rFonts w:asciiTheme="minorHAnsi" w:hAnsiTheme="minorHAnsi"/>
          <w:noProof/>
          <w:sz w:val="22"/>
          <w:szCs w:val="22"/>
        </w:rPr>
        <mc:AlternateContent>
          <mc:Choice Requires="wps">
            <w:drawing>
              <wp:anchor distT="0" distB="0" distL="114300" distR="114300" simplePos="0" relativeHeight="251681792" behindDoc="0" locked="0" layoutInCell="1" allowOverlap="1" wp14:anchorId="0247D6CC" wp14:editId="13571914">
                <wp:simplePos x="0" y="0"/>
                <wp:positionH relativeFrom="margin">
                  <wp:posOffset>1799133</wp:posOffset>
                </wp:positionH>
                <wp:positionV relativeFrom="paragraph">
                  <wp:posOffset>560146</wp:posOffset>
                </wp:positionV>
                <wp:extent cx="1762964" cy="333955"/>
                <wp:effectExtent l="0" t="0" r="0" b="0"/>
                <wp:wrapNone/>
                <wp:docPr id="38" name="TextBox 2"/>
                <wp:cNvGraphicFramePr/>
                <a:graphic xmlns:a="http://schemas.openxmlformats.org/drawingml/2006/main">
                  <a:graphicData uri="http://schemas.microsoft.com/office/word/2010/wordprocessingShape">
                    <wps:wsp>
                      <wps:cNvSpPr txBox="1"/>
                      <wps:spPr>
                        <a:xfrm>
                          <a:off x="0" y="0"/>
                          <a:ext cx="1762964" cy="333955"/>
                        </a:xfrm>
                        <a:prstGeom prst="rect">
                          <a:avLst/>
                        </a:prstGeom>
                      </wps:spPr>
                      <wps:txbx>
                        <w:txbxContent>
                          <w:p w14:paraId="71394116" w14:textId="16FA5722" w:rsidR="00291F8D" w:rsidRPr="00E10030" w:rsidRDefault="00291F8D" w:rsidP="00291F8D">
                            <w:pPr>
                              <w:pStyle w:val="NormalWeb"/>
                              <w:spacing w:before="0" w:beforeAutospacing="0" w:after="0" w:afterAutospacing="0"/>
                              <w:rPr>
                                <w:rFonts w:asciiTheme="minorHAnsi" w:hAnsiTheme="minorHAnsi" w:cstheme="minorHAnsi"/>
                              </w:rPr>
                            </w:pPr>
                            <w:r w:rsidRPr="00E10030">
                              <w:rPr>
                                <w:rFonts w:asciiTheme="minorHAnsi" w:hAnsiTheme="minorHAnsi" w:cstheme="minorHAnsi"/>
                                <w:sz w:val="16"/>
                                <w:szCs w:val="16"/>
                              </w:rPr>
                              <w:t xml:space="preserve">               </w:t>
                            </w:r>
                            <w:r w:rsidRPr="00E10030">
                              <w:rPr>
                                <w:rFonts w:asciiTheme="minorHAnsi" w:hAnsiTheme="minorHAnsi" w:cstheme="minorHAnsi"/>
                                <w:sz w:val="20"/>
                                <w:szCs w:val="20"/>
                              </w:rPr>
                              <w:t xml:space="preserve">Less Likely to Quit                                                                                       </w:t>
                            </w:r>
                            <w:r>
                              <w:rPr>
                                <w:rFonts w:asciiTheme="minorHAnsi" w:hAnsiTheme="minorHAnsi" w:cstheme="minorHAnsi"/>
                                <w:sz w:val="20"/>
                                <w:szCs w:val="20"/>
                              </w:rPr>
                              <w:tab/>
                              <w:t xml:space="preserve">       </w:t>
                            </w:r>
                            <w:r w:rsidRPr="00E10030">
                              <w:rPr>
                                <w:rFonts w:asciiTheme="minorHAnsi" w:hAnsiTheme="minorHAnsi" w:cstheme="minorHAnsi"/>
                                <w:sz w:val="20"/>
                                <w:szCs w:val="20"/>
                              </w:rPr>
                              <w:t xml:space="preserve">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247D6CC" id="_x0000_s1042" type="#_x0000_t202" style="position:absolute;margin-left:141.65pt;margin-top:44.1pt;width:138.8pt;height:26.3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" filled="f" stroked="f">
                <v:textbox>
                  <w:txbxContent>
                    <w:p w14:paraId="71394116" w14:textId="16FA5722" w:rsidR="00291F8D" w:rsidRPr="00E10030" w:rsidRDefault="00291F8D" w:rsidP="00291F8D">
                      <w:pPr>
                        <w:pStyle w:val="NormalWeb"/>
                        <w:spacing w:before="0" w:beforeAutospacing="0" w:after="0" w:afterAutospacing="0"/>
                        <w:rPr>
                          <w:rFonts w:asciiTheme="minorHAnsi" w:hAnsiTheme="minorHAnsi" w:cstheme="minorHAnsi"/>
                        </w:rPr>
                      </w:pPr>
                      <w:r w:rsidRPr="00E10030">
                        <w:rPr>
                          <w:rFonts w:asciiTheme="minorHAnsi" w:hAnsiTheme="minorHAnsi" w:cstheme="minorHAnsi"/>
                          <w:sz w:val="16"/>
                          <w:szCs w:val="16"/>
                        </w:rPr>
                        <w:t xml:space="preserve">               </w:t>
                      </w:r>
                      <w:r w:rsidRPr="00E10030">
                        <w:rPr>
                          <w:rFonts w:asciiTheme="minorHAnsi" w:hAnsiTheme="minorHAnsi" w:cstheme="minorHAnsi"/>
                          <w:sz w:val="20"/>
                          <w:szCs w:val="20"/>
                        </w:rPr>
                        <w:t xml:space="preserve">Less Likely to Quit                                                                                       </w:t>
                      </w:r>
                      <w:r>
                        <w:rPr>
                          <w:rFonts w:asciiTheme="minorHAnsi" w:hAnsiTheme="minorHAnsi" w:cstheme="minorHAnsi"/>
                          <w:sz w:val="20"/>
                          <w:szCs w:val="20"/>
                        </w:rPr>
                        <w:tab/>
                        <w:t xml:space="preserve">       </w:t>
                      </w:r>
                      <w:r w:rsidRPr="00E10030">
                        <w:rPr>
                          <w:rFonts w:asciiTheme="minorHAnsi" w:hAnsiTheme="minorHAnsi" w:cstheme="minorHAnsi"/>
                          <w:sz w:val="20"/>
                          <w:szCs w:val="20"/>
                        </w:rPr>
                        <w:t xml:space="preserve">  </w:t>
                      </w:r>
                    </w:p>
                  </w:txbxContent>
                </v:textbox>
                <w10:wrap anchorx="margin"/>
              </v:shape>
            </w:pict>
          </mc:Fallback>
        </mc:AlternateContent>
      </w:r>
      <w:r w:rsidR="002F6548">
        <w:rPr>
          <w:noProof/>
        </w:rPr>
        <w:drawing>
          <wp:inline distT="0" distB="0" distL="0" distR="0" wp14:anchorId="445CE02C" wp14:editId="0CFCDA95">
            <wp:extent cx="6269126" cy="3255264"/>
            <wp:effectExtent l="0" t="0" r="17780" b="8890"/>
            <wp:docPr id="684" name="Chart 684">
              <a:extLst xmlns:a="http://schemas.openxmlformats.org/drawingml/2006/main">
                <a:ext uri="{FF2B5EF4-FFF2-40B4-BE49-F238E27FC236}">
                  <a16:creationId xmlns:a16="http://schemas.microsoft.com/office/drawing/2014/main" id="{5C4EC356-F173-4A4A-B53F-F0E9C66270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13EE414" w14:textId="07367A35" w:rsidR="00873E49" w:rsidRDefault="00873E49" w:rsidP="00930198">
      <w:pPr>
        <w:spacing w:line="276" w:lineRule="auto"/>
        <w:rPr>
          <w:rFonts w:asciiTheme="majorHAnsi" w:hAnsiTheme="majorHAnsi"/>
          <w:sz w:val="21"/>
          <w:szCs w:val="21"/>
        </w:rPr>
      </w:pPr>
    </w:p>
    <w:p w14:paraId="41A302CD" w14:textId="023AA08C" w:rsidR="00291F8D" w:rsidRDefault="00291F8D" w:rsidP="00291F8D">
      <w:pPr>
        <w:spacing w:line="276" w:lineRule="auto"/>
        <w:rPr>
          <w:rFonts w:asciiTheme="majorHAnsi" w:eastAsiaTheme="majorEastAsia" w:hAnsiTheme="majorHAnsi" w:cstheme="majorBidi"/>
          <w:i/>
          <w:iCs/>
          <w:color w:val="4472C4" w:themeColor="accent1"/>
          <w:spacing w:val="15"/>
          <w:sz w:val="24"/>
          <w:szCs w:val="24"/>
        </w:rPr>
      </w:pPr>
      <w:r>
        <w:rPr>
          <w:rFonts w:asciiTheme="majorHAnsi" w:eastAsiaTheme="majorEastAsia" w:hAnsiTheme="majorHAnsi" w:cstheme="majorBidi"/>
          <w:i/>
          <w:iCs/>
          <w:color w:val="4472C4" w:themeColor="accent1"/>
          <w:spacing w:val="15"/>
          <w:sz w:val="24"/>
          <w:szCs w:val="24"/>
        </w:rPr>
        <w:t>Quitting Trends Over Time</w:t>
      </w:r>
    </w:p>
    <w:p w14:paraId="17EA9C0F" w14:textId="77777777" w:rsidR="00291F8D" w:rsidRPr="00291F8D" w:rsidRDefault="00291F8D" w:rsidP="00291F8D">
      <w:pPr>
        <w:spacing w:line="276" w:lineRule="auto"/>
        <w:rPr>
          <w:rFonts w:asciiTheme="majorHAnsi" w:hAnsiTheme="majorHAnsi"/>
          <w:sz w:val="21"/>
          <w:szCs w:val="21"/>
        </w:rPr>
      </w:pPr>
      <w:r w:rsidRPr="00291F8D">
        <w:rPr>
          <w:rFonts w:asciiTheme="majorHAnsi" w:hAnsiTheme="majorHAnsi"/>
          <w:sz w:val="21"/>
          <w:szCs w:val="21"/>
        </w:rPr>
        <w:t>While all rates of successful quitting have increased since 1996, some subgroups report consistently lower rates compared to the state average, including smokers with mental illness and low socioeconomic status (Figure 6). Barriers to quitting for these subgroups are similar, and include using smoking as a coping mechanism for stress, not receiving support for quitting from health care providers, and community acceptance of smoking behaviors.</w:t>
      </w:r>
      <w:r w:rsidRPr="00291F8D">
        <w:rPr>
          <w:rFonts w:asciiTheme="majorHAnsi" w:hAnsiTheme="majorHAnsi"/>
          <w:sz w:val="21"/>
          <w:szCs w:val="21"/>
          <w:vertAlign w:val="superscript"/>
        </w:rPr>
        <w:endnoteReference w:id="26"/>
      </w:r>
    </w:p>
    <w:p w14:paraId="4FFAFEAC" w14:textId="79D77E2D" w:rsidR="00291F8D" w:rsidRDefault="00291F8D" w:rsidP="00930198">
      <w:pPr>
        <w:spacing w:line="276" w:lineRule="auto"/>
        <w:rPr>
          <w:rFonts w:asciiTheme="majorHAnsi" w:hAnsiTheme="majorHAnsi"/>
          <w:sz w:val="21"/>
          <w:szCs w:val="21"/>
        </w:rPr>
      </w:pPr>
    </w:p>
    <w:p w14:paraId="2571B31C" w14:textId="77777777" w:rsidR="00291F8D" w:rsidRPr="00291F8D" w:rsidRDefault="00291F8D" w:rsidP="00291F8D">
      <w:pPr>
        <w:spacing w:line="276" w:lineRule="auto"/>
        <w:rPr>
          <w:rFonts w:asciiTheme="majorHAnsi" w:hAnsiTheme="majorHAnsi"/>
          <w:sz w:val="21"/>
          <w:szCs w:val="21"/>
        </w:rPr>
      </w:pPr>
      <w:r w:rsidRPr="00291F8D">
        <w:rPr>
          <w:rFonts w:asciiTheme="majorHAnsi" w:hAnsiTheme="majorHAnsi"/>
          <w:sz w:val="21"/>
          <w:szCs w:val="21"/>
        </w:rPr>
        <w:t xml:space="preserve">Quitting rates are also lower for smokers with disabilities, smokers with MassHealth insurance, and LGBT smokers, but trends for these subgroups are not reported below due to insufficient sample sizes, underreporting, and/or changes in eligibility criteria (MassHealth), from year to year. These subgroups also report consistently higher smoking rates compared to the state average, and barriers to quitting may be </w:t>
      </w:r>
      <w:r w:rsidRPr="00291F8D">
        <w:rPr>
          <w:rFonts w:asciiTheme="majorHAnsi" w:hAnsiTheme="majorHAnsi"/>
          <w:sz w:val="21"/>
          <w:szCs w:val="21"/>
        </w:rPr>
        <w:lastRenderedPageBreak/>
        <w:t xml:space="preserve">similar to factors leading to initiation, such as coping with stress and difficulties in accessing health care (See: </w:t>
      </w:r>
      <w:r w:rsidRPr="00291F8D">
        <w:rPr>
          <w:rFonts w:asciiTheme="majorHAnsi" w:hAnsiTheme="majorHAnsi"/>
          <w:i/>
          <w:sz w:val="21"/>
          <w:szCs w:val="21"/>
        </w:rPr>
        <w:t>Who Smokes and Why</w:t>
      </w:r>
      <w:r w:rsidRPr="00291F8D">
        <w:rPr>
          <w:rFonts w:asciiTheme="majorHAnsi" w:hAnsiTheme="majorHAnsi"/>
          <w:sz w:val="21"/>
          <w:szCs w:val="21"/>
        </w:rPr>
        <w:t xml:space="preserve">). </w:t>
      </w:r>
    </w:p>
    <w:p w14:paraId="5B109003" w14:textId="7DE44B0D" w:rsidR="00291F8D" w:rsidRDefault="00291F8D" w:rsidP="00930198">
      <w:pPr>
        <w:spacing w:line="276" w:lineRule="auto"/>
        <w:rPr>
          <w:rFonts w:asciiTheme="majorHAnsi" w:hAnsiTheme="majorHAnsi"/>
          <w:sz w:val="21"/>
          <w:szCs w:val="21"/>
        </w:rPr>
      </w:pPr>
    </w:p>
    <w:p w14:paraId="3A203CF1" w14:textId="7C2EDD45" w:rsidR="003635BE" w:rsidRDefault="003635BE" w:rsidP="00930198">
      <w:pPr>
        <w:spacing w:line="276" w:lineRule="auto"/>
        <w:rPr>
          <w:rFonts w:asciiTheme="majorHAnsi" w:hAnsiTheme="majorHAnsi"/>
          <w:sz w:val="21"/>
          <w:szCs w:val="21"/>
        </w:rPr>
      </w:pPr>
      <w:r w:rsidRPr="003B1910">
        <w:rPr>
          <w:noProof/>
          <w:sz w:val="16"/>
          <w:szCs w:val="16"/>
        </w:rPr>
        <w:drawing>
          <wp:inline distT="0" distB="0" distL="0" distR="0" wp14:anchorId="16B84BF0" wp14:editId="0D2F37E1">
            <wp:extent cx="5939942" cy="4319270"/>
            <wp:effectExtent l="0" t="0" r="16510" b="11430"/>
            <wp:docPr id="685" name="Chart 685">
              <a:extLst xmlns:a="http://schemas.openxmlformats.org/drawingml/2006/main">
                <a:ext uri="{FF2B5EF4-FFF2-40B4-BE49-F238E27FC236}">
                  <a16:creationId xmlns:a16="http://schemas.microsoft.com/office/drawing/2014/main" id="{00000000-0008-0000-04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CEB91CF" w14:textId="644581D9" w:rsidR="004C7118" w:rsidRDefault="004C7118" w:rsidP="00930198">
      <w:pPr>
        <w:spacing w:line="276" w:lineRule="auto"/>
        <w:rPr>
          <w:rFonts w:asciiTheme="majorHAnsi" w:hAnsiTheme="majorHAnsi"/>
          <w:sz w:val="21"/>
          <w:szCs w:val="21"/>
        </w:rPr>
      </w:pPr>
    </w:p>
    <w:p w14:paraId="59933EE4" w14:textId="105EC642" w:rsidR="004C7118" w:rsidRDefault="004C7118" w:rsidP="00930198">
      <w:pPr>
        <w:spacing w:line="276" w:lineRule="auto"/>
        <w:rPr>
          <w:rFonts w:asciiTheme="majorHAnsi" w:eastAsiaTheme="majorEastAsia" w:hAnsiTheme="majorHAnsi" w:cstheme="majorBidi"/>
          <w:i/>
          <w:iCs/>
          <w:color w:val="4472C4" w:themeColor="accent1"/>
          <w:spacing w:val="15"/>
          <w:sz w:val="24"/>
          <w:szCs w:val="24"/>
        </w:rPr>
      </w:pPr>
      <w:r>
        <w:rPr>
          <w:rFonts w:asciiTheme="majorHAnsi" w:eastAsiaTheme="majorEastAsia" w:hAnsiTheme="majorHAnsi" w:cstheme="majorBidi"/>
          <w:i/>
          <w:iCs/>
          <w:color w:val="4472C4" w:themeColor="accent1"/>
          <w:spacing w:val="15"/>
          <w:sz w:val="24"/>
          <w:szCs w:val="24"/>
        </w:rPr>
        <w:t>Racial Inequities in Quitting</w:t>
      </w:r>
    </w:p>
    <w:p w14:paraId="0882FCCD" w14:textId="07E6E701" w:rsidR="004C7118" w:rsidRDefault="004C7118" w:rsidP="004C7118">
      <w:pPr>
        <w:spacing w:line="276" w:lineRule="auto"/>
        <w:rPr>
          <w:rFonts w:asciiTheme="majorHAnsi" w:hAnsiTheme="majorHAnsi"/>
          <w:sz w:val="21"/>
          <w:szCs w:val="21"/>
        </w:rPr>
      </w:pPr>
      <w:r w:rsidRPr="004C7118">
        <w:rPr>
          <w:rFonts w:asciiTheme="majorHAnsi" w:hAnsiTheme="majorHAnsi"/>
          <w:sz w:val="21"/>
          <w:szCs w:val="21"/>
        </w:rPr>
        <w:t xml:space="preserve">BRFSS data does not allow for analysis of quitting rates by individual racial/ethnic categories due to small sample sizes within each category. However, data does allow for comparisons between Whites and people of color (all other racial/ethnic categories combined). People of color do not smoke at higher rates than those who identify as White (See: </w:t>
      </w:r>
      <w:r w:rsidRPr="004C7118">
        <w:rPr>
          <w:rFonts w:asciiTheme="majorHAnsi" w:hAnsiTheme="majorHAnsi"/>
          <w:i/>
          <w:sz w:val="21"/>
          <w:szCs w:val="21"/>
        </w:rPr>
        <w:t>Who Smokes and Why</w:t>
      </w:r>
      <w:r w:rsidRPr="004C7118">
        <w:rPr>
          <w:rFonts w:asciiTheme="majorHAnsi" w:hAnsiTheme="majorHAnsi"/>
          <w:sz w:val="21"/>
          <w:szCs w:val="21"/>
        </w:rPr>
        <w:t>). Furthermore, people of color attempt to quit smoking at rates comparable (or higher) than Whites. In 2019, 60.2% (95%CI: 50.9-69.4) of people of color reported making a quit attempt compared to 54.1</w:t>
      </w:r>
      <w:proofErr w:type="gramStart"/>
      <w:r w:rsidRPr="004C7118">
        <w:rPr>
          <w:rFonts w:asciiTheme="majorHAnsi" w:hAnsiTheme="majorHAnsi"/>
          <w:sz w:val="21"/>
          <w:szCs w:val="21"/>
        </w:rPr>
        <w:t>%  (</w:t>
      </w:r>
      <w:proofErr w:type="gramEnd"/>
      <w:r w:rsidRPr="004C7118">
        <w:rPr>
          <w:rFonts w:asciiTheme="majorHAnsi" w:hAnsiTheme="majorHAnsi"/>
          <w:sz w:val="21"/>
          <w:szCs w:val="21"/>
        </w:rPr>
        <w:t>95%CI: 49.1 – 59.1) of Whites. However, despite similar rates of quit attempts, trends over time show that people of color have consistently lower rates of</w:t>
      </w:r>
      <w:r w:rsidRPr="004C7118">
        <w:rPr>
          <w:rFonts w:asciiTheme="majorHAnsi" w:hAnsiTheme="majorHAnsi"/>
          <w:i/>
          <w:sz w:val="21"/>
          <w:szCs w:val="21"/>
        </w:rPr>
        <w:t xml:space="preserve"> successful</w:t>
      </w:r>
      <w:r w:rsidRPr="004C7118">
        <w:rPr>
          <w:rFonts w:asciiTheme="majorHAnsi" w:hAnsiTheme="majorHAnsi"/>
          <w:sz w:val="21"/>
          <w:szCs w:val="21"/>
        </w:rPr>
        <w:t xml:space="preserve"> quitting than Whites (Figure 7). After accounting for income, people of color still have lower quitting rates than Whites in Massachusetts (Figure 8). National literature </w:t>
      </w:r>
      <w:proofErr w:type="gramStart"/>
      <w:r w:rsidRPr="004C7118">
        <w:rPr>
          <w:rFonts w:asciiTheme="majorHAnsi" w:hAnsiTheme="majorHAnsi"/>
          <w:sz w:val="21"/>
          <w:szCs w:val="21"/>
        </w:rPr>
        <w:t>echo</w:t>
      </w:r>
      <w:proofErr w:type="gramEnd"/>
      <w:r w:rsidRPr="004C7118">
        <w:rPr>
          <w:rFonts w:asciiTheme="majorHAnsi" w:hAnsiTheme="majorHAnsi"/>
          <w:sz w:val="21"/>
          <w:szCs w:val="21"/>
        </w:rPr>
        <w:t xml:space="preserve"> these results: even after adjusting for income, studies have shown that Black smokers are less likely to have successfully quit smoking, compared to Whites.</w:t>
      </w:r>
      <w:r w:rsidRPr="004C7118">
        <w:rPr>
          <w:rFonts w:asciiTheme="majorHAnsi" w:hAnsiTheme="majorHAnsi"/>
          <w:sz w:val="21"/>
          <w:szCs w:val="21"/>
          <w:vertAlign w:val="superscript"/>
        </w:rPr>
        <w:endnoteReference w:id="27"/>
      </w:r>
      <w:r w:rsidRPr="004C7118">
        <w:rPr>
          <w:rFonts w:asciiTheme="majorHAnsi" w:hAnsiTheme="majorHAnsi"/>
          <w:sz w:val="21"/>
          <w:szCs w:val="21"/>
        </w:rPr>
        <w:t xml:space="preserve"> </w:t>
      </w:r>
    </w:p>
    <w:p w14:paraId="3DD9110D" w14:textId="77777777" w:rsidR="00A0021B" w:rsidRDefault="00A0021B" w:rsidP="004C7118">
      <w:pPr>
        <w:spacing w:line="276" w:lineRule="auto"/>
        <w:rPr>
          <w:rFonts w:asciiTheme="majorHAnsi" w:hAnsiTheme="majorHAnsi"/>
          <w:sz w:val="21"/>
          <w:szCs w:val="21"/>
        </w:rPr>
      </w:pPr>
    </w:p>
    <w:p w14:paraId="23190BBA" w14:textId="77777777" w:rsidR="00A0021B" w:rsidRDefault="00A0021B" w:rsidP="004C7118">
      <w:pPr>
        <w:spacing w:line="276" w:lineRule="auto"/>
        <w:rPr>
          <w:rFonts w:asciiTheme="majorHAnsi" w:hAnsiTheme="majorHAnsi"/>
          <w:sz w:val="21"/>
          <w:szCs w:val="21"/>
        </w:rPr>
      </w:pPr>
    </w:p>
    <w:p w14:paraId="32E45B39" w14:textId="77777777" w:rsidR="00A0021B" w:rsidRDefault="00A0021B" w:rsidP="004C7118">
      <w:pPr>
        <w:spacing w:line="276" w:lineRule="auto"/>
        <w:rPr>
          <w:rFonts w:asciiTheme="majorHAnsi" w:hAnsiTheme="majorHAnsi"/>
          <w:sz w:val="21"/>
          <w:szCs w:val="21"/>
        </w:rPr>
      </w:pPr>
    </w:p>
    <w:p w14:paraId="661C7BCD" w14:textId="2620E46A" w:rsidR="004C7118" w:rsidRDefault="004C7118" w:rsidP="004C7118">
      <w:pPr>
        <w:spacing w:line="276" w:lineRule="auto"/>
        <w:rPr>
          <w:rFonts w:asciiTheme="majorHAnsi" w:hAnsiTheme="majorHAnsi"/>
          <w:sz w:val="21"/>
          <w:szCs w:val="21"/>
        </w:rPr>
      </w:pPr>
      <w:r w:rsidRPr="00620AA8">
        <w:rPr>
          <w:rFonts w:asciiTheme="minorHAnsi" w:hAnsiTheme="minorHAnsi"/>
          <w:noProof/>
        </w:rPr>
        <w:lastRenderedPageBreak/>
        <w:drawing>
          <wp:anchor distT="0" distB="0" distL="114300" distR="114300" simplePos="0" relativeHeight="251685888" behindDoc="0" locked="0" layoutInCell="1" allowOverlap="1" wp14:anchorId="3C41B830" wp14:editId="1395A034">
            <wp:simplePos x="0" y="0"/>
            <wp:positionH relativeFrom="margin">
              <wp:posOffset>0</wp:posOffset>
            </wp:positionH>
            <wp:positionV relativeFrom="paragraph">
              <wp:posOffset>189865</wp:posOffset>
            </wp:positionV>
            <wp:extent cx="6093460" cy="3745230"/>
            <wp:effectExtent l="0" t="0" r="15240" b="13970"/>
            <wp:wrapSquare wrapText="bothSides"/>
            <wp:docPr id="682" name="Chart 682">
              <a:extLst xmlns:a="http://schemas.openxmlformats.org/drawingml/2006/main">
                <a:ext uri="{FF2B5EF4-FFF2-40B4-BE49-F238E27FC236}">
                  <a16:creationId xmlns:a16="http://schemas.microsoft.com/office/drawing/2014/main" id="{30DDB7C6-5A40-43E0-B649-93768342C3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A0021B">
        <w:rPr>
          <w:rFonts w:asciiTheme="majorHAnsi" w:hAnsiTheme="majorHAnsi"/>
          <w:sz w:val="21"/>
          <w:szCs w:val="21"/>
        </w:rPr>
        <w:tab/>
      </w:r>
      <w:r w:rsidR="00A0021B">
        <w:rPr>
          <w:rFonts w:asciiTheme="majorHAnsi" w:hAnsiTheme="majorHAnsi"/>
          <w:sz w:val="21"/>
          <w:szCs w:val="21"/>
        </w:rPr>
        <w:tab/>
      </w:r>
      <w:r w:rsidR="00A0021B">
        <w:rPr>
          <w:rFonts w:asciiTheme="majorHAnsi" w:hAnsiTheme="majorHAnsi"/>
          <w:sz w:val="21"/>
          <w:szCs w:val="21"/>
        </w:rPr>
        <w:tab/>
      </w:r>
      <w:r w:rsidR="00A0021B">
        <w:rPr>
          <w:rFonts w:asciiTheme="majorHAnsi" w:hAnsiTheme="majorHAnsi"/>
          <w:sz w:val="21"/>
          <w:szCs w:val="21"/>
        </w:rPr>
        <w:tab/>
      </w:r>
      <w:r w:rsidR="00A0021B">
        <w:rPr>
          <w:rFonts w:asciiTheme="majorHAnsi" w:hAnsiTheme="majorHAnsi"/>
          <w:sz w:val="21"/>
          <w:szCs w:val="21"/>
        </w:rPr>
        <w:tab/>
      </w:r>
      <w:r w:rsidR="00A0021B">
        <w:rPr>
          <w:rFonts w:asciiTheme="majorHAnsi" w:hAnsiTheme="majorHAnsi"/>
          <w:sz w:val="21"/>
          <w:szCs w:val="21"/>
        </w:rPr>
        <w:tab/>
      </w:r>
      <w:r w:rsidR="00A0021B">
        <w:rPr>
          <w:rFonts w:asciiTheme="majorHAnsi" w:hAnsiTheme="majorHAnsi"/>
          <w:sz w:val="21"/>
          <w:szCs w:val="21"/>
        </w:rPr>
        <w:tab/>
      </w:r>
      <w:r w:rsidR="00A0021B">
        <w:rPr>
          <w:rFonts w:asciiTheme="majorHAnsi" w:hAnsiTheme="majorHAnsi"/>
          <w:sz w:val="21"/>
          <w:szCs w:val="21"/>
        </w:rPr>
        <w:tab/>
      </w:r>
      <w:r w:rsidR="00A0021B">
        <w:rPr>
          <w:rFonts w:asciiTheme="majorHAnsi" w:hAnsiTheme="majorHAnsi"/>
          <w:sz w:val="21"/>
          <w:szCs w:val="21"/>
        </w:rPr>
        <w:tab/>
      </w:r>
      <w:r w:rsidR="00A0021B">
        <w:rPr>
          <w:rFonts w:asciiTheme="majorHAnsi" w:hAnsiTheme="majorHAnsi"/>
          <w:sz w:val="21"/>
          <w:szCs w:val="21"/>
        </w:rPr>
        <w:tab/>
      </w:r>
      <w:r w:rsidR="00A0021B">
        <w:rPr>
          <w:rFonts w:asciiTheme="majorHAnsi" w:hAnsiTheme="majorHAnsi"/>
          <w:sz w:val="21"/>
          <w:szCs w:val="21"/>
        </w:rPr>
        <w:tab/>
      </w:r>
      <w:r w:rsidR="00A0021B">
        <w:rPr>
          <w:rFonts w:asciiTheme="majorHAnsi" w:hAnsiTheme="majorHAnsi"/>
          <w:sz w:val="21"/>
          <w:szCs w:val="21"/>
        </w:rPr>
        <w:tab/>
      </w:r>
    </w:p>
    <w:p w14:paraId="32569ED1" w14:textId="40178075" w:rsidR="00A0021B" w:rsidRDefault="00A0021B" w:rsidP="004C7118">
      <w:pPr>
        <w:spacing w:line="276" w:lineRule="auto"/>
        <w:rPr>
          <w:rFonts w:asciiTheme="majorHAnsi" w:hAnsiTheme="majorHAnsi"/>
          <w:sz w:val="21"/>
          <w:szCs w:val="21"/>
        </w:rPr>
      </w:pPr>
    </w:p>
    <w:p w14:paraId="60A7DBBF" w14:textId="13A0D0E4" w:rsidR="00A0021B" w:rsidRDefault="00A0021B" w:rsidP="004C7118">
      <w:pPr>
        <w:spacing w:line="276" w:lineRule="auto"/>
        <w:rPr>
          <w:rFonts w:asciiTheme="majorHAnsi" w:hAnsiTheme="majorHAnsi"/>
          <w:sz w:val="21"/>
          <w:szCs w:val="21"/>
        </w:rPr>
      </w:pPr>
      <w:r>
        <w:rPr>
          <w:noProof/>
        </w:rPr>
        <w:drawing>
          <wp:inline distT="0" distB="0" distL="0" distR="0" wp14:anchorId="028D5371" wp14:editId="6AEEF0A9">
            <wp:extent cx="6093460" cy="2414016"/>
            <wp:effectExtent l="0" t="0" r="15240" b="12065"/>
            <wp:docPr id="31" name="Chart 31">
              <a:extLst xmlns:a="http://schemas.openxmlformats.org/drawingml/2006/main">
                <a:ext uri="{FF2B5EF4-FFF2-40B4-BE49-F238E27FC236}">
                  <a16:creationId xmlns:a16="http://schemas.microsoft.com/office/drawing/2014/main" id="{7D1C1F51-653B-4CB0-A94A-199EDA4AC6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B7A6504" w14:textId="4182080B" w:rsidR="00943AB1" w:rsidRDefault="00943AB1" w:rsidP="004C7118">
      <w:pPr>
        <w:spacing w:line="276" w:lineRule="auto"/>
        <w:rPr>
          <w:rFonts w:asciiTheme="majorHAnsi" w:hAnsiTheme="majorHAnsi"/>
          <w:sz w:val="21"/>
          <w:szCs w:val="21"/>
        </w:rPr>
      </w:pPr>
    </w:p>
    <w:p w14:paraId="335B4748" w14:textId="171643DC" w:rsidR="00107483" w:rsidRPr="00107483" w:rsidRDefault="00107483" w:rsidP="00943AB1">
      <w:pPr>
        <w:spacing w:line="276" w:lineRule="auto"/>
        <w:rPr>
          <w:rFonts w:asciiTheme="majorHAnsi" w:eastAsiaTheme="majorEastAsia" w:hAnsiTheme="majorHAnsi" w:cstheme="majorBidi"/>
          <w:i/>
          <w:iCs/>
          <w:color w:val="4472C4" w:themeColor="accent1"/>
          <w:spacing w:val="15"/>
          <w:sz w:val="24"/>
          <w:szCs w:val="24"/>
        </w:rPr>
      </w:pPr>
      <w:r>
        <w:rPr>
          <w:rFonts w:asciiTheme="majorHAnsi" w:eastAsiaTheme="majorEastAsia" w:hAnsiTheme="majorHAnsi" w:cstheme="majorBidi"/>
          <w:i/>
          <w:iCs/>
          <w:color w:val="4472C4" w:themeColor="accent1"/>
          <w:spacing w:val="15"/>
          <w:sz w:val="24"/>
          <w:szCs w:val="24"/>
        </w:rPr>
        <w:t>Factors leading to racial inequities in quitting success</w:t>
      </w:r>
    </w:p>
    <w:p w14:paraId="6357B7C6" w14:textId="6B937AE7" w:rsidR="00943AB1" w:rsidRDefault="00943AB1" w:rsidP="00943AB1">
      <w:pPr>
        <w:spacing w:line="276" w:lineRule="auto"/>
        <w:rPr>
          <w:rFonts w:asciiTheme="majorHAnsi" w:hAnsiTheme="majorHAnsi"/>
          <w:sz w:val="21"/>
          <w:szCs w:val="21"/>
        </w:rPr>
      </w:pPr>
      <w:r w:rsidRPr="00943AB1">
        <w:rPr>
          <w:rFonts w:asciiTheme="majorHAnsi" w:hAnsiTheme="majorHAnsi"/>
          <w:noProof/>
          <w:sz w:val="21"/>
          <w:szCs w:val="21"/>
        </w:rPr>
        <mc:AlternateContent>
          <mc:Choice Requires="wps">
            <w:drawing>
              <wp:anchor distT="0" distB="0" distL="114300" distR="114300" simplePos="0" relativeHeight="251687936" behindDoc="0" locked="0" layoutInCell="1" allowOverlap="1" wp14:anchorId="37320318" wp14:editId="14AD733B">
                <wp:simplePos x="0" y="0"/>
                <wp:positionH relativeFrom="column">
                  <wp:posOffset>-2619375</wp:posOffset>
                </wp:positionH>
                <wp:positionV relativeFrom="paragraph">
                  <wp:posOffset>42545</wp:posOffset>
                </wp:positionV>
                <wp:extent cx="0" cy="1919605"/>
                <wp:effectExtent l="0" t="0" r="19050" b="23495"/>
                <wp:wrapNone/>
                <wp:docPr id="647" name="Straight Connector 1"/>
                <wp:cNvGraphicFramePr/>
                <a:graphic xmlns:a="http://schemas.openxmlformats.org/drawingml/2006/main">
                  <a:graphicData uri="http://schemas.microsoft.com/office/word/2010/wordprocessingShape">
                    <wps:wsp>
                      <wps:cNvCnPr/>
                      <wps:spPr>
                        <a:xfrm flipV="1">
                          <a:off x="0" y="0"/>
                          <a:ext cx="0" cy="1919605"/>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7153E7B" id="Straight Connector 1" o:spid="_x0000_s1026" style="position:absolute;flip:y;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6.25pt,3.35pt" to="-206.25pt,15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" strokecolor="black [3213]" strokeweight=".5pt">
                <v:stroke dashstyle="3 1" joinstyle="miter"/>
              </v:line>
            </w:pict>
          </mc:Fallback>
        </mc:AlternateContent>
      </w:r>
      <w:r w:rsidRPr="00943AB1">
        <w:rPr>
          <w:rFonts w:asciiTheme="majorHAnsi" w:hAnsiTheme="majorHAnsi"/>
          <w:sz w:val="21"/>
          <w:szCs w:val="21"/>
        </w:rPr>
        <w:t>A number of environmental, economic, and social factors can contribute to lower rates of quitting among people of color compared to Whites (see Figure 9). Structural racism is embedded in all social determinants of health, such as increased stress and discrimination among people of color compared to Whites, which can lead to not only tobacco initiation but also difficulties with quitting.</w:t>
      </w:r>
      <w:r w:rsidRPr="00943AB1">
        <w:rPr>
          <w:rFonts w:asciiTheme="majorHAnsi" w:hAnsiTheme="majorHAnsi"/>
          <w:sz w:val="21"/>
          <w:szCs w:val="21"/>
          <w:vertAlign w:val="superscript"/>
        </w:rPr>
        <w:endnoteReference w:id="28"/>
      </w:r>
      <w:r w:rsidRPr="00943AB1">
        <w:rPr>
          <w:rFonts w:asciiTheme="majorHAnsi" w:hAnsiTheme="majorHAnsi"/>
          <w:sz w:val="21"/>
          <w:szCs w:val="21"/>
        </w:rPr>
        <w:t xml:space="preserve">  People of color are also more likely to have lower levels of educational attainment and more economic stress than Whites, which can help sustain smoking behaviors.</w:t>
      </w:r>
      <w:r w:rsidRPr="00943AB1">
        <w:rPr>
          <w:rFonts w:asciiTheme="majorHAnsi" w:hAnsiTheme="majorHAnsi"/>
          <w:sz w:val="21"/>
          <w:szCs w:val="21"/>
          <w:vertAlign w:val="superscript"/>
        </w:rPr>
        <w:endnoteReference w:id="29"/>
      </w:r>
      <w:r w:rsidRPr="00943AB1">
        <w:rPr>
          <w:rFonts w:asciiTheme="majorHAnsi" w:hAnsiTheme="majorHAnsi"/>
          <w:sz w:val="21"/>
          <w:szCs w:val="21"/>
        </w:rPr>
        <w:t xml:space="preserve"> In addition, menthol cigarettes are disproportionately marketed towards Blacks, which has led to a higher rate of menthol cigarette use among Blacks compared to any other racial and ethnic group.</w:t>
      </w:r>
      <w:r w:rsidRPr="00943AB1">
        <w:rPr>
          <w:rFonts w:asciiTheme="majorHAnsi" w:hAnsiTheme="majorHAnsi"/>
          <w:sz w:val="21"/>
          <w:szCs w:val="21"/>
          <w:vertAlign w:val="superscript"/>
        </w:rPr>
        <w:endnoteReference w:id="30"/>
      </w:r>
      <w:r w:rsidRPr="00943AB1">
        <w:rPr>
          <w:rFonts w:asciiTheme="majorHAnsi" w:hAnsiTheme="majorHAnsi"/>
          <w:sz w:val="21"/>
          <w:szCs w:val="21"/>
        </w:rPr>
        <w:t xml:space="preserve"> Menthol </w:t>
      </w:r>
      <w:r w:rsidRPr="00943AB1">
        <w:rPr>
          <w:rFonts w:asciiTheme="majorHAnsi" w:hAnsiTheme="majorHAnsi"/>
          <w:sz w:val="21"/>
          <w:szCs w:val="21"/>
        </w:rPr>
        <w:lastRenderedPageBreak/>
        <w:t xml:space="preserve">cigarettes are biologically more addictive and harder to quit (for more information on menthol cigarettes, see </w:t>
      </w:r>
      <w:r w:rsidRPr="00943AB1">
        <w:rPr>
          <w:rFonts w:asciiTheme="majorHAnsi" w:hAnsiTheme="majorHAnsi"/>
          <w:i/>
          <w:sz w:val="21"/>
          <w:szCs w:val="21"/>
        </w:rPr>
        <w:t>Who Smokes and Why</w:t>
      </w:r>
      <w:r w:rsidRPr="00943AB1">
        <w:rPr>
          <w:rFonts w:asciiTheme="majorHAnsi" w:hAnsiTheme="majorHAnsi"/>
          <w:sz w:val="21"/>
          <w:szCs w:val="21"/>
        </w:rPr>
        <w:t>).</w:t>
      </w:r>
      <w:r w:rsidRPr="00943AB1">
        <w:rPr>
          <w:rFonts w:asciiTheme="majorHAnsi" w:hAnsiTheme="majorHAnsi"/>
          <w:sz w:val="21"/>
          <w:szCs w:val="21"/>
          <w:vertAlign w:val="superscript"/>
        </w:rPr>
        <w:endnoteReference w:id="31"/>
      </w:r>
      <w:r w:rsidRPr="00943AB1">
        <w:rPr>
          <w:rFonts w:asciiTheme="majorHAnsi" w:hAnsiTheme="majorHAnsi"/>
          <w:sz w:val="21"/>
          <w:szCs w:val="21"/>
        </w:rPr>
        <w:t xml:space="preserve"> </w:t>
      </w:r>
    </w:p>
    <w:p w14:paraId="1A857538" w14:textId="0CEE9527" w:rsidR="00943AB1" w:rsidRDefault="00943AB1" w:rsidP="00943AB1">
      <w:pPr>
        <w:spacing w:line="276" w:lineRule="auto"/>
        <w:rPr>
          <w:rFonts w:asciiTheme="majorHAnsi" w:hAnsiTheme="majorHAnsi"/>
          <w:sz w:val="21"/>
          <w:szCs w:val="21"/>
        </w:rPr>
      </w:pPr>
    </w:p>
    <w:p w14:paraId="37DCA84C" w14:textId="2A72A1CF" w:rsidR="00943AB1" w:rsidRDefault="00943AB1" w:rsidP="00943AB1">
      <w:pPr>
        <w:spacing w:line="276" w:lineRule="auto"/>
        <w:rPr>
          <w:rFonts w:asciiTheme="majorHAnsi" w:hAnsiTheme="majorHAnsi"/>
          <w:sz w:val="21"/>
          <w:szCs w:val="21"/>
        </w:rPr>
      </w:pPr>
      <w:r w:rsidRPr="00943AB1">
        <w:rPr>
          <w:rFonts w:asciiTheme="majorHAnsi" w:hAnsiTheme="majorHAnsi"/>
          <w:sz w:val="21"/>
          <w:szCs w:val="21"/>
        </w:rPr>
        <w:t>Racial/ethnic differences in access to health care and quality of care also exist. Nationally, people of color are less likely to receive quitting advice from a health care professional, and are less likely to be prescribed and use evidence-based cessation treatments, such as nicotine-replacement therapy (NRT), compared to Whites.  In Massachusetts, among those who smoked within the past year, only 15.9% of Blacks and 16.4% of Hispanics reported using NRT, compared to 28.1% of Whites.</w:t>
      </w:r>
    </w:p>
    <w:p w14:paraId="03290D35" w14:textId="58EC53D7" w:rsidR="00E81C3A" w:rsidRDefault="00E81C3A" w:rsidP="00943AB1">
      <w:pPr>
        <w:spacing w:line="276" w:lineRule="auto"/>
        <w:rPr>
          <w:rFonts w:asciiTheme="majorHAnsi" w:hAnsiTheme="majorHAnsi"/>
          <w:sz w:val="21"/>
          <w:szCs w:val="21"/>
        </w:rPr>
      </w:pPr>
    </w:p>
    <w:p w14:paraId="2565B314" w14:textId="77777777" w:rsidR="00E81C3A" w:rsidRPr="006D18B7" w:rsidRDefault="00E81C3A" w:rsidP="00E81C3A">
      <w:pPr>
        <w:pStyle w:val="Header"/>
        <w:spacing w:line="276" w:lineRule="auto"/>
        <w:rPr>
          <w:rFonts w:asciiTheme="minorHAnsi" w:hAnsiTheme="minorHAnsi" w:cstheme="minorHAnsi"/>
          <w:b/>
          <w:sz w:val="24"/>
          <w:szCs w:val="24"/>
        </w:rPr>
      </w:pPr>
      <w:r w:rsidRPr="006D18B7">
        <w:rPr>
          <w:rFonts w:asciiTheme="minorHAnsi" w:hAnsiTheme="minorHAnsi" w:cstheme="minorHAnsi"/>
          <w:b/>
          <w:sz w:val="24"/>
          <w:szCs w:val="24"/>
        </w:rPr>
        <w:t xml:space="preserve">Figure 9. Factors Leading to Racial Inequities in Quitting Success </w:t>
      </w:r>
      <w:r w:rsidRPr="006D18B7">
        <w:rPr>
          <w:rStyle w:val="EndnoteReference"/>
          <w:rFonts w:asciiTheme="minorHAnsi" w:hAnsiTheme="minorHAnsi" w:cstheme="minorHAnsi"/>
          <w:b/>
          <w:sz w:val="24"/>
          <w:szCs w:val="24"/>
        </w:rPr>
        <w:endnoteReference w:id="32"/>
      </w:r>
    </w:p>
    <w:p w14:paraId="4993D876" w14:textId="77777777" w:rsidR="00E81C3A" w:rsidRPr="00E10030" w:rsidRDefault="00E81C3A" w:rsidP="00E81C3A">
      <w:pPr>
        <w:pStyle w:val="Header"/>
        <w:spacing w:line="276" w:lineRule="auto"/>
        <w:rPr>
          <w:rFonts w:asciiTheme="minorHAnsi" w:hAnsiTheme="minorHAnsi" w:cstheme="minorHAnsi"/>
          <w:sz w:val="22"/>
          <w:szCs w:val="22"/>
        </w:rPr>
      </w:pPr>
      <w:r w:rsidRPr="00E10030">
        <w:rPr>
          <w:rFonts w:asciiTheme="minorHAnsi" w:hAnsiTheme="minorHAnsi" w:cstheme="minorHAnsi"/>
          <w:noProof/>
          <w:sz w:val="22"/>
          <w:szCs w:val="22"/>
        </w:rPr>
        <mc:AlternateContent>
          <mc:Choice Requires="wps">
            <w:drawing>
              <wp:anchor distT="0" distB="0" distL="114300" distR="114300" simplePos="0" relativeHeight="251709440" behindDoc="0" locked="0" layoutInCell="1" allowOverlap="1" wp14:anchorId="393ACDB1" wp14:editId="1FF1E129">
                <wp:simplePos x="0" y="0"/>
                <wp:positionH relativeFrom="column">
                  <wp:posOffset>515620</wp:posOffset>
                </wp:positionH>
                <wp:positionV relativeFrom="paragraph">
                  <wp:posOffset>139065</wp:posOffset>
                </wp:positionV>
                <wp:extent cx="5562600" cy="468269"/>
                <wp:effectExtent l="0" t="0" r="19050" b="2730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468269"/>
                        </a:xfrm>
                        <a:prstGeom prst="rect">
                          <a:avLst/>
                        </a:prstGeom>
                        <a:solidFill>
                          <a:srgbClr val="FFFFFF"/>
                        </a:solidFill>
                        <a:ln w="19050">
                          <a:solidFill>
                            <a:srgbClr val="000000"/>
                          </a:solidFill>
                          <a:miter lim="800000"/>
                          <a:headEnd/>
                          <a:tailEnd/>
                        </a:ln>
                      </wps:spPr>
                      <wps:txbx>
                        <w:txbxContent>
                          <w:p w14:paraId="61D3B122" w14:textId="77777777" w:rsidR="00E81C3A" w:rsidRPr="00E81C3A" w:rsidRDefault="00E81C3A" w:rsidP="00E81C3A">
                            <w:pPr>
                              <w:pStyle w:val="Header"/>
                              <w:spacing w:line="300" w:lineRule="auto"/>
                              <w:jc w:val="center"/>
                              <w:rPr>
                                <w:b/>
                                <w:sz w:val="22"/>
                                <w:szCs w:val="22"/>
                              </w:rPr>
                            </w:pPr>
                            <w:r w:rsidRPr="00E81C3A">
                              <w:rPr>
                                <w:b/>
                                <w:sz w:val="22"/>
                                <w:szCs w:val="22"/>
                              </w:rPr>
                              <w:t xml:space="preserve">Racism  </w:t>
                            </w:r>
                          </w:p>
                          <w:p w14:paraId="113F45CA" w14:textId="77777777" w:rsidR="00E81C3A" w:rsidRPr="00E81C3A" w:rsidRDefault="00E81C3A" w:rsidP="00E81C3A">
                            <w:pPr>
                              <w:pStyle w:val="Header"/>
                              <w:spacing w:line="300" w:lineRule="auto"/>
                              <w:jc w:val="center"/>
                              <w:rPr>
                                <w:b/>
                              </w:rPr>
                            </w:pPr>
                            <w:r w:rsidRPr="00E81C3A">
                              <w:rPr>
                                <w:sz w:val="18"/>
                                <w:szCs w:val="18"/>
                              </w:rPr>
                              <w:sym w:font="Wingdings" w:char="F076"/>
                            </w:r>
                            <w:r w:rsidRPr="00E81C3A">
                              <w:t xml:space="preserve">Increased stress                        </w:t>
                            </w:r>
                            <w:r w:rsidRPr="00E81C3A">
                              <w:sym w:font="Wingdings" w:char="F076"/>
                            </w:r>
                            <w:r w:rsidRPr="00E81C3A">
                              <w:t xml:space="preserve"> Discrimination                   </w:t>
                            </w:r>
                            <w:r w:rsidRPr="00E81C3A">
                              <w:sym w:font="Wingdings" w:char="F076"/>
                            </w:r>
                            <w:r w:rsidRPr="00E81C3A">
                              <w:t>Distrust in health care professionals</w:t>
                            </w:r>
                          </w:p>
                          <w:p w14:paraId="43650118" w14:textId="77777777" w:rsidR="00E81C3A" w:rsidRPr="00E81C3A" w:rsidRDefault="00E81C3A" w:rsidP="00E81C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3ACDB1" id="Text Box 2" o:spid="_x0000_s1043" type="#_x0000_t202" style="position:absolute;margin-left:40.6pt;margin-top:10.95pt;width:438pt;height:36.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" strokeweight="1.5pt">
                <v:textbox>
                  <w:txbxContent>
                    <w:p w14:paraId="61D3B122" w14:textId="77777777" w:rsidR="00E81C3A" w:rsidRPr="00E81C3A" w:rsidRDefault="00E81C3A" w:rsidP="00E81C3A">
                      <w:pPr>
                        <w:pStyle w:val="Header"/>
                        <w:spacing w:line="300" w:lineRule="auto"/>
                        <w:jc w:val="center"/>
                        <w:rPr>
                          <w:b/>
                          <w:sz w:val="22"/>
                          <w:szCs w:val="22"/>
                        </w:rPr>
                      </w:pPr>
                      <w:r w:rsidRPr="00E81C3A">
                        <w:rPr>
                          <w:b/>
                          <w:sz w:val="22"/>
                          <w:szCs w:val="22"/>
                        </w:rPr>
                        <w:t xml:space="preserve">Racism  </w:t>
                      </w:r>
                    </w:p>
                    <w:p w14:paraId="113F45CA" w14:textId="77777777" w:rsidR="00E81C3A" w:rsidRPr="00E81C3A" w:rsidRDefault="00E81C3A" w:rsidP="00E81C3A">
                      <w:pPr>
                        <w:pStyle w:val="Header"/>
                        <w:spacing w:line="300" w:lineRule="auto"/>
                        <w:jc w:val="center"/>
                        <w:rPr>
                          <w:b/>
                        </w:rPr>
                      </w:pPr>
                      <w:r w:rsidRPr="00E81C3A">
                        <w:rPr>
                          <w:sz w:val="18"/>
                          <w:szCs w:val="18"/>
                        </w:rPr>
                        <w:sym w:font="Wingdings" w:char="F076"/>
                      </w:r>
                      <w:r w:rsidRPr="00E81C3A">
                        <w:t xml:space="preserve">Increased stress                        </w:t>
                      </w:r>
                      <w:r w:rsidRPr="00E81C3A">
                        <w:sym w:font="Wingdings" w:char="F076"/>
                      </w:r>
                      <w:r w:rsidRPr="00E81C3A">
                        <w:t xml:space="preserve"> Discrimination                   </w:t>
                      </w:r>
                      <w:r w:rsidRPr="00E81C3A">
                        <w:sym w:font="Wingdings" w:char="F076"/>
                      </w:r>
                      <w:r w:rsidRPr="00E81C3A">
                        <w:t>Distrust in health care professionals</w:t>
                      </w:r>
                    </w:p>
                    <w:p w14:paraId="43650118" w14:textId="77777777" w:rsidR="00E81C3A" w:rsidRPr="00E81C3A" w:rsidRDefault="00E81C3A" w:rsidP="00E81C3A"/>
                  </w:txbxContent>
                </v:textbox>
              </v:shape>
            </w:pict>
          </mc:Fallback>
        </mc:AlternateContent>
      </w:r>
    </w:p>
    <w:p w14:paraId="47E40AAC" w14:textId="77777777" w:rsidR="00E81C3A" w:rsidRPr="00E10030" w:rsidRDefault="00E81C3A" w:rsidP="00E81C3A">
      <w:pPr>
        <w:pStyle w:val="Header"/>
        <w:spacing w:line="276" w:lineRule="auto"/>
        <w:rPr>
          <w:rFonts w:asciiTheme="minorHAnsi" w:hAnsiTheme="minorHAnsi" w:cstheme="minorHAnsi"/>
          <w:sz w:val="22"/>
          <w:szCs w:val="22"/>
        </w:rPr>
      </w:pPr>
      <w:r w:rsidRPr="00E10030">
        <w:rPr>
          <w:rFonts w:asciiTheme="minorHAnsi" w:hAnsiTheme="minorHAnsi" w:cstheme="minorHAnsi"/>
          <w:noProof/>
          <w:sz w:val="22"/>
          <w:szCs w:val="22"/>
        </w:rPr>
        <mc:AlternateContent>
          <mc:Choice Requires="wps">
            <w:drawing>
              <wp:anchor distT="0" distB="0" distL="114300" distR="114300" simplePos="0" relativeHeight="251715584" behindDoc="0" locked="0" layoutInCell="1" allowOverlap="1" wp14:anchorId="1D579DEA" wp14:editId="4551E071">
                <wp:simplePos x="0" y="0"/>
                <wp:positionH relativeFrom="column">
                  <wp:posOffset>182245</wp:posOffset>
                </wp:positionH>
                <wp:positionV relativeFrom="paragraph">
                  <wp:posOffset>151130</wp:posOffset>
                </wp:positionV>
                <wp:extent cx="0" cy="314325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0" cy="31432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227B3DB" id="Straight Connector 10" o:spid="_x0000_s1026" style="position:absolute;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35pt,11.9pt" to="14.35pt,259.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" strokecolor="black [3213]" strokeweight="1pt">
                <v:stroke joinstyle="miter"/>
              </v:line>
            </w:pict>
          </mc:Fallback>
        </mc:AlternateContent>
      </w:r>
      <w:r w:rsidRPr="00E10030">
        <w:rPr>
          <w:rFonts w:asciiTheme="minorHAnsi" w:hAnsiTheme="minorHAnsi" w:cstheme="minorHAnsi"/>
          <w:noProof/>
          <w:sz w:val="22"/>
          <w:szCs w:val="22"/>
        </w:rPr>
        <mc:AlternateContent>
          <mc:Choice Requires="wps">
            <w:drawing>
              <wp:anchor distT="0" distB="0" distL="114300" distR="114300" simplePos="0" relativeHeight="251721728" behindDoc="0" locked="0" layoutInCell="1" allowOverlap="1" wp14:anchorId="711C1EFF" wp14:editId="5EDE1592">
                <wp:simplePos x="0" y="0"/>
                <wp:positionH relativeFrom="column">
                  <wp:posOffset>182245</wp:posOffset>
                </wp:positionH>
                <wp:positionV relativeFrom="paragraph">
                  <wp:posOffset>151130</wp:posOffset>
                </wp:positionV>
                <wp:extent cx="333375" cy="0"/>
                <wp:effectExtent l="0" t="0" r="9525" b="19050"/>
                <wp:wrapNone/>
                <wp:docPr id="11" name="Straight Connector 11"/>
                <wp:cNvGraphicFramePr/>
                <a:graphic xmlns:a="http://schemas.openxmlformats.org/drawingml/2006/main">
                  <a:graphicData uri="http://schemas.microsoft.com/office/word/2010/wordprocessingShape">
                    <wps:wsp>
                      <wps:cNvCnPr/>
                      <wps:spPr>
                        <a:xfrm>
                          <a:off x="0" y="0"/>
                          <a:ext cx="333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0388B9" id="Straight Connector 11"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14.35pt,11.9pt" to="40.6pt,11.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" strokecolor="black [3200]" strokeweight=".5pt">
                <v:stroke joinstyle="miter"/>
              </v:line>
            </w:pict>
          </mc:Fallback>
        </mc:AlternateContent>
      </w:r>
      <w:r w:rsidRPr="00E10030">
        <w:rPr>
          <w:rFonts w:asciiTheme="minorHAnsi" w:hAnsiTheme="minorHAnsi" w:cstheme="minorHAnsi"/>
          <w:noProof/>
          <w:sz w:val="22"/>
          <w:szCs w:val="22"/>
        </w:rPr>
        <mc:AlternateContent>
          <mc:Choice Requires="wps">
            <w:drawing>
              <wp:anchor distT="0" distB="0" distL="114300" distR="114300" simplePos="0" relativeHeight="251717632" behindDoc="0" locked="0" layoutInCell="1" allowOverlap="1" wp14:anchorId="08EE627A" wp14:editId="3C448D08">
                <wp:simplePos x="0" y="0"/>
                <wp:positionH relativeFrom="column">
                  <wp:posOffset>182245</wp:posOffset>
                </wp:positionH>
                <wp:positionV relativeFrom="paragraph">
                  <wp:posOffset>3294380</wp:posOffset>
                </wp:positionV>
                <wp:extent cx="333375" cy="0"/>
                <wp:effectExtent l="0" t="0" r="9525" b="19050"/>
                <wp:wrapNone/>
                <wp:docPr id="12" name="Straight Connector 12"/>
                <wp:cNvGraphicFramePr/>
                <a:graphic xmlns:a="http://schemas.openxmlformats.org/drawingml/2006/main">
                  <a:graphicData uri="http://schemas.microsoft.com/office/word/2010/wordprocessingShape">
                    <wps:wsp>
                      <wps:cNvCnPr/>
                      <wps:spPr>
                        <a:xfrm>
                          <a:off x="0" y="0"/>
                          <a:ext cx="3333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4690D4A" id="Straight Connector 12" o:spid="_x0000_s1026" style="position:absolute;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35pt,259.4pt" to="40.6pt,259.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" strokecolor="black [3213]" strokeweight="1pt">
                <v:stroke joinstyle="miter"/>
              </v:line>
            </w:pict>
          </mc:Fallback>
        </mc:AlternateContent>
      </w:r>
      <w:r w:rsidRPr="00E10030">
        <w:rPr>
          <w:rFonts w:asciiTheme="minorHAnsi" w:hAnsiTheme="minorHAnsi" w:cstheme="minorHAnsi"/>
          <w:noProof/>
          <w:sz w:val="22"/>
          <w:szCs w:val="22"/>
        </w:rPr>
        <mc:AlternateContent>
          <mc:Choice Requires="wps">
            <w:drawing>
              <wp:anchor distT="0" distB="0" distL="114300" distR="114300" simplePos="0" relativeHeight="251716608" behindDoc="0" locked="0" layoutInCell="1" allowOverlap="1" wp14:anchorId="2CE333EA" wp14:editId="234B60D7">
                <wp:simplePos x="0" y="0"/>
                <wp:positionH relativeFrom="column">
                  <wp:posOffset>182245</wp:posOffset>
                </wp:positionH>
                <wp:positionV relativeFrom="paragraph">
                  <wp:posOffset>1466215</wp:posOffset>
                </wp:positionV>
                <wp:extent cx="36195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3619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FD68D9" id="Straight Connector 13" o:spid="_x0000_s1026" style="position:absolute;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35pt,115.45pt" to="42.85pt,115.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" strokecolor="black [3213]" strokeweight="1pt">
                <v:stroke joinstyle="miter"/>
              </v:line>
            </w:pict>
          </mc:Fallback>
        </mc:AlternateContent>
      </w:r>
      <w:r w:rsidRPr="00E10030">
        <w:rPr>
          <w:rFonts w:asciiTheme="minorHAnsi" w:hAnsiTheme="minorHAnsi" w:cstheme="minorHAnsi"/>
          <w:noProof/>
          <w:sz w:val="22"/>
          <w:szCs w:val="22"/>
        </w:rPr>
        <mc:AlternateContent>
          <mc:Choice Requires="wps">
            <w:drawing>
              <wp:anchor distT="0" distB="0" distL="114300" distR="114300" simplePos="0" relativeHeight="251720704" behindDoc="0" locked="0" layoutInCell="1" allowOverlap="1" wp14:anchorId="1DCEE0DD" wp14:editId="24954013">
                <wp:simplePos x="0" y="0"/>
                <wp:positionH relativeFrom="column">
                  <wp:posOffset>6078220</wp:posOffset>
                </wp:positionH>
                <wp:positionV relativeFrom="paragraph">
                  <wp:posOffset>151130</wp:posOffset>
                </wp:positionV>
                <wp:extent cx="333375" cy="0"/>
                <wp:effectExtent l="0" t="0" r="9525" b="19050"/>
                <wp:wrapNone/>
                <wp:docPr id="14" name="Straight Connector 14"/>
                <wp:cNvGraphicFramePr/>
                <a:graphic xmlns:a="http://schemas.openxmlformats.org/drawingml/2006/main">
                  <a:graphicData uri="http://schemas.microsoft.com/office/word/2010/wordprocessingShape">
                    <wps:wsp>
                      <wps:cNvCnPr/>
                      <wps:spPr>
                        <a:xfrm>
                          <a:off x="0" y="0"/>
                          <a:ext cx="333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0A2DE3A" id="Straight Connector 14" o:spid="_x0000_s1026" style="position:absolute;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8.6pt,11.9pt" to="504.85pt,11.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" strokecolor="black [3200]" strokeweight=".5pt">
                <v:stroke joinstyle="miter"/>
              </v:line>
            </w:pict>
          </mc:Fallback>
        </mc:AlternateContent>
      </w:r>
      <w:r w:rsidRPr="00E10030">
        <w:rPr>
          <w:rFonts w:asciiTheme="minorHAnsi" w:hAnsiTheme="minorHAnsi" w:cstheme="minorHAnsi"/>
          <w:noProof/>
          <w:sz w:val="22"/>
          <w:szCs w:val="22"/>
        </w:rPr>
        <mc:AlternateContent>
          <mc:Choice Requires="wps">
            <w:drawing>
              <wp:anchor distT="0" distB="0" distL="114300" distR="114300" simplePos="0" relativeHeight="251714560" behindDoc="0" locked="0" layoutInCell="1" allowOverlap="1" wp14:anchorId="0CC7DED0" wp14:editId="6ABB9718">
                <wp:simplePos x="0" y="0"/>
                <wp:positionH relativeFrom="column">
                  <wp:posOffset>6411595</wp:posOffset>
                </wp:positionH>
                <wp:positionV relativeFrom="paragraph">
                  <wp:posOffset>151765</wp:posOffset>
                </wp:positionV>
                <wp:extent cx="0" cy="3152775"/>
                <wp:effectExtent l="0" t="0" r="19050" b="9525"/>
                <wp:wrapNone/>
                <wp:docPr id="15" name="Straight Connector 15"/>
                <wp:cNvGraphicFramePr/>
                <a:graphic xmlns:a="http://schemas.openxmlformats.org/drawingml/2006/main">
                  <a:graphicData uri="http://schemas.microsoft.com/office/word/2010/wordprocessingShape">
                    <wps:wsp>
                      <wps:cNvCnPr/>
                      <wps:spPr>
                        <a:xfrm>
                          <a:off x="0" y="0"/>
                          <a:ext cx="0" cy="31527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CDC8F5" id="Straight Connector 15"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4.85pt,11.95pt" to="504.85pt,260.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" strokecolor="black [3213]" strokeweight="1pt">
                <v:stroke joinstyle="miter"/>
              </v:line>
            </w:pict>
          </mc:Fallback>
        </mc:AlternateContent>
      </w:r>
      <w:r w:rsidRPr="00E10030">
        <w:rPr>
          <w:rFonts w:asciiTheme="minorHAnsi" w:hAnsiTheme="minorHAnsi" w:cstheme="minorHAnsi"/>
          <w:noProof/>
          <w:sz w:val="22"/>
          <w:szCs w:val="22"/>
        </w:rPr>
        <mc:AlternateContent>
          <mc:Choice Requires="wps">
            <w:drawing>
              <wp:anchor distT="0" distB="0" distL="114300" distR="114300" simplePos="0" relativeHeight="251719680" behindDoc="0" locked="0" layoutInCell="1" allowOverlap="1" wp14:anchorId="39A06323" wp14:editId="59081360">
                <wp:simplePos x="0" y="0"/>
                <wp:positionH relativeFrom="column">
                  <wp:posOffset>5982970</wp:posOffset>
                </wp:positionH>
                <wp:positionV relativeFrom="paragraph">
                  <wp:posOffset>3304540</wp:posOffset>
                </wp:positionV>
                <wp:extent cx="428625" cy="0"/>
                <wp:effectExtent l="0" t="0" r="9525" b="19050"/>
                <wp:wrapNone/>
                <wp:docPr id="20" name="Straight Connector 20"/>
                <wp:cNvGraphicFramePr/>
                <a:graphic xmlns:a="http://schemas.openxmlformats.org/drawingml/2006/main">
                  <a:graphicData uri="http://schemas.microsoft.com/office/word/2010/wordprocessingShape">
                    <wps:wsp>
                      <wps:cNvCnPr/>
                      <wps:spPr>
                        <a:xfrm>
                          <a:off x="0" y="0"/>
                          <a:ext cx="4286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2981DA" id="Straight Connector 20"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471.1pt,260.2pt" to="504.85pt,260.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" strokecolor="black [3213]" strokeweight="1pt">
                <v:stroke joinstyle="miter"/>
              </v:line>
            </w:pict>
          </mc:Fallback>
        </mc:AlternateContent>
      </w:r>
    </w:p>
    <w:p w14:paraId="127A403A" w14:textId="77777777" w:rsidR="00E81C3A" w:rsidRPr="00E10030" w:rsidRDefault="00E81C3A" w:rsidP="00E81C3A">
      <w:pPr>
        <w:pStyle w:val="Header"/>
        <w:spacing w:line="276" w:lineRule="auto"/>
        <w:rPr>
          <w:rFonts w:asciiTheme="minorHAnsi" w:hAnsiTheme="minorHAnsi" w:cstheme="minorHAnsi"/>
          <w:sz w:val="22"/>
          <w:szCs w:val="22"/>
        </w:rPr>
      </w:pPr>
    </w:p>
    <w:p w14:paraId="76FEBF71" w14:textId="77777777" w:rsidR="00E81C3A" w:rsidRPr="00E10030" w:rsidRDefault="00E81C3A" w:rsidP="00E81C3A">
      <w:pPr>
        <w:pStyle w:val="Header"/>
        <w:spacing w:line="276" w:lineRule="auto"/>
        <w:rPr>
          <w:rFonts w:asciiTheme="minorHAnsi" w:hAnsiTheme="minorHAnsi" w:cstheme="minorHAnsi"/>
          <w:sz w:val="22"/>
          <w:szCs w:val="22"/>
        </w:rPr>
      </w:pPr>
      <w:r w:rsidRPr="00E10030">
        <w:rPr>
          <w:rFonts w:asciiTheme="minorHAnsi" w:hAnsiTheme="minorHAnsi" w:cstheme="minorHAnsi"/>
          <w:noProof/>
          <w:sz w:val="22"/>
          <w:szCs w:val="22"/>
        </w:rPr>
        <mc:AlternateContent>
          <mc:Choice Requires="wps">
            <w:drawing>
              <wp:anchor distT="0" distB="0" distL="114300" distR="114300" simplePos="0" relativeHeight="251711488" behindDoc="0" locked="0" layoutInCell="1" allowOverlap="1" wp14:anchorId="25DC25AA" wp14:editId="099DB1CB">
                <wp:simplePos x="0" y="0"/>
                <wp:positionH relativeFrom="column">
                  <wp:posOffset>3441065</wp:posOffset>
                </wp:positionH>
                <wp:positionV relativeFrom="paragraph">
                  <wp:posOffset>104775</wp:posOffset>
                </wp:positionV>
                <wp:extent cx="2544445" cy="1486535"/>
                <wp:effectExtent l="0" t="0" r="27305" b="1841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4445" cy="1486535"/>
                        </a:xfrm>
                        <a:prstGeom prst="rect">
                          <a:avLst/>
                        </a:prstGeom>
                        <a:solidFill>
                          <a:srgbClr val="FFFFFF"/>
                        </a:solidFill>
                        <a:ln w="19050">
                          <a:solidFill>
                            <a:srgbClr val="000000"/>
                          </a:solidFill>
                          <a:miter lim="800000"/>
                          <a:headEnd/>
                          <a:tailEnd/>
                        </a:ln>
                      </wps:spPr>
                      <wps:txbx>
                        <w:txbxContent>
                          <w:p w14:paraId="19665167" w14:textId="77777777" w:rsidR="00E81C3A" w:rsidRPr="00924696" w:rsidRDefault="00E81C3A" w:rsidP="00E81C3A">
                            <w:pPr>
                              <w:pStyle w:val="Header"/>
                              <w:spacing w:line="300" w:lineRule="auto"/>
                              <w:jc w:val="center"/>
                              <w:rPr>
                                <w:b/>
                                <w:sz w:val="22"/>
                                <w:szCs w:val="22"/>
                              </w:rPr>
                            </w:pPr>
                            <w:r w:rsidRPr="00924696">
                              <w:rPr>
                                <w:b/>
                                <w:sz w:val="22"/>
                                <w:szCs w:val="22"/>
                              </w:rPr>
                              <w:t>Education-Income-Employment</w:t>
                            </w:r>
                          </w:p>
                          <w:p w14:paraId="054DA52D" w14:textId="77777777" w:rsidR="00E81C3A" w:rsidRPr="0094750C" w:rsidRDefault="00E81C3A" w:rsidP="00E81C3A">
                            <w:pPr>
                              <w:spacing w:line="276" w:lineRule="auto"/>
                              <w:jc w:val="center"/>
                            </w:pPr>
                            <w:r w:rsidRPr="0094750C">
                              <w:sym w:font="Wingdings" w:char="F076"/>
                            </w:r>
                            <w:r w:rsidRPr="0094750C">
                              <w:t>Less education completed</w:t>
                            </w:r>
                          </w:p>
                          <w:p w14:paraId="0EC67123" w14:textId="77777777" w:rsidR="00E81C3A" w:rsidRPr="0094750C" w:rsidRDefault="00E81C3A" w:rsidP="00E81C3A">
                            <w:pPr>
                              <w:spacing w:line="276" w:lineRule="auto"/>
                              <w:jc w:val="center"/>
                            </w:pPr>
                            <w:r w:rsidRPr="0094750C">
                              <w:sym w:font="Wingdings" w:char="F076"/>
                            </w:r>
                            <w:r w:rsidRPr="0094750C">
                              <w:t>Job instability</w:t>
                            </w:r>
                          </w:p>
                          <w:p w14:paraId="6DEF119F" w14:textId="77777777" w:rsidR="00E81C3A" w:rsidRPr="0094750C" w:rsidRDefault="00E81C3A" w:rsidP="00E81C3A">
                            <w:pPr>
                              <w:spacing w:line="276" w:lineRule="auto"/>
                              <w:jc w:val="center"/>
                            </w:pPr>
                            <w:r w:rsidRPr="0094750C">
                              <w:sym w:font="Wingdings" w:char="F076"/>
                            </w:r>
                            <w:r w:rsidRPr="0094750C">
                              <w:t>Lower income</w:t>
                            </w:r>
                          </w:p>
                          <w:p w14:paraId="0783ECAA" w14:textId="77777777" w:rsidR="00E81C3A" w:rsidRPr="0094750C" w:rsidRDefault="00E81C3A" w:rsidP="00E81C3A">
                            <w:pPr>
                              <w:spacing w:line="276" w:lineRule="auto"/>
                              <w:jc w:val="center"/>
                            </w:pPr>
                            <w:r w:rsidRPr="0094750C">
                              <w:sym w:font="Wingdings" w:char="F076"/>
                            </w:r>
                            <w:r w:rsidRPr="0094750C">
                              <w:t>Health insurance plans with limited benefits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DC25AA" id="_x0000_s1044" type="#_x0000_t202" style="position:absolute;margin-left:270.95pt;margin-top:8.25pt;width:200.35pt;height:117.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" strokeweight="1.5pt">
                <v:textbox>
                  <w:txbxContent>
                    <w:p w14:paraId="19665167" w14:textId="77777777" w:rsidR="00E81C3A" w:rsidRPr="00924696" w:rsidRDefault="00E81C3A" w:rsidP="00E81C3A">
                      <w:pPr>
                        <w:pStyle w:val="Header"/>
                        <w:spacing w:line="300" w:lineRule="auto"/>
                        <w:jc w:val="center"/>
                        <w:rPr>
                          <w:b/>
                          <w:sz w:val="22"/>
                          <w:szCs w:val="22"/>
                        </w:rPr>
                      </w:pPr>
                      <w:r w:rsidRPr="00924696">
                        <w:rPr>
                          <w:b/>
                          <w:sz w:val="22"/>
                          <w:szCs w:val="22"/>
                        </w:rPr>
                        <w:t>Education-Income-Employment</w:t>
                      </w:r>
                    </w:p>
                    <w:p w14:paraId="054DA52D" w14:textId="77777777" w:rsidR="00E81C3A" w:rsidRPr="0094750C" w:rsidRDefault="00E81C3A" w:rsidP="00E81C3A">
                      <w:pPr>
                        <w:spacing w:line="276" w:lineRule="auto"/>
                        <w:jc w:val="center"/>
                      </w:pPr>
                      <w:r w:rsidRPr="0094750C">
                        <w:sym w:font="Wingdings" w:char="F076"/>
                      </w:r>
                      <w:r w:rsidRPr="0094750C">
                        <w:t>Less education completed</w:t>
                      </w:r>
                    </w:p>
                    <w:p w14:paraId="0EC67123" w14:textId="77777777" w:rsidR="00E81C3A" w:rsidRPr="0094750C" w:rsidRDefault="00E81C3A" w:rsidP="00E81C3A">
                      <w:pPr>
                        <w:spacing w:line="276" w:lineRule="auto"/>
                        <w:jc w:val="center"/>
                      </w:pPr>
                      <w:r w:rsidRPr="0094750C">
                        <w:sym w:font="Wingdings" w:char="F076"/>
                      </w:r>
                      <w:r w:rsidRPr="0094750C">
                        <w:t>Job instability</w:t>
                      </w:r>
                    </w:p>
                    <w:p w14:paraId="6DEF119F" w14:textId="77777777" w:rsidR="00E81C3A" w:rsidRPr="0094750C" w:rsidRDefault="00E81C3A" w:rsidP="00E81C3A">
                      <w:pPr>
                        <w:spacing w:line="276" w:lineRule="auto"/>
                        <w:jc w:val="center"/>
                      </w:pPr>
                      <w:r w:rsidRPr="0094750C">
                        <w:sym w:font="Wingdings" w:char="F076"/>
                      </w:r>
                      <w:r w:rsidRPr="0094750C">
                        <w:t>Lower income</w:t>
                      </w:r>
                    </w:p>
                    <w:p w14:paraId="0783ECAA" w14:textId="77777777" w:rsidR="00E81C3A" w:rsidRPr="0094750C" w:rsidRDefault="00E81C3A" w:rsidP="00E81C3A">
                      <w:pPr>
                        <w:spacing w:line="276" w:lineRule="auto"/>
                        <w:jc w:val="center"/>
                      </w:pPr>
                      <w:r w:rsidRPr="0094750C">
                        <w:sym w:font="Wingdings" w:char="F076"/>
                      </w:r>
                      <w:r w:rsidRPr="0094750C">
                        <w:t>Health insurance plans with limited benefits</w:t>
                      </w:r>
                    </w:p>
                  </w:txbxContent>
                </v:textbox>
              </v:shape>
            </w:pict>
          </mc:Fallback>
        </mc:AlternateContent>
      </w:r>
      <w:r w:rsidRPr="00E10030">
        <w:rPr>
          <w:rFonts w:asciiTheme="minorHAnsi" w:hAnsiTheme="minorHAnsi" w:cstheme="minorHAnsi"/>
          <w:noProof/>
          <w:sz w:val="22"/>
          <w:szCs w:val="22"/>
        </w:rPr>
        <mc:AlternateContent>
          <mc:Choice Requires="wps">
            <w:drawing>
              <wp:anchor distT="0" distB="0" distL="114300" distR="114300" simplePos="0" relativeHeight="251710464" behindDoc="0" locked="0" layoutInCell="1" allowOverlap="1" wp14:anchorId="01BA73B8" wp14:editId="68F60B72">
                <wp:simplePos x="0" y="0"/>
                <wp:positionH relativeFrom="column">
                  <wp:posOffset>547370</wp:posOffset>
                </wp:positionH>
                <wp:positionV relativeFrom="paragraph">
                  <wp:posOffset>104775</wp:posOffset>
                </wp:positionV>
                <wp:extent cx="2535555" cy="1486535"/>
                <wp:effectExtent l="0" t="0" r="17145" b="1841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5555" cy="1486535"/>
                        </a:xfrm>
                        <a:prstGeom prst="rect">
                          <a:avLst/>
                        </a:prstGeom>
                        <a:solidFill>
                          <a:srgbClr val="FFFFFF"/>
                        </a:solidFill>
                        <a:ln w="19050">
                          <a:solidFill>
                            <a:srgbClr val="000000"/>
                          </a:solidFill>
                          <a:miter lim="800000"/>
                          <a:headEnd/>
                          <a:tailEnd/>
                        </a:ln>
                      </wps:spPr>
                      <wps:txbx>
                        <w:txbxContent>
                          <w:p w14:paraId="7FEE916F" w14:textId="77777777" w:rsidR="00E81C3A" w:rsidRPr="00924696" w:rsidRDefault="00E81C3A" w:rsidP="00E81C3A">
                            <w:pPr>
                              <w:pStyle w:val="Header"/>
                              <w:spacing w:line="300" w:lineRule="auto"/>
                              <w:jc w:val="center"/>
                              <w:rPr>
                                <w:b/>
                                <w:sz w:val="22"/>
                                <w:szCs w:val="22"/>
                              </w:rPr>
                            </w:pPr>
                            <w:r w:rsidRPr="00924696">
                              <w:rPr>
                                <w:b/>
                                <w:sz w:val="22"/>
                                <w:szCs w:val="22"/>
                              </w:rPr>
                              <w:t>Health Care</w:t>
                            </w:r>
                          </w:p>
                          <w:p w14:paraId="7E4E519F" w14:textId="77777777" w:rsidR="00E81C3A" w:rsidRPr="0094750C" w:rsidRDefault="00E81C3A" w:rsidP="00E81C3A">
                            <w:pPr>
                              <w:pStyle w:val="Header"/>
                              <w:spacing w:line="276" w:lineRule="auto"/>
                              <w:jc w:val="center"/>
                            </w:pPr>
                            <w:r w:rsidRPr="00924696">
                              <w:rPr>
                                <w:sz w:val="18"/>
                                <w:szCs w:val="18"/>
                              </w:rPr>
                              <w:sym w:font="Wingdings" w:char="F076"/>
                            </w:r>
                            <w:r w:rsidRPr="0094750C">
                              <w:t>Less likely to have a regular source of care</w:t>
                            </w:r>
                          </w:p>
                          <w:p w14:paraId="1D9E3C2C" w14:textId="77777777" w:rsidR="00E81C3A" w:rsidRPr="0094750C" w:rsidRDefault="00E81C3A" w:rsidP="00E81C3A">
                            <w:pPr>
                              <w:pStyle w:val="Header"/>
                              <w:spacing w:line="276" w:lineRule="auto"/>
                              <w:jc w:val="center"/>
                            </w:pPr>
                            <w:r w:rsidRPr="0094750C">
                              <w:sym w:font="Wingdings" w:char="F076"/>
                            </w:r>
                            <w:r w:rsidRPr="0094750C">
                              <w:t>Less likely to receive quitting advice</w:t>
                            </w:r>
                          </w:p>
                          <w:p w14:paraId="5A771DC1" w14:textId="77777777" w:rsidR="00E81C3A" w:rsidRPr="0094750C" w:rsidRDefault="00E81C3A" w:rsidP="00E81C3A">
                            <w:pPr>
                              <w:pStyle w:val="Header"/>
                              <w:spacing w:line="276" w:lineRule="auto"/>
                              <w:jc w:val="center"/>
                            </w:pPr>
                            <w:r w:rsidRPr="0094750C">
                              <w:sym w:font="Wingdings" w:char="F076"/>
                            </w:r>
                            <w:r w:rsidRPr="0094750C">
                              <w:t>Less likely to be prescribed and receive evidence-based treatments</w:t>
                            </w:r>
                          </w:p>
                          <w:p w14:paraId="26BD50AD" w14:textId="77777777" w:rsidR="00E81C3A" w:rsidRPr="0094750C" w:rsidRDefault="00E81C3A" w:rsidP="00E81C3A">
                            <w:pPr>
                              <w:pStyle w:val="Header"/>
                              <w:spacing w:line="276" w:lineRule="auto"/>
                              <w:jc w:val="center"/>
                            </w:pPr>
                            <w:r w:rsidRPr="0094750C">
                              <w:sym w:font="Wingdings" w:char="F076"/>
                            </w:r>
                            <w:r w:rsidRPr="0094750C">
                              <w:t>Decreased enrollment in clinical trials</w:t>
                            </w:r>
                          </w:p>
                          <w:p w14:paraId="47CCD556" w14:textId="77777777" w:rsidR="00E81C3A" w:rsidRPr="0094750C" w:rsidRDefault="00E81C3A" w:rsidP="00E81C3A">
                            <w:pPr>
                              <w:spacing w:line="276" w:lineRule="auto"/>
                              <w:jc w:val="center"/>
                            </w:pPr>
                            <w:r w:rsidRPr="0094750C">
                              <w:sym w:font="Wingdings" w:char="F076"/>
                            </w:r>
                            <w:r w:rsidRPr="0094750C">
                              <w:t>Lower quality of care received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BA73B8" id="_x0000_s1045" type="#_x0000_t202" style="position:absolute;margin-left:43.1pt;margin-top:8.25pt;width:199.65pt;height:117.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" strokeweight="1.5pt">
                <v:textbox>
                  <w:txbxContent>
                    <w:p w14:paraId="7FEE916F" w14:textId="77777777" w:rsidR="00E81C3A" w:rsidRPr="00924696" w:rsidRDefault="00E81C3A" w:rsidP="00E81C3A">
                      <w:pPr>
                        <w:pStyle w:val="Header"/>
                        <w:spacing w:line="300" w:lineRule="auto"/>
                        <w:jc w:val="center"/>
                        <w:rPr>
                          <w:b/>
                          <w:sz w:val="22"/>
                          <w:szCs w:val="22"/>
                        </w:rPr>
                      </w:pPr>
                      <w:r w:rsidRPr="00924696">
                        <w:rPr>
                          <w:b/>
                          <w:sz w:val="22"/>
                          <w:szCs w:val="22"/>
                        </w:rPr>
                        <w:t>Health Care</w:t>
                      </w:r>
                    </w:p>
                    <w:p w14:paraId="7E4E519F" w14:textId="77777777" w:rsidR="00E81C3A" w:rsidRPr="0094750C" w:rsidRDefault="00E81C3A" w:rsidP="00E81C3A">
                      <w:pPr>
                        <w:pStyle w:val="Header"/>
                        <w:spacing w:line="276" w:lineRule="auto"/>
                        <w:jc w:val="center"/>
                      </w:pPr>
                      <w:r w:rsidRPr="00924696">
                        <w:rPr>
                          <w:sz w:val="18"/>
                          <w:szCs w:val="18"/>
                        </w:rPr>
                        <w:sym w:font="Wingdings" w:char="F076"/>
                      </w:r>
                      <w:r w:rsidRPr="0094750C">
                        <w:t>Less likely to have a regular source of care</w:t>
                      </w:r>
                    </w:p>
                    <w:p w14:paraId="1D9E3C2C" w14:textId="77777777" w:rsidR="00E81C3A" w:rsidRPr="0094750C" w:rsidRDefault="00E81C3A" w:rsidP="00E81C3A">
                      <w:pPr>
                        <w:pStyle w:val="Header"/>
                        <w:spacing w:line="276" w:lineRule="auto"/>
                        <w:jc w:val="center"/>
                      </w:pPr>
                      <w:r w:rsidRPr="0094750C">
                        <w:sym w:font="Wingdings" w:char="F076"/>
                      </w:r>
                      <w:r w:rsidRPr="0094750C">
                        <w:t>Less likely to receive quitting advice</w:t>
                      </w:r>
                    </w:p>
                    <w:p w14:paraId="5A771DC1" w14:textId="77777777" w:rsidR="00E81C3A" w:rsidRPr="0094750C" w:rsidRDefault="00E81C3A" w:rsidP="00E81C3A">
                      <w:pPr>
                        <w:pStyle w:val="Header"/>
                        <w:spacing w:line="276" w:lineRule="auto"/>
                        <w:jc w:val="center"/>
                      </w:pPr>
                      <w:r w:rsidRPr="0094750C">
                        <w:sym w:font="Wingdings" w:char="F076"/>
                      </w:r>
                      <w:r w:rsidRPr="0094750C">
                        <w:t>Less likely to be prescribed and receive evidence-based treatments</w:t>
                      </w:r>
                    </w:p>
                    <w:p w14:paraId="26BD50AD" w14:textId="77777777" w:rsidR="00E81C3A" w:rsidRPr="0094750C" w:rsidRDefault="00E81C3A" w:rsidP="00E81C3A">
                      <w:pPr>
                        <w:pStyle w:val="Header"/>
                        <w:spacing w:line="276" w:lineRule="auto"/>
                        <w:jc w:val="center"/>
                      </w:pPr>
                      <w:r w:rsidRPr="0094750C">
                        <w:sym w:font="Wingdings" w:char="F076"/>
                      </w:r>
                      <w:r w:rsidRPr="0094750C">
                        <w:t>Decreased enrollment in clinical trials</w:t>
                      </w:r>
                    </w:p>
                    <w:p w14:paraId="47CCD556" w14:textId="77777777" w:rsidR="00E81C3A" w:rsidRPr="0094750C" w:rsidRDefault="00E81C3A" w:rsidP="00E81C3A">
                      <w:pPr>
                        <w:spacing w:line="276" w:lineRule="auto"/>
                        <w:jc w:val="center"/>
                      </w:pPr>
                      <w:r w:rsidRPr="0094750C">
                        <w:sym w:font="Wingdings" w:char="F076"/>
                      </w:r>
                      <w:r w:rsidRPr="0094750C">
                        <w:t>Lower quality of care received</w:t>
                      </w:r>
                    </w:p>
                  </w:txbxContent>
                </v:textbox>
              </v:shape>
            </w:pict>
          </mc:Fallback>
        </mc:AlternateContent>
      </w:r>
    </w:p>
    <w:p w14:paraId="2603521B" w14:textId="77777777" w:rsidR="00E81C3A" w:rsidRPr="00E10030" w:rsidRDefault="00E81C3A" w:rsidP="00E81C3A">
      <w:pPr>
        <w:pStyle w:val="Header"/>
        <w:spacing w:line="276" w:lineRule="auto"/>
        <w:rPr>
          <w:rFonts w:asciiTheme="minorHAnsi" w:hAnsiTheme="minorHAnsi" w:cstheme="minorHAnsi"/>
          <w:sz w:val="22"/>
          <w:szCs w:val="22"/>
        </w:rPr>
      </w:pPr>
    </w:p>
    <w:p w14:paraId="6871999E" w14:textId="77777777" w:rsidR="00E81C3A" w:rsidRPr="00E10030" w:rsidRDefault="00E81C3A" w:rsidP="00E81C3A">
      <w:pPr>
        <w:pStyle w:val="Header"/>
        <w:spacing w:line="276" w:lineRule="auto"/>
        <w:ind w:left="-180"/>
        <w:rPr>
          <w:rFonts w:asciiTheme="minorHAnsi" w:hAnsiTheme="minorHAnsi" w:cstheme="minorHAnsi"/>
          <w:sz w:val="22"/>
          <w:szCs w:val="22"/>
        </w:rPr>
      </w:pPr>
    </w:p>
    <w:p w14:paraId="691F2AFF" w14:textId="77777777" w:rsidR="00E81C3A" w:rsidRPr="00E10030" w:rsidRDefault="00E81C3A" w:rsidP="00E81C3A">
      <w:pPr>
        <w:pStyle w:val="Header"/>
        <w:spacing w:line="276" w:lineRule="auto"/>
        <w:rPr>
          <w:rFonts w:asciiTheme="minorHAnsi" w:hAnsiTheme="minorHAnsi" w:cstheme="minorHAnsi"/>
          <w:sz w:val="22"/>
          <w:szCs w:val="22"/>
        </w:rPr>
      </w:pPr>
    </w:p>
    <w:p w14:paraId="6BC1685A" w14:textId="77777777" w:rsidR="00E81C3A" w:rsidRPr="00E10030" w:rsidRDefault="00E81C3A" w:rsidP="00E81C3A">
      <w:pPr>
        <w:pStyle w:val="Header"/>
        <w:spacing w:line="276" w:lineRule="auto"/>
        <w:rPr>
          <w:rFonts w:asciiTheme="minorHAnsi" w:hAnsiTheme="minorHAnsi" w:cstheme="minorHAnsi"/>
          <w:sz w:val="22"/>
          <w:szCs w:val="22"/>
        </w:rPr>
      </w:pPr>
      <w:r w:rsidRPr="00E10030">
        <w:rPr>
          <w:rFonts w:asciiTheme="minorHAnsi" w:hAnsiTheme="minorHAnsi" w:cstheme="minorHAnsi"/>
          <w:noProof/>
          <w:sz w:val="22"/>
          <w:szCs w:val="22"/>
        </w:rPr>
        <mc:AlternateContent>
          <mc:Choice Requires="wps">
            <w:drawing>
              <wp:anchor distT="0" distB="0" distL="114300" distR="114300" simplePos="0" relativeHeight="251718656" behindDoc="0" locked="0" layoutInCell="1" allowOverlap="1" wp14:anchorId="4221F7B2" wp14:editId="2C284BFF">
                <wp:simplePos x="0" y="0"/>
                <wp:positionH relativeFrom="column">
                  <wp:posOffset>5982970</wp:posOffset>
                </wp:positionH>
                <wp:positionV relativeFrom="paragraph">
                  <wp:posOffset>163830</wp:posOffset>
                </wp:positionV>
                <wp:extent cx="428625" cy="0"/>
                <wp:effectExtent l="0" t="0" r="9525" b="19050"/>
                <wp:wrapNone/>
                <wp:docPr id="23" name="Straight Connector 23"/>
                <wp:cNvGraphicFramePr/>
                <a:graphic xmlns:a="http://schemas.openxmlformats.org/drawingml/2006/main">
                  <a:graphicData uri="http://schemas.microsoft.com/office/word/2010/wordprocessingShape">
                    <wps:wsp>
                      <wps:cNvCnPr/>
                      <wps:spPr>
                        <a:xfrm>
                          <a:off x="0" y="0"/>
                          <a:ext cx="4286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61B06A" id="Straight Connector 23" o:spid="_x0000_s1026" style="position:absolute;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1.1pt,12.9pt" to="504.85pt,12.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" strokecolor="black [3213]" strokeweight="1pt">
                <v:stroke joinstyle="miter"/>
              </v:line>
            </w:pict>
          </mc:Fallback>
        </mc:AlternateContent>
      </w:r>
    </w:p>
    <w:p w14:paraId="75CD3E3A" w14:textId="77777777" w:rsidR="00E81C3A" w:rsidRPr="00E10030" w:rsidRDefault="00E81C3A" w:rsidP="00E81C3A">
      <w:pPr>
        <w:pStyle w:val="Header"/>
        <w:spacing w:line="276" w:lineRule="auto"/>
        <w:rPr>
          <w:rFonts w:asciiTheme="minorHAnsi" w:hAnsiTheme="minorHAnsi" w:cstheme="minorHAnsi"/>
          <w:sz w:val="22"/>
          <w:szCs w:val="22"/>
        </w:rPr>
      </w:pPr>
    </w:p>
    <w:p w14:paraId="5DD928E3" w14:textId="77777777" w:rsidR="00E81C3A" w:rsidRPr="00E10030" w:rsidRDefault="00E81C3A" w:rsidP="00E81C3A">
      <w:pPr>
        <w:pStyle w:val="Header"/>
        <w:spacing w:line="276" w:lineRule="auto"/>
        <w:rPr>
          <w:rFonts w:asciiTheme="minorHAnsi" w:hAnsiTheme="minorHAnsi" w:cstheme="minorHAnsi"/>
          <w:sz w:val="22"/>
          <w:szCs w:val="22"/>
        </w:rPr>
      </w:pPr>
    </w:p>
    <w:p w14:paraId="6F026301" w14:textId="77777777" w:rsidR="00E81C3A" w:rsidRPr="00E10030" w:rsidRDefault="00E81C3A" w:rsidP="00E81C3A">
      <w:pPr>
        <w:pStyle w:val="Header"/>
        <w:spacing w:line="276" w:lineRule="auto"/>
        <w:rPr>
          <w:rFonts w:asciiTheme="minorHAnsi" w:hAnsiTheme="minorHAnsi" w:cstheme="minorHAnsi"/>
          <w:sz w:val="22"/>
          <w:szCs w:val="22"/>
        </w:rPr>
      </w:pPr>
    </w:p>
    <w:p w14:paraId="499D15B3" w14:textId="77777777" w:rsidR="00E81C3A" w:rsidRPr="00E10030" w:rsidRDefault="00E81C3A" w:rsidP="00E81C3A">
      <w:pPr>
        <w:pStyle w:val="Header"/>
        <w:spacing w:line="276" w:lineRule="auto"/>
        <w:rPr>
          <w:rFonts w:asciiTheme="minorHAnsi" w:hAnsiTheme="minorHAnsi" w:cstheme="minorHAnsi"/>
          <w:sz w:val="22"/>
          <w:szCs w:val="22"/>
        </w:rPr>
      </w:pPr>
      <w:r w:rsidRPr="00E10030">
        <w:rPr>
          <w:rFonts w:asciiTheme="minorHAnsi" w:hAnsiTheme="minorHAnsi" w:cstheme="minorHAnsi"/>
          <w:noProof/>
          <w:sz w:val="22"/>
          <w:szCs w:val="22"/>
        </w:rPr>
        <mc:AlternateContent>
          <mc:Choice Requires="wps">
            <w:drawing>
              <wp:anchor distT="0" distB="0" distL="114300" distR="114300" simplePos="0" relativeHeight="251713536" behindDoc="0" locked="0" layoutInCell="1" allowOverlap="1" wp14:anchorId="20F8316F" wp14:editId="6C8D20D9">
                <wp:simplePos x="0" y="0"/>
                <wp:positionH relativeFrom="column">
                  <wp:posOffset>3441065</wp:posOffset>
                </wp:positionH>
                <wp:positionV relativeFrom="paragraph">
                  <wp:posOffset>74930</wp:posOffset>
                </wp:positionV>
                <wp:extent cx="2544445" cy="1496060"/>
                <wp:effectExtent l="0" t="0" r="27305" b="2794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4445" cy="1496060"/>
                        </a:xfrm>
                        <a:prstGeom prst="rect">
                          <a:avLst/>
                        </a:prstGeom>
                        <a:solidFill>
                          <a:srgbClr val="FFFFFF"/>
                        </a:solidFill>
                        <a:ln w="19050">
                          <a:solidFill>
                            <a:srgbClr val="000000"/>
                          </a:solidFill>
                          <a:miter lim="800000"/>
                          <a:headEnd/>
                          <a:tailEnd/>
                        </a:ln>
                      </wps:spPr>
                      <wps:txbx>
                        <w:txbxContent>
                          <w:p w14:paraId="4C859B07" w14:textId="77777777" w:rsidR="00E81C3A" w:rsidRPr="00924696" w:rsidRDefault="00E81C3A" w:rsidP="00E81C3A">
                            <w:pPr>
                              <w:pStyle w:val="Header"/>
                              <w:spacing w:line="300" w:lineRule="auto"/>
                              <w:jc w:val="center"/>
                              <w:rPr>
                                <w:b/>
                                <w:sz w:val="22"/>
                                <w:szCs w:val="22"/>
                              </w:rPr>
                            </w:pPr>
                            <w:r w:rsidRPr="00924696">
                              <w:rPr>
                                <w:b/>
                                <w:sz w:val="22"/>
                                <w:szCs w:val="22"/>
                              </w:rPr>
                              <w:t>Social Environment</w:t>
                            </w:r>
                          </w:p>
                          <w:p w14:paraId="3C994963" w14:textId="77777777" w:rsidR="00E81C3A" w:rsidRPr="0094750C" w:rsidRDefault="00E81C3A" w:rsidP="00E81C3A">
                            <w:pPr>
                              <w:spacing w:line="276" w:lineRule="auto"/>
                              <w:jc w:val="center"/>
                            </w:pPr>
                            <w:r w:rsidRPr="0094750C">
                              <w:sym w:font="Wingdings" w:char="F076"/>
                            </w:r>
                            <w:r w:rsidRPr="0094750C">
                              <w:t>Less family and social support for quitting</w:t>
                            </w:r>
                          </w:p>
                          <w:p w14:paraId="5FA13FBE" w14:textId="77777777" w:rsidR="00E81C3A" w:rsidRPr="0094750C" w:rsidRDefault="00E81C3A" w:rsidP="00E81C3A">
                            <w:pPr>
                              <w:spacing w:line="276" w:lineRule="auto"/>
                              <w:jc w:val="center"/>
                            </w:pPr>
                            <w:r w:rsidRPr="0094750C">
                              <w:sym w:font="Wingdings" w:char="F076"/>
                            </w:r>
                            <w:r w:rsidRPr="0094750C">
                              <w:t>More likely to be surrounded by other smokers/tobacco users</w:t>
                            </w:r>
                          </w:p>
                          <w:p w14:paraId="481741A0" w14:textId="77777777" w:rsidR="00E81C3A" w:rsidRPr="00A432F6" w:rsidRDefault="00E81C3A" w:rsidP="00E81C3A">
                            <w:pPr>
                              <w:spacing w:line="276" w:lineRule="auto"/>
                              <w:jc w:val="center"/>
                              <w:rPr>
                                <w:rFonts w:ascii="Book Antiqua" w:hAnsi="Book Antiqu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F8316F" id="_x0000_s1046" type="#_x0000_t202" style="position:absolute;margin-left:270.95pt;margin-top:5.9pt;width:200.35pt;height:117.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" strokeweight="1.5pt">
                <v:textbox>
                  <w:txbxContent>
                    <w:p w14:paraId="4C859B07" w14:textId="77777777" w:rsidR="00E81C3A" w:rsidRPr="00924696" w:rsidRDefault="00E81C3A" w:rsidP="00E81C3A">
                      <w:pPr>
                        <w:pStyle w:val="Header"/>
                        <w:spacing w:line="300" w:lineRule="auto"/>
                        <w:jc w:val="center"/>
                        <w:rPr>
                          <w:b/>
                          <w:sz w:val="22"/>
                          <w:szCs w:val="22"/>
                        </w:rPr>
                      </w:pPr>
                      <w:r w:rsidRPr="00924696">
                        <w:rPr>
                          <w:b/>
                          <w:sz w:val="22"/>
                          <w:szCs w:val="22"/>
                        </w:rPr>
                        <w:t>Social Environment</w:t>
                      </w:r>
                    </w:p>
                    <w:p w14:paraId="3C994963" w14:textId="77777777" w:rsidR="00E81C3A" w:rsidRPr="0094750C" w:rsidRDefault="00E81C3A" w:rsidP="00E81C3A">
                      <w:pPr>
                        <w:spacing w:line="276" w:lineRule="auto"/>
                        <w:jc w:val="center"/>
                      </w:pPr>
                      <w:r w:rsidRPr="0094750C">
                        <w:sym w:font="Wingdings" w:char="F076"/>
                      </w:r>
                      <w:r w:rsidRPr="0094750C">
                        <w:t>Less family and social support for quitting</w:t>
                      </w:r>
                    </w:p>
                    <w:p w14:paraId="5FA13FBE" w14:textId="77777777" w:rsidR="00E81C3A" w:rsidRPr="0094750C" w:rsidRDefault="00E81C3A" w:rsidP="00E81C3A">
                      <w:pPr>
                        <w:spacing w:line="276" w:lineRule="auto"/>
                        <w:jc w:val="center"/>
                      </w:pPr>
                      <w:r w:rsidRPr="0094750C">
                        <w:sym w:font="Wingdings" w:char="F076"/>
                      </w:r>
                      <w:r w:rsidRPr="0094750C">
                        <w:t>More likely to be surrounded by other smokers/tobacco users</w:t>
                      </w:r>
                    </w:p>
                    <w:p w14:paraId="481741A0" w14:textId="77777777" w:rsidR="00E81C3A" w:rsidRPr="00A432F6" w:rsidRDefault="00E81C3A" w:rsidP="00E81C3A">
                      <w:pPr>
                        <w:spacing w:line="276" w:lineRule="auto"/>
                        <w:jc w:val="center"/>
                        <w:rPr>
                          <w:rFonts w:ascii="Book Antiqua" w:hAnsi="Book Antiqua"/>
                        </w:rPr>
                      </w:pPr>
                    </w:p>
                  </w:txbxContent>
                </v:textbox>
              </v:shape>
            </w:pict>
          </mc:Fallback>
        </mc:AlternateContent>
      </w:r>
      <w:r w:rsidRPr="00E10030">
        <w:rPr>
          <w:rFonts w:asciiTheme="minorHAnsi" w:hAnsiTheme="minorHAnsi" w:cstheme="minorHAnsi"/>
          <w:noProof/>
          <w:sz w:val="22"/>
          <w:szCs w:val="22"/>
        </w:rPr>
        <mc:AlternateContent>
          <mc:Choice Requires="wps">
            <w:drawing>
              <wp:anchor distT="0" distB="0" distL="114300" distR="114300" simplePos="0" relativeHeight="251712512" behindDoc="0" locked="0" layoutInCell="1" allowOverlap="1" wp14:anchorId="7D322781" wp14:editId="082277AD">
                <wp:simplePos x="0" y="0"/>
                <wp:positionH relativeFrom="column">
                  <wp:posOffset>527050</wp:posOffset>
                </wp:positionH>
                <wp:positionV relativeFrom="paragraph">
                  <wp:posOffset>74930</wp:posOffset>
                </wp:positionV>
                <wp:extent cx="2562225" cy="1496695"/>
                <wp:effectExtent l="0" t="0" r="28575" b="2730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1496695"/>
                        </a:xfrm>
                        <a:prstGeom prst="rect">
                          <a:avLst/>
                        </a:prstGeom>
                        <a:solidFill>
                          <a:srgbClr val="FFFFFF"/>
                        </a:solidFill>
                        <a:ln w="19050">
                          <a:solidFill>
                            <a:srgbClr val="000000"/>
                          </a:solidFill>
                          <a:miter lim="800000"/>
                          <a:headEnd/>
                          <a:tailEnd/>
                        </a:ln>
                      </wps:spPr>
                      <wps:txbx>
                        <w:txbxContent>
                          <w:p w14:paraId="34E3F13A" w14:textId="77777777" w:rsidR="00E81C3A" w:rsidRPr="00924696" w:rsidRDefault="00E81C3A" w:rsidP="00E81C3A">
                            <w:pPr>
                              <w:pStyle w:val="Header"/>
                              <w:spacing w:line="300" w:lineRule="auto"/>
                              <w:jc w:val="center"/>
                              <w:rPr>
                                <w:b/>
                                <w:sz w:val="22"/>
                                <w:szCs w:val="22"/>
                              </w:rPr>
                            </w:pPr>
                            <w:r w:rsidRPr="00924696">
                              <w:rPr>
                                <w:b/>
                                <w:sz w:val="22"/>
                                <w:szCs w:val="22"/>
                              </w:rPr>
                              <w:t>Built Environment</w:t>
                            </w:r>
                          </w:p>
                          <w:p w14:paraId="27AA20C1" w14:textId="77777777" w:rsidR="00E81C3A" w:rsidRPr="0094750C" w:rsidRDefault="00E81C3A" w:rsidP="00E81C3A">
                            <w:pPr>
                              <w:spacing w:line="276" w:lineRule="auto"/>
                              <w:jc w:val="center"/>
                              <w:rPr>
                                <w:szCs w:val="18"/>
                              </w:rPr>
                            </w:pPr>
                            <w:r w:rsidRPr="0094750C">
                              <w:rPr>
                                <w:szCs w:val="18"/>
                              </w:rPr>
                              <w:sym w:font="Wingdings" w:char="F076"/>
                            </w:r>
                            <w:r w:rsidRPr="0094750C">
                              <w:rPr>
                                <w:szCs w:val="18"/>
                              </w:rPr>
                              <w:t>Increased housing density and exposure to other tobacco users and secondhand smoke</w:t>
                            </w:r>
                          </w:p>
                          <w:p w14:paraId="44B7480E" w14:textId="77777777" w:rsidR="00E81C3A" w:rsidRPr="0094750C" w:rsidRDefault="00E81C3A" w:rsidP="00E81C3A">
                            <w:pPr>
                              <w:spacing w:line="276" w:lineRule="auto"/>
                              <w:jc w:val="center"/>
                              <w:rPr>
                                <w:szCs w:val="18"/>
                              </w:rPr>
                            </w:pPr>
                            <w:r w:rsidRPr="0094750C">
                              <w:rPr>
                                <w:szCs w:val="18"/>
                              </w:rPr>
                              <w:sym w:font="Wingdings" w:char="F076"/>
                            </w:r>
                            <w:r w:rsidRPr="0094750C">
                              <w:rPr>
                                <w:szCs w:val="18"/>
                              </w:rPr>
                              <w:t>Increased neighborhood tobacco retail density and exposure to tobacco and advertising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322781" id="_x0000_s1047" type="#_x0000_t202" style="position:absolute;margin-left:41.5pt;margin-top:5.9pt;width:201.75pt;height:117.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" strokeweight="1.5pt">
                <v:textbox>
                  <w:txbxContent>
                    <w:p w14:paraId="34E3F13A" w14:textId="77777777" w:rsidR="00E81C3A" w:rsidRPr="00924696" w:rsidRDefault="00E81C3A" w:rsidP="00E81C3A">
                      <w:pPr>
                        <w:pStyle w:val="Header"/>
                        <w:spacing w:line="300" w:lineRule="auto"/>
                        <w:jc w:val="center"/>
                        <w:rPr>
                          <w:b/>
                          <w:sz w:val="22"/>
                          <w:szCs w:val="22"/>
                        </w:rPr>
                      </w:pPr>
                      <w:r w:rsidRPr="00924696">
                        <w:rPr>
                          <w:b/>
                          <w:sz w:val="22"/>
                          <w:szCs w:val="22"/>
                        </w:rPr>
                        <w:t>Built Environment</w:t>
                      </w:r>
                    </w:p>
                    <w:p w14:paraId="27AA20C1" w14:textId="77777777" w:rsidR="00E81C3A" w:rsidRPr="0094750C" w:rsidRDefault="00E81C3A" w:rsidP="00E81C3A">
                      <w:pPr>
                        <w:spacing w:line="276" w:lineRule="auto"/>
                        <w:jc w:val="center"/>
                        <w:rPr>
                          <w:szCs w:val="18"/>
                        </w:rPr>
                      </w:pPr>
                      <w:r w:rsidRPr="0094750C">
                        <w:rPr>
                          <w:szCs w:val="18"/>
                        </w:rPr>
                        <w:sym w:font="Wingdings" w:char="F076"/>
                      </w:r>
                      <w:r w:rsidRPr="0094750C">
                        <w:rPr>
                          <w:szCs w:val="18"/>
                        </w:rPr>
                        <w:t>Increased housing density and exposure to other tobacco users and secondhand smoke</w:t>
                      </w:r>
                    </w:p>
                    <w:p w14:paraId="44B7480E" w14:textId="77777777" w:rsidR="00E81C3A" w:rsidRPr="0094750C" w:rsidRDefault="00E81C3A" w:rsidP="00E81C3A">
                      <w:pPr>
                        <w:spacing w:line="276" w:lineRule="auto"/>
                        <w:jc w:val="center"/>
                        <w:rPr>
                          <w:szCs w:val="18"/>
                        </w:rPr>
                      </w:pPr>
                      <w:r w:rsidRPr="0094750C">
                        <w:rPr>
                          <w:szCs w:val="18"/>
                        </w:rPr>
                        <w:sym w:font="Wingdings" w:char="F076"/>
                      </w:r>
                      <w:r w:rsidRPr="0094750C">
                        <w:rPr>
                          <w:szCs w:val="18"/>
                        </w:rPr>
                        <w:t>Increased neighborhood tobacco retail density and exposure to tobacco and advertising</w:t>
                      </w:r>
                    </w:p>
                  </w:txbxContent>
                </v:textbox>
              </v:shape>
            </w:pict>
          </mc:Fallback>
        </mc:AlternateContent>
      </w:r>
    </w:p>
    <w:p w14:paraId="2A564314" w14:textId="77777777" w:rsidR="00E81C3A" w:rsidRPr="00E10030" w:rsidRDefault="00E81C3A" w:rsidP="00E81C3A">
      <w:pPr>
        <w:pStyle w:val="Header"/>
        <w:spacing w:line="276" w:lineRule="auto"/>
        <w:rPr>
          <w:rFonts w:asciiTheme="minorHAnsi" w:hAnsiTheme="minorHAnsi" w:cstheme="minorHAnsi"/>
          <w:sz w:val="22"/>
          <w:szCs w:val="22"/>
        </w:rPr>
      </w:pPr>
    </w:p>
    <w:p w14:paraId="4A5821F1" w14:textId="77777777" w:rsidR="00E81C3A" w:rsidRPr="00E10030" w:rsidRDefault="00E81C3A" w:rsidP="00E81C3A">
      <w:pPr>
        <w:pStyle w:val="Header"/>
        <w:spacing w:line="276" w:lineRule="auto"/>
        <w:rPr>
          <w:rFonts w:asciiTheme="minorHAnsi" w:hAnsiTheme="minorHAnsi" w:cstheme="minorHAnsi"/>
          <w:sz w:val="22"/>
          <w:szCs w:val="22"/>
        </w:rPr>
      </w:pPr>
    </w:p>
    <w:p w14:paraId="321B05ED" w14:textId="77777777" w:rsidR="00E81C3A" w:rsidRPr="00E10030" w:rsidRDefault="00E81C3A" w:rsidP="00E81C3A">
      <w:pPr>
        <w:pStyle w:val="Header"/>
        <w:spacing w:line="276" w:lineRule="auto"/>
        <w:rPr>
          <w:rFonts w:asciiTheme="minorHAnsi" w:hAnsiTheme="minorHAnsi" w:cstheme="minorHAnsi"/>
          <w:sz w:val="22"/>
          <w:szCs w:val="22"/>
        </w:rPr>
      </w:pPr>
    </w:p>
    <w:p w14:paraId="51BF13BD" w14:textId="77777777" w:rsidR="00E81C3A" w:rsidRPr="00E10030" w:rsidRDefault="00E81C3A" w:rsidP="00E81C3A">
      <w:pPr>
        <w:pStyle w:val="Header"/>
        <w:spacing w:line="276" w:lineRule="auto"/>
        <w:rPr>
          <w:rFonts w:asciiTheme="minorHAnsi" w:hAnsiTheme="minorHAnsi" w:cstheme="minorHAnsi"/>
          <w:sz w:val="22"/>
          <w:szCs w:val="22"/>
        </w:rPr>
      </w:pPr>
    </w:p>
    <w:p w14:paraId="2A650DCE" w14:textId="77777777" w:rsidR="00E81C3A" w:rsidRPr="00E10030" w:rsidRDefault="00E81C3A" w:rsidP="00E81C3A">
      <w:pPr>
        <w:pStyle w:val="Header"/>
        <w:spacing w:line="276" w:lineRule="auto"/>
        <w:rPr>
          <w:rFonts w:asciiTheme="minorHAnsi" w:hAnsiTheme="minorHAnsi" w:cstheme="minorHAnsi"/>
          <w:sz w:val="22"/>
          <w:szCs w:val="22"/>
        </w:rPr>
      </w:pPr>
    </w:p>
    <w:p w14:paraId="01CF7101" w14:textId="77777777" w:rsidR="00E81C3A" w:rsidRPr="00E10030" w:rsidRDefault="00E81C3A" w:rsidP="00E81C3A">
      <w:pPr>
        <w:pStyle w:val="Header"/>
        <w:spacing w:line="276" w:lineRule="auto"/>
        <w:rPr>
          <w:rFonts w:asciiTheme="minorHAnsi" w:hAnsiTheme="minorHAnsi" w:cstheme="minorHAnsi"/>
          <w:b/>
          <w:sz w:val="22"/>
          <w:szCs w:val="22"/>
        </w:rPr>
      </w:pPr>
    </w:p>
    <w:p w14:paraId="0E2EECB0" w14:textId="77777777" w:rsidR="00E81C3A" w:rsidRPr="004B049A" w:rsidRDefault="00E81C3A" w:rsidP="00E81C3A">
      <w:pPr>
        <w:pStyle w:val="Header"/>
        <w:spacing w:line="276" w:lineRule="auto"/>
        <w:rPr>
          <w:rFonts w:asciiTheme="minorHAnsi" w:hAnsiTheme="minorHAnsi" w:cstheme="minorHAnsi"/>
          <w:sz w:val="22"/>
          <w:szCs w:val="22"/>
        </w:rPr>
      </w:pPr>
    </w:p>
    <w:p w14:paraId="7D5931AD" w14:textId="77777777" w:rsidR="00E81C3A" w:rsidRDefault="00E81C3A" w:rsidP="00943AB1">
      <w:pPr>
        <w:spacing w:line="276" w:lineRule="auto"/>
        <w:rPr>
          <w:rFonts w:asciiTheme="majorHAnsi" w:hAnsiTheme="majorHAnsi"/>
          <w:sz w:val="21"/>
          <w:szCs w:val="21"/>
        </w:rPr>
      </w:pPr>
    </w:p>
    <w:p w14:paraId="74DEAEE2" w14:textId="63188517" w:rsidR="00E81C3A" w:rsidRDefault="00E81C3A" w:rsidP="004C7118">
      <w:pPr>
        <w:spacing w:line="276" w:lineRule="auto"/>
        <w:rPr>
          <w:rFonts w:asciiTheme="majorHAnsi" w:hAnsiTheme="majorHAnsi"/>
          <w:sz w:val="21"/>
          <w:szCs w:val="21"/>
        </w:rPr>
      </w:pPr>
      <w:r w:rsidRPr="00E81C3A">
        <w:rPr>
          <w:rFonts w:asciiTheme="majorHAnsi" w:hAnsiTheme="majorHAnsi"/>
          <w:sz w:val="21"/>
          <w:szCs w:val="21"/>
        </w:rPr>
        <w:t>Racial/ethnic inequities in quitting and access to/quality of care also lead to inequities in health outcomes. Rates of many tobacco and smoking-related chronic conditions and diseases are higher among people of color compared to Whites. In addition, people of color are more likely to be diagnosed with disease at increased stages of severity than Whites, and are more likely to die earlier from disease than Whites (for more information, see</w:t>
      </w:r>
      <w:r w:rsidR="00677724">
        <w:rPr>
          <w:rFonts w:asciiTheme="majorHAnsi" w:hAnsiTheme="majorHAnsi"/>
          <w:sz w:val="21"/>
          <w:szCs w:val="21"/>
        </w:rPr>
        <w:t xml:space="preserve"> </w:t>
      </w:r>
      <w:r w:rsidRPr="00677724">
        <w:rPr>
          <w:rFonts w:asciiTheme="majorHAnsi" w:hAnsiTheme="majorHAnsi"/>
          <w:i/>
          <w:iCs/>
          <w:sz w:val="21"/>
          <w:szCs w:val="21"/>
        </w:rPr>
        <w:t>Smoking Co-morbidities</w:t>
      </w:r>
      <w:r w:rsidRPr="00E81C3A">
        <w:rPr>
          <w:rFonts w:asciiTheme="majorHAnsi" w:hAnsiTheme="majorHAnsi"/>
          <w:sz w:val="21"/>
          <w:szCs w:val="21"/>
        </w:rPr>
        <w:t>).</w:t>
      </w:r>
    </w:p>
    <w:p w14:paraId="7B1A4FC6" w14:textId="3B735ADD" w:rsidR="00E81C3A" w:rsidRDefault="00E81C3A" w:rsidP="004C7118">
      <w:pPr>
        <w:spacing w:line="276" w:lineRule="auto"/>
        <w:rPr>
          <w:rFonts w:asciiTheme="majorHAnsi" w:hAnsiTheme="majorHAnsi"/>
          <w:sz w:val="21"/>
          <w:szCs w:val="21"/>
        </w:rPr>
      </w:pPr>
    </w:p>
    <w:p w14:paraId="5371948B" w14:textId="475C848B" w:rsidR="00E81C3A" w:rsidRDefault="00E81C3A" w:rsidP="004C7118">
      <w:pPr>
        <w:spacing w:line="276" w:lineRule="auto"/>
        <w:rPr>
          <w:rFonts w:asciiTheme="majorHAnsi" w:hAnsiTheme="majorHAnsi"/>
          <w:sz w:val="21"/>
          <w:szCs w:val="21"/>
        </w:rPr>
      </w:pPr>
    </w:p>
    <w:p w14:paraId="43559F7D" w14:textId="46D453D4" w:rsidR="00E81C3A" w:rsidRDefault="00E81C3A" w:rsidP="004C7118">
      <w:pPr>
        <w:spacing w:line="276" w:lineRule="auto"/>
        <w:rPr>
          <w:rFonts w:asciiTheme="majorHAnsi" w:hAnsiTheme="majorHAnsi"/>
          <w:sz w:val="21"/>
          <w:szCs w:val="21"/>
        </w:rPr>
      </w:pPr>
    </w:p>
    <w:p w14:paraId="5AA0C88D" w14:textId="653AAF93" w:rsidR="00E81C3A" w:rsidRDefault="00E81C3A" w:rsidP="004C7118">
      <w:pPr>
        <w:spacing w:line="276" w:lineRule="auto"/>
        <w:rPr>
          <w:rFonts w:asciiTheme="majorHAnsi" w:hAnsiTheme="majorHAnsi"/>
          <w:sz w:val="21"/>
          <w:szCs w:val="21"/>
        </w:rPr>
      </w:pPr>
    </w:p>
    <w:p w14:paraId="176E78E4" w14:textId="0420782E" w:rsidR="00E81C3A" w:rsidRDefault="00E81C3A" w:rsidP="004C7118">
      <w:pPr>
        <w:spacing w:line="276" w:lineRule="auto"/>
        <w:rPr>
          <w:rFonts w:asciiTheme="majorHAnsi" w:hAnsiTheme="majorHAnsi"/>
          <w:sz w:val="21"/>
          <w:szCs w:val="21"/>
        </w:rPr>
      </w:pPr>
    </w:p>
    <w:p w14:paraId="6CAF3CC6" w14:textId="19BB5D63" w:rsidR="00E81C3A" w:rsidRDefault="00E81C3A" w:rsidP="004C7118">
      <w:pPr>
        <w:spacing w:line="276" w:lineRule="auto"/>
        <w:rPr>
          <w:rFonts w:asciiTheme="majorHAnsi" w:hAnsiTheme="majorHAnsi"/>
          <w:sz w:val="21"/>
          <w:szCs w:val="21"/>
        </w:rPr>
      </w:pPr>
    </w:p>
    <w:p w14:paraId="43FA5058" w14:textId="74E90E57" w:rsidR="00E81C3A" w:rsidRDefault="00E81C3A" w:rsidP="004C7118">
      <w:pPr>
        <w:spacing w:line="276" w:lineRule="auto"/>
        <w:rPr>
          <w:rFonts w:asciiTheme="majorHAnsi" w:hAnsiTheme="majorHAnsi"/>
          <w:sz w:val="21"/>
          <w:szCs w:val="21"/>
        </w:rPr>
      </w:pPr>
    </w:p>
    <w:p w14:paraId="2BD81FA9" w14:textId="1D435A35" w:rsidR="00E81C3A" w:rsidRDefault="00E81C3A" w:rsidP="004C7118">
      <w:pPr>
        <w:spacing w:line="276" w:lineRule="auto"/>
        <w:rPr>
          <w:rFonts w:asciiTheme="majorHAnsi" w:hAnsiTheme="majorHAnsi"/>
          <w:sz w:val="21"/>
          <w:szCs w:val="21"/>
        </w:rPr>
      </w:pPr>
    </w:p>
    <w:p w14:paraId="3BE8657E" w14:textId="5D8A5C20" w:rsidR="00E81C3A" w:rsidRDefault="00E81C3A" w:rsidP="004C7118">
      <w:pPr>
        <w:spacing w:line="276" w:lineRule="auto"/>
        <w:rPr>
          <w:rFonts w:asciiTheme="majorHAnsi" w:hAnsiTheme="majorHAnsi"/>
          <w:sz w:val="21"/>
          <w:szCs w:val="21"/>
        </w:rPr>
      </w:pPr>
    </w:p>
    <w:p w14:paraId="1FFD3129" w14:textId="4F53BD32" w:rsidR="00E81C3A" w:rsidRDefault="00E81C3A" w:rsidP="004C7118">
      <w:pPr>
        <w:spacing w:line="276" w:lineRule="auto"/>
        <w:rPr>
          <w:rFonts w:asciiTheme="majorHAnsi" w:hAnsiTheme="majorHAnsi"/>
          <w:sz w:val="21"/>
          <w:szCs w:val="21"/>
        </w:rPr>
      </w:pPr>
    </w:p>
    <w:p w14:paraId="5F99974B" w14:textId="792F01CE" w:rsidR="00EB71A3" w:rsidRPr="00666794" w:rsidRDefault="00EB71A3" w:rsidP="00EB71A3">
      <w:pPr>
        <w:pStyle w:val="Heading1"/>
        <w:pBdr>
          <w:bottom w:val="single" w:sz="12" w:space="1" w:color="auto"/>
        </w:pBdr>
        <w:rPr>
          <w:sz w:val="40"/>
        </w:rPr>
      </w:pPr>
      <w:r>
        <w:rPr>
          <w:sz w:val="40"/>
        </w:rPr>
        <w:lastRenderedPageBreak/>
        <w:t>Smoking Co-morbidities</w:t>
      </w:r>
    </w:p>
    <w:p w14:paraId="4AC9AB76" w14:textId="77777777" w:rsidR="00EB71A3" w:rsidRPr="00EB71A3" w:rsidRDefault="00EB71A3" w:rsidP="00EB71A3">
      <w:pPr>
        <w:spacing w:line="276" w:lineRule="auto"/>
        <w:rPr>
          <w:rFonts w:asciiTheme="majorHAnsi" w:hAnsiTheme="majorHAnsi"/>
          <w:sz w:val="21"/>
          <w:szCs w:val="21"/>
        </w:rPr>
      </w:pPr>
      <w:r w:rsidRPr="00EB71A3">
        <w:rPr>
          <w:rFonts w:asciiTheme="majorHAnsi" w:hAnsiTheme="majorHAnsi"/>
          <w:sz w:val="21"/>
          <w:szCs w:val="21"/>
        </w:rPr>
        <w:t>Smoking is the leading cause of a multitude of preventable diseases. Furthermore, smoking contributes to and co-occurs with health risk behaviors and chronic diseases, but not all smokers have the same health risk factors and health outcomes. Both directly and indirectly, structural racism and other systems of discrimination shape the way that social, environmental, and economic conditions impact health risk behaviors and long-term health, leading to inequities in tobacco and smoking-attributable disease.</w:t>
      </w:r>
    </w:p>
    <w:p w14:paraId="7D638DC5" w14:textId="77777777" w:rsidR="00EB71A3" w:rsidRDefault="00EB71A3" w:rsidP="00EB71A3">
      <w:pPr>
        <w:spacing w:line="276" w:lineRule="auto"/>
        <w:rPr>
          <w:rFonts w:asciiTheme="majorHAnsi" w:hAnsiTheme="majorHAnsi"/>
          <w:sz w:val="21"/>
          <w:szCs w:val="21"/>
        </w:rPr>
      </w:pPr>
    </w:p>
    <w:p w14:paraId="4FCDDCBF" w14:textId="6B81649D" w:rsidR="00E81C3A" w:rsidRDefault="00EB71A3" w:rsidP="004C7118">
      <w:pPr>
        <w:spacing w:line="276" w:lineRule="auto"/>
        <w:rPr>
          <w:rFonts w:asciiTheme="majorHAnsi" w:eastAsiaTheme="majorEastAsia" w:hAnsiTheme="majorHAnsi" w:cstheme="majorBidi"/>
          <w:i/>
          <w:iCs/>
          <w:color w:val="4472C4" w:themeColor="accent1"/>
          <w:spacing w:val="15"/>
          <w:sz w:val="24"/>
          <w:szCs w:val="24"/>
        </w:rPr>
      </w:pPr>
      <w:r>
        <w:rPr>
          <w:rFonts w:asciiTheme="majorHAnsi" w:eastAsiaTheme="majorEastAsia" w:hAnsiTheme="majorHAnsi" w:cstheme="majorBidi"/>
          <w:i/>
          <w:iCs/>
          <w:color w:val="4472C4" w:themeColor="accent1"/>
          <w:spacing w:val="15"/>
          <w:sz w:val="24"/>
          <w:szCs w:val="24"/>
        </w:rPr>
        <w:t>Social, environmental, and economic conditions contributing to co-morbidities</w:t>
      </w:r>
    </w:p>
    <w:p w14:paraId="75CDA79E" w14:textId="77777777" w:rsidR="00EB71A3" w:rsidRPr="00EB71A3" w:rsidRDefault="00EB71A3" w:rsidP="00EB71A3">
      <w:pPr>
        <w:spacing w:line="276" w:lineRule="auto"/>
        <w:rPr>
          <w:rFonts w:asciiTheme="majorHAnsi" w:hAnsiTheme="majorHAnsi"/>
          <w:sz w:val="21"/>
          <w:szCs w:val="21"/>
        </w:rPr>
      </w:pPr>
      <w:r w:rsidRPr="00EB71A3">
        <w:rPr>
          <w:rFonts w:asciiTheme="majorHAnsi" w:hAnsiTheme="majorHAnsi"/>
          <w:sz w:val="21"/>
          <w:szCs w:val="21"/>
        </w:rPr>
        <w:t>Many individuals experience inequities in multiple conditions. These individuals tend to have worse health outcomes, increased burden of disease management, and greater health care costs.</w:t>
      </w:r>
      <w:r w:rsidRPr="00EB71A3">
        <w:rPr>
          <w:rFonts w:asciiTheme="majorHAnsi" w:hAnsiTheme="majorHAnsi"/>
          <w:sz w:val="21"/>
          <w:szCs w:val="21"/>
          <w:vertAlign w:val="superscript"/>
        </w:rPr>
        <w:endnoteReference w:id="33"/>
      </w:r>
      <w:r w:rsidRPr="00EB71A3">
        <w:rPr>
          <w:rFonts w:asciiTheme="majorHAnsi" w:hAnsiTheme="majorHAnsi"/>
          <w:sz w:val="21"/>
          <w:szCs w:val="21"/>
        </w:rPr>
        <w:t xml:space="preserve"> Therefore, it is essential to examine relationships between smoking, risk behaviors, and chronic disease outcomes.</w:t>
      </w:r>
    </w:p>
    <w:p w14:paraId="5DFDC43C" w14:textId="14AEF73C" w:rsidR="00EB71A3" w:rsidRDefault="00EB71A3" w:rsidP="00EB71A3">
      <w:pPr>
        <w:spacing w:line="276" w:lineRule="auto"/>
        <w:rPr>
          <w:rFonts w:asciiTheme="majorHAnsi" w:hAnsiTheme="majorHAnsi"/>
          <w:sz w:val="21"/>
          <w:szCs w:val="21"/>
        </w:rPr>
      </w:pPr>
    </w:p>
    <w:tbl>
      <w:tblPr>
        <w:tblStyle w:val="TableGrid"/>
        <w:tblW w:w="9477" w:type="dxa"/>
        <w:tblLook w:val="04A0" w:firstRow="1" w:lastRow="0" w:firstColumn="1" w:lastColumn="0" w:noHBand="0" w:noVBand="1"/>
      </w:tblPr>
      <w:tblGrid>
        <w:gridCol w:w="222"/>
        <w:gridCol w:w="9255"/>
      </w:tblGrid>
      <w:tr w:rsidR="00EB71A3" w:rsidRPr="00643AFA" w14:paraId="011822B6" w14:textId="77777777" w:rsidTr="00DB5BF3">
        <w:trPr>
          <w:trHeight w:val="591"/>
        </w:trPr>
        <w:tc>
          <w:tcPr>
            <w:tcW w:w="212" w:type="dxa"/>
            <w:tcBorders>
              <w:top w:val="nil"/>
              <w:left w:val="nil"/>
              <w:bottom w:val="nil"/>
              <w:right w:val="nil"/>
            </w:tcBorders>
            <w:shd w:val="clear" w:color="auto" w:fill="C00000"/>
          </w:tcPr>
          <w:p w14:paraId="0BD36F98" w14:textId="77777777" w:rsidR="00EB71A3" w:rsidRPr="00643AFA" w:rsidRDefault="00EB71A3" w:rsidP="00222B17">
            <w:pPr>
              <w:widowControl w:val="0"/>
              <w:spacing w:before="40" w:after="40" w:line="276" w:lineRule="auto"/>
              <w:rPr>
                <w:rFonts w:asciiTheme="minorHAnsi" w:hAnsiTheme="minorHAnsi"/>
                <w:sz w:val="22"/>
                <w:szCs w:val="22"/>
              </w:rPr>
            </w:pPr>
          </w:p>
        </w:tc>
        <w:tc>
          <w:tcPr>
            <w:tcW w:w="9265" w:type="dxa"/>
            <w:tcBorders>
              <w:top w:val="nil"/>
              <w:left w:val="nil"/>
              <w:bottom w:val="nil"/>
              <w:right w:val="nil"/>
            </w:tcBorders>
            <w:shd w:val="clear" w:color="auto" w:fill="F2F2F2" w:themeFill="background1" w:themeFillShade="F2"/>
          </w:tcPr>
          <w:p w14:paraId="496CC77A" w14:textId="268BE97C" w:rsidR="00EB71A3" w:rsidRPr="00643AFA" w:rsidRDefault="00DB5BF3" w:rsidP="00222B17">
            <w:pPr>
              <w:widowControl w:val="0"/>
              <w:spacing w:before="40" w:after="40" w:line="276" w:lineRule="auto"/>
              <w:rPr>
                <w:rFonts w:asciiTheme="minorHAnsi" w:hAnsiTheme="minorHAnsi"/>
                <w:b/>
                <w:bCs/>
                <w:sz w:val="22"/>
                <w:szCs w:val="22"/>
              </w:rPr>
            </w:pPr>
            <w:r>
              <w:rPr>
                <w:rFonts w:asciiTheme="minorHAnsi" w:hAnsiTheme="minorHAnsi"/>
                <w:b/>
                <w:bCs/>
                <w:sz w:val="22"/>
                <w:szCs w:val="22"/>
              </w:rPr>
              <w:t>Built</w:t>
            </w:r>
            <w:r w:rsidR="00EB71A3">
              <w:rPr>
                <w:rFonts w:asciiTheme="minorHAnsi" w:hAnsiTheme="minorHAnsi"/>
                <w:b/>
                <w:bCs/>
                <w:sz w:val="22"/>
                <w:szCs w:val="22"/>
              </w:rPr>
              <w:t xml:space="preserve"> Environment</w:t>
            </w:r>
          </w:p>
          <w:p w14:paraId="6D2D6211" w14:textId="5DCA6217" w:rsidR="00EB71A3" w:rsidRPr="00B10AAF" w:rsidRDefault="00DB5BF3" w:rsidP="00222B17">
            <w:pPr>
              <w:widowControl w:val="0"/>
              <w:spacing w:line="276" w:lineRule="auto"/>
              <w:rPr>
                <w:rFonts w:asciiTheme="majorHAnsi" w:hAnsiTheme="majorHAnsi"/>
                <w:szCs w:val="22"/>
              </w:rPr>
            </w:pPr>
            <w:r w:rsidRPr="00DB5BF3">
              <w:rPr>
                <w:rFonts w:asciiTheme="majorHAnsi" w:hAnsiTheme="majorHAnsi"/>
                <w:szCs w:val="22"/>
              </w:rPr>
              <w:t xml:space="preserve">In addition to increased tobacco retail density (See: </w:t>
            </w:r>
            <w:r w:rsidRPr="00DB5BF3">
              <w:rPr>
                <w:rFonts w:asciiTheme="majorHAnsi" w:hAnsiTheme="majorHAnsi"/>
                <w:i/>
                <w:szCs w:val="22"/>
              </w:rPr>
              <w:t>Who Quits and Why</w:t>
            </w:r>
            <w:r w:rsidRPr="00DB5BF3">
              <w:rPr>
                <w:rFonts w:asciiTheme="majorHAnsi" w:hAnsiTheme="majorHAnsi"/>
                <w:szCs w:val="22"/>
              </w:rPr>
              <w:t>), lower income neighborhoods and neighborhoods with greater proportions of residents of color, are more likely to have a higher fast-food outlet density, and fewer safe outdoor spaces to walk and exercise, which can also increase the likelihood of chronic disease.</w:t>
            </w:r>
            <w:r w:rsidRPr="00DB5BF3">
              <w:rPr>
                <w:rFonts w:asciiTheme="majorHAnsi" w:hAnsiTheme="majorHAnsi"/>
                <w:szCs w:val="22"/>
                <w:vertAlign w:val="superscript"/>
              </w:rPr>
              <w:endnoteReference w:id="34"/>
            </w:r>
            <w:r w:rsidRPr="00DB5BF3">
              <w:rPr>
                <w:rFonts w:asciiTheme="majorHAnsi" w:hAnsiTheme="majorHAnsi"/>
                <w:szCs w:val="22"/>
                <w:vertAlign w:val="superscript"/>
              </w:rPr>
              <w:t>,</w:t>
            </w:r>
            <w:r w:rsidRPr="00DB5BF3">
              <w:rPr>
                <w:rFonts w:asciiTheme="majorHAnsi" w:hAnsiTheme="majorHAnsi"/>
                <w:szCs w:val="22"/>
                <w:vertAlign w:val="superscript"/>
              </w:rPr>
              <w:endnoteReference w:id="35"/>
            </w:r>
          </w:p>
        </w:tc>
      </w:tr>
    </w:tbl>
    <w:p w14:paraId="174F8633" w14:textId="365F6F4A" w:rsidR="00EB71A3" w:rsidRDefault="00EB71A3" w:rsidP="00EB71A3">
      <w:pPr>
        <w:spacing w:line="276" w:lineRule="auto"/>
        <w:rPr>
          <w:rFonts w:asciiTheme="majorHAnsi" w:hAnsiTheme="majorHAnsi"/>
          <w:sz w:val="21"/>
          <w:szCs w:val="21"/>
        </w:rPr>
      </w:pPr>
    </w:p>
    <w:tbl>
      <w:tblPr>
        <w:tblStyle w:val="TableGrid"/>
        <w:tblW w:w="9477" w:type="dxa"/>
        <w:tblLook w:val="04A0" w:firstRow="1" w:lastRow="0" w:firstColumn="1" w:lastColumn="0" w:noHBand="0" w:noVBand="1"/>
      </w:tblPr>
      <w:tblGrid>
        <w:gridCol w:w="222"/>
        <w:gridCol w:w="9255"/>
      </w:tblGrid>
      <w:tr w:rsidR="00DB5BF3" w:rsidRPr="00643AFA" w14:paraId="72F5FB4D" w14:textId="77777777" w:rsidTr="00222B17">
        <w:trPr>
          <w:trHeight w:val="591"/>
        </w:trPr>
        <w:tc>
          <w:tcPr>
            <w:tcW w:w="212" w:type="dxa"/>
            <w:tcBorders>
              <w:top w:val="nil"/>
              <w:left w:val="nil"/>
              <w:bottom w:val="nil"/>
              <w:right w:val="nil"/>
            </w:tcBorders>
            <w:shd w:val="clear" w:color="auto" w:fill="C00000"/>
          </w:tcPr>
          <w:p w14:paraId="7595B64F" w14:textId="77777777" w:rsidR="00DB5BF3" w:rsidRPr="00643AFA" w:rsidRDefault="00DB5BF3" w:rsidP="00222B17">
            <w:pPr>
              <w:widowControl w:val="0"/>
              <w:spacing w:before="40" w:after="40" w:line="276" w:lineRule="auto"/>
              <w:rPr>
                <w:rFonts w:asciiTheme="minorHAnsi" w:hAnsiTheme="minorHAnsi"/>
                <w:sz w:val="22"/>
                <w:szCs w:val="22"/>
              </w:rPr>
            </w:pPr>
          </w:p>
        </w:tc>
        <w:tc>
          <w:tcPr>
            <w:tcW w:w="9265" w:type="dxa"/>
            <w:tcBorders>
              <w:top w:val="nil"/>
              <w:left w:val="nil"/>
              <w:bottom w:val="nil"/>
              <w:right w:val="nil"/>
            </w:tcBorders>
            <w:shd w:val="clear" w:color="auto" w:fill="F2F2F2" w:themeFill="background1" w:themeFillShade="F2"/>
          </w:tcPr>
          <w:p w14:paraId="0B7FF368" w14:textId="77777777" w:rsidR="00DB5BF3" w:rsidRPr="00643AFA" w:rsidRDefault="00DB5BF3" w:rsidP="00222B17">
            <w:pPr>
              <w:widowControl w:val="0"/>
              <w:spacing w:before="40" w:after="40" w:line="276" w:lineRule="auto"/>
              <w:rPr>
                <w:rFonts w:asciiTheme="minorHAnsi" w:hAnsiTheme="minorHAnsi"/>
                <w:b/>
                <w:bCs/>
                <w:sz w:val="22"/>
                <w:szCs w:val="22"/>
              </w:rPr>
            </w:pPr>
            <w:r>
              <w:rPr>
                <w:rFonts w:asciiTheme="minorHAnsi" w:hAnsiTheme="minorHAnsi"/>
                <w:b/>
                <w:bCs/>
                <w:sz w:val="22"/>
                <w:szCs w:val="22"/>
              </w:rPr>
              <w:t>Social Environment</w:t>
            </w:r>
          </w:p>
          <w:p w14:paraId="46A99640" w14:textId="5189A599" w:rsidR="00DB5BF3" w:rsidRPr="00B10AAF" w:rsidRDefault="00DB5BF3" w:rsidP="00222B17">
            <w:pPr>
              <w:widowControl w:val="0"/>
              <w:spacing w:line="276" w:lineRule="auto"/>
              <w:rPr>
                <w:rFonts w:asciiTheme="majorHAnsi" w:hAnsiTheme="majorHAnsi"/>
                <w:szCs w:val="22"/>
              </w:rPr>
            </w:pPr>
            <w:r w:rsidRPr="00DB5BF3">
              <w:rPr>
                <w:rFonts w:asciiTheme="majorHAnsi" w:hAnsiTheme="majorHAnsi"/>
                <w:szCs w:val="22"/>
              </w:rPr>
              <w:t>People of color are more likely to report experiencing emotional and physical stress due to treatment based on race, compared to Whites. Experiencing stress as a result of perceived racism is associated with more days of self-reported poor physical health or poor mental health.</w:t>
            </w:r>
            <w:r w:rsidRPr="00DB5BF3">
              <w:rPr>
                <w:rFonts w:asciiTheme="majorHAnsi" w:hAnsiTheme="majorHAnsi"/>
                <w:szCs w:val="22"/>
                <w:vertAlign w:val="superscript"/>
              </w:rPr>
              <w:endnoteReference w:id="36"/>
            </w:r>
          </w:p>
        </w:tc>
      </w:tr>
    </w:tbl>
    <w:p w14:paraId="063D37E3" w14:textId="366FAD30" w:rsidR="00DB5BF3" w:rsidRDefault="00DB5BF3" w:rsidP="00EB71A3">
      <w:pPr>
        <w:spacing w:line="276" w:lineRule="auto"/>
        <w:rPr>
          <w:rFonts w:asciiTheme="majorHAnsi" w:hAnsiTheme="majorHAnsi"/>
          <w:sz w:val="21"/>
          <w:szCs w:val="21"/>
        </w:rPr>
      </w:pPr>
    </w:p>
    <w:tbl>
      <w:tblPr>
        <w:tblStyle w:val="TableGrid"/>
        <w:tblW w:w="9477" w:type="dxa"/>
        <w:tblLook w:val="04A0" w:firstRow="1" w:lastRow="0" w:firstColumn="1" w:lastColumn="0" w:noHBand="0" w:noVBand="1"/>
      </w:tblPr>
      <w:tblGrid>
        <w:gridCol w:w="222"/>
        <w:gridCol w:w="9255"/>
      </w:tblGrid>
      <w:tr w:rsidR="00DB5BF3" w:rsidRPr="00643AFA" w14:paraId="690CAA8E" w14:textId="77777777" w:rsidTr="00222B17">
        <w:trPr>
          <w:trHeight w:val="591"/>
        </w:trPr>
        <w:tc>
          <w:tcPr>
            <w:tcW w:w="212" w:type="dxa"/>
            <w:tcBorders>
              <w:top w:val="nil"/>
              <w:left w:val="nil"/>
              <w:bottom w:val="nil"/>
              <w:right w:val="nil"/>
            </w:tcBorders>
            <w:shd w:val="clear" w:color="auto" w:fill="C00000"/>
          </w:tcPr>
          <w:p w14:paraId="2B5E4C84" w14:textId="77777777" w:rsidR="00DB5BF3" w:rsidRPr="00643AFA" w:rsidRDefault="00DB5BF3" w:rsidP="00222B17">
            <w:pPr>
              <w:widowControl w:val="0"/>
              <w:spacing w:before="40" w:after="40" w:line="276" w:lineRule="auto"/>
              <w:rPr>
                <w:rFonts w:asciiTheme="minorHAnsi" w:hAnsiTheme="minorHAnsi"/>
                <w:sz w:val="22"/>
                <w:szCs w:val="22"/>
              </w:rPr>
            </w:pPr>
          </w:p>
        </w:tc>
        <w:tc>
          <w:tcPr>
            <w:tcW w:w="9265" w:type="dxa"/>
            <w:tcBorders>
              <w:top w:val="nil"/>
              <w:left w:val="nil"/>
              <w:bottom w:val="nil"/>
              <w:right w:val="nil"/>
            </w:tcBorders>
            <w:shd w:val="clear" w:color="auto" w:fill="F2F2F2" w:themeFill="background1" w:themeFillShade="F2"/>
          </w:tcPr>
          <w:p w14:paraId="5BAA1B53" w14:textId="354322BC" w:rsidR="00DB5BF3" w:rsidRPr="00643AFA" w:rsidRDefault="00DB5BF3" w:rsidP="00222B17">
            <w:pPr>
              <w:widowControl w:val="0"/>
              <w:spacing w:before="40" w:after="40" w:line="276" w:lineRule="auto"/>
              <w:rPr>
                <w:rFonts w:asciiTheme="minorHAnsi" w:hAnsiTheme="minorHAnsi"/>
                <w:b/>
                <w:bCs/>
                <w:sz w:val="22"/>
                <w:szCs w:val="22"/>
              </w:rPr>
            </w:pPr>
            <w:r>
              <w:rPr>
                <w:rFonts w:asciiTheme="minorHAnsi" w:hAnsiTheme="minorHAnsi"/>
                <w:b/>
                <w:bCs/>
                <w:sz w:val="22"/>
                <w:szCs w:val="22"/>
              </w:rPr>
              <w:t>Healthcare Environment</w:t>
            </w:r>
          </w:p>
          <w:p w14:paraId="27E721E9" w14:textId="4AEC757B" w:rsidR="00DB5BF3" w:rsidRPr="00B10AAF" w:rsidRDefault="00DB5BF3" w:rsidP="00222B17">
            <w:pPr>
              <w:widowControl w:val="0"/>
              <w:spacing w:line="276" w:lineRule="auto"/>
              <w:rPr>
                <w:rFonts w:asciiTheme="majorHAnsi" w:hAnsiTheme="majorHAnsi"/>
                <w:szCs w:val="22"/>
              </w:rPr>
            </w:pPr>
            <w:r w:rsidRPr="00DB5BF3">
              <w:rPr>
                <w:rFonts w:asciiTheme="majorHAnsi" w:hAnsiTheme="majorHAnsi"/>
                <w:szCs w:val="22"/>
              </w:rPr>
              <w:t>People with lower paying or unstable employment are more likely to have health insurance with prohibitive costs, or to not have health insurance at all, which can lead to delayed treatment of disease, and lower quality of care received. In addition, people of color may wait longer than Whites to seek out care, are less likely than Whites to receive recommendations for surgery, and are also less likely to be enrolled in clinical trials (limiting research on the most effective race-specific treatments).</w:t>
            </w:r>
            <w:r w:rsidRPr="00DB5BF3">
              <w:rPr>
                <w:rFonts w:asciiTheme="majorHAnsi" w:hAnsiTheme="majorHAnsi"/>
                <w:szCs w:val="22"/>
                <w:vertAlign w:val="superscript"/>
              </w:rPr>
              <w:endnoteReference w:id="37"/>
            </w:r>
          </w:p>
        </w:tc>
      </w:tr>
    </w:tbl>
    <w:p w14:paraId="7553CFF8" w14:textId="330A70B1" w:rsidR="00DB5BF3" w:rsidRDefault="00DB5BF3" w:rsidP="00EB71A3">
      <w:pPr>
        <w:spacing w:line="276" w:lineRule="auto"/>
        <w:rPr>
          <w:rFonts w:asciiTheme="majorHAnsi" w:hAnsiTheme="majorHAnsi"/>
          <w:sz w:val="21"/>
          <w:szCs w:val="21"/>
        </w:rPr>
      </w:pPr>
    </w:p>
    <w:p w14:paraId="329204FA" w14:textId="1CDFA4B9" w:rsidR="00DB5BF3" w:rsidRDefault="00DB5BF3" w:rsidP="00EB71A3">
      <w:pPr>
        <w:spacing w:line="276" w:lineRule="auto"/>
        <w:rPr>
          <w:rFonts w:asciiTheme="majorHAnsi" w:eastAsiaTheme="majorEastAsia" w:hAnsiTheme="majorHAnsi" w:cstheme="majorBidi"/>
          <w:i/>
          <w:iCs/>
          <w:color w:val="4472C4" w:themeColor="accent1"/>
          <w:spacing w:val="15"/>
          <w:sz w:val="24"/>
          <w:szCs w:val="24"/>
        </w:rPr>
      </w:pPr>
      <w:r>
        <w:rPr>
          <w:rFonts w:asciiTheme="majorHAnsi" w:eastAsiaTheme="majorEastAsia" w:hAnsiTheme="majorHAnsi" w:cstheme="majorBidi"/>
          <w:i/>
          <w:iCs/>
          <w:color w:val="4472C4" w:themeColor="accent1"/>
          <w:spacing w:val="15"/>
          <w:sz w:val="24"/>
          <w:szCs w:val="24"/>
        </w:rPr>
        <w:t>Health risk behaviors</w:t>
      </w:r>
    </w:p>
    <w:p w14:paraId="776018EB" w14:textId="77777777" w:rsidR="00DB5BF3" w:rsidRPr="00DB5BF3" w:rsidRDefault="00DB5BF3" w:rsidP="00DB5BF3">
      <w:pPr>
        <w:spacing w:line="276" w:lineRule="auto"/>
        <w:rPr>
          <w:rFonts w:asciiTheme="majorHAnsi" w:hAnsiTheme="majorHAnsi"/>
          <w:sz w:val="21"/>
          <w:szCs w:val="21"/>
        </w:rPr>
      </w:pPr>
      <w:r w:rsidRPr="00DB5BF3">
        <w:rPr>
          <w:rFonts w:asciiTheme="majorHAnsi" w:hAnsiTheme="majorHAnsi"/>
          <w:sz w:val="21"/>
          <w:szCs w:val="21"/>
        </w:rPr>
        <w:t>In Massachusetts, significantly more current smokers reported having poor mental health, being heavy drinkers, and engaging in less physical exercise compared to former smokers and never smokers (Figure 10).</w:t>
      </w:r>
    </w:p>
    <w:p w14:paraId="4ABEFC1D" w14:textId="1F08EC81" w:rsidR="00DB5BF3" w:rsidRDefault="00DB5BF3" w:rsidP="00DB5BF3">
      <w:pPr>
        <w:spacing w:line="276" w:lineRule="auto"/>
        <w:rPr>
          <w:rFonts w:asciiTheme="majorHAnsi" w:hAnsiTheme="majorHAnsi"/>
          <w:sz w:val="21"/>
          <w:szCs w:val="21"/>
        </w:rPr>
      </w:pPr>
    </w:p>
    <w:p w14:paraId="0379089C" w14:textId="5AF2E9BE" w:rsidR="00DB5BF3" w:rsidRDefault="00677724" w:rsidP="00DB5BF3">
      <w:pPr>
        <w:spacing w:line="276" w:lineRule="auto"/>
        <w:rPr>
          <w:rFonts w:asciiTheme="majorHAnsi" w:hAnsiTheme="majorHAnsi"/>
          <w:sz w:val="21"/>
          <w:szCs w:val="21"/>
        </w:rPr>
      </w:pPr>
      <w:r w:rsidRPr="0015763B">
        <w:rPr>
          <w:rFonts w:ascii="Calibri" w:hAnsi="Calibri" w:cs="Tahoma"/>
          <w:noProof/>
          <w:color w:val="3A4972"/>
          <w:sz w:val="22"/>
          <w:szCs w:val="22"/>
        </w:rPr>
        <w:lastRenderedPageBreak/>
        <mc:AlternateContent>
          <mc:Choice Requires="wps">
            <w:drawing>
              <wp:anchor distT="0" distB="0" distL="114300" distR="114300" simplePos="0" relativeHeight="251725824" behindDoc="0" locked="0" layoutInCell="1" allowOverlap="1" wp14:anchorId="5D5D3614" wp14:editId="28735D79">
                <wp:simplePos x="0" y="0"/>
                <wp:positionH relativeFrom="page">
                  <wp:posOffset>947530</wp:posOffset>
                </wp:positionH>
                <wp:positionV relativeFrom="paragraph">
                  <wp:posOffset>2405270</wp:posOffset>
                </wp:positionV>
                <wp:extent cx="4565015" cy="473654"/>
                <wp:effectExtent l="0" t="0" r="0" b="0"/>
                <wp:wrapNone/>
                <wp:docPr id="688" name="Text Box 1"/>
                <wp:cNvGraphicFramePr/>
                <a:graphic xmlns:a="http://schemas.openxmlformats.org/drawingml/2006/main">
                  <a:graphicData uri="http://schemas.microsoft.com/office/word/2010/wordprocessingShape">
                    <wps:wsp>
                      <wps:cNvSpPr txBox="1"/>
                      <wps:spPr>
                        <a:xfrm>
                          <a:off x="0" y="0"/>
                          <a:ext cx="4565015" cy="473654"/>
                        </a:xfrm>
                        <a:prstGeom prst="rect">
                          <a:avLst/>
                        </a:prstGeom>
                      </wps:spPr>
                      <wps:txbx>
                        <w:txbxContent>
                          <w:p w14:paraId="48DB7BA5" w14:textId="77777777" w:rsidR="00DB5BF3" w:rsidRDefault="00DB5BF3" w:rsidP="00DB5BF3">
                            <w:pPr>
                              <w:pStyle w:val="NormalWeb"/>
                              <w:spacing w:before="0" w:beforeAutospacing="0" w:after="0" w:afterAutospacing="0"/>
                              <w:rPr>
                                <w:rFonts w:asciiTheme="minorHAnsi" w:hAnsiTheme="minorHAnsi" w:cstheme="minorHAnsi"/>
                                <w:bCs/>
                                <w:sz w:val="16"/>
                                <w:szCs w:val="16"/>
                              </w:rPr>
                            </w:pPr>
                            <w:r w:rsidRPr="00D535BD">
                              <w:rPr>
                                <w:rFonts w:asciiTheme="minorHAnsi" w:hAnsiTheme="minorHAnsi" w:cstheme="minorHAnsi"/>
                                <w:bCs/>
                                <w:sz w:val="16"/>
                                <w:szCs w:val="16"/>
                              </w:rPr>
                              <w:t>*Adjusted to control for older average age of former smokers (compared to current and never smokers). Rates are based on six age groups (18-24, 25-34, 35-44, 45-54, 55-64, 65+), and standard age proportions were calculated using 2000 Census data.</w:t>
                            </w:r>
                          </w:p>
                          <w:p w14:paraId="0F77FC50" w14:textId="70443BE5" w:rsidR="00DB5BF3" w:rsidRPr="00D535BD" w:rsidRDefault="00DB5BF3" w:rsidP="006D18B7">
                            <w:pPr>
                              <w:pStyle w:val="NormalWeb"/>
                              <w:spacing w:before="0" w:beforeAutospacing="0" w:after="0" w:afterAutospacing="0"/>
                              <w:ind w:right="320"/>
                              <w:rPr>
                                <w:rFonts w:asciiTheme="minorHAnsi" w:hAnsiTheme="minorHAnsi" w:cstheme="minorHAnsi"/>
                                <w:sz w:val="16"/>
                                <w:szCs w:val="16"/>
                              </w:rPr>
                            </w:pPr>
                          </w:p>
                        </w:txbxContent>
                      </wps:txbx>
                      <wps:bodyPr vertOverflow="clip" wrap="square" rtlCol="0">
                        <a:noAutofit/>
                      </wps:bodyPr>
                    </wps:wsp>
                  </a:graphicData>
                </a:graphic>
                <wp14:sizeRelH relativeFrom="margin">
                  <wp14:pctWidth>0</wp14:pctWidth>
                </wp14:sizeRelH>
                <wp14:sizeRelV relativeFrom="margin">
                  <wp14:pctHeight>0</wp14:pctHeight>
                </wp14:sizeRelV>
              </wp:anchor>
            </w:drawing>
          </mc:Choice>
          <mc:Fallback>
            <w:pict>
              <v:shape w14:anchorId="5D5D3614" id="Text Box 1" o:spid="_x0000_s1048" type="#_x0000_t202" style="position:absolute;margin-left:74.6pt;margin-top:189.4pt;width:359.45pt;height:37.3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" filled="f" stroked="f">
                <v:textbox>
                  <w:txbxContent>
                    <w:p w14:paraId="48DB7BA5" w14:textId="77777777" w:rsidR="00DB5BF3" w:rsidRDefault="00DB5BF3" w:rsidP="00DB5BF3">
                      <w:pPr>
                        <w:pStyle w:val="NormalWeb"/>
                        <w:spacing w:before="0" w:beforeAutospacing="0" w:after="0" w:afterAutospacing="0"/>
                        <w:rPr>
                          <w:rFonts w:asciiTheme="minorHAnsi" w:hAnsiTheme="minorHAnsi" w:cstheme="minorHAnsi"/>
                          <w:bCs/>
                          <w:sz w:val="16"/>
                          <w:szCs w:val="16"/>
                        </w:rPr>
                      </w:pPr>
                      <w:r w:rsidRPr="00D535BD">
                        <w:rPr>
                          <w:rFonts w:asciiTheme="minorHAnsi" w:hAnsiTheme="minorHAnsi" w:cstheme="minorHAnsi"/>
                          <w:bCs/>
                          <w:sz w:val="16"/>
                          <w:szCs w:val="16"/>
                        </w:rPr>
                        <w:t>*Adjusted to control for older average age of former smokers (compared to current and never smokers). Rates are based on six age groups (18-24, 25-34, 35-44, 45-54, 55-64, 65+), and standard age proportions were calculated using 2000 Census data.</w:t>
                      </w:r>
                    </w:p>
                    <w:p w14:paraId="0F77FC50" w14:textId="70443BE5" w:rsidR="00DB5BF3" w:rsidRPr="00D535BD" w:rsidRDefault="00DB5BF3" w:rsidP="006D18B7">
                      <w:pPr>
                        <w:pStyle w:val="NormalWeb"/>
                        <w:spacing w:before="0" w:beforeAutospacing="0" w:after="0" w:afterAutospacing="0"/>
                        <w:ind w:right="320"/>
                        <w:rPr>
                          <w:rFonts w:asciiTheme="minorHAnsi" w:hAnsiTheme="minorHAnsi" w:cstheme="minorHAnsi"/>
                          <w:sz w:val="16"/>
                          <w:szCs w:val="16"/>
                        </w:rPr>
                      </w:pPr>
                    </w:p>
                  </w:txbxContent>
                </v:textbox>
                <w10:wrap anchorx="page"/>
              </v:shape>
            </w:pict>
          </mc:Fallback>
        </mc:AlternateContent>
      </w:r>
      <w:r>
        <w:rPr>
          <w:rFonts w:ascii="Calibri" w:hAnsi="Calibri" w:cs="Tahoma"/>
          <w:noProof/>
          <w:color w:val="3A4972"/>
          <w:sz w:val="22"/>
          <w:szCs w:val="22"/>
        </w:rPr>
        <mc:AlternateContent>
          <mc:Choice Requires="wps">
            <w:drawing>
              <wp:anchor distT="0" distB="0" distL="114300" distR="114300" simplePos="0" relativeHeight="251743232" behindDoc="0" locked="0" layoutInCell="1" allowOverlap="1" wp14:anchorId="671B13D8" wp14:editId="33FDF958">
                <wp:simplePos x="0" y="0"/>
                <wp:positionH relativeFrom="column">
                  <wp:posOffset>4936436</wp:posOffset>
                </wp:positionH>
                <wp:positionV relativeFrom="paragraph">
                  <wp:posOffset>2617304</wp:posOffset>
                </wp:positionV>
                <wp:extent cx="1533470" cy="262173"/>
                <wp:effectExtent l="0" t="0" r="0" b="0"/>
                <wp:wrapNone/>
                <wp:docPr id="32" name="Text Box 32"/>
                <wp:cNvGraphicFramePr/>
                <a:graphic xmlns:a="http://schemas.openxmlformats.org/drawingml/2006/main">
                  <a:graphicData uri="http://schemas.microsoft.com/office/word/2010/wordprocessingShape">
                    <wps:wsp>
                      <wps:cNvSpPr txBox="1"/>
                      <wps:spPr>
                        <a:xfrm>
                          <a:off x="0" y="0"/>
                          <a:ext cx="1533470" cy="262173"/>
                        </a:xfrm>
                        <a:prstGeom prst="rect">
                          <a:avLst/>
                        </a:prstGeom>
                        <a:noFill/>
                        <a:ln w="6350">
                          <a:noFill/>
                        </a:ln>
                      </wps:spPr>
                      <wps:txbx>
                        <w:txbxContent>
                          <w:p w14:paraId="543510C9" w14:textId="1FF61459" w:rsidR="00677724" w:rsidRPr="00677724" w:rsidRDefault="00677724">
                            <w:pPr>
                              <w:rPr>
                                <w:sz w:val="8"/>
                                <w:szCs w:val="8"/>
                              </w:rPr>
                            </w:pPr>
                            <w:r w:rsidRPr="00677724">
                              <w:rPr>
                                <w:sz w:val="15"/>
                                <w:szCs w:val="15"/>
                              </w:rPr>
                              <w:t>Source: Massachusetts BRFSS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1B13D8" id="Text Box 32" o:spid="_x0000_s1049" type="#_x0000_t202" style="position:absolute;margin-left:388.7pt;margin-top:206.1pt;width:120.75pt;height:20.6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" filled="f" stroked="f" strokeweight=".5pt">
                <v:textbox>
                  <w:txbxContent>
                    <w:p w14:paraId="543510C9" w14:textId="1FF61459" w:rsidR="00677724" w:rsidRPr="00677724" w:rsidRDefault="00677724">
                      <w:pPr>
                        <w:rPr>
                          <w:sz w:val="8"/>
                          <w:szCs w:val="8"/>
                        </w:rPr>
                      </w:pPr>
                      <w:r w:rsidRPr="00677724">
                        <w:rPr>
                          <w:sz w:val="15"/>
                          <w:szCs w:val="15"/>
                        </w:rPr>
                        <w:t>Source: Massachusetts BRFSS</w:t>
                      </w:r>
                    </w:p>
                  </w:txbxContent>
                </v:textbox>
              </v:shape>
            </w:pict>
          </mc:Fallback>
        </mc:AlternateContent>
      </w:r>
      <w:r w:rsidR="00DB5BF3">
        <w:rPr>
          <w:noProof/>
        </w:rPr>
        <w:drawing>
          <wp:anchor distT="0" distB="0" distL="114300" distR="114300" simplePos="0" relativeHeight="251723776" behindDoc="0" locked="0" layoutInCell="1" allowOverlap="1" wp14:anchorId="5FCFE712" wp14:editId="14EB9BC7">
            <wp:simplePos x="0" y="0"/>
            <wp:positionH relativeFrom="margin">
              <wp:posOffset>0</wp:posOffset>
            </wp:positionH>
            <wp:positionV relativeFrom="paragraph">
              <wp:posOffset>190500</wp:posOffset>
            </wp:positionV>
            <wp:extent cx="6470015" cy="2687320"/>
            <wp:effectExtent l="0" t="0" r="6985" b="17780"/>
            <wp:wrapSquare wrapText="bothSides"/>
            <wp:docPr id="30" name="Chart 30">
              <a:extLst xmlns:a="http://schemas.openxmlformats.org/drawingml/2006/main">
                <a:ext uri="{FF2B5EF4-FFF2-40B4-BE49-F238E27FC236}">
                  <a16:creationId xmlns:a16="http://schemas.microsoft.com/office/drawing/2014/main" id="{030B6C70-6200-4624-8CEF-EA90D5BA71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DB5BF3">
        <w:rPr>
          <w:rFonts w:asciiTheme="majorHAnsi" w:hAnsiTheme="majorHAnsi"/>
          <w:sz w:val="21"/>
          <w:szCs w:val="21"/>
        </w:rPr>
        <w:tab/>
      </w:r>
      <w:r w:rsidR="00DB5BF3">
        <w:rPr>
          <w:rFonts w:asciiTheme="majorHAnsi" w:hAnsiTheme="majorHAnsi"/>
          <w:sz w:val="21"/>
          <w:szCs w:val="21"/>
        </w:rPr>
        <w:tab/>
      </w:r>
      <w:r w:rsidR="00DB5BF3">
        <w:rPr>
          <w:rFonts w:asciiTheme="majorHAnsi" w:hAnsiTheme="majorHAnsi"/>
          <w:sz w:val="21"/>
          <w:szCs w:val="21"/>
        </w:rPr>
        <w:tab/>
      </w:r>
      <w:r w:rsidR="00DB5BF3">
        <w:rPr>
          <w:rFonts w:asciiTheme="majorHAnsi" w:hAnsiTheme="majorHAnsi"/>
          <w:sz w:val="21"/>
          <w:szCs w:val="21"/>
        </w:rPr>
        <w:tab/>
      </w:r>
      <w:r w:rsidR="00DB5BF3">
        <w:rPr>
          <w:rFonts w:asciiTheme="majorHAnsi" w:hAnsiTheme="majorHAnsi"/>
          <w:sz w:val="21"/>
          <w:szCs w:val="21"/>
        </w:rPr>
        <w:tab/>
      </w:r>
      <w:r w:rsidR="00DB5BF3">
        <w:rPr>
          <w:rFonts w:asciiTheme="majorHAnsi" w:hAnsiTheme="majorHAnsi"/>
          <w:sz w:val="21"/>
          <w:szCs w:val="21"/>
        </w:rPr>
        <w:tab/>
      </w:r>
      <w:r w:rsidR="00DB5BF3">
        <w:rPr>
          <w:rFonts w:asciiTheme="majorHAnsi" w:hAnsiTheme="majorHAnsi"/>
          <w:sz w:val="21"/>
          <w:szCs w:val="21"/>
        </w:rPr>
        <w:tab/>
      </w:r>
      <w:r w:rsidR="00DB5BF3">
        <w:rPr>
          <w:rFonts w:asciiTheme="majorHAnsi" w:hAnsiTheme="majorHAnsi"/>
          <w:sz w:val="21"/>
          <w:szCs w:val="21"/>
        </w:rPr>
        <w:tab/>
      </w:r>
      <w:r w:rsidR="00DB5BF3">
        <w:rPr>
          <w:rFonts w:asciiTheme="majorHAnsi" w:hAnsiTheme="majorHAnsi"/>
          <w:sz w:val="21"/>
          <w:szCs w:val="21"/>
        </w:rPr>
        <w:tab/>
      </w:r>
      <w:r w:rsidR="00DB5BF3">
        <w:rPr>
          <w:rFonts w:asciiTheme="majorHAnsi" w:hAnsiTheme="majorHAnsi"/>
          <w:sz w:val="21"/>
          <w:szCs w:val="21"/>
        </w:rPr>
        <w:tab/>
      </w:r>
      <w:r w:rsidR="00DB5BF3">
        <w:rPr>
          <w:rFonts w:asciiTheme="majorHAnsi" w:hAnsiTheme="majorHAnsi"/>
          <w:sz w:val="21"/>
          <w:szCs w:val="21"/>
        </w:rPr>
        <w:tab/>
      </w:r>
      <w:r w:rsidR="00DB5BF3">
        <w:rPr>
          <w:rFonts w:asciiTheme="majorHAnsi" w:hAnsiTheme="majorHAnsi"/>
          <w:sz w:val="21"/>
          <w:szCs w:val="21"/>
        </w:rPr>
        <w:tab/>
      </w:r>
      <w:r w:rsidR="00DB5BF3">
        <w:rPr>
          <w:rFonts w:asciiTheme="majorHAnsi" w:hAnsiTheme="majorHAnsi"/>
          <w:sz w:val="21"/>
          <w:szCs w:val="21"/>
        </w:rPr>
        <w:tab/>
      </w:r>
    </w:p>
    <w:p w14:paraId="111AB69A" w14:textId="006E69F3" w:rsidR="00DB5BF3" w:rsidRDefault="00DB5BF3" w:rsidP="00DB5BF3">
      <w:pPr>
        <w:spacing w:line="276" w:lineRule="auto"/>
        <w:rPr>
          <w:rFonts w:asciiTheme="majorHAnsi" w:hAnsiTheme="majorHAnsi"/>
          <w:sz w:val="21"/>
          <w:szCs w:val="21"/>
        </w:rPr>
      </w:pPr>
    </w:p>
    <w:p w14:paraId="70B1417D" w14:textId="575DCD2D" w:rsidR="00714136" w:rsidRDefault="00714136" w:rsidP="00714136">
      <w:pPr>
        <w:spacing w:line="276" w:lineRule="auto"/>
        <w:rPr>
          <w:rFonts w:asciiTheme="majorHAnsi" w:eastAsiaTheme="majorEastAsia" w:hAnsiTheme="majorHAnsi" w:cstheme="majorBidi"/>
          <w:i/>
          <w:iCs/>
          <w:color w:val="4472C4" w:themeColor="accent1"/>
          <w:spacing w:val="15"/>
          <w:sz w:val="24"/>
          <w:szCs w:val="24"/>
        </w:rPr>
      </w:pPr>
      <w:r>
        <w:rPr>
          <w:rFonts w:asciiTheme="majorHAnsi" w:eastAsiaTheme="majorEastAsia" w:hAnsiTheme="majorHAnsi" w:cstheme="majorBidi"/>
          <w:i/>
          <w:iCs/>
          <w:color w:val="4472C4" w:themeColor="accent1"/>
          <w:spacing w:val="15"/>
          <w:sz w:val="24"/>
          <w:szCs w:val="24"/>
        </w:rPr>
        <w:t>Smoking-attributable Disease</w:t>
      </w:r>
    </w:p>
    <w:p w14:paraId="6E4C471D" w14:textId="77777777" w:rsidR="00714136" w:rsidRPr="00714136" w:rsidRDefault="00714136" w:rsidP="00714136">
      <w:pPr>
        <w:spacing w:line="276" w:lineRule="auto"/>
        <w:rPr>
          <w:rFonts w:asciiTheme="majorHAnsi" w:hAnsiTheme="majorHAnsi"/>
          <w:sz w:val="21"/>
          <w:szCs w:val="21"/>
        </w:rPr>
      </w:pPr>
      <w:r w:rsidRPr="00714136">
        <w:rPr>
          <w:rFonts w:asciiTheme="majorHAnsi" w:hAnsiTheme="majorHAnsi"/>
          <w:sz w:val="21"/>
          <w:szCs w:val="21"/>
        </w:rPr>
        <mc:AlternateContent>
          <mc:Choice Requires="wps">
            <w:drawing>
              <wp:anchor distT="0" distB="0" distL="114300" distR="114300" simplePos="0" relativeHeight="251728896" behindDoc="0" locked="0" layoutInCell="1" allowOverlap="1" wp14:anchorId="632605D3" wp14:editId="44BA5914">
                <wp:simplePos x="0" y="0"/>
                <wp:positionH relativeFrom="column">
                  <wp:posOffset>-6484620</wp:posOffset>
                </wp:positionH>
                <wp:positionV relativeFrom="paragraph">
                  <wp:posOffset>179070</wp:posOffset>
                </wp:positionV>
                <wp:extent cx="5324475" cy="441960"/>
                <wp:effectExtent l="0" t="0" r="0" b="0"/>
                <wp:wrapNone/>
                <wp:docPr id="26" name="Text Box 1"/>
                <wp:cNvGraphicFramePr/>
                <a:graphic xmlns:a="http://schemas.openxmlformats.org/drawingml/2006/main">
                  <a:graphicData uri="http://schemas.microsoft.com/office/word/2010/wordprocessingShape">
                    <wps:wsp>
                      <wps:cNvSpPr txBox="1"/>
                      <wps:spPr>
                        <a:xfrm>
                          <a:off x="0" y="0"/>
                          <a:ext cx="5324475" cy="441960"/>
                        </a:xfrm>
                        <a:prstGeom prst="rect">
                          <a:avLst/>
                        </a:prstGeom>
                      </wps:spPr>
                      <wps:txbx>
                        <w:txbxContent>
                          <w:p w14:paraId="1A88FA4E" w14:textId="77777777" w:rsidR="00714136" w:rsidRPr="00941BE0" w:rsidRDefault="00714136" w:rsidP="00714136">
                            <w:pPr>
                              <w:pStyle w:val="NormalWeb"/>
                              <w:spacing w:before="0" w:beforeAutospacing="0" w:after="0" w:afterAutospacing="0"/>
                              <w:jc w:val="right"/>
                            </w:pPr>
                            <w:r w:rsidRPr="00941BE0">
                              <w:rPr>
                                <w:rFonts w:ascii="Arial" w:hAnsi="Arial" w:cs="Arial"/>
                                <w:bCs/>
                                <w:sz w:val="16"/>
                                <w:szCs w:val="16"/>
                              </w:rPr>
                              <w:t>*Adjusted to control for older average age of former smokers (compared to current and never smokers).                  Rates are based on six age groups (18-24, 25-34, 35-44, 45-54, 55-64, 65+), and standard age proportions were calculated using 2000 Census data.</w:t>
                            </w:r>
                          </w:p>
                        </w:txbxContent>
                      </wps:txbx>
                      <wps:bodyPr vertOverflow="clip" wrap="square" rtlCol="0"/>
                    </wps:wsp>
                  </a:graphicData>
                </a:graphic>
              </wp:anchor>
            </w:drawing>
          </mc:Choice>
          <mc:Fallback>
            <w:pict>
              <v:shape w14:anchorId="632605D3" id="_x0000_s1050" type="#_x0000_t202" style="position:absolute;margin-left:-510.6pt;margin-top:14.1pt;width:419.25pt;height:34.8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" filled="f" stroked="f">
                <v:textbox>
                  <w:txbxContent>
                    <w:p w14:paraId="1A88FA4E" w14:textId="77777777" w:rsidR="00714136" w:rsidRPr="00941BE0" w:rsidRDefault="00714136" w:rsidP="00714136">
                      <w:pPr>
                        <w:pStyle w:val="NormalWeb"/>
                        <w:spacing w:before="0" w:beforeAutospacing="0" w:after="0" w:afterAutospacing="0"/>
                        <w:jc w:val="right"/>
                      </w:pPr>
                      <w:r w:rsidRPr="00941BE0">
                        <w:rPr>
                          <w:rFonts w:ascii="Arial" w:hAnsi="Arial" w:cs="Arial"/>
                          <w:bCs/>
                          <w:sz w:val="16"/>
                          <w:szCs w:val="16"/>
                        </w:rPr>
                        <w:t>*Adjusted to control for older average age of former smokers (compared to current and never smokers).                  Rates are based on six age groups (18-24, 25-34, 35-44, 45-54, 55-64, 65+), and standard age proportions were calculated using 2000 Census data.</w:t>
                      </w:r>
                    </w:p>
                  </w:txbxContent>
                </v:textbox>
              </v:shape>
            </w:pict>
          </mc:Fallback>
        </mc:AlternateContent>
      </w:r>
      <w:r w:rsidRPr="00714136">
        <w:rPr>
          <w:rFonts w:asciiTheme="majorHAnsi" w:hAnsiTheme="majorHAnsi"/>
          <w:sz w:val="21"/>
          <w:szCs w:val="21"/>
        </w:rPr>
        <mc:AlternateContent>
          <mc:Choice Requires="wps">
            <w:drawing>
              <wp:anchor distT="0" distB="0" distL="114300" distR="114300" simplePos="0" relativeHeight="251727872" behindDoc="0" locked="0" layoutInCell="1" allowOverlap="1" wp14:anchorId="3BF81D8C" wp14:editId="38925010">
                <wp:simplePos x="0" y="0"/>
                <wp:positionH relativeFrom="column">
                  <wp:posOffset>-6800215</wp:posOffset>
                </wp:positionH>
                <wp:positionV relativeFrom="paragraph">
                  <wp:posOffset>3169285</wp:posOffset>
                </wp:positionV>
                <wp:extent cx="5324475" cy="441960"/>
                <wp:effectExtent l="0" t="0" r="0" b="0"/>
                <wp:wrapNone/>
                <wp:docPr id="28" name="Text Box 1"/>
                <wp:cNvGraphicFramePr/>
                <a:graphic xmlns:a="http://schemas.openxmlformats.org/drawingml/2006/main">
                  <a:graphicData uri="http://schemas.microsoft.com/office/word/2010/wordprocessingShape">
                    <wps:wsp>
                      <wps:cNvSpPr txBox="1"/>
                      <wps:spPr>
                        <a:xfrm>
                          <a:off x="0" y="0"/>
                          <a:ext cx="5324475" cy="441960"/>
                        </a:xfrm>
                        <a:prstGeom prst="rect">
                          <a:avLst/>
                        </a:prstGeom>
                      </wps:spPr>
                      <wps:txbx>
                        <w:txbxContent>
                          <w:p w14:paraId="114D9668" w14:textId="77777777" w:rsidR="00714136" w:rsidRPr="00941BE0" w:rsidRDefault="00714136" w:rsidP="00714136">
                            <w:pPr>
                              <w:pStyle w:val="NormalWeb"/>
                              <w:spacing w:before="0" w:beforeAutospacing="0" w:after="0" w:afterAutospacing="0"/>
                              <w:jc w:val="right"/>
                            </w:pPr>
                            <w:r w:rsidRPr="00941BE0">
                              <w:rPr>
                                <w:rFonts w:ascii="Arial" w:hAnsi="Arial" w:cs="Arial"/>
                                <w:bCs/>
                                <w:sz w:val="16"/>
                                <w:szCs w:val="16"/>
                              </w:rPr>
                              <w:t>*Adjusted to control for older average age of former smokers (compared to current and never smokers).                  Rates are based on six age groups (18-24, 25-34, 35-44, 45-54, 55-64, 65+), and standard age proportions were calculated using 2000 Census data.</w:t>
                            </w:r>
                          </w:p>
                        </w:txbxContent>
                      </wps:txbx>
                      <wps:bodyPr vertOverflow="clip" wrap="square" rtlCol="0"/>
                    </wps:wsp>
                  </a:graphicData>
                </a:graphic>
              </wp:anchor>
            </w:drawing>
          </mc:Choice>
          <mc:Fallback>
            <w:pict>
              <v:shape w14:anchorId="3BF81D8C" id="_x0000_s1051" type="#_x0000_t202" style="position:absolute;margin-left:-535.45pt;margin-top:249.55pt;width:419.25pt;height:34.8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" filled="f" stroked="f">
                <v:textbox>
                  <w:txbxContent>
                    <w:p w14:paraId="114D9668" w14:textId="77777777" w:rsidR="00714136" w:rsidRPr="00941BE0" w:rsidRDefault="00714136" w:rsidP="00714136">
                      <w:pPr>
                        <w:pStyle w:val="NormalWeb"/>
                        <w:spacing w:before="0" w:beforeAutospacing="0" w:after="0" w:afterAutospacing="0"/>
                        <w:jc w:val="right"/>
                      </w:pPr>
                      <w:r w:rsidRPr="00941BE0">
                        <w:rPr>
                          <w:rFonts w:ascii="Arial" w:hAnsi="Arial" w:cs="Arial"/>
                          <w:bCs/>
                          <w:sz w:val="16"/>
                          <w:szCs w:val="16"/>
                        </w:rPr>
                        <w:t>*Adjusted to control for older average age of former smokers (compared to current and never smokers).                  Rates are based on six age groups (18-24, 25-34, 35-44, 45-54, 55-64, 65+), and standard age proportions were calculated using 2000 Census data.</w:t>
                      </w:r>
                    </w:p>
                  </w:txbxContent>
                </v:textbox>
              </v:shape>
            </w:pict>
          </mc:Fallback>
        </mc:AlternateContent>
      </w:r>
      <w:r w:rsidRPr="00714136">
        <w:rPr>
          <w:rFonts w:asciiTheme="majorHAnsi" w:hAnsiTheme="majorHAnsi"/>
          <w:sz w:val="21"/>
          <w:szCs w:val="21"/>
        </w:rPr>
        <w:t xml:space="preserve">Prevalence of select smoking-attributable diseases is also higher among current smokers (Figure 11). </w:t>
      </w:r>
    </w:p>
    <w:p w14:paraId="7F510B28" w14:textId="77777777" w:rsidR="00714136" w:rsidRPr="00714136" w:rsidRDefault="00714136" w:rsidP="00714136">
      <w:pPr>
        <w:spacing w:line="276" w:lineRule="auto"/>
        <w:rPr>
          <w:rFonts w:asciiTheme="majorHAnsi" w:hAnsiTheme="majorHAnsi"/>
          <w:sz w:val="21"/>
          <w:szCs w:val="21"/>
        </w:rPr>
      </w:pPr>
      <w:r w:rsidRPr="00714136">
        <w:rPr>
          <w:rFonts w:asciiTheme="majorHAnsi" w:hAnsiTheme="majorHAnsi"/>
          <w:sz w:val="21"/>
          <w:szCs w:val="21"/>
        </w:rPr>
        <w:t xml:space="preserve">Prevalence of most smoking-attributable diseases is higher for former smokers compared to never smokers, but the risk of developing these diseases is lower for former smokers than current smokers. Between former smokers and current smokers, the difference in prevalence of COPD (Chronic obstructive pulmonary disease) is statistically significant. For some conditions, such as heart attack and stroke, prevalence for former and current smokers is similar. However, this is likely due to </w:t>
      </w:r>
      <w:bookmarkStart w:id="1" w:name="_Hlk80082603"/>
      <w:r w:rsidRPr="00714136">
        <w:rPr>
          <w:rFonts w:asciiTheme="majorHAnsi" w:hAnsiTheme="majorHAnsi"/>
          <w:sz w:val="21"/>
          <w:szCs w:val="21"/>
        </w:rPr>
        <w:t>smokers changing their smoking behavior after diagnosis</w:t>
      </w:r>
      <w:bookmarkEnd w:id="1"/>
      <w:r w:rsidRPr="00714136">
        <w:rPr>
          <w:rFonts w:asciiTheme="majorHAnsi" w:hAnsiTheme="majorHAnsi"/>
          <w:sz w:val="21"/>
          <w:szCs w:val="21"/>
        </w:rPr>
        <w:t>; one study found that about 50% of smokers quit after being diagnosed with cardiovascular disease.</w:t>
      </w:r>
      <w:r w:rsidRPr="00714136">
        <w:rPr>
          <w:rFonts w:asciiTheme="majorHAnsi" w:hAnsiTheme="majorHAnsi"/>
          <w:sz w:val="21"/>
          <w:szCs w:val="21"/>
          <w:vertAlign w:val="superscript"/>
        </w:rPr>
        <w:endnoteReference w:id="38"/>
      </w:r>
      <w:r w:rsidRPr="00714136">
        <w:rPr>
          <w:rFonts w:asciiTheme="majorHAnsi" w:hAnsiTheme="majorHAnsi"/>
          <w:sz w:val="21"/>
          <w:szCs w:val="21"/>
        </w:rPr>
        <w:t xml:space="preserve"> </w:t>
      </w:r>
    </w:p>
    <w:p w14:paraId="395BB69F" w14:textId="66EB7AA9" w:rsidR="00DB5BF3" w:rsidRDefault="00DB5BF3" w:rsidP="00DB5BF3">
      <w:pPr>
        <w:spacing w:line="276" w:lineRule="auto"/>
        <w:rPr>
          <w:rFonts w:asciiTheme="majorHAnsi" w:hAnsiTheme="majorHAnsi"/>
          <w:sz w:val="21"/>
          <w:szCs w:val="21"/>
        </w:rPr>
      </w:pPr>
    </w:p>
    <w:p w14:paraId="72CD86B9" w14:textId="311A1960" w:rsidR="00714136" w:rsidRDefault="00714136" w:rsidP="00DB5BF3">
      <w:pPr>
        <w:spacing w:line="276" w:lineRule="auto"/>
        <w:rPr>
          <w:rFonts w:asciiTheme="majorHAnsi" w:hAnsiTheme="majorHAnsi"/>
          <w:sz w:val="21"/>
          <w:szCs w:val="21"/>
        </w:rPr>
      </w:pPr>
      <w:r>
        <w:rPr>
          <w:noProof/>
        </w:rPr>
        <w:drawing>
          <wp:inline distT="0" distB="0" distL="0" distR="0" wp14:anchorId="34BBAC50" wp14:editId="15F1459D">
            <wp:extent cx="5943600" cy="2602413"/>
            <wp:effectExtent l="0" t="0" r="12700" b="13970"/>
            <wp:docPr id="674" name="Chart 674">
              <a:extLst xmlns:a="http://schemas.openxmlformats.org/drawingml/2006/main">
                <a:ext uri="{FF2B5EF4-FFF2-40B4-BE49-F238E27FC236}">
                  <a16:creationId xmlns:a16="http://schemas.microsoft.com/office/drawing/2014/main" id="{4A7D0FAF-E372-40C2-919E-52718BEDFE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FB23AC">
        <w:rPr>
          <w:rFonts w:asciiTheme="majorHAnsi" w:hAnsiTheme="majorHAnsi"/>
          <w:sz w:val="21"/>
          <w:szCs w:val="21"/>
        </w:rPr>
        <w:br/>
      </w:r>
    </w:p>
    <w:p w14:paraId="6A1D40CB" w14:textId="19A77451" w:rsidR="00FB23AC" w:rsidRDefault="00FB23AC" w:rsidP="00FB23AC">
      <w:pPr>
        <w:spacing w:line="276" w:lineRule="auto"/>
        <w:rPr>
          <w:rFonts w:asciiTheme="majorHAnsi" w:eastAsiaTheme="majorEastAsia" w:hAnsiTheme="majorHAnsi" w:cstheme="majorBidi"/>
          <w:i/>
          <w:iCs/>
          <w:color w:val="4472C4" w:themeColor="accent1"/>
          <w:spacing w:val="15"/>
          <w:sz w:val="24"/>
          <w:szCs w:val="24"/>
        </w:rPr>
      </w:pPr>
      <w:r>
        <w:rPr>
          <w:rFonts w:asciiTheme="majorHAnsi" w:eastAsiaTheme="majorEastAsia" w:hAnsiTheme="majorHAnsi" w:cstheme="majorBidi"/>
          <w:i/>
          <w:iCs/>
          <w:color w:val="4472C4" w:themeColor="accent1"/>
          <w:spacing w:val="15"/>
          <w:sz w:val="24"/>
          <w:szCs w:val="24"/>
        </w:rPr>
        <w:t>Racial inequities in s</w:t>
      </w:r>
      <w:r>
        <w:rPr>
          <w:rFonts w:asciiTheme="majorHAnsi" w:eastAsiaTheme="majorEastAsia" w:hAnsiTheme="majorHAnsi" w:cstheme="majorBidi"/>
          <w:i/>
          <w:iCs/>
          <w:color w:val="4472C4" w:themeColor="accent1"/>
          <w:spacing w:val="15"/>
          <w:sz w:val="24"/>
          <w:szCs w:val="24"/>
        </w:rPr>
        <w:t xml:space="preserve">moking-attributable </w:t>
      </w:r>
      <w:r>
        <w:rPr>
          <w:rFonts w:asciiTheme="majorHAnsi" w:eastAsiaTheme="majorEastAsia" w:hAnsiTheme="majorHAnsi" w:cstheme="majorBidi"/>
          <w:i/>
          <w:iCs/>
          <w:color w:val="4472C4" w:themeColor="accent1"/>
          <w:spacing w:val="15"/>
          <w:sz w:val="24"/>
          <w:szCs w:val="24"/>
        </w:rPr>
        <w:t>d</w:t>
      </w:r>
      <w:r>
        <w:rPr>
          <w:rFonts w:asciiTheme="majorHAnsi" w:eastAsiaTheme="majorEastAsia" w:hAnsiTheme="majorHAnsi" w:cstheme="majorBidi"/>
          <w:i/>
          <w:iCs/>
          <w:color w:val="4472C4" w:themeColor="accent1"/>
          <w:spacing w:val="15"/>
          <w:sz w:val="24"/>
          <w:szCs w:val="24"/>
        </w:rPr>
        <w:t>isease</w:t>
      </w:r>
    </w:p>
    <w:p w14:paraId="32B7D1A8" w14:textId="77777777" w:rsidR="00FB23AC" w:rsidRPr="00FB23AC" w:rsidRDefault="00FB23AC" w:rsidP="00FB23AC">
      <w:pPr>
        <w:spacing w:line="276" w:lineRule="auto"/>
        <w:rPr>
          <w:rFonts w:asciiTheme="majorHAnsi" w:hAnsiTheme="majorHAnsi"/>
          <w:sz w:val="21"/>
          <w:szCs w:val="21"/>
        </w:rPr>
      </w:pPr>
      <w:r w:rsidRPr="00FB23AC">
        <w:rPr>
          <w:rFonts w:asciiTheme="majorHAnsi" w:hAnsiTheme="majorHAnsi"/>
          <w:sz w:val="21"/>
          <w:szCs w:val="21"/>
        </w:rPr>
        <w:t xml:space="preserve">Structural racism contributes to inequities in smoking-attributable morbidity and mortality.  In health care institutions, diagnosis and treatment can vary for people of different races.  Blacks and Hispanics are also less likely to be on health insurance plans with comprehensive health benefits compared to Whites, and may be </w:t>
      </w:r>
      <w:r w:rsidRPr="00FB23AC">
        <w:rPr>
          <w:rFonts w:asciiTheme="majorHAnsi" w:hAnsiTheme="majorHAnsi"/>
          <w:sz w:val="21"/>
          <w:szCs w:val="21"/>
        </w:rPr>
        <w:lastRenderedPageBreak/>
        <w:t>less likely to seek out treatment.</w:t>
      </w:r>
      <w:r w:rsidRPr="00FB23AC">
        <w:rPr>
          <w:rFonts w:asciiTheme="majorHAnsi" w:hAnsiTheme="majorHAnsi"/>
          <w:sz w:val="21"/>
          <w:szCs w:val="21"/>
          <w:vertAlign w:val="superscript"/>
        </w:rPr>
        <w:endnoteReference w:id="39"/>
      </w:r>
      <w:r w:rsidRPr="00FB23AC">
        <w:rPr>
          <w:rFonts w:asciiTheme="majorHAnsi" w:hAnsiTheme="majorHAnsi"/>
          <w:sz w:val="21"/>
          <w:szCs w:val="21"/>
        </w:rPr>
        <w:t xml:space="preserve"> This is reflected in Massachusetts data; in 2019, the percent of Blacks and Hispanics who reported having an annual check-up was similar to Whites, but inequities exist in non-routine visits. Blacks (15.5%) and Hispanics (15.5%) are significantly more likely than Whites (7%) to report cost as a reason that they could not see a doctor at some point in the past year. Additional barriers to care among people of color include: lack of culturally competent care, distrust of health care providers and/or the health care system, and lack of transportation to services.</w:t>
      </w:r>
      <w:r w:rsidRPr="00FB23AC">
        <w:rPr>
          <w:rFonts w:asciiTheme="majorHAnsi" w:hAnsiTheme="majorHAnsi"/>
          <w:sz w:val="21"/>
          <w:szCs w:val="21"/>
          <w:vertAlign w:val="superscript"/>
        </w:rPr>
        <w:endnoteReference w:id="40"/>
      </w:r>
    </w:p>
    <w:p w14:paraId="514C3AC9" w14:textId="62B8C36D" w:rsidR="00FB23AC" w:rsidRDefault="00FB23AC" w:rsidP="00DB5BF3">
      <w:pPr>
        <w:spacing w:line="276" w:lineRule="auto"/>
        <w:rPr>
          <w:rFonts w:asciiTheme="majorHAnsi" w:hAnsiTheme="majorHAnsi"/>
          <w:sz w:val="21"/>
          <w:szCs w:val="21"/>
        </w:rPr>
      </w:pPr>
    </w:p>
    <w:p w14:paraId="343ACB85" w14:textId="77777777" w:rsidR="00FB23AC" w:rsidRPr="00FB23AC" w:rsidRDefault="00FB23AC" w:rsidP="00FB23AC">
      <w:pPr>
        <w:spacing w:line="276" w:lineRule="auto"/>
        <w:rPr>
          <w:rFonts w:asciiTheme="majorHAnsi" w:hAnsiTheme="majorHAnsi"/>
          <w:sz w:val="21"/>
          <w:szCs w:val="21"/>
        </w:rPr>
      </w:pPr>
      <w:r w:rsidRPr="00FB23AC">
        <w:rPr>
          <w:rFonts w:asciiTheme="majorHAnsi" w:hAnsiTheme="majorHAnsi"/>
          <w:sz w:val="21"/>
          <w:szCs w:val="21"/>
        </w:rPr>
        <w:t>BRFSS data does not allow for analysis of smoking co-morbidities by individual racial/ethnic categories (</w:t>
      </w:r>
      <w:proofErr w:type="gramStart"/>
      <w:r w:rsidRPr="00FB23AC">
        <w:rPr>
          <w:rFonts w:asciiTheme="majorHAnsi" w:hAnsiTheme="majorHAnsi"/>
          <w:sz w:val="21"/>
          <w:szCs w:val="21"/>
        </w:rPr>
        <w:t>e.g.</w:t>
      </w:r>
      <w:proofErr w:type="gramEnd"/>
      <w:r w:rsidRPr="00FB23AC">
        <w:rPr>
          <w:rFonts w:asciiTheme="majorHAnsi" w:hAnsiTheme="majorHAnsi"/>
          <w:sz w:val="21"/>
          <w:szCs w:val="21"/>
        </w:rPr>
        <w:t xml:space="preserve"> Black, Hispanic, Asian), due to small sample sizes within each category. However, data does allow for comparisons between Whites and people of color (all other racial/ethnic categories combined):</w:t>
      </w:r>
    </w:p>
    <w:p w14:paraId="4E9E886E" w14:textId="77777777" w:rsidR="00FB23AC" w:rsidRPr="00677724" w:rsidRDefault="00FB23AC" w:rsidP="00677724">
      <w:pPr>
        <w:pStyle w:val="ListParagraph"/>
        <w:numPr>
          <w:ilvl w:val="0"/>
          <w:numId w:val="15"/>
        </w:numPr>
        <w:spacing w:line="276" w:lineRule="auto"/>
        <w:rPr>
          <w:rFonts w:asciiTheme="majorHAnsi" w:hAnsiTheme="majorHAnsi"/>
          <w:sz w:val="21"/>
          <w:szCs w:val="21"/>
        </w:rPr>
      </w:pPr>
      <w:r w:rsidRPr="00677724">
        <w:rPr>
          <w:rFonts w:asciiTheme="majorHAnsi" w:hAnsiTheme="majorHAnsi"/>
          <w:sz w:val="21"/>
          <w:szCs w:val="21"/>
        </w:rPr>
        <w:t>Among smokers, rates of diabetes are significantly higher for people of color (POC) than Whites (Figure 12; 2017-2019 age-adjusted rates)</w:t>
      </w:r>
    </w:p>
    <w:p w14:paraId="32E4B901" w14:textId="77777777" w:rsidR="00FB23AC" w:rsidRPr="00677724" w:rsidRDefault="00FB23AC" w:rsidP="00677724">
      <w:pPr>
        <w:pStyle w:val="ListParagraph"/>
        <w:numPr>
          <w:ilvl w:val="0"/>
          <w:numId w:val="15"/>
        </w:numPr>
        <w:spacing w:line="276" w:lineRule="auto"/>
        <w:rPr>
          <w:rFonts w:asciiTheme="majorHAnsi" w:hAnsiTheme="majorHAnsi"/>
          <w:sz w:val="21"/>
          <w:szCs w:val="21"/>
        </w:rPr>
      </w:pPr>
      <w:r w:rsidRPr="00677724">
        <w:rPr>
          <w:rFonts w:asciiTheme="majorHAnsi" w:hAnsiTheme="majorHAnsi"/>
          <w:sz w:val="21"/>
          <w:szCs w:val="21"/>
        </w:rPr>
        <w:t>In addition, though COPD rates are higher for White smokers compared to POC smokers, among former smokers, rates of COPD drop by 58% in Whites, but only by 48% among POC.</w:t>
      </w:r>
    </w:p>
    <w:p w14:paraId="652E1725" w14:textId="30B11762" w:rsidR="00FB23AC" w:rsidRDefault="00FB23AC" w:rsidP="00DB5BF3">
      <w:pPr>
        <w:spacing w:line="276" w:lineRule="auto"/>
        <w:rPr>
          <w:rFonts w:asciiTheme="majorHAnsi" w:hAnsiTheme="majorHAnsi"/>
          <w:sz w:val="21"/>
          <w:szCs w:val="21"/>
        </w:rPr>
      </w:pPr>
    </w:p>
    <w:p w14:paraId="14DAC739" w14:textId="27ED970D" w:rsidR="00FB23AC" w:rsidRDefault="00FB23AC" w:rsidP="00DB5BF3">
      <w:pPr>
        <w:spacing w:line="276" w:lineRule="auto"/>
        <w:rPr>
          <w:rFonts w:asciiTheme="majorHAnsi" w:hAnsiTheme="majorHAnsi"/>
          <w:sz w:val="21"/>
          <w:szCs w:val="21"/>
        </w:rPr>
      </w:pPr>
      <w:r>
        <w:rPr>
          <w:noProof/>
        </w:rPr>
        <w:drawing>
          <wp:inline distT="0" distB="0" distL="0" distR="0" wp14:anchorId="5CE7C6FC" wp14:editId="79D2849B">
            <wp:extent cx="6100445" cy="3379622"/>
            <wp:effectExtent l="0" t="0" r="8255" b="11430"/>
            <wp:docPr id="2" name="Chart 2">
              <a:extLst xmlns:a="http://schemas.openxmlformats.org/drawingml/2006/main">
                <a:ext uri="{FF2B5EF4-FFF2-40B4-BE49-F238E27FC236}">
                  <a16:creationId xmlns:a16="http://schemas.microsoft.com/office/drawing/2014/main" id="{15B789E8-F236-4F90-9653-AB48090EA7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0C896C7" w14:textId="05A066A7" w:rsidR="006D18B7" w:rsidRDefault="006D18B7" w:rsidP="00DB5BF3">
      <w:pPr>
        <w:spacing w:line="276" w:lineRule="auto"/>
        <w:rPr>
          <w:rFonts w:asciiTheme="majorHAnsi" w:hAnsiTheme="majorHAnsi"/>
          <w:sz w:val="21"/>
          <w:szCs w:val="21"/>
        </w:rPr>
      </w:pPr>
    </w:p>
    <w:p w14:paraId="3B78A443" w14:textId="77777777" w:rsidR="006D18B7" w:rsidRPr="006D18B7" w:rsidRDefault="006D18B7" w:rsidP="006D18B7">
      <w:pPr>
        <w:spacing w:line="276" w:lineRule="auto"/>
        <w:rPr>
          <w:rFonts w:asciiTheme="majorHAnsi" w:hAnsiTheme="majorHAnsi"/>
          <w:sz w:val="21"/>
          <w:szCs w:val="21"/>
        </w:rPr>
      </w:pPr>
      <w:r w:rsidRPr="006D18B7">
        <w:rPr>
          <w:rFonts w:asciiTheme="majorHAnsi" w:hAnsiTheme="majorHAnsi"/>
          <w:sz w:val="21"/>
          <w:szCs w:val="21"/>
        </w:rPr>
        <mc:AlternateContent>
          <mc:Choice Requires="wpg">
            <w:drawing>
              <wp:anchor distT="0" distB="0" distL="114300" distR="114300" simplePos="0" relativeHeight="251730944" behindDoc="0" locked="0" layoutInCell="1" allowOverlap="1" wp14:anchorId="1E426081" wp14:editId="737CF73F">
                <wp:simplePos x="0" y="0"/>
                <wp:positionH relativeFrom="column">
                  <wp:posOffset>-6477000</wp:posOffset>
                </wp:positionH>
                <wp:positionV relativeFrom="paragraph">
                  <wp:posOffset>981710</wp:posOffset>
                </wp:positionV>
                <wp:extent cx="139065" cy="141605"/>
                <wp:effectExtent l="0" t="0" r="32385" b="29845"/>
                <wp:wrapNone/>
                <wp:docPr id="43" name="Group 1"/>
                <wp:cNvGraphicFramePr/>
                <a:graphic xmlns:a="http://schemas.openxmlformats.org/drawingml/2006/main">
                  <a:graphicData uri="http://schemas.microsoft.com/office/word/2010/wordprocessingGroup">
                    <wpg:wgp>
                      <wpg:cNvGrpSpPr/>
                      <wpg:grpSpPr>
                        <a:xfrm>
                          <a:off x="0" y="0"/>
                          <a:ext cx="139065" cy="141605"/>
                          <a:chOff x="0" y="0"/>
                          <a:chExt cx="147972" cy="159453"/>
                        </a:xfrm>
                      </wpg:grpSpPr>
                      <wps:wsp>
                        <wps:cNvPr id="53" name="Straight Connector 53"/>
                        <wps:cNvCnPr/>
                        <wps:spPr>
                          <a:xfrm>
                            <a:off x="11070" y="0"/>
                            <a:ext cx="136902" cy="74414"/>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wps:wsp>
                        <wps:cNvPr id="54" name="Straight Connector 54"/>
                        <wps:cNvCnPr/>
                        <wps:spPr>
                          <a:xfrm>
                            <a:off x="0" y="85039"/>
                            <a:ext cx="136961" cy="74414"/>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69D5806C" id="Group 1" o:spid="_x0000_s1026" style="position:absolute;margin-left:-510pt;margin-top:77.3pt;width:10.95pt;height:11.15pt;z-index:251730944" coordsize="147972,15945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">
                <v:line id="Straight Connector 53" o:spid="_x0000_s1027" style="position:absolute;visibility:visible;mso-wrap-style:square" from="11070,0" to="147972,7441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" strokecolor="black [3213]" strokeweight="1pt">
                  <v:stroke joinstyle="miter"/>
                </v:line>
                <v:line id="Straight Connector 54" o:spid="_x0000_s1028" style="position:absolute;visibility:visible;mso-wrap-style:square" from="0,85039" to="136961,15945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" strokecolor="black [3213]" strokeweight="1pt">
                  <v:stroke joinstyle="miter"/>
                </v:line>
              </v:group>
            </w:pict>
          </mc:Fallback>
        </mc:AlternateContent>
      </w:r>
      <w:r w:rsidRPr="006D18B7">
        <w:rPr>
          <w:rFonts w:asciiTheme="majorHAnsi" w:hAnsiTheme="majorHAnsi"/>
          <w:sz w:val="21"/>
          <w:szCs w:val="21"/>
        </w:rPr>
        <w:t>Similarly, when looking at cancer outcomes, Blacks have lower survival rates than Whites. These differences may be attributed in part to later diagnosis of cancer when treatment options are less effective and higher rates of co-morbid health conditions among Blacks compared to Whites.</w:t>
      </w:r>
      <w:r w:rsidRPr="006D18B7">
        <w:rPr>
          <w:rFonts w:asciiTheme="majorHAnsi" w:hAnsiTheme="majorHAnsi"/>
          <w:sz w:val="21"/>
          <w:szCs w:val="21"/>
          <w:vertAlign w:val="superscript"/>
        </w:rPr>
        <w:endnoteReference w:id="41"/>
      </w:r>
    </w:p>
    <w:p w14:paraId="758EB6E8" w14:textId="690E1468" w:rsidR="006D18B7" w:rsidRDefault="006D18B7" w:rsidP="00DB5BF3">
      <w:pPr>
        <w:spacing w:line="276" w:lineRule="auto"/>
        <w:rPr>
          <w:rFonts w:asciiTheme="majorHAnsi" w:hAnsiTheme="majorHAnsi"/>
          <w:sz w:val="21"/>
          <w:szCs w:val="21"/>
        </w:rPr>
      </w:pPr>
    </w:p>
    <w:p w14:paraId="45FF6767" w14:textId="056860BA" w:rsidR="006D18B7" w:rsidRDefault="006D18B7" w:rsidP="006D18B7">
      <w:pPr>
        <w:spacing w:line="276" w:lineRule="auto"/>
        <w:rPr>
          <w:rFonts w:asciiTheme="majorHAnsi" w:eastAsiaTheme="majorEastAsia" w:hAnsiTheme="majorHAnsi" w:cstheme="majorBidi"/>
          <w:i/>
          <w:iCs/>
          <w:color w:val="4472C4" w:themeColor="accent1"/>
          <w:spacing w:val="15"/>
          <w:sz w:val="24"/>
          <w:szCs w:val="24"/>
        </w:rPr>
      </w:pPr>
      <w:r>
        <w:rPr>
          <w:rFonts w:asciiTheme="majorHAnsi" w:eastAsiaTheme="majorEastAsia" w:hAnsiTheme="majorHAnsi" w:cstheme="majorBidi"/>
          <w:i/>
          <w:iCs/>
          <w:color w:val="4472C4" w:themeColor="accent1"/>
          <w:spacing w:val="15"/>
          <w:sz w:val="24"/>
          <w:szCs w:val="24"/>
        </w:rPr>
        <w:t>Years of life lost</w:t>
      </w:r>
    </w:p>
    <w:p w14:paraId="3A9ED898" w14:textId="77777777" w:rsidR="006D18B7" w:rsidRPr="006D18B7" w:rsidRDefault="006D18B7" w:rsidP="006D18B7">
      <w:pPr>
        <w:spacing w:line="276" w:lineRule="auto"/>
        <w:rPr>
          <w:rFonts w:asciiTheme="majorHAnsi" w:hAnsiTheme="majorHAnsi"/>
          <w:sz w:val="21"/>
          <w:szCs w:val="21"/>
        </w:rPr>
      </w:pPr>
      <w:r w:rsidRPr="006D18B7">
        <w:rPr>
          <w:rFonts w:asciiTheme="majorHAnsi" w:hAnsiTheme="majorHAnsi"/>
          <w:sz w:val="21"/>
          <w:szCs w:val="21"/>
        </w:rPr>
        <w:t>In 2006, an analysis on the impact of smoking-attributable morbidity and mortality in Massachusetts found that smoking contributed to a collective total of 104,752 years of potential life lost due to smoking–attributable disease. This represented an average of 12.8 years of life lost for every smoker in Massachusetts.</w:t>
      </w:r>
      <w:r w:rsidRPr="006D18B7">
        <w:rPr>
          <w:rFonts w:asciiTheme="majorHAnsi" w:hAnsiTheme="majorHAnsi"/>
          <w:sz w:val="21"/>
          <w:szCs w:val="21"/>
          <w:vertAlign w:val="superscript"/>
        </w:rPr>
        <w:endnoteReference w:id="42"/>
      </w:r>
      <w:r w:rsidRPr="006D18B7">
        <w:rPr>
          <w:rFonts w:asciiTheme="majorHAnsi" w:hAnsiTheme="majorHAnsi"/>
          <w:sz w:val="21"/>
          <w:szCs w:val="21"/>
        </w:rPr>
        <w:t xml:space="preserve"> Other states have conducted similar analyses and found racial inequities in years of life lost.  For example, an analysis conducted in Missouri found that from 2003-2007, Black smokers had an 18% higher rate of potential life lost due to smoking–attributable disease than Whites.</w:t>
      </w:r>
      <w:r w:rsidRPr="006D18B7">
        <w:rPr>
          <w:rFonts w:asciiTheme="majorHAnsi" w:hAnsiTheme="majorHAnsi"/>
          <w:sz w:val="21"/>
          <w:szCs w:val="21"/>
          <w:vertAlign w:val="superscript"/>
        </w:rPr>
        <w:endnoteReference w:id="43"/>
      </w:r>
    </w:p>
    <w:p w14:paraId="00D55817" w14:textId="6B8B0720" w:rsidR="007666C9" w:rsidRPr="00666794" w:rsidRDefault="007666C9" w:rsidP="007666C9">
      <w:pPr>
        <w:pStyle w:val="Heading1"/>
        <w:pBdr>
          <w:bottom w:val="single" w:sz="12" w:space="1" w:color="auto"/>
        </w:pBdr>
        <w:rPr>
          <w:sz w:val="40"/>
        </w:rPr>
      </w:pPr>
      <w:r>
        <w:rPr>
          <w:sz w:val="40"/>
        </w:rPr>
        <w:lastRenderedPageBreak/>
        <w:t>Secondhand Smoke at Home</w:t>
      </w:r>
    </w:p>
    <w:p w14:paraId="20556E3E" w14:textId="77777777" w:rsidR="007666C9" w:rsidRPr="007666C9" w:rsidRDefault="007666C9" w:rsidP="007666C9">
      <w:pPr>
        <w:spacing w:line="276" w:lineRule="auto"/>
        <w:rPr>
          <w:rFonts w:asciiTheme="majorHAnsi" w:hAnsiTheme="majorHAnsi"/>
          <w:sz w:val="21"/>
          <w:szCs w:val="21"/>
        </w:rPr>
      </w:pPr>
      <w:r w:rsidRPr="007666C9">
        <w:rPr>
          <w:rFonts w:asciiTheme="majorHAnsi" w:hAnsiTheme="majorHAnsi"/>
          <w:sz w:val="21"/>
          <w:szCs w:val="21"/>
        </w:rPr>
        <w:t>Housing is one environmental condition that contributes to an individual’s health status. Historically, housing patterns in Massachusetts have been linked to practices such as segregation and racial redlining that resulted in the systematic divestment of resources, such as education, employment, and health care away from communities of color. These practices have historically, and continue to, contribute to poor housing conditions that have been linked to health risk behaviors, such as smoking and tobacco use, as well as exposure to harmful elements such as secondhand smoke.</w:t>
      </w:r>
      <w:r w:rsidRPr="007666C9">
        <w:rPr>
          <w:rFonts w:asciiTheme="majorHAnsi" w:hAnsiTheme="majorHAnsi"/>
          <w:sz w:val="21"/>
          <w:szCs w:val="21"/>
          <w:vertAlign w:val="superscript"/>
        </w:rPr>
        <w:endnoteReference w:id="44"/>
      </w:r>
    </w:p>
    <w:p w14:paraId="5C31B950" w14:textId="4EF100B9" w:rsidR="006D18B7" w:rsidRDefault="006D18B7" w:rsidP="00DB5BF3">
      <w:pPr>
        <w:spacing w:line="276" w:lineRule="auto"/>
        <w:rPr>
          <w:rFonts w:asciiTheme="majorHAnsi" w:hAnsiTheme="majorHAnsi"/>
          <w:sz w:val="21"/>
          <w:szCs w:val="21"/>
        </w:rPr>
      </w:pPr>
    </w:p>
    <w:p w14:paraId="1C5A8ACE" w14:textId="61C62E0C" w:rsidR="007666C9" w:rsidRDefault="007666C9" w:rsidP="007666C9">
      <w:pPr>
        <w:spacing w:line="276" w:lineRule="auto"/>
        <w:rPr>
          <w:rFonts w:asciiTheme="majorHAnsi" w:eastAsiaTheme="majorEastAsia" w:hAnsiTheme="majorHAnsi" w:cstheme="majorBidi"/>
          <w:i/>
          <w:iCs/>
          <w:color w:val="4472C4" w:themeColor="accent1"/>
          <w:spacing w:val="15"/>
          <w:sz w:val="24"/>
          <w:szCs w:val="24"/>
        </w:rPr>
      </w:pPr>
      <w:r>
        <w:rPr>
          <w:rFonts w:asciiTheme="majorHAnsi" w:eastAsiaTheme="majorEastAsia" w:hAnsiTheme="majorHAnsi" w:cstheme="majorBidi"/>
          <w:i/>
          <w:iCs/>
          <w:color w:val="4472C4" w:themeColor="accent1"/>
          <w:spacing w:val="15"/>
          <w:sz w:val="24"/>
          <w:szCs w:val="24"/>
        </w:rPr>
        <w:t>Where do people live and why?</w:t>
      </w:r>
    </w:p>
    <w:p w14:paraId="047FB1CA" w14:textId="77777777" w:rsidR="00C11D52" w:rsidRPr="00C11D52" w:rsidRDefault="00C11D52" w:rsidP="00C11D52">
      <w:pPr>
        <w:spacing w:line="276" w:lineRule="auto"/>
        <w:rPr>
          <w:rFonts w:asciiTheme="majorHAnsi" w:hAnsiTheme="majorHAnsi"/>
          <w:sz w:val="21"/>
          <w:szCs w:val="21"/>
        </w:rPr>
      </w:pPr>
      <w:r w:rsidRPr="00C11D52">
        <w:rPr>
          <w:rFonts w:asciiTheme="majorHAnsi" w:hAnsiTheme="majorHAnsi"/>
          <w:sz w:val="21"/>
          <w:szCs w:val="21"/>
        </w:rPr>
        <w:t>Segregation and racial redlining have determined where people of color can live.</w:t>
      </w:r>
      <w:r w:rsidRPr="00C11D52">
        <w:rPr>
          <w:rFonts w:asciiTheme="majorHAnsi" w:hAnsiTheme="majorHAnsi"/>
          <w:sz w:val="21"/>
          <w:szCs w:val="21"/>
          <w:vertAlign w:val="superscript"/>
        </w:rPr>
        <w:endnoteReference w:id="45"/>
      </w:r>
      <w:r w:rsidRPr="00C11D52">
        <w:rPr>
          <w:rFonts w:asciiTheme="majorHAnsi" w:hAnsiTheme="majorHAnsi"/>
          <w:sz w:val="21"/>
          <w:szCs w:val="21"/>
          <w:vertAlign w:val="superscript"/>
        </w:rPr>
        <w:t xml:space="preserve"> </w:t>
      </w:r>
      <w:r w:rsidRPr="00C11D52">
        <w:rPr>
          <w:rFonts w:asciiTheme="majorHAnsi" w:hAnsiTheme="majorHAnsi"/>
          <w:sz w:val="21"/>
          <w:szCs w:val="21"/>
        </w:rPr>
        <w:t>A lack of affordable housing may limit people’s choices in where they can live in Massachusetts and a lack of income and good credit can prevent home ownership among certain populations.</w:t>
      </w:r>
      <w:r w:rsidRPr="00C11D52">
        <w:rPr>
          <w:rFonts w:asciiTheme="majorHAnsi" w:hAnsiTheme="majorHAnsi"/>
          <w:sz w:val="21"/>
          <w:szCs w:val="21"/>
          <w:vertAlign w:val="superscript"/>
        </w:rPr>
        <w:endnoteReference w:id="46"/>
      </w:r>
      <w:r w:rsidRPr="00C11D52">
        <w:rPr>
          <w:rFonts w:asciiTheme="majorHAnsi" w:hAnsiTheme="majorHAnsi"/>
          <w:sz w:val="21"/>
          <w:szCs w:val="21"/>
          <w:vertAlign w:val="superscript"/>
        </w:rPr>
        <w:t xml:space="preserve"> </w:t>
      </w:r>
      <w:r w:rsidRPr="00C11D52">
        <w:rPr>
          <w:rFonts w:asciiTheme="majorHAnsi" w:hAnsiTheme="majorHAnsi"/>
          <w:sz w:val="21"/>
          <w:szCs w:val="21"/>
        </w:rPr>
        <w:t>In Massachusetts, those who are Black, Hispanic, low-income, have less education, have MassHealth insurance, have a disability or identify as LGBT (lesbian, gay, bisexual, or transgender) are more likely to report living in multi-unit housing.</w:t>
      </w:r>
    </w:p>
    <w:p w14:paraId="31D44004" w14:textId="77777777" w:rsidR="00C11D52" w:rsidRPr="00C11D52" w:rsidRDefault="00C11D52" w:rsidP="00C11D52">
      <w:pPr>
        <w:spacing w:line="276" w:lineRule="auto"/>
        <w:rPr>
          <w:rFonts w:asciiTheme="majorHAnsi" w:hAnsiTheme="majorHAnsi"/>
          <w:sz w:val="21"/>
          <w:szCs w:val="21"/>
        </w:rPr>
      </w:pPr>
    </w:p>
    <w:p w14:paraId="36A8A4AF" w14:textId="77777777" w:rsidR="00C11D52" w:rsidRPr="00C11D52" w:rsidRDefault="00C11D52" w:rsidP="00C11D52">
      <w:pPr>
        <w:spacing w:line="276" w:lineRule="auto"/>
        <w:rPr>
          <w:rFonts w:asciiTheme="majorHAnsi" w:hAnsiTheme="majorHAnsi"/>
          <w:sz w:val="21"/>
          <w:szCs w:val="21"/>
        </w:rPr>
      </w:pPr>
      <w:r w:rsidRPr="00C11D52">
        <w:rPr>
          <w:rFonts w:asciiTheme="majorHAnsi" w:hAnsiTheme="majorHAnsi"/>
          <w:sz w:val="21"/>
          <w:szCs w:val="21"/>
        </w:rPr>
        <w:t xml:space="preserve">Many of these same populations who live in multi-unit housing also report more exposure to secondhand smoke at home. Communities of color and </w:t>
      </w:r>
      <w:proofErr w:type="gramStart"/>
      <w:r w:rsidRPr="00C11D52">
        <w:rPr>
          <w:rFonts w:asciiTheme="majorHAnsi" w:hAnsiTheme="majorHAnsi"/>
          <w:sz w:val="21"/>
          <w:szCs w:val="21"/>
        </w:rPr>
        <w:t>low income</w:t>
      </w:r>
      <w:proofErr w:type="gramEnd"/>
      <w:r w:rsidRPr="00C11D52">
        <w:rPr>
          <w:rFonts w:asciiTheme="majorHAnsi" w:hAnsiTheme="majorHAnsi"/>
          <w:sz w:val="21"/>
          <w:szCs w:val="21"/>
        </w:rPr>
        <w:t xml:space="preserve"> populations are more likely to rent instead of own. Renters may lack control over their housing environment, including differential quality and exposure to hazards, such as environmental smoke. </w:t>
      </w:r>
    </w:p>
    <w:p w14:paraId="0EB58DE1" w14:textId="77777777" w:rsidR="007666C9" w:rsidRDefault="007666C9" w:rsidP="00DB5BF3">
      <w:pPr>
        <w:spacing w:line="276" w:lineRule="auto"/>
        <w:rPr>
          <w:rFonts w:asciiTheme="majorHAnsi" w:hAnsiTheme="majorHAnsi"/>
          <w:sz w:val="21"/>
          <w:szCs w:val="21"/>
        </w:rPr>
      </w:pPr>
    </w:p>
    <w:p w14:paraId="54709A7E" w14:textId="6F132687" w:rsidR="00FB23AC" w:rsidRDefault="00C11D52" w:rsidP="00DB5BF3">
      <w:pPr>
        <w:spacing w:line="276" w:lineRule="auto"/>
        <w:rPr>
          <w:rFonts w:asciiTheme="majorHAnsi" w:eastAsiaTheme="majorEastAsia" w:hAnsiTheme="majorHAnsi" w:cstheme="majorBidi"/>
          <w:i/>
          <w:iCs/>
          <w:color w:val="4472C4" w:themeColor="accent1"/>
          <w:spacing w:val="15"/>
          <w:sz w:val="24"/>
          <w:szCs w:val="24"/>
        </w:rPr>
      </w:pPr>
      <w:r>
        <w:rPr>
          <w:rFonts w:asciiTheme="majorHAnsi" w:eastAsiaTheme="majorEastAsia" w:hAnsiTheme="majorHAnsi" w:cstheme="majorBidi"/>
          <w:i/>
          <w:iCs/>
          <w:color w:val="4472C4" w:themeColor="accent1"/>
          <w:spacing w:val="15"/>
          <w:sz w:val="24"/>
          <w:szCs w:val="24"/>
        </w:rPr>
        <w:t>Secondhand smoke exposure and health</w:t>
      </w:r>
    </w:p>
    <w:p w14:paraId="1421D454" w14:textId="77777777" w:rsidR="00C11D52" w:rsidRPr="00C11D52" w:rsidRDefault="00C11D52" w:rsidP="00C11D52">
      <w:pPr>
        <w:spacing w:line="276" w:lineRule="auto"/>
        <w:rPr>
          <w:rFonts w:asciiTheme="majorHAnsi" w:hAnsiTheme="majorHAnsi"/>
          <w:sz w:val="21"/>
          <w:szCs w:val="21"/>
        </w:rPr>
      </w:pPr>
      <w:r w:rsidRPr="00C11D52">
        <w:rPr>
          <w:rFonts w:asciiTheme="majorHAnsi" w:hAnsiTheme="majorHAnsi"/>
          <w:sz w:val="21"/>
          <w:szCs w:val="21"/>
        </w:rPr>
        <w:t>Although Massachusetts established a Smoke-Free Workplace Law in 2004 that has drastically reduced the amount of exposure to secondhand smoke for residents of the Commonwealth, many people are still exposed to secondhand smoke in their homes. Among those who allow smoking inside their single-family homes and those who live in multi-unit housing without a smoke-free policy, over 1.4 million people may still be exposed to secondhand smoke at home (1.2 million adults and 167,000 children).</w:t>
      </w:r>
      <w:r w:rsidRPr="00C11D52">
        <w:rPr>
          <w:rFonts w:asciiTheme="majorHAnsi" w:hAnsiTheme="majorHAnsi"/>
          <w:sz w:val="21"/>
          <w:szCs w:val="21"/>
          <w:vertAlign w:val="superscript"/>
        </w:rPr>
        <w:endnoteReference w:id="47"/>
      </w:r>
      <w:r w:rsidRPr="00C11D52">
        <w:rPr>
          <w:rFonts w:asciiTheme="majorHAnsi" w:hAnsiTheme="majorHAnsi"/>
          <w:sz w:val="21"/>
          <w:szCs w:val="21"/>
        </w:rPr>
        <w:t xml:space="preserve"> According to the Centers for Disease Control and Prevention, the home remains the primary exposure to secondhand smoke for both adults and children.</w:t>
      </w:r>
      <w:r w:rsidRPr="00C11D52">
        <w:rPr>
          <w:rFonts w:asciiTheme="majorHAnsi" w:hAnsiTheme="majorHAnsi"/>
          <w:sz w:val="21"/>
          <w:szCs w:val="21"/>
          <w:vertAlign w:val="superscript"/>
        </w:rPr>
        <w:endnoteReference w:id="48"/>
      </w:r>
      <w:r w:rsidRPr="00C11D52">
        <w:rPr>
          <w:rFonts w:asciiTheme="majorHAnsi" w:hAnsiTheme="majorHAnsi"/>
          <w:sz w:val="21"/>
          <w:szCs w:val="21"/>
          <w:vertAlign w:val="superscript"/>
        </w:rPr>
        <w:t xml:space="preserve"> </w:t>
      </w:r>
      <w:r w:rsidRPr="00C11D52">
        <w:rPr>
          <w:rFonts w:asciiTheme="majorHAnsi" w:hAnsiTheme="majorHAnsi"/>
          <w:sz w:val="21"/>
          <w:szCs w:val="21"/>
        </w:rPr>
        <w:t>This represents an important public health issue as there is no safe amount of exposure to secondhand smoke. Secondhand smoke can cause a number of adverse effects in infants, children and adults that have never smoked including cardiovascular disease, lung cancer, sudden infant death syndrome, asthma and bronchitis.</w:t>
      </w:r>
      <w:r w:rsidRPr="00C11D52">
        <w:rPr>
          <w:rFonts w:asciiTheme="majorHAnsi" w:hAnsiTheme="majorHAnsi"/>
          <w:sz w:val="21"/>
          <w:szCs w:val="21"/>
          <w:vertAlign w:val="superscript"/>
        </w:rPr>
        <w:endnoteReference w:id="49"/>
      </w:r>
    </w:p>
    <w:p w14:paraId="4CB9EF65" w14:textId="6EAC4E45" w:rsidR="00C11D52" w:rsidRDefault="00C11D52" w:rsidP="00C11D52">
      <w:pPr>
        <w:rPr>
          <w:rFonts w:asciiTheme="majorHAnsi" w:hAnsiTheme="majorHAnsi"/>
          <w:sz w:val="21"/>
          <w:szCs w:val="21"/>
        </w:rPr>
      </w:pPr>
    </w:p>
    <w:p w14:paraId="6343B2BD" w14:textId="45D58273" w:rsidR="00C11D52" w:rsidRDefault="00C11D52" w:rsidP="00C11D52">
      <w:pPr>
        <w:rPr>
          <w:rFonts w:asciiTheme="majorHAnsi" w:eastAsiaTheme="majorEastAsia" w:hAnsiTheme="majorHAnsi" w:cstheme="majorBidi"/>
          <w:i/>
          <w:iCs/>
          <w:color w:val="4472C4" w:themeColor="accent1"/>
          <w:spacing w:val="15"/>
          <w:sz w:val="24"/>
          <w:szCs w:val="24"/>
        </w:rPr>
      </w:pPr>
      <w:r>
        <w:rPr>
          <w:rFonts w:asciiTheme="majorHAnsi" w:eastAsiaTheme="majorEastAsia" w:hAnsiTheme="majorHAnsi" w:cstheme="majorBidi"/>
          <w:i/>
          <w:iCs/>
          <w:color w:val="4472C4" w:themeColor="accent1"/>
          <w:spacing w:val="15"/>
          <w:sz w:val="24"/>
          <w:szCs w:val="24"/>
        </w:rPr>
        <w:t>Where are people exposed to secondhand smoke?</w:t>
      </w:r>
    </w:p>
    <w:p w14:paraId="5DD628B3" w14:textId="77777777" w:rsidR="00C11D52" w:rsidRPr="00C11D52" w:rsidRDefault="00C11D52" w:rsidP="00C11D52">
      <w:pPr>
        <w:spacing w:line="276" w:lineRule="auto"/>
        <w:rPr>
          <w:rFonts w:asciiTheme="majorHAnsi" w:hAnsiTheme="majorHAnsi"/>
          <w:sz w:val="21"/>
          <w:szCs w:val="21"/>
        </w:rPr>
      </w:pPr>
      <w:r w:rsidRPr="00C11D52">
        <w:rPr>
          <w:rFonts w:asciiTheme="majorHAnsi" w:hAnsiTheme="majorHAnsi"/>
          <w:sz w:val="21"/>
          <w:szCs w:val="21"/>
        </w:rPr>
        <w:t>Those who live in multi-unit homes are 2.19 times more likely to be exposed to secondhand smoke at home than those in single-family homes.</w:t>
      </w:r>
      <w:r w:rsidRPr="00C11D52">
        <w:rPr>
          <w:rFonts w:asciiTheme="majorHAnsi" w:hAnsiTheme="majorHAnsi"/>
          <w:sz w:val="21"/>
          <w:szCs w:val="21"/>
          <w:vertAlign w:val="superscript"/>
        </w:rPr>
        <w:endnoteReference w:id="50"/>
      </w:r>
      <w:r w:rsidRPr="00C11D52">
        <w:rPr>
          <w:rFonts w:asciiTheme="majorHAnsi" w:hAnsiTheme="majorHAnsi"/>
          <w:sz w:val="21"/>
          <w:szCs w:val="21"/>
        </w:rPr>
        <w:t xml:space="preserve">  Smoking rates are also significantly higher among residents of multi-unit homes compared to single-family homes (17.1% of residents in multi-unit homes smoke compared to 8.7% of residents in single-family homes). Almost a third of Massachusetts BRFSS respondents reported that they lived in multi-unit housing, such as apartments, condos or duplexes (31.7%, 95% CI: 29.7%-33.7%). Those who live in multi-unit households are especially vulnerable to secondhand smoke because 55.6% of these residents did not live in buildings with a smoke-free policy in place in 2019.</w:t>
      </w:r>
    </w:p>
    <w:p w14:paraId="2AFA4281" w14:textId="7F1AA8A7" w:rsidR="00C11D52" w:rsidRDefault="00C11D52" w:rsidP="00C11D52">
      <w:pPr>
        <w:rPr>
          <w:rFonts w:asciiTheme="majorHAnsi" w:hAnsiTheme="majorHAnsi"/>
          <w:sz w:val="21"/>
          <w:szCs w:val="21"/>
        </w:rPr>
      </w:pPr>
    </w:p>
    <w:p w14:paraId="706AC0A6" w14:textId="77777777" w:rsidR="00C11D52" w:rsidRPr="00C11D52" w:rsidRDefault="00C11D52" w:rsidP="00C11D52">
      <w:pPr>
        <w:rPr>
          <w:rFonts w:asciiTheme="majorHAnsi" w:hAnsiTheme="majorHAnsi"/>
          <w:sz w:val="21"/>
          <w:szCs w:val="21"/>
        </w:rPr>
      </w:pPr>
      <w:r w:rsidRPr="00C11D52">
        <w:rPr>
          <w:rFonts w:asciiTheme="majorHAnsi" w:hAnsiTheme="majorHAnsi"/>
          <w:sz w:val="21"/>
          <w:szCs w:val="21"/>
        </w:rPr>
        <w:t xml:space="preserve">Examining housing type is important as housing in Massachusetts is not achievable to everyone in an equitable way. Certain populations are more likely to live in multi-unit housing than in single-family homes (Figure 13). In 2019, 61.8% of low-income respondents and 59.2% of respondents with less than a high school education </w:t>
      </w:r>
      <w:r w:rsidRPr="00C11D52">
        <w:rPr>
          <w:rFonts w:asciiTheme="majorHAnsi" w:hAnsiTheme="majorHAnsi"/>
          <w:sz w:val="21"/>
          <w:szCs w:val="21"/>
        </w:rPr>
        <w:lastRenderedPageBreak/>
        <w:t>reported living in multi-unit housing. Additionally, 64.1% of Hispanics and 49.8% of Blacks reported living in multi-unit housing compared to 24.0% of Whites.</w:t>
      </w:r>
    </w:p>
    <w:p w14:paraId="3CC5195C" w14:textId="74D6BE47" w:rsidR="00C11D52" w:rsidRDefault="00C11D52" w:rsidP="00C11D52">
      <w:pPr>
        <w:rPr>
          <w:rFonts w:asciiTheme="majorHAnsi" w:hAnsiTheme="majorHAnsi"/>
          <w:sz w:val="21"/>
          <w:szCs w:val="21"/>
        </w:rPr>
      </w:pPr>
    </w:p>
    <w:p w14:paraId="4ED86A4C" w14:textId="645A312D" w:rsidR="00C11D52" w:rsidRDefault="005112DA" w:rsidP="00C11D52">
      <w:pPr>
        <w:rPr>
          <w:rFonts w:asciiTheme="majorHAnsi" w:hAnsiTheme="majorHAnsi"/>
          <w:sz w:val="21"/>
          <w:szCs w:val="21"/>
        </w:rPr>
      </w:pPr>
      <w:r w:rsidRPr="00CD66FE">
        <w:rPr>
          <w:i/>
          <w:iCs/>
          <w:noProof/>
          <w:color w:val="44546A" w:themeColor="text2"/>
        </w:rPr>
        <mc:AlternateContent>
          <mc:Choice Requires="wps">
            <w:drawing>
              <wp:anchor distT="0" distB="0" distL="114300" distR="114300" simplePos="0" relativeHeight="251732992" behindDoc="0" locked="0" layoutInCell="1" allowOverlap="1" wp14:anchorId="145DC435" wp14:editId="54CB1922">
                <wp:simplePos x="0" y="0"/>
                <wp:positionH relativeFrom="column">
                  <wp:posOffset>4548124</wp:posOffset>
                </wp:positionH>
                <wp:positionV relativeFrom="paragraph">
                  <wp:posOffset>477291</wp:posOffset>
                </wp:positionV>
                <wp:extent cx="0" cy="2122424"/>
                <wp:effectExtent l="12700" t="0" r="12700" b="0"/>
                <wp:wrapNone/>
                <wp:docPr id="678" name="Straight Connector 9"/>
                <wp:cNvGraphicFramePr/>
                <a:graphic xmlns:a="http://schemas.openxmlformats.org/drawingml/2006/main">
                  <a:graphicData uri="http://schemas.microsoft.com/office/word/2010/wordprocessingShape">
                    <wps:wsp>
                      <wps:cNvCnPr/>
                      <wps:spPr>
                        <a:xfrm>
                          <a:off x="0" y="0"/>
                          <a:ext cx="0" cy="2122424"/>
                        </a:xfrm>
                        <a:prstGeom prst="line">
                          <a:avLst/>
                        </a:prstGeom>
                        <a:ln w="254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D3E3BE7" id="Straight Connector 9" o:spid="_x0000_s1026" style="position:absolute;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8.1pt,37.6pt" to="358.1pt,204.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" strokecolor="black [3213]" strokeweight="2pt">
                <v:stroke dashstyle="dash" joinstyle="miter"/>
              </v:line>
            </w:pict>
          </mc:Fallback>
        </mc:AlternateContent>
      </w:r>
      <w:r w:rsidR="00BD24D4" w:rsidRPr="00CD66FE">
        <w:rPr>
          <w:i/>
          <w:iCs/>
          <w:noProof/>
          <w:color w:val="44546A" w:themeColor="text2"/>
        </w:rPr>
        <mc:AlternateContent>
          <mc:Choice Requires="wps">
            <w:drawing>
              <wp:anchor distT="0" distB="0" distL="114300" distR="114300" simplePos="0" relativeHeight="251737088" behindDoc="0" locked="0" layoutInCell="1" allowOverlap="1" wp14:anchorId="2A48C841" wp14:editId="731D7153">
                <wp:simplePos x="0" y="0"/>
                <wp:positionH relativeFrom="column">
                  <wp:posOffset>4593946</wp:posOffset>
                </wp:positionH>
                <wp:positionV relativeFrom="paragraph">
                  <wp:posOffset>477291</wp:posOffset>
                </wp:positionV>
                <wp:extent cx="1528572" cy="248285"/>
                <wp:effectExtent l="0" t="0" r="0" b="0"/>
                <wp:wrapNone/>
                <wp:docPr id="4" name="TextBox 1"/>
                <wp:cNvGraphicFramePr/>
                <a:graphic xmlns:a="http://schemas.openxmlformats.org/drawingml/2006/main">
                  <a:graphicData uri="http://schemas.microsoft.com/office/word/2010/wordprocessingShape">
                    <wps:wsp>
                      <wps:cNvSpPr txBox="1"/>
                      <wps:spPr>
                        <a:xfrm>
                          <a:off x="0" y="0"/>
                          <a:ext cx="1528572" cy="248285"/>
                        </a:xfrm>
                        <a:prstGeom prst="rect">
                          <a:avLst/>
                        </a:prstGeom>
                        <a:noFill/>
                      </wps:spPr>
                      <wps:txbx>
                        <w:txbxContent>
                          <w:p w14:paraId="60E16320" w14:textId="34323D3B" w:rsidR="00C11D52" w:rsidRPr="00C11D52" w:rsidRDefault="00C11D52" w:rsidP="00C11D52">
                            <w:pPr>
                              <w:shd w:val="clear" w:color="auto" w:fill="FFFFFF" w:themeFill="background1"/>
                              <w:jc w:val="center"/>
                              <w:rPr>
                                <w:rFonts w:asciiTheme="majorHAnsi" w:hAnsiTheme="majorHAnsi" w:cstheme="majorHAnsi"/>
                                <w:sz w:val="21"/>
                                <w:szCs w:val="21"/>
                              </w:rPr>
                            </w:pPr>
                            <w:r>
                              <w:rPr>
                                <w:rFonts w:asciiTheme="majorHAnsi" w:hAnsiTheme="majorHAnsi" w:cstheme="majorHAnsi"/>
                                <w:sz w:val="21"/>
                                <w:szCs w:val="21"/>
                              </w:rPr>
                              <w:t>Less</w:t>
                            </w:r>
                            <w:r w:rsidRPr="00C11D52">
                              <w:rPr>
                                <w:rFonts w:asciiTheme="majorHAnsi" w:hAnsiTheme="majorHAnsi" w:cstheme="majorHAnsi"/>
                                <w:sz w:val="21"/>
                                <w:szCs w:val="21"/>
                              </w:rPr>
                              <w:t xml:space="preserve"> likely to live in MUH</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A48C841" id="TextBox 1" o:spid="_x0000_s1052" type="#_x0000_t202" style="position:absolute;margin-left:361.75pt;margin-top:37.6pt;width:120.35pt;height:19.5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" filled="f" stroked="f">
                <v:textbox>
                  <w:txbxContent>
                    <w:p w14:paraId="60E16320" w14:textId="34323D3B" w:rsidR="00C11D52" w:rsidRPr="00C11D52" w:rsidRDefault="00C11D52" w:rsidP="00C11D52">
                      <w:pPr>
                        <w:shd w:val="clear" w:color="auto" w:fill="FFFFFF" w:themeFill="background1"/>
                        <w:jc w:val="center"/>
                        <w:rPr>
                          <w:rFonts w:asciiTheme="majorHAnsi" w:hAnsiTheme="majorHAnsi" w:cstheme="majorHAnsi"/>
                          <w:sz w:val="21"/>
                          <w:szCs w:val="21"/>
                        </w:rPr>
                      </w:pPr>
                      <w:r>
                        <w:rPr>
                          <w:rFonts w:asciiTheme="majorHAnsi" w:hAnsiTheme="majorHAnsi" w:cstheme="majorHAnsi"/>
                          <w:sz w:val="21"/>
                          <w:szCs w:val="21"/>
                        </w:rPr>
                        <w:t>Less</w:t>
                      </w:r>
                      <w:r w:rsidRPr="00C11D52">
                        <w:rPr>
                          <w:rFonts w:asciiTheme="majorHAnsi" w:hAnsiTheme="majorHAnsi" w:cstheme="majorHAnsi"/>
                          <w:sz w:val="21"/>
                          <w:szCs w:val="21"/>
                        </w:rPr>
                        <w:t xml:space="preserve"> likely to live in MUH</w:t>
                      </w:r>
                    </w:p>
                  </w:txbxContent>
                </v:textbox>
              </v:shape>
            </w:pict>
          </mc:Fallback>
        </mc:AlternateContent>
      </w:r>
      <w:r w:rsidR="00C11D52" w:rsidRPr="00CD66FE">
        <w:rPr>
          <w:i/>
          <w:iCs/>
          <w:noProof/>
          <w:color w:val="44546A" w:themeColor="text2"/>
        </w:rPr>
        <mc:AlternateContent>
          <mc:Choice Requires="wps">
            <w:drawing>
              <wp:anchor distT="0" distB="0" distL="114300" distR="114300" simplePos="0" relativeHeight="251735040" behindDoc="0" locked="0" layoutInCell="1" allowOverlap="1" wp14:anchorId="6A4D1CB5" wp14:editId="20CAD7A0">
                <wp:simplePos x="0" y="0"/>
                <wp:positionH relativeFrom="column">
                  <wp:posOffset>1762785</wp:posOffset>
                </wp:positionH>
                <wp:positionV relativeFrom="paragraph">
                  <wp:posOffset>476809</wp:posOffset>
                </wp:positionV>
                <wp:extent cx="1638605" cy="248716"/>
                <wp:effectExtent l="0" t="0" r="0" b="0"/>
                <wp:wrapNone/>
                <wp:docPr id="675" name="TextBox 1"/>
                <wp:cNvGraphicFramePr/>
                <a:graphic xmlns:a="http://schemas.openxmlformats.org/drawingml/2006/main">
                  <a:graphicData uri="http://schemas.microsoft.com/office/word/2010/wordprocessingShape">
                    <wps:wsp>
                      <wps:cNvSpPr txBox="1"/>
                      <wps:spPr>
                        <a:xfrm>
                          <a:off x="0" y="0"/>
                          <a:ext cx="1638605" cy="248716"/>
                        </a:xfrm>
                        <a:prstGeom prst="rect">
                          <a:avLst/>
                        </a:prstGeom>
                        <a:noFill/>
                      </wps:spPr>
                      <wps:txbx>
                        <w:txbxContent>
                          <w:p w14:paraId="65F854F4" w14:textId="4300BADD" w:rsidR="00C11D52" w:rsidRPr="00C11D52" w:rsidRDefault="00C11D52" w:rsidP="00C11D52">
                            <w:pPr>
                              <w:shd w:val="clear" w:color="auto" w:fill="FFFFFF" w:themeFill="background1"/>
                              <w:jc w:val="center"/>
                              <w:rPr>
                                <w:rFonts w:asciiTheme="majorHAnsi" w:hAnsiTheme="majorHAnsi" w:cstheme="majorHAnsi"/>
                                <w:sz w:val="21"/>
                                <w:szCs w:val="21"/>
                              </w:rPr>
                            </w:pPr>
                            <w:r w:rsidRPr="00C11D52">
                              <w:rPr>
                                <w:rFonts w:asciiTheme="majorHAnsi" w:hAnsiTheme="majorHAnsi" w:cstheme="majorHAnsi"/>
                                <w:sz w:val="21"/>
                                <w:szCs w:val="21"/>
                              </w:rPr>
                              <w:t>More likely to live in MUH</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A4D1CB5" id="_x0000_s1053" type="#_x0000_t202" style="position:absolute;margin-left:138.8pt;margin-top:37.55pt;width:129pt;height:19.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" filled="f" stroked="f">
                <v:textbox>
                  <w:txbxContent>
                    <w:p w14:paraId="65F854F4" w14:textId="4300BADD" w:rsidR="00C11D52" w:rsidRPr="00C11D52" w:rsidRDefault="00C11D52" w:rsidP="00C11D52">
                      <w:pPr>
                        <w:shd w:val="clear" w:color="auto" w:fill="FFFFFF" w:themeFill="background1"/>
                        <w:jc w:val="center"/>
                        <w:rPr>
                          <w:rFonts w:asciiTheme="majorHAnsi" w:hAnsiTheme="majorHAnsi" w:cstheme="majorHAnsi"/>
                          <w:sz w:val="21"/>
                          <w:szCs w:val="21"/>
                        </w:rPr>
                      </w:pPr>
                      <w:r w:rsidRPr="00C11D52">
                        <w:rPr>
                          <w:rFonts w:asciiTheme="majorHAnsi" w:hAnsiTheme="majorHAnsi" w:cstheme="majorHAnsi"/>
                          <w:sz w:val="21"/>
                          <w:szCs w:val="21"/>
                        </w:rPr>
                        <w:t>More likely to live in MUH</w:t>
                      </w:r>
                    </w:p>
                  </w:txbxContent>
                </v:textbox>
              </v:shape>
            </w:pict>
          </mc:Fallback>
        </mc:AlternateContent>
      </w:r>
      <w:r w:rsidR="00C11D52" w:rsidRPr="00CD66FE">
        <w:rPr>
          <w:i/>
          <w:iCs/>
          <w:noProof/>
          <w:color w:val="44546A" w:themeColor="text2"/>
        </w:rPr>
        <w:drawing>
          <wp:inline distT="0" distB="0" distL="0" distR="0" wp14:anchorId="0A7292D4" wp14:editId="0FF15DCB">
            <wp:extent cx="6064250" cy="3306471"/>
            <wp:effectExtent l="0" t="0" r="6350" b="8255"/>
            <wp:docPr id="681" name="Chart 681">
              <a:extLst xmlns:a="http://schemas.openxmlformats.org/drawingml/2006/main">
                <a:ext uri="{FF2B5EF4-FFF2-40B4-BE49-F238E27FC236}">
                  <a16:creationId xmlns:a16="http://schemas.microsoft.com/office/drawing/2014/main" id="{9230ECDD-CDCB-4894-8B5C-F07AF78D72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22FB47B" w14:textId="176D6855" w:rsidR="00BD24D4" w:rsidRDefault="00BD24D4" w:rsidP="00C11D52">
      <w:pPr>
        <w:rPr>
          <w:rFonts w:asciiTheme="majorHAnsi" w:hAnsiTheme="majorHAnsi"/>
          <w:sz w:val="21"/>
          <w:szCs w:val="21"/>
        </w:rPr>
      </w:pPr>
    </w:p>
    <w:p w14:paraId="5B483342" w14:textId="63060C3D" w:rsidR="00BD24D4" w:rsidRDefault="00BD24D4" w:rsidP="00C11D52">
      <w:pPr>
        <w:rPr>
          <w:rFonts w:asciiTheme="majorHAnsi" w:eastAsiaTheme="majorEastAsia" w:hAnsiTheme="majorHAnsi" w:cstheme="majorBidi"/>
          <w:i/>
          <w:iCs/>
          <w:color w:val="4472C4" w:themeColor="accent1"/>
          <w:spacing w:val="15"/>
          <w:sz w:val="24"/>
          <w:szCs w:val="24"/>
        </w:rPr>
      </w:pPr>
      <w:r>
        <w:rPr>
          <w:rFonts w:asciiTheme="majorHAnsi" w:eastAsiaTheme="majorEastAsia" w:hAnsiTheme="majorHAnsi" w:cstheme="majorBidi"/>
          <w:i/>
          <w:iCs/>
          <w:color w:val="4472C4" w:themeColor="accent1"/>
          <w:spacing w:val="15"/>
          <w:sz w:val="24"/>
          <w:szCs w:val="24"/>
        </w:rPr>
        <w:t>Inequities in exposure to secondhand smoke at home</w:t>
      </w:r>
    </w:p>
    <w:p w14:paraId="61A6F4AB" w14:textId="0671224F" w:rsidR="00BD24D4" w:rsidRPr="00BD24D4" w:rsidRDefault="00BD24D4" w:rsidP="00BD24D4">
      <w:pPr>
        <w:rPr>
          <w:rFonts w:asciiTheme="majorHAnsi" w:hAnsiTheme="majorHAnsi"/>
          <w:sz w:val="21"/>
          <w:szCs w:val="21"/>
        </w:rPr>
      </w:pPr>
      <w:r w:rsidRPr="00BD24D4">
        <w:rPr>
          <w:rFonts w:asciiTheme="majorHAnsi" w:hAnsiTheme="majorHAnsi"/>
          <w:sz w:val="21"/>
          <w:szCs w:val="21"/>
        </w:rPr>
        <w:t>Given policies such as redlining and residential segregation, data shows that people of color and other populations are more likely to live in multi-unit homes.</w:t>
      </w:r>
      <w:r w:rsidRPr="00BD24D4">
        <w:rPr>
          <w:rFonts w:asciiTheme="majorHAnsi" w:hAnsiTheme="majorHAnsi"/>
          <w:sz w:val="21"/>
          <w:szCs w:val="21"/>
          <w:vertAlign w:val="superscript"/>
        </w:rPr>
        <w:endnoteReference w:id="51"/>
      </w:r>
      <w:r w:rsidRPr="00BD24D4">
        <w:rPr>
          <w:rFonts w:asciiTheme="majorHAnsi" w:hAnsiTheme="majorHAnsi"/>
          <w:sz w:val="21"/>
          <w:szCs w:val="21"/>
        </w:rPr>
        <w:t xml:space="preserve"> Accordingly, exposure to secondhand smoke at home is greater among Blacks, low socioeconomic groups, those with MassHealth insurance, those reporting poor mental health, those with disabilities, and those who identify as LGBT (Figure 14). </w:t>
      </w:r>
    </w:p>
    <w:p w14:paraId="7A1062B0" w14:textId="27874B58" w:rsidR="00BD24D4" w:rsidRDefault="00BD24D4" w:rsidP="00BD24D4">
      <w:pPr>
        <w:rPr>
          <w:rFonts w:asciiTheme="majorHAnsi" w:hAnsiTheme="majorHAnsi"/>
          <w:sz w:val="21"/>
          <w:szCs w:val="21"/>
        </w:rPr>
      </w:pPr>
    </w:p>
    <w:p w14:paraId="519150DB" w14:textId="773AC732" w:rsidR="00BD24D4" w:rsidRDefault="00BD24D4" w:rsidP="00BD24D4">
      <w:pPr>
        <w:rPr>
          <w:rFonts w:asciiTheme="majorHAnsi" w:hAnsiTheme="majorHAnsi"/>
          <w:sz w:val="21"/>
          <w:szCs w:val="21"/>
        </w:rPr>
      </w:pPr>
      <w:r w:rsidRPr="004A2233">
        <w:rPr>
          <w:rFonts w:ascii="Calibri" w:hAnsi="Calibri" w:cs="Tahoma"/>
          <w:noProof/>
        </w:rPr>
        <mc:AlternateContent>
          <mc:Choice Requires="wps">
            <w:drawing>
              <wp:anchor distT="45720" distB="45720" distL="114300" distR="114300" simplePos="0" relativeHeight="251739136" behindDoc="0" locked="0" layoutInCell="1" allowOverlap="1" wp14:anchorId="68676025" wp14:editId="707D8E42">
                <wp:simplePos x="0" y="0"/>
                <wp:positionH relativeFrom="column">
                  <wp:posOffset>299922</wp:posOffset>
                </wp:positionH>
                <wp:positionV relativeFrom="paragraph">
                  <wp:posOffset>59030</wp:posOffset>
                </wp:positionV>
                <wp:extent cx="5375707" cy="309880"/>
                <wp:effectExtent l="0" t="0" r="9525"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5707" cy="309880"/>
                        </a:xfrm>
                        <a:prstGeom prst="rect">
                          <a:avLst/>
                        </a:prstGeom>
                        <a:solidFill>
                          <a:srgbClr val="FFFFFF"/>
                        </a:solidFill>
                        <a:ln w="9525">
                          <a:solidFill>
                            <a:schemeClr val="bg1"/>
                          </a:solidFill>
                          <a:miter lim="800000"/>
                          <a:headEnd/>
                          <a:tailEnd/>
                        </a:ln>
                      </wps:spPr>
                      <wps:txbx>
                        <w:txbxContent>
                          <w:p w14:paraId="23DB845B" w14:textId="4A5D262F" w:rsidR="00BD24D4" w:rsidRPr="00BD24D4" w:rsidRDefault="00BD24D4" w:rsidP="00BD24D4">
                            <w:pPr>
                              <w:jc w:val="center"/>
                              <w:rPr>
                                <w:rFonts w:asciiTheme="minorHAnsi" w:hAnsiTheme="minorHAnsi" w:cstheme="minorHAnsi"/>
                                <w:b/>
                                <w:bCs/>
                                <w:sz w:val="24"/>
                                <w:szCs w:val="24"/>
                              </w:rPr>
                            </w:pPr>
                            <w:r w:rsidRPr="00BD24D4">
                              <w:rPr>
                                <w:rFonts w:asciiTheme="minorHAnsi" w:hAnsiTheme="minorHAnsi" w:cstheme="minorHAnsi"/>
                                <w:b/>
                                <w:bCs/>
                                <w:sz w:val="24"/>
                                <w:szCs w:val="24"/>
                              </w:rPr>
                              <w:t>Figure 14. Exposure to Secondhand Smoke</w:t>
                            </w:r>
                            <w:r w:rsidR="005112DA">
                              <w:rPr>
                                <w:rFonts w:asciiTheme="minorHAnsi" w:hAnsiTheme="minorHAnsi" w:cstheme="minorHAnsi"/>
                                <w:b/>
                                <w:bCs/>
                                <w:sz w:val="24"/>
                                <w:szCs w:val="24"/>
                              </w:rPr>
                              <w:t xml:space="preserve"> at Home</w:t>
                            </w:r>
                            <w:r w:rsidR="008D54B2">
                              <w:rPr>
                                <w:rFonts w:asciiTheme="minorHAnsi" w:hAnsiTheme="minorHAnsi" w:cstheme="minorHAnsi"/>
                                <w:b/>
                                <w:bCs/>
                                <w:sz w:val="24"/>
                                <w:szCs w:val="24"/>
                              </w:rPr>
                              <w:t>, 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676025" id="_x0000_s1054" type="#_x0000_t202" style="position:absolute;margin-left:23.6pt;margin-top:4.65pt;width:423.3pt;height:24.4pt;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" strokecolor="white [3212]">
                <v:textbox>
                  <w:txbxContent>
                    <w:p w14:paraId="23DB845B" w14:textId="4A5D262F" w:rsidR="00BD24D4" w:rsidRPr="00BD24D4" w:rsidRDefault="00BD24D4" w:rsidP="00BD24D4">
                      <w:pPr>
                        <w:jc w:val="center"/>
                        <w:rPr>
                          <w:rFonts w:asciiTheme="minorHAnsi" w:hAnsiTheme="minorHAnsi" w:cstheme="minorHAnsi"/>
                          <w:b/>
                          <w:bCs/>
                          <w:sz w:val="24"/>
                          <w:szCs w:val="24"/>
                        </w:rPr>
                      </w:pPr>
                      <w:r w:rsidRPr="00BD24D4">
                        <w:rPr>
                          <w:rFonts w:asciiTheme="minorHAnsi" w:hAnsiTheme="minorHAnsi" w:cstheme="minorHAnsi"/>
                          <w:b/>
                          <w:bCs/>
                          <w:sz w:val="24"/>
                          <w:szCs w:val="24"/>
                        </w:rPr>
                        <w:t>Figure 14. Exposure to Secondhand Smoke</w:t>
                      </w:r>
                      <w:r w:rsidR="005112DA">
                        <w:rPr>
                          <w:rFonts w:asciiTheme="minorHAnsi" w:hAnsiTheme="minorHAnsi" w:cstheme="minorHAnsi"/>
                          <w:b/>
                          <w:bCs/>
                          <w:sz w:val="24"/>
                          <w:szCs w:val="24"/>
                        </w:rPr>
                        <w:t xml:space="preserve"> at Home</w:t>
                      </w:r>
                      <w:r w:rsidR="008D54B2">
                        <w:rPr>
                          <w:rFonts w:asciiTheme="minorHAnsi" w:hAnsiTheme="minorHAnsi" w:cstheme="minorHAnsi"/>
                          <w:b/>
                          <w:bCs/>
                          <w:sz w:val="24"/>
                          <w:szCs w:val="24"/>
                        </w:rPr>
                        <w:t>, 2019</w:t>
                      </w:r>
                    </w:p>
                  </w:txbxContent>
                </v:textbox>
              </v:shape>
            </w:pict>
          </mc:Fallback>
        </mc:AlternateContent>
      </w:r>
      <w:r w:rsidRPr="00B22794">
        <w:rPr>
          <w:rFonts w:ascii="Calibri" w:hAnsi="Calibri" w:cs="Tahoma"/>
          <w:noProof/>
        </w:rPr>
        <w:drawing>
          <wp:inline distT="0" distB="0" distL="0" distR="0" wp14:anchorId="47EC0AD1" wp14:editId="7552A6BC">
            <wp:extent cx="5943600" cy="3482035"/>
            <wp:effectExtent l="0" t="0" r="12700" b="10795"/>
            <wp:docPr id="6" name="Chart 6">
              <a:extLst xmlns:a="http://schemas.openxmlformats.org/drawingml/2006/main">
                <a:ext uri="{FF2B5EF4-FFF2-40B4-BE49-F238E27FC236}">
                  <a16:creationId xmlns:a16="http://schemas.microsoft.com/office/drawing/2014/main" id="{37F19451-A15F-4273-A471-DA377E33D2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4F8D37C" w14:textId="18A57967" w:rsidR="005112DA" w:rsidRDefault="005112DA" w:rsidP="00BD24D4">
      <w:pPr>
        <w:rPr>
          <w:rFonts w:asciiTheme="majorHAnsi" w:hAnsiTheme="majorHAnsi"/>
          <w:sz w:val="21"/>
          <w:szCs w:val="21"/>
        </w:rPr>
      </w:pPr>
    </w:p>
    <w:tbl>
      <w:tblPr>
        <w:tblStyle w:val="LightShading-Accent1"/>
        <w:tblW w:w="0" w:type="auto"/>
        <w:tblLook w:val="04A0" w:firstRow="1" w:lastRow="0" w:firstColumn="1" w:lastColumn="0" w:noHBand="0" w:noVBand="1"/>
      </w:tblPr>
      <w:tblGrid>
        <w:gridCol w:w="9360"/>
      </w:tblGrid>
      <w:tr w:rsidR="008D54B2" w14:paraId="58EFBD44" w14:textId="77777777" w:rsidTr="00222B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14:paraId="52170A37" w14:textId="10E01755" w:rsidR="008D54B2" w:rsidRDefault="008D54B2" w:rsidP="00222B17">
            <w:pPr>
              <w:pStyle w:val="Subtitle"/>
              <w:jc w:val="center"/>
              <w:rPr>
                <w:b w:val="0"/>
              </w:rPr>
            </w:pPr>
            <w:r>
              <w:rPr>
                <w:b w:val="0"/>
              </w:rPr>
              <w:lastRenderedPageBreak/>
              <w:t>PROTECTIVE FACTOR SPOTLIGHT</w:t>
            </w:r>
          </w:p>
        </w:tc>
      </w:tr>
      <w:tr w:rsidR="008D54B2" w:rsidRPr="00F467BC" w14:paraId="73D45607" w14:textId="77777777" w:rsidTr="008D54B2">
        <w:trPr>
          <w:cnfStyle w:val="000000100000" w:firstRow="0" w:lastRow="0" w:firstColumn="0" w:lastColumn="0" w:oddVBand="0" w:evenVBand="0" w:oddHBand="1" w:evenHBand="0" w:firstRowFirstColumn="0" w:firstRowLastColumn="0" w:lastRowFirstColumn="0" w:lastRowLastColumn="0"/>
          <w:trHeight w:val="1735"/>
        </w:trPr>
        <w:tc>
          <w:tcPr>
            <w:cnfStyle w:val="001000000000" w:firstRow="0" w:lastRow="0" w:firstColumn="1" w:lastColumn="0" w:oddVBand="0" w:evenVBand="0" w:oddHBand="0" w:evenHBand="0" w:firstRowFirstColumn="0" w:firstRowLastColumn="0" w:lastRowFirstColumn="0" w:lastRowLastColumn="0"/>
            <w:tcW w:w="9360" w:type="dxa"/>
          </w:tcPr>
          <w:p w14:paraId="6016F826" w14:textId="77777777" w:rsidR="008D54B2" w:rsidRDefault="008D54B2" w:rsidP="00222B17">
            <w:pPr>
              <w:rPr>
                <w:rFonts w:asciiTheme="majorHAnsi" w:hAnsiTheme="majorHAnsi"/>
                <w:bCs w:val="0"/>
                <w:color w:val="auto"/>
                <w:sz w:val="21"/>
                <w:szCs w:val="21"/>
              </w:rPr>
            </w:pPr>
          </w:p>
          <w:p w14:paraId="2350E3D6" w14:textId="77777777" w:rsidR="008D54B2" w:rsidRDefault="008D54B2" w:rsidP="008D54B2">
            <w:pPr>
              <w:jc w:val="center"/>
              <w:rPr>
                <w:rFonts w:asciiTheme="majorHAnsi" w:hAnsiTheme="majorHAnsi"/>
                <w:bCs w:val="0"/>
                <w:color w:val="auto"/>
                <w:sz w:val="21"/>
                <w:szCs w:val="21"/>
              </w:rPr>
            </w:pPr>
            <w:r w:rsidRPr="008D54B2">
              <w:rPr>
                <w:rFonts w:asciiTheme="majorHAnsi" w:hAnsiTheme="majorHAnsi"/>
                <w:b w:val="0"/>
                <w:color w:val="auto"/>
                <w:sz w:val="21"/>
                <w:szCs w:val="21"/>
              </w:rPr>
              <w:t xml:space="preserve">Although the majority of Hispanic respondents reported living in multi-unit housing in Massachusetts, fewer than 1 in 10 Hispanic respondents reported exposure to secondhand smoke at home. Qualitative data collection from a California study found that Hispanic respondents who lived in multi-unit housing favored smoke-free policies. Cultural values such as </w:t>
            </w:r>
            <w:proofErr w:type="spellStart"/>
            <w:r w:rsidRPr="008D54B2">
              <w:rPr>
                <w:rFonts w:asciiTheme="majorHAnsi" w:hAnsiTheme="majorHAnsi"/>
                <w:b w:val="0"/>
                <w:i/>
                <w:color w:val="auto"/>
                <w:sz w:val="21"/>
                <w:szCs w:val="21"/>
              </w:rPr>
              <w:t>familismo</w:t>
            </w:r>
            <w:proofErr w:type="spellEnd"/>
            <w:r w:rsidRPr="008D54B2">
              <w:rPr>
                <w:rFonts w:asciiTheme="majorHAnsi" w:hAnsiTheme="majorHAnsi"/>
                <w:b w:val="0"/>
                <w:i/>
                <w:color w:val="auto"/>
                <w:sz w:val="21"/>
                <w:szCs w:val="21"/>
              </w:rPr>
              <w:t xml:space="preserve"> </w:t>
            </w:r>
            <w:r w:rsidRPr="008D54B2">
              <w:rPr>
                <w:rFonts w:asciiTheme="majorHAnsi" w:hAnsiTheme="majorHAnsi"/>
                <w:b w:val="0"/>
                <w:iCs/>
                <w:color w:val="auto"/>
                <w:sz w:val="21"/>
                <w:szCs w:val="21"/>
              </w:rPr>
              <w:t>(</w:t>
            </w:r>
            <w:r w:rsidRPr="008D54B2">
              <w:rPr>
                <w:rFonts w:asciiTheme="majorHAnsi" w:hAnsiTheme="majorHAnsi"/>
                <w:b w:val="0"/>
                <w:color w:val="auto"/>
                <w:sz w:val="21"/>
                <w:szCs w:val="21"/>
              </w:rPr>
              <w:t xml:space="preserve">dedication and loyalty to family) and </w:t>
            </w:r>
            <w:proofErr w:type="spellStart"/>
            <w:r w:rsidRPr="008D54B2">
              <w:rPr>
                <w:rFonts w:asciiTheme="majorHAnsi" w:hAnsiTheme="majorHAnsi"/>
                <w:b w:val="0"/>
                <w:i/>
                <w:color w:val="auto"/>
                <w:sz w:val="21"/>
                <w:szCs w:val="21"/>
              </w:rPr>
              <w:t>respeto</w:t>
            </w:r>
            <w:proofErr w:type="spellEnd"/>
            <w:r w:rsidRPr="008D54B2">
              <w:rPr>
                <w:rFonts w:asciiTheme="majorHAnsi" w:hAnsiTheme="majorHAnsi"/>
                <w:b w:val="0"/>
                <w:color w:val="auto"/>
                <w:sz w:val="21"/>
                <w:szCs w:val="21"/>
              </w:rPr>
              <w:t xml:space="preserve"> (respect) motivated respondents to protect their families from secondhand smoke. Those who smoked favored separate smoking areas away from the home.</w:t>
            </w:r>
            <w:r w:rsidRPr="008D54B2">
              <w:rPr>
                <w:rFonts w:asciiTheme="majorHAnsi" w:hAnsiTheme="majorHAnsi"/>
                <w:b w:val="0"/>
                <w:color w:val="auto"/>
                <w:sz w:val="21"/>
                <w:szCs w:val="21"/>
                <w:vertAlign w:val="superscript"/>
              </w:rPr>
              <w:endnoteReference w:id="52"/>
            </w:r>
          </w:p>
          <w:p w14:paraId="349283BA" w14:textId="6C3AB579" w:rsidR="008D54B2" w:rsidRPr="00F467BC" w:rsidRDefault="008D54B2" w:rsidP="00222B17">
            <w:pPr>
              <w:rPr>
                <w:color w:val="44546A" w:themeColor="text2"/>
                <w:sz w:val="22"/>
                <w:szCs w:val="22"/>
              </w:rPr>
            </w:pPr>
          </w:p>
        </w:tc>
      </w:tr>
    </w:tbl>
    <w:p w14:paraId="1F2F33EB" w14:textId="71414C66" w:rsidR="005112DA" w:rsidRDefault="005112DA" w:rsidP="00BD24D4">
      <w:pPr>
        <w:rPr>
          <w:rFonts w:asciiTheme="majorHAnsi" w:hAnsiTheme="majorHAnsi"/>
          <w:sz w:val="21"/>
          <w:szCs w:val="21"/>
        </w:rPr>
      </w:pPr>
    </w:p>
    <w:p w14:paraId="0B5A66DD" w14:textId="49A30140" w:rsidR="008D54B2" w:rsidRDefault="008D54B2" w:rsidP="008D54B2">
      <w:pPr>
        <w:rPr>
          <w:rFonts w:asciiTheme="majorHAnsi" w:eastAsiaTheme="majorEastAsia" w:hAnsiTheme="majorHAnsi" w:cstheme="majorBidi"/>
          <w:i/>
          <w:iCs/>
          <w:color w:val="4472C4" w:themeColor="accent1"/>
          <w:spacing w:val="15"/>
          <w:sz w:val="24"/>
          <w:szCs w:val="24"/>
        </w:rPr>
      </w:pPr>
      <w:r>
        <w:rPr>
          <w:rFonts w:asciiTheme="majorHAnsi" w:eastAsiaTheme="majorEastAsia" w:hAnsiTheme="majorHAnsi" w:cstheme="majorBidi"/>
          <w:i/>
          <w:iCs/>
          <w:color w:val="4472C4" w:themeColor="accent1"/>
          <w:spacing w:val="15"/>
          <w:sz w:val="24"/>
          <w:szCs w:val="24"/>
        </w:rPr>
        <w:t>Home smoking rules</w:t>
      </w:r>
    </w:p>
    <w:p w14:paraId="2AC0A970" w14:textId="4E03039E" w:rsidR="008D54B2" w:rsidRPr="008D54B2" w:rsidRDefault="008D54B2" w:rsidP="008D54B2">
      <w:pPr>
        <w:rPr>
          <w:rFonts w:asciiTheme="majorHAnsi" w:hAnsiTheme="majorHAnsi"/>
          <w:sz w:val="21"/>
          <w:szCs w:val="21"/>
        </w:rPr>
      </w:pPr>
      <w:r w:rsidRPr="008D54B2">
        <w:rPr>
          <w:rFonts w:asciiTheme="majorHAnsi" w:hAnsiTheme="majorHAnsi"/>
          <w:sz w:val="21"/>
          <w:szCs w:val="21"/>
        </w:rPr>
        <w:t>In 2019, 83.5% of Massachusetts BRFSS respondents and 88.4% of respondents with children did not permit any kind of smoking inside their homes. While a large majority of respondents protect their homes from secondhand smoke, there are still those who may permit smoking in some places inside their homes. Total home bans of smoking may delay the initiation of youth smoking and reduce exposure to secondhand smoke.</w:t>
      </w:r>
      <w:r w:rsidRPr="008D54B2">
        <w:rPr>
          <w:rFonts w:asciiTheme="majorHAnsi" w:hAnsiTheme="majorHAnsi"/>
          <w:sz w:val="21"/>
          <w:szCs w:val="21"/>
          <w:vertAlign w:val="superscript"/>
        </w:rPr>
        <w:endnoteReference w:id="53"/>
      </w:r>
    </w:p>
    <w:p w14:paraId="3C30F7A4" w14:textId="77777777" w:rsidR="008D54B2" w:rsidRPr="008D54B2" w:rsidRDefault="008D54B2" w:rsidP="008D54B2">
      <w:pPr>
        <w:rPr>
          <w:rFonts w:asciiTheme="majorHAnsi" w:hAnsiTheme="majorHAnsi"/>
          <w:sz w:val="21"/>
          <w:szCs w:val="21"/>
        </w:rPr>
      </w:pPr>
    </w:p>
    <w:p w14:paraId="3D993322" w14:textId="77777777" w:rsidR="008D54B2" w:rsidRPr="008D54B2" w:rsidRDefault="008D54B2" w:rsidP="008D54B2">
      <w:pPr>
        <w:rPr>
          <w:rFonts w:asciiTheme="majorHAnsi" w:hAnsiTheme="majorHAnsi"/>
          <w:sz w:val="21"/>
          <w:szCs w:val="21"/>
        </w:rPr>
      </w:pPr>
      <w:r w:rsidRPr="008D54B2">
        <w:rPr>
          <w:rFonts w:asciiTheme="majorHAnsi" w:hAnsiTheme="majorHAnsi"/>
          <w:sz w:val="21"/>
          <w:szCs w:val="21"/>
        </w:rPr>
        <w:t>Individuals with a household income less than $25,000 and individuals with disabilities were significantly more likely to allow smoking in some places or anywhere in the home. Differences in cultural norms or differential exposure to messaging about secondhand smoke may explain why some populations are less likely to have a total home smoking ban.</w:t>
      </w:r>
      <w:r w:rsidRPr="008D54B2">
        <w:rPr>
          <w:rFonts w:asciiTheme="majorHAnsi" w:hAnsiTheme="majorHAnsi"/>
          <w:sz w:val="21"/>
          <w:szCs w:val="21"/>
          <w:vertAlign w:val="superscript"/>
        </w:rPr>
        <w:endnoteReference w:id="54"/>
      </w:r>
    </w:p>
    <w:p w14:paraId="711CE614" w14:textId="02709A5F" w:rsidR="008D54B2" w:rsidRDefault="008D54B2" w:rsidP="008D54B2">
      <w:pPr>
        <w:rPr>
          <w:rFonts w:asciiTheme="majorHAnsi" w:hAnsiTheme="majorHAnsi"/>
          <w:sz w:val="21"/>
          <w:szCs w:val="21"/>
        </w:rPr>
      </w:pPr>
    </w:p>
    <w:p w14:paraId="6681EDB8" w14:textId="77777777" w:rsidR="00C932AA" w:rsidRPr="00C932AA" w:rsidRDefault="00C932AA" w:rsidP="00C932AA">
      <w:pPr>
        <w:rPr>
          <w:rFonts w:asciiTheme="majorHAnsi" w:hAnsiTheme="majorHAnsi"/>
          <w:sz w:val="21"/>
          <w:szCs w:val="21"/>
        </w:rPr>
      </w:pPr>
      <w:r w:rsidRPr="00C932AA">
        <w:rPr>
          <w:rFonts w:asciiTheme="majorHAnsi" w:hAnsiTheme="majorHAnsi"/>
          <w:sz w:val="21"/>
          <w:szCs w:val="21"/>
        </w:rPr>
        <w:t xml:space="preserve">Home smoking rules vary by housing type as those in single family homes report significantly lower rates of permitting smoking inside compared to multi-unit homes (Figure 15). Adults in multi-unit households are 1.78 times more likely to allow smoking inside as those in single-family homes (CI: 1.38-2.29, p &lt;0.01). </w:t>
      </w:r>
    </w:p>
    <w:p w14:paraId="34DEE848" w14:textId="4C7FF97D" w:rsidR="00C932AA" w:rsidRDefault="00C932AA" w:rsidP="008D54B2">
      <w:pPr>
        <w:rPr>
          <w:rFonts w:asciiTheme="majorHAnsi" w:hAnsiTheme="majorHAnsi"/>
          <w:sz w:val="21"/>
          <w:szCs w:val="21"/>
        </w:rPr>
      </w:pPr>
      <w:r w:rsidRPr="00B0303D">
        <w:rPr>
          <w:rFonts w:asciiTheme="minorHAnsi" w:hAnsiTheme="minorHAnsi"/>
          <w:noProof/>
          <w:sz w:val="22"/>
          <w:szCs w:val="22"/>
        </w:rPr>
        <w:drawing>
          <wp:anchor distT="0" distB="0" distL="114300" distR="114300" simplePos="0" relativeHeight="251741184" behindDoc="0" locked="0" layoutInCell="1" allowOverlap="1" wp14:anchorId="66514EF5" wp14:editId="78F5E561">
            <wp:simplePos x="0" y="0"/>
            <wp:positionH relativeFrom="margin">
              <wp:posOffset>-635</wp:posOffset>
            </wp:positionH>
            <wp:positionV relativeFrom="paragraph">
              <wp:posOffset>324485</wp:posOffset>
            </wp:positionV>
            <wp:extent cx="6005195" cy="3461385"/>
            <wp:effectExtent l="0" t="0" r="14605" b="18415"/>
            <wp:wrapSquare wrapText="bothSides"/>
            <wp:docPr id="683" name="Chart 68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p>
    <w:p w14:paraId="4756FD35" w14:textId="5A484382" w:rsidR="00C932AA" w:rsidRDefault="00C932AA" w:rsidP="008D54B2">
      <w:pPr>
        <w:rPr>
          <w:rFonts w:asciiTheme="majorHAnsi" w:hAnsiTheme="majorHAnsi"/>
          <w:sz w:val="21"/>
          <w:szCs w:val="21"/>
        </w:rPr>
      </w:pPr>
    </w:p>
    <w:p w14:paraId="5A45CF45" w14:textId="5B8CB18D" w:rsidR="00C932AA" w:rsidRDefault="00C932AA" w:rsidP="008D54B2">
      <w:pPr>
        <w:rPr>
          <w:rFonts w:asciiTheme="majorHAnsi" w:hAnsiTheme="majorHAnsi"/>
          <w:sz w:val="21"/>
          <w:szCs w:val="21"/>
        </w:rPr>
      </w:pPr>
    </w:p>
    <w:p w14:paraId="3F8462BD" w14:textId="54CCB172" w:rsidR="00C932AA" w:rsidRDefault="00C932AA" w:rsidP="008D54B2">
      <w:pPr>
        <w:rPr>
          <w:rFonts w:asciiTheme="majorHAnsi" w:hAnsiTheme="majorHAnsi"/>
          <w:sz w:val="21"/>
          <w:szCs w:val="21"/>
        </w:rPr>
      </w:pPr>
    </w:p>
    <w:p w14:paraId="4BC03283" w14:textId="77777777" w:rsidR="00C932AA" w:rsidRDefault="00C932AA" w:rsidP="008D54B2">
      <w:pPr>
        <w:rPr>
          <w:rFonts w:asciiTheme="majorHAnsi" w:hAnsiTheme="majorHAnsi"/>
          <w:sz w:val="21"/>
          <w:szCs w:val="21"/>
        </w:rPr>
      </w:pPr>
    </w:p>
    <w:p w14:paraId="588E70BA" w14:textId="6159766B" w:rsidR="00C932AA" w:rsidRDefault="00C932AA" w:rsidP="00C932AA">
      <w:pPr>
        <w:rPr>
          <w:rFonts w:asciiTheme="majorHAnsi" w:eastAsiaTheme="majorEastAsia" w:hAnsiTheme="majorHAnsi" w:cstheme="majorBidi"/>
          <w:i/>
          <w:iCs/>
          <w:color w:val="4472C4" w:themeColor="accent1"/>
          <w:spacing w:val="15"/>
          <w:sz w:val="24"/>
          <w:szCs w:val="24"/>
        </w:rPr>
      </w:pPr>
      <w:r>
        <w:rPr>
          <w:rFonts w:asciiTheme="majorHAnsi" w:eastAsiaTheme="majorEastAsia" w:hAnsiTheme="majorHAnsi" w:cstheme="majorBidi"/>
          <w:i/>
          <w:iCs/>
          <w:color w:val="4472C4" w:themeColor="accent1"/>
          <w:spacing w:val="15"/>
          <w:sz w:val="24"/>
          <w:szCs w:val="24"/>
        </w:rPr>
        <w:lastRenderedPageBreak/>
        <w:t>Smoke-free Housing</w:t>
      </w:r>
    </w:p>
    <w:p w14:paraId="78BD781C" w14:textId="77777777" w:rsidR="00C932AA" w:rsidRPr="00C932AA" w:rsidRDefault="00C932AA" w:rsidP="00C932AA">
      <w:pPr>
        <w:rPr>
          <w:rFonts w:asciiTheme="majorHAnsi" w:hAnsiTheme="majorHAnsi"/>
          <w:sz w:val="21"/>
          <w:szCs w:val="21"/>
        </w:rPr>
      </w:pPr>
      <w:r w:rsidRPr="00C932AA">
        <w:rPr>
          <w:rFonts w:asciiTheme="majorHAnsi" w:hAnsiTheme="majorHAnsi"/>
          <w:sz w:val="21"/>
          <w:szCs w:val="21"/>
        </w:rPr>
        <w:t>An increasing number of private and public properties have instituted smoke-free policies that prohibit smoking indoors in an effort to curb home exposure to secondhand smoke. Residents of multi-unit homes who do not allow smoking within their unit remain at risk from secondhand smoke from other units if their building does not have a smoke-free policy in place. In recent years, support for smoke-free policies has increased among residents (MA BRFSS 2018):</w:t>
      </w:r>
    </w:p>
    <w:p w14:paraId="17B5B16D" w14:textId="77777777" w:rsidR="00C932AA" w:rsidRPr="00C932AA" w:rsidRDefault="00C932AA" w:rsidP="00C932AA">
      <w:pPr>
        <w:numPr>
          <w:ilvl w:val="0"/>
          <w:numId w:val="10"/>
        </w:numPr>
        <w:rPr>
          <w:rFonts w:asciiTheme="majorHAnsi" w:hAnsiTheme="majorHAnsi"/>
          <w:sz w:val="21"/>
          <w:szCs w:val="21"/>
        </w:rPr>
      </w:pPr>
      <w:r w:rsidRPr="00C932AA">
        <w:rPr>
          <w:rFonts w:asciiTheme="majorHAnsi" w:hAnsiTheme="majorHAnsi"/>
          <w:sz w:val="21"/>
          <w:szCs w:val="21"/>
        </w:rPr>
        <w:t>83% of those living in smoke-free housing support a policy that bans smoking in all personal living spaces.</w:t>
      </w:r>
    </w:p>
    <w:p w14:paraId="306461C3" w14:textId="77777777" w:rsidR="00C932AA" w:rsidRPr="00C932AA" w:rsidRDefault="00C932AA" w:rsidP="00C932AA">
      <w:pPr>
        <w:numPr>
          <w:ilvl w:val="0"/>
          <w:numId w:val="10"/>
        </w:numPr>
        <w:rPr>
          <w:rFonts w:asciiTheme="majorHAnsi" w:hAnsiTheme="majorHAnsi"/>
          <w:sz w:val="21"/>
          <w:szCs w:val="21"/>
        </w:rPr>
      </w:pPr>
      <w:r w:rsidRPr="00C932AA">
        <w:rPr>
          <w:rFonts w:asciiTheme="majorHAnsi" w:hAnsiTheme="majorHAnsi"/>
          <w:sz w:val="21"/>
          <w:szCs w:val="21"/>
        </w:rPr>
        <w:t>47% of those not currently living in smoke-free housing would support this type of policy.</w:t>
      </w:r>
    </w:p>
    <w:p w14:paraId="16075467" w14:textId="77777777" w:rsidR="00C932AA" w:rsidRPr="00C932AA" w:rsidRDefault="00C932AA" w:rsidP="00C932AA">
      <w:pPr>
        <w:rPr>
          <w:rFonts w:asciiTheme="majorHAnsi" w:hAnsiTheme="majorHAnsi"/>
          <w:sz w:val="21"/>
          <w:szCs w:val="21"/>
        </w:rPr>
      </w:pPr>
    </w:p>
    <w:p w14:paraId="323DAFBD" w14:textId="77777777" w:rsidR="00C932AA" w:rsidRPr="00C932AA" w:rsidRDefault="00C932AA" w:rsidP="00C932AA">
      <w:pPr>
        <w:rPr>
          <w:rFonts w:asciiTheme="majorHAnsi" w:hAnsiTheme="majorHAnsi"/>
          <w:sz w:val="21"/>
          <w:szCs w:val="21"/>
        </w:rPr>
      </w:pPr>
      <w:r w:rsidRPr="00C932AA">
        <w:rPr>
          <w:rFonts w:asciiTheme="majorHAnsi" w:hAnsiTheme="majorHAnsi"/>
          <w:sz w:val="21"/>
          <w:szCs w:val="21"/>
        </w:rPr>
        <w:t>With assistance from the Massachusetts Tobacco Cessation and Prevention Program, many municipal housing authorities across the state have already implemented a smoke-free policy that prohibits smoking inside any unit.</w:t>
      </w:r>
    </w:p>
    <w:p w14:paraId="66B3A7DE" w14:textId="0710DE97" w:rsidR="00C932AA" w:rsidRDefault="00C932AA" w:rsidP="008D54B2">
      <w:pPr>
        <w:rPr>
          <w:rFonts w:asciiTheme="majorHAnsi" w:hAnsiTheme="majorHAnsi"/>
          <w:sz w:val="21"/>
          <w:szCs w:val="21"/>
        </w:rPr>
      </w:pPr>
    </w:p>
    <w:p w14:paraId="2D380A98" w14:textId="551B70F6" w:rsidR="00C932AA" w:rsidRDefault="00C932AA" w:rsidP="008D54B2">
      <w:pPr>
        <w:rPr>
          <w:rFonts w:asciiTheme="majorHAnsi" w:hAnsiTheme="majorHAnsi"/>
          <w:sz w:val="21"/>
          <w:szCs w:val="21"/>
        </w:rPr>
      </w:pPr>
      <w:r>
        <w:rPr>
          <w:rFonts w:asciiTheme="majorHAnsi" w:hAnsiTheme="majorHAnsi"/>
          <w:sz w:val="21"/>
          <w:szCs w:val="21"/>
        </w:rPr>
        <w:t>As of January 2020:</w:t>
      </w:r>
    </w:p>
    <w:p w14:paraId="03B1E3E3" w14:textId="77777777" w:rsidR="00C932AA" w:rsidRPr="00C932AA" w:rsidRDefault="00C932AA" w:rsidP="00C932AA">
      <w:pPr>
        <w:numPr>
          <w:ilvl w:val="0"/>
          <w:numId w:val="11"/>
        </w:numPr>
        <w:rPr>
          <w:rFonts w:asciiTheme="majorHAnsi" w:hAnsiTheme="majorHAnsi"/>
          <w:sz w:val="21"/>
          <w:szCs w:val="21"/>
        </w:rPr>
      </w:pPr>
      <w:r w:rsidRPr="00C932AA">
        <w:rPr>
          <w:rFonts w:asciiTheme="majorHAnsi" w:hAnsiTheme="majorHAnsi"/>
          <w:sz w:val="21"/>
          <w:szCs w:val="21"/>
        </w:rPr>
        <w:t>147 public housing authorities, spanning 150 Massachusetts communities have implemented smoke-free policies.</w:t>
      </w:r>
    </w:p>
    <w:p w14:paraId="5A8035D5" w14:textId="77777777" w:rsidR="00C932AA" w:rsidRPr="00C932AA" w:rsidRDefault="00C932AA" w:rsidP="00C932AA">
      <w:pPr>
        <w:numPr>
          <w:ilvl w:val="0"/>
          <w:numId w:val="11"/>
        </w:numPr>
        <w:rPr>
          <w:rFonts w:asciiTheme="majorHAnsi" w:hAnsiTheme="majorHAnsi"/>
          <w:sz w:val="21"/>
          <w:szCs w:val="21"/>
        </w:rPr>
      </w:pPr>
      <w:r w:rsidRPr="00C932AA">
        <w:rPr>
          <w:rFonts w:asciiTheme="majorHAnsi" w:hAnsiTheme="majorHAnsi"/>
          <w:sz w:val="21"/>
          <w:szCs w:val="21"/>
        </w:rPr>
        <w:t>These policies cover over 62,000 individual units, protecting residents from indoor exposure to secondhand smoke.</w:t>
      </w:r>
    </w:p>
    <w:p w14:paraId="342BB55F" w14:textId="2293615F" w:rsidR="00C932AA" w:rsidRDefault="00C932AA" w:rsidP="008D54B2">
      <w:pPr>
        <w:rPr>
          <w:rFonts w:asciiTheme="majorHAnsi" w:hAnsiTheme="majorHAnsi"/>
          <w:sz w:val="21"/>
          <w:szCs w:val="21"/>
        </w:rPr>
      </w:pPr>
    </w:p>
    <w:p w14:paraId="53285BDC" w14:textId="3A1C9A43" w:rsidR="00C932AA" w:rsidRDefault="00C932AA" w:rsidP="00C932AA">
      <w:pPr>
        <w:rPr>
          <w:rFonts w:asciiTheme="majorHAnsi" w:eastAsiaTheme="majorEastAsia" w:hAnsiTheme="majorHAnsi" w:cstheme="majorBidi"/>
          <w:i/>
          <w:iCs/>
          <w:color w:val="4472C4" w:themeColor="accent1"/>
          <w:spacing w:val="15"/>
          <w:sz w:val="24"/>
          <w:szCs w:val="24"/>
        </w:rPr>
      </w:pPr>
      <w:r>
        <w:rPr>
          <w:rFonts w:asciiTheme="majorHAnsi" w:eastAsiaTheme="majorEastAsia" w:hAnsiTheme="majorHAnsi" w:cstheme="majorBidi"/>
          <w:i/>
          <w:iCs/>
          <w:color w:val="4472C4" w:themeColor="accent1"/>
          <w:spacing w:val="15"/>
          <w:sz w:val="24"/>
          <w:szCs w:val="24"/>
        </w:rPr>
        <w:t>Policy Action</w:t>
      </w:r>
    </w:p>
    <w:p w14:paraId="5D5EA003" w14:textId="77777777" w:rsidR="00C932AA" w:rsidRPr="00C932AA" w:rsidRDefault="00C932AA" w:rsidP="00C932AA">
      <w:pPr>
        <w:numPr>
          <w:ilvl w:val="0"/>
          <w:numId w:val="12"/>
        </w:numPr>
        <w:rPr>
          <w:rFonts w:asciiTheme="majorHAnsi" w:hAnsiTheme="majorHAnsi"/>
          <w:sz w:val="21"/>
          <w:szCs w:val="21"/>
        </w:rPr>
      </w:pPr>
      <w:r w:rsidRPr="00C932AA">
        <w:rPr>
          <w:rFonts w:asciiTheme="majorHAnsi" w:hAnsiTheme="majorHAnsi"/>
          <w:sz w:val="21"/>
          <w:szCs w:val="21"/>
        </w:rPr>
        <w:t>As of August 1, 2018, the US Department of Housing and Urban Development (HUD) requires all federally-aided housing authority buildings to be smoke-free. In April 2014, the Massachusetts Department of Housing and Community Development encouraged housing authorities to make all of their buildings smoke-free.</w:t>
      </w:r>
    </w:p>
    <w:p w14:paraId="122D6810" w14:textId="77777777" w:rsidR="00C932AA" w:rsidRPr="00C932AA" w:rsidRDefault="00C932AA" w:rsidP="00C932AA">
      <w:pPr>
        <w:numPr>
          <w:ilvl w:val="0"/>
          <w:numId w:val="12"/>
        </w:numPr>
        <w:rPr>
          <w:rFonts w:asciiTheme="majorHAnsi" w:hAnsiTheme="majorHAnsi"/>
          <w:sz w:val="21"/>
          <w:szCs w:val="21"/>
        </w:rPr>
      </w:pPr>
      <w:r w:rsidRPr="00C932AA">
        <w:rPr>
          <w:rFonts w:asciiTheme="majorHAnsi" w:hAnsiTheme="majorHAnsi"/>
          <w:sz w:val="21"/>
          <w:szCs w:val="21"/>
        </w:rPr>
        <w:t>The statewide smoke-free workplace law was changed in 2018 and includes all electronic nicotine delivery or vaping devices as of December 31, 2018.  The use of electronic nicotine delivery or vaping devices is prohibited in all enclosed common entrance ways, stairways, and hallways in multiunit buildings.  Many towns and cities have passed similar restrictions at the local level.</w:t>
      </w:r>
    </w:p>
    <w:p w14:paraId="0B0B3742" w14:textId="485385DD" w:rsidR="00C932AA" w:rsidRDefault="00C932AA" w:rsidP="008D54B2">
      <w:pPr>
        <w:rPr>
          <w:rFonts w:asciiTheme="majorHAnsi" w:hAnsiTheme="majorHAnsi"/>
          <w:sz w:val="21"/>
          <w:szCs w:val="21"/>
        </w:rPr>
      </w:pPr>
    </w:p>
    <w:p w14:paraId="5E43BA74" w14:textId="6754CD61" w:rsidR="00EC4559" w:rsidRDefault="00EC4559" w:rsidP="00EC4559">
      <w:pPr>
        <w:rPr>
          <w:rFonts w:asciiTheme="majorHAnsi" w:eastAsiaTheme="majorEastAsia" w:hAnsiTheme="majorHAnsi" w:cstheme="majorBidi"/>
          <w:i/>
          <w:iCs/>
          <w:color w:val="4472C4" w:themeColor="accent1"/>
          <w:spacing w:val="15"/>
          <w:sz w:val="24"/>
          <w:szCs w:val="24"/>
        </w:rPr>
      </w:pPr>
      <w:r>
        <w:rPr>
          <w:rFonts w:asciiTheme="majorHAnsi" w:eastAsiaTheme="majorEastAsia" w:hAnsiTheme="majorHAnsi" w:cstheme="majorBidi"/>
          <w:i/>
          <w:iCs/>
          <w:color w:val="4472C4" w:themeColor="accent1"/>
          <w:spacing w:val="15"/>
          <w:sz w:val="24"/>
          <w:szCs w:val="24"/>
        </w:rPr>
        <w:t>Future Directions</w:t>
      </w:r>
    </w:p>
    <w:p w14:paraId="3E5E3FBD" w14:textId="77777777" w:rsidR="00EC4559" w:rsidRPr="00EC4559" w:rsidRDefault="00EC4559" w:rsidP="00EC4559">
      <w:pPr>
        <w:rPr>
          <w:rFonts w:asciiTheme="majorHAnsi" w:hAnsiTheme="majorHAnsi"/>
          <w:sz w:val="21"/>
          <w:szCs w:val="21"/>
        </w:rPr>
      </w:pPr>
      <w:r w:rsidRPr="00EC4559">
        <w:rPr>
          <w:rFonts w:asciiTheme="majorHAnsi" w:hAnsiTheme="majorHAnsi"/>
          <w:sz w:val="21"/>
          <w:szCs w:val="21"/>
        </w:rPr>
        <w:t xml:space="preserve">Strategies that focus on the reduction of secondhand smoke at home need to acknowledge that built environment and housing quality can often determine who is and is not exposed. While changing social norms may influence an individual’s behavior of smoking inside the home, and rules around smoking within the home, the vast majority of those exposed at home lack control over their living conditions and exposure to secondhand smoke at home. Future directions should look to mitigate the effects of racial residential segregation and promote smoke-free housing policies. </w:t>
      </w:r>
    </w:p>
    <w:p w14:paraId="4743538A" w14:textId="7CE8B051" w:rsidR="00C932AA" w:rsidRDefault="00C932AA" w:rsidP="008D54B2">
      <w:pPr>
        <w:rPr>
          <w:rFonts w:asciiTheme="majorHAnsi" w:hAnsiTheme="majorHAnsi"/>
          <w:sz w:val="21"/>
          <w:szCs w:val="21"/>
        </w:rPr>
      </w:pPr>
    </w:p>
    <w:p w14:paraId="05C115CE" w14:textId="5B6E3569" w:rsidR="00C932AA" w:rsidRDefault="00C932AA" w:rsidP="008D54B2">
      <w:pPr>
        <w:rPr>
          <w:rFonts w:asciiTheme="majorHAnsi" w:hAnsiTheme="majorHAnsi"/>
          <w:sz w:val="21"/>
          <w:szCs w:val="21"/>
        </w:rPr>
      </w:pPr>
    </w:p>
    <w:p w14:paraId="2E03D21D" w14:textId="63A07B9F" w:rsidR="00C932AA" w:rsidRDefault="00C932AA" w:rsidP="008D54B2">
      <w:pPr>
        <w:rPr>
          <w:rFonts w:asciiTheme="majorHAnsi" w:hAnsiTheme="majorHAnsi"/>
          <w:sz w:val="21"/>
          <w:szCs w:val="21"/>
        </w:rPr>
      </w:pPr>
    </w:p>
    <w:p w14:paraId="1EB381D8" w14:textId="6788F157" w:rsidR="00C932AA" w:rsidRDefault="00C932AA" w:rsidP="008D54B2">
      <w:pPr>
        <w:rPr>
          <w:rFonts w:asciiTheme="majorHAnsi" w:hAnsiTheme="majorHAnsi"/>
          <w:sz w:val="21"/>
          <w:szCs w:val="21"/>
        </w:rPr>
      </w:pPr>
    </w:p>
    <w:p w14:paraId="0B9F8773" w14:textId="021C0F63" w:rsidR="00C932AA" w:rsidRDefault="00C932AA" w:rsidP="008D54B2">
      <w:pPr>
        <w:rPr>
          <w:rFonts w:asciiTheme="majorHAnsi" w:hAnsiTheme="majorHAnsi"/>
          <w:sz w:val="21"/>
          <w:szCs w:val="21"/>
        </w:rPr>
      </w:pPr>
    </w:p>
    <w:p w14:paraId="0986FCD2" w14:textId="1A9DAC15" w:rsidR="00C932AA" w:rsidRDefault="00C932AA" w:rsidP="008D54B2">
      <w:pPr>
        <w:rPr>
          <w:rFonts w:asciiTheme="majorHAnsi" w:hAnsiTheme="majorHAnsi"/>
          <w:sz w:val="21"/>
          <w:szCs w:val="21"/>
        </w:rPr>
      </w:pPr>
    </w:p>
    <w:p w14:paraId="2DDF570B" w14:textId="6C1B1F24" w:rsidR="00C932AA" w:rsidRDefault="00C932AA" w:rsidP="008D54B2">
      <w:pPr>
        <w:rPr>
          <w:rFonts w:asciiTheme="majorHAnsi" w:hAnsiTheme="majorHAnsi"/>
          <w:sz w:val="21"/>
          <w:szCs w:val="21"/>
        </w:rPr>
      </w:pPr>
    </w:p>
    <w:p w14:paraId="67869DFA" w14:textId="326765A6" w:rsidR="00C932AA" w:rsidRDefault="00C932AA" w:rsidP="008D54B2">
      <w:pPr>
        <w:rPr>
          <w:rFonts w:asciiTheme="majorHAnsi" w:hAnsiTheme="majorHAnsi"/>
          <w:sz w:val="21"/>
          <w:szCs w:val="21"/>
        </w:rPr>
      </w:pPr>
    </w:p>
    <w:p w14:paraId="43B36560" w14:textId="5DA1CBC0" w:rsidR="00C932AA" w:rsidRDefault="00C932AA" w:rsidP="008D54B2">
      <w:pPr>
        <w:rPr>
          <w:rFonts w:asciiTheme="majorHAnsi" w:hAnsiTheme="majorHAnsi"/>
          <w:sz w:val="21"/>
          <w:szCs w:val="21"/>
        </w:rPr>
      </w:pPr>
    </w:p>
    <w:p w14:paraId="23126F4D" w14:textId="15449BB1" w:rsidR="00EC4559" w:rsidRDefault="00EC4559" w:rsidP="008D54B2">
      <w:pPr>
        <w:rPr>
          <w:rFonts w:asciiTheme="majorHAnsi" w:hAnsiTheme="majorHAnsi"/>
          <w:sz w:val="21"/>
          <w:szCs w:val="21"/>
        </w:rPr>
      </w:pPr>
    </w:p>
    <w:p w14:paraId="04158A0E" w14:textId="495DE9C4" w:rsidR="00EC4559" w:rsidRDefault="00EC4559" w:rsidP="008D54B2">
      <w:pPr>
        <w:rPr>
          <w:rFonts w:asciiTheme="majorHAnsi" w:hAnsiTheme="majorHAnsi"/>
          <w:sz w:val="21"/>
          <w:szCs w:val="21"/>
        </w:rPr>
      </w:pPr>
    </w:p>
    <w:p w14:paraId="32DDE443" w14:textId="058AB2F0" w:rsidR="00EC4559" w:rsidRDefault="00EC4559" w:rsidP="008D54B2">
      <w:pPr>
        <w:rPr>
          <w:rFonts w:asciiTheme="majorHAnsi" w:hAnsiTheme="majorHAnsi"/>
          <w:sz w:val="21"/>
          <w:szCs w:val="21"/>
        </w:rPr>
      </w:pPr>
    </w:p>
    <w:p w14:paraId="34FF5770" w14:textId="42CA2AA5" w:rsidR="00EC4559" w:rsidRDefault="00EC4559" w:rsidP="008D54B2">
      <w:pPr>
        <w:rPr>
          <w:rFonts w:asciiTheme="majorHAnsi" w:hAnsiTheme="majorHAnsi"/>
          <w:sz w:val="21"/>
          <w:szCs w:val="21"/>
        </w:rPr>
      </w:pPr>
    </w:p>
    <w:p w14:paraId="60D2D64E" w14:textId="13744A6D" w:rsidR="00EC4559" w:rsidRDefault="00EC4559" w:rsidP="008D54B2">
      <w:pPr>
        <w:rPr>
          <w:rFonts w:asciiTheme="majorHAnsi" w:hAnsiTheme="majorHAnsi"/>
          <w:sz w:val="21"/>
          <w:szCs w:val="21"/>
        </w:rPr>
      </w:pPr>
    </w:p>
    <w:p w14:paraId="1C3DD9EE" w14:textId="10EDDEDC" w:rsidR="00EC4559" w:rsidRPr="00666794" w:rsidRDefault="00D24630" w:rsidP="00EC4559">
      <w:pPr>
        <w:pStyle w:val="Heading1"/>
        <w:pBdr>
          <w:bottom w:val="single" w:sz="12" w:space="1" w:color="auto"/>
        </w:pBdr>
        <w:rPr>
          <w:sz w:val="40"/>
        </w:rPr>
      </w:pPr>
      <w:r>
        <w:rPr>
          <w:sz w:val="40"/>
        </w:rPr>
        <w:lastRenderedPageBreak/>
        <w:t xml:space="preserve">Strategies and </w:t>
      </w:r>
      <w:r w:rsidR="00EC4559">
        <w:rPr>
          <w:sz w:val="40"/>
        </w:rPr>
        <w:t>Resources</w:t>
      </w:r>
    </w:p>
    <w:p w14:paraId="02F029F6" w14:textId="77777777" w:rsidR="00EC4559" w:rsidRPr="00EC4559" w:rsidRDefault="00EC4559" w:rsidP="00EC4559">
      <w:pPr>
        <w:spacing w:line="276" w:lineRule="auto"/>
        <w:rPr>
          <w:rFonts w:asciiTheme="majorHAnsi" w:hAnsiTheme="majorHAnsi"/>
          <w:sz w:val="21"/>
          <w:szCs w:val="21"/>
        </w:rPr>
      </w:pPr>
      <w:r w:rsidRPr="00EC4559">
        <w:rPr>
          <w:rFonts w:asciiTheme="majorHAnsi" w:hAnsiTheme="majorHAnsi"/>
          <w:sz w:val="21"/>
          <w:szCs w:val="21"/>
        </w:rPr>
        <w:t>The Massachusetts Tobacco Cessation and Prevention Program (MTCP) focuses on reducing the health and economic burden of tobacco use by preventing young people from starting to use tobacco and nicotine products, helping current tobacco and nicotine users to quit, protecting children and adults from secondhand smoke, and identifying and eliminating tobacco-related disparities.</w:t>
      </w:r>
    </w:p>
    <w:p w14:paraId="52867551" w14:textId="77777777" w:rsidR="00EC4559" w:rsidRPr="00EC4559" w:rsidRDefault="00EC4559" w:rsidP="00EC4559">
      <w:pPr>
        <w:spacing w:line="276" w:lineRule="auto"/>
        <w:rPr>
          <w:rFonts w:asciiTheme="majorHAnsi" w:hAnsiTheme="majorHAnsi"/>
          <w:sz w:val="21"/>
          <w:szCs w:val="21"/>
        </w:rPr>
      </w:pPr>
    </w:p>
    <w:p w14:paraId="0B4F920D" w14:textId="3ED2977A" w:rsidR="00EC4559" w:rsidRPr="00EC4559" w:rsidRDefault="00EC4559" w:rsidP="00EC4559">
      <w:pPr>
        <w:spacing w:line="276" w:lineRule="auto"/>
        <w:rPr>
          <w:rFonts w:asciiTheme="majorHAnsi" w:hAnsiTheme="majorHAnsi"/>
          <w:sz w:val="21"/>
          <w:szCs w:val="21"/>
        </w:rPr>
      </w:pPr>
      <w:r w:rsidRPr="00EC4559">
        <w:rPr>
          <w:rFonts w:asciiTheme="majorHAnsi" w:hAnsiTheme="majorHAnsi"/>
          <w:sz w:val="21"/>
          <w:szCs w:val="21"/>
        </w:rPr>
        <w:t>MTCP will invest in and work with communities, especially with historically-oppressed communities, to reverse unjust policies, share decision-making power, and build community capacity to live a life free of commercial tobacco and nicotine.</w:t>
      </w:r>
    </w:p>
    <w:p w14:paraId="66497360" w14:textId="668A0203" w:rsidR="00EC4559" w:rsidRDefault="00EC4559" w:rsidP="00EC4559">
      <w:pPr>
        <w:spacing w:line="276" w:lineRule="auto"/>
        <w:rPr>
          <w:rFonts w:asciiTheme="majorHAnsi" w:hAnsiTheme="majorHAnsi"/>
          <w:sz w:val="21"/>
          <w:szCs w:val="21"/>
        </w:rPr>
      </w:pPr>
    </w:p>
    <w:p w14:paraId="577C27F9" w14:textId="1205BBCF" w:rsidR="00EC4559" w:rsidRPr="00EC4559" w:rsidRDefault="00EC4559" w:rsidP="00EC4559">
      <w:pPr>
        <w:pStyle w:val="Heading2"/>
        <w:rPr>
          <w:sz w:val="32"/>
          <w:szCs w:val="32"/>
        </w:rPr>
      </w:pPr>
      <w:r w:rsidRPr="00EC4559">
        <w:rPr>
          <w:sz w:val="32"/>
          <w:szCs w:val="32"/>
        </w:rPr>
        <w:t>Prevention</w:t>
      </w:r>
    </w:p>
    <w:p w14:paraId="5D12B317" w14:textId="7C16B6CC" w:rsidR="00EC4559" w:rsidRPr="00EC4559" w:rsidRDefault="00EC4559" w:rsidP="00EC4559">
      <w:pPr>
        <w:rPr>
          <w:rFonts w:asciiTheme="majorHAnsi" w:eastAsiaTheme="majorEastAsia" w:hAnsiTheme="majorHAnsi" w:cstheme="majorBidi"/>
          <w:i/>
          <w:iCs/>
          <w:color w:val="4472C4" w:themeColor="accent1"/>
          <w:spacing w:val="15"/>
          <w:sz w:val="24"/>
          <w:szCs w:val="24"/>
        </w:rPr>
      </w:pPr>
      <w:r>
        <w:rPr>
          <w:rFonts w:asciiTheme="majorHAnsi" w:eastAsiaTheme="majorEastAsia" w:hAnsiTheme="majorHAnsi" w:cstheme="majorBidi"/>
          <w:i/>
          <w:iCs/>
          <w:color w:val="4472C4" w:themeColor="accent1"/>
          <w:spacing w:val="15"/>
          <w:sz w:val="24"/>
          <w:szCs w:val="24"/>
        </w:rPr>
        <w:t>Local policies</w:t>
      </w:r>
    </w:p>
    <w:p w14:paraId="6000D39C" w14:textId="0AB81D0B" w:rsidR="00EC4559" w:rsidRPr="00EC4559" w:rsidRDefault="00EC4559" w:rsidP="00EC4559">
      <w:pPr>
        <w:rPr>
          <w:rFonts w:asciiTheme="majorHAnsi" w:hAnsiTheme="majorHAnsi"/>
          <w:sz w:val="21"/>
          <w:szCs w:val="21"/>
        </w:rPr>
      </w:pPr>
      <w:r w:rsidRPr="00EC4559">
        <w:rPr>
          <w:rFonts w:asciiTheme="majorHAnsi" w:hAnsiTheme="majorHAnsi"/>
          <w:sz w:val="21"/>
          <w:szCs w:val="21"/>
        </w:rPr>
        <w:t xml:space="preserve">Strategies aimed at preventing youth </w:t>
      </w:r>
      <w:r w:rsidR="00677724">
        <w:rPr>
          <w:rFonts w:asciiTheme="majorHAnsi" w:hAnsiTheme="majorHAnsi"/>
          <w:sz w:val="21"/>
          <w:szCs w:val="21"/>
        </w:rPr>
        <w:t>initiation</w:t>
      </w:r>
      <w:r w:rsidRPr="00EC4559">
        <w:rPr>
          <w:rFonts w:asciiTheme="majorHAnsi" w:hAnsiTheme="majorHAnsi"/>
          <w:sz w:val="21"/>
          <w:szCs w:val="21"/>
        </w:rPr>
        <w:t xml:space="preserve"> of tobacco products include local policies that change the retail environment where youth frequent. Municipalities can pass policies that raise the minimum price of cigars and can pass policies that limit the number of tobacco retailers per town (capping). To learn more about policies in your community, visit: </w:t>
      </w:r>
      <w:hyperlink r:id="rId22" w:history="1">
        <w:r w:rsidRPr="00EC4559">
          <w:rPr>
            <w:rStyle w:val="Hyperlink"/>
            <w:rFonts w:asciiTheme="majorHAnsi" w:hAnsiTheme="majorHAnsi" w:cs="Arial"/>
            <w:sz w:val="21"/>
            <w:szCs w:val="21"/>
          </w:rPr>
          <w:t>http://makesmokinghistory.org/my-community/</w:t>
        </w:r>
      </w:hyperlink>
    </w:p>
    <w:p w14:paraId="723B2457" w14:textId="61EE1BB5" w:rsidR="00C932AA" w:rsidRDefault="00C932AA" w:rsidP="008D54B2">
      <w:pPr>
        <w:rPr>
          <w:rFonts w:asciiTheme="majorHAnsi" w:hAnsiTheme="majorHAnsi"/>
          <w:sz w:val="21"/>
          <w:szCs w:val="21"/>
        </w:rPr>
      </w:pPr>
    </w:p>
    <w:p w14:paraId="5B0C521E" w14:textId="4067027D" w:rsidR="00EC4559" w:rsidRPr="00EC4559" w:rsidRDefault="00EC4559" w:rsidP="00EC4559">
      <w:pPr>
        <w:rPr>
          <w:rFonts w:asciiTheme="majorHAnsi" w:eastAsiaTheme="majorEastAsia" w:hAnsiTheme="majorHAnsi" w:cstheme="majorBidi"/>
          <w:i/>
          <w:iCs/>
          <w:color w:val="4472C4" w:themeColor="accent1"/>
          <w:spacing w:val="15"/>
          <w:sz w:val="24"/>
          <w:szCs w:val="24"/>
        </w:rPr>
      </w:pPr>
      <w:r>
        <w:rPr>
          <w:rFonts w:asciiTheme="majorHAnsi" w:eastAsiaTheme="majorEastAsia" w:hAnsiTheme="majorHAnsi" w:cstheme="majorBidi"/>
          <w:i/>
          <w:iCs/>
          <w:color w:val="4472C4" w:themeColor="accent1"/>
          <w:spacing w:val="15"/>
          <w:sz w:val="24"/>
          <w:szCs w:val="24"/>
        </w:rPr>
        <w:t>Statewide policies</w:t>
      </w:r>
    </w:p>
    <w:p w14:paraId="3EA3D778" w14:textId="60118BAD" w:rsidR="00EC4559" w:rsidRPr="00EC4559" w:rsidRDefault="00EC4559" w:rsidP="00EC4559">
      <w:pPr>
        <w:rPr>
          <w:rFonts w:asciiTheme="majorHAnsi" w:hAnsiTheme="majorHAnsi"/>
          <w:sz w:val="21"/>
          <w:szCs w:val="21"/>
        </w:rPr>
      </w:pPr>
      <w:r w:rsidRPr="00EC4559">
        <w:rPr>
          <w:rFonts w:asciiTheme="majorHAnsi" w:hAnsiTheme="majorHAnsi"/>
          <w:sz w:val="21"/>
          <w:szCs w:val="21"/>
        </w:rPr>
        <w:t xml:space="preserve">In December 2018, a statewide Minimum Legal Sales Age (MLSA) of 21 and pharmacy ban law took effect. This law raised the minimum legal sales age of tobacco in Massachusetts from 18 to 21, and banned the sale of tobacco in healthcare institutions such as pharmacies. In June 2020, An Act Modernizing Tobacco Control took full effect, which is a statewide law that includes the following provisions: a restriction on sales of all flavors (including menthol) for all types of tobacco products (including vape products) to adult-only smoking bars; a restriction on sales of high-nicotine (&gt;35 mg/ml; </w:t>
      </w:r>
      <w:proofErr w:type="gramStart"/>
      <w:r w:rsidRPr="00EC4559">
        <w:rPr>
          <w:rFonts w:asciiTheme="majorHAnsi" w:hAnsiTheme="majorHAnsi"/>
          <w:sz w:val="21"/>
          <w:szCs w:val="21"/>
        </w:rPr>
        <w:t>e.g.</w:t>
      </w:r>
      <w:proofErr w:type="gramEnd"/>
      <w:r w:rsidRPr="00EC4559">
        <w:rPr>
          <w:rFonts w:asciiTheme="majorHAnsi" w:hAnsiTheme="majorHAnsi"/>
          <w:sz w:val="21"/>
          <w:szCs w:val="21"/>
        </w:rPr>
        <w:t xml:space="preserve"> 5% JUUL) vape products to adult-only retailers and smoking bars; a ban on advertisements for tobacco products that a retailer cannot sell. For more information on the statewide law, visit: </w:t>
      </w:r>
      <w:hyperlink r:id="rId23" w:history="1">
        <w:r w:rsidRPr="00EC4559">
          <w:rPr>
            <w:rStyle w:val="Hyperlink"/>
            <w:rFonts w:asciiTheme="majorHAnsi" w:hAnsiTheme="majorHAnsi" w:cs="Arial"/>
            <w:sz w:val="21"/>
            <w:szCs w:val="21"/>
          </w:rPr>
          <w:t>https://www.mass.gov/guides/2019-tobacco-control-law</w:t>
        </w:r>
      </w:hyperlink>
      <w:r w:rsidRPr="00EC4559">
        <w:rPr>
          <w:rFonts w:asciiTheme="majorHAnsi" w:hAnsiTheme="majorHAnsi"/>
          <w:sz w:val="21"/>
          <w:szCs w:val="21"/>
        </w:rPr>
        <w:t>​</w:t>
      </w:r>
    </w:p>
    <w:p w14:paraId="06A9E392" w14:textId="3E8C1255" w:rsidR="00C932AA" w:rsidRDefault="00C932AA" w:rsidP="008D54B2">
      <w:pPr>
        <w:rPr>
          <w:rFonts w:asciiTheme="majorHAnsi" w:hAnsiTheme="majorHAnsi"/>
          <w:sz w:val="21"/>
          <w:szCs w:val="21"/>
        </w:rPr>
      </w:pPr>
    </w:p>
    <w:p w14:paraId="522CE5AA" w14:textId="6D1D85A3" w:rsidR="00EC4559" w:rsidRPr="00EC4559" w:rsidRDefault="00EC4559" w:rsidP="00EC4559">
      <w:pPr>
        <w:rPr>
          <w:rFonts w:asciiTheme="majorHAnsi" w:eastAsiaTheme="majorEastAsia" w:hAnsiTheme="majorHAnsi" w:cstheme="majorBidi"/>
          <w:i/>
          <w:iCs/>
          <w:color w:val="4472C4" w:themeColor="accent1"/>
          <w:spacing w:val="15"/>
          <w:sz w:val="24"/>
          <w:szCs w:val="24"/>
        </w:rPr>
      </w:pPr>
      <w:r>
        <w:rPr>
          <w:rFonts w:asciiTheme="majorHAnsi" w:eastAsiaTheme="majorEastAsia" w:hAnsiTheme="majorHAnsi" w:cstheme="majorBidi"/>
          <w:i/>
          <w:iCs/>
          <w:color w:val="4472C4" w:themeColor="accent1"/>
          <w:spacing w:val="15"/>
          <w:sz w:val="24"/>
          <w:szCs w:val="24"/>
        </w:rPr>
        <w:t>Youth Engagement</w:t>
      </w:r>
    </w:p>
    <w:p w14:paraId="2107DDE0" w14:textId="605C88DB" w:rsidR="00EC4559" w:rsidRPr="00EC4559" w:rsidRDefault="00EC4559" w:rsidP="00EC4559">
      <w:pPr>
        <w:rPr>
          <w:rFonts w:asciiTheme="majorHAnsi" w:hAnsiTheme="majorHAnsi"/>
          <w:sz w:val="21"/>
          <w:szCs w:val="21"/>
          <w:u w:val="single"/>
        </w:rPr>
      </w:pPr>
      <w:r w:rsidRPr="00EC4559">
        <w:rPr>
          <w:rFonts w:asciiTheme="majorHAnsi" w:hAnsiTheme="majorHAnsi"/>
          <w:sz w:val="21"/>
          <w:szCs w:val="21"/>
        </w:rPr>
        <w:t xml:space="preserve">Another strategy to decrease youth initiation of tobacco </w:t>
      </w:r>
      <w:r w:rsidR="00677724">
        <w:rPr>
          <w:rFonts w:asciiTheme="majorHAnsi" w:hAnsiTheme="majorHAnsi"/>
          <w:sz w:val="21"/>
          <w:szCs w:val="21"/>
        </w:rPr>
        <w:t>products</w:t>
      </w:r>
      <w:r w:rsidRPr="00EC4559">
        <w:rPr>
          <w:rFonts w:asciiTheme="majorHAnsi" w:hAnsiTheme="majorHAnsi"/>
          <w:sz w:val="21"/>
          <w:szCs w:val="21"/>
        </w:rPr>
        <w:t xml:space="preserve"> includes youth engagement in tobacco prevention work. High school youth in </w:t>
      </w:r>
      <w:proofErr w:type="gramStart"/>
      <w:r w:rsidRPr="00EC4559">
        <w:rPr>
          <w:rFonts w:asciiTheme="majorHAnsi" w:hAnsiTheme="majorHAnsi"/>
          <w:sz w:val="21"/>
          <w:szCs w:val="21"/>
        </w:rPr>
        <w:t>The</w:t>
      </w:r>
      <w:proofErr w:type="gramEnd"/>
      <w:r w:rsidRPr="00EC4559">
        <w:rPr>
          <w:rFonts w:asciiTheme="majorHAnsi" w:hAnsiTheme="majorHAnsi"/>
          <w:sz w:val="21"/>
          <w:szCs w:val="21"/>
        </w:rPr>
        <w:t xml:space="preserve"> 84 Movement, which represents the percent of youth who did not use tobacco when the movement began, work to combat tobacco industry influence by engaging with stakeholders in their own communities. As of 2019, over 95% of high school youth don’t smoke. To learn more about </w:t>
      </w:r>
      <w:proofErr w:type="gramStart"/>
      <w:r w:rsidRPr="00EC4559">
        <w:rPr>
          <w:rFonts w:asciiTheme="majorHAnsi" w:hAnsiTheme="majorHAnsi"/>
          <w:sz w:val="21"/>
          <w:szCs w:val="21"/>
        </w:rPr>
        <w:t>The</w:t>
      </w:r>
      <w:proofErr w:type="gramEnd"/>
      <w:r w:rsidRPr="00EC4559">
        <w:rPr>
          <w:rFonts w:asciiTheme="majorHAnsi" w:hAnsiTheme="majorHAnsi"/>
          <w:sz w:val="21"/>
          <w:szCs w:val="21"/>
        </w:rPr>
        <w:t xml:space="preserve"> 84, visit </w:t>
      </w:r>
      <w:hyperlink r:id="rId24" w:history="1">
        <w:r w:rsidRPr="00EC4559">
          <w:rPr>
            <w:rStyle w:val="Hyperlink"/>
            <w:rFonts w:asciiTheme="majorHAnsi" w:hAnsiTheme="majorHAnsi" w:cs="Arial"/>
            <w:sz w:val="21"/>
            <w:szCs w:val="21"/>
          </w:rPr>
          <w:t>https://the84.org/</w:t>
        </w:r>
      </w:hyperlink>
    </w:p>
    <w:p w14:paraId="318956B2" w14:textId="7CCFB643" w:rsidR="00C932AA" w:rsidRDefault="00C932AA" w:rsidP="008D54B2">
      <w:pPr>
        <w:rPr>
          <w:rFonts w:asciiTheme="majorHAnsi" w:hAnsiTheme="majorHAnsi"/>
          <w:sz w:val="21"/>
          <w:szCs w:val="21"/>
        </w:rPr>
      </w:pPr>
    </w:p>
    <w:p w14:paraId="63A3878C" w14:textId="433EDF7A" w:rsidR="00EC4559" w:rsidRPr="00EC4559" w:rsidRDefault="00EC4559" w:rsidP="00EC4559">
      <w:pPr>
        <w:pStyle w:val="Heading2"/>
        <w:rPr>
          <w:sz w:val="32"/>
          <w:szCs w:val="32"/>
        </w:rPr>
      </w:pPr>
      <w:r>
        <w:rPr>
          <w:sz w:val="32"/>
          <w:szCs w:val="32"/>
        </w:rPr>
        <w:t>Tobacco cessation</w:t>
      </w:r>
    </w:p>
    <w:p w14:paraId="1393EA91" w14:textId="0208F176" w:rsidR="00EC4559" w:rsidRPr="00EC4559" w:rsidRDefault="00EC4559" w:rsidP="00EC4559">
      <w:pPr>
        <w:rPr>
          <w:rFonts w:asciiTheme="majorHAnsi" w:eastAsiaTheme="majorEastAsia" w:hAnsiTheme="majorHAnsi" w:cstheme="majorBidi"/>
          <w:i/>
          <w:iCs/>
          <w:color w:val="4472C4" w:themeColor="accent1"/>
          <w:spacing w:val="15"/>
          <w:sz w:val="24"/>
          <w:szCs w:val="24"/>
        </w:rPr>
      </w:pPr>
      <w:r>
        <w:rPr>
          <w:rFonts w:asciiTheme="majorHAnsi" w:eastAsiaTheme="majorEastAsia" w:hAnsiTheme="majorHAnsi" w:cstheme="majorBidi"/>
          <w:i/>
          <w:iCs/>
          <w:color w:val="4472C4" w:themeColor="accent1"/>
          <w:spacing w:val="15"/>
          <w:sz w:val="24"/>
          <w:szCs w:val="24"/>
        </w:rPr>
        <w:t>Quit Now</w:t>
      </w:r>
    </w:p>
    <w:p w14:paraId="407395C7" w14:textId="23AF27D7" w:rsidR="00EC4559" w:rsidRPr="00EC4559" w:rsidRDefault="00EC4559" w:rsidP="00EC4559">
      <w:pPr>
        <w:rPr>
          <w:rFonts w:asciiTheme="majorHAnsi" w:hAnsiTheme="majorHAnsi"/>
          <w:sz w:val="21"/>
          <w:szCs w:val="21"/>
        </w:rPr>
      </w:pPr>
      <w:r w:rsidRPr="00EC4559">
        <w:rPr>
          <w:rFonts w:asciiTheme="majorHAnsi" w:hAnsiTheme="majorHAnsi"/>
          <w:sz w:val="21"/>
          <w:szCs w:val="21"/>
        </w:rPr>
        <w:t>Quitting</w:t>
      </w:r>
      <w:r w:rsidR="00690DC5">
        <w:rPr>
          <w:rFonts w:asciiTheme="majorHAnsi" w:hAnsiTheme="majorHAnsi"/>
          <w:sz w:val="21"/>
          <w:szCs w:val="21"/>
        </w:rPr>
        <w:t xml:space="preserve"> tobacco</w:t>
      </w:r>
      <w:r w:rsidRPr="00EC4559">
        <w:rPr>
          <w:rFonts w:asciiTheme="majorHAnsi" w:hAnsiTheme="majorHAnsi"/>
          <w:sz w:val="21"/>
          <w:szCs w:val="21"/>
        </w:rPr>
        <w:t xml:space="preserve">, at any age, reduces risk of disease. In Massachusetts, providers can refer </w:t>
      </w:r>
      <w:r w:rsidR="00690DC5">
        <w:rPr>
          <w:rFonts w:asciiTheme="majorHAnsi" w:hAnsiTheme="majorHAnsi"/>
          <w:sz w:val="21"/>
          <w:szCs w:val="21"/>
        </w:rPr>
        <w:t xml:space="preserve">smoker </w:t>
      </w:r>
      <w:r w:rsidRPr="00EC4559">
        <w:rPr>
          <w:rFonts w:asciiTheme="majorHAnsi" w:hAnsiTheme="majorHAnsi"/>
          <w:sz w:val="21"/>
          <w:szCs w:val="21"/>
        </w:rPr>
        <w:t xml:space="preserve">patients who want to quit to the </w:t>
      </w:r>
      <w:proofErr w:type="spellStart"/>
      <w:r w:rsidRPr="00EC4559">
        <w:rPr>
          <w:rFonts w:asciiTheme="majorHAnsi" w:hAnsiTheme="majorHAnsi"/>
          <w:sz w:val="21"/>
          <w:szCs w:val="21"/>
        </w:rPr>
        <w:t>QuitWorks</w:t>
      </w:r>
      <w:proofErr w:type="spellEnd"/>
      <w:r w:rsidRPr="00EC4559">
        <w:rPr>
          <w:rFonts w:asciiTheme="majorHAnsi" w:hAnsiTheme="majorHAnsi"/>
          <w:sz w:val="21"/>
          <w:szCs w:val="21"/>
        </w:rPr>
        <w:t xml:space="preserve"> program, which offers patients free, telephone-based treatment and links patients to local tobacco treatment services. Additionally, the Massachusetts Quitline is the state sponsored </w:t>
      </w:r>
      <w:proofErr w:type="spellStart"/>
      <w:r w:rsidRPr="00EC4559">
        <w:rPr>
          <w:rFonts w:asciiTheme="majorHAnsi" w:hAnsiTheme="majorHAnsi"/>
          <w:sz w:val="21"/>
          <w:szCs w:val="21"/>
        </w:rPr>
        <w:t>quitline</w:t>
      </w:r>
      <w:proofErr w:type="spellEnd"/>
      <w:r w:rsidRPr="00EC4559">
        <w:rPr>
          <w:rFonts w:asciiTheme="majorHAnsi" w:hAnsiTheme="majorHAnsi"/>
          <w:sz w:val="21"/>
          <w:szCs w:val="21"/>
        </w:rPr>
        <w:t xml:space="preserve"> offering free evidence-based counseling and nicotine replacement therapy to all Massachusetts residents. Since the Health Care Reform Act was implemented in 2006, all MassHealth members are eligible for FDA approved cessation medication and counseling.</w:t>
      </w:r>
    </w:p>
    <w:p w14:paraId="2D45CAA9" w14:textId="77777777" w:rsidR="00EC4559" w:rsidRPr="00EC4559" w:rsidRDefault="00EC4559" w:rsidP="00EC4559">
      <w:pPr>
        <w:numPr>
          <w:ilvl w:val="0"/>
          <w:numId w:val="13"/>
        </w:numPr>
        <w:rPr>
          <w:rFonts w:asciiTheme="majorHAnsi" w:hAnsiTheme="majorHAnsi"/>
          <w:sz w:val="21"/>
          <w:szCs w:val="21"/>
        </w:rPr>
      </w:pPr>
      <w:r w:rsidRPr="00EC4559">
        <w:rPr>
          <w:rFonts w:asciiTheme="majorHAnsi" w:hAnsiTheme="majorHAnsi"/>
          <w:sz w:val="21"/>
          <w:szCs w:val="21"/>
        </w:rPr>
        <w:t xml:space="preserve">For more information about the </w:t>
      </w:r>
      <w:proofErr w:type="spellStart"/>
      <w:r w:rsidRPr="00EC4559">
        <w:rPr>
          <w:rFonts w:asciiTheme="majorHAnsi" w:hAnsiTheme="majorHAnsi"/>
          <w:sz w:val="21"/>
          <w:szCs w:val="21"/>
        </w:rPr>
        <w:t>QuitWorks</w:t>
      </w:r>
      <w:proofErr w:type="spellEnd"/>
      <w:r w:rsidRPr="00EC4559">
        <w:rPr>
          <w:rFonts w:asciiTheme="majorHAnsi" w:hAnsiTheme="majorHAnsi"/>
          <w:sz w:val="21"/>
          <w:szCs w:val="21"/>
        </w:rPr>
        <w:t xml:space="preserve"> program, visit </w:t>
      </w:r>
      <w:hyperlink r:id="rId25" w:history="1">
        <w:r w:rsidRPr="00EC4559">
          <w:rPr>
            <w:rStyle w:val="Hyperlink"/>
            <w:rFonts w:asciiTheme="majorHAnsi" w:hAnsiTheme="majorHAnsi" w:cs="Arial"/>
            <w:sz w:val="21"/>
            <w:szCs w:val="21"/>
          </w:rPr>
          <w:t>http://quitworks.makesmokinghistory.org</w:t>
        </w:r>
      </w:hyperlink>
    </w:p>
    <w:p w14:paraId="697C874A" w14:textId="77777777" w:rsidR="00EC4559" w:rsidRPr="00EC4559" w:rsidRDefault="00EC4559" w:rsidP="00EC4559">
      <w:pPr>
        <w:numPr>
          <w:ilvl w:val="0"/>
          <w:numId w:val="13"/>
        </w:numPr>
        <w:rPr>
          <w:rFonts w:asciiTheme="majorHAnsi" w:hAnsiTheme="majorHAnsi"/>
          <w:sz w:val="21"/>
          <w:szCs w:val="21"/>
        </w:rPr>
      </w:pPr>
      <w:r w:rsidRPr="00EC4559">
        <w:rPr>
          <w:rFonts w:asciiTheme="majorHAnsi" w:hAnsiTheme="majorHAnsi"/>
          <w:sz w:val="21"/>
          <w:szCs w:val="21"/>
        </w:rPr>
        <w:t xml:space="preserve">For more information about the Quitline program, visit </w:t>
      </w:r>
      <w:hyperlink r:id="rId26" w:history="1">
        <w:r w:rsidRPr="00EC4559">
          <w:rPr>
            <w:rStyle w:val="Hyperlink"/>
            <w:rFonts w:asciiTheme="majorHAnsi" w:hAnsiTheme="majorHAnsi" w:cs="Arial"/>
            <w:sz w:val="21"/>
            <w:szCs w:val="21"/>
          </w:rPr>
          <w:t>https://ma.quitlogix.org/en-US/</w:t>
        </w:r>
      </w:hyperlink>
      <w:r w:rsidRPr="00EC4559">
        <w:rPr>
          <w:rFonts w:asciiTheme="majorHAnsi" w:hAnsiTheme="majorHAnsi"/>
          <w:sz w:val="21"/>
          <w:szCs w:val="21"/>
        </w:rPr>
        <w:t xml:space="preserve"> or call 1-800-QUIT-NOW</w:t>
      </w:r>
    </w:p>
    <w:p w14:paraId="695F102D" w14:textId="77777777" w:rsidR="00EC4559" w:rsidRPr="00EC4559" w:rsidRDefault="00EC4559" w:rsidP="00EC4559">
      <w:pPr>
        <w:numPr>
          <w:ilvl w:val="0"/>
          <w:numId w:val="13"/>
        </w:numPr>
        <w:rPr>
          <w:rFonts w:asciiTheme="majorHAnsi" w:hAnsiTheme="majorHAnsi"/>
          <w:sz w:val="21"/>
          <w:szCs w:val="21"/>
        </w:rPr>
      </w:pPr>
      <w:r w:rsidRPr="00EC4559">
        <w:rPr>
          <w:rFonts w:asciiTheme="majorHAnsi" w:hAnsiTheme="majorHAnsi"/>
          <w:sz w:val="21"/>
          <w:szCs w:val="21"/>
        </w:rPr>
        <w:t xml:space="preserve">For more information on chronic disease prevention, visit: </w:t>
      </w:r>
      <w:hyperlink r:id="rId27" w:history="1">
        <w:r w:rsidRPr="00EC4559">
          <w:rPr>
            <w:rStyle w:val="Hyperlink"/>
            <w:rFonts w:asciiTheme="majorHAnsi" w:hAnsiTheme="majorHAnsi" w:cs="Arial"/>
            <w:sz w:val="21"/>
            <w:szCs w:val="21"/>
          </w:rPr>
          <w:t>https://www.mass.gov/info-details/bureau-of-community-health-and-prevention-directory</w:t>
        </w:r>
      </w:hyperlink>
    </w:p>
    <w:p w14:paraId="4790331B" w14:textId="02057BF0" w:rsidR="00C932AA" w:rsidRDefault="00C932AA" w:rsidP="008D54B2">
      <w:pPr>
        <w:rPr>
          <w:rFonts w:asciiTheme="majorHAnsi" w:hAnsiTheme="majorHAnsi"/>
          <w:sz w:val="21"/>
          <w:szCs w:val="21"/>
        </w:rPr>
      </w:pPr>
    </w:p>
    <w:p w14:paraId="3ED9F003" w14:textId="15A20F95" w:rsidR="00690DC5" w:rsidRPr="00EC4559" w:rsidRDefault="00690DC5" w:rsidP="00690DC5">
      <w:pPr>
        <w:pStyle w:val="Heading2"/>
        <w:rPr>
          <w:sz w:val="32"/>
          <w:szCs w:val="32"/>
        </w:rPr>
      </w:pPr>
      <w:r>
        <w:rPr>
          <w:sz w:val="32"/>
          <w:szCs w:val="32"/>
        </w:rPr>
        <w:lastRenderedPageBreak/>
        <w:t>Smoke-free environments</w:t>
      </w:r>
    </w:p>
    <w:p w14:paraId="3824F91E" w14:textId="77777777" w:rsidR="00690DC5" w:rsidRPr="00690DC5" w:rsidRDefault="00690DC5" w:rsidP="00690DC5">
      <w:pPr>
        <w:rPr>
          <w:rFonts w:asciiTheme="majorHAnsi" w:hAnsiTheme="majorHAnsi"/>
          <w:sz w:val="21"/>
          <w:szCs w:val="21"/>
        </w:rPr>
      </w:pPr>
      <w:r w:rsidRPr="00690DC5">
        <w:rPr>
          <w:rFonts w:asciiTheme="majorHAnsi" w:hAnsiTheme="majorHAnsi"/>
          <w:sz w:val="21"/>
          <w:szCs w:val="21"/>
        </w:rPr>
        <w:t>Due to the dangers of secondhand smoke exposure, Massachusetts workplaces are largely smoke-free, as well as an increasing amount of housing facilities. Just like prohibiting pets, landlords and condo associations can prohibit smoking. Smoke-free policies are not discriminatory. The policy only prohibits smoking in the building or on the property and does not prohibit smokers from living in the building.</w:t>
      </w:r>
    </w:p>
    <w:p w14:paraId="7D75C03F" w14:textId="77777777" w:rsidR="00690DC5" w:rsidRPr="00690DC5" w:rsidRDefault="00690DC5" w:rsidP="00690DC5">
      <w:pPr>
        <w:rPr>
          <w:rFonts w:asciiTheme="majorHAnsi" w:hAnsiTheme="majorHAnsi"/>
          <w:sz w:val="21"/>
          <w:szCs w:val="21"/>
        </w:rPr>
      </w:pPr>
    </w:p>
    <w:p w14:paraId="77B82B19" w14:textId="5405ADEE" w:rsidR="00690DC5" w:rsidRPr="00690DC5" w:rsidRDefault="00690DC5" w:rsidP="00690DC5">
      <w:pPr>
        <w:rPr>
          <w:rFonts w:asciiTheme="majorHAnsi" w:hAnsiTheme="majorHAnsi"/>
          <w:sz w:val="21"/>
          <w:szCs w:val="21"/>
        </w:rPr>
      </w:pPr>
      <w:r w:rsidRPr="00690DC5">
        <w:rPr>
          <w:rFonts w:asciiTheme="majorHAnsi" w:hAnsiTheme="majorHAnsi"/>
          <w:sz w:val="21"/>
          <w:szCs w:val="21"/>
        </w:rPr>
        <w:t>The Smoke-Free Housing Project provides free information and technical assistance to landlords and condo associations interested in implementing a smoke-free rule. For more information, contact the Massachusetts Smoke-Free Housing Project’s toll-free line at 877-830-8795. Tenants calling the number can receive additional information about their rights and can receive referrals to organizations that may be able to help.</w:t>
      </w:r>
      <w:r>
        <w:rPr>
          <w:rFonts w:asciiTheme="majorHAnsi" w:hAnsiTheme="majorHAnsi"/>
          <w:sz w:val="21"/>
          <w:szCs w:val="21"/>
        </w:rPr>
        <w:t xml:space="preserve"> </w:t>
      </w:r>
      <w:r w:rsidRPr="00690DC5">
        <w:rPr>
          <w:rFonts w:asciiTheme="majorHAnsi" w:hAnsiTheme="majorHAnsi"/>
          <w:sz w:val="21"/>
          <w:szCs w:val="21"/>
        </w:rPr>
        <w:t xml:space="preserve">For more information on smoke-free environments, including smoke-free housing, visit: </w:t>
      </w:r>
      <w:hyperlink r:id="rId28" w:history="1">
        <w:r w:rsidRPr="00690DC5">
          <w:rPr>
            <w:rStyle w:val="Hyperlink"/>
            <w:rFonts w:asciiTheme="majorHAnsi" w:hAnsiTheme="majorHAnsi" w:cs="Arial"/>
            <w:sz w:val="21"/>
            <w:szCs w:val="21"/>
          </w:rPr>
          <w:t>http://makesmokinghistory.org/smoke-free-environments/</w:t>
        </w:r>
      </w:hyperlink>
    </w:p>
    <w:p w14:paraId="27705399" w14:textId="1B43CAE9" w:rsidR="00C932AA" w:rsidRDefault="00C932AA" w:rsidP="008D54B2">
      <w:pPr>
        <w:rPr>
          <w:rFonts w:asciiTheme="majorHAnsi" w:hAnsiTheme="majorHAnsi"/>
          <w:sz w:val="21"/>
          <w:szCs w:val="21"/>
        </w:rPr>
      </w:pPr>
    </w:p>
    <w:p w14:paraId="12CC0B36" w14:textId="38D6E3CB" w:rsidR="00C932AA" w:rsidRDefault="00C932AA" w:rsidP="008D54B2">
      <w:pPr>
        <w:rPr>
          <w:rFonts w:asciiTheme="majorHAnsi" w:hAnsiTheme="majorHAnsi"/>
          <w:sz w:val="21"/>
          <w:szCs w:val="21"/>
        </w:rPr>
      </w:pPr>
    </w:p>
    <w:p w14:paraId="26EDC009" w14:textId="2CF3833B" w:rsidR="00C932AA" w:rsidRDefault="00C932AA" w:rsidP="008D54B2">
      <w:pPr>
        <w:rPr>
          <w:rFonts w:asciiTheme="majorHAnsi" w:hAnsiTheme="majorHAnsi"/>
          <w:sz w:val="21"/>
          <w:szCs w:val="21"/>
        </w:rPr>
      </w:pPr>
    </w:p>
    <w:p w14:paraId="14FE4A13" w14:textId="7A6C73FF" w:rsidR="00690DC5" w:rsidRDefault="00690DC5" w:rsidP="008D54B2">
      <w:pPr>
        <w:rPr>
          <w:rFonts w:asciiTheme="majorHAnsi" w:hAnsiTheme="majorHAnsi"/>
          <w:sz w:val="21"/>
          <w:szCs w:val="21"/>
        </w:rPr>
      </w:pPr>
    </w:p>
    <w:p w14:paraId="2DAAE736" w14:textId="1074D9E9" w:rsidR="00690DC5" w:rsidRDefault="00690DC5" w:rsidP="008D54B2">
      <w:pPr>
        <w:rPr>
          <w:rFonts w:asciiTheme="majorHAnsi" w:hAnsiTheme="majorHAnsi"/>
          <w:sz w:val="21"/>
          <w:szCs w:val="21"/>
        </w:rPr>
      </w:pPr>
    </w:p>
    <w:p w14:paraId="6DD88A92" w14:textId="2748F575" w:rsidR="00690DC5" w:rsidRDefault="00690DC5" w:rsidP="008D54B2">
      <w:pPr>
        <w:rPr>
          <w:rFonts w:asciiTheme="majorHAnsi" w:hAnsiTheme="majorHAnsi"/>
          <w:sz w:val="21"/>
          <w:szCs w:val="21"/>
        </w:rPr>
      </w:pPr>
    </w:p>
    <w:p w14:paraId="34FD4B11" w14:textId="7435A28A" w:rsidR="00690DC5" w:rsidRDefault="00690DC5" w:rsidP="008D54B2">
      <w:pPr>
        <w:rPr>
          <w:rFonts w:asciiTheme="majorHAnsi" w:hAnsiTheme="majorHAnsi"/>
          <w:sz w:val="21"/>
          <w:szCs w:val="21"/>
        </w:rPr>
      </w:pPr>
    </w:p>
    <w:p w14:paraId="48A98064" w14:textId="29AF6AB3" w:rsidR="00690DC5" w:rsidRDefault="00690DC5" w:rsidP="008D54B2">
      <w:pPr>
        <w:rPr>
          <w:rFonts w:asciiTheme="majorHAnsi" w:hAnsiTheme="majorHAnsi"/>
          <w:sz w:val="21"/>
          <w:szCs w:val="21"/>
        </w:rPr>
      </w:pPr>
    </w:p>
    <w:p w14:paraId="499D1DDB" w14:textId="2B8F49AE" w:rsidR="00690DC5" w:rsidRDefault="00690DC5" w:rsidP="008D54B2">
      <w:pPr>
        <w:rPr>
          <w:rFonts w:asciiTheme="majorHAnsi" w:hAnsiTheme="majorHAnsi"/>
          <w:sz w:val="21"/>
          <w:szCs w:val="21"/>
        </w:rPr>
      </w:pPr>
    </w:p>
    <w:p w14:paraId="330A5A00" w14:textId="2F2B77E9" w:rsidR="00690DC5" w:rsidRDefault="00690DC5" w:rsidP="008D54B2">
      <w:pPr>
        <w:rPr>
          <w:rFonts w:asciiTheme="majorHAnsi" w:hAnsiTheme="majorHAnsi"/>
          <w:sz w:val="21"/>
          <w:szCs w:val="21"/>
        </w:rPr>
      </w:pPr>
    </w:p>
    <w:p w14:paraId="31A3EB2E" w14:textId="78820CC3" w:rsidR="00690DC5" w:rsidRDefault="00690DC5" w:rsidP="008D54B2">
      <w:pPr>
        <w:rPr>
          <w:rFonts w:asciiTheme="majorHAnsi" w:hAnsiTheme="majorHAnsi"/>
          <w:sz w:val="21"/>
          <w:szCs w:val="21"/>
        </w:rPr>
      </w:pPr>
    </w:p>
    <w:p w14:paraId="303098DD" w14:textId="53653239" w:rsidR="00690DC5" w:rsidRDefault="00690DC5" w:rsidP="008D54B2">
      <w:pPr>
        <w:rPr>
          <w:rFonts w:asciiTheme="majorHAnsi" w:hAnsiTheme="majorHAnsi"/>
          <w:sz w:val="21"/>
          <w:szCs w:val="21"/>
        </w:rPr>
      </w:pPr>
    </w:p>
    <w:p w14:paraId="6C4489AC" w14:textId="1C628AF1" w:rsidR="00690DC5" w:rsidRDefault="00690DC5" w:rsidP="008D54B2">
      <w:pPr>
        <w:rPr>
          <w:rFonts w:asciiTheme="majorHAnsi" w:hAnsiTheme="majorHAnsi"/>
          <w:sz w:val="21"/>
          <w:szCs w:val="21"/>
        </w:rPr>
      </w:pPr>
    </w:p>
    <w:p w14:paraId="0B78F1FB" w14:textId="39E7E707" w:rsidR="00690DC5" w:rsidRDefault="00690DC5" w:rsidP="008D54B2">
      <w:pPr>
        <w:rPr>
          <w:rFonts w:asciiTheme="majorHAnsi" w:hAnsiTheme="majorHAnsi"/>
          <w:sz w:val="21"/>
          <w:szCs w:val="21"/>
        </w:rPr>
      </w:pPr>
    </w:p>
    <w:p w14:paraId="1096BDE7" w14:textId="02000FE7" w:rsidR="00690DC5" w:rsidRDefault="00690DC5" w:rsidP="008D54B2">
      <w:pPr>
        <w:rPr>
          <w:rFonts w:asciiTheme="majorHAnsi" w:hAnsiTheme="majorHAnsi"/>
          <w:sz w:val="21"/>
          <w:szCs w:val="21"/>
        </w:rPr>
      </w:pPr>
    </w:p>
    <w:p w14:paraId="576EC13F" w14:textId="4EF86DCC" w:rsidR="00690DC5" w:rsidRDefault="00690DC5" w:rsidP="008D54B2">
      <w:pPr>
        <w:rPr>
          <w:rFonts w:asciiTheme="majorHAnsi" w:hAnsiTheme="majorHAnsi"/>
          <w:sz w:val="21"/>
          <w:szCs w:val="21"/>
        </w:rPr>
      </w:pPr>
    </w:p>
    <w:p w14:paraId="2B9908C5" w14:textId="28F2495B" w:rsidR="00690DC5" w:rsidRDefault="00690DC5" w:rsidP="008D54B2">
      <w:pPr>
        <w:rPr>
          <w:rFonts w:asciiTheme="majorHAnsi" w:hAnsiTheme="majorHAnsi"/>
          <w:sz w:val="21"/>
          <w:szCs w:val="21"/>
        </w:rPr>
      </w:pPr>
    </w:p>
    <w:p w14:paraId="71F4EF17" w14:textId="5C8526B0" w:rsidR="00690DC5" w:rsidRDefault="00690DC5" w:rsidP="008D54B2">
      <w:pPr>
        <w:rPr>
          <w:rFonts w:asciiTheme="majorHAnsi" w:hAnsiTheme="majorHAnsi"/>
          <w:sz w:val="21"/>
          <w:szCs w:val="21"/>
        </w:rPr>
      </w:pPr>
    </w:p>
    <w:p w14:paraId="7B2A05FA" w14:textId="16343212" w:rsidR="00690DC5" w:rsidRDefault="00690DC5" w:rsidP="008D54B2">
      <w:pPr>
        <w:rPr>
          <w:rFonts w:asciiTheme="majorHAnsi" w:hAnsiTheme="majorHAnsi"/>
          <w:sz w:val="21"/>
          <w:szCs w:val="21"/>
        </w:rPr>
      </w:pPr>
    </w:p>
    <w:p w14:paraId="6B71A5E4" w14:textId="01F6155E" w:rsidR="00690DC5" w:rsidRDefault="00690DC5" w:rsidP="008D54B2">
      <w:pPr>
        <w:rPr>
          <w:rFonts w:asciiTheme="majorHAnsi" w:hAnsiTheme="majorHAnsi"/>
          <w:sz w:val="21"/>
          <w:szCs w:val="21"/>
        </w:rPr>
      </w:pPr>
    </w:p>
    <w:p w14:paraId="589E5C3D" w14:textId="4E4566A1" w:rsidR="00690DC5" w:rsidRDefault="00690DC5" w:rsidP="008D54B2">
      <w:pPr>
        <w:rPr>
          <w:rFonts w:asciiTheme="majorHAnsi" w:hAnsiTheme="majorHAnsi"/>
          <w:sz w:val="21"/>
          <w:szCs w:val="21"/>
        </w:rPr>
      </w:pPr>
    </w:p>
    <w:p w14:paraId="577F107E" w14:textId="40A8A217" w:rsidR="00690DC5" w:rsidRDefault="00690DC5" w:rsidP="008D54B2">
      <w:pPr>
        <w:rPr>
          <w:rFonts w:asciiTheme="majorHAnsi" w:hAnsiTheme="majorHAnsi"/>
          <w:sz w:val="21"/>
          <w:szCs w:val="21"/>
        </w:rPr>
      </w:pPr>
    </w:p>
    <w:p w14:paraId="205F30E9" w14:textId="7EE42B57" w:rsidR="00690DC5" w:rsidRDefault="00690DC5" w:rsidP="008D54B2">
      <w:pPr>
        <w:rPr>
          <w:rFonts w:asciiTheme="majorHAnsi" w:hAnsiTheme="majorHAnsi"/>
          <w:sz w:val="21"/>
          <w:szCs w:val="21"/>
        </w:rPr>
      </w:pPr>
    </w:p>
    <w:p w14:paraId="125F9A80" w14:textId="78B6D792" w:rsidR="00690DC5" w:rsidRDefault="00690DC5" w:rsidP="008D54B2">
      <w:pPr>
        <w:rPr>
          <w:rFonts w:asciiTheme="majorHAnsi" w:hAnsiTheme="majorHAnsi"/>
          <w:sz w:val="21"/>
          <w:szCs w:val="21"/>
        </w:rPr>
      </w:pPr>
    </w:p>
    <w:p w14:paraId="1978E94A" w14:textId="4E9A6910" w:rsidR="00690DC5" w:rsidRDefault="00690DC5" w:rsidP="008D54B2">
      <w:pPr>
        <w:rPr>
          <w:rFonts w:asciiTheme="majorHAnsi" w:hAnsiTheme="majorHAnsi"/>
          <w:sz w:val="21"/>
          <w:szCs w:val="21"/>
        </w:rPr>
      </w:pPr>
    </w:p>
    <w:p w14:paraId="14BD78F6" w14:textId="43D6294B" w:rsidR="00690DC5" w:rsidRDefault="00690DC5" w:rsidP="008D54B2">
      <w:pPr>
        <w:rPr>
          <w:rFonts w:asciiTheme="majorHAnsi" w:hAnsiTheme="majorHAnsi"/>
          <w:sz w:val="21"/>
          <w:szCs w:val="21"/>
        </w:rPr>
      </w:pPr>
    </w:p>
    <w:p w14:paraId="09FAF75E" w14:textId="7BF091CF" w:rsidR="00690DC5" w:rsidRDefault="00690DC5" w:rsidP="008D54B2">
      <w:pPr>
        <w:rPr>
          <w:rFonts w:asciiTheme="majorHAnsi" w:hAnsiTheme="majorHAnsi"/>
          <w:sz w:val="21"/>
          <w:szCs w:val="21"/>
        </w:rPr>
      </w:pPr>
    </w:p>
    <w:p w14:paraId="5716A909" w14:textId="1B5F9B68" w:rsidR="00690DC5" w:rsidRDefault="00690DC5" w:rsidP="008D54B2">
      <w:pPr>
        <w:rPr>
          <w:rFonts w:asciiTheme="majorHAnsi" w:hAnsiTheme="majorHAnsi"/>
          <w:sz w:val="21"/>
          <w:szCs w:val="21"/>
        </w:rPr>
      </w:pPr>
    </w:p>
    <w:p w14:paraId="3DD9B627" w14:textId="642DDA0C" w:rsidR="00690DC5" w:rsidRDefault="00690DC5" w:rsidP="008D54B2">
      <w:pPr>
        <w:rPr>
          <w:rFonts w:asciiTheme="majorHAnsi" w:hAnsiTheme="majorHAnsi"/>
          <w:sz w:val="21"/>
          <w:szCs w:val="21"/>
        </w:rPr>
      </w:pPr>
    </w:p>
    <w:p w14:paraId="4E12DD11" w14:textId="44B7C5CB" w:rsidR="00690DC5" w:rsidRDefault="00690DC5" w:rsidP="008D54B2">
      <w:pPr>
        <w:rPr>
          <w:rFonts w:asciiTheme="majorHAnsi" w:hAnsiTheme="majorHAnsi"/>
          <w:sz w:val="21"/>
          <w:szCs w:val="21"/>
        </w:rPr>
      </w:pPr>
    </w:p>
    <w:p w14:paraId="592BD6CF" w14:textId="01DCA9C8" w:rsidR="00690DC5" w:rsidRDefault="00690DC5" w:rsidP="008D54B2">
      <w:pPr>
        <w:rPr>
          <w:rFonts w:asciiTheme="majorHAnsi" w:hAnsiTheme="majorHAnsi"/>
          <w:sz w:val="21"/>
          <w:szCs w:val="21"/>
        </w:rPr>
      </w:pPr>
    </w:p>
    <w:p w14:paraId="096A0453" w14:textId="43348D24" w:rsidR="00690DC5" w:rsidRDefault="00690DC5" w:rsidP="008D54B2">
      <w:pPr>
        <w:rPr>
          <w:rFonts w:asciiTheme="majorHAnsi" w:hAnsiTheme="majorHAnsi"/>
          <w:sz w:val="21"/>
          <w:szCs w:val="21"/>
        </w:rPr>
      </w:pPr>
    </w:p>
    <w:p w14:paraId="52177642" w14:textId="6920AAE0" w:rsidR="00690DC5" w:rsidRDefault="00690DC5" w:rsidP="008D54B2">
      <w:pPr>
        <w:rPr>
          <w:rFonts w:asciiTheme="majorHAnsi" w:hAnsiTheme="majorHAnsi"/>
          <w:sz w:val="21"/>
          <w:szCs w:val="21"/>
        </w:rPr>
      </w:pPr>
    </w:p>
    <w:p w14:paraId="2548389B" w14:textId="5EB054FE" w:rsidR="00690DC5" w:rsidRDefault="00690DC5" w:rsidP="008D54B2">
      <w:pPr>
        <w:rPr>
          <w:rFonts w:asciiTheme="majorHAnsi" w:hAnsiTheme="majorHAnsi"/>
          <w:sz w:val="21"/>
          <w:szCs w:val="21"/>
        </w:rPr>
      </w:pPr>
    </w:p>
    <w:p w14:paraId="2DB98771" w14:textId="418DB47F" w:rsidR="00690DC5" w:rsidRDefault="00690DC5" w:rsidP="008D54B2">
      <w:pPr>
        <w:rPr>
          <w:rFonts w:asciiTheme="majorHAnsi" w:hAnsiTheme="majorHAnsi"/>
          <w:sz w:val="21"/>
          <w:szCs w:val="21"/>
        </w:rPr>
      </w:pPr>
    </w:p>
    <w:p w14:paraId="745239AF" w14:textId="117BEEB4" w:rsidR="00690DC5" w:rsidRDefault="00690DC5" w:rsidP="008D54B2">
      <w:pPr>
        <w:rPr>
          <w:rFonts w:asciiTheme="majorHAnsi" w:hAnsiTheme="majorHAnsi"/>
          <w:sz w:val="21"/>
          <w:szCs w:val="21"/>
        </w:rPr>
      </w:pPr>
    </w:p>
    <w:p w14:paraId="5A813A3E" w14:textId="2AA447F9" w:rsidR="00690DC5" w:rsidRDefault="00690DC5" w:rsidP="008D54B2">
      <w:pPr>
        <w:rPr>
          <w:rFonts w:asciiTheme="majorHAnsi" w:hAnsiTheme="majorHAnsi"/>
          <w:sz w:val="21"/>
          <w:szCs w:val="21"/>
        </w:rPr>
      </w:pPr>
    </w:p>
    <w:p w14:paraId="7B69E110" w14:textId="27EC1933" w:rsidR="00690DC5" w:rsidRDefault="00690DC5" w:rsidP="008D54B2">
      <w:pPr>
        <w:rPr>
          <w:rFonts w:asciiTheme="majorHAnsi" w:hAnsiTheme="majorHAnsi"/>
          <w:sz w:val="21"/>
          <w:szCs w:val="21"/>
        </w:rPr>
      </w:pPr>
    </w:p>
    <w:p w14:paraId="278F9312" w14:textId="4A09CF56" w:rsidR="00690DC5" w:rsidRDefault="00690DC5" w:rsidP="008D54B2">
      <w:pPr>
        <w:rPr>
          <w:rFonts w:asciiTheme="majorHAnsi" w:hAnsiTheme="majorHAnsi"/>
          <w:sz w:val="21"/>
          <w:szCs w:val="21"/>
        </w:rPr>
      </w:pPr>
    </w:p>
    <w:p w14:paraId="7564001D" w14:textId="18654BA1" w:rsidR="00690DC5" w:rsidRDefault="00690DC5" w:rsidP="008D54B2">
      <w:pPr>
        <w:rPr>
          <w:rFonts w:asciiTheme="majorHAnsi" w:hAnsiTheme="majorHAnsi"/>
          <w:sz w:val="21"/>
          <w:szCs w:val="21"/>
        </w:rPr>
      </w:pPr>
    </w:p>
    <w:p w14:paraId="3FF6600E" w14:textId="22AC4D47" w:rsidR="00C932AA" w:rsidRPr="008A1344" w:rsidRDefault="00690DC5" w:rsidP="008A1344">
      <w:pPr>
        <w:pStyle w:val="Heading1"/>
        <w:pBdr>
          <w:bottom w:val="single" w:sz="12" w:space="1" w:color="auto"/>
        </w:pBdr>
        <w:rPr>
          <w:sz w:val="40"/>
        </w:rPr>
      </w:pPr>
      <w:r>
        <w:rPr>
          <w:sz w:val="40"/>
        </w:rPr>
        <w:lastRenderedPageBreak/>
        <w:t>References</w:t>
      </w:r>
    </w:p>
    <w:sectPr w:rsidR="00C932AA" w:rsidRPr="008A1344" w:rsidSect="00FE6FD3">
      <w:footerReference w:type="even" r:id="rId29"/>
      <w:footerReference w:type="default" r:id="rId30"/>
      <w:endnotePr>
        <w:numFmt w:val="decimal"/>
      </w:endnotePr>
      <w:pgSz w:w="12240" w:h="15840"/>
      <w:pgMar w:top="1440" w:right="1440" w:bottom="792" w:left="1440" w:header="720" w:footer="49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98C5C" w14:textId="77777777" w:rsidR="00D56241" w:rsidRDefault="00D56241" w:rsidP="00930198">
      <w:r>
        <w:separator/>
      </w:r>
    </w:p>
  </w:endnote>
  <w:endnote w:type="continuationSeparator" w:id="0">
    <w:p w14:paraId="50F33D25" w14:textId="77777777" w:rsidR="00D56241" w:rsidRDefault="00D56241" w:rsidP="00930198">
      <w:r>
        <w:continuationSeparator/>
      </w:r>
    </w:p>
  </w:endnote>
  <w:endnote w:id="1">
    <w:p w14:paraId="438347B8" w14:textId="4B4FDF3D" w:rsidR="00C6380B" w:rsidRPr="002B4560" w:rsidRDefault="00C6380B">
      <w:pPr>
        <w:pStyle w:val="EndnoteText"/>
        <w:rPr>
          <w:rFonts w:asciiTheme="majorHAnsi" w:hAnsiTheme="majorHAnsi" w:cstheme="majorHAnsi"/>
        </w:rPr>
      </w:pPr>
      <w:r w:rsidRPr="002B4560">
        <w:rPr>
          <w:rStyle w:val="EndnoteReference"/>
          <w:rFonts w:asciiTheme="majorHAnsi" w:hAnsiTheme="majorHAnsi" w:cstheme="majorHAnsi"/>
        </w:rPr>
        <w:endnoteRef/>
      </w:r>
      <w:r w:rsidRPr="002B4560">
        <w:rPr>
          <w:rFonts w:asciiTheme="majorHAnsi" w:hAnsiTheme="majorHAnsi" w:cstheme="majorHAnsi"/>
        </w:rPr>
        <w:t xml:space="preserve"> </w:t>
      </w:r>
      <w:r w:rsidRPr="002B4560">
        <w:rPr>
          <w:rFonts w:asciiTheme="majorHAnsi" w:hAnsiTheme="majorHAnsi" w:cstheme="majorHAnsi"/>
        </w:rPr>
        <w:t xml:space="preserve">The Health Consequences of Smoking—50 Years of Progress: A Report of the Surgeon General </w:t>
      </w:r>
      <w:hyperlink r:id="rId1" w:history="1">
        <w:r w:rsidRPr="002B4560">
          <w:rPr>
            <w:rStyle w:val="Hyperlink"/>
            <w:rFonts w:asciiTheme="majorHAnsi" w:hAnsiTheme="majorHAnsi" w:cstheme="majorHAnsi"/>
          </w:rPr>
          <w:t>https://www.surgeongeneral.gov/library/reports/50-years-of-progress/exec-summary.pdf</w:t>
        </w:r>
      </w:hyperlink>
      <w:r w:rsidRPr="002B4560">
        <w:rPr>
          <w:rFonts w:asciiTheme="majorHAnsi" w:hAnsiTheme="majorHAnsi" w:cstheme="majorHAnsi"/>
        </w:rPr>
        <w:t>, accessed July 21, 2017.</w:t>
      </w:r>
    </w:p>
  </w:endnote>
  <w:endnote w:id="2">
    <w:p w14:paraId="5FBCDE19" w14:textId="19C1B157" w:rsidR="00C6380B" w:rsidRPr="002B4560" w:rsidRDefault="00C6380B">
      <w:pPr>
        <w:pStyle w:val="EndnoteText"/>
        <w:rPr>
          <w:rFonts w:asciiTheme="majorHAnsi" w:hAnsiTheme="majorHAnsi" w:cstheme="majorHAnsi"/>
        </w:rPr>
      </w:pPr>
      <w:r w:rsidRPr="002B4560">
        <w:rPr>
          <w:rStyle w:val="EndnoteReference"/>
          <w:rFonts w:asciiTheme="majorHAnsi" w:hAnsiTheme="majorHAnsi" w:cstheme="majorHAnsi"/>
        </w:rPr>
        <w:endnoteRef/>
      </w:r>
      <w:r w:rsidRPr="002B4560">
        <w:rPr>
          <w:rFonts w:asciiTheme="majorHAnsi" w:hAnsiTheme="majorHAnsi" w:cstheme="majorHAnsi"/>
        </w:rPr>
        <w:t xml:space="preserve"> </w:t>
      </w:r>
      <w:proofErr w:type="spellStart"/>
      <w:r w:rsidRPr="002B4560">
        <w:rPr>
          <w:rFonts w:asciiTheme="majorHAnsi" w:hAnsiTheme="majorHAnsi" w:cstheme="majorHAnsi"/>
        </w:rPr>
        <w:t>Benowitz</w:t>
      </w:r>
      <w:proofErr w:type="spellEnd"/>
      <w:r w:rsidRPr="002B4560">
        <w:rPr>
          <w:rFonts w:asciiTheme="majorHAnsi" w:hAnsiTheme="majorHAnsi" w:cstheme="majorHAnsi"/>
        </w:rPr>
        <w:t xml:space="preserve">, NL. </w:t>
      </w:r>
      <w:r w:rsidRPr="002B4560">
        <w:rPr>
          <w:rFonts w:asciiTheme="majorHAnsi" w:hAnsiTheme="majorHAnsi" w:cstheme="majorHAnsi"/>
          <w:i/>
        </w:rPr>
        <w:t>Nicotine Addiction</w:t>
      </w:r>
      <w:r w:rsidRPr="002B4560">
        <w:rPr>
          <w:rFonts w:asciiTheme="majorHAnsi" w:hAnsiTheme="majorHAnsi" w:cstheme="majorHAnsi"/>
        </w:rPr>
        <w:t xml:space="preserve">. N </w:t>
      </w:r>
      <w:proofErr w:type="spellStart"/>
      <w:r w:rsidRPr="002B4560">
        <w:rPr>
          <w:rFonts w:asciiTheme="majorHAnsi" w:hAnsiTheme="majorHAnsi" w:cstheme="majorHAnsi"/>
        </w:rPr>
        <w:t>Engl</w:t>
      </w:r>
      <w:proofErr w:type="spellEnd"/>
      <w:r w:rsidRPr="002B4560">
        <w:rPr>
          <w:rFonts w:asciiTheme="majorHAnsi" w:hAnsiTheme="majorHAnsi" w:cstheme="majorHAnsi"/>
        </w:rPr>
        <w:t xml:space="preserve"> J Med 2010; 362:2295-2303. June 17, 2010. Available at: </w:t>
      </w:r>
      <w:hyperlink r:id="rId2">
        <w:r w:rsidRPr="002B4560">
          <w:rPr>
            <w:rStyle w:val="Hyperlink"/>
            <w:rFonts w:asciiTheme="majorHAnsi" w:hAnsiTheme="majorHAnsi" w:cstheme="majorHAnsi"/>
          </w:rPr>
          <w:t>http://www.nejm.org/doi/full/10.1056/NEJMra0809890</w:t>
        </w:r>
      </w:hyperlink>
      <w:r w:rsidRPr="002B4560">
        <w:rPr>
          <w:rFonts w:asciiTheme="majorHAnsi" w:hAnsiTheme="majorHAnsi" w:cstheme="majorHAnsi"/>
        </w:rPr>
        <w:t>.</w:t>
      </w:r>
    </w:p>
  </w:endnote>
  <w:endnote w:id="3">
    <w:p w14:paraId="4C2448AB" w14:textId="7D82C75D" w:rsidR="00D81D9D" w:rsidRPr="002B4560" w:rsidRDefault="00D81D9D">
      <w:pPr>
        <w:pStyle w:val="EndnoteText"/>
        <w:rPr>
          <w:rFonts w:asciiTheme="majorHAnsi" w:hAnsiTheme="majorHAnsi" w:cstheme="majorHAnsi"/>
        </w:rPr>
      </w:pPr>
      <w:r w:rsidRPr="002B4560">
        <w:rPr>
          <w:rStyle w:val="EndnoteReference"/>
          <w:rFonts w:asciiTheme="majorHAnsi" w:hAnsiTheme="majorHAnsi" w:cstheme="majorHAnsi"/>
        </w:rPr>
        <w:endnoteRef/>
      </w:r>
      <w:r w:rsidRPr="002B4560">
        <w:rPr>
          <w:rFonts w:asciiTheme="majorHAnsi" w:hAnsiTheme="majorHAnsi" w:cstheme="majorHAnsi"/>
        </w:rPr>
        <w:t xml:space="preserve"> </w:t>
      </w:r>
      <w:r w:rsidRPr="002B4560">
        <w:rPr>
          <w:rFonts w:asciiTheme="majorHAnsi" w:hAnsiTheme="majorHAnsi" w:cstheme="majorHAnsi"/>
        </w:rPr>
        <w:t>Centers for Disease Control and Prevention, "Best Practices for Comprehensive Tobacco Control - 2014," US Department of Health and Human Services, Centers for Disease Control and Prevention, National Center for Chronic Disease Prevention and Health Promotion, Office on Smoking and Health, Atlanta, 2014.</w:t>
      </w:r>
    </w:p>
  </w:endnote>
  <w:endnote w:id="4">
    <w:p w14:paraId="449ED516" w14:textId="29021258" w:rsidR="00D81D9D" w:rsidRPr="002B4560" w:rsidRDefault="00D81D9D">
      <w:pPr>
        <w:pStyle w:val="EndnoteText"/>
        <w:rPr>
          <w:rFonts w:asciiTheme="majorHAnsi" w:hAnsiTheme="majorHAnsi" w:cstheme="majorHAnsi"/>
        </w:rPr>
      </w:pPr>
      <w:r w:rsidRPr="002B4560">
        <w:rPr>
          <w:rStyle w:val="EndnoteReference"/>
          <w:rFonts w:asciiTheme="majorHAnsi" w:hAnsiTheme="majorHAnsi" w:cstheme="majorHAnsi"/>
        </w:rPr>
        <w:endnoteRef/>
      </w:r>
      <w:r w:rsidRPr="002B4560">
        <w:rPr>
          <w:rFonts w:asciiTheme="majorHAnsi" w:hAnsiTheme="majorHAnsi" w:cstheme="majorHAnsi"/>
        </w:rPr>
        <w:t xml:space="preserve"> </w:t>
      </w:r>
      <w:r w:rsidRPr="002B4560">
        <w:rPr>
          <w:rFonts w:asciiTheme="majorHAnsi" w:hAnsiTheme="majorHAnsi" w:cstheme="majorHAnsi"/>
        </w:rPr>
        <w:t xml:space="preserve">“The Toll of Tobacco in Massachusetts.” Campaign for Tobacco-free Kids. Updated March 1, 2017. Available at: </w:t>
      </w:r>
      <w:hyperlink r:id="rId3">
        <w:r w:rsidRPr="002B4560">
          <w:rPr>
            <w:rStyle w:val="Hyperlink"/>
            <w:rFonts w:asciiTheme="majorHAnsi" w:hAnsiTheme="majorHAnsi" w:cstheme="majorHAnsi"/>
          </w:rPr>
          <w:t>https://www.tobaccofreekids.org/facts_issues/toll_us/massachusetts</w:t>
        </w:r>
      </w:hyperlink>
      <w:r w:rsidRPr="002B4560">
        <w:rPr>
          <w:rFonts w:asciiTheme="majorHAnsi" w:hAnsiTheme="majorHAnsi" w:cstheme="majorHAnsi"/>
        </w:rPr>
        <w:t>. Accessed June 12, 2017.</w:t>
      </w:r>
    </w:p>
  </w:endnote>
  <w:endnote w:id="5">
    <w:p w14:paraId="322882FE" w14:textId="644EA073" w:rsidR="00930198" w:rsidRPr="002B4560" w:rsidRDefault="00930198" w:rsidP="00930198">
      <w:pPr>
        <w:pStyle w:val="EndnoteText"/>
        <w:spacing w:line="276" w:lineRule="auto"/>
        <w:rPr>
          <w:rFonts w:asciiTheme="majorHAnsi" w:hAnsiTheme="majorHAnsi" w:cstheme="majorHAnsi"/>
        </w:rPr>
      </w:pPr>
      <w:r w:rsidRPr="002B4560">
        <w:rPr>
          <w:rStyle w:val="EndnoteReference"/>
          <w:rFonts w:asciiTheme="majorHAnsi" w:hAnsiTheme="majorHAnsi" w:cstheme="majorHAnsi"/>
        </w:rPr>
        <w:endnoteRef/>
      </w:r>
      <w:r w:rsidRPr="002B4560">
        <w:rPr>
          <w:rFonts w:asciiTheme="majorHAnsi" w:hAnsiTheme="majorHAnsi" w:cstheme="majorHAnsi"/>
        </w:rPr>
        <w:t xml:space="preserve"> Hu SS. Tobacco product use among adults—United States, 2013–2014. MMWR. Morbidity and Mortality Weekly Report. 2016;65.</w:t>
      </w:r>
    </w:p>
  </w:endnote>
  <w:endnote w:id="6">
    <w:p w14:paraId="5A65B7BC" w14:textId="77777777" w:rsidR="00930198" w:rsidRPr="002B4560" w:rsidRDefault="00930198" w:rsidP="00930198">
      <w:pPr>
        <w:pStyle w:val="EndnoteText"/>
        <w:spacing w:line="276" w:lineRule="auto"/>
        <w:rPr>
          <w:rFonts w:asciiTheme="majorHAnsi" w:hAnsiTheme="majorHAnsi" w:cstheme="majorHAnsi"/>
        </w:rPr>
      </w:pPr>
      <w:r w:rsidRPr="002B4560">
        <w:rPr>
          <w:rStyle w:val="EndnoteReference"/>
          <w:rFonts w:asciiTheme="majorHAnsi" w:hAnsiTheme="majorHAnsi" w:cstheme="majorHAnsi"/>
        </w:rPr>
        <w:endnoteRef/>
      </w:r>
      <w:r w:rsidRPr="002B4560">
        <w:rPr>
          <w:rFonts w:asciiTheme="majorHAnsi" w:hAnsiTheme="majorHAnsi" w:cstheme="majorHAnsi"/>
        </w:rPr>
        <w:t xml:space="preserve"> Centers for Disease Control and Prevention (CDC. Methodologic changes in the Behavioral Risk Factor Surveillance System in 2011 and potential effects on prevalence estimates. MMWR. Morbidity and Mortality Weekly Report. 2012 Jun 8;61(22):410.</w:t>
      </w:r>
    </w:p>
  </w:endnote>
  <w:endnote w:id="7">
    <w:p w14:paraId="27BDE843" w14:textId="77777777" w:rsidR="00930198" w:rsidRPr="002B4560" w:rsidRDefault="00930198" w:rsidP="00930198">
      <w:pPr>
        <w:pStyle w:val="EndnoteText"/>
        <w:spacing w:line="276" w:lineRule="auto"/>
        <w:rPr>
          <w:rFonts w:asciiTheme="majorHAnsi" w:hAnsiTheme="majorHAnsi" w:cstheme="majorHAnsi"/>
        </w:rPr>
      </w:pPr>
      <w:r w:rsidRPr="002B4560">
        <w:rPr>
          <w:rStyle w:val="EndnoteReference"/>
          <w:rFonts w:asciiTheme="majorHAnsi" w:hAnsiTheme="majorHAnsi" w:cstheme="majorHAnsi"/>
        </w:rPr>
        <w:endnoteRef/>
      </w:r>
      <w:r w:rsidRPr="002B4560">
        <w:rPr>
          <w:rFonts w:asciiTheme="majorHAnsi" w:hAnsiTheme="majorHAnsi" w:cstheme="majorHAnsi"/>
        </w:rPr>
        <w:t xml:space="preserve"> Kirchner TR, </w:t>
      </w:r>
      <w:proofErr w:type="spellStart"/>
      <w:r w:rsidRPr="002B4560">
        <w:rPr>
          <w:rFonts w:asciiTheme="majorHAnsi" w:hAnsiTheme="majorHAnsi" w:cstheme="majorHAnsi"/>
        </w:rPr>
        <w:t>Villanti</w:t>
      </w:r>
      <w:proofErr w:type="spellEnd"/>
      <w:r w:rsidRPr="002B4560">
        <w:rPr>
          <w:rFonts w:asciiTheme="majorHAnsi" w:hAnsiTheme="majorHAnsi" w:cstheme="majorHAnsi"/>
        </w:rPr>
        <w:t xml:space="preserve"> AC, Cantrell J, </w:t>
      </w:r>
      <w:proofErr w:type="spellStart"/>
      <w:r w:rsidRPr="002B4560">
        <w:rPr>
          <w:rFonts w:asciiTheme="majorHAnsi" w:hAnsiTheme="majorHAnsi" w:cstheme="majorHAnsi"/>
        </w:rPr>
        <w:t>Anesetti-Rothermel</w:t>
      </w:r>
      <w:proofErr w:type="spellEnd"/>
      <w:r w:rsidRPr="002B4560">
        <w:rPr>
          <w:rFonts w:asciiTheme="majorHAnsi" w:hAnsiTheme="majorHAnsi" w:cstheme="majorHAnsi"/>
        </w:rPr>
        <w:t xml:space="preserve"> A, Ganz O, Conway KP, Vallone DM, Abrams DB. Tobacco retail outlet advertising practices and proximity to schools, parks and public housing affect </w:t>
      </w:r>
      <w:proofErr w:type="spellStart"/>
      <w:r w:rsidRPr="002B4560">
        <w:rPr>
          <w:rFonts w:asciiTheme="majorHAnsi" w:hAnsiTheme="majorHAnsi" w:cstheme="majorHAnsi"/>
        </w:rPr>
        <w:t>Synar</w:t>
      </w:r>
      <w:proofErr w:type="spellEnd"/>
      <w:r w:rsidRPr="002B4560">
        <w:rPr>
          <w:rFonts w:asciiTheme="majorHAnsi" w:hAnsiTheme="majorHAnsi" w:cstheme="majorHAnsi"/>
        </w:rPr>
        <w:t xml:space="preserve"> underage sales violations in Washington, DC. Tobacco Control. 2015 Mar 1;24(e1</w:t>
      </w:r>
      <w:proofErr w:type="gramStart"/>
      <w:r w:rsidRPr="002B4560">
        <w:rPr>
          <w:rFonts w:asciiTheme="majorHAnsi" w:hAnsiTheme="majorHAnsi" w:cstheme="majorHAnsi"/>
        </w:rPr>
        <w:t>):e</w:t>
      </w:r>
      <w:proofErr w:type="gramEnd"/>
      <w:r w:rsidRPr="002B4560">
        <w:rPr>
          <w:rFonts w:asciiTheme="majorHAnsi" w:hAnsiTheme="majorHAnsi" w:cstheme="majorHAnsi"/>
        </w:rPr>
        <w:t xml:space="preserve">52-8.; Cantrell J, </w:t>
      </w:r>
      <w:proofErr w:type="spellStart"/>
      <w:r w:rsidRPr="002B4560">
        <w:rPr>
          <w:rFonts w:asciiTheme="majorHAnsi" w:hAnsiTheme="majorHAnsi" w:cstheme="majorHAnsi"/>
        </w:rPr>
        <w:t>Kreslake</w:t>
      </w:r>
      <w:proofErr w:type="spellEnd"/>
      <w:r w:rsidRPr="002B4560">
        <w:rPr>
          <w:rFonts w:asciiTheme="majorHAnsi" w:hAnsiTheme="majorHAnsi" w:cstheme="majorHAnsi"/>
        </w:rPr>
        <w:t xml:space="preserve"> JM, Ganz O, Pearson JL, Vallone D, </w:t>
      </w:r>
      <w:proofErr w:type="spellStart"/>
      <w:r w:rsidRPr="002B4560">
        <w:rPr>
          <w:rFonts w:asciiTheme="majorHAnsi" w:hAnsiTheme="majorHAnsi" w:cstheme="majorHAnsi"/>
        </w:rPr>
        <w:t>Anesetti-Rothermel</w:t>
      </w:r>
      <w:proofErr w:type="spellEnd"/>
      <w:r w:rsidRPr="002B4560">
        <w:rPr>
          <w:rFonts w:asciiTheme="majorHAnsi" w:hAnsiTheme="majorHAnsi" w:cstheme="majorHAnsi"/>
        </w:rPr>
        <w:t xml:space="preserve"> A, Xiao H, Kirchner TR. Marketing little cigars and cigarillos: advertising, price, and associations with neighborhood demographics. American Journal of Public Health. 2013 Oct;103(10):1902-9.</w:t>
      </w:r>
    </w:p>
  </w:endnote>
  <w:endnote w:id="8">
    <w:p w14:paraId="3B8410E8" w14:textId="77777777" w:rsidR="00930198" w:rsidRPr="002B4560" w:rsidRDefault="00930198" w:rsidP="00930198">
      <w:pPr>
        <w:pStyle w:val="EndnoteText"/>
        <w:spacing w:line="276" w:lineRule="auto"/>
        <w:rPr>
          <w:rFonts w:asciiTheme="majorHAnsi" w:hAnsiTheme="majorHAnsi" w:cstheme="majorHAnsi"/>
        </w:rPr>
      </w:pPr>
      <w:r w:rsidRPr="002B4560">
        <w:rPr>
          <w:rStyle w:val="EndnoteReference"/>
          <w:rFonts w:asciiTheme="majorHAnsi" w:hAnsiTheme="majorHAnsi" w:cstheme="majorHAnsi"/>
        </w:rPr>
        <w:endnoteRef/>
      </w:r>
      <w:r w:rsidRPr="002B4560">
        <w:rPr>
          <w:rFonts w:asciiTheme="majorHAnsi" w:hAnsiTheme="majorHAnsi" w:cstheme="majorHAnsi"/>
        </w:rPr>
        <w:t xml:space="preserve"> Centers for Disease Control and Prevention (CDC. Current tobacco </w:t>
      </w:r>
      <w:proofErr w:type="gramStart"/>
      <w:r w:rsidRPr="002B4560">
        <w:rPr>
          <w:rFonts w:asciiTheme="majorHAnsi" w:hAnsiTheme="majorHAnsi" w:cstheme="majorHAnsi"/>
        </w:rPr>
        <w:t>use</w:t>
      </w:r>
      <w:proofErr w:type="gramEnd"/>
      <w:r w:rsidRPr="002B4560">
        <w:rPr>
          <w:rFonts w:asciiTheme="majorHAnsi" w:hAnsiTheme="majorHAnsi" w:cstheme="majorHAnsi"/>
        </w:rPr>
        <w:t xml:space="preserve"> among middle and high school students--United States, 2011. MMWR. Morbidity and mortality weekly report. 2012 Aug 10;61(31):581.; Jamal A, </w:t>
      </w:r>
      <w:proofErr w:type="spellStart"/>
      <w:r w:rsidRPr="002B4560">
        <w:rPr>
          <w:rFonts w:asciiTheme="majorHAnsi" w:hAnsiTheme="majorHAnsi" w:cstheme="majorHAnsi"/>
        </w:rPr>
        <w:t>Gentzke</w:t>
      </w:r>
      <w:proofErr w:type="spellEnd"/>
      <w:r w:rsidRPr="002B4560">
        <w:rPr>
          <w:rFonts w:asciiTheme="majorHAnsi" w:hAnsiTheme="majorHAnsi" w:cstheme="majorHAnsi"/>
        </w:rPr>
        <w:t xml:space="preserve"> A, Hu SS, Cullen KA, </w:t>
      </w:r>
      <w:proofErr w:type="spellStart"/>
      <w:r w:rsidRPr="002B4560">
        <w:rPr>
          <w:rFonts w:asciiTheme="majorHAnsi" w:hAnsiTheme="majorHAnsi" w:cstheme="majorHAnsi"/>
        </w:rPr>
        <w:t>Apelberg</w:t>
      </w:r>
      <w:proofErr w:type="spellEnd"/>
      <w:r w:rsidRPr="002B4560">
        <w:rPr>
          <w:rFonts w:asciiTheme="majorHAnsi" w:hAnsiTheme="majorHAnsi" w:cstheme="majorHAnsi"/>
        </w:rPr>
        <w:t xml:space="preserve"> BJ, </w:t>
      </w:r>
      <w:proofErr w:type="spellStart"/>
      <w:r w:rsidRPr="002B4560">
        <w:rPr>
          <w:rFonts w:asciiTheme="majorHAnsi" w:hAnsiTheme="majorHAnsi" w:cstheme="majorHAnsi"/>
        </w:rPr>
        <w:t>Homa</w:t>
      </w:r>
      <w:proofErr w:type="spellEnd"/>
      <w:r w:rsidRPr="002B4560">
        <w:rPr>
          <w:rFonts w:asciiTheme="majorHAnsi" w:hAnsiTheme="majorHAnsi" w:cstheme="majorHAnsi"/>
        </w:rPr>
        <w:t xml:space="preserve"> DM, King BA. Tobacco </w:t>
      </w:r>
      <w:proofErr w:type="gramStart"/>
      <w:r w:rsidRPr="002B4560">
        <w:rPr>
          <w:rFonts w:asciiTheme="majorHAnsi" w:hAnsiTheme="majorHAnsi" w:cstheme="majorHAnsi"/>
        </w:rPr>
        <w:t>use</w:t>
      </w:r>
      <w:proofErr w:type="gramEnd"/>
      <w:r w:rsidRPr="002B4560">
        <w:rPr>
          <w:rFonts w:asciiTheme="majorHAnsi" w:hAnsiTheme="majorHAnsi" w:cstheme="majorHAnsi"/>
        </w:rPr>
        <w:t xml:space="preserve"> among middle and high school students—United States, 2011–2016. MMWR. Morbidity and Mortality Weekly Report. 2017 Jun 16;66(23):597.</w:t>
      </w:r>
    </w:p>
  </w:endnote>
  <w:endnote w:id="9">
    <w:p w14:paraId="2C05AFBF" w14:textId="77777777" w:rsidR="00930198" w:rsidRPr="002B4560" w:rsidRDefault="00930198" w:rsidP="00930198">
      <w:pPr>
        <w:pStyle w:val="EndnoteText"/>
        <w:rPr>
          <w:rFonts w:asciiTheme="majorHAnsi" w:hAnsiTheme="majorHAnsi" w:cstheme="majorHAnsi"/>
        </w:rPr>
      </w:pPr>
      <w:r w:rsidRPr="002B4560">
        <w:rPr>
          <w:rStyle w:val="EndnoteReference"/>
          <w:rFonts w:asciiTheme="majorHAnsi" w:hAnsiTheme="majorHAnsi" w:cstheme="majorHAnsi"/>
        </w:rPr>
        <w:endnoteRef/>
      </w:r>
      <w:r w:rsidRPr="002B4560">
        <w:rPr>
          <w:rFonts w:asciiTheme="majorHAnsi" w:hAnsiTheme="majorHAnsi" w:cstheme="majorHAnsi"/>
        </w:rPr>
        <w:t xml:space="preserve"> Brown-Johnson CG, England LJ, Glantz SA, Ling PM. Tobacco industry marketing to low socioeconomic status women in the U.S.A. </w:t>
      </w:r>
      <w:proofErr w:type="spellStart"/>
      <w:r w:rsidRPr="002B4560">
        <w:rPr>
          <w:rFonts w:asciiTheme="majorHAnsi" w:hAnsiTheme="majorHAnsi" w:cstheme="majorHAnsi"/>
        </w:rPr>
        <w:t>Tob</w:t>
      </w:r>
      <w:proofErr w:type="spellEnd"/>
      <w:r w:rsidRPr="002B4560">
        <w:rPr>
          <w:rFonts w:asciiTheme="majorHAnsi" w:hAnsiTheme="majorHAnsi" w:cstheme="majorHAnsi"/>
        </w:rPr>
        <w:t xml:space="preserve"> Control. 2014 Nov;23(e2</w:t>
      </w:r>
      <w:proofErr w:type="gramStart"/>
      <w:r w:rsidRPr="002B4560">
        <w:rPr>
          <w:rFonts w:asciiTheme="majorHAnsi" w:hAnsiTheme="majorHAnsi" w:cstheme="majorHAnsi"/>
        </w:rPr>
        <w:t>):e</w:t>
      </w:r>
      <w:proofErr w:type="gramEnd"/>
      <w:r w:rsidRPr="002B4560">
        <w:rPr>
          <w:rFonts w:asciiTheme="majorHAnsi" w:hAnsiTheme="majorHAnsi" w:cstheme="majorHAnsi"/>
        </w:rPr>
        <w:t>139-46</w:t>
      </w:r>
    </w:p>
  </w:endnote>
  <w:endnote w:id="10">
    <w:p w14:paraId="7133FC6A" w14:textId="77777777" w:rsidR="00930198" w:rsidRPr="002B4560" w:rsidRDefault="00930198" w:rsidP="00930198">
      <w:pPr>
        <w:pStyle w:val="EndnoteText"/>
        <w:rPr>
          <w:rFonts w:asciiTheme="majorHAnsi" w:hAnsiTheme="majorHAnsi" w:cstheme="majorHAnsi"/>
        </w:rPr>
      </w:pPr>
      <w:r w:rsidRPr="002B4560">
        <w:rPr>
          <w:rStyle w:val="EndnoteReference"/>
          <w:rFonts w:asciiTheme="majorHAnsi" w:hAnsiTheme="majorHAnsi" w:cstheme="majorHAnsi"/>
        </w:rPr>
        <w:endnoteRef/>
      </w:r>
      <w:r w:rsidRPr="002B4560">
        <w:rPr>
          <w:rFonts w:asciiTheme="majorHAnsi" w:hAnsiTheme="majorHAnsi" w:cstheme="majorHAnsi"/>
        </w:rPr>
        <w:t xml:space="preserve">Yerger VB, </w:t>
      </w:r>
      <w:proofErr w:type="spellStart"/>
      <w:r w:rsidRPr="002B4560">
        <w:rPr>
          <w:rFonts w:asciiTheme="majorHAnsi" w:hAnsiTheme="majorHAnsi" w:cstheme="majorHAnsi"/>
        </w:rPr>
        <w:t>Przewoznik</w:t>
      </w:r>
      <w:proofErr w:type="spellEnd"/>
      <w:r w:rsidRPr="002B4560">
        <w:rPr>
          <w:rFonts w:asciiTheme="majorHAnsi" w:hAnsiTheme="majorHAnsi" w:cstheme="majorHAnsi"/>
        </w:rPr>
        <w:t xml:space="preserve"> J, Malone RE. Racialized geography, corporate activity, and health disparities: tobacco industry targeting of inner cities. J Health Care Poor Underserved. 2007 Nov;18(4 Suppl):10-38</w:t>
      </w:r>
    </w:p>
  </w:endnote>
  <w:endnote w:id="11">
    <w:p w14:paraId="72675A07" w14:textId="77777777" w:rsidR="00930198" w:rsidRPr="002B4560" w:rsidRDefault="00930198" w:rsidP="00930198">
      <w:pPr>
        <w:pStyle w:val="EndnoteText"/>
        <w:spacing w:line="276" w:lineRule="auto"/>
        <w:rPr>
          <w:rFonts w:asciiTheme="majorHAnsi" w:hAnsiTheme="majorHAnsi" w:cstheme="majorHAnsi"/>
          <w:u w:val="single"/>
        </w:rPr>
      </w:pPr>
      <w:r w:rsidRPr="002B4560">
        <w:rPr>
          <w:rStyle w:val="EndnoteReference"/>
          <w:rFonts w:asciiTheme="majorHAnsi" w:hAnsiTheme="majorHAnsi" w:cstheme="majorHAnsi"/>
        </w:rPr>
        <w:endnoteRef/>
      </w:r>
      <w:r w:rsidRPr="002B4560">
        <w:rPr>
          <w:rFonts w:asciiTheme="majorHAnsi" w:hAnsiTheme="majorHAnsi" w:cstheme="majorHAnsi"/>
        </w:rPr>
        <w:t xml:space="preserve"> Stevens P, Carlson LM, Hinman JM. An analysis of tobacco industry marketing to lesbian, gay, bisexual, and transgender (LGBT) populations: strategies for mainstream tobacco control and prevention. Health Promotion Practice. 2004 Jul;5(3_suppl):129S-34S.; American Lung Association. The LGBT Community: A Priority Population for Tobacco Control: American Lung Association, </w:t>
      </w:r>
      <w:proofErr w:type="spellStart"/>
      <w:r w:rsidRPr="002B4560">
        <w:rPr>
          <w:rFonts w:asciiTheme="majorHAnsi" w:hAnsiTheme="majorHAnsi" w:cstheme="majorHAnsi"/>
        </w:rPr>
        <w:t>Smokefree</w:t>
      </w:r>
      <w:proofErr w:type="spellEnd"/>
      <w:r w:rsidRPr="002B4560">
        <w:rPr>
          <w:rFonts w:asciiTheme="majorHAnsi" w:hAnsiTheme="majorHAnsi" w:cstheme="majorHAnsi"/>
        </w:rPr>
        <w:t xml:space="preserve"> Communities Project; The DC Center for the LGBT Community. Smoking and the LGBT Community. Washington DC, 2015; Centers for Disease Control. Lesbian, gay, bisexual and transgender persons and tobacco use. Department of Health and Human Services. National Center for Chronic Disease Prevention and Health Promotion. Office of Smoking and Health, 2016. </w:t>
      </w:r>
      <w:hyperlink r:id="rId4" w:history="1">
        <w:r w:rsidRPr="002B4560">
          <w:rPr>
            <w:rStyle w:val="Hyperlink"/>
            <w:rFonts w:asciiTheme="majorHAnsi" w:hAnsiTheme="majorHAnsi" w:cstheme="majorHAnsi"/>
            <w:color w:val="auto"/>
          </w:rPr>
          <w:t>http://www.cdc.gov/tobacco/disparities/lgbt/index.htm</w:t>
        </w:r>
      </w:hyperlink>
    </w:p>
  </w:endnote>
  <w:endnote w:id="12">
    <w:p w14:paraId="01F5B190" w14:textId="77777777" w:rsidR="00930198" w:rsidRPr="002B4560" w:rsidRDefault="00930198" w:rsidP="00930198">
      <w:pPr>
        <w:pStyle w:val="EndnoteText"/>
        <w:spacing w:line="276" w:lineRule="auto"/>
        <w:rPr>
          <w:rFonts w:asciiTheme="majorHAnsi" w:hAnsiTheme="majorHAnsi" w:cstheme="majorHAnsi"/>
        </w:rPr>
      </w:pPr>
      <w:r w:rsidRPr="002B4560">
        <w:rPr>
          <w:rStyle w:val="EndnoteReference"/>
          <w:rFonts w:asciiTheme="majorHAnsi" w:hAnsiTheme="majorHAnsi" w:cstheme="majorHAnsi"/>
        </w:rPr>
        <w:endnoteRef/>
      </w:r>
      <w:r w:rsidRPr="002B4560">
        <w:rPr>
          <w:rFonts w:asciiTheme="majorHAnsi" w:hAnsiTheme="majorHAnsi" w:cstheme="majorHAnsi"/>
        </w:rPr>
        <w:t xml:space="preserve"> Alpert HR, Koh HK, Connolly GN. After the Master Settlement Agreement: targeting and exposure of youth to magazine tobacco advertising. Health Affairs. 2008 Nov;27(6</w:t>
      </w:r>
      <w:proofErr w:type="gramStart"/>
      <w:r w:rsidRPr="002B4560">
        <w:rPr>
          <w:rFonts w:asciiTheme="majorHAnsi" w:hAnsiTheme="majorHAnsi" w:cstheme="majorHAnsi"/>
        </w:rPr>
        <w:t>):w</w:t>
      </w:r>
      <w:proofErr w:type="gramEnd"/>
      <w:r w:rsidRPr="002B4560">
        <w:rPr>
          <w:rFonts w:asciiTheme="majorHAnsi" w:hAnsiTheme="majorHAnsi" w:cstheme="majorHAnsi"/>
        </w:rPr>
        <w:t xml:space="preserve">503-12.;Landrine H, </w:t>
      </w:r>
      <w:proofErr w:type="spellStart"/>
      <w:r w:rsidRPr="002B4560">
        <w:rPr>
          <w:rFonts w:asciiTheme="majorHAnsi" w:hAnsiTheme="majorHAnsi" w:cstheme="majorHAnsi"/>
        </w:rPr>
        <w:t>Klonoff</w:t>
      </w:r>
      <w:proofErr w:type="spellEnd"/>
      <w:r w:rsidRPr="002B4560">
        <w:rPr>
          <w:rFonts w:asciiTheme="majorHAnsi" w:hAnsiTheme="majorHAnsi" w:cstheme="majorHAnsi"/>
        </w:rPr>
        <w:t xml:space="preserve"> EA, Fernandez S, Hickman N, Kashima K, Parekh B, Thomas K, </w:t>
      </w:r>
      <w:proofErr w:type="spellStart"/>
      <w:r w:rsidRPr="002B4560">
        <w:rPr>
          <w:rFonts w:asciiTheme="majorHAnsi" w:hAnsiTheme="majorHAnsi" w:cstheme="majorHAnsi"/>
        </w:rPr>
        <w:t>Brouillard</w:t>
      </w:r>
      <w:proofErr w:type="spellEnd"/>
      <w:r w:rsidRPr="002B4560">
        <w:rPr>
          <w:rFonts w:asciiTheme="majorHAnsi" w:hAnsiTheme="majorHAnsi" w:cstheme="majorHAnsi"/>
        </w:rPr>
        <w:t xml:space="preserve"> CR, </w:t>
      </w:r>
      <w:proofErr w:type="spellStart"/>
      <w:r w:rsidRPr="002B4560">
        <w:rPr>
          <w:rFonts w:asciiTheme="majorHAnsi" w:hAnsiTheme="majorHAnsi" w:cstheme="majorHAnsi"/>
        </w:rPr>
        <w:t>Zolezzi</w:t>
      </w:r>
      <w:proofErr w:type="spellEnd"/>
      <w:r w:rsidRPr="002B4560">
        <w:rPr>
          <w:rFonts w:asciiTheme="majorHAnsi" w:hAnsiTheme="majorHAnsi" w:cstheme="majorHAnsi"/>
        </w:rPr>
        <w:t xml:space="preserve"> M, Jensen JA, </w:t>
      </w:r>
      <w:proofErr w:type="spellStart"/>
      <w:r w:rsidRPr="002B4560">
        <w:rPr>
          <w:rFonts w:asciiTheme="majorHAnsi" w:hAnsiTheme="majorHAnsi" w:cstheme="majorHAnsi"/>
        </w:rPr>
        <w:t>Weslowski</w:t>
      </w:r>
      <w:proofErr w:type="spellEnd"/>
      <w:r w:rsidRPr="002B4560">
        <w:rPr>
          <w:rFonts w:asciiTheme="majorHAnsi" w:hAnsiTheme="majorHAnsi" w:cstheme="majorHAnsi"/>
        </w:rPr>
        <w:t xml:space="preserve"> Z. Cigarette advertising in Black, Latino, and White magazines, 1998-2002: an exploratory investigation. Ethnicity &amp; Disease. 2005;15(1):63-7.; U.S. Department of Health and Human Services. Tobacco Use Among U.S. Racial/Ethnic Minority Groups—African Americans, American Indians and Alaska Natives, Asian Americans and Pacific Islanders, and Hispanics: A Report of the Surgeon General. Atlanta: U.S. Department of Health and Human Services, Centers for Disease Control and Prevention, Office on Smoking and Health, 1998</w:t>
      </w:r>
    </w:p>
  </w:endnote>
  <w:endnote w:id="13">
    <w:p w14:paraId="49A98DE5" w14:textId="77777777" w:rsidR="00930198" w:rsidRPr="002B4560" w:rsidRDefault="00930198" w:rsidP="00930198">
      <w:pPr>
        <w:pStyle w:val="EndnoteText"/>
        <w:rPr>
          <w:rFonts w:asciiTheme="majorHAnsi" w:hAnsiTheme="majorHAnsi" w:cstheme="majorHAnsi"/>
        </w:rPr>
      </w:pPr>
      <w:r w:rsidRPr="002B4560">
        <w:rPr>
          <w:rStyle w:val="EndnoteReference"/>
          <w:rFonts w:asciiTheme="majorHAnsi" w:hAnsiTheme="majorHAnsi" w:cstheme="majorHAnsi"/>
        </w:rPr>
        <w:endnoteRef/>
      </w:r>
      <w:r w:rsidRPr="002B4560">
        <w:rPr>
          <w:rFonts w:asciiTheme="majorHAnsi" w:hAnsiTheme="majorHAnsi" w:cstheme="majorHAnsi"/>
        </w:rPr>
        <w:t xml:space="preserve"> Gardiner PS. The African Americanization of menthol cigarette use in the United States. Nicotine </w:t>
      </w:r>
      <w:proofErr w:type="spellStart"/>
      <w:r w:rsidRPr="002B4560">
        <w:rPr>
          <w:rFonts w:asciiTheme="majorHAnsi" w:hAnsiTheme="majorHAnsi" w:cstheme="majorHAnsi"/>
        </w:rPr>
        <w:t>Tob</w:t>
      </w:r>
      <w:proofErr w:type="spellEnd"/>
      <w:r w:rsidRPr="002B4560">
        <w:rPr>
          <w:rFonts w:asciiTheme="majorHAnsi" w:hAnsiTheme="majorHAnsi" w:cstheme="majorHAnsi"/>
        </w:rPr>
        <w:t xml:space="preserve"> Res. 2004 Feb;6 Suppl </w:t>
      </w:r>
      <w:proofErr w:type="gramStart"/>
      <w:r w:rsidRPr="002B4560">
        <w:rPr>
          <w:rFonts w:asciiTheme="majorHAnsi" w:hAnsiTheme="majorHAnsi" w:cstheme="majorHAnsi"/>
        </w:rPr>
        <w:t>1:S</w:t>
      </w:r>
      <w:proofErr w:type="gramEnd"/>
      <w:r w:rsidRPr="002B4560">
        <w:rPr>
          <w:rFonts w:asciiTheme="majorHAnsi" w:hAnsiTheme="majorHAnsi" w:cstheme="majorHAnsi"/>
        </w:rPr>
        <w:t>55-65.</w:t>
      </w:r>
    </w:p>
  </w:endnote>
  <w:endnote w:id="14">
    <w:p w14:paraId="7A872A9B" w14:textId="15CB94E8" w:rsidR="005774A5" w:rsidRPr="002B4560" w:rsidRDefault="005774A5">
      <w:pPr>
        <w:pStyle w:val="EndnoteText"/>
        <w:rPr>
          <w:rFonts w:asciiTheme="majorHAnsi" w:hAnsiTheme="majorHAnsi" w:cstheme="majorHAnsi"/>
        </w:rPr>
      </w:pPr>
      <w:r w:rsidRPr="002B4560">
        <w:rPr>
          <w:rStyle w:val="EndnoteReference"/>
          <w:rFonts w:asciiTheme="majorHAnsi" w:hAnsiTheme="majorHAnsi" w:cstheme="majorHAnsi"/>
        </w:rPr>
        <w:endnoteRef/>
      </w:r>
      <w:r w:rsidRPr="002B4560">
        <w:rPr>
          <w:rFonts w:asciiTheme="majorHAnsi" w:hAnsiTheme="majorHAnsi" w:cstheme="majorHAnsi"/>
        </w:rPr>
        <w:t xml:space="preserve"> </w:t>
      </w:r>
      <w:proofErr w:type="spellStart"/>
      <w:r w:rsidRPr="002B4560">
        <w:rPr>
          <w:rFonts w:asciiTheme="majorHAnsi" w:hAnsiTheme="majorHAnsi" w:cstheme="majorHAnsi"/>
        </w:rPr>
        <w:t>Kendzor</w:t>
      </w:r>
      <w:proofErr w:type="spellEnd"/>
      <w:r w:rsidRPr="002B4560">
        <w:rPr>
          <w:rFonts w:asciiTheme="majorHAnsi" w:hAnsiTheme="majorHAnsi" w:cstheme="majorHAnsi"/>
        </w:rPr>
        <w:t xml:space="preserve"> DE, </w:t>
      </w:r>
      <w:proofErr w:type="spellStart"/>
      <w:r w:rsidRPr="002B4560">
        <w:rPr>
          <w:rFonts w:asciiTheme="majorHAnsi" w:hAnsiTheme="majorHAnsi" w:cstheme="majorHAnsi"/>
        </w:rPr>
        <w:t>Businelle</w:t>
      </w:r>
      <w:proofErr w:type="spellEnd"/>
      <w:r w:rsidRPr="002B4560">
        <w:rPr>
          <w:rFonts w:asciiTheme="majorHAnsi" w:hAnsiTheme="majorHAnsi" w:cstheme="majorHAnsi"/>
        </w:rPr>
        <w:t xml:space="preserve"> MS, Costello TJ, Castro Y, Reitzel LR, </w:t>
      </w:r>
      <w:proofErr w:type="spellStart"/>
      <w:r w:rsidRPr="002B4560">
        <w:rPr>
          <w:rFonts w:asciiTheme="majorHAnsi" w:hAnsiTheme="majorHAnsi" w:cstheme="majorHAnsi"/>
        </w:rPr>
        <w:t>Cofta-Woerpel</w:t>
      </w:r>
      <w:proofErr w:type="spellEnd"/>
      <w:r w:rsidRPr="002B4560">
        <w:rPr>
          <w:rFonts w:asciiTheme="majorHAnsi" w:hAnsiTheme="majorHAnsi" w:cstheme="majorHAnsi"/>
        </w:rPr>
        <w:t xml:space="preserve"> LM, Li Y, </w:t>
      </w:r>
      <w:proofErr w:type="spellStart"/>
      <w:r w:rsidRPr="002B4560">
        <w:rPr>
          <w:rFonts w:asciiTheme="majorHAnsi" w:hAnsiTheme="majorHAnsi" w:cstheme="majorHAnsi"/>
        </w:rPr>
        <w:t>Mazas</w:t>
      </w:r>
      <w:proofErr w:type="spellEnd"/>
      <w:r w:rsidRPr="002B4560">
        <w:rPr>
          <w:rFonts w:asciiTheme="majorHAnsi" w:hAnsiTheme="majorHAnsi" w:cstheme="majorHAnsi"/>
        </w:rPr>
        <w:t xml:space="preserve"> CA, Vidrine JI, </w:t>
      </w:r>
      <w:proofErr w:type="spellStart"/>
      <w:r w:rsidRPr="002B4560">
        <w:rPr>
          <w:rFonts w:asciiTheme="majorHAnsi" w:hAnsiTheme="majorHAnsi" w:cstheme="majorHAnsi"/>
        </w:rPr>
        <w:t>Cinciripini</w:t>
      </w:r>
      <w:proofErr w:type="spellEnd"/>
      <w:r w:rsidRPr="002B4560">
        <w:rPr>
          <w:rFonts w:asciiTheme="majorHAnsi" w:hAnsiTheme="majorHAnsi" w:cstheme="majorHAnsi"/>
        </w:rPr>
        <w:t xml:space="preserve"> PM, </w:t>
      </w:r>
      <w:proofErr w:type="spellStart"/>
      <w:r w:rsidRPr="002B4560">
        <w:rPr>
          <w:rFonts w:asciiTheme="majorHAnsi" w:hAnsiTheme="majorHAnsi" w:cstheme="majorHAnsi"/>
        </w:rPr>
        <w:t>Greisinger</w:t>
      </w:r>
      <w:proofErr w:type="spellEnd"/>
      <w:r w:rsidRPr="002B4560">
        <w:rPr>
          <w:rFonts w:asciiTheme="majorHAnsi" w:hAnsiTheme="majorHAnsi" w:cstheme="majorHAnsi"/>
        </w:rPr>
        <w:t xml:space="preserve"> AJ. Financial strain and smoking cessation among racially/ethnically diverse smokers. American Journal of Public Health. 2010 Apr;100(4):702-6.</w:t>
      </w:r>
    </w:p>
  </w:endnote>
  <w:endnote w:id="15">
    <w:p w14:paraId="3AC28562" w14:textId="77777777" w:rsidR="000B7811" w:rsidRPr="002B4560" w:rsidRDefault="000B7811" w:rsidP="000B7811">
      <w:pPr>
        <w:pStyle w:val="EndnoteText"/>
        <w:spacing w:line="276" w:lineRule="auto"/>
        <w:rPr>
          <w:rFonts w:asciiTheme="majorHAnsi" w:hAnsiTheme="majorHAnsi" w:cstheme="majorHAnsi"/>
        </w:rPr>
      </w:pPr>
      <w:r w:rsidRPr="002B4560">
        <w:rPr>
          <w:rStyle w:val="EndnoteReference"/>
          <w:rFonts w:asciiTheme="majorHAnsi" w:hAnsiTheme="majorHAnsi" w:cstheme="majorHAnsi"/>
        </w:rPr>
        <w:endnoteRef/>
      </w:r>
      <w:r w:rsidRPr="002B4560">
        <w:rPr>
          <w:rFonts w:asciiTheme="majorHAnsi" w:hAnsiTheme="majorHAnsi" w:cstheme="majorHAnsi"/>
        </w:rPr>
        <w:t xml:space="preserve"> Massachusetts Tobacco Cessation and Prevention Program. Tobacco Pricing Survey Report FY2016. Prepared by JSI Research and Training </w:t>
      </w:r>
      <w:proofErr w:type="spellStart"/>
      <w:r w:rsidRPr="002B4560">
        <w:rPr>
          <w:rFonts w:asciiTheme="majorHAnsi" w:hAnsiTheme="majorHAnsi" w:cstheme="majorHAnsi"/>
        </w:rPr>
        <w:t>Insitute</w:t>
      </w:r>
      <w:proofErr w:type="spellEnd"/>
      <w:r w:rsidRPr="002B4560">
        <w:rPr>
          <w:rFonts w:asciiTheme="majorHAnsi" w:hAnsiTheme="majorHAnsi" w:cstheme="majorHAnsi"/>
        </w:rPr>
        <w:t>, Inc. December 2016.</w:t>
      </w:r>
    </w:p>
  </w:endnote>
  <w:endnote w:id="16">
    <w:p w14:paraId="3B9AE532" w14:textId="77777777" w:rsidR="00BC4C0D" w:rsidRPr="002B4560" w:rsidRDefault="00BC4C0D" w:rsidP="00BC4C0D">
      <w:pPr>
        <w:pStyle w:val="EndnoteText"/>
        <w:spacing w:line="276" w:lineRule="auto"/>
        <w:rPr>
          <w:rFonts w:asciiTheme="majorHAnsi" w:hAnsiTheme="majorHAnsi" w:cstheme="majorHAnsi"/>
        </w:rPr>
      </w:pPr>
      <w:r w:rsidRPr="002B4560">
        <w:rPr>
          <w:rStyle w:val="EndnoteReference"/>
          <w:rFonts w:asciiTheme="majorHAnsi" w:hAnsiTheme="majorHAnsi" w:cstheme="majorHAnsi"/>
        </w:rPr>
        <w:endnoteRef/>
      </w:r>
      <w:r w:rsidRPr="002B4560">
        <w:rPr>
          <w:rFonts w:asciiTheme="majorHAnsi" w:hAnsiTheme="majorHAnsi" w:cstheme="majorHAnsi"/>
        </w:rPr>
        <w:t xml:space="preserve"> Seidenberg AB, </w:t>
      </w:r>
      <w:proofErr w:type="spellStart"/>
      <w:r w:rsidRPr="002B4560">
        <w:rPr>
          <w:rFonts w:asciiTheme="majorHAnsi" w:hAnsiTheme="majorHAnsi" w:cstheme="majorHAnsi"/>
        </w:rPr>
        <w:t>Caughey</w:t>
      </w:r>
      <w:proofErr w:type="spellEnd"/>
      <w:r w:rsidRPr="002B4560">
        <w:rPr>
          <w:rFonts w:asciiTheme="majorHAnsi" w:hAnsiTheme="majorHAnsi" w:cstheme="majorHAnsi"/>
        </w:rPr>
        <w:t xml:space="preserve"> RW, Rees VW, Connolly GN. Storefront cigarette advertising differs by community demographic profile. American Journal of Health Promotion. 2010 Jul;24(6</w:t>
      </w:r>
      <w:proofErr w:type="gramStart"/>
      <w:r w:rsidRPr="002B4560">
        <w:rPr>
          <w:rFonts w:asciiTheme="majorHAnsi" w:hAnsiTheme="majorHAnsi" w:cstheme="majorHAnsi"/>
        </w:rPr>
        <w:t>):e</w:t>
      </w:r>
      <w:proofErr w:type="gramEnd"/>
      <w:r w:rsidRPr="002B4560">
        <w:rPr>
          <w:rFonts w:asciiTheme="majorHAnsi" w:hAnsiTheme="majorHAnsi" w:cstheme="majorHAnsi"/>
        </w:rPr>
        <w:t>26-31.</w:t>
      </w:r>
    </w:p>
  </w:endnote>
  <w:endnote w:id="17">
    <w:p w14:paraId="405792BE" w14:textId="77777777" w:rsidR="00BC4C0D" w:rsidRPr="002B4560" w:rsidRDefault="00BC4C0D" w:rsidP="00BC4C0D">
      <w:pPr>
        <w:pStyle w:val="EndnoteText"/>
        <w:spacing w:line="276" w:lineRule="auto"/>
        <w:rPr>
          <w:rFonts w:asciiTheme="majorHAnsi" w:hAnsiTheme="majorHAnsi" w:cstheme="majorHAnsi"/>
        </w:rPr>
      </w:pPr>
      <w:r w:rsidRPr="002B4560">
        <w:rPr>
          <w:rStyle w:val="EndnoteReference"/>
          <w:rFonts w:asciiTheme="majorHAnsi" w:hAnsiTheme="majorHAnsi" w:cstheme="majorHAnsi"/>
        </w:rPr>
        <w:endnoteRef/>
      </w:r>
      <w:r w:rsidRPr="002B4560">
        <w:rPr>
          <w:rFonts w:asciiTheme="majorHAnsi" w:hAnsiTheme="majorHAnsi" w:cstheme="majorHAnsi"/>
        </w:rPr>
        <w:t xml:space="preserve"> Laws MB, Whitman J, Bowser DM, </w:t>
      </w:r>
      <w:proofErr w:type="spellStart"/>
      <w:r w:rsidRPr="002B4560">
        <w:rPr>
          <w:rFonts w:asciiTheme="majorHAnsi" w:hAnsiTheme="majorHAnsi" w:cstheme="majorHAnsi"/>
        </w:rPr>
        <w:t>Krech</w:t>
      </w:r>
      <w:proofErr w:type="spellEnd"/>
      <w:r w:rsidRPr="002B4560">
        <w:rPr>
          <w:rFonts w:asciiTheme="majorHAnsi" w:hAnsiTheme="majorHAnsi" w:cstheme="majorHAnsi"/>
        </w:rPr>
        <w:t xml:space="preserve"> L. Tobacco availability and point of sale marketing in demographically contrasting districts of Massachusetts. Tobacco Control. 2002 Jun 1;11(suppl 2</w:t>
      </w:r>
      <w:proofErr w:type="gramStart"/>
      <w:r w:rsidRPr="002B4560">
        <w:rPr>
          <w:rFonts w:asciiTheme="majorHAnsi" w:hAnsiTheme="majorHAnsi" w:cstheme="majorHAnsi"/>
        </w:rPr>
        <w:t>):ii</w:t>
      </w:r>
      <w:proofErr w:type="gramEnd"/>
      <w:r w:rsidRPr="002B4560">
        <w:rPr>
          <w:rFonts w:asciiTheme="majorHAnsi" w:hAnsiTheme="majorHAnsi" w:cstheme="majorHAnsi"/>
        </w:rPr>
        <w:t>71-3.</w:t>
      </w:r>
    </w:p>
  </w:endnote>
  <w:endnote w:id="18">
    <w:p w14:paraId="7AA56C38" w14:textId="77777777" w:rsidR="00BC4C0D" w:rsidRPr="002B4560" w:rsidRDefault="00BC4C0D" w:rsidP="00BC4C0D">
      <w:pPr>
        <w:pStyle w:val="EndnoteText"/>
        <w:rPr>
          <w:rFonts w:asciiTheme="majorHAnsi" w:hAnsiTheme="majorHAnsi" w:cstheme="majorHAnsi"/>
        </w:rPr>
      </w:pPr>
      <w:r w:rsidRPr="002B4560">
        <w:rPr>
          <w:rStyle w:val="EndnoteReference"/>
          <w:rFonts w:asciiTheme="majorHAnsi" w:hAnsiTheme="majorHAnsi" w:cstheme="majorHAnsi"/>
        </w:rPr>
        <w:endnoteRef/>
      </w:r>
      <w:r w:rsidRPr="002B4560">
        <w:rPr>
          <w:rFonts w:asciiTheme="majorHAnsi" w:hAnsiTheme="majorHAnsi" w:cstheme="majorHAnsi"/>
        </w:rPr>
        <w:t xml:space="preserve"> Kephart L, Song G, Henley P, </w:t>
      </w:r>
      <w:proofErr w:type="spellStart"/>
      <w:r w:rsidRPr="002B4560">
        <w:rPr>
          <w:rFonts w:asciiTheme="majorHAnsi" w:hAnsiTheme="majorHAnsi" w:cstheme="majorHAnsi"/>
        </w:rPr>
        <w:t>Ursprung</w:t>
      </w:r>
      <w:proofErr w:type="spellEnd"/>
      <w:r w:rsidRPr="002B4560">
        <w:rPr>
          <w:rFonts w:asciiTheme="majorHAnsi" w:hAnsiTheme="majorHAnsi" w:cstheme="majorHAnsi"/>
        </w:rPr>
        <w:t xml:space="preserve"> WWS. The association between neighborhood racial composition and menthol cigarette pricing in Boston, MA. Health Place. 2019 </w:t>
      </w:r>
      <w:proofErr w:type="gramStart"/>
      <w:r w:rsidRPr="002B4560">
        <w:rPr>
          <w:rFonts w:asciiTheme="majorHAnsi" w:hAnsiTheme="majorHAnsi" w:cstheme="majorHAnsi"/>
        </w:rPr>
        <w:t>Jul;58:102144</w:t>
      </w:r>
      <w:proofErr w:type="gramEnd"/>
      <w:r w:rsidRPr="002B4560">
        <w:rPr>
          <w:rFonts w:asciiTheme="majorHAnsi" w:hAnsiTheme="majorHAnsi" w:cstheme="majorHAnsi"/>
        </w:rPr>
        <w:t>.</w:t>
      </w:r>
    </w:p>
  </w:endnote>
  <w:endnote w:id="19">
    <w:p w14:paraId="270F073C" w14:textId="77777777" w:rsidR="00FE6FD3" w:rsidRPr="002B4560" w:rsidRDefault="00FE6FD3" w:rsidP="00FE6FD3">
      <w:pPr>
        <w:pStyle w:val="EndnoteText"/>
        <w:spacing w:line="276" w:lineRule="auto"/>
        <w:rPr>
          <w:rFonts w:asciiTheme="majorHAnsi" w:hAnsiTheme="majorHAnsi" w:cstheme="majorHAnsi"/>
        </w:rPr>
      </w:pPr>
      <w:r w:rsidRPr="002B4560">
        <w:rPr>
          <w:rStyle w:val="EndnoteReference"/>
          <w:rFonts w:asciiTheme="majorHAnsi" w:hAnsiTheme="majorHAnsi" w:cstheme="majorHAnsi"/>
        </w:rPr>
        <w:endnoteRef/>
      </w:r>
      <w:r w:rsidRPr="002B4560">
        <w:rPr>
          <w:rFonts w:asciiTheme="majorHAnsi" w:hAnsiTheme="majorHAnsi" w:cstheme="majorHAnsi"/>
        </w:rPr>
        <w:t xml:space="preserve"> </w:t>
      </w:r>
      <w:proofErr w:type="spellStart"/>
      <w:r w:rsidRPr="002B4560">
        <w:rPr>
          <w:rFonts w:asciiTheme="majorHAnsi" w:hAnsiTheme="majorHAnsi" w:cstheme="majorHAnsi"/>
        </w:rPr>
        <w:t>Kendzor</w:t>
      </w:r>
      <w:proofErr w:type="spellEnd"/>
      <w:r w:rsidRPr="002B4560">
        <w:rPr>
          <w:rFonts w:asciiTheme="majorHAnsi" w:hAnsiTheme="majorHAnsi" w:cstheme="majorHAnsi"/>
        </w:rPr>
        <w:t xml:space="preserve"> DE, </w:t>
      </w:r>
      <w:proofErr w:type="spellStart"/>
      <w:r w:rsidRPr="002B4560">
        <w:rPr>
          <w:rFonts w:asciiTheme="majorHAnsi" w:hAnsiTheme="majorHAnsi" w:cstheme="majorHAnsi"/>
        </w:rPr>
        <w:t>Businelle</w:t>
      </w:r>
      <w:proofErr w:type="spellEnd"/>
      <w:r w:rsidRPr="002B4560">
        <w:rPr>
          <w:rFonts w:asciiTheme="majorHAnsi" w:hAnsiTheme="majorHAnsi" w:cstheme="majorHAnsi"/>
        </w:rPr>
        <w:t xml:space="preserve"> MS, Costello TJ, Castro Y, Reitzel LR, </w:t>
      </w:r>
      <w:proofErr w:type="spellStart"/>
      <w:r w:rsidRPr="002B4560">
        <w:rPr>
          <w:rFonts w:asciiTheme="majorHAnsi" w:hAnsiTheme="majorHAnsi" w:cstheme="majorHAnsi"/>
        </w:rPr>
        <w:t>Cofta-Woerpel</w:t>
      </w:r>
      <w:proofErr w:type="spellEnd"/>
      <w:r w:rsidRPr="002B4560">
        <w:rPr>
          <w:rFonts w:asciiTheme="majorHAnsi" w:hAnsiTheme="majorHAnsi" w:cstheme="majorHAnsi"/>
        </w:rPr>
        <w:t xml:space="preserve"> LM, Li Y, </w:t>
      </w:r>
      <w:proofErr w:type="spellStart"/>
      <w:r w:rsidRPr="002B4560">
        <w:rPr>
          <w:rFonts w:asciiTheme="majorHAnsi" w:hAnsiTheme="majorHAnsi" w:cstheme="majorHAnsi"/>
        </w:rPr>
        <w:t>Mazas</w:t>
      </w:r>
      <w:proofErr w:type="spellEnd"/>
      <w:r w:rsidRPr="002B4560">
        <w:rPr>
          <w:rFonts w:asciiTheme="majorHAnsi" w:hAnsiTheme="majorHAnsi" w:cstheme="majorHAnsi"/>
        </w:rPr>
        <w:t xml:space="preserve"> CA, Vidrine JI, </w:t>
      </w:r>
      <w:proofErr w:type="spellStart"/>
      <w:r w:rsidRPr="002B4560">
        <w:rPr>
          <w:rFonts w:asciiTheme="majorHAnsi" w:hAnsiTheme="majorHAnsi" w:cstheme="majorHAnsi"/>
        </w:rPr>
        <w:t>Cinciripini</w:t>
      </w:r>
      <w:proofErr w:type="spellEnd"/>
      <w:r w:rsidRPr="002B4560">
        <w:rPr>
          <w:rFonts w:asciiTheme="majorHAnsi" w:hAnsiTheme="majorHAnsi" w:cstheme="majorHAnsi"/>
        </w:rPr>
        <w:t xml:space="preserve"> PM, </w:t>
      </w:r>
      <w:proofErr w:type="spellStart"/>
      <w:r w:rsidRPr="002B4560">
        <w:rPr>
          <w:rFonts w:asciiTheme="majorHAnsi" w:hAnsiTheme="majorHAnsi" w:cstheme="majorHAnsi"/>
        </w:rPr>
        <w:t>Greisinger</w:t>
      </w:r>
      <w:proofErr w:type="spellEnd"/>
      <w:r w:rsidRPr="002B4560">
        <w:rPr>
          <w:rFonts w:asciiTheme="majorHAnsi" w:hAnsiTheme="majorHAnsi" w:cstheme="majorHAnsi"/>
        </w:rPr>
        <w:t xml:space="preserve"> AJ. Financial strain and smoking cessation among racially/ethnically diverse smokers. American Journal of Public Health. 2010 Apr;100(4):702-6.</w:t>
      </w:r>
    </w:p>
  </w:endnote>
  <w:endnote w:id="20">
    <w:p w14:paraId="3F729C99" w14:textId="77777777" w:rsidR="00873E49" w:rsidRPr="002B4560" w:rsidRDefault="00873E49" w:rsidP="00873E49">
      <w:pPr>
        <w:spacing w:line="276" w:lineRule="auto"/>
        <w:rPr>
          <w:rFonts w:asciiTheme="majorHAnsi" w:hAnsiTheme="majorHAnsi" w:cstheme="majorHAnsi"/>
        </w:rPr>
      </w:pPr>
      <w:r w:rsidRPr="002B4560">
        <w:rPr>
          <w:rStyle w:val="EndnoteReference"/>
          <w:rFonts w:asciiTheme="majorHAnsi" w:hAnsiTheme="majorHAnsi" w:cstheme="majorHAnsi"/>
        </w:rPr>
        <w:endnoteRef/>
      </w:r>
      <w:r w:rsidRPr="002B4560">
        <w:rPr>
          <w:rFonts w:asciiTheme="majorHAnsi" w:hAnsiTheme="majorHAnsi" w:cstheme="majorHAnsi"/>
        </w:rPr>
        <w:t xml:space="preserve"> Loomis BR, Kim AE, Goetz JL, </w:t>
      </w:r>
      <w:proofErr w:type="spellStart"/>
      <w:r w:rsidRPr="002B4560">
        <w:rPr>
          <w:rFonts w:asciiTheme="majorHAnsi" w:hAnsiTheme="majorHAnsi" w:cstheme="majorHAnsi"/>
        </w:rPr>
        <w:t>Juster</w:t>
      </w:r>
      <w:proofErr w:type="spellEnd"/>
      <w:r w:rsidRPr="002B4560">
        <w:rPr>
          <w:rFonts w:asciiTheme="majorHAnsi" w:hAnsiTheme="majorHAnsi" w:cstheme="majorHAnsi"/>
        </w:rPr>
        <w:t xml:space="preserve"> HR. Density of tobacco retailers and its association with sociodemographic characteristics of communities across New York. Public health. 2013 Apr 1;127(4):333-8.</w:t>
      </w:r>
    </w:p>
  </w:endnote>
  <w:endnote w:id="21">
    <w:p w14:paraId="2AEE663C" w14:textId="77777777" w:rsidR="00873E49" w:rsidRPr="002B4560" w:rsidRDefault="00873E49" w:rsidP="00873E49">
      <w:pPr>
        <w:pStyle w:val="EndnoteText"/>
        <w:spacing w:line="276" w:lineRule="auto"/>
        <w:rPr>
          <w:rFonts w:asciiTheme="majorHAnsi" w:hAnsiTheme="majorHAnsi" w:cstheme="majorHAnsi"/>
        </w:rPr>
      </w:pPr>
      <w:r w:rsidRPr="002B4560">
        <w:rPr>
          <w:rStyle w:val="EndnoteReference"/>
          <w:rFonts w:asciiTheme="majorHAnsi" w:hAnsiTheme="majorHAnsi" w:cstheme="majorHAnsi"/>
        </w:rPr>
        <w:endnoteRef/>
      </w:r>
      <w:r w:rsidRPr="002B4560">
        <w:rPr>
          <w:rFonts w:asciiTheme="majorHAnsi" w:hAnsiTheme="majorHAnsi" w:cstheme="majorHAnsi"/>
        </w:rPr>
        <w:t xml:space="preserve"> Laws MB, Whitman J, Bowser DM, </w:t>
      </w:r>
      <w:proofErr w:type="spellStart"/>
      <w:r w:rsidRPr="002B4560">
        <w:rPr>
          <w:rFonts w:asciiTheme="majorHAnsi" w:hAnsiTheme="majorHAnsi" w:cstheme="majorHAnsi"/>
        </w:rPr>
        <w:t>Krech</w:t>
      </w:r>
      <w:proofErr w:type="spellEnd"/>
      <w:r w:rsidRPr="002B4560">
        <w:rPr>
          <w:rFonts w:asciiTheme="majorHAnsi" w:hAnsiTheme="majorHAnsi" w:cstheme="majorHAnsi"/>
        </w:rPr>
        <w:t xml:space="preserve"> L. Tobacco availability and point of sale marketing in demographically contrasting districts of Massachusetts. Tobacco Control. 2002 Jun 1;11(suppl 2</w:t>
      </w:r>
      <w:proofErr w:type="gramStart"/>
      <w:r w:rsidRPr="002B4560">
        <w:rPr>
          <w:rFonts w:asciiTheme="majorHAnsi" w:hAnsiTheme="majorHAnsi" w:cstheme="majorHAnsi"/>
        </w:rPr>
        <w:t>):ii</w:t>
      </w:r>
      <w:proofErr w:type="gramEnd"/>
      <w:r w:rsidRPr="002B4560">
        <w:rPr>
          <w:rFonts w:asciiTheme="majorHAnsi" w:hAnsiTheme="majorHAnsi" w:cstheme="majorHAnsi"/>
        </w:rPr>
        <w:t>71-3.</w:t>
      </w:r>
    </w:p>
  </w:endnote>
  <w:endnote w:id="22">
    <w:p w14:paraId="16D4DEAC" w14:textId="77777777" w:rsidR="00873E49" w:rsidRPr="002B4560" w:rsidRDefault="00873E49" w:rsidP="00873E49">
      <w:pPr>
        <w:pStyle w:val="EndnoteText"/>
        <w:spacing w:line="276" w:lineRule="auto"/>
        <w:contextualSpacing/>
        <w:rPr>
          <w:rFonts w:asciiTheme="majorHAnsi" w:hAnsiTheme="majorHAnsi" w:cstheme="majorHAnsi"/>
        </w:rPr>
      </w:pPr>
      <w:r w:rsidRPr="002B4560">
        <w:rPr>
          <w:rStyle w:val="EndnoteReference"/>
          <w:rFonts w:asciiTheme="majorHAnsi" w:hAnsiTheme="majorHAnsi" w:cstheme="majorHAnsi"/>
        </w:rPr>
        <w:endnoteRef/>
      </w:r>
      <w:r w:rsidRPr="002B4560">
        <w:rPr>
          <w:rFonts w:asciiTheme="majorHAnsi" w:hAnsiTheme="majorHAnsi" w:cstheme="majorHAnsi"/>
        </w:rPr>
        <w:t xml:space="preserve"> Fagan P, </w:t>
      </w:r>
      <w:proofErr w:type="spellStart"/>
      <w:r w:rsidRPr="002B4560">
        <w:rPr>
          <w:rFonts w:asciiTheme="majorHAnsi" w:hAnsiTheme="majorHAnsi" w:cstheme="majorHAnsi"/>
        </w:rPr>
        <w:t>Pohkrel</w:t>
      </w:r>
      <w:proofErr w:type="spellEnd"/>
      <w:r w:rsidRPr="002B4560">
        <w:rPr>
          <w:rFonts w:asciiTheme="majorHAnsi" w:hAnsiTheme="majorHAnsi" w:cstheme="majorHAnsi"/>
        </w:rPr>
        <w:t xml:space="preserve"> P, Herzog T, Pagano I, Vallone D, Trinidad DR, Sakuma KL, Sterling K, Fryer CS, </w:t>
      </w:r>
      <w:proofErr w:type="spellStart"/>
      <w:r w:rsidRPr="002B4560">
        <w:rPr>
          <w:rFonts w:asciiTheme="majorHAnsi" w:hAnsiTheme="majorHAnsi" w:cstheme="majorHAnsi"/>
        </w:rPr>
        <w:t>Moolchan</w:t>
      </w:r>
      <w:proofErr w:type="spellEnd"/>
      <w:r w:rsidRPr="002B4560">
        <w:rPr>
          <w:rFonts w:asciiTheme="majorHAnsi" w:hAnsiTheme="majorHAnsi" w:cstheme="majorHAnsi"/>
        </w:rPr>
        <w:t xml:space="preserve"> E. Comparisons of three nicotine dependence scales in a multiethnic sample of young adult menthol and non-menthol smokers. Drug and Alcohol Dependence. 2015 Apr </w:t>
      </w:r>
      <w:proofErr w:type="gramStart"/>
      <w:r w:rsidRPr="002B4560">
        <w:rPr>
          <w:rFonts w:asciiTheme="majorHAnsi" w:hAnsiTheme="majorHAnsi" w:cstheme="majorHAnsi"/>
        </w:rPr>
        <w:t>1;149:203</w:t>
      </w:r>
      <w:proofErr w:type="gramEnd"/>
      <w:r w:rsidRPr="002B4560">
        <w:rPr>
          <w:rFonts w:asciiTheme="majorHAnsi" w:hAnsiTheme="majorHAnsi" w:cstheme="majorHAnsi"/>
        </w:rPr>
        <w:t>-211.</w:t>
      </w:r>
    </w:p>
  </w:endnote>
  <w:endnote w:id="23">
    <w:p w14:paraId="113735E4" w14:textId="77777777" w:rsidR="00873E49" w:rsidRPr="002B4560" w:rsidRDefault="00873E49" w:rsidP="00873E49">
      <w:pPr>
        <w:shd w:val="clear" w:color="auto" w:fill="FFFFFF"/>
        <w:spacing w:line="276" w:lineRule="auto"/>
        <w:textAlignment w:val="baseline"/>
        <w:rPr>
          <w:rFonts w:asciiTheme="majorHAnsi" w:hAnsiTheme="majorHAnsi" w:cstheme="majorHAnsi"/>
        </w:rPr>
      </w:pPr>
      <w:r w:rsidRPr="002B4560">
        <w:rPr>
          <w:rStyle w:val="EndnoteReference"/>
          <w:rFonts w:asciiTheme="majorHAnsi" w:hAnsiTheme="majorHAnsi" w:cstheme="majorHAnsi"/>
        </w:rPr>
        <w:endnoteRef/>
      </w:r>
      <w:r w:rsidRPr="002B4560">
        <w:rPr>
          <w:rFonts w:asciiTheme="majorHAnsi" w:hAnsiTheme="majorHAnsi" w:cstheme="majorHAnsi"/>
        </w:rPr>
        <w:t xml:space="preserve"> Snyder K, Vick JH, King BA. Smoke-free multiunit housing: a review of the scientific literature. Tobacco Control. 2016 Jan 1;25(1):9-20.</w:t>
      </w:r>
    </w:p>
  </w:endnote>
  <w:endnote w:id="24">
    <w:p w14:paraId="56AE9035" w14:textId="77777777" w:rsidR="00873E49" w:rsidRPr="002B4560" w:rsidRDefault="00873E49" w:rsidP="00873E49">
      <w:pPr>
        <w:pStyle w:val="EndnoteText"/>
        <w:spacing w:line="276" w:lineRule="auto"/>
        <w:rPr>
          <w:rFonts w:asciiTheme="majorHAnsi" w:hAnsiTheme="majorHAnsi" w:cstheme="majorHAnsi"/>
        </w:rPr>
      </w:pPr>
      <w:r w:rsidRPr="002B4560">
        <w:rPr>
          <w:rStyle w:val="EndnoteReference"/>
          <w:rFonts w:asciiTheme="majorHAnsi" w:hAnsiTheme="majorHAnsi" w:cstheme="majorHAnsi"/>
        </w:rPr>
        <w:endnoteRef/>
      </w:r>
      <w:r w:rsidRPr="002B4560">
        <w:rPr>
          <w:rFonts w:asciiTheme="majorHAnsi" w:hAnsiTheme="majorHAnsi" w:cstheme="majorHAnsi"/>
        </w:rPr>
        <w:t xml:space="preserve"> </w:t>
      </w:r>
      <w:r w:rsidRPr="002B4560">
        <w:rPr>
          <w:rFonts w:asciiTheme="majorHAnsi" w:hAnsiTheme="majorHAnsi" w:cstheme="majorHAnsi"/>
          <w:shd w:val="clear" w:color="auto" w:fill="FFFFFF"/>
        </w:rPr>
        <w:t xml:space="preserve">Twyman L, </w:t>
      </w:r>
      <w:proofErr w:type="spellStart"/>
      <w:r w:rsidRPr="002B4560">
        <w:rPr>
          <w:rFonts w:asciiTheme="majorHAnsi" w:hAnsiTheme="majorHAnsi" w:cstheme="majorHAnsi"/>
          <w:shd w:val="clear" w:color="auto" w:fill="FFFFFF"/>
        </w:rPr>
        <w:t>Bonevski</w:t>
      </w:r>
      <w:proofErr w:type="spellEnd"/>
      <w:r w:rsidRPr="002B4560">
        <w:rPr>
          <w:rFonts w:asciiTheme="majorHAnsi" w:hAnsiTheme="majorHAnsi" w:cstheme="majorHAnsi"/>
          <w:shd w:val="clear" w:color="auto" w:fill="FFFFFF"/>
        </w:rPr>
        <w:t xml:space="preserve"> B, Paul C, Bryant J. Perceived barriers to smoking cessation in selected vulnerable groups: a systematic review of the qualitative and quantitative literature. BMJ open. 2014 Dec 1;4(12</w:t>
      </w:r>
      <w:proofErr w:type="gramStart"/>
      <w:r w:rsidRPr="002B4560">
        <w:rPr>
          <w:rFonts w:asciiTheme="majorHAnsi" w:hAnsiTheme="majorHAnsi" w:cstheme="majorHAnsi"/>
          <w:shd w:val="clear" w:color="auto" w:fill="FFFFFF"/>
        </w:rPr>
        <w:t>):e</w:t>
      </w:r>
      <w:proofErr w:type="gramEnd"/>
      <w:r w:rsidRPr="002B4560">
        <w:rPr>
          <w:rFonts w:asciiTheme="majorHAnsi" w:hAnsiTheme="majorHAnsi" w:cstheme="majorHAnsi"/>
          <w:shd w:val="clear" w:color="auto" w:fill="FFFFFF"/>
        </w:rPr>
        <w:t>006414.</w:t>
      </w:r>
    </w:p>
  </w:endnote>
  <w:endnote w:id="25">
    <w:p w14:paraId="01DF1FD1" w14:textId="77777777" w:rsidR="00873E49" w:rsidRPr="002B4560" w:rsidRDefault="00873E49" w:rsidP="00873E49">
      <w:pPr>
        <w:pStyle w:val="EndnoteText"/>
        <w:spacing w:line="276" w:lineRule="auto"/>
        <w:rPr>
          <w:rFonts w:asciiTheme="majorHAnsi" w:hAnsiTheme="majorHAnsi" w:cstheme="majorHAnsi"/>
        </w:rPr>
      </w:pPr>
      <w:r w:rsidRPr="002B4560">
        <w:rPr>
          <w:rStyle w:val="EndnoteReference"/>
          <w:rFonts w:asciiTheme="majorHAnsi" w:hAnsiTheme="majorHAnsi" w:cstheme="majorHAnsi"/>
        </w:rPr>
        <w:endnoteRef/>
      </w:r>
      <w:r w:rsidRPr="002B4560">
        <w:rPr>
          <w:rFonts w:asciiTheme="majorHAnsi" w:hAnsiTheme="majorHAnsi" w:cstheme="majorHAnsi"/>
        </w:rPr>
        <w:t xml:space="preserve"> Park ER, </w:t>
      </w:r>
      <w:proofErr w:type="spellStart"/>
      <w:r w:rsidRPr="002B4560">
        <w:rPr>
          <w:rFonts w:asciiTheme="majorHAnsi" w:hAnsiTheme="majorHAnsi" w:cstheme="majorHAnsi"/>
        </w:rPr>
        <w:t>Japuntich</w:t>
      </w:r>
      <w:proofErr w:type="spellEnd"/>
      <w:r w:rsidRPr="002B4560">
        <w:rPr>
          <w:rFonts w:asciiTheme="majorHAnsi" w:hAnsiTheme="majorHAnsi" w:cstheme="majorHAnsi"/>
        </w:rPr>
        <w:t xml:space="preserve"> SJ, Traeger L, Cannon S, </w:t>
      </w:r>
      <w:proofErr w:type="spellStart"/>
      <w:r w:rsidRPr="002B4560">
        <w:rPr>
          <w:rFonts w:asciiTheme="majorHAnsi" w:hAnsiTheme="majorHAnsi" w:cstheme="majorHAnsi"/>
        </w:rPr>
        <w:t>Pajolek</w:t>
      </w:r>
      <w:proofErr w:type="spellEnd"/>
      <w:r w:rsidRPr="002B4560">
        <w:rPr>
          <w:rFonts w:asciiTheme="majorHAnsi" w:hAnsiTheme="majorHAnsi" w:cstheme="majorHAnsi"/>
        </w:rPr>
        <w:t xml:space="preserve"> H. Disparities between blacks and whites in tobacco and lung cancer treatment. The Oncologist. 2011 Oct 1;16(10):1428-34.</w:t>
      </w:r>
    </w:p>
  </w:endnote>
  <w:endnote w:id="26">
    <w:p w14:paraId="1E71BC60" w14:textId="77777777" w:rsidR="00291F8D" w:rsidRPr="002B4560" w:rsidRDefault="00291F8D" w:rsidP="00291F8D">
      <w:pPr>
        <w:pStyle w:val="EndnoteText"/>
        <w:spacing w:line="276" w:lineRule="auto"/>
        <w:rPr>
          <w:rFonts w:asciiTheme="majorHAnsi" w:hAnsiTheme="majorHAnsi" w:cstheme="majorHAnsi"/>
        </w:rPr>
      </w:pPr>
      <w:r w:rsidRPr="002B4560">
        <w:rPr>
          <w:rStyle w:val="EndnoteReference"/>
          <w:rFonts w:asciiTheme="majorHAnsi" w:hAnsiTheme="majorHAnsi" w:cstheme="majorHAnsi"/>
        </w:rPr>
        <w:endnoteRef/>
      </w:r>
      <w:r w:rsidRPr="002B4560">
        <w:rPr>
          <w:rFonts w:asciiTheme="majorHAnsi" w:hAnsiTheme="majorHAnsi" w:cstheme="majorHAnsi"/>
        </w:rPr>
        <w:t xml:space="preserve"> </w:t>
      </w:r>
      <w:r w:rsidRPr="002B4560">
        <w:rPr>
          <w:rFonts w:asciiTheme="majorHAnsi" w:hAnsiTheme="majorHAnsi" w:cstheme="majorHAnsi"/>
          <w:shd w:val="clear" w:color="auto" w:fill="FFFFFF"/>
        </w:rPr>
        <w:t xml:space="preserve">Twyman L, </w:t>
      </w:r>
      <w:proofErr w:type="spellStart"/>
      <w:r w:rsidRPr="002B4560">
        <w:rPr>
          <w:rFonts w:asciiTheme="majorHAnsi" w:hAnsiTheme="majorHAnsi" w:cstheme="majorHAnsi"/>
          <w:shd w:val="clear" w:color="auto" w:fill="FFFFFF"/>
        </w:rPr>
        <w:t>Bonevski</w:t>
      </w:r>
      <w:proofErr w:type="spellEnd"/>
      <w:r w:rsidRPr="002B4560">
        <w:rPr>
          <w:rFonts w:asciiTheme="majorHAnsi" w:hAnsiTheme="majorHAnsi" w:cstheme="majorHAnsi"/>
          <w:shd w:val="clear" w:color="auto" w:fill="FFFFFF"/>
        </w:rPr>
        <w:t xml:space="preserve"> B, Paul C, Bryant J. Perceived barriers to smoking cessation in selected vulnerable groups: a systematic review of the qualitative and quantitative literature. BMJ open. 2014 Dec 1;4(12</w:t>
      </w:r>
      <w:proofErr w:type="gramStart"/>
      <w:r w:rsidRPr="002B4560">
        <w:rPr>
          <w:rFonts w:asciiTheme="majorHAnsi" w:hAnsiTheme="majorHAnsi" w:cstheme="majorHAnsi"/>
          <w:shd w:val="clear" w:color="auto" w:fill="FFFFFF"/>
        </w:rPr>
        <w:t>):e</w:t>
      </w:r>
      <w:proofErr w:type="gramEnd"/>
      <w:r w:rsidRPr="002B4560">
        <w:rPr>
          <w:rFonts w:asciiTheme="majorHAnsi" w:hAnsiTheme="majorHAnsi" w:cstheme="majorHAnsi"/>
          <w:shd w:val="clear" w:color="auto" w:fill="FFFFFF"/>
        </w:rPr>
        <w:t>006414.</w:t>
      </w:r>
    </w:p>
  </w:endnote>
  <w:endnote w:id="27">
    <w:p w14:paraId="32ED0801" w14:textId="77777777" w:rsidR="004C7118" w:rsidRPr="002B4560" w:rsidRDefault="004C7118" w:rsidP="004C7118">
      <w:pPr>
        <w:pStyle w:val="EndnoteText"/>
        <w:spacing w:line="276" w:lineRule="auto"/>
        <w:contextualSpacing/>
        <w:rPr>
          <w:rFonts w:asciiTheme="majorHAnsi" w:hAnsiTheme="majorHAnsi" w:cstheme="majorHAnsi"/>
        </w:rPr>
      </w:pPr>
      <w:r w:rsidRPr="002B4560">
        <w:rPr>
          <w:rStyle w:val="EndnoteReference"/>
          <w:rFonts w:asciiTheme="majorHAnsi" w:hAnsiTheme="majorHAnsi" w:cstheme="majorHAnsi"/>
        </w:rPr>
        <w:endnoteRef/>
      </w:r>
      <w:r w:rsidRPr="002B4560">
        <w:rPr>
          <w:rFonts w:asciiTheme="majorHAnsi" w:hAnsiTheme="majorHAnsi" w:cstheme="majorHAnsi"/>
        </w:rPr>
        <w:t xml:space="preserve"> Trinidad DR, Pérez-Stable EJ, White MM, Emery SL, Messer K. A nationwide analysis of US racial/ethnic disparities in smoking behaviors, smoking cessation, and cessation-related factors. American Journal of Public Health. 2011 Apr;101(4):699-706; Babb S, </w:t>
      </w:r>
      <w:proofErr w:type="spellStart"/>
      <w:r w:rsidRPr="002B4560">
        <w:rPr>
          <w:rFonts w:asciiTheme="majorHAnsi" w:hAnsiTheme="majorHAnsi" w:cstheme="majorHAnsi"/>
        </w:rPr>
        <w:t>Malarcher</w:t>
      </w:r>
      <w:proofErr w:type="spellEnd"/>
      <w:r w:rsidRPr="002B4560">
        <w:rPr>
          <w:rFonts w:asciiTheme="majorHAnsi" w:hAnsiTheme="majorHAnsi" w:cstheme="majorHAnsi"/>
        </w:rPr>
        <w:t xml:space="preserve"> A, Schauer G, </w:t>
      </w:r>
      <w:proofErr w:type="spellStart"/>
      <w:r w:rsidRPr="002B4560">
        <w:rPr>
          <w:rFonts w:asciiTheme="majorHAnsi" w:hAnsiTheme="majorHAnsi" w:cstheme="majorHAnsi"/>
        </w:rPr>
        <w:t>Asman</w:t>
      </w:r>
      <w:proofErr w:type="spellEnd"/>
      <w:r w:rsidRPr="002B4560">
        <w:rPr>
          <w:rFonts w:asciiTheme="majorHAnsi" w:hAnsiTheme="majorHAnsi" w:cstheme="majorHAnsi"/>
        </w:rPr>
        <w:t xml:space="preserve"> K, Jamal A. Quitting Smoking Among Adults — United States, 2000–2015. MMWR </w:t>
      </w:r>
      <w:proofErr w:type="spellStart"/>
      <w:r w:rsidRPr="002B4560">
        <w:rPr>
          <w:rFonts w:asciiTheme="majorHAnsi" w:hAnsiTheme="majorHAnsi" w:cstheme="majorHAnsi"/>
        </w:rPr>
        <w:t>Morb</w:t>
      </w:r>
      <w:proofErr w:type="spellEnd"/>
      <w:r w:rsidRPr="002B4560">
        <w:rPr>
          <w:rFonts w:asciiTheme="majorHAnsi" w:hAnsiTheme="majorHAnsi" w:cstheme="majorHAnsi"/>
        </w:rPr>
        <w:t xml:space="preserve"> Mortal </w:t>
      </w:r>
      <w:proofErr w:type="spellStart"/>
      <w:r w:rsidRPr="002B4560">
        <w:rPr>
          <w:rFonts w:asciiTheme="majorHAnsi" w:hAnsiTheme="majorHAnsi" w:cstheme="majorHAnsi"/>
        </w:rPr>
        <w:t>Wkly</w:t>
      </w:r>
      <w:proofErr w:type="spellEnd"/>
      <w:r w:rsidRPr="002B4560">
        <w:rPr>
          <w:rFonts w:asciiTheme="majorHAnsi" w:hAnsiTheme="majorHAnsi" w:cstheme="majorHAnsi"/>
        </w:rPr>
        <w:t xml:space="preserve"> Rep </w:t>
      </w:r>
      <w:proofErr w:type="gramStart"/>
      <w:r w:rsidRPr="002B4560">
        <w:rPr>
          <w:rFonts w:asciiTheme="majorHAnsi" w:hAnsiTheme="majorHAnsi" w:cstheme="majorHAnsi"/>
        </w:rPr>
        <w:t>2017;65:1457</w:t>
      </w:r>
      <w:proofErr w:type="gramEnd"/>
      <w:r w:rsidRPr="002B4560">
        <w:rPr>
          <w:rFonts w:asciiTheme="majorHAnsi" w:hAnsiTheme="majorHAnsi" w:cstheme="majorHAnsi"/>
        </w:rPr>
        <w:t xml:space="preserve">–1464. DOI: </w:t>
      </w:r>
      <w:hyperlink r:id="rId5" w:history="1">
        <w:r w:rsidRPr="002B4560">
          <w:rPr>
            <w:rStyle w:val="Hyperlink"/>
            <w:rFonts w:asciiTheme="majorHAnsi" w:hAnsiTheme="majorHAnsi" w:cstheme="majorHAnsi"/>
          </w:rPr>
          <w:t>http://dx.doi.org/10.15585/mmwr.mm6552a1</w:t>
        </w:r>
      </w:hyperlink>
      <w:r w:rsidRPr="002B4560">
        <w:rPr>
          <w:rFonts w:asciiTheme="majorHAnsi" w:hAnsiTheme="majorHAnsi" w:cstheme="majorHAnsi"/>
        </w:rPr>
        <w:t xml:space="preserve">; Hooper MW, Rogers BG, </w:t>
      </w:r>
      <w:proofErr w:type="spellStart"/>
      <w:r w:rsidRPr="002B4560">
        <w:rPr>
          <w:rFonts w:asciiTheme="majorHAnsi" w:hAnsiTheme="majorHAnsi" w:cstheme="majorHAnsi"/>
        </w:rPr>
        <w:t>Okuyemi</w:t>
      </w:r>
      <w:proofErr w:type="spellEnd"/>
      <w:r w:rsidRPr="002B4560">
        <w:rPr>
          <w:rFonts w:asciiTheme="majorHAnsi" w:hAnsiTheme="majorHAnsi" w:cstheme="majorHAnsi"/>
        </w:rPr>
        <w:t xml:space="preserve"> K. Smoking cessation among racial/ethnic minorities, 2010–2014. Current Addiction Reports. 2015 Mar 1;2(1):24-32.</w:t>
      </w:r>
    </w:p>
  </w:endnote>
  <w:endnote w:id="28">
    <w:p w14:paraId="5D2A6B29" w14:textId="77777777" w:rsidR="00943AB1" w:rsidRPr="002B4560" w:rsidRDefault="00943AB1" w:rsidP="00943AB1">
      <w:pPr>
        <w:pStyle w:val="EndnoteText"/>
        <w:spacing w:line="276" w:lineRule="auto"/>
        <w:contextualSpacing/>
        <w:rPr>
          <w:rFonts w:asciiTheme="majorHAnsi" w:hAnsiTheme="majorHAnsi" w:cstheme="majorHAnsi"/>
        </w:rPr>
      </w:pPr>
      <w:r w:rsidRPr="002B4560">
        <w:rPr>
          <w:rStyle w:val="EndnoteReference"/>
          <w:rFonts w:asciiTheme="majorHAnsi" w:hAnsiTheme="majorHAnsi" w:cstheme="majorHAnsi"/>
        </w:rPr>
        <w:endnoteRef/>
      </w:r>
      <w:r w:rsidRPr="002B4560">
        <w:rPr>
          <w:rFonts w:asciiTheme="majorHAnsi" w:hAnsiTheme="majorHAnsi" w:cstheme="majorHAnsi"/>
        </w:rPr>
        <w:t xml:space="preserve"> Simmons VN, </w:t>
      </w:r>
      <w:proofErr w:type="spellStart"/>
      <w:r w:rsidRPr="002B4560">
        <w:rPr>
          <w:rFonts w:asciiTheme="majorHAnsi" w:hAnsiTheme="majorHAnsi" w:cstheme="majorHAnsi"/>
        </w:rPr>
        <w:t>Piñeiro</w:t>
      </w:r>
      <w:proofErr w:type="spellEnd"/>
      <w:r w:rsidRPr="002B4560">
        <w:rPr>
          <w:rFonts w:asciiTheme="majorHAnsi" w:hAnsiTheme="majorHAnsi" w:cstheme="majorHAnsi"/>
        </w:rPr>
        <w:t xml:space="preserve"> B, Hooper MW, Gray JE, Brandon TH. Tobacco-related health disparities across the cancer care continuum. Cancer Control. 2016 Oct;23(4):434-41.</w:t>
      </w:r>
    </w:p>
  </w:endnote>
  <w:endnote w:id="29">
    <w:p w14:paraId="3F5DDDBC" w14:textId="77777777" w:rsidR="00943AB1" w:rsidRPr="002B4560" w:rsidRDefault="00943AB1" w:rsidP="00943AB1">
      <w:pPr>
        <w:pStyle w:val="EndnoteText"/>
        <w:spacing w:line="276" w:lineRule="auto"/>
        <w:rPr>
          <w:rFonts w:asciiTheme="majorHAnsi" w:hAnsiTheme="majorHAnsi" w:cstheme="majorHAnsi"/>
        </w:rPr>
      </w:pPr>
      <w:r w:rsidRPr="002B4560">
        <w:rPr>
          <w:rStyle w:val="EndnoteReference"/>
          <w:rFonts w:asciiTheme="majorHAnsi" w:hAnsiTheme="majorHAnsi" w:cstheme="majorHAnsi"/>
        </w:rPr>
        <w:endnoteRef/>
      </w:r>
      <w:r w:rsidRPr="002B4560">
        <w:rPr>
          <w:rFonts w:asciiTheme="majorHAnsi" w:hAnsiTheme="majorHAnsi" w:cstheme="majorHAnsi"/>
        </w:rPr>
        <w:t xml:space="preserve"> Williams DR, Priest N, Anderson NB. Understanding associations among race, socioeconomic status, and health: Patterns and prospects. Health Psychology. 2016 Apr;35(4):407.</w:t>
      </w:r>
    </w:p>
  </w:endnote>
  <w:endnote w:id="30">
    <w:p w14:paraId="0F1046F9" w14:textId="77777777" w:rsidR="00943AB1" w:rsidRPr="002B4560" w:rsidRDefault="00943AB1" w:rsidP="00943AB1">
      <w:pPr>
        <w:spacing w:line="276" w:lineRule="auto"/>
        <w:contextualSpacing/>
        <w:rPr>
          <w:rFonts w:asciiTheme="majorHAnsi" w:hAnsiTheme="majorHAnsi" w:cstheme="majorHAnsi"/>
        </w:rPr>
      </w:pPr>
      <w:r w:rsidRPr="002B4560">
        <w:rPr>
          <w:rStyle w:val="EndnoteReference"/>
          <w:rFonts w:asciiTheme="majorHAnsi" w:hAnsiTheme="majorHAnsi" w:cstheme="majorHAnsi"/>
        </w:rPr>
        <w:endnoteRef/>
      </w:r>
      <w:r w:rsidRPr="002B4560">
        <w:rPr>
          <w:rFonts w:asciiTheme="majorHAnsi" w:hAnsiTheme="majorHAnsi" w:cstheme="majorHAnsi"/>
        </w:rPr>
        <w:t xml:space="preserve"> </w:t>
      </w:r>
      <w:proofErr w:type="spellStart"/>
      <w:r w:rsidRPr="002B4560">
        <w:rPr>
          <w:rFonts w:asciiTheme="majorHAnsi" w:hAnsiTheme="majorHAnsi" w:cstheme="majorHAnsi"/>
        </w:rPr>
        <w:t>Villanti</w:t>
      </w:r>
      <w:proofErr w:type="spellEnd"/>
      <w:r w:rsidRPr="002B4560">
        <w:rPr>
          <w:rFonts w:asciiTheme="majorHAnsi" w:hAnsiTheme="majorHAnsi" w:cstheme="majorHAnsi"/>
        </w:rPr>
        <w:t xml:space="preserve"> AC, Mowery PD, </w:t>
      </w:r>
      <w:proofErr w:type="spellStart"/>
      <w:r w:rsidRPr="002B4560">
        <w:rPr>
          <w:rFonts w:asciiTheme="majorHAnsi" w:hAnsiTheme="majorHAnsi" w:cstheme="majorHAnsi"/>
        </w:rPr>
        <w:t>Delnevo</w:t>
      </w:r>
      <w:proofErr w:type="spellEnd"/>
      <w:r w:rsidRPr="002B4560">
        <w:rPr>
          <w:rFonts w:asciiTheme="majorHAnsi" w:hAnsiTheme="majorHAnsi" w:cstheme="majorHAnsi"/>
        </w:rPr>
        <w:t xml:space="preserve"> CD, </w:t>
      </w:r>
      <w:proofErr w:type="spellStart"/>
      <w:r w:rsidRPr="002B4560">
        <w:rPr>
          <w:rFonts w:asciiTheme="majorHAnsi" w:hAnsiTheme="majorHAnsi" w:cstheme="majorHAnsi"/>
        </w:rPr>
        <w:t>Niaura</w:t>
      </w:r>
      <w:proofErr w:type="spellEnd"/>
      <w:r w:rsidRPr="002B4560">
        <w:rPr>
          <w:rFonts w:asciiTheme="majorHAnsi" w:hAnsiTheme="majorHAnsi" w:cstheme="majorHAnsi"/>
        </w:rPr>
        <w:t xml:space="preserve"> RS, Abrams DB, </w:t>
      </w:r>
      <w:proofErr w:type="spellStart"/>
      <w:r w:rsidRPr="002B4560">
        <w:rPr>
          <w:rFonts w:asciiTheme="majorHAnsi" w:hAnsiTheme="majorHAnsi" w:cstheme="majorHAnsi"/>
        </w:rPr>
        <w:t>Giovino</w:t>
      </w:r>
      <w:proofErr w:type="spellEnd"/>
      <w:r w:rsidRPr="002B4560">
        <w:rPr>
          <w:rFonts w:asciiTheme="majorHAnsi" w:hAnsiTheme="majorHAnsi" w:cstheme="majorHAnsi"/>
        </w:rPr>
        <w:t xml:space="preserve"> GA. Changes in the prevalence and correlates of menthol cigarette use in the USA, 2004–2014. Tobacco Control. 2016 Oct </w:t>
      </w:r>
      <w:proofErr w:type="gramStart"/>
      <w:r w:rsidRPr="002B4560">
        <w:rPr>
          <w:rFonts w:asciiTheme="majorHAnsi" w:hAnsiTheme="majorHAnsi" w:cstheme="majorHAnsi"/>
        </w:rPr>
        <w:t>11:tobaccocontrol</w:t>
      </w:r>
      <w:proofErr w:type="gramEnd"/>
      <w:r w:rsidRPr="002B4560">
        <w:rPr>
          <w:rFonts w:asciiTheme="majorHAnsi" w:hAnsiTheme="majorHAnsi" w:cstheme="majorHAnsi"/>
        </w:rPr>
        <w:t>-2016.</w:t>
      </w:r>
    </w:p>
  </w:endnote>
  <w:endnote w:id="31">
    <w:p w14:paraId="7E7F717B" w14:textId="77777777" w:rsidR="00943AB1" w:rsidRPr="002B4560" w:rsidRDefault="00943AB1" w:rsidP="00943AB1">
      <w:pPr>
        <w:spacing w:line="276" w:lineRule="auto"/>
        <w:contextualSpacing/>
        <w:rPr>
          <w:rFonts w:asciiTheme="majorHAnsi" w:hAnsiTheme="majorHAnsi" w:cstheme="majorHAnsi"/>
        </w:rPr>
      </w:pPr>
      <w:r w:rsidRPr="002B4560">
        <w:rPr>
          <w:rStyle w:val="EndnoteReference"/>
          <w:rFonts w:asciiTheme="majorHAnsi" w:hAnsiTheme="majorHAnsi" w:cstheme="majorHAnsi"/>
        </w:rPr>
        <w:endnoteRef/>
      </w:r>
      <w:r w:rsidRPr="002B4560">
        <w:rPr>
          <w:rFonts w:asciiTheme="majorHAnsi" w:hAnsiTheme="majorHAnsi" w:cstheme="majorHAnsi"/>
        </w:rPr>
        <w:t xml:space="preserve"> Ton HT, Smart AE, Aguilar BL, Olson TT, </w:t>
      </w:r>
      <w:proofErr w:type="spellStart"/>
      <w:r w:rsidRPr="002B4560">
        <w:rPr>
          <w:rFonts w:asciiTheme="majorHAnsi" w:hAnsiTheme="majorHAnsi" w:cstheme="majorHAnsi"/>
        </w:rPr>
        <w:t>Kellar</w:t>
      </w:r>
      <w:proofErr w:type="spellEnd"/>
      <w:r w:rsidRPr="002B4560">
        <w:rPr>
          <w:rFonts w:asciiTheme="majorHAnsi" w:hAnsiTheme="majorHAnsi" w:cstheme="majorHAnsi"/>
        </w:rPr>
        <w:t xml:space="preserve"> KJ, Ahern GP. Menthol enhances the desensitization of human α3β4 nicotinic acetylcholine receptors. Molecular Pharmacology. 2015 Jan </w:t>
      </w:r>
      <w:proofErr w:type="gramStart"/>
      <w:r w:rsidRPr="002B4560">
        <w:rPr>
          <w:rFonts w:asciiTheme="majorHAnsi" w:hAnsiTheme="majorHAnsi" w:cstheme="majorHAnsi"/>
        </w:rPr>
        <w:t>1:mol</w:t>
      </w:r>
      <w:proofErr w:type="gramEnd"/>
      <w:r w:rsidRPr="002B4560">
        <w:rPr>
          <w:rFonts w:asciiTheme="majorHAnsi" w:hAnsiTheme="majorHAnsi" w:cstheme="majorHAnsi"/>
        </w:rPr>
        <w:t>-115.</w:t>
      </w:r>
    </w:p>
  </w:endnote>
  <w:endnote w:id="32">
    <w:p w14:paraId="2D55EC69" w14:textId="77777777" w:rsidR="00E81C3A" w:rsidRPr="002B4560" w:rsidRDefault="00E81C3A" w:rsidP="00E81C3A">
      <w:pPr>
        <w:pStyle w:val="EndnoteText"/>
        <w:spacing w:line="276" w:lineRule="auto"/>
        <w:rPr>
          <w:rFonts w:asciiTheme="majorHAnsi" w:hAnsiTheme="majorHAnsi" w:cstheme="majorHAnsi"/>
        </w:rPr>
      </w:pPr>
      <w:r w:rsidRPr="002B4560">
        <w:rPr>
          <w:rStyle w:val="EndnoteReference"/>
          <w:rFonts w:asciiTheme="majorHAnsi" w:hAnsiTheme="majorHAnsi" w:cstheme="majorHAnsi"/>
        </w:rPr>
        <w:endnoteRef/>
      </w:r>
      <w:r w:rsidRPr="002B4560">
        <w:rPr>
          <w:rFonts w:asciiTheme="majorHAnsi" w:hAnsiTheme="majorHAnsi" w:cstheme="majorHAnsi"/>
          <w:spacing w:val="4"/>
          <w:shd w:val="clear" w:color="auto" w:fill="FCFCFC"/>
        </w:rPr>
        <w:t xml:space="preserve"> Fagan P. Health disparities in tobacco smoking and smoke exposure. </w:t>
      </w:r>
      <w:proofErr w:type="spellStart"/>
      <w:r w:rsidRPr="002B4560">
        <w:rPr>
          <w:rFonts w:asciiTheme="majorHAnsi" w:hAnsiTheme="majorHAnsi" w:cstheme="majorHAnsi"/>
          <w:spacing w:val="4"/>
          <w:shd w:val="clear" w:color="auto" w:fill="FCFCFC"/>
        </w:rPr>
        <w:t>InHealth</w:t>
      </w:r>
      <w:proofErr w:type="spellEnd"/>
      <w:r w:rsidRPr="002B4560">
        <w:rPr>
          <w:rFonts w:asciiTheme="majorHAnsi" w:hAnsiTheme="majorHAnsi" w:cstheme="majorHAnsi"/>
          <w:spacing w:val="4"/>
          <w:shd w:val="clear" w:color="auto" w:fill="FCFCFC"/>
        </w:rPr>
        <w:t xml:space="preserve"> Disparities in Respiratory Medicine 2016 (pp. 9-39). Humana Press, Cham.</w:t>
      </w:r>
    </w:p>
  </w:endnote>
  <w:endnote w:id="33">
    <w:p w14:paraId="6DA450A8" w14:textId="77777777" w:rsidR="00EB71A3" w:rsidRPr="002B4560" w:rsidRDefault="00EB71A3" w:rsidP="00EB71A3">
      <w:pPr>
        <w:pStyle w:val="EndnoteText"/>
        <w:spacing w:line="276" w:lineRule="auto"/>
        <w:contextualSpacing/>
        <w:rPr>
          <w:rFonts w:asciiTheme="majorHAnsi" w:hAnsiTheme="majorHAnsi" w:cstheme="majorHAnsi"/>
        </w:rPr>
      </w:pPr>
      <w:r w:rsidRPr="002B4560">
        <w:rPr>
          <w:rStyle w:val="EndnoteReference"/>
          <w:rFonts w:asciiTheme="majorHAnsi" w:hAnsiTheme="majorHAnsi" w:cstheme="majorHAnsi"/>
        </w:rPr>
        <w:endnoteRef/>
      </w:r>
      <w:r w:rsidRPr="002B4560">
        <w:rPr>
          <w:rFonts w:asciiTheme="majorHAnsi" w:hAnsiTheme="majorHAnsi" w:cstheme="majorHAnsi"/>
        </w:rPr>
        <w:t xml:space="preserve"> </w:t>
      </w:r>
      <w:proofErr w:type="spellStart"/>
      <w:r w:rsidRPr="002B4560">
        <w:rPr>
          <w:rFonts w:asciiTheme="majorHAnsi" w:hAnsiTheme="majorHAnsi" w:cstheme="majorHAnsi"/>
          <w:shd w:val="clear" w:color="auto" w:fill="FFFFFF"/>
        </w:rPr>
        <w:t>Rojewski</w:t>
      </w:r>
      <w:proofErr w:type="spellEnd"/>
      <w:r w:rsidRPr="002B4560">
        <w:rPr>
          <w:rFonts w:asciiTheme="majorHAnsi" w:hAnsiTheme="majorHAnsi" w:cstheme="majorHAnsi"/>
          <w:shd w:val="clear" w:color="auto" w:fill="FFFFFF"/>
        </w:rPr>
        <w:t>, AM., et al. Exploring issues of comorbid conditions in people who smoke. </w:t>
      </w:r>
      <w:r w:rsidRPr="002B4560">
        <w:rPr>
          <w:rFonts w:asciiTheme="majorHAnsi" w:hAnsiTheme="majorHAnsi" w:cstheme="majorHAnsi"/>
          <w:iCs/>
          <w:shd w:val="clear" w:color="auto" w:fill="FFFFFF"/>
        </w:rPr>
        <w:t>Nicotine &amp; Tobacco Research.</w:t>
      </w:r>
      <w:r w:rsidRPr="002B4560">
        <w:rPr>
          <w:rFonts w:asciiTheme="majorHAnsi" w:hAnsiTheme="majorHAnsi" w:cstheme="majorHAnsi"/>
          <w:shd w:val="clear" w:color="auto" w:fill="FFFFFF"/>
        </w:rPr>
        <w:t> 18.8 (2016): 1684-1696.</w:t>
      </w:r>
    </w:p>
  </w:endnote>
  <w:endnote w:id="34">
    <w:p w14:paraId="382203CB" w14:textId="77777777" w:rsidR="00DB5BF3" w:rsidRPr="002B4560" w:rsidRDefault="00DB5BF3" w:rsidP="00DB5BF3">
      <w:pPr>
        <w:pStyle w:val="EndnoteText"/>
        <w:spacing w:line="276" w:lineRule="auto"/>
        <w:rPr>
          <w:rFonts w:asciiTheme="majorHAnsi" w:hAnsiTheme="majorHAnsi" w:cstheme="majorHAnsi"/>
        </w:rPr>
      </w:pPr>
      <w:r w:rsidRPr="002B4560">
        <w:rPr>
          <w:rStyle w:val="EndnoteReference"/>
          <w:rFonts w:asciiTheme="majorHAnsi" w:hAnsiTheme="majorHAnsi" w:cstheme="majorHAnsi"/>
        </w:rPr>
        <w:endnoteRef/>
      </w:r>
      <w:r w:rsidRPr="002B4560">
        <w:rPr>
          <w:rFonts w:asciiTheme="majorHAnsi" w:hAnsiTheme="majorHAnsi" w:cstheme="majorHAnsi"/>
        </w:rPr>
        <w:t xml:space="preserve"> </w:t>
      </w:r>
      <w:proofErr w:type="spellStart"/>
      <w:r w:rsidRPr="002B4560">
        <w:rPr>
          <w:rFonts w:asciiTheme="majorHAnsi" w:hAnsiTheme="majorHAnsi" w:cstheme="majorHAnsi"/>
          <w:spacing w:val="3"/>
          <w:shd w:val="clear" w:color="auto" w:fill="FFFFFF"/>
        </w:rPr>
        <w:t>Hilmers</w:t>
      </w:r>
      <w:proofErr w:type="spellEnd"/>
      <w:r w:rsidRPr="002B4560">
        <w:rPr>
          <w:rFonts w:asciiTheme="majorHAnsi" w:hAnsiTheme="majorHAnsi" w:cstheme="majorHAnsi"/>
          <w:spacing w:val="3"/>
          <w:shd w:val="clear" w:color="auto" w:fill="FFFFFF"/>
        </w:rPr>
        <w:t xml:space="preserve"> A, </w:t>
      </w:r>
      <w:proofErr w:type="spellStart"/>
      <w:r w:rsidRPr="002B4560">
        <w:rPr>
          <w:rFonts w:asciiTheme="majorHAnsi" w:hAnsiTheme="majorHAnsi" w:cstheme="majorHAnsi"/>
          <w:spacing w:val="3"/>
          <w:shd w:val="clear" w:color="auto" w:fill="FFFFFF"/>
        </w:rPr>
        <w:t>Hilmers</w:t>
      </w:r>
      <w:proofErr w:type="spellEnd"/>
      <w:r w:rsidRPr="002B4560">
        <w:rPr>
          <w:rFonts w:asciiTheme="majorHAnsi" w:hAnsiTheme="majorHAnsi" w:cstheme="majorHAnsi"/>
          <w:spacing w:val="3"/>
          <w:shd w:val="clear" w:color="auto" w:fill="FFFFFF"/>
        </w:rPr>
        <w:t xml:space="preserve"> DC, Dave J. Neighborhood disparities in access to healthy foods and their effects on environmental justice. American Journal of Public Health. 2012 Sep;102(9):1644-54.</w:t>
      </w:r>
    </w:p>
  </w:endnote>
  <w:endnote w:id="35">
    <w:p w14:paraId="0BF84AC1" w14:textId="77777777" w:rsidR="00DB5BF3" w:rsidRPr="002B4560" w:rsidRDefault="00DB5BF3" w:rsidP="00DB5BF3">
      <w:pPr>
        <w:pStyle w:val="EndnoteText"/>
        <w:spacing w:line="276" w:lineRule="auto"/>
        <w:rPr>
          <w:rFonts w:asciiTheme="majorHAnsi" w:hAnsiTheme="majorHAnsi" w:cstheme="majorHAnsi"/>
        </w:rPr>
      </w:pPr>
      <w:r w:rsidRPr="002B4560">
        <w:rPr>
          <w:rStyle w:val="EndnoteReference"/>
          <w:rFonts w:asciiTheme="majorHAnsi" w:hAnsiTheme="majorHAnsi" w:cstheme="majorHAnsi"/>
        </w:rPr>
        <w:endnoteRef/>
      </w:r>
      <w:r w:rsidRPr="002B4560">
        <w:rPr>
          <w:rFonts w:asciiTheme="majorHAnsi" w:hAnsiTheme="majorHAnsi" w:cstheme="majorHAnsi"/>
        </w:rPr>
        <w:t xml:space="preserve"> </w:t>
      </w:r>
      <w:r w:rsidRPr="002B4560">
        <w:rPr>
          <w:rFonts w:asciiTheme="majorHAnsi" w:hAnsiTheme="majorHAnsi" w:cstheme="majorHAnsi"/>
          <w:shd w:val="clear" w:color="auto" w:fill="FFFFFF"/>
        </w:rPr>
        <w:t> </w:t>
      </w:r>
      <w:proofErr w:type="spellStart"/>
      <w:r w:rsidRPr="002B4560">
        <w:rPr>
          <w:rFonts w:asciiTheme="majorHAnsi" w:hAnsiTheme="majorHAnsi" w:cstheme="majorHAnsi"/>
          <w:shd w:val="clear" w:color="auto" w:fill="FFFFFF"/>
        </w:rPr>
        <w:t>Franzini</w:t>
      </w:r>
      <w:proofErr w:type="spellEnd"/>
      <w:r w:rsidRPr="002B4560">
        <w:rPr>
          <w:rFonts w:asciiTheme="majorHAnsi" w:hAnsiTheme="majorHAnsi" w:cstheme="majorHAnsi"/>
          <w:shd w:val="clear" w:color="auto" w:fill="FFFFFF"/>
        </w:rPr>
        <w:t xml:space="preserve"> L, Taylor W, Elliott MN, Cuccaro P, </w:t>
      </w:r>
      <w:proofErr w:type="spellStart"/>
      <w:r w:rsidRPr="002B4560">
        <w:rPr>
          <w:rFonts w:asciiTheme="majorHAnsi" w:hAnsiTheme="majorHAnsi" w:cstheme="majorHAnsi"/>
          <w:shd w:val="clear" w:color="auto" w:fill="FFFFFF"/>
        </w:rPr>
        <w:t>Tortolero</w:t>
      </w:r>
      <w:proofErr w:type="spellEnd"/>
      <w:r w:rsidRPr="002B4560">
        <w:rPr>
          <w:rFonts w:asciiTheme="majorHAnsi" w:hAnsiTheme="majorHAnsi" w:cstheme="majorHAnsi"/>
          <w:shd w:val="clear" w:color="auto" w:fill="FFFFFF"/>
        </w:rPr>
        <w:t xml:space="preserve"> SR, Gilliland MJ, </w:t>
      </w:r>
      <w:proofErr w:type="spellStart"/>
      <w:r w:rsidRPr="002B4560">
        <w:rPr>
          <w:rFonts w:asciiTheme="majorHAnsi" w:hAnsiTheme="majorHAnsi" w:cstheme="majorHAnsi"/>
          <w:shd w:val="clear" w:color="auto" w:fill="FFFFFF"/>
        </w:rPr>
        <w:t>Grunbaum</w:t>
      </w:r>
      <w:proofErr w:type="spellEnd"/>
      <w:r w:rsidRPr="002B4560">
        <w:rPr>
          <w:rFonts w:asciiTheme="majorHAnsi" w:hAnsiTheme="majorHAnsi" w:cstheme="majorHAnsi"/>
          <w:shd w:val="clear" w:color="auto" w:fill="FFFFFF"/>
        </w:rPr>
        <w:t xml:space="preserve"> J, Schuster MA. Neighborhood characteristics favorable to outdoor physical activity: disparities by socioeconomic and racial/ethnic composition. Health &amp; Place. 2010 Mar 1;16(2):267-74.</w:t>
      </w:r>
    </w:p>
  </w:endnote>
  <w:endnote w:id="36">
    <w:p w14:paraId="28A2BB45" w14:textId="77777777" w:rsidR="00DB5BF3" w:rsidRPr="002B4560" w:rsidRDefault="00DB5BF3" w:rsidP="00DB5BF3">
      <w:pPr>
        <w:pStyle w:val="EndnoteText"/>
        <w:spacing w:line="276" w:lineRule="auto"/>
        <w:rPr>
          <w:rFonts w:asciiTheme="majorHAnsi" w:hAnsiTheme="majorHAnsi" w:cstheme="majorHAnsi"/>
        </w:rPr>
      </w:pPr>
      <w:r w:rsidRPr="002B4560">
        <w:rPr>
          <w:rStyle w:val="EndnoteReference"/>
          <w:rFonts w:asciiTheme="majorHAnsi" w:hAnsiTheme="majorHAnsi" w:cstheme="majorHAnsi"/>
        </w:rPr>
        <w:endnoteRef/>
      </w:r>
      <w:r w:rsidRPr="002B4560">
        <w:rPr>
          <w:rFonts w:asciiTheme="majorHAnsi" w:hAnsiTheme="majorHAnsi" w:cstheme="majorHAnsi"/>
        </w:rPr>
        <w:t xml:space="preserve"> </w:t>
      </w:r>
      <w:r w:rsidRPr="002B4560">
        <w:rPr>
          <w:rFonts w:asciiTheme="majorHAnsi" w:hAnsiTheme="majorHAnsi" w:cstheme="majorHAnsi"/>
          <w:shd w:val="clear" w:color="auto" w:fill="F7FBFE"/>
        </w:rPr>
        <w:t>Anderson KF. Diagnosing discrimination: Stress from perceived racism and the mental and physical health effects. Sociological Inquiry. 2013 Feb;83(1):55-81.</w:t>
      </w:r>
    </w:p>
  </w:endnote>
  <w:endnote w:id="37">
    <w:p w14:paraId="6C63DA4E" w14:textId="77777777" w:rsidR="00DB5BF3" w:rsidRPr="002B4560" w:rsidRDefault="00DB5BF3" w:rsidP="00DB5BF3">
      <w:pPr>
        <w:pStyle w:val="EndnoteText"/>
        <w:spacing w:line="276" w:lineRule="auto"/>
        <w:rPr>
          <w:rFonts w:asciiTheme="majorHAnsi" w:hAnsiTheme="majorHAnsi" w:cstheme="majorHAnsi"/>
        </w:rPr>
      </w:pPr>
      <w:r w:rsidRPr="002B4560">
        <w:rPr>
          <w:rStyle w:val="EndnoteReference"/>
          <w:rFonts w:asciiTheme="majorHAnsi" w:hAnsiTheme="majorHAnsi" w:cstheme="majorHAnsi"/>
        </w:rPr>
        <w:endnoteRef/>
      </w:r>
      <w:r w:rsidRPr="002B4560">
        <w:rPr>
          <w:rFonts w:asciiTheme="majorHAnsi" w:hAnsiTheme="majorHAnsi" w:cstheme="majorHAnsi"/>
        </w:rPr>
        <w:t xml:space="preserve"> Park ER, </w:t>
      </w:r>
      <w:proofErr w:type="spellStart"/>
      <w:r w:rsidRPr="002B4560">
        <w:rPr>
          <w:rFonts w:asciiTheme="majorHAnsi" w:hAnsiTheme="majorHAnsi" w:cstheme="majorHAnsi"/>
        </w:rPr>
        <w:t>Japuntich</w:t>
      </w:r>
      <w:proofErr w:type="spellEnd"/>
      <w:r w:rsidRPr="002B4560">
        <w:rPr>
          <w:rFonts w:asciiTheme="majorHAnsi" w:hAnsiTheme="majorHAnsi" w:cstheme="majorHAnsi"/>
        </w:rPr>
        <w:t xml:space="preserve"> SJ, Traeger L, Cannon S, </w:t>
      </w:r>
      <w:proofErr w:type="spellStart"/>
      <w:r w:rsidRPr="002B4560">
        <w:rPr>
          <w:rFonts w:asciiTheme="majorHAnsi" w:hAnsiTheme="majorHAnsi" w:cstheme="majorHAnsi"/>
        </w:rPr>
        <w:t>Pajolek</w:t>
      </w:r>
      <w:proofErr w:type="spellEnd"/>
      <w:r w:rsidRPr="002B4560">
        <w:rPr>
          <w:rFonts w:asciiTheme="majorHAnsi" w:hAnsiTheme="majorHAnsi" w:cstheme="majorHAnsi"/>
        </w:rPr>
        <w:t xml:space="preserve"> H. Disparities between blacks and whites in tobacco and lung cancer treatment. The Oncologist. 2011 Oct 1;16(10):1428-34.</w:t>
      </w:r>
    </w:p>
  </w:endnote>
  <w:endnote w:id="38">
    <w:p w14:paraId="6016453C" w14:textId="77777777" w:rsidR="00714136" w:rsidRPr="002B4560" w:rsidRDefault="00714136" w:rsidP="00714136">
      <w:pPr>
        <w:pStyle w:val="EndnoteText"/>
        <w:rPr>
          <w:rFonts w:asciiTheme="majorHAnsi" w:hAnsiTheme="majorHAnsi" w:cstheme="majorHAnsi"/>
        </w:rPr>
      </w:pPr>
      <w:r w:rsidRPr="002B4560">
        <w:rPr>
          <w:rStyle w:val="EndnoteReference"/>
          <w:rFonts w:asciiTheme="majorHAnsi" w:hAnsiTheme="majorHAnsi" w:cstheme="majorHAnsi"/>
        </w:rPr>
        <w:endnoteRef/>
      </w:r>
      <w:r w:rsidRPr="002B4560">
        <w:rPr>
          <w:rFonts w:asciiTheme="majorHAnsi" w:hAnsiTheme="majorHAnsi" w:cstheme="majorHAnsi"/>
        </w:rPr>
        <w:t xml:space="preserve"> Lim YK, Shin DW, Kim HS, et al. Persistent smoking after a cardiovascular event: A nationwide retrospective study in Korea. </w:t>
      </w:r>
      <w:proofErr w:type="spellStart"/>
      <w:r w:rsidRPr="002B4560">
        <w:rPr>
          <w:rFonts w:asciiTheme="majorHAnsi" w:hAnsiTheme="majorHAnsi" w:cstheme="majorHAnsi"/>
        </w:rPr>
        <w:t>PLoS</w:t>
      </w:r>
      <w:proofErr w:type="spellEnd"/>
      <w:r w:rsidRPr="002B4560">
        <w:rPr>
          <w:rFonts w:asciiTheme="majorHAnsi" w:hAnsiTheme="majorHAnsi" w:cstheme="majorHAnsi"/>
        </w:rPr>
        <w:t xml:space="preserve"> One. 2017; </w:t>
      </w:r>
      <w:r w:rsidRPr="002B4560">
        <w:rPr>
          <w:rFonts w:asciiTheme="majorHAnsi" w:hAnsiTheme="majorHAnsi" w:cstheme="majorHAnsi"/>
          <w:color w:val="202020"/>
          <w:shd w:val="clear" w:color="auto" w:fill="FFFFFF"/>
        </w:rPr>
        <w:t xml:space="preserve">12(10): e0186872. </w:t>
      </w:r>
    </w:p>
  </w:endnote>
  <w:endnote w:id="39">
    <w:p w14:paraId="50F2E675" w14:textId="77777777" w:rsidR="00FB23AC" w:rsidRPr="002B4560" w:rsidRDefault="00FB23AC" w:rsidP="00FB23AC">
      <w:pPr>
        <w:pStyle w:val="EndnoteText"/>
        <w:spacing w:line="276" w:lineRule="auto"/>
        <w:contextualSpacing/>
        <w:rPr>
          <w:rFonts w:asciiTheme="majorHAnsi" w:hAnsiTheme="majorHAnsi" w:cstheme="majorHAnsi"/>
        </w:rPr>
      </w:pPr>
      <w:r w:rsidRPr="002B4560">
        <w:rPr>
          <w:rStyle w:val="EndnoteReference"/>
          <w:rFonts w:asciiTheme="majorHAnsi" w:hAnsiTheme="majorHAnsi" w:cstheme="majorHAnsi"/>
        </w:rPr>
        <w:endnoteRef/>
      </w:r>
      <w:r w:rsidRPr="002B4560">
        <w:rPr>
          <w:rFonts w:asciiTheme="majorHAnsi" w:hAnsiTheme="majorHAnsi" w:cstheme="majorHAnsi"/>
        </w:rPr>
        <w:t xml:space="preserve"> Williams DR, Rucker TD. Understanding and addressing racial disparities in health care. Health care financing review. 2000;21(4):75.</w:t>
      </w:r>
    </w:p>
  </w:endnote>
  <w:endnote w:id="40">
    <w:p w14:paraId="117FFAD6" w14:textId="77777777" w:rsidR="00FB23AC" w:rsidRPr="002B4560" w:rsidRDefault="00FB23AC" w:rsidP="00FB23AC">
      <w:pPr>
        <w:pStyle w:val="EndnoteText"/>
        <w:spacing w:line="276" w:lineRule="auto"/>
        <w:contextualSpacing/>
        <w:rPr>
          <w:rFonts w:asciiTheme="majorHAnsi" w:hAnsiTheme="majorHAnsi" w:cstheme="majorHAnsi"/>
        </w:rPr>
      </w:pPr>
      <w:r w:rsidRPr="002B4560">
        <w:rPr>
          <w:rStyle w:val="EndnoteReference"/>
          <w:rFonts w:asciiTheme="majorHAnsi" w:hAnsiTheme="majorHAnsi" w:cstheme="majorHAnsi"/>
        </w:rPr>
        <w:endnoteRef/>
      </w:r>
      <w:r w:rsidRPr="002B4560">
        <w:rPr>
          <w:rFonts w:asciiTheme="majorHAnsi" w:hAnsiTheme="majorHAnsi" w:cstheme="majorHAnsi"/>
        </w:rPr>
        <w:t xml:space="preserve"> Office of Disease Prevention and Health Promotion, Healthy People 2020. Access to Health Services. Retrieved from: https://www.healthypeople.gov/2020/topics-objectives/topic/Access-to-Health-Services#2.</w:t>
      </w:r>
    </w:p>
  </w:endnote>
  <w:endnote w:id="41">
    <w:p w14:paraId="1C26298B" w14:textId="77777777" w:rsidR="006D18B7" w:rsidRPr="002B4560" w:rsidRDefault="006D18B7" w:rsidP="006D18B7">
      <w:pPr>
        <w:contextualSpacing/>
        <w:rPr>
          <w:rFonts w:asciiTheme="majorHAnsi" w:eastAsia="Arial" w:hAnsiTheme="majorHAnsi" w:cstheme="majorHAnsi"/>
          <w:b/>
        </w:rPr>
      </w:pPr>
      <w:r w:rsidRPr="002B4560">
        <w:rPr>
          <w:rStyle w:val="EndnoteReference"/>
          <w:rFonts w:asciiTheme="majorHAnsi" w:hAnsiTheme="majorHAnsi" w:cstheme="majorHAnsi"/>
        </w:rPr>
        <w:endnoteRef/>
      </w:r>
      <w:r w:rsidRPr="002B4560">
        <w:rPr>
          <w:rFonts w:asciiTheme="majorHAnsi" w:hAnsiTheme="majorHAnsi" w:cstheme="majorHAnsi"/>
        </w:rPr>
        <w:t xml:space="preserve"> </w:t>
      </w:r>
      <w:r w:rsidRPr="002B4560">
        <w:rPr>
          <w:rFonts w:asciiTheme="majorHAnsi" w:hAnsiTheme="majorHAnsi" w:cstheme="majorHAnsi"/>
          <w:shd w:val="clear" w:color="auto" w:fill="FFFFFF"/>
        </w:rPr>
        <w:t xml:space="preserve">DeSantis CE, Siegel RL, Sauer AG, Miller KD, </w:t>
      </w:r>
      <w:proofErr w:type="spellStart"/>
      <w:r w:rsidRPr="002B4560">
        <w:rPr>
          <w:rFonts w:asciiTheme="majorHAnsi" w:hAnsiTheme="majorHAnsi" w:cstheme="majorHAnsi"/>
          <w:shd w:val="clear" w:color="auto" w:fill="FFFFFF"/>
        </w:rPr>
        <w:t>Fedewa</w:t>
      </w:r>
      <w:proofErr w:type="spellEnd"/>
      <w:r w:rsidRPr="002B4560">
        <w:rPr>
          <w:rFonts w:asciiTheme="majorHAnsi" w:hAnsiTheme="majorHAnsi" w:cstheme="majorHAnsi"/>
          <w:shd w:val="clear" w:color="auto" w:fill="FFFFFF"/>
        </w:rPr>
        <w:t xml:space="preserve"> SA, Alcaraz KI, Jemal A. Cancer statistics for African Americans, 2016: Progress and opportunities in reducing racial disparities. CA: A Cancer Journal for Clinicians. 2016 Jul;66(4):290-308.</w:t>
      </w:r>
    </w:p>
  </w:endnote>
  <w:endnote w:id="42">
    <w:p w14:paraId="7AE82126" w14:textId="77777777" w:rsidR="006D18B7" w:rsidRPr="002B4560" w:rsidRDefault="006D18B7" w:rsidP="006D18B7">
      <w:pPr>
        <w:pStyle w:val="EndnoteText"/>
        <w:spacing w:line="276" w:lineRule="auto"/>
        <w:contextualSpacing/>
        <w:rPr>
          <w:rFonts w:asciiTheme="majorHAnsi" w:hAnsiTheme="majorHAnsi" w:cstheme="majorHAnsi"/>
        </w:rPr>
      </w:pPr>
      <w:r w:rsidRPr="002B4560">
        <w:rPr>
          <w:rStyle w:val="EndnoteReference"/>
          <w:rFonts w:asciiTheme="majorHAnsi" w:hAnsiTheme="majorHAnsi" w:cstheme="majorHAnsi"/>
        </w:rPr>
        <w:endnoteRef/>
      </w:r>
      <w:r w:rsidRPr="002B4560">
        <w:rPr>
          <w:rFonts w:asciiTheme="majorHAnsi" w:hAnsiTheme="majorHAnsi" w:cstheme="majorHAnsi"/>
        </w:rPr>
        <w:t xml:space="preserve"> Massachusetts Tobacco Control Program, Massachusetts Department of Public Health. Smoking-Attributable Mortality, Morbidity, and Economic Costs (SAMMEC). 2006. Retrieved from: </w:t>
      </w:r>
      <w:hyperlink r:id="rId6" w:history="1">
        <w:r w:rsidRPr="002B4560">
          <w:rPr>
            <w:rStyle w:val="Hyperlink"/>
            <w:rFonts w:asciiTheme="majorHAnsi" w:hAnsiTheme="majorHAnsi" w:cstheme="majorHAnsi"/>
            <w:color w:val="auto"/>
          </w:rPr>
          <w:t>http://www.mass.gov/eohhs/docs/dph/tobacco-control/sammec-2006.pdf</w:t>
        </w:r>
      </w:hyperlink>
      <w:r w:rsidRPr="002B4560">
        <w:rPr>
          <w:rFonts w:asciiTheme="majorHAnsi" w:hAnsiTheme="majorHAnsi" w:cstheme="majorHAnsi"/>
        </w:rPr>
        <w:t xml:space="preserve">. </w:t>
      </w:r>
    </w:p>
  </w:endnote>
  <w:endnote w:id="43">
    <w:p w14:paraId="364C9828" w14:textId="77777777" w:rsidR="006D18B7" w:rsidRPr="002B4560" w:rsidRDefault="006D18B7" w:rsidP="006D18B7">
      <w:pPr>
        <w:contextualSpacing/>
        <w:rPr>
          <w:rFonts w:asciiTheme="majorHAnsi" w:hAnsiTheme="majorHAnsi" w:cstheme="majorHAnsi"/>
          <w:shd w:val="clear" w:color="auto" w:fill="FFFFFF"/>
        </w:rPr>
      </w:pPr>
      <w:r w:rsidRPr="002B4560">
        <w:rPr>
          <w:rStyle w:val="EndnoteReference"/>
          <w:rFonts w:asciiTheme="majorHAnsi" w:hAnsiTheme="majorHAnsi" w:cstheme="majorHAnsi"/>
        </w:rPr>
        <w:endnoteRef/>
      </w:r>
      <w:r w:rsidRPr="002B4560">
        <w:rPr>
          <w:rFonts w:asciiTheme="majorHAnsi" w:hAnsiTheme="majorHAnsi" w:cstheme="majorHAnsi"/>
        </w:rPr>
        <w:t xml:space="preserve"> </w:t>
      </w:r>
      <w:proofErr w:type="spellStart"/>
      <w:r w:rsidRPr="002B4560">
        <w:rPr>
          <w:rFonts w:asciiTheme="majorHAnsi" w:hAnsiTheme="majorHAnsi" w:cstheme="majorHAnsi"/>
          <w:shd w:val="clear" w:color="auto" w:fill="FFFFFF"/>
        </w:rPr>
        <w:t>Kayani</w:t>
      </w:r>
      <w:proofErr w:type="spellEnd"/>
      <w:r w:rsidRPr="002B4560">
        <w:rPr>
          <w:rFonts w:asciiTheme="majorHAnsi" w:hAnsiTheme="majorHAnsi" w:cstheme="majorHAnsi"/>
          <w:shd w:val="clear" w:color="auto" w:fill="FFFFFF"/>
        </w:rPr>
        <w:t xml:space="preserve"> N, Homan SG, Yun S. Racial disparities in smoking-attributable mortality and years of potential life lost-Missouri, 2003-2007. Morbidity and Mortality Weekly Report. 2010;59(46):1518-22.</w:t>
      </w:r>
    </w:p>
  </w:endnote>
  <w:endnote w:id="44">
    <w:p w14:paraId="087312F3" w14:textId="77777777" w:rsidR="007666C9" w:rsidRPr="002B4560" w:rsidRDefault="007666C9" w:rsidP="007666C9">
      <w:pPr>
        <w:pStyle w:val="EndnoteText"/>
        <w:spacing w:line="276" w:lineRule="auto"/>
        <w:rPr>
          <w:rFonts w:asciiTheme="majorHAnsi" w:hAnsiTheme="majorHAnsi" w:cstheme="majorHAnsi"/>
        </w:rPr>
      </w:pPr>
      <w:r w:rsidRPr="002B4560">
        <w:rPr>
          <w:rStyle w:val="EndnoteReference"/>
          <w:rFonts w:asciiTheme="majorHAnsi" w:hAnsiTheme="majorHAnsi" w:cstheme="majorHAnsi"/>
        </w:rPr>
        <w:endnoteRef/>
      </w:r>
      <w:r w:rsidRPr="002B4560">
        <w:rPr>
          <w:rFonts w:asciiTheme="majorHAnsi" w:hAnsiTheme="majorHAnsi" w:cstheme="majorHAnsi"/>
        </w:rPr>
        <w:t xml:space="preserve"> Krieger J, Higgins DL. Housing and health: time again for public health action. American Journal of Public Health. 2002 May;92(5):758-68.</w:t>
      </w:r>
    </w:p>
  </w:endnote>
  <w:endnote w:id="45">
    <w:p w14:paraId="7EC28F22" w14:textId="77777777" w:rsidR="00C11D52" w:rsidRPr="002B4560" w:rsidRDefault="00C11D52" w:rsidP="00C11D52">
      <w:pPr>
        <w:pStyle w:val="EndnoteText"/>
        <w:spacing w:line="276" w:lineRule="auto"/>
        <w:rPr>
          <w:rFonts w:asciiTheme="majorHAnsi" w:hAnsiTheme="majorHAnsi" w:cstheme="majorHAnsi"/>
        </w:rPr>
      </w:pPr>
      <w:r w:rsidRPr="002B4560">
        <w:rPr>
          <w:rStyle w:val="EndnoteReference"/>
          <w:rFonts w:asciiTheme="majorHAnsi" w:hAnsiTheme="majorHAnsi" w:cstheme="majorHAnsi"/>
        </w:rPr>
        <w:endnoteRef/>
      </w:r>
      <w:r w:rsidRPr="002B4560">
        <w:rPr>
          <w:rFonts w:asciiTheme="majorHAnsi" w:hAnsiTheme="majorHAnsi" w:cstheme="majorHAnsi"/>
        </w:rPr>
        <w:t xml:space="preserve"> Williams DR, Collins C. Racial residential segregation: a fundamental cause of racial disparities in health. Public Health Reports. 2001 Sep;116(5):404.</w:t>
      </w:r>
    </w:p>
  </w:endnote>
  <w:endnote w:id="46">
    <w:p w14:paraId="08FA0916" w14:textId="77777777" w:rsidR="00C11D52" w:rsidRPr="002B4560" w:rsidRDefault="00C11D52" w:rsidP="00C11D52">
      <w:pPr>
        <w:pStyle w:val="EndnoteText"/>
        <w:spacing w:line="276" w:lineRule="auto"/>
        <w:rPr>
          <w:rFonts w:asciiTheme="majorHAnsi" w:hAnsiTheme="majorHAnsi" w:cstheme="majorHAnsi"/>
        </w:rPr>
      </w:pPr>
      <w:r w:rsidRPr="002B4560">
        <w:rPr>
          <w:rStyle w:val="EndnoteReference"/>
          <w:rFonts w:asciiTheme="majorHAnsi" w:hAnsiTheme="majorHAnsi" w:cstheme="majorHAnsi"/>
        </w:rPr>
        <w:endnoteRef/>
      </w:r>
      <w:r w:rsidRPr="002B4560">
        <w:rPr>
          <w:rFonts w:asciiTheme="majorHAnsi" w:hAnsiTheme="majorHAnsi" w:cstheme="majorHAnsi"/>
        </w:rPr>
        <w:t xml:space="preserve"> Leopold J, </w:t>
      </w:r>
      <w:proofErr w:type="spellStart"/>
      <w:r w:rsidRPr="002B4560">
        <w:rPr>
          <w:rFonts w:asciiTheme="majorHAnsi" w:hAnsiTheme="majorHAnsi" w:cstheme="majorHAnsi"/>
        </w:rPr>
        <w:t>Getsinger</w:t>
      </w:r>
      <w:proofErr w:type="spellEnd"/>
      <w:r w:rsidRPr="002B4560">
        <w:rPr>
          <w:rFonts w:asciiTheme="majorHAnsi" w:hAnsiTheme="majorHAnsi" w:cstheme="majorHAnsi"/>
        </w:rPr>
        <w:t xml:space="preserve"> L, Blumenthal P, </w:t>
      </w:r>
      <w:proofErr w:type="spellStart"/>
      <w:r w:rsidRPr="002B4560">
        <w:rPr>
          <w:rFonts w:asciiTheme="majorHAnsi" w:hAnsiTheme="majorHAnsi" w:cstheme="majorHAnsi"/>
        </w:rPr>
        <w:t>Abazajian</w:t>
      </w:r>
      <w:proofErr w:type="spellEnd"/>
      <w:r w:rsidRPr="002B4560">
        <w:rPr>
          <w:rFonts w:asciiTheme="majorHAnsi" w:hAnsiTheme="majorHAnsi" w:cstheme="majorHAnsi"/>
        </w:rPr>
        <w:t xml:space="preserve"> K, Jordan R. The housing affordability gap for extremely low-income renters in 2013. Washington, DC: Urban Institute. 2015 Jun. </w:t>
      </w:r>
      <w:hyperlink r:id="rId7" w:history="1">
        <w:r w:rsidRPr="002B4560">
          <w:rPr>
            <w:rStyle w:val="Hyperlink"/>
            <w:rFonts w:asciiTheme="majorHAnsi" w:hAnsiTheme="majorHAnsi" w:cstheme="majorHAnsi"/>
            <w:color w:val="auto"/>
          </w:rPr>
          <w:t>http://www.urban.org/sites/default/files/publication/54106/2000260-The-Housing-Affordability-Gap-for-Extremely-Low-Income-Renters-2013.pdf</w:t>
        </w:r>
      </w:hyperlink>
    </w:p>
  </w:endnote>
  <w:endnote w:id="47">
    <w:p w14:paraId="70DB5DCC" w14:textId="77777777" w:rsidR="00C11D52" w:rsidRPr="002B4560" w:rsidRDefault="00C11D52" w:rsidP="00C11D52">
      <w:pPr>
        <w:pStyle w:val="EndnoteText"/>
        <w:spacing w:line="276" w:lineRule="auto"/>
        <w:rPr>
          <w:rFonts w:asciiTheme="majorHAnsi" w:hAnsiTheme="majorHAnsi" w:cstheme="majorHAnsi"/>
        </w:rPr>
      </w:pPr>
      <w:r w:rsidRPr="002B4560">
        <w:rPr>
          <w:rStyle w:val="EndnoteReference"/>
          <w:rFonts w:asciiTheme="majorHAnsi" w:hAnsiTheme="majorHAnsi" w:cstheme="majorHAnsi"/>
        </w:rPr>
        <w:endnoteRef/>
      </w:r>
      <w:r w:rsidRPr="002B4560">
        <w:rPr>
          <w:rFonts w:asciiTheme="majorHAnsi" w:hAnsiTheme="majorHAnsi" w:cstheme="majorHAnsi"/>
        </w:rPr>
        <w:t xml:space="preserve"> Calculated using the percent of BRFSS respondents in 2014 and 2016 that indicated that they lived in a </w:t>
      </w:r>
      <w:proofErr w:type="gramStart"/>
      <w:r w:rsidRPr="002B4560">
        <w:rPr>
          <w:rFonts w:asciiTheme="majorHAnsi" w:hAnsiTheme="majorHAnsi" w:cstheme="majorHAnsi"/>
        </w:rPr>
        <w:t>single family</w:t>
      </w:r>
      <w:proofErr w:type="gramEnd"/>
      <w:r w:rsidRPr="002B4560">
        <w:rPr>
          <w:rFonts w:asciiTheme="majorHAnsi" w:hAnsiTheme="majorHAnsi" w:cstheme="majorHAnsi"/>
        </w:rPr>
        <w:t xml:space="preserve"> home and allowed smoking inside and those who reported living in multi-unit housing without a smoke-free policy, regardless of their personal home smoking rules. Rates were calculated for adults with no children and adults with children separately. Estimates were produced using American Community Survey 2016 data for Massachusetts adults and children. </w:t>
      </w:r>
    </w:p>
  </w:endnote>
  <w:endnote w:id="48">
    <w:p w14:paraId="2AAA5FA9" w14:textId="77777777" w:rsidR="00C11D52" w:rsidRPr="002B4560" w:rsidRDefault="00C11D52" w:rsidP="00C11D52">
      <w:pPr>
        <w:pStyle w:val="EndnoteText"/>
        <w:spacing w:line="276" w:lineRule="auto"/>
        <w:rPr>
          <w:rFonts w:asciiTheme="majorHAnsi" w:hAnsiTheme="majorHAnsi" w:cstheme="majorHAnsi"/>
        </w:rPr>
      </w:pPr>
      <w:r w:rsidRPr="002B4560">
        <w:rPr>
          <w:rStyle w:val="EndnoteReference"/>
          <w:rFonts w:asciiTheme="majorHAnsi" w:hAnsiTheme="majorHAnsi" w:cstheme="majorHAnsi"/>
        </w:rPr>
        <w:endnoteRef/>
      </w:r>
      <w:r w:rsidRPr="002B4560">
        <w:rPr>
          <w:rFonts w:asciiTheme="majorHAnsi" w:hAnsiTheme="majorHAnsi" w:cstheme="majorHAnsi"/>
        </w:rPr>
        <w:t xml:space="preserve"> Centers for Disease Control and Prevention (CDC. Vital signs: nonsmokers' exposure to secondhand smoke---United States, 1999-2008. MMWR. Morbidity and Mortality Weekly Report. 2010 Sep 10;59(35):1141.</w:t>
      </w:r>
    </w:p>
  </w:endnote>
  <w:endnote w:id="49">
    <w:p w14:paraId="6524964E" w14:textId="77777777" w:rsidR="00C11D52" w:rsidRPr="002B4560" w:rsidRDefault="00C11D52" w:rsidP="00C11D52">
      <w:pPr>
        <w:pStyle w:val="FootnoteText"/>
        <w:spacing w:line="276" w:lineRule="auto"/>
        <w:rPr>
          <w:rFonts w:asciiTheme="majorHAnsi" w:hAnsiTheme="majorHAnsi" w:cstheme="majorHAnsi"/>
        </w:rPr>
      </w:pPr>
      <w:r w:rsidRPr="002B4560">
        <w:rPr>
          <w:rStyle w:val="EndnoteReference"/>
          <w:rFonts w:asciiTheme="majorHAnsi" w:hAnsiTheme="majorHAnsi" w:cstheme="majorHAnsi"/>
        </w:rPr>
        <w:endnoteRef/>
      </w:r>
      <w:r w:rsidRPr="002B4560">
        <w:rPr>
          <w:rFonts w:asciiTheme="majorHAnsi" w:hAnsiTheme="majorHAnsi" w:cstheme="majorHAnsi"/>
        </w:rPr>
        <w:t xml:space="preserve"> </w:t>
      </w:r>
      <w:r w:rsidRPr="002B4560">
        <w:rPr>
          <w:rFonts w:asciiTheme="majorHAnsi" w:hAnsiTheme="majorHAnsi" w:cstheme="majorHAnsi"/>
          <w:shd w:val="clear" w:color="auto" w:fill="FFFFFF"/>
        </w:rPr>
        <w:t>US Department of Health and Human Services. The health consequences of involuntary exposure to tobacco smoke: a report of the Surgeon General. Atlanta, GA: US Department of Health and Human Services, Centers for Disease Control and Prevention, Coordinating Center for Health Promotion, National Center for Chronic Disease Prevention and Health Promotion, Office on Smoking and Health. 2006 Jun 27;709.</w:t>
      </w:r>
    </w:p>
  </w:endnote>
  <w:endnote w:id="50">
    <w:p w14:paraId="7BE4530F" w14:textId="77777777" w:rsidR="00C11D52" w:rsidRPr="002B4560" w:rsidRDefault="00C11D52" w:rsidP="00C11D52">
      <w:pPr>
        <w:spacing w:line="276" w:lineRule="auto"/>
        <w:rPr>
          <w:rFonts w:asciiTheme="majorHAnsi" w:hAnsiTheme="majorHAnsi" w:cstheme="majorHAnsi"/>
        </w:rPr>
      </w:pPr>
      <w:r w:rsidRPr="002B4560">
        <w:rPr>
          <w:rStyle w:val="EndnoteReference"/>
          <w:rFonts w:asciiTheme="majorHAnsi" w:hAnsiTheme="majorHAnsi" w:cstheme="majorHAnsi"/>
        </w:rPr>
        <w:endnoteRef/>
      </w:r>
      <w:r w:rsidRPr="002B4560">
        <w:rPr>
          <w:rFonts w:asciiTheme="majorHAnsi" w:hAnsiTheme="majorHAnsi" w:cstheme="majorHAnsi"/>
        </w:rPr>
        <w:t xml:space="preserve"> The following data is from the Massachusetts Behavioral Risk Factory Surveillance System, an annual phone survey of Massachusetts adults that looks at health-related behavioral risk factors, chronic health conditions, and use of preventive services. Data from the years of 2014 and 2016 were combined to produce more precise estimates.</w:t>
      </w:r>
    </w:p>
  </w:endnote>
  <w:endnote w:id="51">
    <w:p w14:paraId="5D053257" w14:textId="77777777" w:rsidR="00BD24D4" w:rsidRPr="002B4560" w:rsidRDefault="00BD24D4" w:rsidP="00BD24D4">
      <w:pPr>
        <w:pStyle w:val="EndnoteText"/>
        <w:rPr>
          <w:rFonts w:asciiTheme="majorHAnsi" w:hAnsiTheme="majorHAnsi" w:cstheme="majorHAnsi"/>
        </w:rPr>
      </w:pPr>
      <w:r w:rsidRPr="002B4560">
        <w:rPr>
          <w:rStyle w:val="EndnoteReference"/>
          <w:rFonts w:asciiTheme="majorHAnsi" w:hAnsiTheme="majorHAnsi" w:cstheme="majorHAnsi"/>
        </w:rPr>
        <w:endnoteRef/>
      </w:r>
      <w:r w:rsidRPr="002B4560">
        <w:rPr>
          <w:rFonts w:asciiTheme="majorHAnsi" w:hAnsiTheme="majorHAnsi" w:cstheme="majorHAnsi"/>
        </w:rPr>
        <w:t xml:space="preserve"> </w:t>
      </w:r>
      <w:proofErr w:type="gramStart"/>
      <w:r w:rsidRPr="002B4560">
        <w:rPr>
          <w:rFonts w:asciiTheme="majorHAnsi" w:hAnsiTheme="majorHAnsi" w:cstheme="majorHAnsi"/>
        </w:rPr>
        <w:t>An</w:t>
      </w:r>
      <w:proofErr w:type="gramEnd"/>
      <w:r w:rsidRPr="002B4560">
        <w:rPr>
          <w:rFonts w:asciiTheme="majorHAnsi" w:hAnsiTheme="majorHAnsi" w:cstheme="majorHAnsi"/>
        </w:rPr>
        <w:t xml:space="preserve"> B, Orlando A, </w:t>
      </w:r>
      <w:proofErr w:type="spellStart"/>
      <w:r w:rsidRPr="002B4560">
        <w:rPr>
          <w:rFonts w:asciiTheme="majorHAnsi" w:hAnsiTheme="majorHAnsi" w:cstheme="majorHAnsi"/>
        </w:rPr>
        <w:t>Rodnyansky</w:t>
      </w:r>
      <w:proofErr w:type="spellEnd"/>
      <w:r w:rsidRPr="002B4560">
        <w:rPr>
          <w:rFonts w:asciiTheme="majorHAnsi" w:hAnsiTheme="majorHAnsi" w:cstheme="majorHAnsi"/>
        </w:rPr>
        <w:t xml:space="preserve"> S. The Physical Legacy of Racism: How Redlining Cemented the Modern Built Environment. 2019. Conference: American Real Estate and Urban Economics Association</w:t>
      </w:r>
    </w:p>
  </w:endnote>
  <w:endnote w:id="52">
    <w:p w14:paraId="43AAA6A7" w14:textId="77777777" w:rsidR="008D54B2" w:rsidRPr="002B4560" w:rsidRDefault="008D54B2" w:rsidP="008D54B2">
      <w:pPr>
        <w:spacing w:line="276" w:lineRule="auto"/>
        <w:rPr>
          <w:rFonts w:asciiTheme="majorHAnsi" w:hAnsiTheme="majorHAnsi" w:cstheme="majorHAnsi"/>
        </w:rPr>
      </w:pPr>
      <w:r w:rsidRPr="002B4560">
        <w:rPr>
          <w:rStyle w:val="EndnoteReference"/>
          <w:rFonts w:asciiTheme="majorHAnsi" w:hAnsiTheme="majorHAnsi" w:cstheme="majorHAnsi"/>
        </w:rPr>
        <w:endnoteRef/>
      </w:r>
      <w:r w:rsidRPr="002B4560">
        <w:rPr>
          <w:rFonts w:asciiTheme="majorHAnsi" w:hAnsiTheme="majorHAnsi" w:cstheme="majorHAnsi"/>
        </w:rPr>
        <w:t xml:space="preserve"> </w:t>
      </w:r>
      <w:proofErr w:type="spellStart"/>
      <w:r w:rsidRPr="002B4560">
        <w:rPr>
          <w:rFonts w:asciiTheme="majorHAnsi" w:hAnsiTheme="majorHAnsi" w:cstheme="majorHAnsi"/>
          <w:shd w:val="clear" w:color="auto" w:fill="FFFFFF"/>
        </w:rPr>
        <w:t>Baezconde-Garbanati</w:t>
      </w:r>
      <w:proofErr w:type="spellEnd"/>
      <w:r w:rsidRPr="002B4560">
        <w:rPr>
          <w:rFonts w:asciiTheme="majorHAnsi" w:hAnsiTheme="majorHAnsi" w:cstheme="majorHAnsi"/>
          <w:shd w:val="clear" w:color="auto" w:fill="FFFFFF"/>
        </w:rPr>
        <w:t xml:space="preserve"> LA, </w:t>
      </w:r>
      <w:proofErr w:type="spellStart"/>
      <w:r w:rsidRPr="002B4560">
        <w:rPr>
          <w:rFonts w:asciiTheme="majorHAnsi" w:hAnsiTheme="majorHAnsi" w:cstheme="majorHAnsi"/>
          <w:shd w:val="clear" w:color="auto" w:fill="FFFFFF"/>
        </w:rPr>
        <w:t>Weich-Reushé</w:t>
      </w:r>
      <w:proofErr w:type="spellEnd"/>
      <w:r w:rsidRPr="002B4560">
        <w:rPr>
          <w:rFonts w:asciiTheme="majorHAnsi" w:hAnsiTheme="majorHAnsi" w:cstheme="majorHAnsi"/>
          <w:shd w:val="clear" w:color="auto" w:fill="FFFFFF"/>
        </w:rPr>
        <w:t xml:space="preserve"> K, Espinoza L, Portugal C, Barahona R, </w:t>
      </w:r>
      <w:proofErr w:type="spellStart"/>
      <w:r w:rsidRPr="002B4560">
        <w:rPr>
          <w:rFonts w:asciiTheme="majorHAnsi" w:hAnsiTheme="majorHAnsi" w:cstheme="majorHAnsi"/>
          <w:shd w:val="clear" w:color="auto" w:fill="FFFFFF"/>
        </w:rPr>
        <w:t>Garbanati</w:t>
      </w:r>
      <w:proofErr w:type="spellEnd"/>
      <w:r w:rsidRPr="002B4560">
        <w:rPr>
          <w:rFonts w:asciiTheme="majorHAnsi" w:hAnsiTheme="majorHAnsi" w:cstheme="majorHAnsi"/>
          <w:shd w:val="clear" w:color="auto" w:fill="FFFFFF"/>
        </w:rPr>
        <w:t xml:space="preserve"> J, Seedat F, Unger JB. Secondhand smoke exposure among Hispanics/Latinos living in multiunit housing: exploring barriers to new policies. American Journal of Health Promotion. 2011 May;25(5_suppl</w:t>
      </w:r>
      <w:proofErr w:type="gramStart"/>
      <w:r w:rsidRPr="002B4560">
        <w:rPr>
          <w:rFonts w:asciiTheme="majorHAnsi" w:hAnsiTheme="majorHAnsi" w:cstheme="majorHAnsi"/>
          <w:shd w:val="clear" w:color="auto" w:fill="FFFFFF"/>
        </w:rPr>
        <w:t>):S</w:t>
      </w:r>
      <w:proofErr w:type="gramEnd"/>
      <w:r w:rsidRPr="002B4560">
        <w:rPr>
          <w:rFonts w:asciiTheme="majorHAnsi" w:hAnsiTheme="majorHAnsi" w:cstheme="majorHAnsi"/>
          <w:shd w:val="clear" w:color="auto" w:fill="FFFFFF"/>
        </w:rPr>
        <w:t>82-90.</w:t>
      </w:r>
    </w:p>
  </w:endnote>
  <w:endnote w:id="53">
    <w:p w14:paraId="394B700D" w14:textId="77777777" w:rsidR="008D54B2" w:rsidRPr="002B4560" w:rsidRDefault="008D54B2" w:rsidP="008D54B2">
      <w:pPr>
        <w:pStyle w:val="EndnoteText"/>
        <w:spacing w:line="276" w:lineRule="auto"/>
        <w:rPr>
          <w:rFonts w:asciiTheme="majorHAnsi" w:hAnsiTheme="majorHAnsi" w:cstheme="majorHAnsi"/>
        </w:rPr>
      </w:pPr>
      <w:r w:rsidRPr="002B4560">
        <w:rPr>
          <w:rStyle w:val="EndnoteReference"/>
          <w:rFonts w:asciiTheme="majorHAnsi" w:hAnsiTheme="majorHAnsi" w:cstheme="majorHAnsi"/>
        </w:rPr>
        <w:endnoteRef/>
      </w:r>
      <w:r w:rsidRPr="002B4560">
        <w:rPr>
          <w:rFonts w:asciiTheme="majorHAnsi" w:hAnsiTheme="majorHAnsi" w:cstheme="majorHAnsi"/>
        </w:rPr>
        <w:t xml:space="preserve"> Andersen MR, Leroux BG, Bricker JB, </w:t>
      </w:r>
      <w:proofErr w:type="spellStart"/>
      <w:r w:rsidRPr="002B4560">
        <w:rPr>
          <w:rFonts w:asciiTheme="majorHAnsi" w:hAnsiTheme="majorHAnsi" w:cstheme="majorHAnsi"/>
        </w:rPr>
        <w:t>Rajan</w:t>
      </w:r>
      <w:proofErr w:type="spellEnd"/>
      <w:r w:rsidRPr="002B4560">
        <w:rPr>
          <w:rFonts w:asciiTheme="majorHAnsi" w:hAnsiTheme="majorHAnsi" w:cstheme="majorHAnsi"/>
        </w:rPr>
        <w:t xml:space="preserve"> KB, Peterson AV. Antismoking parenting practices are associated with reduced rates of adolescent smoking. Archives of Pediatrics &amp; Adolescent Medicine. 2004 Apr 1;158(4):348-52.; Thomson CC, Siegel M, </w:t>
      </w:r>
      <w:proofErr w:type="spellStart"/>
      <w:r w:rsidRPr="002B4560">
        <w:rPr>
          <w:rFonts w:asciiTheme="majorHAnsi" w:hAnsiTheme="majorHAnsi" w:cstheme="majorHAnsi"/>
        </w:rPr>
        <w:t>Winickoff</w:t>
      </w:r>
      <w:proofErr w:type="spellEnd"/>
      <w:r w:rsidRPr="002B4560">
        <w:rPr>
          <w:rFonts w:asciiTheme="majorHAnsi" w:hAnsiTheme="majorHAnsi" w:cstheme="majorHAnsi"/>
        </w:rPr>
        <w:t xml:space="preserve"> J, </w:t>
      </w:r>
      <w:proofErr w:type="spellStart"/>
      <w:r w:rsidRPr="002B4560">
        <w:rPr>
          <w:rFonts w:asciiTheme="majorHAnsi" w:hAnsiTheme="majorHAnsi" w:cstheme="majorHAnsi"/>
        </w:rPr>
        <w:t>Biener</w:t>
      </w:r>
      <w:proofErr w:type="spellEnd"/>
      <w:r w:rsidRPr="002B4560">
        <w:rPr>
          <w:rFonts w:asciiTheme="majorHAnsi" w:hAnsiTheme="majorHAnsi" w:cstheme="majorHAnsi"/>
        </w:rPr>
        <w:t xml:space="preserve"> L, </w:t>
      </w:r>
      <w:proofErr w:type="spellStart"/>
      <w:r w:rsidRPr="002B4560">
        <w:rPr>
          <w:rFonts w:asciiTheme="majorHAnsi" w:hAnsiTheme="majorHAnsi" w:cstheme="majorHAnsi"/>
        </w:rPr>
        <w:t>Rigotti</w:t>
      </w:r>
      <w:proofErr w:type="spellEnd"/>
      <w:r w:rsidRPr="002B4560">
        <w:rPr>
          <w:rFonts w:asciiTheme="majorHAnsi" w:hAnsiTheme="majorHAnsi" w:cstheme="majorHAnsi"/>
        </w:rPr>
        <w:t xml:space="preserve"> NA. Household smoking bans and adolescents' perceived prevalence of smoking and social acceptability of smoking. Preventive Medicine. 2005 Aug 1;41(2):349-56.</w:t>
      </w:r>
    </w:p>
  </w:endnote>
  <w:endnote w:id="54">
    <w:p w14:paraId="1E166E41" w14:textId="77777777" w:rsidR="008D54B2" w:rsidRPr="002B4560" w:rsidRDefault="008D54B2" w:rsidP="008D54B2">
      <w:pPr>
        <w:pStyle w:val="EndnoteText"/>
        <w:spacing w:line="276" w:lineRule="auto"/>
        <w:rPr>
          <w:rFonts w:asciiTheme="majorHAnsi" w:hAnsiTheme="majorHAnsi" w:cstheme="majorHAnsi"/>
        </w:rPr>
      </w:pPr>
      <w:r w:rsidRPr="002B4560">
        <w:rPr>
          <w:rStyle w:val="EndnoteReference"/>
          <w:rFonts w:asciiTheme="majorHAnsi" w:hAnsiTheme="majorHAnsi" w:cstheme="majorHAnsi"/>
        </w:rPr>
        <w:endnoteRef/>
      </w:r>
      <w:r w:rsidRPr="002B4560">
        <w:rPr>
          <w:rFonts w:asciiTheme="majorHAnsi" w:hAnsiTheme="majorHAnsi" w:cstheme="majorHAnsi"/>
        </w:rPr>
        <w:t xml:space="preserve"> </w:t>
      </w:r>
      <w:proofErr w:type="spellStart"/>
      <w:r w:rsidRPr="002B4560">
        <w:rPr>
          <w:rFonts w:asciiTheme="majorHAnsi" w:hAnsiTheme="majorHAnsi" w:cstheme="majorHAnsi"/>
        </w:rPr>
        <w:t>Osypuk</w:t>
      </w:r>
      <w:proofErr w:type="spellEnd"/>
      <w:r w:rsidRPr="002B4560">
        <w:rPr>
          <w:rFonts w:asciiTheme="majorHAnsi" w:hAnsiTheme="majorHAnsi" w:cstheme="majorHAnsi"/>
        </w:rPr>
        <w:t xml:space="preserve"> TL, Acevedo-Garcia D. Support for smoke-free policies: a nationwide analysis of immigrants, US-born, and other demographic groups, 1995–2002. American Journal of Public Health. 2010 Jan;100(1):171-81; Centers for Disease Control and Prevention, Office on Smoking and Health. At a Glance 2016 Tobacco Use: Extinguishing the Epidemic. Retrieved from: </w:t>
      </w:r>
      <w:hyperlink r:id="rId8" w:history="1">
        <w:r w:rsidRPr="002B4560">
          <w:rPr>
            <w:rStyle w:val="Hyperlink"/>
            <w:rFonts w:asciiTheme="majorHAnsi" w:hAnsiTheme="majorHAnsi" w:cstheme="majorHAnsi"/>
            <w:color w:val="auto"/>
          </w:rPr>
          <w:t>https://www.cdc.gov/chronicdisease/resources/publications/aag/pdf/2016/tobacco-aag.pdf</w:t>
        </w:r>
      </w:hyperlink>
      <w:r w:rsidRPr="002B4560">
        <w:rPr>
          <w:rFonts w:asciiTheme="majorHAnsi" w:hAnsiTheme="majorHAnsi" w:cstheme="majorHAnsi"/>
        </w:rPr>
        <w:t>.</w:t>
      </w:r>
    </w:p>
    <w:p w14:paraId="5D906AAF" w14:textId="77777777" w:rsidR="008D54B2" w:rsidRPr="00510F2D" w:rsidRDefault="008D54B2" w:rsidP="008D54B2">
      <w:pPr>
        <w:pStyle w:val="EndnoteText"/>
        <w:contextualSpacing/>
        <w:rPr>
          <w:rFonts w:asciiTheme="minorHAnsi" w:hAnsiTheme="minorHAnsi"/>
          <w:color w:val="FFFFFF" w:themeColor="background1"/>
          <w:sz w:val="18"/>
          <w:szCs w:val="18"/>
        </w:rPr>
      </w:pPr>
    </w:p>
    <w:p w14:paraId="0859A8D3" w14:textId="77777777" w:rsidR="008D54B2" w:rsidRPr="00510F2D" w:rsidRDefault="008D54B2" w:rsidP="008D54B2">
      <w:pPr>
        <w:pStyle w:val="EndnoteText"/>
        <w:rPr>
          <w:rFonts w:asciiTheme="minorHAnsi" w:hAnsiTheme="minorHAnsi"/>
          <w:color w:val="FFFFFF" w:themeColor="background1"/>
          <w:sz w:val="16"/>
          <w:szCs w:val="1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32340071"/>
      <w:docPartObj>
        <w:docPartGallery w:val="Page Numbers (Bottom of Page)"/>
        <w:docPartUnique/>
      </w:docPartObj>
    </w:sdtPr>
    <w:sdtEndPr>
      <w:rPr>
        <w:rStyle w:val="PageNumber"/>
      </w:rPr>
    </w:sdtEndPr>
    <w:sdtContent>
      <w:p w14:paraId="45939B04" w14:textId="2B63BFCF" w:rsidR="00FE6FD3" w:rsidRDefault="00FE6FD3" w:rsidP="00343C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23B997" w14:textId="77777777" w:rsidR="00FE6FD3" w:rsidRDefault="00FE6FD3" w:rsidP="00FE6F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05101068"/>
      <w:docPartObj>
        <w:docPartGallery w:val="Page Numbers (Bottom of Page)"/>
        <w:docPartUnique/>
      </w:docPartObj>
    </w:sdtPr>
    <w:sdtEndPr>
      <w:rPr>
        <w:rStyle w:val="PageNumber"/>
      </w:rPr>
    </w:sdtEndPr>
    <w:sdtContent>
      <w:p w14:paraId="576C6359" w14:textId="27B0A819" w:rsidR="00FE6FD3" w:rsidRDefault="00FE6FD3" w:rsidP="00343C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CF829E6" w14:textId="77777777" w:rsidR="00FE6FD3" w:rsidRDefault="00FE6FD3" w:rsidP="00FE6FD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7D5DA" w14:textId="77777777" w:rsidR="00D56241" w:rsidRDefault="00D56241" w:rsidP="00930198">
      <w:r>
        <w:separator/>
      </w:r>
    </w:p>
  </w:footnote>
  <w:footnote w:type="continuationSeparator" w:id="0">
    <w:p w14:paraId="6B6C06A6" w14:textId="77777777" w:rsidR="00D56241" w:rsidRDefault="00D56241" w:rsidP="009301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133AE"/>
    <w:multiLevelType w:val="hybridMultilevel"/>
    <w:tmpl w:val="A81A57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8130F"/>
    <w:multiLevelType w:val="hybridMultilevel"/>
    <w:tmpl w:val="A0E4E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113020"/>
    <w:multiLevelType w:val="hybridMultilevel"/>
    <w:tmpl w:val="0F3A868C"/>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B67CEC"/>
    <w:multiLevelType w:val="hybridMultilevel"/>
    <w:tmpl w:val="453EEB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1DF325F"/>
    <w:multiLevelType w:val="hybridMultilevel"/>
    <w:tmpl w:val="5BF42900"/>
    <w:lvl w:ilvl="0" w:tplc="4CFE35DA">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7B0CE5"/>
    <w:multiLevelType w:val="hybridMultilevel"/>
    <w:tmpl w:val="C1F2DEEE"/>
    <w:lvl w:ilvl="0" w:tplc="4CFE35DA">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0863E9"/>
    <w:multiLevelType w:val="hybridMultilevel"/>
    <w:tmpl w:val="6A5225E4"/>
    <w:lvl w:ilvl="0" w:tplc="4CFE35DA">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F22495"/>
    <w:multiLevelType w:val="hybridMultilevel"/>
    <w:tmpl w:val="49D49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0374BF"/>
    <w:multiLevelType w:val="hybridMultilevel"/>
    <w:tmpl w:val="D130B676"/>
    <w:lvl w:ilvl="0" w:tplc="83E8D6FA">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367AFF"/>
    <w:multiLevelType w:val="hybridMultilevel"/>
    <w:tmpl w:val="DDC8FE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EAE5252"/>
    <w:multiLevelType w:val="hybridMultilevel"/>
    <w:tmpl w:val="7E76E960"/>
    <w:lvl w:ilvl="0" w:tplc="04090001">
      <w:start w:val="1"/>
      <w:numFmt w:val="bullet"/>
      <w:lvlText w:val=""/>
      <w:lvlJc w:val="left"/>
      <w:pPr>
        <w:tabs>
          <w:tab w:val="num" w:pos="720"/>
        </w:tabs>
        <w:ind w:left="720" w:hanging="360"/>
      </w:pPr>
      <w:rPr>
        <w:rFonts w:ascii="Symbol" w:hAnsi="Symbol" w:hint="default"/>
        <w:sz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49D6B15"/>
    <w:multiLevelType w:val="hybridMultilevel"/>
    <w:tmpl w:val="AD9CC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355BCB"/>
    <w:multiLevelType w:val="hybridMultilevel"/>
    <w:tmpl w:val="90C0A42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EC4C25"/>
    <w:multiLevelType w:val="hybridMultilevel"/>
    <w:tmpl w:val="95184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9E62D2"/>
    <w:multiLevelType w:val="hybridMultilevel"/>
    <w:tmpl w:val="3D9E2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13"/>
  </w:num>
  <w:num w:numId="4">
    <w:abstractNumId w:val="2"/>
  </w:num>
  <w:num w:numId="5">
    <w:abstractNumId w:val="3"/>
  </w:num>
  <w:num w:numId="6">
    <w:abstractNumId w:val="1"/>
  </w:num>
  <w:num w:numId="7">
    <w:abstractNumId w:val="9"/>
  </w:num>
  <w:num w:numId="8">
    <w:abstractNumId w:val="11"/>
  </w:num>
  <w:num w:numId="9">
    <w:abstractNumId w:val="12"/>
  </w:num>
  <w:num w:numId="10">
    <w:abstractNumId w:val="10"/>
  </w:num>
  <w:num w:numId="11">
    <w:abstractNumId w:val="5"/>
  </w:num>
  <w:num w:numId="12">
    <w:abstractNumId w:val="8"/>
  </w:num>
  <w:num w:numId="13">
    <w:abstractNumId w:val="6"/>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AAF"/>
    <w:rsid w:val="000363C5"/>
    <w:rsid w:val="00064924"/>
    <w:rsid w:val="000B7811"/>
    <w:rsid w:val="00107483"/>
    <w:rsid w:val="00133803"/>
    <w:rsid w:val="001A67E9"/>
    <w:rsid w:val="00290A82"/>
    <w:rsid w:val="00291F8D"/>
    <w:rsid w:val="002B4560"/>
    <w:rsid w:val="002F6548"/>
    <w:rsid w:val="003635BE"/>
    <w:rsid w:val="003E6135"/>
    <w:rsid w:val="004C7118"/>
    <w:rsid w:val="005112DA"/>
    <w:rsid w:val="005774A5"/>
    <w:rsid w:val="00590EA0"/>
    <w:rsid w:val="00677724"/>
    <w:rsid w:val="00690DC5"/>
    <w:rsid w:val="006B0536"/>
    <w:rsid w:val="006D18B7"/>
    <w:rsid w:val="006D468F"/>
    <w:rsid w:val="00714136"/>
    <w:rsid w:val="007666C9"/>
    <w:rsid w:val="00873E49"/>
    <w:rsid w:val="008A1344"/>
    <w:rsid w:val="008D54B2"/>
    <w:rsid w:val="00930198"/>
    <w:rsid w:val="00943AB1"/>
    <w:rsid w:val="00A0021B"/>
    <w:rsid w:val="00A35CA9"/>
    <w:rsid w:val="00A710DF"/>
    <w:rsid w:val="00AF649C"/>
    <w:rsid w:val="00B10AAF"/>
    <w:rsid w:val="00BB38E6"/>
    <w:rsid w:val="00BC4C0D"/>
    <w:rsid w:val="00BD24D4"/>
    <w:rsid w:val="00C11D52"/>
    <w:rsid w:val="00C6380B"/>
    <w:rsid w:val="00C932AA"/>
    <w:rsid w:val="00D24630"/>
    <w:rsid w:val="00D50037"/>
    <w:rsid w:val="00D56241"/>
    <w:rsid w:val="00D81D9D"/>
    <w:rsid w:val="00DB5BF3"/>
    <w:rsid w:val="00E4535A"/>
    <w:rsid w:val="00E81C3A"/>
    <w:rsid w:val="00EB71A3"/>
    <w:rsid w:val="00EC4559"/>
    <w:rsid w:val="00FB23AC"/>
    <w:rsid w:val="00FE6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76B3C"/>
  <w15:chartTrackingRefBased/>
  <w15:docId w15:val="{577B5C33-57DC-9F4B-A5CD-B18C2FF26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AAF"/>
    <w:rPr>
      <w:rFonts w:ascii="Arial" w:eastAsia="SimSun" w:hAnsi="Arial" w:cs="Arial"/>
      <w:sz w:val="20"/>
      <w:szCs w:val="20"/>
      <w:lang w:eastAsia="en-US"/>
    </w:rPr>
  </w:style>
  <w:style w:type="paragraph" w:styleId="Heading1">
    <w:name w:val="heading 1"/>
    <w:basedOn w:val="Normal"/>
    <w:next w:val="Normal"/>
    <w:link w:val="Heading1Char"/>
    <w:qFormat/>
    <w:rsid w:val="00B10AAF"/>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EC455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10AAF"/>
    <w:rPr>
      <w:sz w:val="22"/>
      <w:szCs w:val="22"/>
      <w:lang w:eastAsia="ja-JP"/>
    </w:rPr>
  </w:style>
  <w:style w:type="character" w:customStyle="1" w:styleId="NoSpacingChar">
    <w:name w:val="No Spacing Char"/>
    <w:basedOn w:val="DefaultParagraphFont"/>
    <w:link w:val="NoSpacing"/>
    <w:uiPriority w:val="1"/>
    <w:rsid w:val="00B10AAF"/>
    <w:rPr>
      <w:sz w:val="22"/>
      <w:szCs w:val="22"/>
      <w:lang w:eastAsia="ja-JP"/>
    </w:rPr>
  </w:style>
  <w:style w:type="character" w:customStyle="1" w:styleId="Heading1Char">
    <w:name w:val="Heading 1 Char"/>
    <w:basedOn w:val="DefaultParagraphFont"/>
    <w:link w:val="Heading1"/>
    <w:rsid w:val="00B10AAF"/>
    <w:rPr>
      <w:rFonts w:asciiTheme="majorHAnsi" w:eastAsiaTheme="majorEastAsia" w:hAnsiTheme="majorHAnsi" w:cstheme="majorBidi"/>
      <w:b/>
      <w:bCs/>
      <w:color w:val="2F5496" w:themeColor="accent1" w:themeShade="BF"/>
      <w:sz w:val="28"/>
      <w:szCs w:val="28"/>
      <w:lang w:eastAsia="en-US"/>
    </w:rPr>
  </w:style>
  <w:style w:type="table" w:styleId="TableGrid">
    <w:name w:val="Table Grid"/>
    <w:basedOn w:val="TableNormal"/>
    <w:rsid w:val="00B10AAF"/>
    <w:rPr>
      <w:rFonts w:ascii="Times New Roman" w:eastAsia="SimSu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B10AA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rsid w:val="00B10AAF"/>
    <w:rPr>
      <w:rFonts w:asciiTheme="majorHAnsi" w:eastAsiaTheme="majorEastAsia" w:hAnsiTheme="majorHAnsi" w:cstheme="majorBidi"/>
      <w:i/>
      <w:iCs/>
      <w:color w:val="4472C4" w:themeColor="accent1"/>
      <w:spacing w:val="15"/>
      <w:lang w:eastAsia="en-US"/>
    </w:rPr>
  </w:style>
  <w:style w:type="character" w:styleId="BookTitle">
    <w:name w:val="Book Title"/>
    <w:basedOn w:val="DefaultParagraphFont"/>
    <w:uiPriority w:val="33"/>
    <w:qFormat/>
    <w:rsid w:val="00B10AAF"/>
    <w:rPr>
      <w:b/>
      <w:bCs/>
      <w:smallCaps/>
      <w:spacing w:val="5"/>
    </w:rPr>
  </w:style>
  <w:style w:type="paragraph" w:styleId="ListParagraph">
    <w:name w:val="List Paragraph"/>
    <w:basedOn w:val="Normal"/>
    <w:uiPriority w:val="34"/>
    <w:qFormat/>
    <w:rsid w:val="00B10AAF"/>
    <w:pPr>
      <w:ind w:left="720"/>
      <w:contextualSpacing/>
    </w:pPr>
  </w:style>
  <w:style w:type="paragraph" w:styleId="NormalWeb">
    <w:name w:val="Normal (Web)"/>
    <w:basedOn w:val="Normal"/>
    <w:uiPriority w:val="99"/>
    <w:unhideWhenUsed/>
    <w:rsid w:val="00B10AAF"/>
    <w:pPr>
      <w:spacing w:before="100" w:beforeAutospacing="1" w:after="100" w:afterAutospacing="1"/>
    </w:pPr>
    <w:rPr>
      <w:rFonts w:ascii="Times New Roman" w:eastAsiaTheme="minorEastAsia" w:hAnsi="Times New Roman" w:cs="Times New Roman"/>
      <w:sz w:val="24"/>
      <w:szCs w:val="24"/>
    </w:rPr>
  </w:style>
  <w:style w:type="paragraph" w:styleId="EndnoteText">
    <w:name w:val="endnote text"/>
    <w:basedOn w:val="Normal"/>
    <w:link w:val="EndnoteTextChar"/>
    <w:uiPriority w:val="99"/>
    <w:rsid w:val="00930198"/>
    <w:rPr>
      <w:rFonts w:ascii="Times New Roman" w:eastAsia="Times New Roman" w:hAnsi="Times New Roman" w:cs="Times New Roman"/>
    </w:rPr>
  </w:style>
  <w:style w:type="character" w:customStyle="1" w:styleId="EndnoteTextChar">
    <w:name w:val="Endnote Text Char"/>
    <w:basedOn w:val="DefaultParagraphFont"/>
    <w:link w:val="EndnoteText"/>
    <w:uiPriority w:val="99"/>
    <w:rsid w:val="00930198"/>
    <w:rPr>
      <w:rFonts w:ascii="Times New Roman" w:eastAsia="Times New Roman" w:hAnsi="Times New Roman" w:cs="Times New Roman"/>
      <w:sz w:val="20"/>
      <w:szCs w:val="20"/>
      <w:lang w:eastAsia="en-US"/>
    </w:rPr>
  </w:style>
  <w:style w:type="character" w:styleId="EndnoteReference">
    <w:name w:val="endnote reference"/>
    <w:basedOn w:val="DefaultParagraphFont"/>
    <w:rsid w:val="00930198"/>
    <w:rPr>
      <w:vertAlign w:val="superscript"/>
    </w:rPr>
  </w:style>
  <w:style w:type="table" w:styleId="LightShading-Accent1">
    <w:name w:val="Light Shading Accent 1"/>
    <w:basedOn w:val="TableNormal"/>
    <w:uiPriority w:val="60"/>
    <w:rsid w:val="00930198"/>
    <w:rPr>
      <w:rFonts w:ascii="Times New Roman" w:eastAsia="Times New Roman" w:hAnsi="Times New Roman" w:cs="Times New Roman"/>
      <w:color w:val="2F5496" w:themeColor="accent1" w:themeShade="BF"/>
      <w:sz w:val="22"/>
      <w:szCs w:val="22"/>
      <w:lang w:eastAsia="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Hyperlink">
    <w:name w:val="Hyperlink"/>
    <w:basedOn w:val="DefaultParagraphFont"/>
    <w:uiPriority w:val="99"/>
    <w:rsid w:val="00930198"/>
    <w:rPr>
      <w:rFonts w:cs="Times New Roman"/>
      <w:color w:val="0000FF"/>
      <w:u w:val="single"/>
    </w:rPr>
  </w:style>
  <w:style w:type="paragraph" w:styleId="Footer">
    <w:name w:val="footer"/>
    <w:basedOn w:val="Normal"/>
    <w:link w:val="FooterChar"/>
    <w:uiPriority w:val="99"/>
    <w:unhideWhenUsed/>
    <w:rsid w:val="00FE6FD3"/>
    <w:pPr>
      <w:tabs>
        <w:tab w:val="center" w:pos="4680"/>
        <w:tab w:val="right" w:pos="9360"/>
      </w:tabs>
    </w:pPr>
  </w:style>
  <w:style w:type="character" w:customStyle="1" w:styleId="FooterChar">
    <w:name w:val="Footer Char"/>
    <w:basedOn w:val="DefaultParagraphFont"/>
    <w:link w:val="Footer"/>
    <w:uiPriority w:val="99"/>
    <w:rsid w:val="00FE6FD3"/>
    <w:rPr>
      <w:rFonts w:ascii="Arial" w:eastAsia="SimSun" w:hAnsi="Arial" w:cs="Arial"/>
      <w:sz w:val="20"/>
      <w:szCs w:val="20"/>
      <w:lang w:eastAsia="en-US"/>
    </w:rPr>
  </w:style>
  <w:style w:type="character" w:styleId="PageNumber">
    <w:name w:val="page number"/>
    <w:basedOn w:val="DefaultParagraphFont"/>
    <w:uiPriority w:val="99"/>
    <w:semiHidden/>
    <w:unhideWhenUsed/>
    <w:rsid w:val="00FE6FD3"/>
  </w:style>
  <w:style w:type="paragraph" w:styleId="Header">
    <w:name w:val="header"/>
    <w:basedOn w:val="Normal"/>
    <w:link w:val="HeaderChar"/>
    <w:uiPriority w:val="99"/>
    <w:unhideWhenUsed/>
    <w:rsid w:val="00FE6FD3"/>
    <w:pPr>
      <w:tabs>
        <w:tab w:val="center" w:pos="4680"/>
        <w:tab w:val="right" w:pos="9360"/>
      </w:tabs>
    </w:pPr>
  </w:style>
  <w:style w:type="character" w:customStyle="1" w:styleId="HeaderChar">
    <w:name w:val="Header Char"/>
    <w:basedOn w:val="DefaultParagraphFont"/>
    <w:link w:val="Header"/>
    <w:uiPriority w:val="99"/>
    <w:rsid w:val="00FE6FD3"/>
    <w:rPr>
      <w:rFonts w:ascii="Arial" w:eastAsia="SimSun" w:hAnsi="Arial" w:cs="Arial"/>
      <w:sz w:val="20"/>
      <w:szCs w:val="20"/>
      <w:lang w:eastAsia="en-US"/>
    </w:rPr>
  </w:style>
  <w:style w:type="paragraph" w:styleId="FootnoteText">
    <w:name w:val="footnote text"/>
    <w:basedOn w:val="Normal"/>
    <w:link w:val="FootnoteTextChar"/>
    <w:rsid w:val="00C11D52"/>
    <w:rPr>
      <w:rFonts w:eastAsia="Times New Roman"/>
    </w:rPr>
  </w:style>
  <w:style w:type="character" w:customStyle="1" w:styleId="FootnoteTextChar">
    <w:name w:val="Footnote Text Char"/>
    <w:basedOn w:val="DefaultParagraphFont"/>
    <w:link w:val="FootnoteText"/>
    <w:rsid w:val="00C11D52"/>
    <w:rPr>
      <w:rFonts w:ascii="Arial" w:eastAsia="Times New Roman" w:hAnsi="Arial" w:cs="Arial"/>
      <w:sz w:val="20"/>
      <w:szCs w:val="20"/>
      <w:lang w:eastAsia="en-US"/>
    </w:rPr>
  </w:style>
  <w:style w:type="character" w:customStyle="1" w:styleId="Heading2Char">
    <w:name w:val="Heading 2 Char"/>
    <w:basedOn w:val="DefaultParagraphFont"/>
    <w:link w:val="Heading2"/>
    <w:uiPriority w:val="9"/>
    <w:rsid w:val="00EC4559"/>
    <w:rPr>
      <w:rFonts w:asciiTheme="majorHAnsi" w:eastAsiaTheme="majorEastAsia" w:hAnsiTheme="majorHAnsi" w:cstheme="majorBidi"/>
      <w:color w:val="2F5496" w:themeColor="accent1" w:themeShade="BF"/>
      <w:sz w:val="26"/>
      <w:szCs w:val="26"/>
      <w:lang w:eastAsia="en-US"/>
    </w:rPr>
  </w:style>
  <w:style w:type="character" w:styleId="UnresolvedMention">
    <w:name w:val="Unresolved Mention"/>
    <w:basedOn w:val="DefaultParagraphFont"/>
    <w:uiPriority w:val="99"/>
    <w:semiHidden/>
    <w:unhideWhenUsed/>
    <w:rsid w:val="00EC45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85412">
      <w:bodyDiv w:val="1"/>
      <w:marLeft w:val="0"/>
      <w:marRight w:val="0"/>
      <w:marTop w:val="0"/>
      <w:marBottom w:val="0"/>
      <w:divBdr>
        <w:top w:val="none" w:sz="0" w:space="0" w:color="auto"/>
        <w:left w:val="none" w:sz="0" w:space="0" w:color="auto"/>
        <w:bottom w:val="none" w:sz="0" w:space="0" w:color="auto"/>
        <w:right w:val="none" w:sz="0" w:space="0" w:color="auto"/>
      </w:divBdr>
    </w:div>
    <w:div w:id="958726744">
      <w:bodyDiv w:val="1"/>
      <w:marLeft w:val="0"/>
      <w:marRight w:val="0"/>
      <w:marTop w:val="0"/>
      <w:marBottom w:val="0"/>
      <w:divBdr>
        <w:top w:val="none" w:sz="0" w:space="0" w:color="auto"/>
        <w:left w:val="none" w:sz="0" w:space="0" w:color="auto"/>
        <w:bottom w:val="none" w:sz="0" w:space="0" w:color="auto"/>
        <w:right w:val="none" w:sz="0" w:space="0" w:color="auto"/>
      </w:divBdr>
    </w:div>
    <w:div w:id="146554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hyperlink" Target="https://ma.quitlogix.org/en-US/" TargetMode="External"/><Relationship Id="rId3" Type="http://schemas.openxmlformats.org/officeDocument/2006/relationships/numbering" Target="numbering.xml"/><Relationship Id="rId21" Type="http://schemas.openxmlformats.org/officeDocument/2006/relationships/chart" Target="charts/chart11.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hyperlink" Target="http://quitworks.makesmokinghistory.org" TargetMode="External"/><Relationship Id="rId2" Type="http://schemas.openxmlformats.org/officeDocument/2006/relationships/customXml" Target="../customXml/item2.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hyperlink" Target="https://the84.org/"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hyperlink" Target="https://www.mass.gov/guides/2019-tobacco-control-law" TargetMode="External"/><Relationship Id="rId28" Type="http://schemas.openxmlformats.org/officeDocument/2006/relationships/hyperlink" Target="http://makesmokinghistory.org/smoke-free-environments/" TargetMode="External"/><Relationship Id="rId10" Type="http://schemas.openxmlformats.org/officeDocument/2006/relationships/chart" Target="charts/chart1.xml"/><Relationship Id="rId19" Type="http://schemas.openxmlformats.org/officeDocument/2006/relationships/chart" Target="charts/chart9.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chart" Target="charts/chart4.xml"/><Relationship Id="rId22" Type="http://schemas.openxmlformats.org/officeDocument/2006/relationships/hyperlink" Target="http://makesmokinghistory.org/my-community/" TargetMode="External"/><Relationship Id="rId27" Type="http://schemas.openxmlformats.org/officeDocument/2006/relationships/hyperlink" Target="https://www.mass.gov/info-details/bureau-of-community-health-and-prevention-directory" TargetMode="External"/><Relationship Id="rId30" Type="http://schemas.openxmlformats.org/officeDocument/2006/relationships/footer" Target="footer2.xml"/></Relationships>
</file>

<file path=word/_rels/endnotes.xml.rels><?xml version="1.0" encoding="UTF-8" standalone="yes"?>
<Relationships xmlns="http://schemas.openxmlformats.org/package/2006/relationships"><Relationship Id="rId8" Type="http://schemas.openxmlformats.org/officeDocument/2006/relationships/hyperlink" Target="https://www.cdc.gov/chronicdisease/resources/publications/aag/pdf/2016/tobacco-aag.pdf" TargetMode="External"/><Relationship Id="rId3" Type="http://schemas.openxmlformats.org/officeDocument/2006/relationships/hyperlink" Target="https://www.tobaccofreekids.org/facts_issues/toll_us/massachusetts" TargetMode="External"/><Relationship Id="rId7" Type="http://schemas.openxmlformats.org/officeDocument/2006/relationships/hyperlink" Target="http://www.urban.org/sites/default/files/publication/54106/2000260-The-Housing-Affordability-Gap-for-Extremely-Low-Income-Renters-2013.pdf" TargetMode="External"/><Relationship Id="rId2" Type="http://schemas.openxmlformats.org/officeDocument/2006/relationships/hyperlink" Target="http://www.nejm.org/doi/full/10.1056/NEJMra0809890" TargetMode="External"/><Relationship Id="rId1" Type="http://schemas.openxmlformats.org/officeDocument/2006/relationships/hyperlink" Target="https://www.surgeongeneral.gov/library/reports/50-years-of-progress/exec-summary.pdf" TargetMode="External"/><Relationship Id="rId6" Type="http://schemas.openxmlformats.org/officeDocument/2006/relationships/hyperlink" Target="http://www.mass.gov/eohhs/docs/dph/tobacco-control/sammec-2006.pdf" TargetMode="External"/><Relationship Id="rId5" Type="http://schemas.openxmlformats.org/officeDocument/2006/relationships/hyperlink" Target="http://dx.doi.org/10.15585/mmwr.mm6552a1" TargetMode="External"/><Relationship Id="rId4" Type="http://schemas.openxmlformats.org/officeDocument/2006/relationships/hyperlink" Target="http://www.cdc.gov/tobacco/disparities/lgbt/index.htm"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PH-FP-CO-122.EHS.govt.state.ma.us\users\mkingsley\factsheet%20graphs%20v2.xlsx" TargetMode="External"/></Relationships>
</file>

<file path=word/charts/_rels/chart10.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chartUserShapes" Target="../drawings/drawing8.xm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openxmlformats.org/officeDocument/2006/relationships/oleObject" Target="file:////DPH-FP-CO-122.EHS.govt.state.ma.us\users\mkingsley\factsheet%20graphs%20v2.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1" Type="http://schemas.openxmlformats.org/officeDocument/2006/relationships/oleObject" Target="file:////DPH-FP-CO-122.EHS.govt.state.ma.us\users\mkingsley\smoking%20rates%20over%20time.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dph-fp-co-121\dph3\BSAS\Groups\MTCP\Evaluation%20(Data)\Lindsay\BRFSS%20YRBS\BRFSS\Charts%20or%20Slides\Quitting%20Trend%20by%20Race%20Ethnicity%201996-2018.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3.xml"/></Relationships>
</file>

<file path=word/charts/_rels/chart5.xml.rels><?xml version="1.0" encoding="UTF-8" standalone="yes"?>
<Relationships xmlns="http://schemas.openxmlformats.org/package/2006/relationships"><Relationship Id="rId3" Type="http://schemas.openxmlformats.org/officeDocument/2006/relationships/oleObject" Target="file:////DPH-FP-CO-122.EHS.govt.state.ma.us\users\mkingsley\BRFSS%202019%20graphs.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4.xml"/></Relationships>
</file>

<file path=word/charts/_rels/chart6.xml.rels><?xml version="1.0" encoding="UTF-8" standalone="yes"?>
<Relationships xmlns="http://schemas.openxmlformats.org/package/2006/relationships"><Relationship Id="rId3" Type="http://schemas.openxmlformats.org/officeDocument/2006/relationships/oleObject" Target="file:////DPH-FP-CO-122.EHS.govt.state.ma.us\users\mkingsley\BRFSS%202019%20graphs.xlsx" TargetMode="External"/><Relationship Id="rId2" Type="http://schemas.microsoft.com/office/2011/relationships/chartColorStyle" Target="colors4.xml"/><Relationship Id="rId1" Type="http://schemas.microsoft.com/office/2011/relationships/chartStyle" Target="style4.xml"/></Relationships>
</file>

<file path=word/charts/_rels/chart7.xml.rels><?xml version="1.0" encoding="UTF-8" standalone="yes"?>
<Relationships xmlns="http://schemas.openxmlformats.org/package/2006/relationships"><Relationship Id="rId3" Type="http://schemas.openxmlformats.org/officeDocument/2006/relationships/oleObject" Target="file:////DPH-FP-CO-122.EHS.govt.state.ma.us\users\mkingsley\BRFSS%202019%20graphs.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5.xm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6.xml"/><Relationship Id="rId1" Type="http://schemas.microsoft.com/office/2011/relationships/chartStyle" Target="style6.xml"/><Relationship Id="rId5" Type="http://schemas.openxmlformats.org/officeDocument/2006/relationships/chartUserShapes" Target="../drawings/drawing6.xml"/><Relationship Id="rId4" Type="http://schemas.openxmlformats.org/officeDocument/2006/relationships/package" Target="../embeddings/Microsoft_Excel_Worksheet.xlsx"/></Relationships>
</file>

<file path=word/charts/_rels/chart9.xml.rels><?xml version="1.0" encoding="UTF-8" standalone="yes"?>
<Relationships xmlns="http://schemas.openxmlformats.org/package/2006/relationships"><Relationship Id="rId3" Type="http://schemas.openxmlformats.org/officeDocument/2006/relationships/oleObject" Target="file:////DPH-FP-CO-122\users\Mkingsley\BRFSS%202016%20-%202019.xlsx" TargetMode="Externa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solidFill>
                <a:latin typeface="+mn-lt"/>
                <a:ea typeface="+mn-ea"/>
                <a:cs typeface="+mn-cs"/>
              </a:defRPr>
            </a:pPr>
            <a:r>
              <a:rPr lang="en-US" sz="1200" b="1" i="0" baseline="0">
                <a:effectLst/>
                <a:latin typeface="+mn-lt"/>
                <a:cs typeface="Arial" panose="020B0604020202020204" pitchFamily="34" charset="0"/>
              </a:rPr>
              <a:t>Figure 3. Adult Smoking Rate Among Subgroups: Massachusetts, 1996-2019</a:t>
            </a:r>
            <a:endParaRPr lang="en-US" sz="1200">
              <a:effectLst/>
              <a:latin typeface="+mn-lt"/>
              <a:cs typeface="Arial" panose="020B0604020202020204" pitchFamily="34" charset="0"/>
            </a:endParaRPr>
          </a:p>
          <a:p>
            <a:pPr marL="0" marR="0" indent="0" algn="ctr" defTabSz="914400" rtl="0"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solidFill>
                <a:latin typeface="+mn-lt"/>
                <a:ea typeface="+mn-ea"/>
                <a:cs typeface="+mn-cs"/>
              </a:defRPr>
            </a:pPr>
            <a:endParaRPr lang="en-US" sz="1200"/>
          </a:p>
        </c:rich>
      </c:tx>
      <c:layout>
        <c:manualLayout>
          <c:xMode val="edge"/>
          <c:yMode val="edge"/>
          <c:x val="0.11470121628767847"/>
          <c:y val="2.2678367494139576E-3"/>
        </c:manualLayout>
      </c:layout>
      <c:overlay val="1"/>
    </c:title>
    <c:autoTitleDeleted val="0"/>
    <c:plotArea>
      <c:layout>
        <c:manualLayout>
          <c:layoutTarget val="inner"/>
          <c:xMode val="edge"/>
          <c:yMode val="edge"/>
          <c:x val="5.8010235767161231E-2"/>
          <c:y val="8.9926020945821986E-2"/>
          <c:w val="0.70831040334120587"/>
          <c:h val="0.82628007720871999"/>
        </c:manualLayout>
      </c:layout>
      <c:scatterChart>
        <c:scatterStyle val="lineMarker"/>
        <c:varyColors val="0"/>
        <c:ser>
          <c:idx val="1"/>
          <c:order val="0"/>
          <c:tx>
            <c:strRef>
              <c:f>'Figure 2'!$C$1</c:f>
              <c:strCache>
                <c:ptCount val="1"/>
                <c:pt idx="0">
                  <c:v>Poor mental health (15+ days of poor mental health in past month)</c:v>
                </c:pt>
              </c:strCache>
            </c:strRef>
          </c:tx>
          <c:spPr>
            <a:ln w="12700"/>
          </c:spPr>
          <c:marker>
            <c:symbol val="square"/>
            <c:size val="4"/>
          </c:marker>
          <c:dPt>
            <c:idx val="16"/>
            <c:bubble3D val="0"/>
            <c:spPr>
              <a:ln w="12700">
                <a:noFill/>
              </a:ln>
            </c:spPr>
            <c:extLst>
              <c:ext xmlns:c16="http://schemas.microsoft.com/office/drawing/2014/chart" uri="{C3380CC4-5D6E-409C-BE32-E72D297353CC}">
                <c16:uniqueId val="{00000001-FF03-1540-B8D0-693A72945922}"/>
              </c:ext>
            </c:extLst>
          </c:dPt>
          <c:dLbls>
            <c:dLbl>
              <c:idx val="0"/>
              <c:layout>
                <c:manualLayout>
                  <c:x val="-1.0957589714066407E-2"/>
                  <c:y val="-4.14789139225881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1-FF03-1540-B8D0-693A72945922}"/>
                </c:ext>
              </c:extLst>
            </c:dLbl>
            <c:dLbl>
              <c:idx val="1"/>
              <c:delete val="1"/>
              <c:extLst>
                <c:ext xmlns:c15="http://schemas.microsoft.com/office/drawing/2012/chart" uri="{CE6537A1-D6FC-4f65-9D91-7224C49458BB}"/>
                <c:ext xmlns:c16="http://schemas.microsoft.com/office/drawing/2014/chart" uri="{C3380CC4-5D6E-409C-BE32-E72D297353CC}">
                  <c16:uniqueId val="{00000016-FF03-1540-B8D0-693A72945922}"/>
                </c:ext>
              </c:extLst>
            </c:dLbl>
            <c:dLbl>
              <c:idx val="2"/>
              <c:layout>
                <c:manualLayout>
                  <c:x val="-3.2066781807714467E-2"/>
                  <c:y val="-5.303292894280762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B-FF03-1540-B8D0-693A72945922}"/>
                </c:ext>
              </c:extLst>
            </c:dLbl>
            <c:dLbl>
              <c:idx val="3"/>
              <c:delete val="1"/>
              <c:extLst>
                <c:ext xmlns:c15="http://schemas.microsoft.com/office/drawing/2012/chart" uri="{CE6537A1-D6FC-4f65-9D91-7224C49458BB}"/>
                <c:ext xmlns:c16="http://schemas.microsoft.com/office/drawing/2014/chart" uri="{C3380CC4-5D6E-409C-BE32-E72D297353CC}">
                  <c16:uniqueId val="{00000017-FF03-1540-B8D0-693A72945922}"/>
                </c:ext>
              </c:extLst>
            </c:dLbl>
            <c:dLbl>
              <c:idx val="5"/>
              <c:delete val="1"/>
              <c:extLst>
                <c:ext xmlns:c15="http://schemas.microsoft.com/office/drawing/2012/chart" uri="{CE6537A1-D6FC-4f65-9D91-7224C49458BB}"/>
                <c:ext xmlns:c16="http://schemas.microsoft.com/office/drawing/2014/chart" uri="{C3380CC4-5D6E-409C-BE32-E72D297353CC}">
                  <c16:uniqueId val="{00000018-FF03-1540-B8D0-693A72945922}"/>
                </c:ext>
              </c:extLst>
            </c:dLbl>
            <c:dLbl>
              <c:idx val="7"/>
              <c:delete val="1"/>
              <c:extLst>
                <c:ext xmlns:c15="http://schemas.microsoft.com/office/drawing/2012/chart" uri="{CE6537A1-D6FC-4f65-9D91-7224C49458BB}"/>
                <c:ext xmlns:c16="http://schemas.microsoft.com/office/drawing/2014/chart" uri="{C3380CC4-5D6E-409C-BE32-E72D297353CC}">
                  <c16:uniqueId val="{00000019-FF03-1540-B8D0-693A72945922}"/>
                </c:ext>
              </c:extLst>
            </c:dLbl>
            <c:dLbl>
              <c:idx val="9"/>
              <c:delete val="1"/>
              <c:extLst>
                <c:ext xmlns:c15="http://schemas.microsoft.com/office/drawing/2012/chart" uri="{CE6537A1-D6FC-4f65-9D91-7224C49458BB}"/>
                <c:ext xmlns:c16="http://schemas.microsoft.com/office/drawing/2014/chart" uri="{C3380CC4-5D6E-409C-BE32-E72D297353CC}">
                  <c16:uniqueId val="{0000001A-FF03-1540-B8D0-693A72945922}"/>
                </c:ext>
              </c:extLst>
            </c:dLbl>
            <c:dLbl>
              <c:idx val="10"/>
              <c:layout>
                <c:manualLayout>
                  <c:x val="-3.0147764344655607E-2"/>
                  <c:y val="-5.68842672828807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D-FF03-1540-B8D0-693A72945922}"/>
                </c:ext>
              </c:extLst>
            </c:dLbl>
            <c:dLbl>
              <c:idx val="11"/>
              <c:delete val="1"/>
              <c:extLst>
                <c:ext xmlns:c15="http://schemas.microsoft.com/office/drawing/2012/chart" uri="{CE6537A1-D6FC-4f65-9D91-7224C49458BB}"/>
                <c:ext xmlns:c16="http://schemas.microsoft.com/office/drawing/2014/chart" uri="{C3380CC4-5D6E-409C-BE32-E72D297353CC}">
                  <c16:uniqueId val="{0000001B-FF03-1540-B8D0-693A72945922}"/>
                </c:ext>
              </c:extLst>
            </c:dLbl>
            <c:dLbl>
              <c:idx val="12"/>
              <c:layout>
                <c:manualLayout>
                  <c:x val="-2.6309729418537708E-2"/>
                  <c:y val="-4.533025226266127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E-FF03-1540-B8D0-693A72945922}"/>
                </c:ext>
              </c:extLst>
            </c:dLbl>
            <c:dLbl>
              <c:idx val="13"/>
              <c:delete val="1"/>
              <c:extLst>
                <c:ext xmlns:c15="http://schemas.microsoft.com/office/drawing/2012/chart" uri="{CE6537A1-D6FC-4f65-9D91-7224C49458BB}"/>
                <c:ext xmlns:c16="http://schemas.microsoft.com/office/drawing/2014/chart" uri="{C3380CC4-5D6E-409C-BE32-E72D297353CC}">
                  <c16:uniqueId val="{0000001C-FF03-1540-B8D0-693A72945922}"/>
                </c:ext>
              </c:extLst>
            </c:dLbl>
            <c:dLbl>
              <c:idx val="15"/>
              <c:delete val="1"/>
              <c:extLst>
                <c:ext xmlns:c15="http://schemas.microsoft.com/office/drawing/2012/chart" uri="{CE6537A1-D6FC-4f65-9D91-7224C49458BB}"/>
                <c:ext xmlns:c16="http://schemas.microsoft.com/office/drawing/2014/chart" uri="{C3380CC4-5D6E-409C-BE32-E72D297353CC}">
                  <c16:uniqueId val="{0000001D-FF03-1540-B8D0-693A72945922}"/>
                </c:ext>
              </c:extLst>
            </c:dLbl>
            <c:dLbl>
              <c:idx val="16"/>
              <c:layout>
                <c:manualLayout>
                  <c:x val="-2.6309729418537708E-2"/>
                  <c:y val="-4.14789139225881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F03-1540-B8D0-693A72945922}"/>
                </c:ext>
              </c:extLst>
            </c:dLbl>
            <c:dLbl>
              <c:idx val="17"/>
              <c:delete val="1"/>
              <c:extLst>
                <c:ext xmlns:c15="http://schemas.microsoft.com/office/drawing/2012/chart" uri="{CE6537A1-D6FC-4f65-9D91-7224C49458BB}"/>
                <c:ext xmlns:c16="http://schemas.microsoft.com/office/drawing/2014/chart" uri="{C3380CC4-5D6E-409C-BE32-E72D297353CC}">
                  <c16:uniqueId val="{0000001E-FF03-1540-B8D0-693A72945922}"/>
                </c:ext>
              </c:extLst>
            </c:dLbl>
            <c:dLbl>
              <c:idx val="19"/>
              <c:delete val="1"/>
              <c:extLst>
                <c:ext xmlns:c15="http://schemas.microsoft.com/office/drawing/2012/chart" uri="{CE6537A1-D6FC-4f65-9D91-7224C49458BB}"/>
                <c:ext xmlns:c16="http://schemas.microsoft.com/office/drawing/2014/chart" uri="{C3380CC4-5D6E-409C-BE32-E72D297353CC}">
                  <c16:uniqueId val="{0000001F-FF03-1540-B8D0-693A72945922}"/>
                </c:ext>
              </c:extLst>
            </c:dLbl>
            <c:dLbl>
              <c:idx val="21"/>
              <c:delete val="1"/>
              <c:extLst>
                <c:ext xmlns:c15="http://schemas.microsoft.com/office/drawing/2012/chart" uri="{CE6537A1-D6FC-4f65-9D91-7224C49458BB}"/>
                <c:ext xmlns:c16="http://schemas.microsoft.com/office/drawing/2014/chart" uri="{C3380CC4-5D6E-409C-BE32-E72D297353CC}">
                  <c16:uniqueId val="{00000020-FF03-1540-B8D0-693A72945922}"/>
                </c:ext>
              </c:extLst>
            </c:dLbl>
            <c:dLbl>
              <c:idx val="22"/>
              <c:layout>
                <c:manualLayout>
                  <c:x val="-2.4390711955478796E-2"/>
                  <c:y val="-4.14789139225881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F-FF03-1540-B8D0-693A72945922}"/>
                </c:ext>
              </c:extLst>
            </c:dLbl>
            <c:dLbl>
              <c:idx val="23"/>
              <c:delete val="1"/>
              <c:extLst>
                <c:ext xmlns:c15="http://schemas.microsoft.com/office/drawing/2012/chart" uri="{CE6537A1-D6FC-4f65-9D91-7224C49458BB}"/>
                <c:ext xmlns:c16="http://schemas.microsoft.com/office/drawing/2014/chart" uri="{C3380CC4-5D6E-409C-BE32-E72D297353CC}">
                  <c16:uniqueId val="{00000021-FF03-1540-B8D0-693A72945922}"/>
                </c:ext>
              </c:extLst>
            </c:dLbl>
            <c:spPr>
              <a:noFill/>
              <a:ln>
                <a:noFill/>
              </a:ln>
              <a:effectLst/>
            </c:spPr>
            <c:txPr>
              <a:bodyPr wrap="square" lIns="38100" tIns="19050" rIns="38100" bIns="19050" anchor="ctr">
                <a:spAutoFit/>
              </a:bodyPr>
              <a:lstStyle/>
              <a:p>
                <a:pPr>
                  <a:defRPr sz="700"/>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xVal>
            <c:numRef>
              <c:f>'Figure 2'!$A$2:$A$25</c:f>
              <c:numCache>
                <c:formatCode>General</c:formatCode>
                <c:ptCount val="24"/>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numCache>
            </c:numRef>
          </c:xVal>
          <c:yVal>
            <c:numRef>
              <c:f>'Figure 2'!$C$2:$C$25</c:f>
              <c:numCache>
                <c:formatCode>0.0%</c:formatCode>
                <c:ptCount val="24"/>
                <c:pt idx="0">
                  <c:v>0.39200000000000002</c:v>
                </c:pt>
                <c:pt idx="1">
                  <c:v>0.35899999999999999</c:v>
                </c:pt>
                <c:pt idx="2">
                  <c:v>0.32500000000000001</c:v>
                </c:pt>
                <c:pt idx="3">
                  <c:v>0.35299999999999998</c:v>
                </c:pt>
                <c:pt idx="4">
                  <c:v>0.373</c:v>
                </c:pt>
                <c:pt idx="5">
                  <c:v>0.35799999999999998</c:v>
                </c:pt>
                <c:pt idx="6">
                  <c:v>0.35399999999999998</c:v>
                </c:pt>
                <c:pt idx="7">
                  <c:v>0.36399999999999999</c:v>
                </c:pt>
                <c:pt idx="8">
                  <c:v>0.36299999999999999</c:v>
                </c:pt>
                <c:pt idx="9">
                  <c:v>0.36499999999999999</c:v>
                </c:pt>
                <c:pt idx="10">
                  <c:v>0.32300000000000001</c:v>
                </c:pt>
                <c:pt idx="11">
                  <c:v>0.35799999999999998</c:v>
                </c:pt>
                <c:pt idx="12">
                  <c:v>0.32400000000000001</c:v>
                </c:pt>
                <c:pt idx="13">
                  <c:v>0.33800000000000002</c:v>
                </c:pt>
                <c:pt idx="14">
                  <c:v>0.34399999999999997</c:v>
                </c:pt>
                <c:pt idx="15">
                  <c:v>0.374</c:v>
                </c:pt>
                <c:pt idx="16">
                  <c:v>0.36299999999999999</c:v>
                </c:pt>
                <c:pt idx="17">
                  <c:v>0.33500000000000002</c:v>
                </c:pt>
                <c:pt idx="18">
                  <c:v>0.33100000000000002</c:v>
                </c:pt>
                <c:pt idx="19">
                  <c:v>0.30099999999999999</c:v>
                </c:pt>
                <c:pt idx="20">
                  <c:v>0.27600000000000002</c:v>
                </c:pt>
                <c:pt idx="21">
                  <c:v>0.29299999999999998</c:v>
                </c:pt>
                <c:pt idx="22">
                  <c:v>0.24299999999999999</c:v>
                </c:pt>
                <c:pt idx="23">
                  <c:v>0.252</c:v>
                </c:pt>
              </c:numCache>
            </c:numRef>
          </c:yVal>
          <c:smooth val="0"/>
          <c:extLst>
            <c:ext xmlns:c16="http://schemas.microsoft.com/office/drawing/2014/chart" uri="{C3380CC4-5D6E-409C-BE32-E72D297353CC}">
              <c16:uniqueId val="{00000002-FF03-1540-B8D0-693A72945922}"/>
            </c:ext>
          </c:extLst>
        </c:ser>
        <c:ser>
          <c:idx val="2"/>
          <c:order val="1"/>
          <c:tx>
            <c:strRef>
              <c:f>'Figure 2'!$D$1</c:f>
              <c:strCache>
                <c:ptCount val="1"/>
                <c:pt idx="0">
                  <c:v>Low SES (&lt;$25K household income or High school education or less)</c:v>
                </c:pt>
              </c:strCache>
            </c:strRef>
          </c:tx>
          <c:spPr>
            <a:ln w="12700"/>
          </c:spPr>
          <c:marker>
            <c:symbol val="triangle"/>
            <c:size val="4"/>
          </c:marker>
          <c:dPt>
            <c:idx val="16"/>
            <c:bubble3D val="0"/>
            <c:spPr>
              <a:ln w="12700">
                <a:noFill/>
              </a:ln>
            </c:spPr>
            <c:extLst>
              <c:ext xmlns:c16="http://schemas.microsoft.com/office/drawing/2014/chart" uri="{C3380CC4-5D6E-409C-BE32-E72D297353CC}">
                <c16:uniqueId val="{00000004-FF03-1540-B8D0-693A72945922}"/>
              </c:ext>
            </c:extLst>
          </c:dPt>
          <c:dLbls>
            <c:dLbl>
              <c:idx val="0"/>
              <c:layout>
                <c:manualLayout>
                  <c:x val="-1.0957589714066407E-2"/>
                  <c:y val="-4.14789139225881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2-FF03-1540-B8D0-693A72945922}"/>
                </c:ext>
              </c:extLst>
            </c:dLbl>
            <c:dLbl>
              <c:idx val="1"/>
              <c:delete val="1"/>
              <c:extLst>
                <c:ext xmlns:c15="http://schemas.microsoft.com/office/drawing/2012/chart" uri="{CE6537A1-D6FC-4f65-9D91-7224C49458BB}"/>
                <c:ext xmlns:c16="http://schemas.microsoft.com/office/drawing/2014/chart" uri="{C3380CC4-5D6E-409C-BE32-E72D297353CC}">
                  <c16:uniqueId val="{00000022-FF03-1540-B8D0-693A72945922}"/>
                </c:ext>
              </c:extLst>
            </c:dLbl>
            <c:dLbl>
              <c:idx val="2"/>
              <c:layout>
                <c:manualLayout>
                  <c:x val="-3.2066781807714467E-2"/>
                  <c:y val="-2.60735605622953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C-FF03-1540-B8D0-693A72945922}"/>
                </c:ext>
              </c:extLst>
            </c:dLbl>
            <c:dLbl>
              <c:idx val="3"/>
              <c:delete val="1"/>
              <c:extLst>
                <c:ext xmlns:c15="http://schemas.microsoft.com/office/drawing/2012/chart" uri="{CE6537A1-D6FC-4f65-9D91-7224C49458BB}"/>
                <c:ext xmlns:c16="http://schemas.microsoft.com/office/drawing/2014/chart" uri="{C3380CC4-5D6E-409C-BE32-E72D297353CC}">
                  <c16:uniqueId val="{0000002F-FF03-1540-B8D0-693A72945922}"/>
                </c:ext>
              </c:extLst>
            </c:dLbl>
            <c:dLbl>
              <c:idx val="5"/>
              <c:delete val="1"/>
              <c:extLst>
                <c:ext xmlns:c15="http://schemas.microsoft.com/office/drawing/2012/chart" uri="{CE6537A1-D6FC-4f65-9D91-7224C49458BB}"/>
                <c:ext xmlns:c16="http://schemas.microsoft.com/office/drawing/2014/chart" uri="{C3380CC4-5D6E-409C-BE32-E72D297353CC}">
                  <c16:uniqueId val="{00000030-FF03-1540-B8D0-693A72945922}"/>
                </c:ext>
              </c:extLst>
            </c:dLbl>
            <c:dLbl>
              <c:idx val="7"/>
              <c:delete val="1"/>
              <c:extLst>
                <c:ext xmlns:c15="http://schemas.microsoft.com/office/drawing/2012/chart" uri="{CE6537A1-D6FC-4f65-9D91-7224C49458BB}"/>
                <c:ext xmlns:c16="http://schemas.microsoft.com/office/drawing/2014/chart" uri="{C3380CC4-5D6E-409C-BE32-E72D297353CC}">
                  <c16:uniqueId val="{00000031-FF03-1540-B8D0-693A72945922}"/>
                </c:ext>
              </c:extLst>
            </c:dLbl>
            <c:dLbl>
              <c:idx val="9"/>
              <c:delete val="1"/>
              <c:extLst>
                <c:ext xmlns:c15="http://schemas.microsoft.com/office/drawing/2012/chart" uri="{CE6537A1-D6FC-4f65-9D91-7224C49458BB}"/>
                <c:ext xmlns:c16="http://schemas.microsoft.com/office/drawing/2014/chart" uri="{C3380CC4-5D6E-409C-BE32-E72D297353CC}">
                  <c16:uniqueId val="{00000032-FF03-1540-B8D0-693A72945922}"/>
                </c:ext>
              </c:extLst>
            </c:dLbl>
            <c:dLbl>
              <c:idx val="11"/>
              <c:delete val="1"/>
              <c:extLst>
                <c:ext xmlns:c15="http://schemas.microsoft.com/office/drawing/2012/chart" uri="{CE6537A1-D6FC-4f65-9D91-7224C49458BB}"/>
                <c:ext xmlns:c16="http://schemas.microsoft.com/office/drawing/2014/chart" uri="{C3380CC4-5D6E-409C-BE32-E72D297353CC}">
                  <c16:uniqueId val="{00000033-FF03-1540-B8D0-693A72945922}"/>
                </c:ext>
              </c:extLst>
            </c:dLbl>
            <c:dLbl>
              <c:idx val="13"/>
              <c:delete val="1"/>
              <c:extLst>
                <c:ext xmlns:c15="http://schemas.microsoft.com/office/drawing/2012/chart" uri="{CE6537A1-D6FC-4f65-9D91-7224C49458BB}"/>
                <c:ext xmlns:c16="http://schemas.microsoft.com/office/drawing/2014/chart" uri="{C3380CC4-5D6E-409C-BE32-E72D297353CC}">
                  <c16:uniqueId val="{00000034-FF03-1540-B8D0-693A72945922}"/>
                </c:ext>
              </c:extLst>
            </c:dLbl>
            <c:dLbl>
              <c:idx val="15"/>
              <c:delete val="1"/>
              <c:extLst>
                <c:ext xmlns:c15="http://schemas.microsoft.com/office/drawing/2012/chart" uri="{CE6537A1-D6FC-4f65-9D91-7224C49458BB}"/>
                <c:ext xmlns:c16="http://schemas.microsoft.com/office/drawing/2014/chart" uri="{C3380CC4-5D6E-409C-BE32-E72D297353CC}">
                  <c16:uniqueId val="{00000035-FF03-1540-B8D0-693A72945922}"/>
                </c:ext>
              </c:extLst>
            </c:dLbl>
            <c:dLbl>
              <c:idx val="16"/>
              <c:layout>
                <c:manualLayout>
                  <c:x val="-2.4390711955478796E-2"/>
                  <c:y val="-4.14789139225881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F03-1540-B8D0-693A72945922}"/>
                </c:ext>
              </c:extLst>
            </c:dLbl>
            <c:dLbl>
              <c:idx val="17"/>
              <c:delete val="1"/>
              <c:extLst>
                <c:ext xmlns:c15="http://schemas.microsoft.com/office/drawing/2012/chart" uri="{CE6537A1-D6FC-4f65-9D91-7224C49458BB}"/>
                <c:ext xmlns:c16="http://schemas.microsoft.com/office/drawing/2014/chart" uri="{C3380CC4-5D6E-409C-BE32-E72D297353CC}">
                  <c16:uniqueId val="{00000036-FF03-1540-B8D0-693A72945922}"/>
                </c:ext>
              </c:extLst>
            </c:dLbl>
            <c:dLbl>
              <c:idx val="19"/>
              <c:delete val="1"/>
              <c:extLst>
                <c:ext xmlns:c15="http://schemas.microsoft.com/office/drawing/2012/chart" uri="{CE6537A1-D6FC-4f65-9D91-7224C49458BB}"/>
                <c:ext xmlns:c16="http://schemas.microsoft.com/office/drawing/2014/chart" uri="{C3380CC4-5D6E-409C-BE32-E72D297353CC}">
                  <c16:uniqueId val="{00000037-FF03-1540-B8D0-693A72945922}"/>
                </c:ext>
              </c:extLst>
            </c:dLbl>
            <c:dLbl>
              <c:idx val="21"/>
              <c:delete val="1"/>
              <c:extLst>
                <c:ext xmlns:c15="http://schemas.microsoft.com/office/drawing/2012/chart" uri="{CE6537A1-D6FC-4f65-9D91-7224C49458BB}"/>
                <c:ext xmlns:c16="http://schemas.microsoft.com/office/drawing/2014/chart" uri="{C3380CC4-5D6E-409C-BE32-E72D297353CC}">
                  <c16:uniqueId val="{00000038-FF03-1540-B8D0-693A72945922}"/>
                </c:ext>
              </c:extLst>
            </c:dLbl>
            <c:dLbl>
              <c:idx val="22"/>
              <c:layout>
                <c:manualLayout>
                  <c:x val="-3.2066781807714453E-2"/>
                  <c:y val="-1.837088388214904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0-FF03-1540-B8D0-693A72945922}"/>
                </c:ext>
              </c:extLst>
            </c:dLbl>
            <c:dLbl>
              <c:idx val="23"/>
              <c:delete val="1"/>
              <c:extLst>
                <c:ext xmlns:c15="http://schemas.microsoft.com/office/drawing/2012/chart" uri="{CE6537A1-D6FC-4f65-9D91-7224C49458BB}"/>
                <c:ext xmlns:c16="http://schemas.microsoft.com/office/drawing/2014/chart" uri="{C3380CC4-5D6E-409C-BE32-E72D297353CC}">
                  <c16:uniqueId val="{00000039-FF03-1540-B8D0-693A72945922}"/>
                </c:ext>
              </c:extLst>
            </c:dLbl>
            <c:spPr>
              <a:noFill/>
              <a:ln>
                <a:noFill/>
              </a:ln>
              <a:effectLst/>
            </c:spPr>
            <c:txPr>
              <a:bodyPr wrap="square" lIns="38100" tIns="19050" rIns="38100" bIns="19050" anchor="ctr">
                <a:spAutoFit/>
              </a:bodyPr>
              <a:lstStyle/>
              <a:p>
                <a:pPr>
                  <a:defRPr sz="700"/>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xVal>
            <c:numRef>
              <c:f>'Figure 2'!$A$2:$A$25</c:f>
              <c:numCache>
                <c:formatCode>General</c:formatCode>
                <c:ptCount val="24"/>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numCache>
            </c:numRef>
          </c:xVal>
          <c:yVal>
            <c:numRef>
              <c:f>'Figure 2'!$D$2:$D$25</c:f>
              <c:numCache>
                <c:formatCode>0.0%</c:formatCode>
                <c:ptCount val="24"/>
                <c:pt idx="0">
                  <c:v>0.29699999999999999</c:v>
                </c:pt>
                <c:pt idx="1">
                  <c:v>0.25900000000000001</c:v>
                </c:pt>
                <c:pt idx="2">
                  <c:v>0.28899999999999998</c:v>
                </c:pt>
                <c:pt idx="3">
                  <c:v>0.26600000000000001</c:v>
                </c:pt>
                <c:pt idx="4">
                  <c:v>0.26100000000000001</c:v>
                </c:pt>
                <c:pt idx="5">
                  <c:v>0.26700000000000002</c:v>
                </c:pt>
                <c:pt idx="6">
                  <c:v>0.26200000000000001</c:v>
                </c:pt>
                <c:pt idx="7">
                  <c:v>0.26200000000000001</c:v>
                </c:pt>
                <c:pt idx="8">
                  <c:v>0.26500000000000001</c:v>
                </c:pt>
                <c:pt idx="9">
                  <c:v>0.27100000000000002</c:v>
                </c:pt>
                <c:pt idx="10">
                  <c:v>0.26200000000000001</c:v>
                </c:pt>
                <c:pt idx="11">
                  <c:v>0.253</c:v>
                </c:pt>
                <c:pt idx="12">
                  <c:v>0.24199999999999999</c:v>
                </c:pt>
                <c:pt idx="13">
                  <c:v>0.23</c:v>
                </c:pt>
                <c:pt idx="14">
                  <c:v>0.23300000000000001</c:v>
                </c:pt>
                <c:pt idx="15">
                  <c:v>0.26100000000000001</c:v>
                </c:pt>
                <c:pt idx="16">
                  <c:v>0.24199999999999999</c:v>
                </c:pt>
                <c:pt idx="17">
                  <c:v>0.23899999999999999</c:v>
                </c:pt>
                <c:pt idx="18">
                  <c:v>0.222</c:v>
                </c:pt>
                <c:pt idx="19">
                  <c:v>0.20699999999999999</c:v>
                </c:pt>
                <c:pt idx="20">
                  <c:v>0.20499999999999999</c:v>
                </c:pt>
                <c:pt idx="21">
                  <c:v>0.20799999999999999</c:v>
                </c:pt>
                <c:pt idx="22">
                  <c:v>0.22</c:v>
                </c:pt>
                <c:pt idx="23">
                  <c:v>0.22</c:v>
                </c:pt>
              </c:numCache>
            </c:numRef>
          </c:yVal>
          <c:smooth val="0"/>
          <c:extLst>
            <c:ext xmlns:c16="http://schemas.microsoft.com/office/drawing/2014/chart" uri="{C3380CC4-5D6E-409C-BE32-E72D297353CC}">
              <c16:uniqueId val="{00000005-FF03-1540-B8D0-693A72945922}"/>
            </c:ext>
          </c:extLst>
        </c:ser>
        <c:ser>
          <c:idx val="0"/>
          <c:order val="2"/>
          <c:tx>
            <c:strRef>
              <c:f>'Figure 2'!$B$1</c:f>
              <c:strCache>
                <c:ptCount val="1"/>
                <c:pt idx="0">
                  <c:v>All adults</c:v>
                </c:pt>
              </c:strCache>
            </c:strRef>
          </c:tx>
          <c:spPr>
            <a:ln w="38100"/>
          </c:spPr>
          <c:marker>
            <c:symbol val="diamond"/>
            <c:size val="7"/>
          </c:marker>
          <c:dPt>
            <c:idx val="16"/>
            <c:bubble3D val="0"/>
            <c:spPr>
              <a:ln w="38100">
                <a:noFill/>
              </a:ln>
            </c:spPr>
            <c:extLst>
              <c:ext xmlns:c16="http://schemas.microsoft.com/office/drawing/2014/chart" uri="{C3380CC4-5D6E-409C-BE32-E72D297353CC}">
                <c16:uniqueId val="{00000007-FF03-1540-B8D0-693A72945922}"/>
              </c:ext>
            </c:extLst>
          </c:dPt>
          <c:dLbls>
            <c:dLbl>
              <c:idx val="0"/>
              <c:delete val="1"/>
              <c:extLst>
                <c:ext xmlns:c15="http://schemas.microsoft.com/office/drawing/2012/chart" uri="{CE6537A1-D6FC-4f65-9D91-7224C49458BB}"/>
                <c:ext xmlns:c16="http://schemas.microsoft.com/office/drawing/2014/chart" uri="{C3380CC4-5D6E-409C-BE32-E72D297353CC}">
                  <c16:uniqueId val="{00000008-FF03-1540-B8D0-693A72945922}"/>
                </c:ext>
              </c:extLst>
            </c:dLbl>
            <c:dLbl>
              <c:idx val="2"/>
              <c:delete val="1"/>
              <c:extLst>
                <c:ext xmlns:c15="http://schemas.microsoft.com/office/drawing/2012/chart" uri="{CE6537A1-D6FC-4f65-9D91-7224C49458BB}"/>
                <c:ext xmlns:c16="http://schemas.microsoft.com/office/drawing/2014/chart" uri="{C3380CC4-5D6E-409C-BE32-E72D297353CC}">
                  <c16:uniqueId val="{00000009-FF03-1540-B8D0-693A72945922}"/>
                </c:ext>
              </c:extLst>
            </c:dLbl>
            <c:dLbl>
              <c:idx val="4"/>
              <c:layout>
                <c:manualLayout>
                  <c:x val="-2.7269238150067165E-2"/>
                  <c:y val="-4.725592143269793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A-FF03-1540-B8D0-693A72945922}"/>
                </c:ext>
              </c:extLst>
            </c:dLbl>
            <c:dLbl>
              <c:idx val="5"/>
              <c:delete val="1"/>
              <c:extLst>
                <c:ext xmlns:c15="http://schemas.microsoft.com/office/drawing/2012/chart" uri="{CE6537A1-D6FC-4f65-9D91-7224C49458BB}"/>
                <c:ext xmlns:c16="http://schemas.microsoft.com/office/drawing/2014/chart" uri="{C3380CC4-5D6E-409C-BE32-E72D297353CC}">
                  <c16:uniqueId val="{0000000A-FF03-1540-B8D0-693A72945922}"/>
                </c:ext>
              </c:extLst>
            </c:dLbl>
            <c:dLbl>
              <c:idx val="7"/>
              <c:delete val="1"/>
              <c:extLst>
                <c:ext xmlns:c15="http://schemas.microsoft.com/office/drawing/2012/chart" uri="{CE6537A1-D6FC-4f65-9D91-7224C49458BB}"/>
                <c:ext xmlns:c16="http://schemas.microsoft.com/office/drawing/2014/chart" uri="{C3380CC4-5D6E-409C-BE32-E72D297353CC}">
                  <c16:uniqueId val="{0000000B-FF03-1540-B8D0-693A72945922}"/>
                </c:ext>
              </c:extLst>
            </c:dLbl>
            <c:dLbl>
              <c:idx val="10"/>
              <c:delete val="1"/>
              <c:extLst>
                <c:ext xmlns:c15="http://schemas.microsoft.com/office/drawing/2012/chart" uri="{CE6537A1-D6FC-4f65-9D91-7224C49458BB}"/>
                <c:ext xmlns:c16="http://schemas.microsoft.com/office/drawing/2014/chart" uri="{C3380CC4-5D6E-409C-BE32-E72D297353CC}">
                  <c16:uniqueId val="{0000000C-FF03-1540-B8D0-693A72945922}"/>
                </c:ext>
              </c:extLst>
            </c:dLbl>
            <c:dLbl>
              <c:idx val="12"/>
              <c:delete val="1"/>
              <c:extLst>
                <c:ext xmlns:c15="http://schemas.microsoft.com/office/drawing/2012/chart" uri="{CE6537A1-D6FC-4f65-9D91-7224C49458BB}"/>
                <c:ext xmlns:c16="http://schemas.microsoft.com/office/drawing/2014/chart" uri="{C3380CC4-5D6E-409C-BE32-E72D297353CC}">
                  <c16:uniqueId val="{0000000D-FF03-1540-B8D0-693A72945922}"/>
                </c:ext>
              </c:extLst>
            </c:dLbl>
            <c:dLbl>
              <c:idx val="14"/>
              <c:delete val="1"/>
              <c:extLst>
                <c:ext xmlns:c15="http://schemas.microsoft.com/office/drawing/2012/chart" uri="{CE6537A1-D6FC-4f65-9D91-7224C49458BB}"/>
                <c:ext xmlns:c16="http://schemas.microsoft.com/office/drawing/2014/chart" uri="{C3380CC4-5D6E-409C-BE32-E72D297353CC}">
                  <c16:uniqueId val="{0000000E-FF03-1540-B8D0-693A72945922}"/>
                </c:ext>
              </c:extLst>
            </c:dLbl>
            <c:dLbl>
              <c:idx val="15"/>
              <c:layout>
                <c:manualLayout>
                  <c:x val="-4.0702360391479633E-2"/>
                  <c:y val="-4.725592143269793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4-FF03-1540-B8D0-693A72945922}"/>
                </c:ext>
              </c:extLst>
            </c:dLbl>
            <c:dLbl>
              <c:idx val="16"/>
              <c:delete val="1"/>
              <c:extLst>
                <c:ext xmlns:c15="http://schemas.microsoft.com/office/drawing/2012/chart" uri="{CE6537A1-D6FC-4f65-9D91-7224C49458BB}"/>
                <c:ext xmlns:c16="http://schemas.microsoft.com/office/drawing/2014/chart" uri="{C3380CC4-5D6E-409C-BE32-E72D297353CC}">
                  <c16:uniqueId val="{00000007-FF03-1540-B8D0-693A72945922}"/>
                </c:ext>
              </c:extLst>
            </c:dLbl>
            <c:dLbl>
              <c:idx val="18"/>
              <c:delete val="1"/>
              <c:extLst>
                <c:ext xmlns:c15="http://schemas.microsoft.com/office/drawing/2012/chart" uri="{CE6537A1-D6FC-4f65-9D91-7224C49458BB}"/>
                <c:ext xmlns:c16="http://schemas.microsoft.com/office/drawing/2014/chart" uri="{C3380CC4-5D6E-409C-BE32-E72D297353CC}">
                  <c16:uniqueId val="{0000000F-FF03-1540-B8D0-693A72945922}"/>
                </c:ext>
              </c:extLst>
            </c:dLbl>
            <c:dLbl>
              <c:idx val="20"/>
              <c:delete val="1"/>
              <c:extLst>
                <c:ext xmlns:c15="http://schemas.microsoft.com/office/drawing/2012/chart" uri="{CE6537A1-D6FC-4f65-9D91-7224C49458BB}"/>
                <c:ext xmlns:c16="http://schemas.microsoft.com/office/drawing/2014/chart" uri="{C3380CC4-5D6E-409C-BE32-E72D297353CC}">
                  <c16:uniqueId val="{00000010-FF03-1540-B8D0-693A72945922}"/>
                </c:ext>
              </c:extLst>
            </c:dLbl>
            <c:dLbl>
              <c:idx val="22"/>
              <c:delete val="1"/>
              <c:extLst>
                <c:ext xmlns:c15="http://schemas.microsoft.com/office/drawing/2012/chart" uri="{CE6537A1-D6FC-4f65-9D91-7224C49458BB}"/>
                <c:ext xmlns:c16="http://schemas.microsoft.com/office/drawing/2014/chart" uri="{C3380CC4-5D6E-409C-BE32-E72D297353CC}">
                  <c16:uniqueId val="{00000011-FF03-1540-B8D0-693A72945922}"/>
                </c:ext>
              </c:extLst>
            </c:dLbl>
            <c:spPr>
              <a:noFill/>
              <a:ln>
                <a:noFill/>
              </a:ln>
              <a:effectLst/>
            </c:spPr>
            <c:txPr>
              <a:bodyPr wrap="square" lIns="38100" tIns="19050" rIns="38100" bIns="19050" anchor="ctr">
                <a:spAutoFit/>
              </a:bodyPr>
              <a:lstStyle/>
              <a:p>
                <a:pPr>
                  <a:defRPr sz="700"/>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xVal>
            <c:numRef>
              <c:f>'Figure 2'!$A$2:$A$25</c:f>
              <c:numCache>
                <c:formatCode>General</c:formatCode>
                <c:ptCount val="24"/>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numCache>
            </c:numRef>
          </c:xVal>
          <c:yVal>
            <c:numRef>
              <c:f>'Figure 2'!$B$2:$B$25</c:f>
              <c:numCache>
                <c:formatCode>0.0%</c:formatCode>
                <c:ptCount val="24"/>
                <c:pt idx="0">
                  <c:v>0.22700000000000001</c:v>
                </c:pt>
                <c:pt idx="1">
                  <c:v>0.20599999999999999</c:v>
                </c:pt>
                <c:pt idx="2">
                  <c:v>0.21099999999999999</c:v>
                </c:pt>
                <c:pt idx="3">
                  <c:v>0.20200000000000001</c:v>
                </c:pt>
                <c:pt idx="4">
                  <c:v>0.19900000000000001</c:v>
                </c:pt>
                <c:pt idx="5">
                  <c:v>0.19500000000000001</c:v>
                </c:pt>
                <c:pt idx="6">
                  <c:v>0.189</c:v>
                </c:pt>
                <c:pt idx="7">
                  <c:v>0.191</c:v>
                </c:pt>
                <c:pt idx="8">
                  <c:v>0.185</c:v>
                </c:pt>
                <c:pt idx="9">
                  <c:v>0.18099999999999999</c:v>
                </c:pt>
                <c:pt idx="10">
                  <c:v>0.17799999999999999</c:v>
                </c:pt>
                <c:pt idx="11">
                  <c:v>0.16400000000000001</c:v>
                </c:pt>
                <c:pt idx="12">
                  <c:v>0.161</c:v>
                </c:pt>
                <c:pt idx="13">
                  <c:v>0.15</c:v>
                </c:pt>
                <c:pt idx="14">
                  <c:v>0.14099999999999999</c:v>
                </c:pt>
                <c:pt idx="15">
                  <c:v>0.182</c:v>
                </c:pt>
                <c:pt idx="16">
                  <c:v>0.16400000000000001</c:v>
                </c:pt>
                <c:pt idx="17">
                  <c:v>0.16600000000000001</c:v>
                </c:pt>
                <c:pt idx="18">
                  <c:v>0.14699999999999999</c:v>
                </c:pt>
                <c:pt idx="19">
                  <c:v>0.14000000000000001</c:v>
                </c:pt>
                <c:pt idx="20">
                  <c:v>0.13600000000000001</c:v>
                </c:pt>
                <c:pt idx="21">
                  <c:v>0.13700000000000001</c:v>
                </c:pt>
                <c:pt idx="22">
                  <c:v>0.13400000000000001</c:v>
                </c:pt>
                <c:pt idx="23">
                  <c:v>0.12</c:v>
                </c:pt>
              </c:numCache>
            </c:numRef>
          </c:yVal>
          <c:smooth val="0"/>
          <c:extLst>
            <c:ext xmlns:c16="http://schemas.microsoft.com/office/drawing/2014/chart" uri="{C3380CC4-5D6E-409C-BE32-E72D297353CC}">
              <c16:uniqueId val="{00000012-FF03-1540-B8D0-693A72945922}"/>
            </c:ext>
          </c:extLst>
        </c:ser>
        <c:ser>
          <c:idx val="5"/>
          <c:order val="3"/>
          <c:tx>
            <c:strRef>
              <c:f>'Figure 2'!$E$1</c:f>
              <c:strCache>
                <c:ptCount val="1"/>
                <c:pt idx="0">
                  <c:v>High SES ($75K+ household income or College degree)</c:v>
                </c:pt>
              </c:strCache>
            </c:strRef>
          </c:tx>
          <c:spPr>
            <a:ln w="12700"/>
          </c:spPr>
          <c:marker>
            <c:symbol val="circle"/>
            <c:size val="4"/>
          </c:marker>
          <c:dPt>
            <c:idx val="16"/>
            <c:bubble3D val="0"/>
            <c:spPr>
              <a:ln w="12700">
                <a:noFill/>
              </a:ln>
            </c:spPr>
            <c:extLst>
              <c:ext xmlns:c16="http://schemas.microsoft.com/office/drawing/2014/chart" uri="{C3380CC4-5D6E-409C-BE32-E72D297353CC}">
                <c16:uniqueId val="{00000014-FF03-1540-B8D0-693A72945922}"/>
              </c:ext>
            </c:extLst>
          </c:dPt>
          <c:dLbls>
            <c:dLbl>
              <c:idx val="0"/>
              <c:layout>
                <c:manualLayout>
                  <c:x val="-9.0385722510074838E-3"/>
                  <c:y val="-4.91815906027344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3-FF03-1540-B8D0-693A72945922}"/>
                </c:ext>
              </c:extLst>
            </c:dLbl>
            <c:dLbl>
              <c:idx val="1"/>
              <c:delete val="1"/>
              <c:extLst>
                <c:ext xmlns:c15="http://schemas.microsoft.com/office/drawing/2012/chart" uri="{CE6537A1-D6FC-4f65-9D91-7224C49458BB}"/>
                <c:ext xmlns:c16="http://schemas.microsoft.com/office/drawing/2014/chart" uri="{C3380CC4-5D6E-409C-BE32-E72D297353CC}">
                  <c16:uniqueId val="{00000023-FF03-1540-B8D0-693A72945922}"/>
                </c:ext>
              </c:extLst>
            </c:dLbl>
            <c:dLbl>
              <c:idx val="3"/>
              <c:delete val="1"/>
              <c:extLst>
                <c:ext xmlns:c15="http://schemas.microsoft.com/office/drawing/2012/chart" uri="{CE6537A1-D6FC-4f65-9D91-7224C49458BB}"/>
                <c:ext xmlns:c16="http://schemas.microsoft.com/office/drawing/2014/chart" uri="{C3380CC4-5D6E-409C-BE32-E72D297353CC}">
                  <c16:uniqueId val="{00000024-FF03-1540-B8D0-693A72945922}"/>
                </c:ext>
              </c:extLst>
            </c:dLbl>
            <c:dLbl>
              <c:idx val="5"/>
              <c:delete val="1"/>
              <c:extLst>
                <c:ext xmlns:c15="http://schemas.microsoft.com/office/drawing/2012/chart" uri="{CE6537A1-D6FC-4f65-9D91-7224C49458BB}"/>
                <c:ext xmlns:c16="http://schemas.microsoft.com/office/drawing/2014/chart" uri="{C3380CC4-5D6E-409C-BE32-E72D297353CC}">
                  <c16:uniqueId val="{00000025-FF03-1540-B8D0-693A72945922}"/>
                </c:ext>
              </c:extLst>
            </c:dLbl>
            <c:dLbl>
              <c:idx val="7"/>
              <c:delete val="1"/>
              <c:extLst>
                <c:ext xmlns:c15="http://schemas.microsoft.com/office/drawing/2012/chart" uri="{CE6537A1-D6FC-4f65-9D91-7224C49458BB}"/>
                <c:ext xmlns:c16="http://schemas.microsoft.com/office/drawing/2014/chart" uri="{C3380CC4-5D6E-409C-BE32-E72D297353CC}">
                  <c16:uniqueId val="{00000026-FF03-1540-B8D0-693A72945922}"/>
                </c:ext>
              </c:extLst>
            </c:dLbl>
            <c:dLbl>
              <c:idx val="9"/>
              <c:delete val="1"/>
              <c:extLst>
                <c:ext xmlns:c15="http://schemas.microsoft.com/office/drawing/2012/chart" uri="{CE6537A1-D6FC-4f65-9D91-7224C49458BB}"/>
                <c:ext xmlns:c16="http://schemas.microsoft.com/office/drawing/2014/chart" uri="{C3380CC4-5D6E-409C-BE32-E72D297353CC}">
                  <c16:uniqueId val="{00000027-FF03-1540-B8D0-693A72945922}"/>
                </c:ext>
              </c:extLst>
            </c:dLbl>
            <c:dLbl>
              <c:idx val="11"/>
              <c:delete val="1"/>
              <c:extLst>
                <c:ext xmlns:c15="http://schemas.microsoft.com/office/drawing/2012/chart" uri="{CE6537A1-D6FC-4f65-9D91-7224C49458BB}"/>
                <c:ext xmlns:c16="http://schemas.microsoft.com/office/drawing/2014/chart" uri="{C3380CC4-5D6E-409C-BE32-E72D297353CC}">
                  <c16:uniqueId val="{00000028-FF03-1540-B8D0-693A72945922}"/>
                </c:ext>
              </c:extLst>
            </c:dLbl>
            <c:dLbl>
              <c:idx val="13"/>
              <c:delete val="1"/>
              <c:extLst>
                <c:ext xmlns:c15="http://schemas.microsoft.com/office/drawing/2012/chart" uri="{CE6537A1-D6FC-4f65-9D91-7224C49458BB}"/>
                <c:ext xmlns:c16="http://schemas.microsoft.com/office/drawing/2014/chart" uri="{C3380CC4-5D6E-409C-BE32-E72D297353CC}">
                  <c16:uniqueId val="{00000029-FF03-1540-B8D0-693A72945922}"/>
                </c:ext>
              </c:extLst>
            </c:dLbl>
            <c:dLbl>
              <c:idx val="15"/>
              <c:delete val="1"/>
              <c:extLst>
                <c:ext xmlns:c15="http://schemas.microsoft.com/office/drawing/2012/chart" uri="{CE6537A1-D6FC-4f65-9D91-7224C49458BB}"/>
                <c:ext xmlns:c16="http://schemas.microsoft.com/office/drawing/2014/chart" uri="{C3380CC4-5D6E-409C-BE32-E72D297353CC}">
                  <c16:uniqueId val="{0000002A-FF03-1540-B8D0-693A72945922}"/>
                </c:ext>
              </c:extLst>
            </c:dLbl>
            <c:dLbl>
              <c:idx val="17"/>
              <c:delete val="1"/>
              <c:extLst>
                <c:ext xmlns:c15="http://schemas.microsoft.com/office/drawing/2012/chart" uri="{CE6537A1-D6FC-4f65-9D91-7224C49458BB}"/>
                <c:ext xmlns:c16="http://schemas.microsoft.com/office/drawing/2014/chart" uri="{C3380CC4-5D6E-409C-BE32-E72D297353CC}">
                  <c16:uniqueId val="{0000002B-FF03-1540-B8D0-693A72945922}"/>
                </c:ext>
              </c:extLst>
            </c:dLbl>
            <c:dLbl>
              <c:idx val="19"/>
              <c:delete val="1"/>
              <c:extLst>
                <c:ext xmlns:c15="http://schemas.microsoft.com/office/drawing/2012/chart" uri="{CE6537A1-D6FC-4f65-9D91-7224C49458BB}"/>
                <c:ext xmlns:c16="http://schemas.microsoft.com/office/drawing/2014/chart" uri="{C3380CC4-5D6E-409C-BE32-E72D297353CC}">
                  <c16:uniqueId val="{0000002C-FF03-1540-B8D0-693A72945922}"/>
                </c:ext>
              </c:extLst>
            </c:dLbl>
            <c:dLbl>
              <c:idx val="21"/>
              <c:delete val="1"/>
              <c:extLst>
                <c:ext xmlns:c15="http://schemas.microsoft.com/office/drawing/2012/chart" uri="{CE6537A1-D6FC-4f65-9D91-7224C49458BB}"/>
                <c:ext xmlns:c16="http://schemas.microsoft.com/office/drawing/2014/chart" uri="{C3380CC4-5D6E-409C-BE32-E72D297353CC}">
                  <c16:uniqueId val="{0000002D-FF03-1540-B8D0-693A72945922}"/>
                </c:ext>
              </c:extLst>
            </c:dLbl>
            <c:dLbl>
              <c:idx val="23"/>
              <c:delete val="1"/>
              <c:extLst>
                <c:ext xmlns:c15="http://schemas.microsoft.com/office/drawing/2012/chart" uri="{CE6537A1-D6FC-4f65-9D91-7224C49458BB}"/>
                <c:ext xmlns:c16="http://schemas.microsoft.com/office/drawing/2014/chart" uri="{C3380CC4-5D6E-409C-BE32-E72D297353CC}">
                  <c16:uniqueId val="{0000002E-FF03-1540-B8D0-693A72945922}"/>
                </c:ext>
              </c:extLst>
            </c:dLbl>
            <c:spPr>
              <a:noFill/>
              <a:ln>
                <a:noFill/>
              </a:ln>
              <a:effectLst/>
            </c:spPr>
            <c:txPr>
              <a:bodyPr wrap="square" lIns="38100" tIns="19050" rIns="38100" bIns="19050" anchor="ctr">
                <a:spAutoFit/>
              </a:bodyPr>
              <a:lstStyle/>
              <a:p>
                <a:pPr>
                  <a:defRPr sz="700"/>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xVal>
            <c:numRef>
              <c:f>'Figure 2'!$A$2:$A$25</c:f>
              <c:numCache>
                <c:formatCode>General</c:formatCode>
                <c:ptCount val="24"/>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numCache>
            </c:numRef>
          </c:xVal>
          <c:yVal>
            <c:numRef>
              <c:f>'Figure 2'!$E$2:$E$25</c:f>
              <c:numCache>
                <c:formatCode>0.0%</c:formatCode>
                <c:ptCount val="24"/>
                <c:pt idx="0">
                  <c:v>0.126</c:v>
                </c:pt>
                <c:pt idx="1">
                  <c:v>0.13200000000000001</c:v>
                </c:pt>
                <c:pt idx="2">
                  <c:v>0.108</c:v>
                </c:pt>
                <c:pt idx="3">
                  <c:v>0.13300000000000001</c:v>
                </c:pt>
                <c:pt idx="4">
                  <c:v>0.13600000000000001</c:v>
                </c:pt>
                <c:pt idx="5">
                  <c:v>0.13100000000000001</c:v>
                </c:pt>
                <c:pt idx="6">
                  <c:v>0.12</c:v>
                </c:pt>
                <c:pt idx="7">
                  <c:v>0.13</c:v>
                </c:pt>
                <c:pt idx="8">
                  <c:v>0.11700000000000001</c:v>
                </c:pt>
                <c:pt idx="9">
                  <c:v>0.107</c:v>
                </c:pt>
                <c:pt idx="10">
                  <c:v>0.112</c:v>
                </c:pt>
                <c:pt idx="11">
                  <c:v>0.10100000000000001</c:v>
                </c:pt>
                <c:pt idx="12">
                  <c:v>0.108</c:v>
                </c:pt>
                <c:pt idx="13">
                  <c:v>9.0999999999999998E-2</c:v>
                </c:pt>
                <c:pt idx="14">
                  <c:v>8.7999999999999995E-2</c:v>
                </c:pt>
                <c:pt idx="15">
                  <c:v>9.9000000000000005E-2</c:v>
                </c:pt>
                <c:pt idx="16">
                  <c:v>8.6999999999999994E-2</c:v>
                </c:pt>
                <c:pt idx="17">
                  <c:v>0.09</c:v>
                </c:pt>
                <c:pt idx="18">
                  <c:v>7.0999999999999994E-2</c:v>
                </c:pt>
                <c:pt idx="19">
                  <c:v>8.4000000000000005E-2</c:v>
                </c:pt>
                <c:pt idx="20">
                  <c:v>8.5999999999999993E-2</c:v>
                </c:pt>
                <c:pt idx="21">
                  <c:v>7.9000000000000001E-2</c:v>
                </c:pt>
                <c:pt idx="22">
                  <c:v>7.1999999999999995E-2</c:v>
                </c:pt>
                <c:pt idx="23">
                  <c:v>8.5000000000000006E-2</c:v>
                </c:pt>
              </c:numCache>
            </c:numRef>
          </c:yVal>
          <c:smooth val="0"/>
          <c:extLst>
            <c:ext xmlns:c16="http://schemas.microsoft.com/office/drawing/2014/chart" uri="{C3380CC4-5D6E-409C-BE32-E72D297353CC}">
              <c16:uniqueId val="{00000015-FF03-1540-B8D0-693A72945922}"/>
            </c:ext>
          </c:extLst>
        </c:ser>
        <c:dLbls>
          <c:showLegendKey val="0"/>
          <c:showVal val="0"/>
          <c:showCatName val="0"/>
          <c:showSerName val="0"/>
          <c:showPercent val="0"/>
          <c:showBubbleSize val="0"/>
        </c:dLbls>
        <c:axId val="81483264"/>
        <c:axId val="81485184"/>
      </c:scatterChart>
      <c:valAx>
        <c:axId val="81483264"/>
        <c:scaling>
          <c:orientation val="minMax"/>
          <c:max val="2019"/>
          <c:min val="1996"/>
        </c:scaling>
        <c:delete val="0"/>
        <c:axPos val="b"/>
        <c:title>
          <c:tx>
            <c:rich>
              <a:bodyPr/>
              <a:lstStyle/>
              <a:p>
                <a:pPr>
                  <a:defRPr sz="700" b="0">
                    <a:latin typeface="Arial" panose="020B0604020202020204" pitchFamily="34" charset="0"/>
                    <a:cs typeface="Arial" panose="020B0604020202020204" pitchFamily="34" charset="0"/>
                  </a:defRPr>
                </a:pPr>
                <a:r>
                  <a:rPr lang="en-US" sz="700" b="0">
                    <a:latin typeface="Arial" panose="020B0604020202020204" pitchFamily="34" charset="0"/>
                    <a:cs typeface="Arial" panose="020B0604020202020204" pitchFamily="34" charset="0"/>
                  </a:rPr>
                  <a:t>Source: Massachusetts BRFSS</a:t>
                </a:r>
              </a:p>
            </c:rich>
          </c:tx>
          <c:layout>
            <c:manualLayout>
              <c:xMode val="edge"/>
              <c:yMode val="edge"/>
              <c:x val="0.77175448060356877"/>
              <c:y val="0.93762742395502119"/>
            </c:manualLayout>
          </c:layout>
          <c:overlay val="0"/>
        </c:title>
        <c:numFmt formatCode="General" sourceLinked="1"/>
        <c:majorTickMark val="out"/>
        <c:minorTickMark val="none"/>
        <c:tickLblPos val="nextTo"/>
        <c:txPr>
          <a:bodyPr/>
          <a:lstStyle/>
          <a:p>
            <a:pPr>
              <a:defRPr sz="900" b="1"/>
            </a:pPr>
            <a:endParaRPr lang="en-US"/>
          </a:p>
        </c:txPr>
        <c:crossAx val="81485184"/>
        <c:crosses val="autoZero"/>
        <c:crossBetween val="midCat"/>
        <c:majorUnit val="2"/>
      </c:valAx>
      <c:valAx>
        <c:axId val="81485184"/>
        <c:scaling>
          <c:orientation val="minMax"/>
        </c:scaling>
        <c:delete val="0"/>
        <c:axPos val="l"/>
        <c:numFmt formatCode="0%" sourceLinked="0"/>
        <c:majorTickMark val="out"/>
        <c:minorTickMark val="none"/>
        <c:tickLblPos val="nextTo"/>
        <c:txPr>
          <a:bodyPr/>
          <a:lstStyle/>
          <a:p>
            <a:pPr>
              <a:defRPr sz="800" b="1"/>
            </a:pPr>
            <a:endParaRPr lang="en-US"/>
          </a:p>
        </c:txPr>
        <c:crossAx val="81483264"/>
        <c:crosses val="autoZero"/>
        <c:crossBetween val="midCat"/>
      </c:valAx>
    </c:plotArea>
    <c:legend>
      <c:legendPos val="r"/>
      <c:layout>
        <c:manualLayout>
          <c:xMode val="edge"/>
          <c:yMode val="edge"/>
          <c:x val="0.80172331710783629"/>
          <c:y val="8.5348320009617118E-2"/>
          <c:w val="0.17932588542772715"/>
          <c:h val="0.81836815458726253"/>
        </c:manualLayout>
      </c:layout>
      <c:overlay val="0"/>
      <c:spPr>
        <a:ln>
          <a:solidFill>
            <a:schemeClr val="tx1"/>
          </a:solidFill>
        </a:ln>
      </c:spPr>
      <c:txPr>
        <a:bodyPr/>
        <a:lstStyle/>
        <a:p>
          <a:pPr>
            <a:defRPr sz="800"/>
          </a:pPr>
          <a:endParaRPr lang="en-US"/>
        </a:p>
      </c:txPr>
    </c:legend>
    <c:plotVisOnly val="1"/>
    <c:dispBlanksAs val="gap"/>
    <c:showDLblsOverMax val="0"/>
  </c:chart>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967629046369204E-2"/>
          <c:y val="0.19316634222592427"/>
          <c:w val="0.91413846554671518"/>
          <c:h val="0.61908145578100382"/>
        </c:manualLayout>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tx2"/>
              </a:solidFill>
              <a:ln>
                <a:noFill/>
              </a:ln>
              <a:effectLst/>
            </c:spPr>
            <c:extLst>
              <c:ext xmlns:c16="http://schemas.microsoft.com/office/drawing/2014/chart" uri="{C3380CC4-5D6E-409C-BE32-E72D297353CC}">
                <c16:uniqueId val="{00000001-4DD3-2647-8CBA-7CB2663FB808}"/>
              </c:ext>
            </c:extLst>
          </c:dPt>
          <c:dPt>
            <c:idx val="8"/>
            <c:invertIfNegative val="0"/>
            <c:bubble3D val="0"/>
            <c:spPr>
              <a:solidFill>
                <a:schemeClr val="bg1">
                  <a:lumMod val="65000"/>
                </a:schemeClr>
              </a:solidFill>
              <a:ln>
                <a:noFill/>
              </a:ln>
              <a:effectLst/>
            </c:spPr>
            <c:extLst>
              <c:ext xmlns:c16="http://schemas.microsoft.com/office/drawing/2014/chart" uri="{C3380CC4-5D6E-409C-BE32-E72D297353CC}">
                <c16:uniqueId val="{00000003-4DD3-2647-8CBA-7CB2663FB808}"/>
              </c:ext>
            </c:extLst>
          </c:dPt>
          <c:dPt>
            <c:idx val="9"/>
            <c:invertIfNegative val="0"/>
            <c:bubble3D val="0"/>
            <c:spPr>
              <a:solidFill>
                <a:schemeClr val="bg1">
                  <a:lumMod val="65000"/>
                </a:schemeClr>
              </a:solidFill>
              <a:ln>
                <a:noFill/>
              </a:ln>
              <a:effectLst/>
            </c:spPr>
            <c:extLst>
              <c:ext xmlns:c16="http://schemas.microsoft.com/office/drawing/2014/chart" uri="{C3380CC4-5D6E-409C-BE32-E72D297353CC}">
                <c16:uniqueId val="{00000005-4DD3-2647-8CBA-7CB2663FB808}"/>
              </c:ext>
            </c:extLst>
          </c:dPt>
          <c:dPt>
            <c:idx val="10"/>
            <c:invertIfNegative val="0"/>
            <c:bubble3D val="0"/>
            <c:spPr>
              <a:solidFill>
                <a:schemeClr val="bg1">
                  <a:lumMod val="65000"/>
                </a:schemeClr>
              </a:solidFill>
              <a:ln>
                <a:noFill/>
              </a:ln>
              <a:effectLst/>
            </c:spPr>
            <c:extLst>
              <c:ext xmlns:c16="http://schemas.microsoft.com/office/drawing/2014/chart" uri="{C3380CC4-5D6E-409C-BE32-E72D297353CC}">
                <c16:uniqueId val="{00000007-4DD3-2647-8CBA-7CB2663FB808}"/>
              </c:ext>
            </c:extLst>
          </c:dPt>
          <c:dPt>
            <c:idx val="11"/>
            <c:invertIfNegative val="0"/>
            <c:bubble3D val="0"/>
            <c:spPr>
              <a:solidFill>
                <a:schemeClr val="bg1">
                  <a:lumMod val="65000"/>
                </a:schemeClr>
              </a:solidFill>
              <a:ln>
                <a:noFill/>
              </a:ln>
              <a:effectLst/>
            </c:spPr>
            <c:extLst>
              <c:ext xmlns:c16="http://schemas.microsoft.com/office/drawing/2014/chart" uri="{C3380CC4-5D6E-409C-BE32-E72D297353CC}">
                <c16:uniqueId val="{00000009-4DD3-2647-8CBA-7CB2663FB808}"/>
              </c:ext>
            </c:extLst>
          </c:dPt>
          <c:dPt>
            <c:idx val="12"/>
            <c:invertIfNegative val="0"/>
            <c:bubble3D val="0"/>
            <c:spPr>
              <a:solidFill>
                <a:schemeClr val="bg1">
                  <a:lumMod val="65000"/>
                </a:schemeClr>
              </a:solidFill>
              <a:ln>
                <a:noFill/>
              </a:ln>
              <a:effectLst/>
            </c:spPr>
            <c:extLst>
              <c:ext xmlns:c16="http://schemas.microsoft.com/office/drawing/2014/chart" uri="{C3380CC4-5D6E-409C-BE32-E72D297353CC}">
                <c16:uniqueId val="{0000000B-4DD3-2647-8CBA-7CB2663FB808}"/>
              </c:ext>
            </c:extLst>
          </c:dPt>
          <c:dLbls>
            <c:numFmt formatCode="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mn-lt"/>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Sheet1!$K$22:$K$34</c:f>
                <c:numCache>
                  <c:formatCode>General</c:formatCode>
                  <c:ptCount val="13"/>
                  <c:pt idx="0">
                    <c:v>1.3999999999999999E-2</c:v>
                  </c:pt>
                  <c:pt idx="1">
                    <c:v>6.9769949999999997E-2</c:v>
                  </c:pt>
                  <c:pt idx="2">
                    <c:v>5.9854089999999999E-2</c:v>
                  </c:pt>
                  <c:pt idx="3">
                    <c:v>8.2865789999999995E-2</c:v>
                  </c:pt>
                  <c:pt idx="4">
                    <c:v>3.0415999999999985E-2</c:v>
                  </c:pt>
                  <c:pt idx="5">
                    <c:v>4.1133960000000011E-2</c:v>
                  </c:pt>
                  <c:pt idx="6">
                    <c:v>3.5669340000000008E-2</c:v>
                  </c:pt>
                  <c:pt idx="7">
                    <c:v>6.5592410000000004E-2</c:v>
                  </c:pt>
                  <c:pt idx="8">
                    <c:v>1.9480049999999999E-2</c:v>
                  </c:pt>
                  <c:pt idx="9">
                    <c:v>4.2268899999999998E-2</c:v>
                  </c:pt>
                  <c:pt idx="10">
                    <c:v>1.6358400000000002E-2</c:v>
                  </c:pt>
                  <c:pt idx="11">
                    <c:v>1.9087819999999991E-2</c:v>
                  </c:pt>
                  <c:pt idx="12">
                    <c:v>1.4162689999999999E-2</c:v>
                  </c:pt>
                </c:numCache>
              </c:numRef>
            </c:plus>
            <c:minus>
              <c:numRef>
                <c:f>Sheet1!$K$22:$K$34</c:f>
                <c:numCache>
                  <c:formatCode>General</c:formatCode>
                  <c:ptCount val="13"/>
                  <c:pt idx="0">
                    <c:v>1.3999999999999999E-2</c:v>
                  </c:pt>
                  <c:pt idx="1">
                    <c:v>6.9769949999999997E-2</c:v>
                  </c:pt>
                  <c:pt idx="2">
                    <c:v>5.9854089999999999E-2</c:v>
                  </c:pt>
                  <c:pt idx="3">
                    <c:v>8.2865789999999995E-2</c:v>
                  </c:pt>
                  <c:pt idx="4">
                    <c:v>3.0415999999999985E-2</c:v>
                  </c:pt>
                  <c:pt idx="5">
                    <c:v>4.1133960000000011E-2</c:v>
                  </c:pt>
                  <c:pt idx="6">
                    <c:v>3.5669340000000008E-2</c:v>
                  </c:pt>
                  <c:pt idx="7">
                    <c:v>6.5592410000000004E-2</c:v>
                  </c:pt>
                  <c:pt idx="8">
                    <c:v>1.9480049999999999E-2</c:v>
                  </c:pt>
                  <c:pt idx="9">
                    <c:v>4.2268899999999998E-2</c:v>
                  </c:pt>
                  <c:pt idx="10">
                    <c:v>1.6358400000000002E-2</c:v>
                  </c:pt>
                  <c:pt idx="11">
                    <c:v>1.9087819999999991E-2</c:v>
                  </c:pt>
                  <c:pt idx="12">
                    <c:v>1.4162689999999999E-2</c:v>
                  </c:pt>
                </c:numCache>
              </c:numRef>
            </c:minus>
            <c:spPr>
              <a:noFill/>
              <a:ln w="9525" cap="flat" cmpd="sng" algn="ctr">
                <a:solidFill>
                  <a:schemeClr val="tx1">
                    <a:lumMod val="65000"/>
                    <a:lumOff val="35000"/>
                  </a:schemeClr>
                </a:solidFill>
                <a:round/>
              </a:ln>
              <a:effectLst/>
            </c:spPr>
          </c:errBars>
          <c:cat>
            <c:strRef>
              <c:f>Sheet1!$G$22:$G$34</c:f>
              <c:strCache>
                <c:ptCount val="13"/>
                <c:pt idx="0">
                  <c:v>Overall</c:v>
                </c:pt>
                <c:pt idx="1">
                  <c:v>Poor mental health</c:v>
                </c:pt>
                <c:pt idx="2">
                  <c:v>MassHealth</c:v>
                </c:pt>
                <c:pt idx="3">
                  <c:v>LGBT</c:v>
                </c:pt>
                <c:pt idx="4">
                  <c:v>Multi-unit housing</c:v>
                </c:pt>
                <c:pt idx="5">
                  <c:v>Less than 25K Income</c:v>
                </c:pt>
                <c:pt idx="6">
                  <c:v>Disability</c:v>
                </c:pt>
                <c:pt idx="7">
                  <c:v>Black</c:v>
                </c:pt>
                <c:pt idx="8">
                  <c:v>Private Insurance</c:v>
                </c:pt>
                <c:pt idx="9">
                  <c:v>Hispanic</c:v>
                </c:pt>
                <c:pt idx="10">
                  <c:v>Single family homes</c:v>
                </c:pt>
                <c:pt idx="11">
                  <c:v>$75,000 or higher</c:v>
                </c:pt>
                <c:pt idx="12">
                  <c:v>College Grad</c:v>
                </c:pt>
              </c:strCache>
            </c:strRef>
          </c:cat>
          <c:val>
            <c:numRef>
              <c:f>Sheet1!$H$22:$H$34</c:f>
              <c:numCache>
                <c:formatCode>General</c:formatCode>
                <c:ptCount val="13"/>
                <c:pt idx="0">
                  <c:v>9.8000000000000004E-2</c:v>
                </c:pt>
                <c:pt idx="1">
                  <c:v>0.21044399999999999</c:v>
                </c:pt>
                <c:pt idx="2">
                  <c:v>0.20510500000000001</c:v>
                </c:pt>
                <c:pt idx="3">
                  <c:v>0.19262599999999999</c:v>
                </c:pt>
                <c:pt idx="4">
                  <c:v>0.15035299999999999</c:v>
                </c:pt>
                <c:pt idx="5">
                  <c:v>0.14219300000000001</c:v>
                </c:pt>
                <c:pt idx="6">
                  <c:v>0.14099400000000001</c:v>
                </c:pt>
                <c:pt idx="7">
                  <c:v>0.11808</c:v>
                </c:pt>
                <c:pt idx="8">
                  <c:v>8.8372999999999993E-2</c:v>
                </c:pt>
                <c:pt idx="9">
                  <c:v>8.2241999999999996E-2</c:v>
                </c:pt>
                <c:pt idx="10">
                  <c:v>7.4685000000000001E-2</c:v>
                </c:pt>
                <c:pt idx="11">
                  <c:v>6.6115999999999994E-2</c:v>
                </c:pt>
                <c:pt idx="12">
                  <c:v>5.5409E-2</c:v>
                </c:pt>
              </c:numCache>
            </c:numRef>
          </c:val>
          <c:extLst>
            <c:ext xmlns:c16="http://schemas.microsoft.com/office/drawing/2014/chart" uri="{C3380CC4-5D6E-409C-BE32-E72D297353CC}">
              <c16:uniqueId val="{0000000C-4DD3-2647-8CBA-7CB2663FB808}"/>
            </c:ext>
          </c:extLst>
        </c:ser>
        <c:dLbls>
          <c:showLegendKey val="0"/>
          <c:showVal val="0"/>
          <c:showCatName val="0"/>
          <c:showSerName val="0"/>
          <c:showPercent val="0"/>
          <c:showBubbleSize val="0"/>
        </c:dLbls>
        <c:gapWidth val="66"/>
        <c:overlap val="-27"/>
        <c:axId val="632310304"/>
        <c:axId val="632309648"/>
      </c:barChart>
      <c:catAx>
        <c:axId val="632310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50" b="0" i="0" u="none" strike="noStrike" kern="1200" baseline="0">
                <a:solidFill>
                  <a:sysClr val="windowText" lastClr="000000"/>
                </a:solidFill>
                <a:latin typeface="+mn-lt"/>
                <a:ea typeface="+mn-ea"/>
                <a:cs typeface="+mn-cs"/>
              </a:defRPr>
            </a:pPr>
            <a:endParaRPr lang="en-US"/>
          </a:p>
        </c:txPr>
        <c:crossAx val="632309648"/>
        <c:crosses val="autoZero"/>
        <c:auto val="1"/>
        <c:lblAlgn val="ctr"/>
        <c:lblOffset val="100"/>
        <c:noMultiLvlLbl val="0"/>
      </c:catAx>
      <c:valAx>
        <c:axId val="632309648"/>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Arial" panose="020B0604020202020204" pitchFamily="34" charset="0"/>
              </a:defRPr>
            </a:pPr>
            <a:endParaRPr lang="en-US"/>
          </a:p>
        </c:txPr>
        <c:crossAx val="6323103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userShapes r:id="rId4"/>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sz="1200">
                <a:latin typeface="+mn-lt"/>
              </a:defRPr>
            </a:pPr>
            <a:r>
              <a:rPr lang="en-US" sz="1200" dirty="0">
                <a:latin typeface="+mn-lt"/>
                <a:cs typeface="Arial" panose="020B0604020202020204" pitchFamily="34" charset="0"/>
              </a:rPr>
              <a:t>Figure 15. Percent of MA Households</a:t>
            </a:r>
            <a:r>
              <a:rPr lang="en-US" sz="1200" baseline="0" dirty="0">
                <a:latin typeface="+mn-lt"/>
                <a:cs typeface="Arial" panose="020B0604020202020204" pitchFamily="34" charset="0"/>
              </a:rPr>
              <a:t> that Permit Smoking Inside, 2019</a:t>
            </a:r>
            <a:endParaRPr lang="en-US" sz="1200" dirty="0">
              <a:latin typeface="+mn-lt"/>
              <a:cs typeface="Arial" panose="020B0604020202020204" pitchFamily="34" charset="0"/>
            </a:endParaRPr>
          </a:p>
        </c:rich>
      </c:tx>
      <c:layout>
        <c:manualLayout>
          <c:xMode val="edge"/>
          <c:yMode val="edge"/>
          <c:x val="0.15930966962463025"/>
          <c:y val="1.4785651793525775E-4"/>
        </c:manualLayout>
      </c:layout>
      <c:overlay val="1"/>
    </c:title>
    <c:autoTitleDeleted val="0"/>
    <c:plotArea>
      <c:layout>
        <c:manualLayout>
          <c:layoutTarget val="inner"/>
          <c:xMode val="edge"/>
          <c:yMode val="edge"/>
          <c:x val="0.12277789600624246"/>
          <c:y val="0.14900575860853213"/>
          <c:w val="0.85427190919316909"/>
          <c:h val="0.60827202569828021"/>
        </c:manualLayout>
      </c:layout>
      <c:barChart>
        <c:barDir val="col"/>
        <c:grouping val="clustered"/>
        <c:varyColors val="0"/>
        <c:ser>
          <c:idx val="0"/>
          <c:order val="0"/>
          <c:tx>
            <c:strRef>
              <c:f>Sheet1!$B$1</c:f>
              <c:strCache>
                <c:ptCount val="1"/>
                <c:pt idx="0">
                  <c:v>Single-family households</c:v>
                </c:pt>
              </c:strCache>
            </c:strRef>
          </c:tx>
          <c:spPr>
            <a:solidFill>
              <a:schemeClr val="tx2"/>
            </a:solidFill>
            <a:ln>
              <a:solidFill>
                <a:schemeClr val="tx1"/>
              </a:solidFill>
            </a:ln>
          </c:spPr>
          <c:invertIfNegative val="0"/>
          <c:dLbls>
            <c:dLbl>
              <c:idx val="0"/>
              <c:layout>
                <c:manualLayout>
                  <c:x val="0"/>
                  <c:y val="-2.203856749311294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4E9-C144-B13E-3975D041DDD9}"/>
                </c:ext>
              </c:extLst>
            </c:dLbl>
            <c:dLbl>
              <c:idx val="1"/>
              <c:layout>
                <c:manualLayout>
                  <c:x val="0"/>
                  <c:y val="-5.970149253731343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4E9-C144-B13E-3975D041DDD9}"/>
                </c:ext>
              </c:extLst>
            </c:dLbl>
            <c:spPr>
              <a:noFill/>
              <a:ln>
                <a:noFill/>
              </a:ln>
              <a:effectLst/>
            </c:spPr>
            <c:txPr>
              <a:bodyPr/>
              <a:lstStyle/>
              <a:p>
                <a:pPr>
                  <a:defRPr sz="1200" b="0">
                    <a:latin typeface="+mn-lt"/>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Sheet1!$B$9:$C$9</c:f>
                <c:numCache>
                  <c:formatCode>General</c:formatCode>
                  <c:ptCount val="2"/>
                  <c:pt idx="0">
                    <c:v>0.02</c:v>
                  </c:pt>
                  <c:pt idx="1">
                    <c:v>3.3000000000000002E-2</c:v>
                  </c:pt>
                </c:numCache>
              </c:numRef>
            </c:plus>
            <c:minus>
              <c:numRef>
                <c:f>Sheet1!$B$9:$C$9</c:f>
                <c:numCache>
                  <c:formatCode>General</c:formatCode>
                  <c:ptCount val="2"/>
                  <c:pt idx="0">
                    <c:v>0.02</c:v>
                  </c:pt>
                  <c:pt idx="1">
                    <c:v>3.3000000000000002E-2</c:v>
                  </c:pt>
                </c:numCache>
              </c:numRef>
            </c:minus>
          </c:errBars>
          <c:cat>
            <c:strRef>
              <c:f>Sheet1!$A$2:$A$3</c:f>
              <c:strCache>
                <c:ptCount val="2"/>
                <c:pt idx="0">
                  <c:v>All households</c:v>
                </c:pt>
                <c:pt idx="1">
                  <c:v>Households with children</c:v>
                </c:pt>
              </c:strCache>
            </c:strRef>
          </c:cat>
          <c:val>
            <c:numRef>
              <c:f>Sheet1!$B$2:$B$3</c:f>
              <c:numCache>
                <c:formatCode>0.0%</c:formatCode>
                <c:ptCount val="2"/>
                <c:pt idx="0">
                  <c:v>0.13800000000000001</c:v>
                </c:pt>
                <c:pt idx="1">
                  <c:v>8.6999999999999994E-2</c:v>
                </c:pt>
              </c:numCache>
            </c:numRef>
          </c:val>
          <c:extLst>
            <c:ext xmlns:c16="http://schemas.microsoft.com/office/drawing/2014/chart" uri="{C3380CC4-5D6E-409C-BE32-E72D297353CC}">
              <c16:uniqueId val="{00000002-C4E9-C144-B13E-3975D041DDD9}"/>
            </c:ext>
          </c:extLst>
        </c:ser>
        <c:ser>
          <c:idx val="1"/>
          <c:order val="1"/>
          <c:tx>
            <c:strRef>
              <c:f>Sheet1!$C$1</c:f>
              <c:strCache>
                <c:ptCount val="1"/>
                <c:pt idx="0">
                  <c:v>Multi-unit households</c:v>
                </c:pt>
              </c:strCache>
            </c:strRef>
          </c:tx>
          <c:spPr>
            <a:solidFill>
              <a:schemeClr val="tx1">
                <a:lumMod val="50000"/>
                <a:lumOff val="50000"/>
              </a:schemeClr>
            </a:solidFill>
            <a:ln>
              <a:solidFill>
                <a:schemeClr val="tx1"/>
              </a:solidFill>
            </a:ln>
          </c:spPr>
          <c:invertIfNegative val="0"/>
          <c:dLbls>
            <c:dLbl>
              <c:idx val="0"/>
              <c:layout>
                <c:manualLayout>
                  <c:x val="-6.6065302874049691E-17"/>
                  <c:y val="-7.462686567164178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4E9-C144-B13E-3975D041DDD9}"/>
                </c:ext>
              </c:extLst>
            </c:dLbl>
            <c:dLbl>
              <c:idx val="1"/>
              <c:layout>
                <c:manualLayout>
                  <c:x val="-1.3213060574809938E-16"/>
                  <c:y val="-0.1343283582089552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4E9-C144-B13E-3975D041DDD9}"/>
                </c:ext>
              </c:extLst>
            </c:dLbl>
            <c:spPr>
              <a:noFill/>
              <a:ln>
                <a:noFill/>
              </a:ln>
              <a:effectLst/>
            </c:spPr>
            <c:txPr>
              <a:bodyPr/>
              <a:lstStyle/>
              <a:p>
                <a:pPr>
                  <a:defRPr sz="1200" b="0">
                    <a:latin typeface="+mn-lt"/>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Sheet1!$B$10:$C$10</c:f>
                <c:numCache>
                  <c:formatCode>General</c:formatCode>
                  <c:ptCount val="2"/>
                  <c:pt idx="0">
                    <c:v>2.8000000000000001E-2</c:v>
                  </c:pt>
                  <c:pt idx="1">
                    <c:v>6.3E-2</c:v>
                  </c:pt>
                </c:numCache>
              </c:numRef>
            </c:plus>
            <c:minus>
              <c:numRef>
                <c:f>Sheet1!$B$10:$C$10</c:f>
                <c:numCache>
                  <c:formatCode>General</c:formatCode>
                  <c:ptCount val="2"/>
                  <c:pt idx="0">
                    <c:v>2.8000000000000001E-2</c:v>
                  </c:pt>
                  <c:pt idx="1">
                    <c:v>6.3E-2</c:v>
                  </c:pt>
                </c:numCache>
              </c:numRef>
            </c:minus>
          </c:errBars>
          <c:cat>
            <c:strRef>
              <c:f>Sheet1!$A$2:$A$3</c:f>
              <c:strCache>
                <c:ptCount val="2"/>
                <c:pt idx="0">
                  <c:v>All households</c:v>
                </c:pt>
                <c:pt idx="1">
                  <c:v>Households with children</c:v>
                </c:pt>
              </c:strCache>
            </c:strRef>
          </c:cat>
          <c:val>
            <c:numRef>
              <c:f>Sheet1!$C$2:$C$3</c:f>
              <c:numCache>
                <c:formatCode>0.0%</c:formatCode>
                <c:ptCount val="2"/>
                <c:pt idx="0">
                  <c:v>0.222</c:v>
                </c:pt>
                <c:pt idx="1">
                  <c:v>0.17399999999999999</c:v>
                </c:pt>
              </c:numCache>
            </c:numRef>
          </c:val>
          <c:extLst>
            <c:ext xmlns:c16="http://schemas.microsoft.com/office/drawing/2014/chart" uri="{C3380CC4-5D6E-409C-BE32-E72D297353CC}">
              <c16:uniqueId val="{00000005-C4E9-C144-B13E-3975D041DDD9}"/>
            </c:ext>
          </c:extLst>
        </c:ser>
        <c:dLbls>
          <c:dLblPos val="outEnd"/>
          <c:showLegendKey val="0"/>
          <c:showVal val="1"/>
          <c:showCatName val="0"/>
          <c:showSerName val="0"/>
          <c:showPercent val="0"/>
          <c:showBubbleSize val="0"/>
        </c:dLbls>
        <c:gapWidth val="75"/>
        <c:overlap val="-11"/>
        <c:axId val="200097792"/>
        <c:axId val="105794368"/>
      </c:barChart>
      <c:catAx>
        <c:axId val="200097792"/>
        <c:scaling>
          <c:orientation val="minMax"/>
        </c:scaling>
        <c:delete val="0"/>
        <c:axPos val="b"/>
        <c:numFmt formatCode="0.0%" sourceLinked="0"/>
        <c:majorTickMark val="out"/>
        <c:minorTickMark val="none"/>
        <c:tickLblPos val="nextTo"/>
        <c:txPr>
          <a:bodyPr/>
          <a:lstStyle/>
          <a:p>
            <a:pPr>
              <a:defRPr sz="1100" b="0">
                <a:solidFill>
                  <a:sysClr val="windowText" lastClr="000000"/>
                </a:solidFill>
                <a:latin typeface="+mn-lt"/>
                <a:cs typeface="Arial" panose="020B0604020202020204" pitchFamily="34" charset="0"/>
              </a:defRPr>
            </a:pPr>
            <a:endParaRPr lang="en-US"/>
          </a:p>
        </c:txPr>
        <c:crossAx val="105794368"/>
        <c:crosses val="autoZero"/>
        <c:auto val="1"/>
        <c:lblAlgn val="ctr"/>
        <c:lblOffset val="100"/>
        <c:noMultiLvlLbl val="0"/>
      </c:catAx>
      <c:valAx>
        <c:axId val="105794368"/>
        <c:scaling>
          <c:orientation val="minMax"/>
          <c:max val="0.30000000000000004"/>
        </c:scaling>
        <c:delete val="0"/>
        <c:axPos val="l"/>
        <c:numFmt formatCode="0%" sourceLinked="0"/>
        <c:majorTickMark val="none"/>
        <c:minorTickMark val="none"/>
        <c:tickLblPos val="nextTo"/>
        <c:txPr>
          <a:bodyPr/>
          <a:lstStyle/>
          <a:p>
            <a:pPr>
              <a:defRPr sz="1100" b="0">
                <a:latin typeface="+mn-lt"/>
                <a:cs typeface="Arial" panose="020B0604020202020204" pitchFamily="34" charset="0"/>
              </a:defRPr>
            </a:pPr>
            <a:endParaRPr lang="en-US"/>
          </a:p>
        </c:txPr>
        <c:crossAx val="200097792"/>
        <c:crosses val="autoZero"/>
        <c:crossBetween val="between"/>
      </c:valAx>
    </c:plotArea>
    <c:legend>
      <c:legendPos val="b"/>
      <c:layout>
        <c:manualLayout>
          <c:xMode val="edge"/>
          <c:yMode val="edge"/>
          <c:x val="6.4237102494715106E-2"/>
          <c:y val="0.85122198195231102"/>
          <c:w val="0.91707625735972209"/>
          <c:h val="7.2924634420697423E-2"/>
        </c:manualLayout>
      </c:layout>
      <c:overlay val="0"/>
      <c:spPr>
        <a:noFill/>
        <a:ln cap="sq">
          <a:noFill/>
        </a:ln>
      </c:spPr>
      <c:txPr>
        <a:bodyPr/>
        <a:lstStyle/>
        <a:p>
          <a:pPr>
            <a:defRPr sz="1200">
              <a:solidFill>
                <a:sysClr val="windowText" lastClr="000000"/>
              </a:solidFill>
              <a:latin typeface="+mn-lt"/>
              <a:cs typeface="Arial" panose="020B0604020202020204" pitchFamily="34" charset="0"/>
            </a:defRPr>
          </a:pPr>
          <a:endParaRPr lang="en-US"/>
        </a:p>
      </c:txPr>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b="1">
                <a:solidFill>
                  <a:sysClr val="windowText" lastClr="000000"/>
                </a:solidFill>
              </a:rPr>
              <a:t>Figure 5. Successful Quitting:</a:t>
            </a:r>
            <a:r>
              <a:rPr lang="en-US" sz="1200" b="1" baseline="0">
                <a:solidFill>
                  <a:sysClr val="windowText" lastClr="000000"/>
                </a:solidFill>
              </a:rPr>
              <a:t> Massachusetts, 2019</a:t>
            </a:r>
            <a:endParaRPr lang="en-US" sz="1200" b="1">
              <a:solidFill>
                <a:sysClr val="windowText" lastClr="000000"/>
              </a:solidFill>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1692416951615689E-2"/>
          <c:y val="0.23447348035418361"/>
          <c:w val="0.918898679791184"/>
          <c:h val="0.51141996512180932"/>
        </c:manualLayout>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tx1">
                  <a:lumMod val="50000"/>
                  <a:lumOff val="50000"/>
                </a:schemeClr>
              </a:solidFill>
              <a:ln>
                <a:noFill/>
              </a:ln>
              <a:effectLst/>
            </c:spPr>
            <c:extLst>
              <c:ext xmlns:c16="http://schemas.microsoft.com/office/drawing/2014/chart" uri="{C3380CC4-5D6E-409C-BE32-E72D297353CC}">
                <c16:uniqueId val="{00000001-82C6-F64B-88A2-90B5BF927D8F}"/>
              </c:ext>
            </c:extLst>
          </c:dPt>
          <c:dPt>
            <c:idx val="1"/>
            <c:invertIfNegative val="0"/>
            <c:bubble3D val="0"/>
            <c:spPr>
              <a:solidFill>
                <a:schemeClr val="tx2"/>
              </a:solidFill>
              <a:ln>
                <a:noFill/>
              </a:ln>
              <a:effectLst/>
            </c:spPr>
            <c:extLst>
              <c:ext xmlns:c16="http://schemas.microsoft.com/office/drawing/2014/chart" uri="{C3380CC4-5D6E-409C-BE32-E72D297353CC}">
                <c16:uniqueId val="{00000003-82C6-F64B-88A2-90B5BF927D8F}"/>
              </c:ext>
            </c:extLst>
          </c:dPt>
          <c:dPt>
            <c:idx val="2"/>
            <c:invertIfNegative val="0"/>
            <c:bubble3D val="0"/>
            <c:spPr>
              <a:solidFill>
                <a:schemeClr val="tx2"/>
              </a:solidFill>
              <a:ln>
                <a:noFill/>
              </a:ln>
              <a:effectLst/>
            </c:spPr>
            <c:extLst>
              <c:ext xmlns:c16="http://schemas.microsoft.com/office/drawing/2014/chart" uri="{C3380CC4-5D6E-409C-BE32-E72D297353CC}">
                <c16:uniqueId val="{00000005-82C6-F64B-88A2-90B5BF927D8F}"/>
              </c:ext>
            </c:extLst>
          </c:dPt>
          <c:dPt>
            <c:idx val="3"/>
            <c:invertIfNegative val="0"/>
            <c:bubble3D val="0"/>
            <c:spPr>
              <a:solidFill>
                <a:schemeClr val="tx2"/>
              </a:solidFill>
              <a:ln>
                <a:noFill/>
              </a:ln>
              <a:effectLst/>
            </c:spPr>
            <c:extLst>
              <c:ext xmlns:c16="http://schemas.microsoft.com/office/drawing/2014/chart" uri="{C3380CC4-5D6E-409C-BE32-E72D297353CC}">
                <c16:uniqueId val="{00000007-82C6-F64B-88A2-90B5BF927D8F}"/>
              </c:ext>
            </c:extLst>
          </c:dPt>
          <c:dPt>
            <c:idx val="4"/>
            <c:invertIfNegative val="0"/>
            <c:bubble3D val="0"/>
            <c:spPr>
              <a:solidFill>
                <a:schemeClr val="tx2"/>
              </a:solidFill>
              <a:ln>
                <a:noFill/>
              </a:ln>
              <a:effectLst/>
            </c:spPr>
            <c:extLst>
              <c:ext xmlns:c16="http://schemas.microsoft.com/office/drawing/2014/chart" uri="{C3380CC4-5D6E-409C-BE32-E72D297353CC}">
                <c16:uniqueId val="{00000009-82C6-F64B-88A2-90B5BF927D8F}"/>
              </c:ext>
            </c:extLst>
          </c:dPt>
          <c:dPt>
            <c:idx val="5"/>
            <c:invertIfNegative val="0"/>
            <c:bubble3D val="0"/>
            <c:spPr>
              <a:solidFill>
                <a:schemeClr val="tx2"/>
              </a:solidFill>
              <a:ln>
                <a:noFill/>
              </a:ln>
              <a:effectLst/>
            </c:spPr>
            <c:extLst>
              <c:ext xmlns:c16="http://schemas.microsoft.com/office/drawing/2014/chart" uri="{C3380CC4-5D6E-409C-BE32-E72D297353CC}">
                <c16:uniqueId val="{0000000B-82C6-F64B-88A2-90B5BF927D8F}"/>
              </c:ext>
            </c:extLst>
          </c:dPt>
          <c:dPt>
            <c:idx val="6"/>
            <c:invertIfNegative val="0"/>
            <c:bubble3D val="0"/>
            <c:spPr>
              <a:solidFill>
                <a:schemeClr val="tx2"/>
              </a:solidFill>
              <a:ln>
                <a:noFill/>
              </a:ln>
              <a:effectLst/>
            </c:spPr>
            <c:extLst>
              <c:ext xmlns:c16="http://schemas.microsoft.com/office/drawing/2014/chart" uri="{C3380CC4-5D6E-409C-BE32-E72D297353CC}">
                <c16:uniqueId val="{0000000D-82C6-F64B-88A2-90B5BF927D8F}"/>
              </c:ext>
            </c:extLst>
          </c:dPt>
          <c:dPt>
            <c:idx val="7"/>
            <c:invertIfNegative val="0"/>
            <c:bubble3D val="0"/>
            <c:spPr>
              <a:solidFill>
                <a:schemeClr val="tx2"/>
              </a:solidFill>
              <a:ln>
                <a:noFill/>
              </a:ln>
              <a:effectLst/>
            </c:spPr>
            <c:extLst>
              <c:ext xmlns:c16="http://schemas.microsoft.com/office/drawing/2014/chart" uri="{C3380CC4-5D6E-409C-BE32-E72D297353CC}">
                <c16:uniqueId val="{0000000F-82C6-F64B-88A2-90B5BF927D8F}"/>
              </c:ext>
            </c:extLst>
          </c:dPt>
          <c:dPt>
            <c:idx val="8"/>
            <c:invertIfNegative val="0"/>
            <c:bubble3D val="0"/>
            <c:spPr>
              <a:solidFill>
                <a:schemeClr val="tx2"/>
              </a:solidFill>
              <a:ln>
                <a:noFill/>
              </a:ln>
              <a:effectLst/>
            </c:spPr>
            <c:extLst>
              <c:ext xmlns:c16="http://schemas.microsoft.com/office/drawing/2014/chart" uri="{C3380CC4-5D6E-409C-BE32-E72D297353CC}">
                <c16:uniqueId val="{00000011-82C6-F64B-88A2-90B5BF927D8F}"/>
              </c:ext>
            </c:extLst>
          </c:dPt>
          <c:dPt>
            <c:idx val="9"/>
            <c:invertIfNegative val="0"/>
            <c:bubble3D val="0"/>
            <c:spPr>
              <a:solidFill>
                <a:schemeClr val="tx2"/>
              </a:solidFill>
              <a:ln>
                <a:noFill/>
              </a:ln>
              <a:effectLst/>
            </c:spPr>
            <c:extLst>
              <c:ext xmlns:c16="http://schemas.microsoft.com/office/drawing/2014/chart" uri="{C3380CC4-5D6E-409C-BE32-E72D297353CC}">
                <c16:uniqueId val="{00000013-82C6-F64B-88A2-90B5BF927D8F}"/>
              </c:ext>
            </c:extLst>
          </c:dPt>
          <c:dPt>
            <c:idx val="10"/>
            <c:invertIfNegative val="0"/>
            <c:bubble3D val="0"/>
            <c:spPr>
              <a:solidFill>
                <a:schemeClr val="bg1">
                  <a:lumMod val="75000"/>
                </a:schemeClr>
              </a:solidFill>
              <a:ln>
                <a:noFill/>
              </a:ln>
              <a:effectLst/>
            </c:spPr>
            <c:extLst>
              <c:ext xmlns:c16="http://schemas.microsoft.com/office/drawing/2014/chart" uri="{C3380CC4-5D6E-409C-BE32-E72D297353CC}">
                <c16:uniqueId val="{00000015-82C6-F64B-88A2-90B5BF927D8F}"/>
              </c:ext>
            </c:extLst>
          </c:dPt>
          <c:dPt>
            <c:idx val="11"/>
            <c:invertIfNegative val="0"/>
            <c:bubble3D val="0"/>
            <c:spPr>
              <a:solidFill>
                <a:schemeClr val="bg1">
                  <a:lumMod val="75000"/>
                </a:schemeClr>
              </a:solidFill>
              <a:ln>
                <a:noFill/>
              </a:ln>
              <a:effectLst/>
            </c:spPr>
            <c:extLst>
              <c:ext xmlns:c16="http://schemas.microsoft.com/office/drawing/2014/chart" uri="{C3380CC4-5D6E-409C-BE32-E72D297353CC}">
                <c16:uniqueId val="{00000017-82C6-F64B-88A2-90B5BF927D8F}"/>
              </c:ext>
            </c:extLst>
          </c:dPt>
          <c:dPt>
            <c:idx val="12"/>
            <c:invertIfNegative val="0"/>
            <c:bubble3D val="0"/>
            <c:spPr>
              <a:solidFill>
                <a:schemeClr val="bg1">
                  <a:lumMod val="75000"/>
                </a:schemeClr>
              </a:solidFill>
              <a:ln>
                <a:noFill/>
              </a:ln>
              <a:effectLst/>
            </c:spPr>
            <c:extLst>
              <c:ext xmlns:c16="http://schemas.microsoft.com/office/drawing/2014/chart" uri="{C3380CC4-5D6E-409C-BE32-E72D297353CC}">
                <c16:uniqueId val="{00000019-82C6-F64B-88A2-90B5BF927D8F}"/>
              </c:ext>
            </c:extLst>
          </c:dPt>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'Figure 5'!$E$65:$E$77</c:f>
                <c:numCache>
                  <c:formatCode>General</c:formatCode>
                  <c:ptCount val="13"/>
                  <c:pt idx="0">
                    <c:v>2.200000000000002E-2</c:v>
                  </c:pt>
                  <c:pt idx="1">
                    <c:v>6.4699190000000018E-2</c:v>
                  </c:pt>
                  <c:pt idx="2">
                    <c:v>7.5648360000000026E-2</c:v>
                  </c:pt>
                  <c:pt idx="3">
                    <c:v>0.12169903999999998</c:v>
                  </c:pt>
                  <c:pt idx="4">
                    <c:v>5.5640299999999976E-2</c:v>
                  </c:pt>
                  <c:pt idx="5">
                    <c:v>0.10340559999999993</c:v>
                  </c:pt>
                  <c:pt idx="6">
                    <c:v>8.8413669999999944E-2</c:v>
                  </c:pt>
                  <c:pt idx="7">
                    <c:v>8.9713150000000019E-2</c:v>
                  </c:pt>
                  <c:pt idx="8">
                    <c:v>5.7416479999999992E-2</c:v>
                  </c:pt>
                  <c:pt idx="9">
                    <c:v>3.6501919999999966E-2</c:v>
                  </c:pt>
                  <c:pt idx="10">
                    <c:v>2.3963230000000002E-2</c:v>
                  </c:pt>
                  <c:pt idx="11">
                    <c:v>3.9496449999999905E-2</c:v>
                  </c:pt>
                  <c:pt idx="12">
                    <c:v>2.845025000000001E-2</c:v>
                  </c:pt>
                </c:numCache>
              </c:numRef>
            </c:plus>
            <c:minus>
              <c:numRef>
                <c:f>'Figure 5'!$E$65:$E$77</c:f>
                <c:numCache>
                  <c:formatCode>General</c:formatCode>
                  <c:ptCount val="13"/>
                  <c:pt idx="0">
                    <c:v>2.200000000000002E-2</c:v>
                  </c:pt>
                  <c:pt idx="1">
                    <c:v>6.4699190000000018E-2</c:v>
                  </c:pt>
                  <c:pt idx="2">
                    <c:v>7.5648360000000026E-2</c:v>
                  </c:pt>
                  <c:pt idx="3">
                    <c:v>0.12169903999999998</c:v>
                  </c:pt>
                  <c:pt idx="4">
                    <c:v>5.5640299999999976E-2</c:v>
                  </c:pt>
                  <c:pt idx="5">
                    <c:v>0.10340559999999993</c:v>
                  </c:pt>
                  <c:pt idx="6">
                    <c:v>8.8413669999999944E-2</c:v>
                  </c:pt>
                  <c:pt idx="7">
                    <c:v>8.9713150000000019E-2</c:v>
                  </c:pt>
                  <c:pt idx="8">
                    <c:v>5.7416479999999992E-2</c:v>
                  </c:pt>
                  <c:pt idx="9">
                    <c:v>3.6501919999999966E-2</c:v>
                  </c:pt>
                  <c:pt idx="10">
                    <c:v>2.3963230000000002E-2</c:v>
                  </c:pt>
                  <c:pt idx="11">
                    <c:v>3.9496449999999905E-2</c:v>
                  </c:pt>
                  <c:pt idx="12">
                    <c:v>2.845025000000001E-2</c:v>
                  </c:pt>
                </c:numCache>
              </c:numRef>
            </c:minus>
            <c:spPr>
              <a:noFill/>
              <a:ln w="9525" cap="flat" cmpd="sng" algn="ctr">
                <a:solidFill>
                  <a:schemeClr val="tx1"/>
                </a:solidFill>
                <a:round/>
              </a:ln>
              <a:effectLst/>
            </c:spPr>
          </c:errBars>
          <c:cat>
            <c:strRef>
              <c:f>'Figure 5'!$A$65:$A$77</c:f>
              <c:strCache>
                <c:ptCount val="13"/>
                <c:pt idx="0">
                  <c:v>All adults</c:v>
                </c:pt>
                <c:pt idx="1">
                  <c:v>Poor Mental Health</c:v>
                </c:pt>
                <c:pt idx="2">
                  <c:v>MassHealth</c:v>
                </c:pt>
                <c:pt idx="3">
                  <c:v>non-Hispanic Black</c:v>
                </c:pt>
                <c:pt idx="4">
                  <c:v>&lt;25k income</c:v>
                </c:pt>
                <c:pt idx="5">
                  <c:v>LGBT</c:v>
                </c:pt>
                <c:pt idx="6">
                  <c:v>Hispanic</c:v>
                </c:pt>
                <c:pt idx="7">
                  <c:v>Less than high school</c:v>
                </c:pt>
                <c:pt idx="8">
                  <c:v>Lives in MUH</c:v>
                </c:pt>
                <c:pt idx="9">
                  <c:v>Disability</c:v>
                </c:pt>
                <c:pt idx="10">
                  <c:v>non-Hispanic White</c:v>
                </c:pt>
                <c:pt idx="11">
                  <c:v>$75k+ income</c:v>
                </c:pt>
                <c:pt idx="12">
                  <c:v>College degree</c:v>
                </c:pt>
              </c:strCache>
            </c:strRef>
          </c:cat>
          <c:val>
            <c:numRef>
              <c:f>'Figure 5'!$B$65:$B$77</c:f>
              <c:numCache>
                <c:formatCode>General</c:formatCode>
                <c:ptCount val="13"/>
                <c:pt idx="0">
                  <c:v>0.67700000000000005</c:v>
                </c:pt>
                <c:pt idx="1">
                  <c:v>0.465943</c:v>
                </c:pt>
                <c:pt idx="2">
                  <c:v>0.47665800000000003</c:v>
                </c:pt>
                <c:pt idx="3">
                  <c:v>0.48441000000000001</c:v>
                </c:pt>
                <c:pt idx="4">
                  <c:v>0.50344599999999995</c:v>
                </c:pt>
                <c:pt idx="5">
                  <c:v>0.53303199999999995</c:v>
                </c:pt>
                <c:pt idx="6">
                  <c:v>0.53564599999999996</c:v>
                </c:pt>
                <c:pt idx="7">
                  <c:v>0.54566800000000004</c:v>
                </c:pt>
                <c:pt idx="8">
                  <c:v>0.56637300000000002</c:v>
                </c:pt>
                <c:pt idx="9">
                  <c:v>0.64093</c:v>
                </c:pt>
                <c:pt idx="10">
                  <c:v>0.70786099999999996</c:v>
                </c:pt>
                <c:pt idx="11">
                  <c:v>0.75023399999999996</c:v>
                </c:pt>
                <c:pt idx="12">
                  <c:v>0.81155600000000006</c:v>
                </c:pt>
              </c:numCache>
            </c:numRef>
          </c:val>
          <c:extLst>
            <c:ext xmlns:c16="http://schemas.microsoft.com/office/drawing/2014/chart" uri="{C3380CC4-5D6E-409C-BE32-E72D297353CC}">
              <c16:uniqueId val="{0000001A-82C6-F64B-88A2-90B5BF927D8F}"/>
            </c:ext>
          </c:extLst>
        </c:ser>
        <c:dLbls>
          <c:showLegendKey val="0"/>
          <c:showVal val="0"/>
          <c:showCatName val="0"/>
          <c:showSerName val="0"/>
          <c:showPercent val="0"/>
          <c:showBubbleSize val="0"/>
        </c:dLbls>
        <c:gapWidth val="66"/>
        <c:overlap val="-27"/>
        <c:axId val="1325394208"/>
        <c:axId val="1325394536"/>
      </c:barChart>
      <c:catAx>
        <c:axId val="1325394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1325394536"/>
        <c:crosses val="autoZero"/>
        <c:auto val="1"/>
        <c:lblAlgn val="ctr"/>
        <c:lblOffset val="100"/>
        <c:noMultiLvlLbl val="0"/>
      </c:catAx>
      <c:valAx>
        <c:axId val="1325394536"/>
        <c:scaling>
          <c:orientation val="minMax"/>
          <c:max val="1"/>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325394208"/>
        <c:crosses val="autoZero"/>
        <c:crossBetween val="between"/>
        <c:majorUnit val="0.2"/>
      </c:valAx>
      <c:spPr>
        <a:solidFill>
          <a:schemeClr val="bg1"/>
        </a:solid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latin typeface="Arial" panose="020B0604020202020204" pitchFamily="34" charset="0"/>
                <a:cs typeface="Arial" panose="020B0604020202020204" pitchFamily="34" charset="0"/>
              </a:defRPr>
            </a:pPr>
            <a:r>
              <a:rPr lang="en-US" sz="1200">
                <a:latin typeface="+mn-lt"/>
                <a:cs typeface="Arial" panose="020B0604020202020204" pitchFamily="34" charset="0"/>
              </a:rPr>
              <a:t>Figure 6: Rates of Successful</a:t>
            </a:r>
            <a:r>
              <a:rPr lang="en-US" sz="1200" baseline="0">
                <a:latin typeface="+mn-lt"/>
                <a:cs typeface="Arial" panose="020B0604020202020204" pitchFamily="34" charset="0"/>
              </a:rPr>
              <a:t> Quitting Among Subgroups: </a:t>
            </a:r>
          </a:p>
          <a:p>
            <a:pPr>
              <a:defRPr sz="1100">
                <a:latin typeface="Arial" panose="020B0604020202020204" pitchFamily="34" charset="0"/>
                <a:cs typeface="Arial" panose="020B0604020202020204" pitchFamily="34" charset="0"/>
              </a:defRPr>
            </a:pPr>
            <a:r>
              <a:rPr lang="en-US" sz="1200" baseline="0">
                <a:latin typeface="+mn-lt"/>
                <a:cs typeface="Arial" panose="020B0604020202020204" pitchFamily="34" charset="0"/>
              </a:rPr>
              <a:t>Massachusetts, 1996-2019</a:t>
            </a:r>
            <a:endParaRPr lang="en-US" sz="1200">
              <a:latin typeface="+mn-lt"/>
              <a:cs typeface="Arial" panose="020B0604020202020204" pitchFamily="34" charset="0"/>
            </a:endParaRPr>
          </a:p>
        </c:rich>
      </c:tx>
      <c:layout>
        <c:manualLayout>
          <c:xMode val="edge"/>
          <c:yMode val="edge"/>
          <c:x val="0.18899523383823333"/>
          <c:y val="2.5915490349063614E-2"/>
        </c:manualLayout>
      </c:layout>
      <c:overlay val="0"/>
    </c:title>
    <c:autoTitleDeleted val="0"/>
    <c:plotArea>
      <c:layout>
        <c:manualLayout>
          <c:layoutTarget val="inner"/>
          <c:xMode val="edge"/>
          <c:yMode val="edge"/>
          <c:x val="7.1123971219346618E-2"/>
          <c:y val="0.11058419594051772"/>
          <c:w val="0.83633747994457719"/>
          <c:h val="0.71658729368620155"/>
        </c:manualLayout>
      </c:layout>
      <c:scatterChart>
        <c:scatterStyle val="lineMarker"/>
        <c:varyColors val="0"/>
        <c:ser>
          <c:idx val="3"/>
          <c:order val="0"/>
          <c:tx>
            <c:strRef>
              <c:f>'Who quits '!$E$1</c:f>
              <c:strCache>
                <c:ptCount val="1"/>
                <c:pt idx="0">
                  <c:v>High SES ($75K+ household income or College degree)</c:v>
                </c:pt>
              </c:strCache>
            </c:strRef>
          </c:tx>
          <c:spPr>
            <a:ln w="12700">
              <a:solidFill>
                <a:schemeClr val="accent6"/>
              </a:solidFill>
            </a:ln>
          </c:spPr>
          <c:marker>
            <c:symbol val="circle"/>
            <c:size val="4"/>
            <c:spPr>
              <a:solidFill>
                <a:schemeClr val="accent6"/>
              </a:solidFill>
              <a:ln>
                <a:solidFill>
                  <a:schemeClr val="accent6"/>
                </a:solidFill>
              </a:ln>
            </c:spPr>
          </c:marker>
          <c:dPt>
            <c:idx val="15"/>
            <c:bubble3D val="0"/>
            <c:spPr>
              <a:ln w="12700">
                <a:noFill/>
              </a:ln>
            </c:spPr>
            <c:extLst>
              <c:ext xmlns:c16="http://schemas.microsoft.com/office/drawing/2014/chart" uri="{C3380CC4-5D6E-409C-BE32-E72D297353CC}">
                <c16:uniqueId val="{00000001-C4D8-854D-90BB-E12AEF00E35E}"/>
              </c:ext>
            </c:extLst>
          </c:dPt>
          <c:dLbls>
            <c:dLbl>
              <c:idx val="0"/>
              <c:delete val="1"/>
              <c:extLst>
                <c:ext xmlns:c15="http://schemas.microsoft.com/office/drawing/2012/chart" uri="{CE6537A1-D6FC-4f65-9D91-7224C49458BB}"/>
                <c:ext xmlns:c16="http://schemas.microsoft.com/office/drawing/2014/chart" uri="{C3380CC4-5D6E-409C-BE32-E72D297353CC}">
                  <c16:uniqueId val="{00000002-C4D8-854D-90BB-E12AEF00E35E}"/>
                </c:ext>
              </c:extLst>
            </c:dLbl>
            <c:dLbl>
              <c:idx val="1"/>
              <c:layout>
                <c:manualLayout>
                  <c:x val="-3.3333333333333333E-2"/>
                  <c:y val="-3.5610229847847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4D8-854D-90BB-E12AEF00E35E}"/>
                </c:ext>
              </c:extLst>
            </c:dLbl>
            <c:dLbl>
              <c:idx val="2"/>
              <c:delete val="1"/>
              <c:extLst>
                <c:ext xmlns:c15="http://schemas.microsoft.com/office/drawing/2012/chart" uri="{CE6537A1-D6FC-4f65-9D91-7224C49458BB}"/>
                <c:ext xmlns:c16="http://schemas.microsoft.com/office/drawing/2014/chart" uri="{C3380CC4-5D6E-409C-BE32-E72D297353CC}">
                  <c16:uniqueId val="{00000004-C4D8-854D-90BB-E12AEF00E35E}"/>
                </c:ext>
              </c:extLst>
            </c:dLbl>
            <c:dLbl>
              <c:idx val="3"/>
              <c:layout>
                <c:manualLayout>
                  <c:x val="-2.5925925925925943E-2"/>
                  <c:y val="-3.88475234703787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4D8-854D-90BB-E12AEF00E35E}"/>
                </c:ext>
              </c:extLst>
            </c:dLbl>
            <c:dLbl>
              <c:idx val="4"/>
              <c:delete val="1"/>
              <c:extLst>
                <c:ext xmlns:c15="http://schemas.microsoft.com/office/drawing/2012/chart" uri="{CE6537A1-D6FC-4f65-9D91-7224C49458BB}"/>
                <c:ext xmlns:c16="http://schemas.microsoft.com/office/drawing/2014/chart" uri="{C3380CC4-5D6E-409C-BE32-E72D297353CC}">
                  <c16:uniqueId val="{00000006-C4D8-854D-90BB-E12AEF00E35E}"/>
                </c:ext>
              </c:extLst>
            </c:dLbl>
            <c:dLbl>
              <c:idx val="5"/>
              <c:layout>
                <c:manualLayout>
                  <c:x val="-2.9629629629629662E-2"/>
                  <c:y val="-2.26610553577210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4D8-854D-90BB-E12AEF00E35E}"/>
                </c:ext>
              </c:extLst>
            </c:dLbl>
            <c:dLbl>
              <c:idx val="6"/>
              <c:delete val="1"/>
              <c:extLst>
                <c:ext xmlns:c15="http://schemas.microsoft.com/office/drawing/2012/chart" uri="{CE6537A1-D6FC-4f65-9D91-7224C49458BB}"/>
                <c:ext xmlns:c16="http://schemas.microsoft.com/office/drawing/2014/chart" uri="{C3380CC4-5D6E-409C-BE32-E72D297353CC}">
                  <c16:uniqueId val="{00000008-C4D8-854D-90BB-E12AEF00E35E}"/>
                </c:ext>
              </c:extLst>
            </c:dLbl>
            <c:dLbl>
              <c:idx val="7"/>
              <c:layout>
                <c:manualLayout>
                  <c:x val="-3.3333333333333368E-2"/>
                  <c:y val="-2.58983489802525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4D8-854D-90BB-E12AEF00E35E}"/>
                </c:ext>
              </c:extLst>
            </c:dLbl>
            <c:dLbl>
              <c:idx val="8"/>
              <c:delete val="1"/>
              <c:extLst>
                <c:ext xmlns:c15="http://schemas.microsoft.com/office/drawing/2012/chart" uri="{CE6537A1-D6FC-4f65-9D91-7224C49458BB}"/>
                <c:ext xmlns:c16="http://schemas.microsoft.com/office/drawing/2014/chart" uri="{C3380CC4-5D6E-409C-BE32-E72D297353CC}">
                  <c16:uniqueId val="{0000000A-C4D8-854D-90BB-E12AEF00E35E}"/>
                </c:ext>
              </c:extLst>
            </c:dLbl>
            <c:dLbl>
              <c:idx val="9"/>
              <c:layout>
                <c:manualLayout>
                  <c:x val="-3.703703703703707E-2"/>
                  <c:y val="-2.26610553577209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4D8-854D-90BB-E12AEF00E35E}"/>
                </c:ext>
              </c:extLst>
            </c:dLbl>
            <c:dLbl>
              <c:idx val="10"/>
              <c:delete val="1"/>
              <c:extLst>
                <c:ext xmlns:c15="http://schemas.microsoft.com/office/drawing/2012/chart" uri="{CE6537A1-D6FC-4f65-9D91-7224C49458BB}"/>
                <c:ext xmlns:c16="http://schemas.microsoft.com/office/drawing/2014/chart" uri="{C3380CC4-5D6E-409C-BE32-E72D297353CC}">
                  <c16:uniqueId val="{0000000C-C4D8-854D-90BB-E12AEF00E35E}"/>
                </c:ext>
              </c:extLst>
            </c:dLbl>
            <c:dLbl>
              <c:idx val="11"/>
              <c:layout>
                <c:manualLayout>
                  <c:x val="-3.3333333333333333E-2"/>
                  <c:y val="-1.94237617351893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4D8-854D-90BB-E12AEF00E35E}"/>
                </c:ext>
              </c:extLst>
            </c:dLbl>
            <c:dLbl>
              <c:idx val="12"/>
              <c:delete val="1"/>
              <c:extLst>
                <c:ext xmlns:c15="http://schemas.microsoft.com/office/drawing/2012/chart" uri="{CE6537A1-D6FC-4f65-9D91-7224C49458BB}"/>
                <c:ext xmlns:c16="http://schemas.microsoft.com/office/drawing/2014/chart" uri="{C3380CC4-5D6E-409C-BE32-E72D297353CC}">
                  <c16:uniqueId val="{0000000E-C4D8-854D-90BB-E12AEF00E35E}"/>
                </c:ext>
              </c:extLst>
            </c:dLbl>
            <c:dLbl>
              <c:idx val="13"/>
              <c:layout>
                <c:manualLayout>
                  <c:x val="-3.7037037037037104E-2"/>
                  <c:y val="-2.58983489802525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C4D8-854D-90BB-E12AEF00E35E}"/>
                </c:ext>
              </c:extLst>
            </c:dLbl>
            <c:dLbl>
              <c:idx val="14"/>
              <c:delete val="1"/>
              <c:extLst>
                <c:ext xmlns:c15="http://schemas.microsoft.com/office/drawing/2012/chart" uri="{CE6537A1-D6FC-4f65-9D91-7224C49458BB}"/>
                <c:ext xmlns:c16="http://schemas.microsoft.com/office/drawing/2014/chart" uri="{C3380CC4-5D6E-409C-BE32-E72D297353CC}">
                  <c16:uniqueId val="{00000010-C4D8-854D-90BB-E12AEF00E35E}"/>
                </c:ext>
              </c:extLst>
            </c:dLbl>
            <c:dLbl>
              <c:idx val="15"/>
              <c:layout>
                <c:manualLayout>
                  <c:x val="-2.9629629629629631E-2"/>
                  <c:y val="-4.20848170929103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4D8-854D-90BB-E12AEF00E35E}"/>
                </c:ext>
              </c:extLst>
            </c:dLbl>
            <c:dLbl>
              <c:idx val="16"/>
              <c:delete val="1"/>
              <c:extLst>
                <c:ext xmlns:c15="http://schemas.microsoft.com/office/drawing/2012/chart" uri="{CE6537A1-D6FC-4f65-9D91-7224C49458BB}"/>
                <c:ext xmlns:c16="http://schemas.microsoft.com/office/drawing/2014/chart" uri="{C3380CC4-5D6E-409C-BE32-E72D297353CC}">
                  <c16:uniqueId val="{00000011-C4D8-854D-90BB-E12AEF00E35E}"/>
                </c:ext>
              </c:extLst>
            </c:dLbl>
            <c:dLbl>
              <c:idx val="17"/>
              <c:layout>
                <c:manualLayout>
                  <c:x val="-3.3333333333333402E-2"/>
                  <c:y val="-3.23729362253156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C4D8-854D-90BB-E12AEF00E35E}"/>
                </c:ext>
              </c:extLst>
            </c:dLbl>
            <c:dLbl>
              <c:idx val="18"/>
              <c:delete val="1"/>
              <c:extLst>
                <c:ext xmlns:c15="http://schemas.microsoft.com/office/drawing/2012/chart" uri="{CE6537A1-D6FC-4f65-9D91-7224C49458BB}"/>
                <c:ext xmlns:c16="http://schemas.microsoft.com/office/drawing/2014/chart" uri="{C3380CC4-5D6E-409C-BE32-E72D297353CC}">
                  <c16:uniqueId val="{00000013-C4D8-854D-90BB-E12AEF00E35E}"/>
                </c:ext>
              </c:extLst>
            </c:dLbl>
            <c:dLbl>
              <c:idx val="19"/>
              <c:layout>
                <c:manualLayout>
                  <c:x val="-2.592592592592606E-2"/>
                  <c:y val="-2.58983489802525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C4D8-854D-90BB-E12AEF00E35E}"/>
                </c:ext>
              </c:extLst>
            </c:dLbl>
            <c:dLbl>
              <c:idx val="20"/>
              <c:delete val="1"/>
              <c:extLst>
                <c:ext xmlns:c15="http://schemas.microsoft.com/office/drawing/2012/chart" uri="{CE6537A1-D6FC-4f65-9D91-7224C49458BB}"/>
                <c:ext xmlns:c16="http://schemas.microsoft.com/office/drawing/2014/chart" uri="{C3380CC4-5D6E-409C-BE32-E72D297353CC}">
                  <c16:uniqueId val="{00000015-C4D8-854D-90BB-E12AEF00E35E}"/>
                </c:ext>
              </c:extLst>
            </c:dLbl>
            <c:dLbl>
              <c:idx val="21"/>
              <c:layout>
                <c:manualLayout>
                  <c:x val="-3.1481481481481478E-2"/>
                  <c:y val="-3.23729362253156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C4D8-854D-90BB-E12AEF00E35E}"/>
                </c:ext>
              </c:extLst>
            </c:dLbl>
            <c:dLbl>
              <c:idx val="22"/>
              <c:delete val="1"/>
              <c:extLst>
                <c:ext xmlns:c15="http://schemas.microsoft.com/office/drawing/2012/chart" uri="{CE6537A1-D6FC-4f65-9D91-7224C49458BB}"/>
                <c:ext xmlns:c16="http://schemas.microsoft.com/office/drawing/2014/chart" uri="{C3380CC4-5D6E-409C-BE32-E72D297353CC}">
                  <c16:uniqueId val="{00000017-C4D8-854D-90BB-E12AEF00E35E}"/>
                </c:ext>
              </c:extLst>
            </c:dLbl>
            <c:spPr>
              <a:noFill/>
              <a:ln>
                <a:noFill/>
              </a:ln>
              <a:effectLst/>
            </c:spPr>
            <c:txPr>
              <a:bodyPr wrap="square" lIns="38100" tIns="19050" rIns="38100" bIns="19050" anchor="ctr">
                <a:spAutoFit/>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xVal>
            <c:numRef>
              <c:f>'Who quits '!$A$2:$A$25</c:f>
              <c:numCache>
                <c:formatCode>General</c:formatCode>
                <c:ptCount val="24"/>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numCache>
            </c:numRef>
          </c:xVal>
          <c:yVal>
            <c:numRef>
              <c:f>'Who quits '!$E$2:$E$25</c:f>
              <c:numCache>
                <c:formatCode>0.0%</c:formatCode>
                <c:ptCount val="24"/>
                <c:pt idx="0">
                  <c:v>0.71699999999999997</c:v>
                </c:pt>
                <c:pt idx="1">
                  <c:v>0.70799999999999996</c:v>
                </c:pt>
                <c:pt idx="2">
                  <c:v>0.73499999999999999</c:v>
                </c:pt>
                <c:pt idx="3">
                  <c:v>0.65800000000000003</c:v>
                </c:pt>
                <c:pt idx="4">
                  <c:v>0.67900000000000005</c:v>
                </c:pt>
                <c:pt idx="5">
                  <c:v>0.69599999999999995</c:v>
                </c:pt>
                <c:pt idx="6">
                  <c:v>0.69899999999999995</c:v>
                </c:pt>
                <c:pt idx="7">
                  <c:v>0.70199999999999996</c:v>
                </c:pt>
                <c:pt idx="8">
                  <c:v>0.69199999999999995</c:v>
                </c:pt>
                <c:pt idx="9">
                  <c:v>0.72599999999999998</c:v>
                </c:pt>
                <c:pt idx="10">
                  <c:v>0.71199999999999997</c:v>
                </c:pt>
                <c:pt idx="11">
                  <c:v>0.73399999999999999</c:v>
                </c:pt>
                <c:pt idx="12">
                  <c:v>0.73</c:v>
                </c:pt>
                <c:pt idx="13">
                  <c:v>0.75600000000000001</c:v>
                </c:pt>
                <c:pt idx="14">
                  <c:v>0.76500000000000001</c:v>
                </c:pt>
                <c:pt idx="15">
                  <c:v>0.73799999999999999</c:v>
                </c:pt>
                <c:pt idx="16">
                  <c:v>0.76500000000000001</c:v>
                </c:pt>
                <c:pt idx="17">
                  <c:v>0.749</c:v>
                </c:pt>
                <c:pt idx="18">
                  <c:v>0.78800000000000003</c:v>
                </c:pt>
                <c:pt idx="19">
                  <c:v>0.75600000000000001</c:v>
                </c:pt>
                <c:pt idx="20">
                  <c:v>0.74099999999999999</c:v>
                </c:pt>
                <c:pt idx="21">
                  <c:v>0.74400000000000011</c:v>
                </c:pt>
                <c:pt idx="22">
                  <c:v>0.7659999999999999</c:v>
                </c:pt>
                <c:pt idx="23">
                  <c:v>0.75</c:v>
                </c:pt>
              </c:numCache>
            </c:numRef>
          </c:yVal>
          <c:smooth val="0"/>
          <c:extLst>
            <c:ext xmlns:c16="http://schemas.microsoft.com/office/drawing/2014/chart" uri="{C3380CC4-5D6E-409C-BE32-E72D297353CC}">
              <c16:uniqueId val="{00000018-C4D8-854D-90BB-E12AEF00E35E}"/>
            </c:ext>
          </c:extLst>
        </c:ser>
        <c:ser>
          <c:idx val="0"/>
          <c:order val="1"/>
          <c:tx>
            <c:strRef>
              <c:f>'Who quits '!$B$1</c:f>
              <c:strCache>
                <c:ptCount val="1"/>
                <c:pt idx="0">
                  <c:v>All adults</c:v>
                </c:pt>
              </c:strCache>
            </c:strRef>
          </c:tx>
          <c:spPr>
            <a:ln w="38100"/>
          </c:spPr>
          <c:marker>
            <c:symbol val="diamond"/>
            <c:size val="7"/>
          </c:marker>
          <c:dPt>
            <c:idx val="15"/>
            <c:bubble3D val="0"/>
            <c:spPr>
              <a:ln w="38100">
                <a:noFill/>
              </a:ln>
            </c:spPr>
            <c:extLst>
              <c:ext xmlns:c16="http://schemas.microsoft.com/office/drawing/2014/chart" uri="{C3380CC4-5D6E-409C-BE32-E72D297353CC}">
                <c16:uniqueId val="{0000001A-C4D8-854D-90BB-E12AEF00E35E}"/>
              </c:ext>
            </c:extLst>
          </c:dPt>
          <c:dLbls>
            <c:dLbl>
              <c:idx val="0"/>
              <c:delete val="1"/>
              <c:extLst>
                <c:ext xmlns:c15="http://schemas.microsoft.com/office/drawing/2012/chart" uri="{CE6537A1-D6FC-4f65-9D91-7224C49458BB}"/>
                <c:ext xmlns:c16="http://schemas.microsoft.com/office/drawing/2014/chart" uri="{C3380CC4-5D6E-409C-BE32-E72D297353CC}">
                  <c16:uniqueId val="{0000001B-C4D8-854D-90BB-E12AEF00E35E}"/>
                </c:ext>
              </c:extLst>
            </c:dLbl>
            <c:dLbl>
              <c:idx val="1"/>
              <c:layout>
                <c:manualLayout>
                  <c:x val="-4.2592592592592599E-2"/>
                  <c:y val="-2.58983489802525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C4D8-854D-90BB-E12AEF00E35E}"/>
                </c:ext>
              </c:extLst>
            </c:dLbl>
            <c:dLbl>
              <c:idx val="2"/>
              <c:delete val="1"/>
              <c:extLst>
                <c:ext xmlns:c15="http://schemas.microsoft.com/office/drawing/2012/chart" uri="{CE6537A1-D6FC-4f65-9D91-7224C49458BB}"/>
                <c:ext xmlns:c16="http://schemas.microsoft.com/office/drawing/2014/chart" uri="{C3380CC4-5D6E-409C-BE32-E72D297353CC}">
                  <c16:uniqueId val="{0000001D-C4D8-854D-90BB-E12AEF00E35E}"/>
                </c:ext>
              </c:extLst>
            </c:dLbl>
            <c:dLbl>
              <c:idx val="3"/>
              <c:layout>
                <c:manualLayout>
                  <c:x val="-3.888888888888889E-2"/>
                  <c:y val="-3.23729362253156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C4D8-854D-90BB-E12AEF00E35E}"/>
                </c:ext>
              </c:extLst>
            </c:dLbl>
            <c:dLbl>
              <c:idx val="4"/>
              <c:delete val="1"/>
              <c:extLst>
                <c:ext xmlns:c15="http://schemas.microsoft.com/office/drawing/2012/chart" uri="{CE6537A1-D6FC-4f65-9D91-7224C49458BB}"/>
                <c:ext xmlns:c16="http://schemas.microsoft.com/office/drawing/2014/chart" uri="{C3380CC4-5D6E-409C-BE32-E72D297353CC}">
                  <c16:uniqueId val="{0000001F-C4D8-854D-90BB-E12AEF00E35E}"/>
                </c:ext>
              </c:extLst>
            </c:dLbl>
            <c:dLbl>
              <c:idx val="5"/>
              <c:layout>
                <c:manualLayout>
                  <c:x val="-3.888888888888889E-2"/>
                  <c:y val="-2.58983489802525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C4D8-854D-90BB-E12AEF00E35E}"/>
                </c:ext>
              </c:extLst>
            </c:dLbl>
            <c:dLbl>
              <c:idx val="6"/>
              <c:delete val="1"/>
              <c:extLst>
                <c:ext xmlns:c15="http://schemas.microsoft.com/office/drawing/2012/chart" uri="{CE6537A1-D6FC-4f65-9D91-7224C49458BB}"/>
                <c:ext xmlns:c16="http://schemas.microsoft.com/office/drawing/2014/chart" uri="{C3380CC4-5D6E-409C-BE32-E72D297353CC}">
                  <c16:uniqueId val="{00000021-C4D8-854D-90BB-E12AEF00E35E}"/>
                </c:ext>
              </c:extLst>
            </c:dLbl>
            <c:dLbl>
              <c:idx val="7"/>
              <c:layout>
                <c:manualLayout>
                  <c:x val="-3.703703703703707E-2"/>
                  <c:y val="-1.94237617351893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C4D8-854D-90BB-E12AEF00E35E}"/>
                </c:ext>
              </c:extLst>
            </c:dLbl>
            <c:dLbl>
              <c:idx val="8"/>
              <c:delete val="1"/>
              <c:extLst>
                <c:ext xmlns:c15="http://schemas.microsoft.com/office/drawing/2012/chart" uri="{CE6537A1-D6FC-4f65-9D91-7224C49458BB}"/>
                <c:ext xmlns:c16="http://schemas.microsoft.com/office/drawing/2014/chart" uri="{C3380CC4-5D6E-409C-BE32-E72D297353CC}">
                  <c16:uniqueId val="{00000023-C4D8-854D-90BB-E12AEF00E35E}"/>
                </c:ext>
              </c:extLst>
            </c:dLbl>
            <c:dLbl>
              <c:idx val="9"/>
              <c:layout>
                <c:manualLayout>
                  <c:x val="-4.2592592592592626E-2"/>
                  <c:y val="-2.26610553577210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C4D8-854D-90BB-E12AEF00E35E}"/>
                </c:ext>
              </c:extLst>
            </c:dLbl>
            <c:dLbl>
              <c:idx val="10"/>
              <c:delete val="1"/>
              <c:extLst>
                <c:ext xmlns:c15="http://schemas.microsoft.com/office/drawing/2012/chart" uri="{CE6537A1-D6FC-4f65-9D91-7224C49458BB}"/>
                <c:ext xmlns:c16="http://schemas.microsoft.com/office/drawing/2014/chart" uri="{C3380CC4-5D6E-409C-BE32-E72D297353CC}">
                  <c16:uniqueId val="{00000025-C4D8-854D-90BB-E12AEF00E35E}"/>
                </c:ext>
              </c:extLst>
            </c:dLbl>
            <c:dLbl>
              <c:idx val="11"/>
              <c:layout>
                <c:manualLayout>
                  <c:x val="-4.4444444444444446E-2"/>
                  <c:y val="-2.58983489802525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C4D8-854D-90BB-E12AEF00E35E}"/>
                </c:ext>
              </c:extLst>
            </c:dLbl>
            <c:dLbl>
              <c:idx val="12"/>
              <c:delete val="1"/>
              <c:extLst>
                <c:ext xmlns:c15="http://schemas.microsoft.com/office/drawing/2012/chart" uri="{CE6537A1-D6FC-4f65-9D91-7224C49458BB}"/>
                <c:ext xmlns:c16="http://schemas.microsoft.com/office/drawing/2014/chart" uri="{C3380CC4-5D6E-409C-BE32-E72D297353CC}">
                  <c16:uniqueId val="{00000027-C4D8-854D-90BB-E12AEF00E35E}"/>
                </c:ext>
              </c:extLst>
            </c:dLbl>
            <c:dLbl>
              <c:idx val="13"/>
              <c:layout>
                <c:manualLayout>
                  <c:x val="-2.4074074074074074E-2"/>
                  <c:y val="-3.23729362253156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C4D8-854D-90BB-E12AEF00E35E}"/>
                </c:ext>
              </c:extLst>
            </c:dLbl>
            <c:dLbl>
              <c:idx val="14"/>
              <c:delete val="1"/>
              <c:extLst>
                <c:ext xmlns:c15="http://schemas.microsoft.com/office/drawing/2012/chart" uri="{CE6537A1-D6FC-4f65-9D91-7224C49458BB}"/>
                <c:ext xmlns:c16="http://schemas.microsoft.com/office/drawing/2014/chart" uri="{C3380CC4-5D6E-409C-BE32-E72D297353CC}">
                  <c16:uniqueId val="{00000029-C4D8-854D-90BB-E12AEF00E35E}"/>
                </c:ext>
              </c:extLst>
            </c:dLbl>
            <c:dLbl>
              <c:idx val="15"/>
              <c:layout>
                <c:manualLayout>
                  <c:x val="-2.7777777777777846E-2"/>
                  <c:y val="-3.23729362253156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C4D8-854D-90BB-E12AEF00E35E}"/>
                </c:ext>
              </c:extLst>
            </c:dLbl>
            <c:dLbl>
              <c:idx val="16"/>
              <c:delete val="1"/>
              <c:extLst>
                <c:ext xmlns:c15="http://schemas.microsoft.com/office/drawing/2012/chart" uri="{CE6537A1-D6FC-4f65-9D91-7224C49458BB}"/>
                <c:ext xmlns:c16="http://schemas.microsoft.com/office/drawing/2014/chart" uri="{C3380CC4-5D6E-409C-BE32-E72D297353CC}">
                  <c16:uniqueId val="{0000002A-C4D8-854D-90BB-E12AEF00E35E}"/>
                </c:ext>
              </c:extLst>
            </c:dLbl>
            <c:dLbl>
              <c:idx val="17"/>
              <c:layout>
                <c:manualLayout>
                  <c:x val="-3.888888888888889E-2"/>
                  <c:y val="-2.91356426027840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B-C4D8-854D-90BB-E12AEF00E35E}"/>
                </c:ext>
              </c:extLst>
            </c:dLbl>
            <c:dLbl>
              <c:idx val="18"/>
              <c:delete val="1"/>
              <c:extLst>
                <c:ext xmlns:c15="http://schemas.microsoft.com/office/drawing/2012/chart" uri="{CE6537A1-D6FC-4f65-9D91-7224C49458BB}"/>
                <c:ext xmlns:c16="http://schemas.microsoft.com/office/drawing/2014/chart" uri="{C3380CC4-5D6E-409C-BE32-E72D297353CC}">
                  <c16:uniqueId val="{0000002C-C4D8-854D-90BB-E12AEF00E35E}"/>
                </c:ext>
              </c:extLst>
            </c:dLbl>
            <c:dLbl>
              <c:idx val="19"/>
              <c:layout>
                <c:manualLayout>
                  <c:x val="-4.2592592592592592E-2"/>
                  <c:y val="-2.26610553577209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D-C4D8-854D-90BB-E12AEF00E35E}"/>
                </c:ext>
              </c:extLst>
            </c:dLbl>
            <c:dLbl>
              <c:idx val="20"/>
              <c:delete val="1"/>
              <c:extLst>
                <c:ext xmlns:c15="http://schemas.microsoft.com/office/drawing/2012/chart" uri="{CE6537A1-D6FC-4f65-9D91-7224C49458BB}"/>
                <c:ext xmlns:c16="http://schemas.microsoft.com/office/drawing/2014/chart" uri="{C3380CC4-5D6E-409C-BE32-E72D297353CC}">
                  <c16:uniqueId val="{0000002E-C4D8-854D-90BB-E12AEF00E35E}"/>
                </c:ext>
              </c:extLst>
            </c:dLbl>
            <c:dLbl>
              <c:idx val="21"/>
              <c:layout>
                <c:manualLayout>
                  <c:x val="-3.5185185185185187E-2"/>
                  <c:y val="-1.94237617351893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F-C4D8-854D-90BB-E12AEF00E35E}"/>
                </c:ext>
              </c:extLst>
            </c:dLbl>
            <c:dLbl>
              <c:idx val="22"/>
              <c:delete val="1"/>
              <c:extLst>
                <c:ext xmlns:c15="http://schemas.microsoft.com/office/drawing/2012/chart" uri="{CE6537A1-D6FC-4f65-9D91-7224C49458BB}"/>
                <c:ext xmlns:c16="http://schemas.microsoft.com/office/drawing/2014/chart" uri="{C3380CC4-5D6E-409C-BE32-E72D297353CC}">
                  <c16:uniqueId val="{00000030-C4D8-854D-90BB-E12AEF00E35E}"/>
                </c:ext>
              </c:extLst>
            </c:dLbl>
            <c:dLbl>
              <c:idx val="23"/>
              <c:layout>
                <c:manualLayout>
                  <c:x val="-3.7037037037037035E-2"/>
                  <c:y val="-1.94237617351893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1-C4D8-854D-90BB-E12AEF00E35E}"/>
                </c:ext>
              </c:extLst>
            </c:dLbl>
            <c:spPr>
              <a:noFill/>
              <a:ln>
                <a:noFill/>
              </a:ln>
              <a:effectLst/>
            </c:spPr>
            <c:txPr>
              <a:bodyPr wrap="square" lIns="38100" tIns="19050" rIns="38100" bIns="19050" anchor="ctr">
                <a:spAutoFit/>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xVal>
            <c:numRef>
              <c:f>'Who quits '!$A$2:$A$25</c:f>
              <c:numCache>
                <c:formatCode>General</c:formatCode>
                <c:ptCount val="24"/>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numCache>
            </c:numRef>
          </c:xVal>
          <c:yVal>
            <c:numRef>
              <c:f>'Who quits '!$B$2:$B$25</c:f>
              <c:numCache>
                <c:formatCode>0.0%</c:formatCode>
                <c:ptCount val="24"/>
                <c:pt idx="0">
                  <c:v>0.56399999999999995</c:v>
                </c:pt>
                <c:pt idx="1">
                  <c:v>0.59299999999999997</c:v>
                </c:pt>
                <c:pt idx="2">
                  <c:v>0.56599999999999995</c:v>
                </c:pt>
                <c:pt idx="3">
                  <c:v>0.55200000000000005</c:v>
                </c:pt>
                <c:pt idx="4">
                  <c:v>0.58499999999999996</c:v>
                </c:pt>
                <c:pt idx="5">
                  <c:v>0.60499999999999998</c:v>
                </c:pt>
                <c:pt idx="6">
                  <c:v>0.60599999999999998</c:v>
                </c:pt>
                <c:pt idx="7">
                  <c:v>0.61899999999999999</c:v>
                </c:pt>
                <c:pt idx="8">
                  <c:v>0.59299999999999997</c:v>
                </c:pt>
                <c:pt idx="9">
                  <c:v>0.60399999999999998</c:v>
                </c:pt>
                <c:pt idx="10">
                  <c:v>0.61</c:v>
                </c:pt>
                <c:pt idx="11">
                  <c:v>0.63500000000000001</c:v>
                </c:pt>
                <c:pt idx="12">
                  <c:v>0.63600000000000001</c:v>
                </c:pt>
                <c:pt idx="13">
                  <c:v>0.65500000000000003</c:v>
                </c:pt>
                <c:pt idx="14">
                  <c:v>0.67600000000000005</c:v>
                </c:pt>
                <c:pt idx="15">
                  <c:v>0.60799999999999998</c:v>
                </c:pt>
                <c:pt idx="16">
                  <c:v>0.629</c:v>
                </c:pt>
                <c:pt idx="17">
                  <c:v>0.621</c:v>
                </c:pt>
                <c:pt idx="18">
                  <c:v>0.64600000000000002</c:v>
                </c:pt>
                <c:pt idx="19">
                  <c:v>0.65800000000000003</c:v>
                </c:pt>
                <c:pt idx="20">
                  <c:v>0.66299999999999992</c:v>
                </c:pt>
                <c:pt idx="21">
                  <c:v>0.64700000000000002</c:v>
                </c:pt>
                <c:pt idx="22">
                  <c:v>0.65200000000000002</c:v>
                </c:pt>
                <c:pt idx="23">
                  <c:v>0.67700000000000005</c:v>
                </c:pt>
              </c:numCache>
            </c:numRef>
          </c:yVal>
          <c:smooth val="0"/>
          <c:extLst>
            <c:ext xmlns:c16="http://schemas.microsoft.com/office/drawing/2014/chart" uri="{C3380CC4-5D6E-409C-BE32-E72D297353CC}">
              <c16:uniqueId val="{00000032-C4D8-854D-90BB-E12AEF00E35E}"/>
            </c:ext>
          </c:extLst>
        </c:ser>
        <c:ser>
          <c:idx val="2"/>
          <c:order val="2"/>
          <c:tx>
            <c:strRef>
              <c:f>'Who quits '!$D$1</c:f>
              <c:strCache>
                <c:ptCount val="1"/>
                <c:pt idx="0">
                  <c:v>Low SES (&lt;$25K household income or High school education or less)</c:v>
                </c:pt>
              </c:strCache>
            </c:strRef>
          </c:tx>
          <c:spPr>
            <a:ln w="12700"/>
          </c:spPr>
          <c:marker>
            <c:symbol val="triangle"/>
            <c:size val="4"/>
          </c:marker>
          <c:dPt>
            <c:idx val="15"/>
            <c:bubble3D val="0"/>
            <c:spPr>
              <a:ln w="12700">
                <a:noFill/>
              </a:ln>
            </c:spPr>
            <c:extLst>
              <c:ext xmlns:c16="http://schemas.microsoft.com/office/drawing/2014/chart" uri="{C3380CC4-5D6E-409C-BE32-E72D297353CC}">
                <c16:uniqueId val="{00000034-C4D8-854D-90BB-E12AEF00E35E}"/>
              </c:ext>
            </c:extLst>
          </c:dPt>
          <c:dLbls>
            <c:dLbl>
              <c:idx val="0"/>
              <c:delete val="1"/>
              <c:extLst>
                <c:ext xmlns:c15="http://schemas.microsoft.com/office/drawing/2012/chart" uri="{CE6537A1-D6FC-4f65-9D91-7224C49458BB}"/>
                <c:ext xmlns:c16="http://schemas.microsoft.com/office/drawing/2014/chart" uri="{C3380CC4-5D6E-409C-BE32-E72D297353CC}">
                  <c16:uniqueId val="{00000035-C4D8-854D-90BB-E12AEF00E35E}"/>
                </c:ext>
              </c:extLst>
            </c:dLbl>
            <c:dLbl>
              <c:idx val="1"/>
              <c:layout>
                <c:manualLayout>
                  <c:x val="-2.9629629629629648E-2"/>
                  <c:y val="-1.6186468112657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6-C4D8-854D-90BB-E12AEF00E35E}"/>
                </c:ext>
              </c:extLst>
            </c:dLbl>
            <c:dLbl>
              <c:idx val="2"/>
              <c:delete val="1"/>
              <c:extLst>
                <c:ext xmlns:c15="http://schemas.microsoft.com/office/drawing/2012/chart" uri="{CE6537A1-D6FC-4f65-9D91-7224C49458BB}"/>
                <c:ext xmlns:c16="http://schemas.microsoft.com/office/drawing/2014/chart" uri="{C3380CC4-5D6E-409C-BE32-E72D297353CC}">
                  <c16:uniqueId val="{00000037-C4D8-854D-90BB-E12AEF00E35E}"/>
                </c:ext>
              </c:extLst>
            </c:dLbl>
            <c:dLbl>
              <c:idx val="3"/>
              <c:layout>
                <c:manualLayout>
                  <c:x val="-3.7037037037037021E-2"/>
                  <c:y val="-3.23729362253156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8-C4D8-854D-90BB-E12AEF00E35E}"/>
                </c:ext>
              </c:extLst>
            </c:dLbl>
            <c:dLbl>
              <c:idx val="4"/>
              <c:delete val="1"/>
              <c:extLst>
                <c:ext xmlns:c15="http://schemas.microsoft.com/office/drawing/2012/chart" uri="{CE6537A1-D6FC-4f65-9D91-7224C49458BB}"/>
                <c:ext xmlns:c16="http://schemas.microsoft.com/office/drawing/2014/chart" uri="{C3380CC4-5D6E-409C-BE32-E72D297353CC}">
                  <c16:uniqueId val="{00000039-C4D8-854D-90BB-E12AEF00E35E}"/>
                </c:ext>
              </c:extLst>
            </c:dLbl>
            <c:dLbl>
              <c:idx val="5"/>
              <c:layout>
                <c:manualLayout>
                  <c:x val="-3.3333333333333333E-2"/>
                  <c:y val="-2.58983489802525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A-C4D8-854D-90BB-E12AEF00E35E}"/>
                </c:ext>
              </c:extLst>
            </c:dLbl>
            <c:dLbl>
              <c:idx val="6"/>
              <c:delete val="1"/>
              <c:extLst>
                <c:ext xmlns:c15="http://schemas.microsoft.com/office/drawing/2012/chart" uri="{CE6537A1-D6FC-4f65-9D91-7224C49458BB}"/>
                <c:ext xmlns:c16="http://schemas.microsoft.com/office/drawing/2014/chart" uri="{C3380CC4-5D6E-409C-BE32-E72D297353CC}">
                  <c16:uniqueId val="{0000003B-C4D8-854D-90BB-E12AEF00E35E}"/>
                </c:ext>
              </c:extLst>
            </c:dLbl>
            <c:dLbl>
              <c:idx val="7"/>
              <c:layout>
                <c:manualLayout>
                  <c:x val="-3.3333333333333333E-2"/>
                  <c:y val="-1.29491744901263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C-C4D8-854D-90BB-E12AEF00E35E}"/>
                </c:ext>
              </c:extLst>
            </c:dLbl>
            <c:dLbl>
              <c:idx val="8"/>
              <c:delete val="1"/>
              <c:extLst>
                <c:ext xmlns:c15="http://schemas.microsoft.com/office/drawing/2012/chart" uri="{CE6537A1-D6FC-4f65-9D91-7224C49458BB}"/>
                <c:ext xmlns:c16="http://schemas.microsoft.com/office/drawing/2014/chart" uri="{C3380CC4-5D6E-409C-BE32-E72D297353CC}">
                  <c16:uniqueId val="{0000003D-C4D8-854D-90BB-E12AEF00E35E}"/>
                </c:ext>
              </c:extLst>
            </c:dLbl>
            <c:dLbl>
              <c:idx val="9"/>
              <c:layout>
                <c:manualLayout>
                  <c:x val="-3.7037037037037035E-2"/>
                  <c:y val="-2.58983489802525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E-C4D8-854D-90BB-E12AEF00E35E}"/>
                </c:ext>
              </c:extLst>
            </c:dLbl>
            <c:dLbl>
              <c:idx val="10"/>
              <c:delete val="1"/>
              <c:extLst>
                <c:ext xmlns:c15="http://schemas.microsoft.com/office/drawing/2012/chart" uri="{CE6537A1-D6FC-4f65-9D91-7224C49458BB}"/>
                <c:ext xmlns:c16="http://schemas.microsoft.com/office/drawing/2014/chart" uri="{C3380CC4-5D6E-409C-BE32-E72D297353CC}">
                  <c16:uniqueId val="{0000003F-C4D8-854D-90BB-E12AEF00E35E}"/>
                </c:ext>
              </c:extLst>
            </c:dLbl>
            <c:dLbl>
              <c:idx val="11"/>
              <c:layout>
                <c:manualLayout>
                  <c:x val="-4.0740740740740744E-2"/>
                  <c:y val="-1.94237617351894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0-C4D8-854D-90BB-E12AEF00E35E}"/>
                </c:ext>
              </c:extLst>
            </c:dLbl>
            <c:dLbl>
              <c:idx val="12"/>
              <c:delete val="1"/>
              <c:extLst>
                <c:ext xmlns:c15="http://schemas.microsoft.com/office/drawing/2012/chart" uri="{CE6537A1-D6FC-4f65-9D91-7224C49458BB}"/>
                <c:ext xmlns:c16="http://schemas.microsoft.com/office/drawing/2014/chart" uri="{C3380CC4-5D6E-409C-BE32-E72D297353CC}">
                  <c16:uniqueId val="{00000041-C4D8-854D-90BB-E12AEF00E35E}"/>
                </c:ext>
              </c:extLst>
            </c:dLbl>
            <c:dLbl>
              <c:idx val="13"/>
              <c:layout>
                <c:manualLayout>
                  <c:x val="-4.2592592592592661E-2"/>
                  <c:y val="-2.26610553577209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2-C4D8-854D-90BB-E12AEF00E35E}"/>
                </c:ext>
              </c:extLst>
            </c:dLbl>
            <c:dLbl>
              <c:idx val="14"/>
              <c:delete val="1"/>
              <c:extLst>
                <c:ext xmlns:c15="http://schemas.microsoft.com/office/drawing/2012/chart" uri="{CE6537A1-D6FC-4f65-9D91-7224C49458BB}"/>
                <c:ext xmlns:c16="http://schemas.microsoft.com/office/drawing/2014/chart" uri="{C3380CC4-5D6E-409C-BE32-E72D297353CC}">
                  <c16:uniqueId val="{00000043-C4D8-854D-90BB-E12AEF00E35E}"/>
                </c:ext>
              </c:extLst>
            </c:dLbl>
            <c:dLbl>
              <c:idx val="15"/>
              <c:layout>
                <c:manualLayout>
                  <c:x val="-2.5925925925925995E-2"/>
                  <c:y val="-2.58983489802525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4-C4D8-854D-90BB-E12AEF00E35E}"/>
                </c:ext>
              </c:extLst>
            </c:dLbl>
            <c:dLbl>
              <c:idx val="16"/>
              <c:delete val="1"/>
              <c:extLst>
                <c:ext xmlns:c15="http://schemas.microsoft.com/office/drawing/2012/chart" uri="{CE6537A1-D6FC-4f65-9D91-7224C49458BB}"/>
                <c:ext xmlns:c16="http://schemas.microsoft.com/office/drawing/2014/chart" uri="{C3380CC4-5D6E-409C-BE32-E72D297353CC}">
                  <c16:uniqueId val="{00000044-C4D8-854D-90BB-E12AEF00E35E}"/>
                </c:ext>
              </c:extLst>
            </c:dLbl>
            <c:dLbl>
              <c:idx val="17"/>
              <c:layout>
                <c:manualLayout>
                  <c:x val="-2.7777777777777776E-2"/>
                  <c:y val="-3.23729362253156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5-C4D8-854D-90BB-E12AEF00E35E}"/>
                </c:ext>
              </c:extLst>
            </c:dLbl>
            <c:dLbl>
              <c:idx val="18"/>
              <c:delete val="1"/>
              <c:extLst>
                <c:ext xmlns:c15="http://schemas.microsoft.com/office/drawing/2012/chart" uri="{CE6537A1-D6FC-4f65-9D91-7224C49458BB}"/>
                <c:ext xmlns:c16="http://schemas.microsoft.com/office/drawing/2014/chart" uri="{C3380CC4-5D6E-409C-BE32-E72D297353CC}">
                  <c16:uniqueId val="{00000046-C4D8-854D-90BB-E12AEF00E35E}"/>
                </c:ext>
              </c:extLst>
            </c:dLbl>
            <c:dLbl>
              <c:idx val="19"/>
              <c:layout>
                <c:manualLayout>
                  <c:x val="-3.1481481481481478E-2"/>
                  <c:y val="-2.26610553577209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7-C4D8-854D-90BB-E12AEF00E35E}"/>
                </c:ext>
              </c:extLst>
            </c:dLbl>
            <c:dLbl>
              <c:idx val="20"/>
              <c:delete val="1"/>
              <c:extLst>
                <c:ext xmlns:c15="http://schemas.microsoft.com/office/drawing/2012/chart" uri="{CE6537A1-D6FC-4f65-9D91-7224C49458BB}"/>
                <c:ext xmlns:c16="http://schemas.microsoft.com/office/drawing/2014/chart" uri="{C3380CC4-5D6E-409C-BE32-E72D297353CC}">
                  <c16:uniqueId val="{00000048-C4D8-854D-90BB-E12AEF00E35E}"/>
                </c:ext>
              </c:extLst>
            </c:dLbl>
            <c:dLbl>
              <c:idx val="21"/>
              <c:layout>
                <c:manualLayout>
                  <c:x val="-3.1481481481481478E-2"/>
                  <c:y val="-2.26610553577208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9-C4D8-854D-90BB-E12AEF00E35E}"/>
                </c:ext>
              </c:extLst>
            </c:dLbl>
            <c:dLbl>
              <c:idx val="22"/>
              <c:delete val="1"/>
              <c:extLst>
                <c:ext xmlns:c15="http://schemas.microsoft.com/office/drawing/2012/chart" uri="{CE6537A1-D6FC-4f65-9D91-7224C49458BB}"/>
                <c:ext xmlns:c16="http://schemas.microsoft.com/office/drawing/2014/chart" uri="{C3380CC4-5D6E-409C-BE32-E72D297353CC}">
                  <c16:uniqueId val="{0000004A-C4D8-854D-90BB-E12AEF00E35E}"/>
                </c:ext>
              </c:extLst>
            </c:dLbl>
            <c:dLbl>
              <c:idx val="23"/>
              <c:layout>
                <c:manualLayout>
                  <c:x val="0"/>
                  <c:y val="-1.29491744901262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B-C4D8-854D-90BB-E12AEF00E35E}"/>
                </c:ext>
              </c:extLst>
            </c:dLbl>
            <c:spPr>
              <a:noFill/>
              <a:ln>
                <a:noFill/>
              </a:ln>
              <a:effectLst/>
            </c:spPr>
            <c:txPr>
              <a:bodyPr wrap="square" lIns="38100" tIns="19050" rIns="38100" bIns="19050" anchor="ctr">
                <a:spAutoFit/>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xVal>
            <c:numRef>
              <c:f>'Who quits '!$A$2:$A$25</c:f>
              <c:numCache>
                <c:formatCode>General</c:formatCode>
                <c:ptCount val="24"/>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numCache>
            </c:numRef>
          </c:xVal>
          <c:yVal>
            <c:numRef>
              <c:f>'Who quits '!$D$2:$D$25</c:f>
              <c:numCache>
                <c:formatCode>0.0%</c:formatCode>
                <c:ptCount val="24"/>
                <c:pt idx="0">
                  <c:v>0.48499999999999999</c:v>
                </c:pt>
                <c:pt idx="1">
                  <c:v>0.52800000000000002</c:v>
                </c:pt>
                <c:pt idx="2">
                  <c:v>0.46800000000000003</c:v>
                </c:pt>
                <c:pt idx="3">
                  <c:v>0.46899999999999997</c:v>
                </c:pt>
                <c:pt idx="4">
                  <c:v>0.51100000000000001</c:v>
                </c:pt>
                <c:pt idx="5">
                  <c:v>0.52600000000000002</c:v>
                </c:pt>
                <c:pt idx="6">
                  <c:v>0.52600000000000002</c:v>
                </c:pt>
                <c:pt idx="7">
                  <c:v>0.54200000000000004</c:v>
                </c:pt>
                <c:pt idx="8">
                  <c:v>0.504</c:v>
                </c:pt>
                <c:pt idx="9">
                  <c:v>0.49</c:v>
                </c:pt>
                <c:pt idx="10">
                  <c:v>0.51500000000000001</c:v>
                </c:pt>
                <c:pt idx="11">
                  <c:v>0.52700000000000002</c:v>
                </c:pt>
                <c:pt idx="12">
                  <c:v>0.52300000000000002</c:v>
                </c:pt>
                <c:pt idx="13">
                  <c:v>0.54300000000000004</c:v>
                </c:pt>
                <c:pt idx="14">
                  <c:v>0.56799999999999995</c:v>
                </c:pt>
                <c:pt idx="15">
                  <c:v>0.52400000000000002</c:v>
                </c:pt>
                <c:pt idx="16">
                  <c:v>0.53200000000000003</c:v>
                </c:pt>
                <c:pt idx="17">
                  <c:v>0.53100000000000003</c:v>
                </c:pt>
                <c:pt idx="18">
                  <c:v>0.55500000000000005</c:v>
                </c:pt>
                <c:pt idx="19">
                  <c:v>0.57299999999999995</c:v>
                </c:pt>
                <c:pt idx="20">
                  <c:v>0.58599999999999997</c:v>
                </c:pt>
                <c:pt idx="21">
                  <c:v>0.54600000000000004</c:v>
                </c:pt>
                <c:pt idx="22">
                  <c:v>0.54200000000000004</c:v>
                </c:pt>
                <c:pt idx="23">
                  <c:v>0.503</c:v>
                </c:pt>
              </c:numCache>
            </c:numRef>
          </c:yVal>
          <c:smooth val="0"/>
          <c:extLst>
            <c:ext xmlns:c16="http://schemas.microsoft.com/office/drawing/2014/chart" uri="{C3380CC4-5D6E-409C-BE32-E72D297353CC}">
              <c16:uniqueId val="{0000004C-C4D8-854D-90BB-E12AEF00E35E}"/>
            </c:ext>
          </c:extLst>
        </c:ser>
        <c:ser>
          <c:idx val="1"/>
          <c:order val="3"/>
          <c:tx>
            <c:strRef>
              <c:f>'Who quits '!$C$1</c:f>
              <c:strCache>
                <c:ptCount val="1"/>
                <c:pt idx="0">
                  <c:v>Poor mental health (15+ days of poor mental health in past month)</c:v>
                </c:pt>
              </c:strCache>
            </c:strRef>
          </c:tx>
          <c:spPr>
            <a:ln w="12700"/>
          </c:spPr>
          <c:marker>
            <c:symbol val="square"/>
            <c:size val="4"/>
          </c:marker>
          <c:dPt>
            <c:idx val="15"/>
            <c:bubble3D val="0"/>
            <c:spPr>
              <a:ln w="12700">
                <a:noFill/>
              </a:ln>
            </c:spPr>
            <c:extLst>
              <c:ext xmlns:c16="http://schemas.microsoft.com/office/drawing/2014/chart" uri="{C3380CC4-5D6E-409C-BE32-E72D297353CC}">
                <c16:uniqueId val="{0000004E-C4D8-854D-90BB-E12AEF00E35E}"/>
              </c:ext>
            </c:extLst>
          </c:dPt>
          <c:dLbls>
            <c:dLbl>
              <c:idx val="0"/>
              <c:delete val="1"/>
              <c:extLst>
                <c:ext xmlns:c15="http://schemas.microsoft.com/office/drawing/2012/chart" uri="{CE6537A1-D6FC-4f65-9D91-7224C49458BB}"/>
                <c:ext xmlns:c16="http://schemas.microsoft.com/office/drawing/2014/chart" uri="{C3380CC4-5D6E-409C-BE32-E72D297353CC}">
                  <c16:uniqueId val="{0000004F-C4D8-854D-90BB-E12AEF00E35E}"/>
                </c:ext>
              </c:extLst>
            </c:dLbl>
            <c:dLbl>
              <c:idx val="1"/>
              <c:layout>
                <c:manualLayout>
                  <c:x val="-3.1481481481481499E-2"/>
                  <c:y val="5.50339915830365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0-C4D8-854D-90BB-E12AEF00E35E}"/>
                </c:ext>
              </c:extLst>
            </c:dLbl>
            <c:dLbl>
              <c:idx val="2"/>
              <c:delete val="1"/>
              <c:extLst>
                <c:ext xmlns:c15="http://schemas.microsoft.com/office/drawing/2012/chart" uri="{CE6537A1-D6FC-4f65-9D91-7224C49458BB}"/>
                <c:ext xmlns:c16="http://schemas.microsoft.com/office/drawing/2014/chart" uri="{C3380CC4-5D6E-409C-BE32-E72D297353CC}">
                  <c16:uniqueId val="{00000051-C4D8-854D-90BB-E12AEF00E35E}"/>
                </c:ext>
              </c:extLst>
            </c:dLbl>
            <c:dLbl>
              <c:idx val="3"/>
              <c:layout>
                <c:manualLayout>
                  <c:x val="-3.7037037037037056E-2"/>
                  <c:y val="6.15085788280997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2-C4D8-854D-90BB-E12AEF00E35E}"/>
                </c:ext>
              </c:extLst>
            </c:dLbl>
            <c:dLbl>
              <c:idx val="4"/>
              <c:delete val="1"/>
              <c:extLst>
                <c:ext xmlns:c15="http://schemas.microsoft.com/office/drawing/2012/chart" uri="{CE6537A1-D6FC-4f65-9D91-7224C49458BB}"/>
                <c:ext xmlns:c16="http://schemas.microsoft.com/office/drawing/2014/chart" uri="{C3380CC4-5D6E-409C-BE32-E72D297353CC}">
                  <c16:uniqueId val="{00000053-C4D8-854D-90BB-E12AEF00E35E}"/>
                </c:ext>
              </c:extLst>
            </c:dLbl>
            <c:dLbl>
              <c:idx val="5"/>
              <c:layout>
                <c:manualLayout>
                  <c:x val="-3.5185185185185187E-2"/>
                  <c:y val="5.50339915830365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4-C4D8-854D-90BB-E12AEF00E35E}"/>
                </c:ext>
              </c:extLst>
            </c:dLbl>
            <c:dLbl>
              <c:idx val="6"/>
              <c:delete val="1"/>
              <c:extLst>
                <c:ext xmlns:c15="http://schemas.microsoft.com/office/drawing/2012/chart" uri="{CE6537A1-D6FC-4f65-9D91-7224C49458BB}"/>
                <c:ext xmlns:c16="http://schemas.microsoft.com/office/drawing/2014/chart" uri="{C3380CC4-5D6E-409C-BE32-E72D297353CC}">
                  <c16:uniqueId val="{00000055-C4D8-854D-90BB-E12AEF00E35E}"/>
                </c:ext>
              </c:extLst>
            </c:dLbl>
            <c:dLbl>
              <c:idx val="7"/>
              <c:layout>
                <c:manualLayout>
                  <c:x val="-3.5185185185185222E-2"/>
                  <c:y val="5.17966979605050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6-C4D8-854D-90BB-E12AEF00E35E}"/>
                </c:ext>
              </c:extLst>
            </c:dLbl>
            <c:dLbl>
              <c:idx val="8"/>
              <c:delete val="1"/>
              <c:extLst>
                <c:ext xmlns:c15="http://schemas.microsoft.com/office/drawing/2012/chart" uri="{CE6537A1-D6FC-4f65-9D91-7224C49458BB}"/>
                <c:ext xmlns:c16="http://schemas.microsoft.com/office/drawing/2014/chart" uri="{C3380CC4-5D6E-409C-BE32-E72D297353CC}">
                  <c16:uniqueId val="{00000057-C4D8-854D-90BB-E12AEF00E35E}"/>
                </c:ext>
              </c:extLst>
            </c:dLbl>
            <c:dLbl>
              <c:idx val="9"/>
              <c:layout>
                <c:manualLayout>
                  <c:x val="-3.5185185185185222E-2"/>
                  <c:y val="4.85594043379734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8-C4D8-854D-90BB-E12AEF00E35E}"/>
                </c:ext>
              </c:extLst>
            </c:dLbl>
            <c:dLbl>
              <c:idx val="10"/>
              <c:delete val="1"/>
              <c:extLst>
                <c:ext xmlns:c15="http://schemas.microsoft.com/office/drawing/2012/chart" uri="{CE6537A1-D6FC-4f65-9D91-7224C49458BB}"/>
                <c:ext xmlns:c16="http://schemas.microsoft.com/office/drawing/2014/chart" uri="{C3380CC4-5D6E-409C-BE32-E72D297353CC}">
                  <c16:uniqueId val="{00000059-C4D8-854D-90BB-E12AEF00E35E}"/>
                </c:ext>
              </c:extLst>
            </c:dLbl>
            <c:dLbl>
              <c:idx val="11"/>
              <c:layout>
                <c:manualLayout>
                  <c:x val="-4.4444444444444446E-2"/>
                  <c:y val="9.06442214308837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A-C4D8-854D-90BB-E12AEF00E35E}"/>
                </c:ext>
              </c:extLst>
            </c:dLbl>
            <c:dLbl>
              <c:idx val="12"/>
              <c:delete val="1"/>
              <c:extLst>
                <c:ext xmlns:c15="http://schemas.microsoft.com/office/drawing/2012/chart" uri="{CE6537A1-D6FC-4f65-9D91-7224C49458BB}"/>
                <c:ext xmlns:c16="http://schemas.microsoft.com/office/drawing/2014/chart" uri="{C3380CC4-5D6E-409C-BE32-E72D297353CC}">
                  <c16:uniqueId val="{0000005B-C4D8-854D-90BB-E12AEF00E35E}"/>
                </c:ext>
              </c:extLst>
            </c:dLbl>
            <c:dLbl>
              <c:idx val="13"/>
              <c:layout>
                <c:manualLayout>
                  <c:x val="-2.9629629629629631E-2"/>
                  <c:y val="5.17966979605050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C-C4D8-854D-90BB-E12AEF00E35E}"/>
                </c:ext>
              </c:extLst>
            </c:dLbl>
            <c:dLbl>
              <c:idx val="14"/>
              <c:delete val="1"/>
              <c:extLst>
                <c:ext xmlns:c15="http://schemas.microsoft.com/office/drawing/2012/chart" uri="{CE6537A1-D6FC-4f65-9D91-7224C49458BB}"/>
                <c:ext xmlns:c16="http://schemas.microsoft.com/office/drawing/2014/chart" uri="{C3380CC4-5D6E-409C-BE32-E72D297353CC}">
                  <c16:uniqueId val="{0000005D-C4D8-854D-90BB-E12AEF00E35E}"/>
                </c:ext>
              </c:extLst>
            </c:dLbl>
            <c:dLbl>
              <c:idx val="15"/>
              <c:layout>
                <c:manualLayout>
                  <c:x val="-2.0370370370370372E-2"/>
                  <c:y val="4.85594043379734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E-C4D8-854D-90BB-E12AEF00E35E}"/>
                </c:ext>
              </c:extLst>
            </c:dLbl>
            <c:dLbl>
              <c:idx val="16"/>
              <c:delete val="1"/>
              <c:extLst>
                <c:ext xmlns:c15="http://schemas.microsoft.com/office/drawing/2012/chart" uri="{CE6537A1-D6FC-4f65-9D91-7224C49458BB}"/>
                <c:ext xmlns:c16="http://schemas.microsoft.com/office/drawing/2014/chart" uri="{C3380CC4-5D6E-409C-BE32-E72D297353CC}">
                  <c16:uniqueId val="{0000005E-C4D8-854D-90BB-E12AEF00E35E}"/>
                </c:ext>
              </c:extLst>
            </c:dLbl>
            <c:dLbl>
              <c:idx val="17"/>
              <c:layout>
                <c:manualLayout>
                  <c:x val="-3.1481481481481548E-2"/>
                  <c:y val="3.56102298478472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F-C4D8-854D-90BB-E12AEF00E35E}"/>
                </c:ext>
              </c:extLst>
            </c:dLbl>
            <c:dLbl>
              <c:idx val="18"/>
              <c:delete val="1"/>
              <c:extLst>
                <c:ext xmlns:c15="http://schemas.microsoft.com/office/drawing/2012/chart" uri="{CE6537A1-D6FC-4f65-9D91-7224C49458BB}"/>
                <c:ext xmlns:c16="http://schemas.microsoft.com/office/drawing/2014/chart" uri="{C3380CC4-5D6E-409C-BE32-E72D297353CC}">
                  <c16:uniqueId val="{00000060-C4D8-854D-90BB-E12AEF00E35E}"/>
                </c:ext>
              </c:extLst>
            </c:dLbl>
            <c:dLbl>
              <c:idx val="19"/>
              <c:layout>
                <c:manualLayout>
                  <c:x val="-2.2222222222222223E-2"/>
                  <c:y val="5.82712852055680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1-C4D8-854D-90BB-E12AEF00E35E}"/>
                </c:ext>
              </c:extLst>
            </c:dLbl>
            <c:dLbl>
              <c:idx val="20"/>
              <c:delete val="1"/>
              <c:extLst>
                <c:ext xmlns:c15="http://schemas.microsoft.com/office/drawing/2012/chart" uri="{CE6537A1-D6FC-4f65-9D91-7224C49458BB}"/>
                <c:ext xmlns:c16="http://schemas.microsoft.com/office/drawing/2014/chart" uri="{C3380CC4-5D6E-409C-BE32-E72D297353CC}">
                  <c16:uniqueId val="{00000062-C4D8-854D-90BB-E12AEF00E35E}"/>
                </c:ext>
              </c:extLst>
            </c:dLbl>
            <c:dLbl>
              <c:idx val="21"/>
              <c:layout>
                <c:manualLayout>
                  <c:x val="-1.6666666666666666E-2"/>
                  <c:y val="2.91356426027840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3-C4D8-854D-90BB-E12AEF00E35E}"/>
                </c:ext>
              </c:extLst>
            </c:dLbl>
            <c:dLbl>
              <c:idx val="22"/>
              <c:delete val="1"/>
              <c:extLst>
                <c:ext xmlns:c15="http://schemas.microsoft.com/office/drawing/2012/chart" uri="{CE6537A1-D6FC-4f65-9D91-7224C49458BB}"/>
                <c:ext xmlns:c16="http://schemas.microsoft.com/office/drawing/2014/chart" uri="{C3380CC4-5D6E-409C-BE32-E72D297353CC}">
                  <c16:uniqueId val="{00000064-C4D8-854D-90BB-E12AEF00E35E}"/>
                </c:ext>
              </c:extLst>
            </c:dLbl>
            <c:spPr>
              <a:noFill/>
              <a:ln>
                <a:noFill/>
              </a:ln>
              <a:effectLst/>
            </c:spPr>
            <c:txPr>
              <a:bodyPr wrap="square" lIns="38100" tIns="19050" rIns="38100" bIns="19050" anchor="ctr">
                <a:spAutoFit/>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xVal>
            <c:numRef>
              <c:f>'Who quits '!$A$2:$A$25</c:f>
              <c:numCache>
                <c:formatCode>General</c:formatCode>
                <c:ptCount val="24"/>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numCache>
            </c:numRef>
          </c:xVal>
          <c:yVal>
            <c:numRef>
              <c:f>'Who quits '!$C$2:$C$25</c:f>
              <c:numCache>
                <c:formatCode>0.0%</c:formatCode>
                <c:ptCount val="24"/>
                <c:pt idx="0">
                  <c:v>0.436</c:v>
                </c:pt>
                <c:pt idx="1">
                  <c:v>0.45500000000000002</c:v>
                </c:pt>
                <c:pt idx="2">
                  <c:v>0.44700000000000001</c:v>
                </c:pt>
                <c:pt idx="3">
                  <c:v>0.44900000000000001</c:v>
                </c:pt>
                <c:pt idx="4">
                  <c:v>0.41399999999999998</c:v>
                </c:pt>
                <c:pt idx="5">
                  <c:v>0.43099999999999999</c:v>
                </c:pt>
                <c:pt idx="6">
                  <c:v>0.42899999999999999</c:v>
                </c:pt>
                <c:pt idx="7">
                  <c:v>0.40699999999999997</c:v>
                </c:pt>
                <c:pt idx="8">
                  <c:v>0.40200000000000002</c:v>
                </c:pt>
                <c:pt idx="9">
                  <c:v>0.39300000000000002</c:v>
                </c:pt>
                <c:pt idx="10">
                  <c:v>0.45800000000000002</c:v>
                </c:pt>
                <c:pt idx="11">
                  <c:v>0.42799999999999999</c:v>
                </c:pt>
                <c:pt idx="12">
                  <c:v>0.44700000000000001</c:v>
                </c:pt>
                <c:pt idx="13">
                  <c:v>0.436</c:v>
                </c:pt>
                <c:pt idx="14">
                  <c:v>0.44900000000000001</c:v>
                </c:pt>
                <c:pt idx="15">
                  <c:v>0.40799999999999997</c:v>
                </c:pt>
                <c:pt idx="16">
                  <c:v>0.40500000000000003</c:v>
                </c:pt>
                <c:pt idx="17">
                  <c:v>0.42099999999999999</c:v>
                </c:pt>
                <c:pt idx="18">
                  <c:v>0.41199999999999998</c:v>
                </c:pt>
                <c:pt idx="19">
                  <c:v>0.44400000000000001</c:v>
                </c:pt>
                <c:pt idx="20">
                  <c:v>0.52700000000000002</c:v>
                </c:pt>
                <c:pt idx="21">
                  <c:v>0.45299999999999996</c:v>
                </c:pt>
                <c:pt idx="22">
                  <c:v>0.52</c:v>
                </c:pt>
                <c:pt idx="23">
                  <c:v>0.46600000000000003</c:v>
                </c:pt>
              </c:numCache>
            </c:numRef>
          </c:yVal>
          <c:smooth val="0"/>
          <c:extLst>
            <c:ext xmlns:c16="http://schemas.microsoft.com/office/drawing/2014/chart" uri="{C3380CC4-5D6E-409C-BE32-E72D297353CC}">
              <c16:uniqueId val="{00000065-C4D8-854D-90BB-E12AEF00E35E}"/>
            </c:ext>
          </c:extLst>
        </c:ser>
        <c:dLbls>
          <c:showLegendKey val="0"/>
          <c:showVal val="0"/>
          <c:showCatName val="0"/>
          <c:showSerName val="0"/>
          <c:showPercent val="0"/>
          <c:showBubbleSize val="0"/>
        </c:dLbls>
        <c:axId val="237188224"/>
        <c:axId val="237190144"/>
      </c:scatterChart>
      <c:valAx>
        <c:axId val="237188224"/>
        <c:scaling>
          <c:orientation val="minMax"/>
          <c:max val="2019"/>
          <c:min val="1996"/>
        </c:scaling>
        <c:delete val="0"/>
        <c:axPos val="b"/>
        <c:title>
          <c:tx>
            <c:rich>
              <a:bodyPr/>
              <a:lstStyle/>
              <a:p>
                <a:pPr algn="l">
                  <a:defRPr sz="900"/>
                </a:pPr>
                <a:r>
                  <a:rPr lang="en-US" sz="900" b="0" i="0" baseline="0">
                    <a:effectLst/>
                    <a:latin typeface="+mn-lt"/>
                  </a:rPr>
                  <a:t>Source: Massachusetts BRFSS</a:t>
                </a:r>
              </a:p>
              <a:p>
                <a:pPr algn="l">
                  <a:defRPr sz="900"/>
                </a:pPr>
                <a:r>
                  <a:rPr lang="en-US" sz="900" b="0" i="0" baseline="0">
                    <a:effectLst/>
                    <a:latin typeface="+mn-lt"/>
                  </a:rPr>
                  <a:t>Break in trend in 2011 due to change in survey weighting methodology</a:t>
                </a:r>
                <a:endParaRPr lang="en-US" sz="900" b="0">
                  <a:effectLst/>
                  <a:latin typeface="+mn-lt"/>
                </a:endParaRPr>
              </a:p>
            </c:rich>
          </c:tx>
          <c:layout>
            <c:manualLayout>
              <c:xMode val="edge"/>
              <c:yMode val="edge"/>
              <c:x val="2.9336015902423962E-2"/>
              <c:y val="0.90604639209866478"/>
            </c:manualLayout>
          </c:layout>
          <c:overlay val="0"/>
        </c:title>
        <c:numFmt formatCode="General" sourceLinked="1"/>
        <c:majorTickMark val="out"/>
        <c:minorTickMark val="none"/>
        <c:tickLblPos val="nextTo"/>
        <c:txPr>
          <a:bodyPr/>
          <a:lstStyle/>
          <a:p>
            <a:pPr>
              <a:defRPr>
                <a:latin typeface="+mn-lt"/>
                <a:cs typeface="Arial" panose="020B0604020202020204" pitchFamily="34" charset="0"/>
              </a:defRPr>
            </a:pPr>
            <a:endParaRPr lang="en-US"/>
          </a:p>
        </c:txPr>
        <c:crossAx val="237190144"/>
        <c:crosses val="autoZero"/>
        <c:crossBetween val="midCat"/>
        <c:majorUnit val="2"/>
      </c:valAx>
      <c:valAx>
        <c:axId val="237190144"/>
        <c:scaling>
          <c:orientation val="minMax"/>
          <c:max val="1"/>
          <c:min val="0"/>
        </c:scaling>
        <c:delete val="0"/>
        <c:axPos val="l"/>
        <c:numFmt formatCode="0%" sourceLinked="0"/>
        <c:majorTickMark val="out"/>
        <c:minorTickMark val="none"/>
        <c:tickLblPos val="nextTo"/>
        <c:txPr>
          <a:bodyPr/>
          <a:lstStyle/>
          <a:p>
            <a:pPr>
              <a:defRPr>
                <a:latin typeface="+mn-lt"/>
                <a:cs typeface="Arial" panose="020B0604020202020204" pitchFamily="34" charset="0"/>
              </a:defRPr>
            </a:pPr>
            <a:endParaRPr lang="en-US"/>
          </a:p>
        </c:txPr>
        <c:crossAx val="237188224"/>
        <c:crosses val="autoZero"/>
        <c:crossBetween val="midCat"/>
        <c:majorUnit val="0.2"/>
      </c:valAx>
    </c:plotArea>
    <c:legend>
      <c:legendPos val="r"/>
      <c:legendEntry>
        <c:idx val="0"/>
        <c:txPr>
          <a:bodyPr/>
          <a:lstStyle/>
          <a:p>
            <a:pPr>
              <a:defRPr sz="800"/>
            </a:pPr>
            <a:endParaRPr lang="en-US"/>
          </a:p>
        </c:txPr>
      </c:legendEntry>
      <c:legendEntry>
        <c:idx val="1"/>
        <c:txPr>
          <a:bodyPr/>
          <a:lstStyle/>
          <a:p>
            <a:pPr>
              <a:defRPr sz="800"/>
            </a:pPr>
            <a:endParaRPr lang="en-US"/>
          </a:p>
        </c:txPr>
      </c:legendEntry>
      <c:legendEntry>
        <c:idx val="2"/>
        <c:txPr>
          <a:bodyPr/>
          <a:lstStyle/>
          <a:p>
            <a:pPr>
              <a:defRPr sz="800"/>
            </a:pPr>
            <a:endParaRPr lang="en-US"/>
          </a:p>
        </c:txPr>
      </c:legendEntry>
      <c:legendEntry>
        <c:idx val="3"/>
        <c:txPr>
          <a:bodyPr/>
          <a:lstStyle/>
          <a:p>
            <a:pPr>
              <a:defRPr sz="800"/>
            </a:pPr>
            <a:endParaRPr lang="en-US"/>
          </a:p>
        </c:txPr>
      </c:legendEntry>
      <c:layout>
        <c:manualLayout>
          <c:xMode val="edge"/>
          <c:yMode val="edge"/>
          <c:x val="0.19081213308888026"/>
          <c:y val="0.65869464052953397"/>
          <c:w val="0.6404462110613337"/>
          <c:h val="0.14780506891210785"/>
        </c:manualLayout>
      </c:layout>
      <c:overlay val="0"/>
      <c:txPr>
        <a:bodyPr/>
        <a:lstStyle/>
        <a:p>
          <a:pPr>
            <a:defRPr sz="800"/>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US" sz="1200" b="1">
                <a:solidFill>
                  <a:sysClr val="windowText" lastClr="000000"/>
                </a:solidFill>
              </a:rPr>
              <a:t>Figure 7. Successful</a:t>
            </a:r>
            <a:r>
              <a:rPr lang="en-US" sz="1200" b="1" baseline="0">
                <a:solidFill>
                  <a:sysClr val="windowText" lastClr="000000"/>
                </a:solidFill>
              </a:rPr>
              <a:t> Quitting by Race/Ethnicity: </a:t>
            </a:r>
          </a:p>
          <a:p>
            <a:pPr>
              <a:defRPr sz="1200" b="1"/>
            </a:pPr>
            <a:r>
              <a:rPr lang="en-US" sz="1200" b="1" baseline="0">
                <a:solidFill>
                  <a:sysClr val="windowText" lastClr="000000"/>
                </a:solidFill>
              </a:rPr>
              <a:t>Massachusetts, 1996-2019</a:t>
            </a:r>
            <a:endParaRPr lang="en-US" sz="1200" b="1">
              <a:solidFill>
                <a:sysClr val="windowText" lastClr="000000"/>
              </a:solidFill>
            </a:endParaRPr>
          </a:p>
        </c:rich>
      </c:tx>
      <c:layout>
        <c:manualLayout>
          <c:xMode val="edge"/>
          <c:yMode val="edge"/>
          <c:x val="0.22904950553544293"/>
          <c:y val="1.6129049484277333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6580890387918437E-2"/>
          <c:y val="0.13337913863550779"/>
          <c:w val="0.86414926823184202"/>
          <c:h val="0.68289797956333786"/>
        </c:manualLayout>
      </c:layout>
      <c:areaChart>
        <c:grouping val="standard"/>
        <c:varyColors val="0"/>
        <c:ser>
          <c:idx val="3"/>
          <c:order val="1"/>
          <c:tx>
            <c:strRef>
              <c:f>Sheet1!$D$1</c:f>
              <c:strCache>
                <c:ptCount val="1"/>
                <c:pt idx="0">
                  <c:v>WUCI</c:v>
                </c:pt>
              </c:strCache>
            </c:strRef>
          </c:tx>
          <c:spPr>
            <a:solidFill>
              <a:schemeClr val="accent1">
                <a:lumMod val="20000"/>
                <a:lumOff val="80000"/>
              </a:schemeClr>
            </a:solidFill>
            <a:ln>
              <a:noFill/>
            </a:ln>
            <a:effectLst/>
          </c:spPr>
          <c:val>
            <c:numRef>
              <c:f>Sheet1!$D$2:$D$25</c:f>
              <c:numCache>
                <c:formatCode>0.0%</c:formatCode>
                <c:ptCount val="24"/>
                <c:pt idx="0">
                  <c:v>0.61199999999999999</c:v>
                </c:pt>
                <c:pt idx="1">
                  <c:v>0.63600000000000001</c:v>
                </c:pt>
                <c:pt idx="2">
                  <c:v>0.61499999999999999</c:v>
                </c:pt>
                <c:pt idx="3">
                  <c:v>0.60399999999999998</c:v>
                </c:pt>
                <c:pt idx="4">
                  <c:v>0.63</c:v>
                </c:pt>
                <c:pt idx="5">
                  <c:v>0.63800000000000001</c:v>
                </c:pt>
                <c:pt idx="6">
                  <c:v>0.64599999999999991</c:v>
                </c:pt>
                <c:pt idx="7">
                  <c:v>0.65599999999999992</c:v>
                </c:pt>
                <c:pt idx="8">
                  <c:v>0.64200000000000002</c:v>
                </c:pt>
                <c:pt idx="9">
                  <c:v>0.64300000000000002</c:v>
                </c:pt>
                <c:pt idx="10">
                  <c:v>0.65400000000000003</c:v>
                </c:pt>
                <c:pt idx="11">
                  <c:v>0.66599999999999993</c:v>
                </c:pt>
                <c:pt idx="12">
                  <c:v>0.67400000000000004</c:v>
                </c:pt>
                <c:pt idx="13">
                  <c:v>0.69599999999999995</c:v>
                </c:pt>
                <c:pt idx="14">
                  <c:v>0.71400000000000008</c:v>
                </c:pt>
                <c:pt idx="15">
                  <c:v>0.64700000000000002</c:v>
                </c:pt>
                <c:pt idx="16">
                  <c:v>0.67</c:v>
                </c:pt>
                <c:pt idx="17">
                  <c:v>0.66799999999999993</c:v>
                </c:pt>
                <c:pt idx="18">
                  <c:v>0.69599999999999995</c:v>
                </c:pt>
                <c:pt idx="19">
                  <c:v>0.70200000000000007</c:v>
                </c:pt>
                <c:pt idx="20">
                  <c:v>0.70299999999999996</c:v>
                </c:pt>
                <c:pt idx="21">
                  <c:v>0.71900000000000008</c:v>
                </c:pt>
                <c:pt idx="22">
                  <c:v>0.70499999999999996</c:v>
                </c:pt>
                <c:pt idx="23">
                  <c:v>0.73199999999999998</c:v>
                </c:pt>
              </c:numCache>
            </c:numRef>
          </c:val>
          <c:extLst>
            <c:ext xmlns:c16="http://schemas.microsoft.com/office/drawing/2014/chart" uri="{C3380CC4-5D6E-409C-BE32-E72D297353CC}">
              <c16:uniqueId val="{00000000-EFC3-9F4D-AA5C-86CAA68F61AB}"/>
            </c:ext>
          </c:extLst>
        </c:ser>
        <c:ser>
          <c:idx val="2"/>
          <c:order val="3"/>
          <c:tx>
            <c:strRef>
              <c:f>Sheet1!$C$1</c:f>
              <c:strCache>
                <c:ptCount val="1"/>
                <c:pt idx="0">
                  <c:v>WLCI</c:v>
                </c:pt>
              </c:strCache>
            </c:strRef>
          </c:tx>
          <c:spPr>
            <a:solidFill>
              <a:schemeClr val="bg1"/>
            </a:solidFill>
            <a:ln>
              <a:noFill/>
            </a:ln>
            <a:effectLst>
              <a:outerShdw blurRad="50800" dist="50800" dir="5400000" algn="ctr" rotWithShape="0">
                <a:schemeClr val="bg1"/>
              </a:outerShdw>
            </a:effectLst>
          </c:spPr>
          <c:val>
            <c:numRef>
              <c:f>Sheet1!$C$2:$C$25</c:f>
              <c:numCache>
                <c:formatCode>0.0%</c:formatCode>
                <c:ptCount val="24"/>
                <c:pt idx="0">
                  <c:v>0.54200000000000004</c:v>
                </c:pt>
                <c:pt idx="1">
                  <c:v>0.56700000000000006</c:v>
                </c:pt>
                <c:pt idx="2">
                  <c:v>0.55500000000000005</c:v>
                </c:pt>
                <c:pt idx="3">
                  <c:v>0.55299999999999994</c:v>
                </c:pt>
                <c:pt idx="4">
                  <c:v>0.59099999999999997</c:v>
                </c:pt>
                <c:pt idx="5">
                  <c:v>0.6</c:v>
                </c:pt>
                <c:pt idx="6">
                  <c:v>0.60299999999999998</c:v>
                </c:pt>
                <c:pt idx="7">
                  <c:v>0.61399999999999999</c:v>
                </c:pt>
                <c:pt idx="8">
                  <c:v>0.59699999999999998</c:v>
                </c:pt>
                <c:pt idx="9">
                  <c:v>0.59799999999999998</c:v>
                </c:pt>
                <c:pt idx="10">
                  <c:v>0.61099999999999999</c:v>
                </c:pt>
                <c:pt idx="11">
                  <c:v>0.63500000000000001</c:v>
                </c:pt>
                <c:pt idx="12">
                  <c:v>0.63800000000000001</c:v>
                </c:pt>
                <c:pt idx="13">
                  <c:v>0.65599999999999992</c:v>
                </c:pt>
                <c:pt idx="14">
                  <c:v>0.67799999999999994</c:v>
                </c:pt>
                <c:pt idx="15">
                  <c:v>0.61099999999999999</c:v>
                </c:pt>
                <c:pt idx="16">
                  <c:v>0.63700000000000001</c:v>
                </c:pt>
                <c:pt idx="17">
                  <c:v>0.627</c:v>
                </c:pt>
                <c:pt idx="18">
                  <c:v>0.65500000000000003</c:v>
                </c:pt>
                <c:pt idx="19">
                  <c:v>0.65500000000000003</c:v>
                </c:pt>
                <c:pt idx="20">
                  <c:v>0.65400000000000003</c:v>
                </c:pt>
                <c:pt idx="21">
                  <c:v>0.65400000000000003</c:v>
                </c:pt>
                <c:pt idx="22">
                  <c:v>0.64900000000000002</c:v>
                </c:pt>
                <c:pt idx="23">
                  <c:v>0.68400000000000005</c:v>
                </c:pt>
              </c:numCache>
            </c:numRef>
          </c:val>
          <c:extLst>
            <c:ext xmlns:c16="http://schemas.microsoft.com/office/drawing/2014/chart" uri="{C3380CC4-5D6E-409C-BE32-E72D297353CC}">
              <c16:uniqueId val="{00000001-EFC3-9F4D-AA5C-86CAA68F61AB}"/>
            </c:ext>
          </c:extLst>
        </c:ser>
        <c:ser>
          <c:idx val="5"/>
          <c:order val="4"/>
          <c:tx>
            <c:strRef>
              <c:f>Sheet1!$H$1</c:f>
              <c:strCache>
                <c:ptCount val="1"/>
                <c:pt idx="0">
                  <c:v>PUCI</c:v>
                </c:pt>
              </c:strCache>
            </c:strRef>
          </c:tx>
          <c:spPr>
            <a:solidFill>
              <a:srgbClr val="FDBFB9"/>
            </a:solidFill>
            <a:ln>
              <a:noFill/>
            </a:ln>
            <a:effectLst/>
          </c:spPr>
          <c:val>
            <c:numRef>
              <c:f>Sheet1!$H$2:$H$25</c:f>
              <c:numCache>
                <c:formatCode>0.0%</c:formatCode>
                <c:ptCount val="24"/>
                <c:pt idx="0">
                  <c:v>0.55899999999999994</c:v>
                </c:pt>
                <c:pt idx="1">
                  <c:v>0.58899999999999997</c:v>
                </c:pt>
                <c:pt idx="2">
                  <c:v>0.42799999999999999</c:v>
                </c:pt>
                <c:pt idx="3">
                  <c:v>0.36299999999999999</c:v>
                </c:pt>
                <c:pt idx="4">
                  <c:v>0.43</c:v>
                </c:pt>
                <c:pt idx="5">
                  <c:v>0.54600000000000004</c:v>
                </c:pt>
                <c:pt idx="6">
                  <c:v>0.53500000000000003</c:v>
                </c:pt>
                <c:pt idx="7">
                  <c:v>0.55299999999999994</c:v>
                </c:pt>
                <c:pt idx="8">
                  <c:v>0.45700000000000002</c:v>
                </c:pt>
                <c:pt idx="9">
                  <c:v>0.55200000000000005</c:v>
                </c:pt>
                <c:pt idx="10">
                  <c:v>0.49</c:v>
                </c:pt>
                <c:pt idx="11">
                  <c:v>0.57600000000000007</c:v>
                </c:pt>
                <c:pt idx="12">
                  <c:v>0.54700000000000004</c:v>
                </c:pt>
                <c:pt idx="13">
                  <c:v>0.58200000000000007</c:v>
                </c:pt>
                <c:pt idx="14">
                  <c:v>0.61899999999999999</c:v>
                </c:pt>
                <c:pt idx="15">
                  <c:v>0.54299999999999993</c:v>
                </c:pt>
                <c:pt idx="16">
                  <c:v>0.53500000000000003</c:v>
                </c:pt>
                <c:pt idx="17">
                  <c:v>0.51400000000000001</c:v>
                </c:pt>
                <c:pt idx="18">
                  <c:v>0.54799999999999993</c:v>
                </c:pt>
                <c:pt idx="19">
                  <c:v>0.60199999999999998</c:v>
                </c:pt>
                <c:pt idx="20">
                  <c:v>0.64500000000000002</c:v>
                </c:pt>
                <c:pt idx="21">
                  <c:v>0.52400000000000002</c:v>
                </c:pt>
                <c:pt idx="22">
                  <c:v>0.57200000000000006</c:v>
                </c:pt>
                <c:pt idx="23">
                  <c:v>0.59</c:v>
                </c:pt>
              </c:numCache>
            </c:numRef>
          </c:val>
          <c:extLst>
            <c:ext xmlns:c16="http://schemas.microsoft.com/office/drawing/2014/chart" uri="{C3380CC4-5D6E-409C-BE32-E72D297353CC}">
              <c16:uniqueId val="{00000002-EFC3-9F4D-AA5C-86CAA68F61AB}"/>
            </c:ext>
          </c:extLst>
        </c:ser>
        <c:ser>
          <c:idx val="4"/>
          <c:order val="5"/>
          <c:tx>
            <c:strRef>
              <c:f>Sheet1!$G$1</c:f>
              <c:strCache>
                <c:ptCount val="1"/>
                <c:pt idx="0">
                  <c:v>PLCI</c:v>
                </c:pt>
              </c:strCache>
            </c:strRef>
          </c:tx>
          <c:spPr>
            <a:solidFill>
              <a:schemeClr val="bg1"/>
            </a:solidFill>
            <a:ln>
              <a:noFill/>
            </a:ln>
            <a:effectLst/>
          </c:spPr>
          <c:val>
            <c:numRef>
              <c:f>Sheet1!$G$2:$G$25</c:f>
              <c:numCache>
                <c:formatCode>0.0%</c:formatCode>
                <c:ptCount val="24"/>
                <c:pt idx="0">
                  <c:v>0.35200000000000004</c:v>
                </c:pt>
                <c:pt idx="1">
                  <c:v>0.373</c:v>
                </c:pt>
                <c:pt idx="2">
                  <c:v>0.24600000000000002</c:v>
                </c:pt>
                <c:pt idx="3">
                  <c:v>0.24600000000000002</c:v>
                </c:pt>
                <c:pt idx="4">
                  <c:v>0.315</c:v>
                </c:pt>
                <c:pt idx="5">
                  <c:v>0.42499999999999999</c:v>
                </c:pt>
                <c:pt idx="6">
                  <c:v>0.40799999999999997</c:v>
                </c:pt>
                <c:pt idx="7">
                  <c:v>0.42599999999999999</c:v>
                </c:pt>
                <c:pt idx="8">
                  <c:v>0.32799999999999996</c:v>
                </c:pt>
                <c:pt idx="9">
                  <c:v>0.41499999999999998</c:v>
                </c:pt>
                <c:pt idx="10">
                  <c:v>0.36799999999999999</c:v>
                </c:pt>
                <c:pt idx="11">
                  <c:v>0.47499999999999998</c:v>
                </c:pt>
                <c:pt idx="12">
                  <c:v>0.44600000000000001</c:v>
                </c:pt>
                <c:pt idx="13">
                  <c:v>0.46899999999999997</c:v>
                </c:pt>
                <c:pt idx="14">
                  <c:v>0.50800000000000001</c:v>
                </c:pt>
                <c:pt idx="15">
                  <c:v>0.44900000000000001</c:v>
                </c:pt>
                <c:pt idx="16">
                  <c:v>0.44900000000000001</c:v>
                </c:pt>
                <c:pt idx="17">
                  <c:v>0.40700000000000003</c:v>
                </c:pt>
                <c:pt idx="18">
                  <c:v>0.435</c:v>
                </c:pt>
                <c:pt idx="19">
                  <c:v>0.48599999999999999</c:v>
                </c:pt>
                <c:pt idx="20">
                  <c:v>0.51700000000000002</c:v>
                </c:pt>
                <c:pt idx="21">
                  <c:v>0.373</c:v>
                </c:pt>
                <c:pt idx="22">
                  <c:v>0.435</c:v>
                </c:pt>
                <c:pt idx="23">
                  <c:v>0.46200000000000002</c:v>
                </c:pt>
              </c:numCache>
            </c:numRef>
          </c:val>
          <c:extLst>
            <c:ext xmlns:c16="http://schemas.microsoft.com/office/drawing/2014/chart" uri="{C3380CC4-5D6E-409C-BE32-E72D297353CC}">
              <c16:uniqueId val="{00000003-EFC3-9F4D-AA5C-86CAA68F61AB}"/>
            </c:ext>
          </c:extLst>
        </c:ser>
        <c:dLbls>
          <c:showLegendKey val="0"/>
          <c:showVal val="0"/>
          <c:showCatName val="0"/>
          <c:showSerName val="0"/>
          <c:showPercent val="0"/>
          <c:showBubbleSize val="0"/>
        </c:dLbls>
        <c:axId val="392190392"/>
        <c:axId val="392190720"/>
      </c:areaChart>
      <c:lineChart>
        <c:grouping val="standard"/>
        <c:varyColors val="0"/>
        <c:ser>
          <c:idx val="0"/>
          <c:order val="0"/>
          <c:tx>
            <c:strRef>
              <c:f>Sheet1!$B$1</c:f>
              <c:strCache>
                <c:ptCount val="1"/>
                <c:pt idx="0">
                  <c:v>White</c:v>
                </c:pt>
              </c:strCache>
            </c:strRef>
          </c:tx>
          <c:spPr>
            <a:ln w="28575" cap="flat">
              <a:solidFill>
                <a:schemeClr val="accent1">
                  <a:lumMod val="50000"/>
                </a:schemeClr>
              </a:solidFill>
              <a:round/>
            </a:ln>
            <a:effectLst/>
          </c:spPr>
          <c:marker>
            <c:symbol val="circle"/>
            <c:size val="5"/>
            <c:spPr>
              <a:solidFill>
                <a:schemeClr val="accent1">
                  <a:lumMod val="50000"/>
                </a:schemeClr>
              </a:solidFill>
              <a:ln w="9525">
                <a:solidFill>
                  <a:schemeClr val="accent1">
                    <a:lumMod val="75000"/>
                  </a:schemeClr>
                </a:solidFill>
                <a:bevel/>
              </a:ln>
              <a:effectLst/>
            </c:spPr>
          </c:marker>
          <c:dPt>
            <c:idx val="15"/>
            <c:marker>
              <c:symbol val="circle"/>
              <c:size val="5"/>
              <c:spPr>
                <a:solidFill>
                  <a:schemeClr val="accent1">
                    <a:lumMod val="50000"/>
                  </a:schemeClr>
                </a:solidFill>
                <a:ln w="9525">
                  <a:solidFill>
                    <a:schemeClr val="accent1">
                      <a:lumMod val="75000"/>
                    </a:schemeClr>
                  </a:solidFill>
                  <a:bevel/>
                </a:ln>
                <a:effectLst/>
              </c:spPr>
            </c:marker>
            <c:bubble3D val="0"/>
            <c:spPr>
              <a:ln w="28575" cap="flat">
                <a:noFill/>
                <a:round/>
              </a:ln>
              <a:effectLst/>
            </c:spPr>
            <c:extLst>
              <c:ext xmlns:c16="http://schemas.microsoft.com/office/drawing/2014/chart" uri="{C3380CC4-5D6E-409C-BE32-E72D297353CC}">
                <c16:uniqueId val="{00000005-EFC3-9F4D-AA5C-86CAA68F61AB}"/>
              </c:ext>
            </c:extLst>
          </c:dPt>
          <c:dLbls>
            <c:dLbl>
              <c:idx val="0"/>
              <c:delete val="1"/>
              <c:extLst>
                <c:ext xmlns:c15="http://schemas.microsoft.com/office/drawing/2012/chart" uri="{CE6537A1-D6FC-4f65-9D91-7224C49458BB}"/>
                <c:ext xmlns:c16="http://schemas.microsoft.com/office/drawing/2014/chart" uri="{C3380CC4-5D6E-409C-BE32-E72D297353CC}">
                  <c16:uniqueId val="{00000006-EFC3-9F4D-AA5C-86CAA68F61AB}"/>
                </c:ext>
              </c:extLst>
            </c:dLbl>
            <c:dLbl>
              <c:idx val="1"/>
              <c:layout>
                <c:manualLayout>
                  <c:x val="-3.4558592522777251E-2"/>
                  <c:y val="-3.96572348022792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FC3-9F4D-AA5C-86CAA68F61AB}"/>
                </c:ext>
              </c:extLst>
            </c:dLbl>
            <c:dLbl>
              <c:idx val="2"/>
              <c:delete val="1"/>
              <c:extLst>
                <c:ext xmlns:c15="http://schemas.microsoft.com/office/drawing/2012/chart" uri="{CE6537A1-D6FC-4f65-9D91-7224C49458BB}"/>
                <c:ext xmlns:c16="http://schemas.microsoft.com/office/drawing/2014/chart" uri="{C3380CC4-5D6E-409C-BE32-E72D297353CC}">
                  <c16:uniqueId val="{00000008-EFC3-9F4D-AA5C-86CAA68F61AB}"/>
                </c:ext>
              </c:extLst>
            </c:dLbl>
            <c:dLbl>
              <c:idx val="3"/>
              <c:layout>
                <c:manualLayout>
                  <c:x val="-4.0841972981464025E-2"/>
                  <c:y val="-5.94858522034188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FC3-9F4D-AA5C-86CAA68F61AB}"/>
                </c:ext>
              </c:extLst>
            </c:dLbl>
            <c:dLbl>
              <c:idx val="4"/>
              <c:delete val="1"/>
              <c:extLst>
                <c:ext xmlns:c15="http://schemas.microsoft.com/office/drawing/2012/chart" uri="{CE6537A1-D6FC-4f65-9D91-7224C49458BB}"/>
                <c:ext xmlns:c16="http://schemas.microsoft.com/office/drawing/2014/chart" uri="{C3380CC4-5D6E-409C-BE32-E72D297353CC}">
                  <c16:uniqueId val="{0000000A-EFC3-9F4D-AA5C-86CAA68F61AB}"/>
                </c:ext>
              </c:extLst>
            </c:dLbl>
            <c:dLbl>
              <c:idx val="5"/>
              <c:layout>
                <c:manualLayout>
                  <c:x val="-3.6129437637448976E-2"/>
                  <c:y val="-3.39919155448107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FC3-9F4D-AA5C-86CAA68F61AB}"/>
                </c:ext>
              </c:extLst>
            </c:dLbl>
            <c:dLbl>
              <c:idx val="6"/>
              <c:delete val="1"/>
              <c:extLst>
                <c:ext xmlns:c15="http://schemas.microsoft.com/office/drawing/2012/chart" uri="{CE6537A1-D6FC-4f65-9D91-7224C49458BB}"/>
                <c:ext xmlns:c16="http://schemas.microsoft.com/office/drawing/2014/chart" uri="{C3380CC4-5D6E-409C-BE32-E72D297353CC}">
                  <c16:uniqueId val="{0000000C-EFC3-9F4D-AA5C-86CAA68F61AB}"/>
                </c:ext>
              </c:extLst>
            </c:dLbl>
            <c:dLbl>
              <c:idx val="7"/>
              <c:layout>
                <c:manualLayout>
                  <c:x val="-2.5133521834747093E-2"/>
                  <c:y val="-3.96572348022792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FC3-9F4D-AA5C-86CAA68F61AB}"/>
                </c:ext>
              </c:extLst>
            </c:dLbl>
            <c:dLbl>
              <c:idx val="8"/>
              <c:delete val="1"/>
              <c:extLst>
                <c:ext xmlns:c15="http://schemas.microsoft.com/office/drawing/2012/chart" uri="{CE6537A1-D6FC-4f65-9D91-7224C49458BB}"/>
                <c:ext xmlns:c16="http://schemas.microsoft.com/office/drawing/2014/chart" uri="{C3380CC4-5D6E-409C-BE32-E72D297353CC}">
                  <c16:uniqueId val="{0000000E-EFC3-9F4D-AA5C-86CAA68F61AB}"/>
                </c:ext>
              </c:extLst>
            </c:dLbl>
            <c:dLbl>
              <c:idx val="9"/>
              <c:layout>
                <c:manualLayout>
                  <c:x val="-3.6129437637449004E-2"/>
                  <c:y val="-3.6824575173545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EFC3-9F4D-AA5C-86CAA68F61AB}"/>
                </c:ext>
              </c:extLst>
            </c:dLbl>
            <c:dLbl>
              <c:idx val="10"/>
              <c:delete val="1"/>
              <c:extLst>
                <c:ext xmlns:c15="http://schemas.microsoft.com/office/drawing/2012/chart" uri="{CE6537A1-D6FC-4f65-9D91-7224C49458BB}"/>
                <c:ext xmlns:c16="http://schemas.microsoft.com/office/drawing/2014/chart" uri="{C3380CC4-5D6E-409C-BE32-E72D297353CC}">
                  <c16:uniqueId val="{00000010-EFC3-9F4D-AA5C-86CAA68F61AB}"/>
                </c:ext>
              </c:extLst>
            </c:dLbl>
            <c:dLbl>
              <c:idx val="11"/>
              <c:layout>
                <c:manualLayout>
                  <c:x val="-4.2412818096135722E-2"/>
                  <c:y val="-4.24898944310134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EFC3-9F4D-AA5C-86CAA68F61AB}"/>
                </c:ext>
              </c:extLst>
            </c:dLbl>
            <c:dLbl>
              <c:idx val="12"/>
              <c:delete val="1"/>
              <c:extLst>
                <c:ext xmlns:c15="http://schemas.microsoft.com/office/drawing/2012/chart" uri="{CE6537A1-D6FC-4f65-9D91-7224C49458BB}"/>
                <c:ext xmlns:c16="http://schemas.microsoft.com/office/drawing/2014/chart" uri="{C3380CC4-5D6E-409C-BE32-E72D297353CC}">
                  <c16:uniqueId val="{00000012-EFC3-9F4D-AA5C-86CAA68F61AB}"/>
                </c:ext>
              </c:extLst>
            </c:dLbl>
            <c:dLbl>
              <c:idx val="13"/>
              <c:layout>
                <c:manualLayout>
                  <c:x val="-3.4558592522777314E-2"/>
                  <c:y val="-3.39919155448107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EFC3-9F4D-AA5C-86CAA68F61AB}"/>
                </c:ext>
              </c:extLst>
            </c:dLbl>
            <c:dLbl>
              <c:idx val="14"/>
              <c:delete val="1"/>
              <c:extLst>
                <c:ext xmlns:c15="http://schemas.microsoft.com/office/drawing/2012/chart" uri="{CE6537A1-D6FC-4f65-9D91-7224C49458BB}"/>
                <c:ext xmlns:c16="http://schemas.microsoft.com/office/drawing/2014/chart" uri="{C3380CC4-5D6E-409C-BE32-E72D297353CC}">
                  <c16:uniqueId val="{00000014-EFC3-9F4D-AA5C-86CAA68F61AB}"/>
                </c:ext>
              </c:extLst>
            </c:dLbl>
            <c:dLbl>
              <c:idx val="15"/>
              <c:layout>
                <c:manualLayout>
                  <c:x val="-2.35626767200754E-2"/>
                  <c:y val="2.54939366586080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FC3-9F4D-AA5C-86CAA68F61AB}"/>
                </c:ext>
              </c:extLst>
            </c:dLbl>
            <c:dLbl>
              <c:idx val="16"/>
              <c:delete val="1"/>
              <c:extLst>
                <c:ext xmlns:c15="http://schemas.microsoft.com/office/drawing/2012/chart" uri="{CE6537A1-D6FC-4f65-9D91-7224C49458BB}"/>
                <c:ext xmlns:c16="http://schemas.microsoft.com/office/drawing/2014/chart" uri="{C3380CC4-5D6E-409C-BE32-E72D297353CC}">
                  <c16:uniqueId val="{00000015-EFC3-9F4D-AA5C-86CAA68F61AB}"/>
                </c:ext>
              </c:extLst>
            </c:dLbl>
            <c:dLbl>
              <c:idx val="17"/>
              <c:layout>
                <c:manualLayout>
                  <c:x val="-2.8275212064090595E-2"/>
                  <c:y val="-3.39919155448107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EFC3-9F4D-AA5C-86CAA68F61AB}"/>
                </c:ext>
              </c:extLst>
            </c:dLbl>
            <c:dLbl>
              <c:idx val="18"/>
              <c:delete val="1"/>
              <c:extLst>
                <c:ext xmlns:c15="http://schemas.microsoft.com/office/drawing/2012/chart" uri="{CE6537A1-D6FC-4f65-9D91-7224C49458BB}"/>
                <c:ext xmlns:c16="http://schemas.microsoft.com/office/drawing/2014/chart" uri="{C3380CC4-5D6E-409C-BE32-E72D297353CC}">
                  <c16:uniqueId val="{00000017-EFC3-9F4D-AA5C-86CAA68F61AB}"/>
                </c:ext>
              </c:extLst>
            </c:dLbl>
            <c:dLbl>
              <c:idx val="19"/>
              <c:layout>
                <c:manualLayout>
                  <c:x val="-2.35626767200754E-2"/>
                  <c:y val="-4.53225540597477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EFC3-9F4D-AA5C-86CAA68F61AB}"/>
                </c:ext>
              </c:extLst>
            </c:dLbl>
            <c:dLbl>
              <c:idx val="20"/>
              <c:delete val="1"/>
              <c:extLst>
                <c:ext xmlns:c15="http://schemas.microsoft.com/office/drawing/2012/chart" uri="{CE6537A1-D6FC-4f65-9D91-7224C49458BB}"/>
                <c:ext xmlns:c16="http://schemas.microsoft.com/office/drawing/2014/chart" uri="{C3380CC4-5D6E-409C-BE32-E72D297353CC}">
                  <c16:uniqueId val="{00000019-EFC3-9F4D-AA5C-86CAA68F61AB}"/>
                </c:ext>
              </c:extLst>
            </c:dLbl>
            <c:dLbl>
              <c:idx val="21"/>
              <c:layout>
                <c:manualLayout>
                  <c:x val="-2.1991831605403706E-2"/>
                  <c:y val="-2.8326596287342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EFC3-9F4D-AA5C-86CAA68F61AB}"/>
                </c:ext>
              </c:extLst>
            </c:dLbl>
            <c:dLbl>
              <c:idx val="22"/>
              <c:delete val="1"/>
              <c:extLst>
                <c:ext xmlns:c15="http://schemas.microsoft.com/office/drawing/2012/chart" uri="{CE6537A1-D6FC-4f65-9D91-7224C49458BB}"/>
                <c:ext xmlns:c16="http://schemas.microsoft.com/office/drawing/2014/chart" uri="{C3380CC4-5D6E-409C-BE32-E72D297353CC}">
                  <c16:uniqueId val="{0000001B-EFC3-9F4D-AA5C-86CAA68F61AB}"/>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Sheet1!$A$2:$A$25</c:f>
              <c:numCache>
                <c:formatCode>General</c:formatCode>
                <c:ptCount val="24"/>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numCache>
            </c:numRef>
          </c:cat>
          <c:val>
            <c:numRef>
              <c:f>Sheet1!$B$2:$B$25</c:f>
              <c:numCache>
                <c:formatCode>0.0%</c:formatCode>
                <c:ptCount val="24"/>
                <c:pt idx="0">
                  <c:v>0.57700000000000007</c:v>
                </c:pt>
                <c:pt idx="1">
                  <c:v>0.60199999999999998</c:v>
                </c:pt>
                <c:pt idx="2">
                  <c:v>0.58499999999999996</c:v>
                </c:pt>
                <c:pt idx="3">
                  <c:v>0.57899999999999996</c:v>
                </c:pt>
                <c:pt idx="4">
                  <c:v>0.61099999999999999</c:v>
                </c:pt>
                <c:pt idx="5">
                  <c:v>0.61899999999999999</c:v>
                </c:pt>
                <c:pt idx="6">
                  <c:v>0.624</c:v>
                </c:pt>
                <c:pt idx="7">
                  <c:v>0.63500000000000001</c:v>
                </c:pt>
                <c:pt idx="8">
                  <c:v>0.62</c:v>
                </c:pt>
                <c:pt idx="9">
                  <c:v>0.62</c:v>
                </c:pt>
                <c:pt idx="10">
                  <c:v>0.63200000000000001</c:v>
                </c:pt>
                <c:pt idx="11">
                  <c:v>0.65099999999999991</c:v>
                </c:pt>
                <c:pt idx="12">
                  <c:v>0.65599999999999992</c:v>
                </c:pt>
                <c:pt idx="13">
                  <c:v>0.67599999999999993</c:v>
                </c:pt>
                <c:pt idx="14">
                  <c:v>0.69599999999999995</c:v>
                </c:pt>
                <c:pt idx="15">
                  <c:v>0.629</c:v>
                </c:pt>
                <c:pt idx="16">
                  <c:v>0.65400000000000003</c:v>
                </c:pt>
                <c:pt idx="17">
                  <c:v>0.64700000000000002</c:v>
                </c:pt>
                <c:pt idx="18">
                  <c:v>0.67599999999999993</c:v>
                </c:pt>
                <c:pt idx="19">
                  <c:v>0.67900000000000005</c:v>
                </c:pt>
                <c:pt idx="20">
                  <c:v>0.67900000000000005</c:v>
                </c:pt>
                <c:pt idx="21">
                  <c:v>0.68599999999999994</c:v>
                </c:pt>
                <c:pt idx="22">
                  <c:v>0.67700000000000005</c:v>
                </c:pt>
                <c:pt idx="23">
                  <c:v>0.70799999999999996</c:v>
                </c:pt>
              </c:numCache>
            </c:numRef>
          </c:val>
          <c:smooth val="0"/>
          <c:extLst>
            <c:ext xmlns:c16="http://schemas.microsoft.com/office/drawing/2014/chart" uri="{C3380CC4-5D6E-409C-BE32-E72D297353CC}">
              <c16:uniqueId val="{0000001C-EFC3-9F4D-AA5C-86CAA68F61AB}"/>
            </c:ext>
          </c:extLst>
        </c:ser>
        <c:ser>
          <c:idx val="1"/>
          <c:order val="2"/>
          <c:tx>
            <c:strRef>
              <c:f>Sheet1!$F$1</c:f>
              <c:strCache>
                <c:ptCount val="1"/>
                <c:pt idx="0">
                  <c:v>People of Color</c:v>
                </c:pt>
              </c:strCache>
            </c:strRef>
          </c:tx>
          <c:spPr>
            <a:ln w="28575" cap="rnd">
              <a:solidFill>
                <a:srgbClr val="C00000"/>
              </a:solidFill>
              <a:round/>
            </a:ln>
            <a:effectLst/>
          </c:spPr>
          <c:marker>
            <c:symbol val="circle"/>
            <c:size val="5"/>
            <c:spPr>
              <a:solidFill>
                <a:srgbClr val="C00000"/>
              </a:solidFill>
              <a:ln w="9525">
                <a:solidFill>
                  <a:srgbClr val="FF0000"/>
                </a:solidFill>
              </a:ln>
              <a:effectLst/>
            </c:spPr>
          </c:marker>
          <c:dPt>
            <c:idx val="15"/>
            <c:marker>
              <c:symbol val="circle"/>
              <c:size val="5"/>
              <c:spPr>
                <a:solidFill>
                  <a:srgbClr val="C00000"/>
                </a:solidFill>
                <a:ln w="9525">
                  <a:solidFill>
                    <a:srgbClr val="FF0000"/>
                  </a:solidFill>
                </a:ln>
                <a:effectLst/>
              </c:spPr>
            </c:marker>
            <c:bubble3D val="0"/>
            <c:spPr>
              <a:ln w="28575" cap="rnd">
                <a:noFill/>
                <a:round/>
              </a:ln>
              <a:effectLst/>
            </c:spPr>
            <c:extLst>
              <c:ext xmlns:c16="http://schemas.microsoft.com/office/drawing/2014/chart" uri="{C3380CC4-5D6E-409C-BE32-E72D297353CC}">
                <c16:uniqueId val="{0000001E-EFC3-9F4D-AA5C-86CAA68F61AB}"/>
              </c:ext>
            </c:extLst>
          </c:dPt>
          <c:dLbls>
            <c:dLbl>
              <c:idx val="0"/>
              <c:delete val="1"/>
              <c:extLst>
                <c:ext xmlns:c15="http://schemas.microsoft.com/office/drawing/2012/chart" uri="{CE6537A1-D6FC-4f65-9D91-7224C49458BB}"/>
                <c:ext xmlns:c16="http://schemas.microsoft.com/office/drawing/2014/chart" uri="{C3380CC4-5D6E-409C-BE32-E72D297353CC}">
                  <c16:uniqueId val="{0000001F-EFC3-9F4D-AA5C-86CAA68F61AB}"/>
                </c:ext>
              </c:extLst>
            </c:dLbl>
            <c:dLbl>
              <c:idx val="1"/>
              <c:layout>
                <c:manualLayout>
                  <c:x val="-2.5133521834747093E-2"/>
                  <c:y val="-1.98286174011396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EFC3-9F4D-AA5C-86CAA68F61AB}"/>
                </c:ext>
              </c:extLst>
            </c:dLbl>
            <c:dLbl>
              <c:idx val="2"/>
              <c:delete val="1"/>
              <c:extLst>
                <c:ext xmlns:c15="http://schemas.microsoft.com/office/drawing/2012/chart" uri="{CE6537A1-D6FC-4f65-9D91-7224C49458BB}"/>
                <c:ext xmlns:c16="http://schemas.microsoft.com/office/drawing/2014/chart" uri="{C3380CC4-5D6E-409C-BE32-E72D297353CC}">
                  <c16:uniqueId val="{00000021-EFC3-9F4D-AA5C-86CAA68F61AB}"/>
                </c:ext>
              </c:extLst>
            </c:dLbl>
            <c:dLbl>
              <c:idx val="4"/>
              <c:delete val="1"/>
              <c:extLst>
                <c:ext xmlns:c15="http://schemas.microsoft.com/office/drawing/2012/chart" uri="{CE6537A1-D6FC-4f65-9D91-7224C49458BB}"/>
                <c:ext xmlns:c16="http://schemas.microsoft.com/office/drawing/2014/chart" uri="{C3380CC4-5D6E-409C-BE32-E72D297353CC}">
                  <c16:uniqueId val="{00000022-EFC3-9F4D-AA5C-86CAA68F61AB}"/>
                </c:ext>
              </c:extLst>
            </c:dLbl>
            <c:dLbl>
              <c:idx val="5"/>
              <c:layout>
                <c:manualLayout>
                  <c:x val="-2.8275212064090508E-2"/>
                  <c:y val="-1.69959577724053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EFC3-9F4D-AA5C-86CAA68F61AB}"/>
                </c:ext>
              </c:extLst>
            </c:dLbl>
            <c:dLbl>
              <c:idx val="6"/>
              <c:delete val="1"/>
              <c:extLst>
                <c:ext xmlns:c15="http://schemas.microsoft.com/office/drawing/2012/chart" uri="{CE6537A1-D6FC-4f65-9D91-7224C49458BB}"/>
                <c:ext xmlns:c16="http://schemas.microsoft.com/office/drawing/2014/chart" uri="{C3380CC4-5D6E-409C-BE32-E72D297353CC}">
                  <c16:uniqueId val="{00000024-EFC3-9F4D-AA5C-86CAA68F61AB}"/>
                </c:ext>
              </c:extLst>
            </c:dLbl>
            <c:dLbl>
              <c:idx val="7"/>
              <c:layout>
                <c:manualLayout>
                  <c:x val="-3.1416902293433926E-2"/>
                  <c:y val="-2.83265962873423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EFC3-9F4D-AA5C-86CAA68F61AB}"/>
                </c:ext>
              </c:extLst>
            </c:dLbl>
            <c:dLbl>
              <c:idx val="8"/>
              <c:delete val="1"/>
              <c:extLst>
                <c:ext xmlns:c15="http://schemas.microsoft.com/office/drawing/2012/chart" uri="{CE6537A1-D6FC-4f65-9D91-7224C49458BB}"/>
                <c:ext xmlns:c16="http://schemas.microsoft.com/office/drawing/2014/chart" uri="{C3380CC4-5D6E-409C-BE32-E72D297353CC}">
                  <c16:uniqueId val="{00000026-EFC3-9F4D-AA5C-86CAA68F61AB}"/>
                </c:ext>
              </c:extLst>
            </c:dLbl>
            <c:dLbl>
              <c:idx val="9"/>
              <c:layout>
                <c:manualLayout>
                  <c:x val="-2.0420986490732072E-2"/>
                  <c:y val="-1.69959577724053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EFC3-9F4D-AA5C-86CAA68F61AB}"/>
                </c:ext>
              </c:extLst>
            </c:dLbl>
            <c:dLbl>
              <c:idx val="10"/>
              <c:delete val="1"/>
              <c:extLst>
                <c:ext xmlns:c15="http://schemas.microsoft.com/office/drawing/2012/chart" uri="{CE6537A1-D6FC-4f65-9D91-7224C49458BB}"/>
                <c:ext xmlns:c16="http://schemas.microsoft.com/office/drawing/2014/chart" uri="{C3380CC4-5D6E-409C-BE32-E72D297353CC}">
                  <c16:uniqueId val="{00000028-EFC3-9F4D-AA5C-86CAA68F61AB}"/>
                </c:ext>
              </c:extLst>
            </c:dLbl>
            <c:dLbl>
              <c:idx val="11"/>
              <c:layout>
                <c:manualLayout>
                  <c:x val="-2.6704366949418787E-2"/>
                  <c:y val="-1.98286174011396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9-EFC3-9F4D-AA5C-86CAA68F61AB}"/>
                </c:ext>
              </c:extLst>
            </c:dLbl>
            <c:dLbl>
              <c:idx val="12"/>
              <c:delete val="1"/>
              <c:extLst>
                <c:ext xmlns:c15="http://schemas.microsoft.com/office/drawing/2012/chart" uri="{CE6537A1-D6FC-4f65-9D91-7224C49458BB}"/>
                <c:ext xmlns:c16="http://schemas.microsoft.com/office/drawing/2014/chart" uri="{C3380CC4-5D6E-409C-BE32-E72D297353CC}">
                  <c16:uniqueId val="{0000002A-EFC3-9F4D-AA5C-86CAA68F61AB}"/>
                </c:ext>
              </c:extLst>
            </c:dLbl>
            <c:dLbl>
              <c:idx val="13"/>
              <c:layout>
                <c:manualLayout>
                  <c:x val="-3.4492951082818676E-2"/>
                  <c:y val="-7.26811760936368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B-EFC3-9F4D-AA5C-86CAA68F61AB}"/>
                </c:ext>
              </c:extLst>
            </c:dLbl>
            <c:dLbl>
              <c:idx val="14"/>
              <c:delete val="1"/>
              <c:extLst>
                <c:ext xmlns:c15="http://schemas.microsoft.com/office/drawing/2012/chart" uri="{CE6537A1-D6FC-4f65-9D91-7224C49458BB}"/>
                <c:ext xmlns:c16="http://schemas.microsoft.com/office/drawing/2014/chart" uri="{C3380CC4-5D6E-409C-BE32-E72D297353CC}">
                  <c16:uniqueId val="{0000002C-EFC3-9F4D-AA5C-86CAA68F61AB}"/>
                </c:ext>
              </c:extLst>
            </c:dLbl>
            <c:dLbl>
              <c:idx val="15"/>
              <c:layout>
                <c:manualLayout>
                  <c:x val="-3.6189640476305608E-2"/>
                  <c:y val="5.67017754371930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EFC3-9F4D-AA5C-86CAA68F61AB}"/>
                </c:ext>
              </c:extLst>
            </c:dLbl>
            <c:dLbl>
              <c:idx val="16"/>
              <c:delete val="1"/>
              <c:extLst>
                <c:ext xmlns:c15="http://schemas.microsoft.com/office/drawing/2012/chart" uri="{CE6537A1-D6FC-4f65-9D91-7224C49458BB}"/>
                <c:ext xmlns:c16="http://schemas.microsoft.com/office/drawing/2014/chart" uri="{C3380CC4-5D6E-409C-BE32-E72D297353CC}">
                  <c16:uniqueId val="{0000002D-EFC3-9F4D-AA5C-86CAA68F61AB}"/>
                </c:ext>
              </c:extLst>
            </c:dLbl>
            <c:dLbl>
              <c:idx val="18"/>
              <c:delete val="1"/>
              <c:extLst>
                <c:ext xmlns:c15="http://schemas.microsoft.com/office/drawing/2012/chart" uri="{CE6537A1-D6FC-4f65-9D91-7224C49458BB}"/>
                <c:ext xmlns:c16="http://schemas.microsoft.com/office/drawing/2014/chart" uri="{C3380CC4-5D6E-409C-BE32-E72D297353CC}">
                  <c16:uniqueId val="{0000002E-EFC3-9F4D-AA5C-86CAA68F61AB}"/>
                </c:ext>
              </c:extLst>
            </c:dLbl>
            <c:dLbl>
              <c:idx val="19"/>
              <c:layout>
                <c:manualLayout>
                  <c:x val="-4.8696198554822608E-2"/>
                  <c:y val="-2.26612770298738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F-EFC3-9F4D-AA5C-86CAA68F61AB}"/>
                </c:ext>
              </c:extLst>
            </c:dLbl>
            <c:dLbl>
              <c:idx val="20"/>
              <c:delete val="1"/>
              <c:extLst>
                <c:ext xmlns:c15="http://schemas.microsoft.com/office/drawing/2012/chart" uri="{CE6537A1-D6FC-4f65-9D91-7224C49458BB}"/>
                <c:ext xmlns:c16="http://schemas.microsoft.com/office/drawing/2014/chart" uri="{C3380CC4-5D6E-409C-BE32-E72D297353CC}">
                  <c16:uniqueId val="{00000030-EFC3-9F4D-AA5C-86CAA68F61AB}"/>
                </c:ext>
              </c:extLst>
            </c:dLbl>
            <c:dLbl>
              <c:idx val="21"/>
              <c:layout>
                <c:manualLayout>
                  <c:x val="-2.827521206409048E-2"/>
                  <c:y val="3.39919155448107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1-EFC3-9F4D-AA5C-86CAA68F61AB}"/>
                </c:ext>
              </c:extLst>
            </c:dLbl>
            <c:dLbl>
              <c:idx val="22"/>
              <c:delete val="1"/>
              <c:extLst>
                <c:ext xmlns:c15="http://schemas.microsoft.com/office/drawing/2012/chart" uri="{CE6537A1-D6FC-4f65-9D91-7224C49458BB}"/>
                <c:ext xmlns:c16="http://schemas.microsoft.com/office/drawing/2014/chart" uri="{C3380CC4-5D6E-409C-BE32-E72D297353CC}">
                  <c16:uniqueId val="{00000032-EFC3-9F4D-AA5C-86CAA68F61AB}"/>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Sheet1!$A$2:$A$25</c:f>
              <c:numCache>
                <c:formatCode>General</c:formatCode>
                <c:ptCount val="24"/>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numCache>
            </c:numRef>
          </c:cat>
          <c:val>
            <c:numRef>
              <c:f>Sheet1!$F$2:$F$25</c:f>
              <c:numCache>
                <c:formatCode>0.0%</c:formatCode>
                <c:ptCount val="24"/>
                <c:pt idx="0">
                  <c:v>0.45600000000000002</c:v>
                </c:pt>
                <c:pt idx="1">
                  <c:v>0.48100000000000004</c:v>
                </c:pt>
                <c:pt idx="2">
                  <c:v>0.33700000000000002</c:v>
                </c:pt>
                <c:pt idx="3">
                  <c:v>0.30499999999999999</c:v>
                </c:pt>
                <c:pt idx="4">
                  <c:v>0.371</c:v>
                </c:pt>
                <c:pt idx="5">
                  <c:v>0.49099999999999999</c:v>
                </c:pt>
                <c:pt idx="6">
                  <c:v>0.47200000000000003</c:v>
                </c:pt>
                <c:pt idx="7">
                  <c:v>0.49</c:v>
                </c:pt>
                <c:pt idx="8">
                  <c:v>0.39200000000000002</c:v>
                </c:pt>
                <c:pt idx="9">
                  <c:v>0.48299999999999998</c:v>
                </c:pt>
                <c:pt idx="10">
                  <c:v>0.42899999999999999</c:v>
                </c:pt>
                <c:pt idx="11">
                  <c:v>0.52600000000000002</c:v>
                </c:pt>
                <c:pt idx="12">
                  <c:v>0.49700000000000005</c:v>
                </c:pt>
                <c:pt idx="13">
                  <c:v>0.52500000000000002</c:v>
                </c:pt>
                <c:pt idx="14">
                  <c:v>0.56299999999999994</c:v>
                </c:pt>
                <c:pt idx="15">
                  <c:v>0.496</c:v>
                </c:pt>
                <c:pt idx="16">
                  <c:v>0.49200000000000005</c:v>
                </c:pt>
                <c:pt idx="17">
                  <c:v>0.46100000000000002</c:v>
                </c:pt>
                <c:pt idx="18">
                  <c:v>0.49099999999999999</c:v>
                </c:pt>
                <c:pt idx="19">
                  <c:v>0.54500000000000004</c:v>
                </c:pt>
                <c:pt idx="20">
                  <c:v>0.58099999999999996</c:v>
                </c:pt>
                <c:pt idx="21">
                  <c:v>0.44900000000000001</c:v>
                </c:pt>
                <c:pt idx="22">
                  <c:v>0.503</c:v>
                </c:pt>
                <c:pt idx="23">
                  <c:v>0.52600000000000002</c:v>
                </c:pt>
              </c:numCache>
            </c:numRef>
          </c:val>
          <c:smooth val="0"/>
          <c:extLst>
            <c:ext xmlns:c16="http://schemas.microsoft.com/office/drawing/2014/chart" uri="{C3380CC4-5D6E-409C-BE32-E72D297353CC}">
              <c16:uniqueId val="{00000033-EFC3-9F4D-AA5C-86CAA68F61AB}"/>
            </c:ext>
          </c:extLst>
        </c:ser>
        <c:dLbls>
          <c:showLegendKey val="0"/>
          <c:showVal val="0"/>
          <c:showCatName val="0"/>
          <c:showSerName val="0"/>
          <c:showPercent val="0"/>
          <c:showBubbleSize val="0"/>
        </c:dLbls>
        <c:marker val="1"/>
        <c:smooth val="0"/>
        <c:axId val="392190392"/>
        <c:axId val="392190720"/>
      </c:lineChart>
      <c:catAx>
        <c:axId val="392190392"/>
        <c:scaling>
          <c:orientation val="minMax"/>
        </c:scaling>
        <c:delete val="0"/>
        <c:axPos val="b"/>
        <c:numFmt formatCode="General" sourceLinked="1"/>
        <c:majorTickMark val="out"/>
        <c:minorTickMark val="none"/>
        <c:tickLblPos val="nextTo"/>
        <c:spPr>
          <a:noFill/>
          <a:ln w="9525" cap="flat" cmpd="sng" algn="ctr">
            <a:solidFill>
              <a:schemeClr val="bg1">
                <a:lumMod val="6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392190720"/>
        <c:crosses val="autoZero"/>
        <c:auto val="1"/>
        <c:lblAlgn val="ctr"/>
        <c:lblOffset val="100"/>
        <c:tickLblSkip val="2"/>
        <c:tickMarkSkip val="1"/>
        <c:noMultiLvlLbl val="0"/>
      </c:catAx>
      <c:valAx>
        <c:axId val="392190720"/>
        <c:scaling>
          <c:orientation val="minMax"/>
        </c:scaling>
        <c:delete val="0"/>
        <c:axPos val="l"/>
        <c:majorGridlines>
          <c:spPr>
            <a:ln w="9525" cap="flat" cmpd="sng" algn="ctr">
              <a:noFill/>
              <a:round/>
            </a:ln>
            <a:effectLst/>
          </c:spPr>
        </c:majorGridlines>
        <c:numFmt formatCode="0%" sourceLinked="0"/>
        <c:majorTickMark val="none"/>
        <c:minorTickMark val="none"/>
        <c:tickLblPos val="nextTo"/>
        <c:spPr>
          <a:noFill/>
          <a:ln>
            <a:solidFill>
              <a:schemeClr val="bg1">
                <a:lumMod val="5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392190392"/>
        <c:crosses val="autoZero"/>
        <c:crossBetween val="midCat"/>
      </c:valAx>
      <c:spPr>
        <a:noFill/>
        <a:ln>
          <a:noFill/>
        </a:ln>
        <a:effectLst/>
      </c:spPr>
    </c:plotArea>
    <c:legend>
      <c:legendPos val="r"/>
      <c:legendEntry>
        <c:idx val="0"/>
        <c:delete val="1"/>
      </c:legendEntry>
      <c:legendEntry>
        <c:idx val="1"/>
        <c:delete val="1"/>
      </c:legendEntry>
      <c:legendEntry>
        <c:idx val="2"/>
        <c:delete val="1"/>
      </c:legendEntry>
      <c:legendEntry>
        <c:idx val="3"/>
        <c:delete val="1"/>
      </c:legendEntry>
      <c:layout>
        <c:manualLayout>
          <c:xMode val="edge"/>
          <c:yMode val="edge"/>
          <c:x val="0.68118015052203507"/>
          <c:y val="0.54771591720199864"/>
          <c:w val="0.20266219848821523"/>
          <c:h val="0.24080521787025014"/>
        </c:manualLayout>
      </c:layout>
      <c:overlay val="0"/>
      <c:spPr>
        <a:noFill/>
        <a:ln>
          <a:solidFill>
            <a:schemeClr val="bg1">
              <a:lumMod val="65000"/>
            </a:schemeClr>
          </a:solid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US" sz="1200" b="1">
                <a:solidFill>
                  <a:sysClr val="windowText" lastClr="000000"/>
                </a:solidFill>
              </a:rPr>
              <a:t>Figure 8. Rates of Sucessful Quitting by Income: </a:t>
            </a:r>
          </a:p>
          <a:p>
            <a:pPr>
              <a:defRPr sz="1200" b="1"/>
            </a:pPr>
            <a:r>
              <a:rPr lang="en-US" sz="1200" b="1">
                <a:solidFill>
                  <a:sysClr val="windowText" lastClr="000000"/>
                </a:solidFill>
              </a:rPr>
              <a:t>Massachusetts, 2017-2019</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'quitting and income'!$B$2</c:f>
              <c:strCache>
                <c:ptCount val="1"/>
                <c:pt idx="0">
                  <c:v>White</c:v>
                </c:pt>
              </c:strCache>
            </c:strRef>
          </c:tx>
          <c:spPr>
            <a:solidFill>
              <a:schemeClr val="accent1"/>
            </a:solidFill>
            <a:ln>
              <a:noFill/>
            </a:ln>
            <a:effectLst/>
          </c:spPr>
          <c:invertIfNegative val="0"/>
          <c:dLbls>
            <c:dLbl>
              <c:idx val="0"/>
              <c:layout>
                <c:manualLayout>
                  <c:x val="-1.7188375724309759E-17"/>
                  <c:y val="-3.92857142857143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A0C-6547-A68A-DA8A23CEAD40}"/>
                </c:ext>
              </c:extLst>
            </c:dLbl>
            <c:dLbl>
              <c:idx val="1"/>
              <c:layout>
                <c:manualLayout>
                  <c:x val="0"/>
                  <c:y val="-2.50000000000000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A0C-6547-A68A-DA8A23CEAD40}"/>
                </c:ext>
              </c:extLst>
            </c:dLbl>
            <c:dLbl>
              <c:idx val="2"/>
              <c:layout>
                <c:manualLayout>
                  <c:x val="-1.3750700579447807E-16"/>
                  <c:y val="-1.42857142857143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A0C-6547-A68A-DA8A23CEAD40}"/>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'quitting and income'!$E$3:$E$5</c:f>
                <c:numCache>
                  <c:formatCode>General</c:formatCode>
                  <c:ptCount val="3"/>
                  <c:pt idx="0">
                    <c:v>6.3E-2</c:v>
                  </c:pt>
                  <c:pt idx="1">
                    <c:v>3.8000000000000034E-2</c:v>
                  </c:pt>
                  <c:pt idx="2">
                    <c:v>3.3000000000000029E-2</c:v>
                  </c:pt>
                </c:numCache>
              </c:numRef>
            </c:plus>
            <c:minus>
              <c:numRef>
                <c:f>'quitting and income'!$E$3:$E$5</c:f>
                <c:numCache>
                  <c:formatCode>General</c:formatCode>
                  <c:ptCount val="3"/>
                  <c:pt idx="0">
                    <c:v>6.3E-2</c:v>
                  </c:pt>
                  <c:pt idx="1">
                    <c:v>3.8000000000000034E-2</c:v>
                  </c:pt>
                  <c:pt idx="2">
                    <c:v>3.3000000000000029E-2</c:v>
                  </c:pt>
                </c:numCache>
              </c:numRef>
            </c:minus>
            <c:spPr>
              <a:noFill/>
              <a:ln w="9525" cap="flat" cmpd="sng" algn="ctr">
                <a:solidFill>
                  <a:schemeClr val="tx1"/>
                </a:solidFill>
                <a:round/>
              </a:ln>
              <a:effectLst/>
            </c:spPr>
          </c:errBars>
          <c:cat>
            <c:strRef>
              <c:f>'quitting and income'!$A$3:$A$5</c:f>
              <c:strCache>
                <c:ptCount val="3"/>
                <c:pt idx="0">
                  <c:v>&lt;25k</c:v>
                </c:pt>
                <c:pt idx="1">
                  <c:v>25-75k</c:v>
                </c:pt>
                <c:pt idx="2">
                  <c:v>&gt;75k</c:v>
                </c:pt>
              </c:strCache>
            </c:strRef>
          </c:cat>
          <c:val>
            <c:numRef>
              <c:f>'quitting and income'!$B$3:$B$5</c:f>
              <c:numCache>
                <c:formatCode>General</c:formatCode>
                <c:ptCount val="3"/>
                <c:pt idx="0">
                  <c:v>0.495</c:v>
                </c:pt>
                <c:pt idx="1">
                  <c:v>0.66900000000000004</c:v>
                </c:pt>
                <c:pt idx="2">
                  <c:v>0.76700000000000002</c:v>
                </c:pt>
              </c:numCache>
            </c:numRef>
          </c:val>
          <c:extLst>
            <c:ext xmlns:c16="http://schemas.microsoft.com/office/drawing/2014/chart" uri="{C3380CC4-5D6E-409C-BE32-E72D297353CC}">
              <c16:uniqueId val="{00000003-CA0C-6547-A68A-DA8A23CEAD40}"/>
            </c:ext>
          </c:extLst>
        </c:ser>
        <c:ser>
          <c:idx val="1"/>
          <c:order val="1"/>
          <c:tx>
            <c:strRef>
              <c:f>'quitting and income'!$F$2</c:f>
              <c:strCache>
                <c:ptCount val="1"/>
                <c:pt idx="0">
                  <c:v>POC</c:v>
                </c:pt>
              </c:strCache>
            </c:strRef>
          </c:tx>
          <c:spPr>
            <a:solidFill>
              <a:schemeClr val="bg1">
                <a:lumMod val="50000"/>
              </a:schemeClr>
            </a:solidFill>
            <a:ln>
              <a:noFill/>
            </a:ln>
            <a:effectLst/>
          </c:spPr>
          <c:invertIfNegative val="0"/>
          <c:dLbls>
            <c:dLbl>
              <c:idx val="0"/>
              <c:layout>
                <c:manualLayout>
                  <c:x val="1.1111111111111112E-2"/>
                  <c:y val="-6.48148148148148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A0C-6547-A68A-DA8A23CEAD40}"/>
                </c:ext>
              </c:extLst>
            </c:dLbl>
            <c:dLbl>
              <c:idx val="1"/>
              <c:layout>
                <c:manualLayout>
                  <c:x val="-1.3952643693774169E-4"/>
                  <c:y val="-7.44710348706411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A0C-6547-A68A-DA8A23CEAD40}"/>
                </c:ext>
              </c:extLst>
            </c:dLbl>
            <c:dLbl>
              <c:idx val="2"/>
              <c:layout>
                <c:manualLayout>
                  <c:x val="0"/>
                  <c:y val="-8.57142857142857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A0C-6547-A68A-DA8A23CEAD40}"/>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'quitting and income'!$I$3:$I$5</c:f>
                <c:numCache>
                  <c:formatCode>General</c:formatCode>
                  <c:ptCount val="3"/>
                  <c:pt idx="0">
                    <c:v>9.0000000000000024E-2</c:v>
                  </c:pt>
                  <c:pt idx="1">
                    <c:v>0.10000000000000003</c:v>
                  </c:pt>
                  <c:pt idx="2">
                    <c:v>0.1170000000000001</c:v>
                  </c:pt>
                </c:numCache>
              </c:numRef>
            </c:plus>
            <c:minus>
              <c:numRef>
                <c:f>'quitting and income'!$I$3:$I$5</c:f>
                <c:numCache>
                  <c:formatCode>General</c:formatCode>
                  <c:ptCount val="3"/>
                  <c:pt idx="0">
                    <c:v>9.0000000000000024E-2</c:v>
                  </c:pt>
                  <c:pt idx="1">
                    <c:v>0.10000000000000003</c:v>
                  </c:pt>
                  <c:pt idx="2">
                    <c:v>0.1170000000000001</c:v>
                  </c:pt>
                </c:numCache>
              </c:numRef>
            </c:minus>
            <c:spPr>
              <a:noFill/>
              <a:ln w="9525" cap="flat" cmpd="sng" algn="ctr">
                <a:solidFill>
                  <a:schemeClr val="tx1"/>
                </a:solidFill>
                <a:round/>
              </a:ln>
              <a:effectLst/>
            </c:spPr>
          </c:errBars>
          <c:val>
            <c:numRef>
              <c:f>'quitting and income'!$F$3:$F$5</c:f>
              <c:numCache>
                <c:formatCode>General</c:formatCode>
                <c:ptCount val="3"/>
                <c:pt idx="0">
                  <c:v>0.38100000000000001</c:v>
                </c:pt>
                <c:pt idx="1">
                  <c:v>0.52500000000000002</c:v>
                </c:pt>
                <c:pt idx="2">
                  <c:v>0.68400000000000005</c:v>
                </c:pt>
              </c:numCache>
            </c:numRef>
          </c:val>
          <c:extLst>
            <c:ext xmlns:c16="http://schemas.microsoft.com/office/drawing/2014/chart" uri="{C3380CC4-5D6E-409C-BE32-E72D297353CC}">
              <c16:uniqueId val="{00000007-CA0C-6547-A68A-DA8A23CEAD40}"/>
            </c:ext>
          </c:extLst>
        </c:ser>
        <c:dLbls>
          <c:showLegendKey val="0"/>
          <c:showVal val="0"/>
          <c:showCatName val="0"/>
          <c:showSerName val="0"/>
          <c:showPercent val="0"/>
          <c:showBubbleSize val="0"/>
        </c:dLbls>
        <c:gapWidth val="219"/>
        <c:overlap val="-27"/>
        <c:axId val="2093958568"/>
        <c:axId val="2093959880"/>
      </c:barChart>
      <c:catAx>
        <c:axId val="2093958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2093959880"/>
        <c:crosses val="autoZero"/>
        <c:auto val="1"/>
        <c:lblAlgn val="ctr"/>
        <c:lblOffset val="100"/>
        <c:noMultiLvlLbl val="0"/>
      </c:catAx>
      <c:valAx>
        <c:axId val="2093959880"/>
        <c:scaling>
          <c:orientation val="minMax"/>
          <c:max val="1"/>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2093958568"/>
        <c:crosses val="autoZero"/>
        <c:crossBetween val="between"/>
        <c:majorUnit val="0.2"/>
      </c:valAx>
      <c:spPr>
        <a:noFill/>
        <a:ln>
          <a:noFill/>
        </a:ln>
        <a:effectLst/>
      </c:spPr>
    </c:plotArea>
    <c:legend>
      <c:legendPos val="r"/>
      <c:layout>
        <c:manualLayout>
          <c:xMode val="edge"/>
          <c:yMode val="edge"/>
          <c:x val="0.86303738474998315"/>
          <c:y val="0.37674037674037675"/>
          <c:w val="0.1147227705668612"/>
          <c:h val="0.3611793611793612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b="1">
                <a:solidFill>
                  <a:sysClr val="windowText" lastClr="000000"/>
                </a:solidFill>
              </a:rPr>
              <a:t>Figure 10. Age-Adjusted Prevalence Rates* of Select Health Risk Behaviors </a:t>
            </a:r>
          </a:p>
          <a:p>
            <a:pPr>
              <a:defRPr sz="1200"/>
            </a:pPr>
            <a:r>
              <a:rPr lang="en-US" sz="1200" b="1">
                <a:solidFill>
                  <a:sysClr val="windowText" lastClr="000000"/>
                </a:solidFill>
              </a:rPr>
              <a:t>by Smoking Status: Massachusetts, 2019</a:t>
            </a:r>
          </a:p>
        </c:rich>
      </c:tx>
      <c:layout>
        <c:manualLayout>
          <c:xMode val="edge"/>
          <c:yMode val="edge"/>
          <c:x val="7.5931891394385637E-2"/>
          <c:y val="8.0955272212102809E-3"/>
        </c:manualLayout>
      </c:layout>
      <c:overlay val="1"/>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5.6593068176812575E-2"/>
          <c:y val="0.16225012279892237"/>
          <c:w val="0.76714078132948182"/>
          <c:h val="0.52043783397585697"/>
        </c:manualLayout>
      </c:layout>
      <c:barChart>
        <c:barDir val="col"/>
        <c:grouping val="clustered"/>
        <c:varyColors val="0"/>
        <c:ser>
          <c:idx val="0"/>
          <c:order val="0"/>
          <c:tx>
            <c:strRef>
              <c:f>Sheet1!$B$1</c:f>
              <c:strCache>
                <c:ptCount val="1"/>
                <c:pt idx="0">
                  <c:v>Current Smokers</c:v>
                </c:pt>
              </c:strCache>
            </c:strRef>
          </c:tx>
          <c:spPr>
            <a:solidFill>
              <a:schemeClr val="tx2"/>
            </a:solidFill>
            <a:ln>
              <a:solidFill>
                <a:schemeClr val="tx1"/>
              </a:solidFill>
            </a:ln>
            <a:effectLst/>
          </c:spPr>
          <c:invertIfNegative val="0"/>
          <c:dLbls>
            <c:dLbl>
              <c:idx val="0"/>
              <c:layout>
                <c:manualLayout>
                  <c:x val="0"/>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C91-944D-AD5C-B057CB63CD73}"/>
                </c:ext>
              </c:extLst>
            </c:dLbl>
            <c:dLbl>
              <c:idx val="1"/>
              <c:layout>
                <c:manualLayout>
                  <c:x val="5.0925337632079971E-17"/>
                  <c:y val="-7.87037037037037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C91-944D-AD5C-B057CB63CD73}"/>
                </c:ext>
              </c:extLst>
            </c:dLbl>
            <c:dLbl>
              <c:idx val="2"/>
              <c:layout>
                <c:manualLayout>
                  <c:x val="0"/>
                  <c:y val="-5.55555555555555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C91-944D-AD5C-B057CB63CD73}"/>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Sheet1!$E$8:$E$10</c:f>
                <c:numCache>
                  <c:formatCode>General</c:formatCode>
                  <c:ptCount val="3"/>
                  <c:pt idx="0">
                    <c:v>3.5000000000000003E-2</c:v>
                  </c:pt>
                  <c:pt idx="1">
                    <c:v>3.8999999999999979E-2</c:v>
                  </c:pt>
                  <c:pt idx="2">
                    <c:v>4.3999999999999984E-2</c:v>
                  </c:pt>
                </c:numCache>
              </c:numRef>
            </c:plus>
            <c:minus>
              <c:numRef>
                <c:f>Sheet1!$E$8:$E$10</c:f>
                <c:numCache>
                  <c:formatCode>General</c:formatCode>
                  <c:ptCount val="3"/>
                  <c:pt idx="0">
                    <c:v>3.5000000000000003E-2</c:v>
                  </c:pt>
                  <c:pt idx="1">
                    <c:v>3.8999999999999979E-2</c:v>
                  </c:pt>
                  <c:pt idx="2">
                    <c:v>4.3999999999999984E-2</c:v>
                  </c:pt>
                </c:numCache>
              </c:numRef>
            </c:minus>
            <c:spPr>
              <a:noFill/>
              <a:ln w="9525" cap="flat" cmpd="sng" algn="ctr">
                <a:solidFill>
                  <a:schemeClr val="tx1"/>
                </a:solidFill>
                <a:round/>
              </a:ln>
              <a:effectLst/>
            </c:spPr>
          </c:errBars>
          <c:cat>
            <c:strRef>
              <c:f>Sheet1!$A$8:$A$10</c:f>
              <c:strCache>
                <c:ptCount val="3"/>
                <c:pt idx="0">
                  <c:v>60+ drinks in past month for men, 30+ for women</c:v>
                </c:pt>
                <c:pt idx="1">
                  <c:v>15+ days of poor mental health in past month</c:v>
                </c:pt>
                <c:pt idx="2">
                  <c:v>No exercise in past month</c:v>
                </c:pt>
              </c:strCache>
            </c:strRef>
          </c:cat>
          <c:val>
            <c:numRef>
              <c:f>Sheet1!$B$8:$B$10</c:f>
              <c:numCache>
                <c:formatCode>General</c:formatCode>
                <c:ptCount val="3"/>
                <c:pt idx="0">
                  <c:v>0.16600000000000001</c:v>
                </c:pt>
                <c:pt idx="1">
                  <c:v>0.24099999999999999</c:v>
                </c:pt>
                <c:pt idx="2">
                  <c:v>0.35599999999999998</c:v>
                </c:pt>
              </c:numCache>
            </c:numRef>
          </c:val>
          <c:extLst>
            <c:ext xmlns:c16="http://schemas.microsoft.com/office/drawing/2014/chart" uri="{C3380CC4-5D6E-409C-BE32-E72D297353CC}">
              <c16:uniqueId val="{00000003-EC91-944D-AD5C-B057CB63CD73}"/>
            </c:ext>
          </c:extLst>
        </c:ser>
        <c:ser>
          <c:idx val="1"/>
          <c:order val="1"/>
          <c:tx>
            <c:strRef>
              <c:f>Sheet1!$F$1</c:f>
              <c:strCache>
                <c:ptCount val="1"/>
                <c:pt idx="0">
                  <c:v>Former Smokers </c:v>
                </c:pt>
              </c:strCache>
            </c:strRef>
          </c:tx>
          <c:spPr>
            <a:pattFill prst="pct20">
              <a:fgClr>
                <a:schemeClr val="tx1"/>
              </a:fgClr>
              <a:bgClr>
                <a:schemeClr val="bg1">
                  <a:lumMod val="65000"/>
                </a:schemeClr>
              </a:bgClr>
            </a:pattFill>
            <a:ln>
              <a:solidFill>
                <a:schemeClr val="tx1"/>
              </a:solidFill>
            </a:ln>
            <a:effectLst/>
          </c:spPr>
          <c:invertIfNegative val="0"/>
          <c:dLbls>
            <c:dLbl>
              <c:idx val="0"/>
              <c:layout>
                <c:manualLayout>
                  <c:x val="2.7777777777777779E-3"/>
                  <c:y val="-3.703703703703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C91-944D-AD5C-B057CB63CD73}"/>
                </c:ext>
              </c:extLst>
            </c:dLbl>
            <c:dLbl>
              <c:idx val="1"/>
              <c:layout>
                <c:manualLayout>
                  <c:x val="-1.0185067526415994E-16"/>
                  <c:y val="-3.240740740740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C91-944D-AD5C-B057CB63CD73}"/>
                </c:ext>
              </c:extLst>
            </c:dLbl>
            <c:dLbl>
              <c:idx val="2"/>
              <c:layout>
                <c:manualLayout>
                  <c:x val="-1.0185067526415994E-16"/>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C91-944D-AD5C-B057CB63CD73}"/>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Sheet1!$I$8:$I$10</c:f>
                <c:numCache>
                  <c:formatCode>General</c:formatCode>
                  <c:ptCount val="3"/>
                  <c:pt idx="0">
                    <c:v>2.3099999999999996E-2</c:v>
                  </c:pt>
                  <c:pt idx="1">
                    <c:v>3.0999999999999986E-2</c:v>
                  </c:pt>
                  <c:pt idx="2">
                    <c:v>0.03</c:v>
                  </c:pt>
                </c:numCache>
              </c:numRef>
            </c:plus>
            <c:minus>
              <c:numRef>
                <c:f>Sheet1!$I$8:$I$10</c:f>
                <c:numCache>
                  <c:formatCode>General</c:formatCode>
                  <c:ptCount val="3"/>
                  <c:pt idx="0">
                    <c:v>2.3099999999999996E-2</c:v>
                  </c:pt>
                  <c:pt idx="1">
                    <c:v>3.0999999999999986E-2</c:v>
                  </c:pt>
                  <c:pt idx="2">
                    <c:v>0.03</c:v>
                  </c:pt>
                </c:numCache>
              </c:numRef>
            </c:minus>
            <c:spPr>
              <a:noFill/>
              <a:ln w="9525" cap="flat" cmpd="sng" algn="ctr">
                <a:solidFill>
                  <a:schemeClr val="tx1"/>
                </a:solidFill>
                <a:round/>
              </a:ln>
              <a:effectLst/>
            </c:spPr>
          </c:errBars>
          <c:val>
            <c:numRef>
              <c:f>Sheet1!$F$8:$F$10</c:f>
              <c:numCache>
                <c:formatCode>General</c:formatCode>
                <c:ptCount val="3"/>
                <c:pt idx="0">
                  <c:v>0.10299999999999999</c:v>
                </c:pt>
                <c:pt idx="1">
                  <c:v>0.14199999999999999</c:v>
                </c:pt>
                <c:pt idx="2">
                  <c:v>0.216</c:v>
                </c:pt>
              </c:numCache>
            </c:numRef>
          </c:val>
          <c:extLst>
            <c:ext xmlns:c16="http://schemas.microsoft.com/office/drawing/2014/chart" uri="{C3380CC4-5D6E-409C-BE32-E72D297353CC}">
              <c16:uniqueId val="{00000007-EC91-944D-AD5C-B057CB63CD73}"/>
            </c:ext>
          </c:extLst>
        </c:ser>
        <c:ser>
          <c:idx val="2"/>
          <c:order val="2"/>
          <c:tx>
            <c:strRef>
              <c:f>Sheet1!$J$1</c:f>
              <c:strCache>
                <c:ptCount val="1"/>
                <c:pt idx="0">
                  <c:v>Never Smokers </c:v>
                </c:pt>
              </c:strCache>
            </c:strRef>
          </c:tx>
          <c:spPr>
            <a:pattFill prst="ltDnDiag">
              <a:fgClr>
                <a:schemeClr val="tx1"/>
              </a:fgClr>
              <a:bgClr>
                <a:schemeClr val="bg1">
                  <a:lumMod val="95000"/>
                </a:schemeClr>
              </a:bgClr>
            </a:pattFill>
            <a:ln>
              <a:solidFill>
                <a:schemeClr val="tx1"/>
              </a:solidFill>
            </a:ln>
            <a:effectLst/>
          </c:spPr>
          <c:invertIfNegative val="0"/>
          <c:dLbls>
            <c:dLbl>
              <c:idx val="2"/>
              <c:layout>
                <c:manualLayout>
                  <c:x val="2.777777777777676E-3"/>
                  <c:y val="-3.24074074074074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C91-944D-AD5C-B057CB63CD73}"/>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Sheet1!$M$8:$M$10</c:f>
                <c:numCache>
                  <c:formatCode>General</c:formatCode>
                  <c:ptCount val="3"/>
                  <c:pt idx="0">
                    <c:v>8.3999999999999977E-3</c:v>
                  </c:pt>
                  <c:pt idx="1">
                    <c:v>1.1800000000000005E-2</c:v>
                  </c:pt>
                  <c:pt idx="2">
                    <c:v>1.7999999999999988E-2</c:v>
                  </c:pt>
                </c:numCache>
              </c:numRef>
            </c:plus>
            <c:minus>
              <c:numRef>
                <c:f>Sheet1!$M$8:$M$10</c:f>
                <c:numCache>
                  <c:formatCode>General</c:formatCode>
                  <c:ptCount val="3"/>
                  <c:pt idx="0">
                    <c:v>8.3999999999999977E-3</c:v>
                  </c:pt>
                  <c:pt idx="1">
                    <c:v>1.1800000000000005E-2</c:v>
                  </c:pt>
                  <c:pt idx="2">
                    <c:v>1.7999999999999988E-2</c:v>
                  </c:pt>
                </c:numCache>
              </c:numRef>
            </c:minus>
            <c:spPr>
              <a:noFill/>
              <a:ln w="9525" cap="flat" cmpd="sng" algn="ctr">
                <a:solidFill>
                  <a:schemeClr val="tx1"/>
                </a:solidFill>
                <a:round/>
              </a:ln>
              <a:effectLst/>
            </c:spPr>
          </c:errBars>
          <c:val>
            <c:numRef>
              <c:f>Sheet1!$J$8:$J$10</c:f>
              <c:numCache>
                <c:formatCode>General</c:formatCode>
                <c:ptCount val="3"/>
                <c:pt idx="0">
                  <c:v>5.0999999999999997E-2</c:v>
                </c:pt>
                <c:pt idx="1">
                  <c:v>9.5000000000000001E-2</c:v>
                </c:pt>
                <c:pt idx="2">
                  <c:v>0.246</c:v>
                </c:pt>
              </c:numCache>
            </c:numRef>
          </c:val>
          <c:extLst>
            <c:ext xmlns:c16="http://schemas.microsoft.com/office/drawing/2014/chart" uri="{C3380CC4-5D6E-409C-BE32-E72D297353CC}">
              <c16:uniqueId val="{00000009-EC91-944D-AD5C-B057CB63CD73}"/>
            </c:ext>
          </c:extLst>
        </c:ser>
        <c:dLbls>
          <c:showLegendKey val="0"/>
          <c:showVal val="0"/>
          <c:showCatName val="0"/>
          <c:showSerName val="0"/>
          <c:showPercent val="0"/>
          <c:showBubbleSize val="0"/>
        </c:dLbls>
        <c:gapWidth val="219"/>
        <c:overlap val="-27"/>
        <c:axId val="1170367456"/>
        <c:axId val="1170366472"/>
      </c:barChart>
      <c:catAx>
        <c:axId val="1170367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170366472"/>
        <c:crosses val="autoZero"/>
        <c:auto val="1"/>
        <c:lblAlgn val="ctr"/>
        <c:lblOffset val="100"/>
        <c:noMultiLvlLbl val="0"/>
      </c:catAx>
      <c:valAx>
        <c:axId val="1170366472"/>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1170367456"/>
        <c:crosses val="autoZero"/>
        <c:crossBetween val="between"/>
        <c:majorUnit val="0.1"/>
      </c:valAx>
      <c:spPr>
        <a:noFill/>
        <a:ln>
          <a:noFill/>
        </a:ln>
        <a:effectLst/>
      </c:spPr>
    </c:plotArea>
    <c:legend>
      <c:legendPos val="r"/>
      <c:layout>
        <c:manualLayout>
          <c:xMode val="edge"/>
          <c:yMode val="edge"/>
          <c:x val="0.80586351036280446"/>
          <c:y val="0.30388565559739816"/>
          <c:w val="0.18377380231980897"/>
          <c:h val="0.23437664041994752"/>
        </c:manualLayout>
      </c:layout>
      <c:overlay val="0"/>
      <c:spPr>
        <a:noFill/>
        <a:ln>
          <a:solidFill>
            <a:schemeClr val="tx1"/>
          </a:solid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0" i="0" u="none" strike="noStrike" kern="1200" spc="0" baseline="0">
                <a:solidFill>
                  <a:sysClr val="windowText" lastClr="000000">
                    <a:lumMod val="65000"/>
                    <a:lumOff val="35000"/>
                  </a:sysClr>
                </a:solidFill>
                <a:latin typeface="+mn-lt"/>
                <a:ea typeface="+mn-ea"/>
                <a:cs typeface="+mn-cs"/>
              </a:defRPr>
            </a:pPr>
            <a:r>
              <a:rPr lang="en-US" sz="1200" b="1" i="0" baseline="0">
                <a:solidFill>
                  <a:sysClr val="windowText" lastClr="000000"/>
                </a:solidFill>
                <a:effectLst/>
              </a:rPr>
              <a:t>Figure 11. Age-Adjusted Prevalence Rates* of Select Health Conditions </a:t>
            </a:r>
          </a:p>
          <a:p>
            <a:pPr marL="0" marR="0" lvl="0" indent="0" algn="ctr" defTabSz="914400" rtl="0" eaLnBrk="1" fontAlgn="auto" latinLnBrk="0" hangingPunct="1">
              <a:lnSpc>
                <a:spcPct val="100000"/>
              </a:lnSpc>
              <a:spcBef>
                <a:spcPts val="0"/>
              </a:spcBef>
              <a:spcAft>
                <a:spcPts val="0"/>
              </a:spcAft>
              <a:buClrTx/>
              <a:buSzTx/>
              <a:buFontTx/>
              <a:buNone/>
              <a:tabLst/>
              <a:defRPr sz="1200">
                <a:solidFill>
                  <a:sysClr val="windowText" lastClr="000000">
                    <a:lumMod val="65000"/>
                    <a:lumOff val="35000"/>
                  </a:sysClr>
                </a:solidFill>
              </a:defRPr>
            </a:pPr>
            <a:r>
              <a:rPr lang="en-US" sz="1200" b="1" i="0" baseline="0">
                <a:solidFill>
                  <a:sysClr val="windowText" lastClr="000000"/>
                </a:solidFill>
                <a:effectLst/>
              </a:rPr>
              <a:t>by Smoking Status: Massachusetts, 2019</a:t>
            </a:r>
            <a:endParaRPr lang="en-US" sz="1200" b="1">
              <a:solidFill>
                <a:sysClr val="windowText" lastClr="000000"/>
              </a:solidFill>
              <a:effectLst/>
            </a:endParaRPr>
          </a:p>
          <a:p>
            <a:pPr marL="0" marR="0" lvl="0" indent="0" algn="ctr" defTabSz="914400" rtl="0" eaLnBrk="1" fontAlgn="auto" latinLnBrk="0" hangingPunct="1">
              <a:lnSpc>
                <a:spcPct val="100000"/>
              </a:lnSpc>
              <a:spcBef>
                <a:spcPts val="0"/>
              </a:spcBef>
              <a:spcAft>
                <a:spcPts val="0"/>
              </a:spcAft>
              <a:buClrTx/>
              <a:buSzTx/>
              <a:buFontTx/>
              <a:buNone/>
              <a:tabLst/>
              <a:defRPr sz="1200">
                <a:solidFill>
                  <a:sysClr val="windowText" lastClr="000000">
                    <a:lumMod val="65000"/>
                    <a:lumOff val="35000"/>
                  </a:sysClr>
                </a:solidFill>
              </a:defRPr>
            </a:pPr>
            <a:endParaRPr lang="en-US" sz="1200"/>
          </a:p>
        </c:rich>
      </c:tx>
      <c:layout>
        <c:manualLayout>
          <c:xMode val="edge"/>
          <c:yMode val="edge"/>
          <c:x val="0.10885005125764421"/>
          <c:y val="0"/>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8.6173867689615727E-2"/>
          <c:y val="7.557902260753277E-2"/>
          <c:w val="0.76851394911672155"/>
          <c:h val="0.61921313642529674"/>
        </c:manualLayout>
      </c:layout>
      <c:barChart>
        <c:barDir val="col"/>
        <c:grouping val="clustered"/>
        <c:varyColors val="0"/>
        <c:ser>
          <c:idx val="0"/>
          <c:order val="0"/>
          <c:tx>
            <c:strRef>
              <c:f>Sheet1!$B$1</c:f>
              <c:strCache>
                <c:ptCount val="1"/>
                <c:pt idx="0">
                  <c:v>Current Smokers</c:v>
                </c:pt>
              </c:strCache>
            </c:strRef>
          </c:tx>
          <c:spPr>
            <a:solidFill>
              <a:schemeClr val="tx2"/>
            </a:solidFill>
            <a:ln>
              <a:solidFill>
                <a:schemeClr val="tx1"/>
              </a:solidFill>
            </a:ln>
            <a:effectLst/>
          </c:spPr>
          <c:invertIfNegative val="0"/>
          <c:dLbls>
            <c:dLbl>
              <c:idx val="0"/>
              <c:layout>
                <c:manualLayout>
                  <c:x val="-3.6856168801253195E-3"/>
                  <c:y val="-4.2087542087542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D50-F14C-8F38-E81A70DA10EA}"/>
                </c:ext>
              </c:extLst>
            </c:dLbl>
            <c:dLbl>
              <c:idx val="1"/>
              <c:layout>
                <c:manualLayout>
                  <c:x val="-1.8428084400626892E-3"/>
                  <c:y val="-2.52525252525252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D50-F14C-8F38-E81A70DA10EA}"/>
                </c:ext>
              </c:extLst>
            </c:dLbl>
            <c:dLbl>
              <c:idx val="2"/>
              <c:layout>
                <c:manualLayout>
                  <c:x val="-3.6856450635978197E-3"/>
                  <c:y val="-3.50134307882085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D50-F14C-8F38-E81A70DA10EA}"/>
                </c:ext>
              </c:extLst>
            </c:dLbl>
            <c:dLbl>
              <c:idx val="3"/>
              <c:layout>
                <c:manualLayout>
                  <c:x val="-3.6856450635978197E-3"/>
                  <c:y val="-6.78329740261237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D50-F14C-8F38-E81A70DA10EA}"/>
                </c:ext>
              </c:extLst>
            </c:dLbl>
            <c:dLbl>
              <c:idx val="4"/>
              <c:layout>
                <c:manualLayout>
                  <c:x val="-1.5669334656024605E-16"/>
                  <c:y val="-4.96547192215907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D50-F14C-8F38-E81A70DA10EA}"/>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Sheet1!$E$2:$E$6</c:f>
                <c:numCache>
                  <c:formatCode>General</c:formatCode>
                  <c:ptCount val="5"/>
                  <c:pt idx="0">
                    <c:v>1.1300000000000001E-2</c:v>
                  </c:pt>
                  <c:pt idx="1">
                    <c:v>1.7399999999999999E-2</c:v>
                  </c:pt>
                  <c:pt idx="2">
                    <c:v>2.0799999999999992E-2</c:v>
                  </c:pt>
                  <c:pt idx="3">
                    <c:v>3.4000000000000016E-2</c:v>
                  </c:pt>
                  <c:pt idx="4">
                    <c:v>2.6000000000000009E-2</c:v>
                  </c:pt>
                </c:numCache>
              </c:numRef>
            </c:plus>
            <c:minus>
              <c:numRef>
                <c:f>Sheet1!$E$2:$E$6</c:f>
                <c:numCache>
                  <c:formatCode>General</c:formatCode>
                  <c:ptCount val="5"/>
                  <c:pt idx="0">
                    <c:v>1.1300000000000001E-2</c:v>
                  </c:pt>
                  <c:pt idx="1">
                    <c:v>1.7399999999999999E-2</c:v>
                  </c:pt>
                  <c:pt idx="2">
                    <c:v>2.0799999999999992E-2</c:v>
                  </c:pt>
                  <c:pt idx="3">
                    <c:v>3.4000000000000016E-2</c:v>
                  </c:pt>
                  <c:pt idx="4">
                    <c:v>2.6000000000000009E-2</c:v>
                  </c:pt>
                </c:numCache>
              </c:numRef>
            </c:minus>
            <c:spPr>
              <a:noFill/>
              <a:ln w="9525" cap="flat" cmpd="sng" algn="ctr">
                <a:solidFill>
                  <a:schemeClr val="tx1"/>
                </a:solidFill>
                <a:round/>
              </a:ln>
              <a:effectLst/>
            </c:spPr>
          </c:errBars>
          <c:cat>
            <c:strRef>
              <c:f>Sheet1!$A$2:$A$6</c:f>
              <c:strCache>
                <c:ptCount val="5"/>
                <c:pt idx="0">
                  <c:v>Stroke</c:v>
                </c:pt>
                <c:pt idx="1">
                  <c:v>Heart Attack or Angina</c:v>
                </c:pt>
                <c:pt idx="2">
                  <c:v>Diabetes</c:v>
                </c:pt>
                <c:pt idx="3">
                  <c:v>Current Asthma</c:v>
                </c:pt>
                <c:pt idx="4">
                  <c:v>COPD</c:v>
                </c:pt>
              </c:strCache>
            </c:strRef>
          </c:cat>
          <c:val>
            <c:numRef>
              <c:f>Sheet1!$B$2:$B$6</c:f>
              <c:numCache>
                <c:formatCode>General</c:formatCode>
                <c:ptCount val="5"/>
                <c:pt idx="0">
                  <c:v>2.75E-2</c:v>
                </c:pt>
                <c:pt idx="1">
                  <c:v>6.4299999999999996E-2</c:v>
                </c:pt>
                <c:pt idx="2">
                  <c:v>7.2499999999999995E-2</c:v>
                </c:pt>
                <c:pt idx="3">
                  <c:v>0.13700000000000001</c:v>
                </c:pt>
                <c:pt idx="4">
                  <c:v>0.13900000000000001</c:v>
                </c:pt>
              </c:numCache>
            </c:numRef>
          </c:val>
          <c:extLst>
            <c:ext xmlns:c16="http://schemas.microsoft.com/office/drawing/2014/chart" uri="{C3380CC4-5D6E-409C-BE32-E72D297353CC}">
              <c16:uniqueId val="{00000005-0D50-F14C-8F38-E81A70DA10EA}"/>
            </c:ext>
          </c:extLst>
        </c:ser>
        <c:ser>
          <c:idx val="1"/>
          <c:order val="1"/>
          <c:tx>
            <c:strRef>
              <c:f>Sheet1!$F$1</c:f>
              <c:strCache>
                <c:ptCount val="1"/>
                <c:pt idx="0">
                  <c:v>Former Smokers </c:v>
                </c:pt>
              </c:strCache>
            </c:strRef>
          </c:tx>
          <c:spPr>
            <a:pattFill prst="pct20">
              <a:fgClr>
                <a:schemeClr val="tx1"/>
              </a:fgClr>
              <a:bgClr>
                <a:schemeClr val="bg1">
                  <a:lumMod val="65000"/>
                </a:schemeClr>
              </a:bgClr>
            </a:pattFill>
            <a:ln>
              <a:solidFill>
                <a:schemeClr val="tx1"/>
              </a:solidFill>
            </a:ln>
            <a:effectLst/>
          </c:spPr>
          <c:invertIfNegative val="0"/>
          <c:dLbls>
            <c:dLbl>
              <c:idx val="0"/>
              <c:layout>
                <c:manualLayout>
                  <c:x val="0"/>
                  <c:y val="-2.52525252525253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D50-F14C-8F38-E81A70DA10EA}"/>
                </c:ext>
              </c:extLst>
            </c:dLbl>
            <c:dLbl>
              <c:idx val="1"/>
              <c:layout>
                <c:manualLayout>
                  <c:x val="2.136752136752137E-3"/>
                  <c:y val="-9.760858955588180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0D50-F14C-8F38-E81A70DA10EA}"/>
                </c:ext>
              </c:extLst>
            </c:dLbl>
            <c:dLbl>
              <c:idx val="2"/>
              <c:layout>
                <c:manualLayout>
                  <c:x val="0"/>
                  <c:y val="-2.10437710437711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D50-F14C-8F38-E81A70DA10EA}"/>
                </c:ext>
              </c:extLst>
            </c:dLbl>
            <c:dLbl>
              <c:idx val="3"/>
              <c:layout>
                <c:manualLayout>
                  <c:x val="1.5036341611144682E-2"/>
                  <c:y val="-5.52068802527063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D50-F14C-8F38-E81A70DA10EA}"/>
                </c:ext>
              </c:extLst>
            </c:dLbl>
            <c:dLbl>
              <c:idx val="4"/>
              <c:layout>
                <c:manualLayout>
                  <c:x val="2.136752136752137E-3"/>
                  <c:y val="-1.95217179111761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0D50-F14C-8F38-E81A70DA10EA}"/>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Sheet1!$I$2:$I$6</c:f>
                <c:numCache>
                  <c:formatCode>General</c:formatCode>
                  <c:ptCount val="5"/>
                  <c:pt idx="0">
                    <c:v>9.1999999999999998E-3</c:v>
                  </c:pt>
                  <c:pt idx="1">
                    <c:v>1.1200000000000002E-2</c:v>
                  </c:pt>
                  <c:pt idx="2">
                    <c:v>1.5399999999999997E-2</c:v>
                  </c:pt>
                  <c:pt idx="3">
                    <c:v>2.8000000000000011E-2</c:v>
                  </c:pt>
                  <c:pt idx="4">
                    <c:v>1.4800000000000001E-2</c:v>
                  </c:pt>
                </c:numCache>
              </c:numRef>
            </c:plus>
            <c:minus>
              <c:numRef>
                <c:f>Sheet1!$I$2:$I$6</c:f>
                <c:numCache>
                  <c:formatCode>General</c:formatCode>
                  <c:ptCount val="5"/>
                  <c:pt idx="0">
                    <c:v>9.1999999999999998E-3</c:v>
                  </c:pt>
                  <c:pt idx="1">
                    <c:v>1.1200000000000002E-2</c:v>
                  </c:pt>
                  <c:pt idx="2">
                    <c:v>1.5399999999999997E-2</c:v>
                  </c:pt>
                  <c:pt idx="3">
                    <c:v>2.8000000000000011E-2</c:v>
                  </c:pt>
                  <c:pt idx="4">
                    <c:v>1.4800000000000001E-2</c:v>
                  </c:pt>
                </c:numCache>
              </c:numRef>
            </c:minus>
            <c:spPr>
              <a:noFill/>
              <a:ln w="9525" cap="flat" cmpd="sng" algn="ctr">
                <a:solidFill>
                  <a:schemeClr val="tx1"/>
                </a:solidFill>
                <a:round/>
              </a:ln>
              <a:effectLst/>
            </c:spPr>
          </c:errBars>
          <c:val>
            <c:numRef>
              <c:f>Sheet1!$F$2:$F$6</c:f>
              <c:numCache>
                <c:formatCode>General</c:formatCode>
                <c:ptCount val="5"/>
                <c:pt idx="0">
                  <c:v>2.5700000000000001E-2</c:v>
                </c:pt>
                <c:pt idx="1">
                  <c:v>6.0999999999999999E-2</c:v>
                </c:pt>
                <c:pt idx="2">
                  <c:v>8.8599999999999998E-2</c:v>
                </c:pt>
                <c:pt idx="3">
                  <c:v>0.13300000000000001</c:v>
                </c:pt>
                <c:pt idx="4">
                  <c:v>5.7599999999999998E-2</c:v>
                </c:pt>
              </c:numCache>
            </c:numRef>
          </c:val>
          <c:extLst>
            <c:ext xmlns:c16="http://schemas.microsoft.com/office/drawing/2014/chart" uri="{C3380CC4-5D6E-409C-BE32-E72D297353CC}">
              <c16:uniqueId val="{00000009-0D50-F14C-8F38-E81A70DA10EA}"/>
            </c:ext>
          </c:extLst>
        </c:ser>
        <c:ser>
          <c:idx val="2"/>
          <c:order val="2"/>
          <c:tx>
            <c:strRef>
              <c:f>Sheet1!$J$1</c:f>
              <c:strCache>
                <c:ptCount val="1"/>
                <c:pt idx="0">
                  <c:v>Never Smokers </c:v>
                </c:pt>
              </c:strCache>
            </c:strRef>
          </c:tx>
          <c:spPr>
            <a:pattFill prst="ltDnDiag">
              <a:fgClr>
                <a:schemeClr val="tx1"/>
              </a:fgClr>
              <a:bgClr>
                <a:schemeClr val="bg1">
                  <a:lumMod val="95000"/>
                </a:schemeClr>
              </a:bgClr>
            </a:pattFill>
            <a:ln>
              <a:solidFill>
                <a:schemeClr val="tx1"/>
              </a:solidFill>
            </a:ln>
            <a:effectLst/>
          </c:spPr>
          <c:invertIfNegative val="0"/>
          <c:dLbls>
            <c:dLbl>
              <c:idx val="0"/>
              <c:layout>
                <c:manualLayout>
                  <c:x val="7.3712337602506216E-3"/>
                  <c:y val="-2.52525252525253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D50-F14C-8F38-E81A70DA10EA}"/>
                </c:ext>
              </c:extLst>
            </c:dLbl>
            <c:dLbl>
              <c:idx val="1"/>
              <c:layout>
                <c:manualLayout>
                  <c:x val="2.136752136752137E-3"/>
                  <c:y val="-4.880429477794135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0D50-F14C-8F38-E81A70DA10EA}"/>
                </c:ext>
              </c:extLst>
            </c:dLbl>
            <c:dLbl>
              <c:idx val="2"/>
              <c:layout>
                <c:manualLayout>
                  <c:x val="2.136752136752137E-3"/>
                  <c:y val="-4.88042947779404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0D50-F14C-8F38-E81A70DA10EA}"/>
                </c:ext>
              </c:extLst>
            </c:dLbl>
            <c:dLbl>
              <c:idx val="3"/>
              <c:layout>
                <c:manualLayout>
                  <c:x val="3.6856168801251759E-3"/>
                  <c:y val="-1.26262626262626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D50-F14C-8F38-E81A70DA10EA}"/>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Sheet1!$M$2:$M$6</c:f>
                <c:numCache>
                  <c:formatCode>General</c:formatCode>
                  <c:ptCount val="5"/>
                  <c:pt idx="0">
                    <c:v>4.2000000000000006E-3</c:v>
                  </c:pt>
                  <c:pt idx="1">
                    <c:v>7.3999999999999969E-3</c:v>
                  </c:pt>
                  <c:pt idx="2">
                    <c:v>8.2000000000000059E-3</c:v>
                  </c:pt>
                  <c:pt idx="3">
                    <c:v>1.1099999999999999E-2</c:v>
                  </c:pt>
                  <c:pt idx="4">
                    <c:v>4.6000000000000017E-3</c:v>
                  </c:pt>
                </c:numCache>
              </c:numRef>
            </c:plus>
            <c:minus>
              <c:numRef>
                <c:f>Sheet1!$M$2:$M$6</c:f>
                <c:numCache>
                  <c:formatCode>General</c:formatCode>
                  <c:ptCount val="5"/>
                  <c:pt idx="0">
                    <c:v>4.2000000000000006E-3</c:v>
                  </c:pt>
                  <c:pt idx="1">
                    <c:v>7.3999999999999969E-3</c:v>
                  </c:pt>
                  <c:pt idx="2">
                    <c:v>8.2000000000000059E-3</c:v>
                  </c:pt>
                  <c:pt idx="3">
                    <c:v>1.1099999999999999E-2</c:v>
                  </c:pt>
                  <c:pt idx="4">
                    <c:v>4.6000000000000017E-3</c:v>
                  </c:pt>
                </c:numCache>
              </c:numRef>
            </c:minus>
            <c:spPr>
              <a:noFill/>
              <a:ln w="9525" cap="flat" cmpd="sng" algn="ctr">
                <a:solidFill>
                  <a:schemeClr val="tx1"/>
                </a:solidFill>
                <a:round/>
              </a:ln>
              <a:effectLst/>
            </c:spPr>
          </c:errBars>
          <c:val>
            <c:numRef>
              <c:f>Sheet1!$J$2:$J$6</c:f>
              <c:numCache>
                <c:formatCode>General</c:formatCode>
                <c:ptCount val="5"/>
                <c:pt idx="0">
                  <c:v>1.54E-2</c:v>
                </c:pt>
                <c:pt idx="1">
                  <c:v>4.2299999999999997E-2</c:v>
                </c:pt>
                <c:pt idx="2">
                  <c:v>6.0900000000000003E-2</c:v>
                </c:pt>
                <c:pt idx="3">
                  <c:v>9.2600000000000002E-2</c:v>
                </c:pt>
                <c:pt idx="4">
                  <c:v>1.7500000000000002E-2</c:v>
                </c:pt>
              </c:numCache>
            </c:numRef>
          </c:val>
          <c:extLst>
            <c:ext xmlns:c16="http://schemas.microsoft.com/office/drawing/2014/chart" uri="{C3380CC4-5D6E-409C-BE32-E72D297353CC}">
              <c16:uniqueId val="{0000000C-0D50-F14C-8F38-E81A70DA10EA}"/>
            </c:ext>
          </c:extLst>
        </c:ser>
        <c:dLbls>
          <c:showLegendKey val="0"/>
          <c:showVal val="0"/>
          <c:showCatName val="0"/>
          <c:showSerName val="0"/>
          <c:showPercent val="0"/>
          <c:showBubbleSize val="0"/>
        </c:dLbls>
        <c:gapWidth val="219"/>
        <c:overlap val="-27"/>
        <c:axId val="1141249696"/>
        <c:axId val="1141255600"/>
      </c:barChart>
      <c:catAx>
        <c:axId val="1141249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141255600"/>
        <c:crosses val="autoZero"/>
        <c:auto val="1"/>
        <c:lblAlgn val="ctr"/>
        <c:lblOffset val="100"/>
        <c:noMultiLvlLbl val="0"/>
      </c:catAx>
      <c:valAx>
        <c:axId val="1141255600"/>
        <c:scaling>
          <c:orientation val="minMax"/>
          <c:max val="0.25"/>
          <c:min val="0"/>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141249696"/>
        <c:crosses val="autoZero"/>
        <c:crossBetween val="between"/>
        <c:majorUnit val="0.1"/>
      </c:valAx>
      <c:spPr>
        <a:noFill/>
        <a:ln>
          <a:noFill/>
        </a:ln>
        <a:effectLst/>
      </c:spPr>
    </c:plotArea>
    <c:legend>
      <c:legendPos val="r"/>
      <c:layout>
        <c:manualLayout>
          <c:xMode val="edge"/>
          <c:yMode val="edge"/>
          <c:x val="0.79425533346793187"/>
          <c:y val="0.22793719233119286"/>
          <c:w val="0.18807025928117366"/>
          <c:h val="0.21306967310904318"/>
        </c:manualLayout>
      </c:layout>
      <c:overlay val="0"/>
      <c:spPr>
        <a:noFill/>
        <a:ln>
          <a:solidFill>
            <a:schemeClr val="tx1"/>
          </a:solid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b="1" i="0" baseline="0">
                <a:solidFill>
                  <a:sysClr val="windowText" lastClr="000000"/>
                </a:solidFill>
                <a:effectLst/>
              </a:rPr>
              <a:t>Figure 12. Age-Adjusted Prevalence Rates* of Selected Health Conditions </a:t>
            </a:r>
          </a:p>
          <a:p>
            <a:pPr>
              <a:defRPr sz="1200"/>
            </a:pPr>
            <a:r>
              <a:rPr lang="en-US" sz="1200" b="1" i="0" baseline="0">
                <a:solidFill>
                  <a:sysClr val="windowText" lastClr="000000"/>
                </a:solidFill>
                <a:effectLst/>
              </a:rPr>
              <a:t>by Smoking Status (2017-2019 estimates)</a:t>
            </a:r>
            <a:endParaRPr lang="en-US" sz="1200">
              <a:solidFill>
                <a:sysClr val="windowText" lastClr="000000"/>
              </a:solidFill>
              <a:effectLst/>
            </a:endParaRPr>
          </a:p>
        </c:rich>
      </c:tx>
      <c:layout>
        <c:manualLayout>
          <c:xMode val="edge"/>
          <c:yMode val="edge"/>
          <c:x val="0.11163705498351167"/>
          <c:y val="0"/>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3504309931488598E-2"/>
          <c:y val="0.14679313620183046"/>
          <c:w val="0.78871623299611748"/>
          <c:h val="0.65235170011865762"/>
        </c:manualLayout>
      </c:layout>
      <c:barChart>
        <c:barDir val="col"/>
        <c:grouping val="clustered"/>
        <c:varyColors val="0"/>
        <c:ser>
          <c:idx val="2"/>
          <c:order val="0"/>
          <c:tx>
            <c:v>Current Smokers (POC)</c:v>
          </c:tx>
          <c:spPr>
            <a:solidFill>
              <a:schemeClr val="accent1">
                <a:lumMod val="75000"/>
              </a:schemeClr>
            </a:solidFill>
            <a:ln>
              <a:noFill/>
            </a:ln>
            <a:effectLst/>
          </c:spPr>
          <c:invertIfNegative val="0"/>
          <c:dLbls>
            <c:dLbl>
              <c:idx val="0"/>
              <c:layout>
                <c:manualLayout>
                  <c:x val="-1.7815784785319793E-3"/>
                  <c:y val="-0.1287368621019861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894-0E49-B1BC-753CC41F4352}"/>
                </c:ext>
              </c:extLst>
            </c:dLbl>
            <c:dLbl>
              <c:idx val="1"/>
              <c:layout>
                <c:manualLayout>
                  <c:x val="-4.246284501061571E-3"/>
                  <c:y val="-0.1059730250481695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894-0E49-B1BC-753CC41F4352}"/>
                </c:ext>
              </c:extLst>
            </c:dLbl>
            <c:dLbl>
              <c:idx val="2"/>
              <c:layout>
                <c:manualLayout>
                  <c:x val="2.1231422505307855E-3"/>
                  <c:y val="-8.18882466281311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894-0E49-B1BC-753CC41F4352}"/>
                </c:ext>
              </c:extLst>
            </c:dLbl>
            <c:dLbl>
              <c:idx val="3"/>
              <c:layout>
                <c:manualLayout>
                  <c:x val="-2.1231422505307855E-3"/>
                  <c:y val="-7.70712909441233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894-0E49-B1BC-753CC41F4352}"/>
                </c:ext>
              </c:extLst>
            </c:dLbl>
            <c:dLbl>
              <c:idx val="4"/>
              <c:layout>
                <c:manualLayout>
                  <c:x val="-2.1231422505307855E-3"/>
                  <c:y val="-0.1156069364161850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894-0E49-B1BC-753CC41F4352}"/>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Sheet1!$E$23:$E$27</c:f>
                <c:numCache>
                  <c:formatCode>General</c:formatCode>
                  <c:ptCount val="5"/>
                  <c:pt idx="0">
                    <c:v>4.2999999999999997E-2</c:v>
                  </c:pt>
                  <c:pt idx="1">
                    <c:v>3.7500000000000006E-2</c:v>
                  </c:pt>
                  <c:pt idx="2">
                    <c:v>2.5399999999999999E-2</c:v>
                  </c:pt>
                  <c:pt idx="3">
                    <c:v>3.1499999999999993E-2</c:v>
                  </c:pt>
                  <c:pt idx="4">
                    <c:v>3.9999999999999994E-2</c:v>
                  </c:pt>
                </c:numCache>
              </c:numRef>
            </c:plus>
            <c:minus>
              <c:numRef>
                <c:f>Sheet1!$E$23:$E$27</c:f>
                <c:numCache>
                  <c:formatCode>General</c:formatCode>
                  <c:ptCount val="5"/>
                  <c:pt idx="0">
                    <c:v>4.2999999999999997E-2</c:v>
                  </c:pt>
                  <c:pt idx="1">
                    <c:v>3.7500000000000006E-2</c:v>
                  </c:pt>
                  <c:pt idx="2">
                    <c:v>2.5399999999999999E-2</c:v>
                  </c:pt>
                  <c:pt idx="3">
                    <c:v>3.1499999999999993E-2</c:v>
                  </c:pt>
                  <c:pt idx="4">
                    <c:v>3.9999999999999994E-2</c:v>
                  </c:pt>
                </c:numCache>
              </c:numRef>
            </c:minus>
            <c:spPr>
              <a:noFill/>
              <a:ln w="9525" cap="flat" cmpd="sng" algn="ctr">
                <a:solidFill>
                  <a:schemeClr val="tx1"/>
                </a:solidFill>
                <a:round/>
              </a:ln>
              <a:effectLst/>
            </c:spPr>
          </c:errBars>
          <c:val>
            <c:numRef>
              <c:f>Sheet1!$B$23:$B$27</c:f>
              <c:numCache>
                <c:formatCode>General</c:formatCode>
                <c:ptCount val="5"/>
                <c:pt idx="0">
                  <c:v>0.14599999999999999</c:v>
                </c:pt>
                <c:pt idx="1">
                  <c:v>0.11700000000000001</c:v>
                </c:pt>
                <c:pt idx="2">
                  <c:v>4.7500000000000001E-2</c:v>
                </c:pt>
                <c:pt idx="3">
                  <c:v>7.8799999999999995E-2</c:v>
                </c:pt>
                <c:pt idx="4">
                  <c:v>0.14399999999999999</c:v>
                </c:pt>
              </c:numCache>
            </c:numRef>
          </c:val>
          <c:extLst>
            <c:ext xmlns:c16="http://schemas.microsoft.com/office/drawing/2014/chart" uri="{C3380CC4-5D6E-409C-BE32-E72D297353CC}">
              <c16:uniqueId val="{00000005-1894-0E49-B1BC-753CC41F4352}"/>
            </c:ext>
          </c:extLst>
        </c:ser>
        <c:ser>
          <c:idx val="3"/>
          <c:order val="1"/>
          <c:tx>
            <c:v>Former Smokers (POC)</c:v>
          </c:tx>
          <c:spPr>
            <a:solidFill>
              <a:schemeClr val="accent3"/>
            </a:solidFill>
            <a:ln>
              <a:noFill/>
            </a:ln>
            <a:effectLst/>
          </c:spPr>
          <c:invertIfNegative val="0"/>
          <c:dLbls>
            <c:dLbl>
              <c:idx val="0"/>
              <c:layout>
                <c:manualLayout>
                  <c:x val="6.8317221972053063E-4"/>
                  <c:y val="-0.1011559670255398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894-0E49-B1BC-753CC41F4352}"/>
                </c:ext>
              </c:extLst>
            </c:dLbl>
            <c:dLbl>
              <c:idx val="1"/>
              <c:layout>
                <c:manualLayout>
                  <c:x val="0"/>
                  <c:y val="-8.18882466281310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894-0E49-B1BC-753CC41F4352}"/>
                </c:ext>
              </c:extLst>
            </c:dLbl>
            <c:dLbl>
              <c:idx val="2"/>
              <c:layout>
                <c:manualLayout>
                  <c:x val="4.246284501061493E-3"/>
                  <c:y val="-5.78034682080924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894-0E49-B1BC-753CC41F4352}"/>
                </c:ext>
              </c:extLst>
            </c:dLbl>
            <c:dLbl>
              <c:idx val="3"/>
              <c:layout>
                <c:manualLayout>
                  <c:x val="-6.5323789586847637E-17"/>
                  <c:y val="-9.36970397164165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894-0E49-B1BC-753CC41F4352}"/>
                </c:ext>
              </c:extLst>
            </c:dLbl>
            <c:dLbl>
              <c:idx val="4"/>
              <c:layout>
                <c:manualLayout>
                  <c:x val="0"/>
                  <c:y val="-7.22543352601156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894-0E49-B1BC-753CC41F4352}"/>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Sheet1!$I$23:$I$27</c:f>
                <c:numCache>
                  <c:formatCode>General</c:formatCode>
                  <c:ptCount val="5"/>
                  <c:pt idx="0">
                    <c:v>3.7000000000000005E-2</c:v>
                  </c:pt>
                  <c:pt idx="1">
                    <c:v>2.5300000000000003E-2</c:v>
                  </c:pt>
                  <c:pt idx="2">
                    <c:v>2.3600000000000003E-2</c:v>
                  </c:pt>
                  <c:pt idx="3">
                    <c:v>3.1799999999999995E-2</c:v>
                  </c:pt>
                  <c:pt idx="4">
                    <c:v>3.1000000000000014E-2</c:v>
                  </c:pt>
                </c:numCache>
              </c:numRef>
            </c:plus>
            <c:minus>
              <c:numRef>
                <c:f>Sheet1!$I$23:$I$27</c:f>
                <c:numCache>
                  <c:formatCode>General</c:formatCode>
                  <c:ptCount val="5"/>
                  <c:pt idx="0">
                    <c:v>3.7000000000000005E-2</c:v>
                  </c:pt>
                  <c:pt idx="1">
                    <c:v>2.5300000000000003E-2</c:v>
                  </c:pt>
                  <c:pt idx="2">
                    <c:v>2.3600000000000003E-2</c:v>
                  </c:pt>
                  <c:pt idx="3">
                    <c:v>3.1799999999999995E-2</c:v>
                  </c:pt>
                  <c:pt idx="4">
                    <c:v>3.1000000000000014E-2</c:v>
                  </c:pt>
                </c:numCache>
              </c:numRef>
            </c:minus>
            <c:spPr>
              <a:noFill/>
              <a:ln w="9525" cap="flat" cmpd="sng" algn="ctr">
                <a:solidFill>
                  <a:schemeClr val="tx1"/>
                </a:solidFill>
                <a:round/>
              </a:ln>
              <a:effectLst/>
            </c:spPr>
          </c:errBars>
          <c:val>
            <c:numRef>
              <c:f>Sheet1!$F$23:$F$27</c:f>
              <c:numCache>
                <c:formatCode>General</c:formatCode>
                <c:ptCount val="5"/>
                <c:pt idx="0">
                  <c:v>0.13800000000000001</c:v>
                </c:pt>
                <c:pt idx="1">
                  <c:v>6.1400000000000003E-2</c:v>
                </c:pt>
                <c:pt idx="2">
                  <c:v>4.6600000000000003E-2</c:v>
                </c:pt>
                <c:pt idx="3">
                  <c:v>0.10299999999999999</c:v>
                </c:pt>
                <c:pt idx="4">
                  <c:v>0.13800000000000001</c:v>
                </c:pt>
              </c:numCache>
            </c:numRef>
          </c:val>
          <c:extLst>
            <c:ext xmlns:c16="http://schemas.microsoft.com/office/drawing/2014/chart" uri="{C3380CC4-5D6E-409C-BE32-E72D297353CC}">
              <c16:uniqueId val="{0000000B-1894-0E49-B1BC-753CC41F4352}"/>
            </c:ext>
          </c:extLst>
        </c:ser>
        <c:ser>
          <c:idx val="0"/>
          <c:order val="2"/>
          <c:tx>
            <c:v>Current Smokers (White)</c:v>
          </c:tx>
          <c:spPr>
            <a:pattFill prst="wdUpDiag">
              <a:fgClr>
                <a:schemeClr val="tx1"/>
              </a:fgClr>
              <a:bgClr>
                <a:schemeClr val="accent1">
                  <a:lumMod val="75000"/>
                </a:schemeClr>
              </a:bgClr>
            </a:pattFill>
            <a:ln>
              <a:noFill/>
            </a:ln>
            <a:effectLst/>
          </c:spPr>
          <c:invertIfNegative val="0"/>
          <c:dLbls>
            <c:dLbl>
              <c:idx val="0"/>
              <c:layout>
                <c:manualLayout>
                  <c:x val="2.1231645883922445E-3"/>
                  <c:y val="-6.786437515103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894-0E49-B1BC-753CC41F4352}"/>
                </c:ext>
              </c:extLst>
            </c:dLbl>
            <c:dLbl>
              <c:idx val="1"/>
              <c:layout>
                <c:manualLayout>
                  <c:x val="2.1231422505307465E-3"/>
                  <c:y val="-5.29865125240848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894-0E49-B1BC-753CC41F4352}"/>
                </c:ext>
              </c:extLst>
            </c:dLbl>
            <c:dLbl>
              <c:idx val="2"/>
              <c:layout>
                <c:manualLayout>
                  <c:x val="2.1231422505307079E-3"/>
                  <c:y val="-1.9267822736030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1894-0E49-B1BC-753CC41F4352}"/>
                </c:ext>
              </c:extLst>
            </c:dLbl>
            <c:dLbl>
              <c:idx val="3"/>
              <c:layout>
                <c:manualLayout>
                  <c:x val="5.3447354355958725E-3"/>
                  <c:y val="-3.74280024450414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894-0E49-B1BC-753CC41F4352}"/>
                </c:ext>
              </c:extLst>
            </c:dLbl>
            <c:dLbl>
              <c:idx val="4"/>
              <c:layout>
                <c:manualLayout>
                  <c:x val="-7.7847649883434352E-17"/>
                  <c:y val="-4.33526011560693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1894-0E49-B1BC-753CC41F4352}"/>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Sheet1!$E$15:$E$19</c:f>
                <c:numCache>
                  <c:formatCode>General</c:formatCode>
                  <c:ptCount val="5"/>
                  <c:pt idx="0">
                    <c:v>2.4999999999999981E-2</c:v>
                  </c:pt>
                  <c:pt idx="1">
                    <c:v>2.1000000000000019E-2</c:v>
                  </c:pt>
                  <c:pt idx="2">
                    <c:v>1.1300000000000004E-2</c:v>
                  </c:pt>
                  <c:pt idx="3">
                    <c:v>1.5500000000000007E-2</c:v>
                  </c:pt>
                  <c:pt idx="4">
                    <c:v>1.4999999999999999E-2</c:v>
                  </c:pt>
                </c:numCache>
              </c:numRef>
            </c:plus>
            <c:minus>
              <c:numRef>
                <c:f>Sheet1!$E$15:$E$19</c:f>
                <c:numCache>
                  <c:formatCode>General</c:formatCode>
                  <c:ptCount val="5"/>
                  <c:pt idx="0">
                    <c:v>2.4999999999999981E-2</c:v>
                  </c:pt>
                  <c:pt idx="1">
                    <c:v>2.1000000000000019E-2</c:v>
                  </c:pt>
                  <c:pt idx="2">
                    <c:v>1.1300000000000004E-2</c:v>
                  </c:pt>
                  <c:pt idx="3">
                    <c:v>1.5500000000000007E-2</c:v>
                  </c:pt>
                  <c:pt idx="4">
                    <c:v>1.4999999999999999E-2</c:v>
                  </c:pt>
                </c:numCache>
              </c:numRef>
            </c:minus>
            <c:spPr>
              <a:noFill/>
              <a:ln w="9525" cap="flat" cmpd="sng" algn="ctr">
                <a:solidFill>
                  <a:schemeClr val="tx1"/>
                </a:solidFill>
                <a:round/>
              </a:ln>
              <a:effectLst/>
            </c:spPr>
          </c:errBars>
          <c:cat>
            <c:strRef>
              <c:f>Sheet1!$A$15:$A$19</c:f>
              <c:strCache>
                <c:ptCount val="5"/>
                <c:pt idx="0">
                  <c:v>Current Asthma</c:v>
                </c:pt>
                <c:pt idx="1">
                  <c:v>COPD</c:v>
                </c:pt>
                <c:pt idx="2">
                  <c:v>Stroke</c:v>
                </c:pt>
                <c:pt idx="3">
                  <c:v>Heart Attack or Angina</c:v>
                </c:pt>
                <c:pt idx="4">
                  <c:v>Diabetes</c:v>
                </c:pt>
              </c:strCache>
            </c:strRef>
          </c:cat>
          <c:val>
            <c:numRef>
              <c:f>Sheet1!$B$15:$B$19</c:f>
              <c:numCache>
                <c:formatCode>General</c:formatCode>
                <c:ptCount val="5"/>
                <c:pt idx="0">
                  <c:v>0.14099999999999999</c:v>
                </c:pt>
                <c:pt idx="1">
                  <c:v>0.13900000000000001</c:v>
                </c:pt>
                <c:pt idx="2">
                  <c:v>3.6200000000000003E-2</c:v>
                </c:pt>
                <c:pt idx="3">
                  <c:v>7.2400000000000006E-2</c:v>
                </c:pt>
                <c:pt idx="4">
                  <c:v>6.5000000000000002E-2</c:v>
                </c:pt>
              </c:numCache>
            </c:numRef>
          </c:val>
          <c:extLst>
            <c:ext xmlns:c16="http://schemas.microsoft.com/office/drawing/2014/chart" uri="{C3380CC4-5D6E-409C-BE32-E72D297353CC}">
              <c16:uniqueId val="{00000011-1894-0E49-B1BC-753CC41F4352}"/>
            </c:ext>
          </c:extLst>
        </c:ser>
        <c:ser>
          <c:idx val="1"/>
          <c:order val="3"/>
          <c:tx>
            <c:v>Former Smokers (White)</c:v>
          </c:tx>
          <c:spPr>
            <a:pattFill prst="zigZag">
              <a:fgClr>
                <a:schemeClr val="tx1"/>
              </a:fgClr>
              <a:bgClr>
                <a:schemeClr val="accent3"/>
              </a:bgClr>
            </a:pattFill>
            <a:ln>
              <a:noFill/>
            </a:ln>
            <a:effectLst/>
          </c:spPr>
          <c:invertIfNegative val="0"/>
          <c:dLbls>
            <c:dLbl>
              <c:idx val="0"/>
              <c:layout>
                <c:manualLayout>
                  <c:x val="0"/>
                  <c:y val="-4.33526011560693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1894-0E49-B1BC-753CC41F4352}"/>
                </c:ext>
              </c:extLst>
            </c:dLbl>
            <c:dLbl>
              <c:idx val="1"/>
              <c:layout>
                <c:manualLayout>
                  <c:x val="-3.8923824941717176E-17"/>
                  <c:y val="-2.89017341040462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1894-0E49-B1BC-753CC41F4352}"/>
                </c:ext>
              </c:extLst>
            </c:dLbl>
            <c:dLbl>
              <c:idx val="4"/>
              <c:layout>
                <c:manualLayout>
                  <c:x val="0"/>
                  <c:y val="-4.33526011560693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1894-0E49-B1BC-753CC41F4352}"/>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Sheet1!$I$15:$I$19</c:f>
                <c:numCache>
                  <c:formatCode>General</c:formatCode>
                  <c:ptCount val="5"/>
                  <c:pt idx="0">
                    <c:v>2.0599999999999993E-2</c:v>
                  </c:pt>
                  <c:pt idx="1">
                    <c:v>9.7000000000000003E-3</c:v>
                  </c:pt>
                  <c:pt idx="2">
                    <c:v>5.7999999999999996E-3</c:v>
                  </c:pt>
                  <c:pt idx="3">
                    <c:v>8.0000000000000002E-3</c:v>
                  </c:pt>
                  <c:pt idx="4">
                    <c:v>1.3200000000000003E-2</c:v>
                  </c:pt>
                </c:numCache>
              </c:numRef>
            </c:plus>
            <c:minus>
              <c:numRef>
                <c:f>Sheet1!$I$15:$I$19</c:f>
                <c:numCache>
                  <c:formatCode>General</c:formatCode>
                  <c:ptCount val="5"/>
                  <c:pt idx="0">
                    <c:v>2.0599999999999993E-2</c:v>
                  </c:pt>
                  <c:pt idx="1">
                    <c:v>9.7000000000000003E-3</c:v>
                  </c:pt>
                  <c:pt idx="2">
                    <c:v>5.7999999999999996E-3</c:v>
                  </c:pt>
                  <c:pt idx="3">
                    <c:v>8.0000000000000002E-3</c:v>
                  </c:pt>
                  <c:pt idx="4">
                    <c:v>1.3200000000000003E-2</c:v>
                  </c:pt>
                </c:numCache>
              </c:numRef>
            </c:minus>
            <c:spPr>
              <a:noFill/>
              <a:ln w="9525" cap="flat" cmpd="sng" algn="ctr">
                <a:solidFill>
                  <a:schemeClr val="tx1"/>
                </a:solidFill>
                <a:round/>
              </a:ln>
              <a:effectLst/>
            </c:spPr>
          </c:errBars>
          <c:val>
            <c:numRef>
              <c:f>Sheet1!$F$15:$F$19</c:f>
              <c:numCache>
                <c:formatCode>General</c:formatCode>
                <c:ptCount val="5"/>
                <c:pt idx="0">
                  <c:v>0.11899999999999999</c:v>
                </c:pt>
                <c:pt idx="1">
                  <c:v>5.8200000000000002E-2</c:v>
                </c:pt>
                <c:pt idx="2">
                  <c:v>2.4299999999999999E-2</c:v>
                </c:pt>
                <c:pt idx="3">
                  <c:v>5.8000000000000003E-2</c:v>
                </c:pt>
                <c:pt idx="4">
                  <c:v>8.3000000000000004E-2</c:v>
                </c:pt>
              </c:numCache>
            </c:numRef>
          </c:val>
          <c:extLst>
            <c:ext xmlns:c16="http://schemas.microsoft.com/office/drawing/2014/chart" uri="{C3380CC4-5D6E-409C-BE32-E72D297353CC}">
              <c16:uniqueId val="{00000015-1894-0E49-B1BC-753CC41F4352}"/>
            </c:ext>
          </c:extLst>
        </c:ser>
        <c:dLbls>
          <c:showLegendKey val="0"/>
          <c:showVal val="0"/>
          <c:showCatName val="0"/>
          <c:showSerName val="0"/>
          <c:showPercent val="0"/>
          <c:showBubbleSize val="0"/>
        </c:dLbls>
        <c:gapWidth val="66"/>
        <c:overlap val="-27"/>
        <c:axId val="2106902240"/>
        <c:axId val="2106903224"/>
      </c:barChart>
      <c:catAx>
        <c:axId val="2106902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106903224"/>
        <c:crosses val="autoZero"/>
        <c:auto val="1"/>
        <c:lblAlgn val="ctr"/>
        <c:lblOffset val="100"/>
        <c:noMultiLvlLbl val="0"/>
      </c:catAx>
      <c:valAx>
        <c:axId val="2106903224"/>
        <c:scaling>
          <c:orientation val="minMax"/>
          <c:max val="0.25"/>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106902240"/>
        <c:crosses val="autoZero"/>
        <c:crossBetween val="between"/>
        <c:majorUnit val="5.000000000000001E-2"/>
      </c:valAx>
      <c:spPr>
        <a:noFill/>
        <a:ln>
          <a:noFill/>
        </a:ln>
        <a:effectLst/>
      </c:spPr>
    </c:plotArea>
    <c:legend>
      <c:legendPos val="r"/>
      <c:layout>
        <c:manualLayout>
          <c:xMode val="edge"/>
          <c:yMode val="edge"/>
          <c:x val="0.81307511173365221"/>
          <c:y val="0.12254347575211498"/>
          <c:w val="0.17859762689443148"/>
          <c:h val="0.33033670960239325"/>
        </c:manualLayout>
      </c:layout>
      <c:overlay val="0"/>
      <c:spPr>
        <a:noFill/>
        <a:ln>
          <a:solidFill>
            <a:sysClr val="windowText" lastClr="000000"/>
          </a:solid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solidFill>
                <a:latin typeface="+mn-lt"/>
                <a:ea typeface="+mn-ea"/>
                <a:cs typeface="+mn-cs"/>
              </a:defRPr>
            </a:pPr>
            <a:r>
              <a:rPr lang="en-US" sz="1200" b="1" dirty="0">
                <a:solidFill>
                  <a:sysClr val="windowText" lastClr="000000"/>
                </a:solidFill>
              </a:rPr>
              <a:t>Figure 13. Adults Living in Multi-Unit Housing, 2019</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6.357442157290738E-2"/>
          <c:y val="0.20481742174027792"/>
          <c:w val="0.92048973792329647"/>
          <c:h val="0.59308411299749431"/>
        </c:manualLayout>
      </c:layout>
      <c:barChart>
        <c:barDir val="col"/>
        <c:grouping val="clustered"/>
        <c:varyColors val="0"/>
        <c:ser>
          <c:idx val="0"/>
          <c:order val="0"/>
          <c:spPr>
            <a:solidFill>
              <a:schemeClr val="accent1"/>
            </a:solidFill>
            <a:ln>
              <a:solidFill>
                <a:schemeClr val="tx1"/>
              </a:solidFill>
            </a:ln>
            <a:effectLst/>
          </c:spPr>
          <c:invertIfNegative val="0"/>
          <c:dPt>
            <c:idx val="0"/>
            <c:invertIfNegative val="0"/>
            <c:bubble3D val="0"/>
            <c:spPr>
              <a:solidFill>
                <a:schemeClr val="tx2"/>
              </a:solidFill>
              <a:ln>
                <a:solidFill>
                  <a:schemeClr val="tx1"/>
                </a:solidFill>
              </a:ln>
              <a:effectLst/>
            </c:spPr>
            <c:extLst>
              <c:ext xmlns:c16="http://schemas.microsoft.com/office/drawing/2014/chart" uri="{C3380CC4-5D6E-409C-BE32-E72D297353CC}">
                <c16:uniqueId val="{00000001-76B8-E64B-8D8C-A8D8F90ABB00}"/>
              </c:ext>
            </c:extLst>
          </c:dPt>
          <c:dPt>
            <c:idx val="8"/>
            <c:invertIfNegative val="0"/>
            <c:bubble3D val="0"/>
            <c:spPr>
              <a:solidFill>
                <a:schemeClr val="accent1"/>
              </a:solidFill>
              <a:ln>
                <a:solidFill>
                  <a:schemeClr val="tx1"/>
                </a:solidFill>
              </a:ln>
              <a:effectLst/>
            </c:spPr>
            <c:extLst>
              <c:ext xmlns:c16="http://schemas.microsoft.com/office/drawing/2014/chart" uri="{C3380CC4-5D6E-409C-BE32-E72D297353CC}">
                <c16:uniqueId val="{00000003-76B8-E64B-8D8C-A8D8F90ABB00}"/>
              </c:ext>
            </c:extLst>
          </c:dPt>
          <c:dPt>
            <c:idx val="9"/>
            <c:invertIfNegative val="0"/>
            <c:bubble3D val="0"/>
            <c:spPr>
              <a:solidFill>
                <a:schemeClr val="bg1">
                  <a:lumMod val="65000"/>
                </a:schemeClr>
              </a:solidFill>
              <a:ln>
                <a:solidFill>
                  <a:schemeClr val="tx1"/>
                </a:solidFill>
              </a:ln>
              <a:effectLst/>
            </c:spPr>
            <c:extLst>
              <c:ext xmlns:c16="http://schemas.microsoft.com/office/drawing/2014/chart" uri="{C3380CC4-5D6E-409C-BE32-E72D297353CC}">
                <c16:uniqueId val="{00000005-76B8-E64B-8D8C-A8D8F90ABB00}"/>
              </c:ext>
            </c:extLst>
          </c:dPt>
          <c:dPt>
            <c:idx val="10"/>
            <c:invertIfNegative val="0"/>
            <c:bubble3D val="0"/>
            <c:spPr>
              <a:solidFill>
                <a:schemeClr val="bg1">
                  <a:lumMod val="65000"/>
                </a:schemeClr>
              </a:solidFill>
              <a:ln>
                <a:solidFill>
                  <a:schemeClr val="tx1"/>
                </a:solidFill>
              </a:ln>
              <a:effectLst/>
            </c:spPr>
            <c:extLst>
              <c:ext xmlns:c16="http://schemas.microsoft.com/office/drawing/2014/chart" uri="{C3380CC4-5D6E-409C-BE32-E72D297353CC}">
                <c16:uniqueId val="{00000007-76B8-E64B-8D8C-A8D8F90ABB00}"/>
              </c:ext>
            </c:extLst>
          </c:dPt>
          <c:dPt>
            <c:idx val="11"/>
            <c:invertIfNegative val="0"/>
            <c:bubble3D val="0"/>
            <c:spPr>
              <a:solidFill>
                <a:schemeClr val="bg1">
                  <a:lumMod val="65000"/>
                </a:schemeClr>
              </a:solidFill>
              <a:ln>
                <a:solidFill>
                  <a:schemeClr val="tx1"/>
                </a:solidFill>
              </a:ln>
              <a:effectLst/>
            </c:spPr>
            <c:extLst>
              <c:ext xmlns:c16="http://schemas.microsoft.com/office/drawing/2014/chart" uri="{C3380CC4-5D6E-409C-BE32-E72D297353CC}">
                <c16:uniqueId val="{00000009-76B8-E64B-8D8C-A8D8F90ABB00}"/>
              </c:ext>
            </c:extLst>
          </c:dPt>
          <c:dLbls>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Sheet6!$M$9:$M$20</c:f>
                <c:numCache>
                  <c:formatCode>General</c:formatCode>
                  <c:ptCount val="12"/>
                  <c:pt idx="0">
                    <c:v>2.0000000000000018E-2</c:v>
                  </c:pt>
                  <c:pt idx="1">
                    <c:v>7.1202050000000017E-2</c:v>
                  </c:pt>
                  <c:pt idx="2">
                    <c:v>5.9176050000000036E-2</c:v>
                  </c:pt>
                  <c:pt idx="3">
                    <c:v>9.5861340000000017E-2</c:v>
                  </c:pt>
                  <c:pt idx="4">
                    <c:v>7.2619600000000062E-2</c:v>
                  </c:pt>
                  <c:pt idx="5">
                    <c:v>8.9236749999999976E-2</c:v>
                  </c:pt>
                  <c:pt idx="6">
                    <c:v>8.7998789999999993E-2</c:v>
                  </c:pt>
                  <c:pt idx="7">
                    <c:v>6.978319999999999E-2</c:v>
                  </c:pt>
                  <c:pt idx="8">
                    <c:v>4.25064E-2</c:v>
                  </c:pt>
                  <c:pt idx="9">
                    <c:v>2.398923E-2</c:v>
                  </c:pt>
                  <c:pt idx="10">
                    <c:v>2.5421479999999996E-2</c:v>
                  </c:pt>
                  <c:pt idx="11">
                    <c:v>1.9754490000000013E-2</c:v>
                  </c:pt>
                </c:numCache>
              </c:numRef>
            </c:plus>
            <c:minus>
              <c:numRef>
                <c:f>Sheet6!$M$9:$M$20</c:f>
                <c:numCache>
                  <c:formatCode>General</c:formatCode>
                  <c:ptCount val="12"/>
                  <c:pt idx="0">
                    <c:v>2.0000000000000018E-2</c:v>
                  </c:pt>
                  <c:pt idx="1">
                    <c:v>7.1202050000000017E-2</c:v>
                  </c:pt>
                  <c:pt idx="2">
                    <c:v>5.9176050000000036E-2</c:v>
                  </c:pt>
                  <c:pt idx="3">
                    <c:v>9.5861340000000017E-2</c:v>
                  </c:pt>
                  <c:pt idx="4">
                    <c:v>7.2619600000000062E-2</c:v>
                  </c:pt>
                  <c:pt idx="5">
                    <c:v>8.9236749999999976E-2</c:v>
                  </c:pt>
                  <c:pt idx="6">
                    <c:v>8.7998789999999993E-2</c:v>
                  </c:pt>
                  <c:pt idx="7">
                    <c:v>6.978319999999999E-2</c:v>
                  </c:pt>
                  <c:pt idx="8">
                    <c:v>4.25064E-2</c:v>
                  </c:pt>
                  <c:pt idx="9">
                    <c:v>2.398923E-2</c:v>
                  </c:pt>
                  <c:pt idx="10">
                    <c:v>2.5421479999999996E-2</c:v>
                  </c:pt>
                  <c:pt idx="11">
                    <c:v>1.9754490000000013E-2</c:v>
                  </c:pt>
                </c:numCache>
              </c:numRef>
            </c:minus>
            <c:spPr>
              <a:noFill/>
              <a:ln w="9525" cap="flat" cmpd="sng" algn="ctr">
                <a:solidFill>
                  <a:schemeClr val="tx1"/>
                </a:solidFill>
                <a:round/>
              </a:ln>
              <a:effectLst/>
            </c:spPr>
          </c:errBars>
          <c:cat>
            <c:strRef>
              <c:f>Sheet6!$I$9:$I$20</c:f>
              <c:strCache>
                <c:ptCount val="12"/>
                <c:pt idx="0">
                  <c:v>MA Adults</c:v>
                </c:pt>
                <c:pt idx="1">
                  <c:v>Hispanic</c:v>
                </c:pt>
                <c:pt idx="2">
                  <c:v>Less than 25K Income</c:v>
                </c:pt>
                <c:pt idx="3">
                  <c:v>Less than high school</c:v>
                </c:pt>
                <c:pt idx="4">
                  <c:v>MassHealth</c:v>
                </c:pt>
                <c:pt idx="5">
                  <c:v>Black</c:v>
                </c:pt>
                <c:pt idx="6">
                  <c:v>LGBT</c:v>
                </c:pt>
                <c:pt idx="7">
                  <c:v>Poor mental health</c:v>
                </c:pt>
                <c:pt idx="8">
                  <c:v>Disability</c:v>
                </c:pt>
                <c:pt idx="9">
                  <c:v>College Grad</c:v>
                </c:pt>
                <c:pt idx="10">
                  <c:v>Private Insurance</c:v>
                </c:pt>
                <c:pt idx="11">
                  <c:v>White</c:v>
                </c:pt>
              </c:strCache>
            </c:strRef>
          </c:cat>
          <c:val>
            <c:numRef>
              <c:f>Sheet6!$J$9:$J$20</c:f>
              <c:numCache>
                <c:formatCode>General</c:formatCode>
                <c:ptCount val="12"/>
                <c:pt idx="0">
                  <c:v>0.317</c:v>
                </c:pt>
                <c:pt idx="1">
                  <c:v>0.64143300000000003</c:v>
                </c:pt>
                <c:pt idx="2">
                  <c:v>0.61751500000000004</c:v>
                </c:pt>
                <c:pt idx="3">
                  <c:v>0.59231800000000001</c:v>
                </c:pt>
                <c:pt idx="4">
                  <c:v>0.53662200000000004</c:v>
                </c:pt>
                <c:pt idx="5">
                  <c:v>0.497782</c:v>
                </c:pt>
                <c:pt idx="6">
                  <c:v>0.483769</c:v>
                </c:pt>
                <c:pt idx="7">
                  <c:v>0.46020299999999997</c:v>
                </c:pt>
                <c:pt idx="8">
                  <c:v>0.43017100000000003</c:v>
                </c:pt>
                <c:pt idx="9">
                  <c:v>0.24610299999999999</c:v>
                </c:pt>
                <c:pt idx="10">
                  <c:v>0.24018</c:v>
                </c:pt>
                <c:pt idx="11">
                  <c:v>0.23996300000000001</c:v>
                </c:pt>
              </c:numCache>
            </c:numRef>
          </c:val>
          <c:extLst>
            <c:ext xmlns:c16="http://schemas.microsoft.com/office/drawing/2014/chart" uri="{C3380CC4-5D6E-409C-BE32-E72D297353CC}">
              <c16:uniqueId val="{0000000A-76B8-E64B-8D8C-A8D8F90ABB00}"/>
            </c:ext>
          </c:extLst>
        </c:ser>
        <c:dLbls>
          <c:showLegendKey val="0"/>
          <c:showVal val="0"/>
          <c:showCatName val="0"/>
          <c:showSerName val="0"/>
          <c:showPercent val="0"/>
          <c:showBubbleSize val="0"/>
        </c:dLbls>
        <c:gapWidth val="66"/>
        <c:overlap val="-27"/>
        <c:axId val="2093927080"/>
        <c:axId val="2093921176"/>
      </c:barChart>
      <c:catAx>
        <c:axId val="2093927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n-US"/>
          </a:p>
        </c:txPr>
        <c:crossAx val="2093921176"/>
        <c:crosses val="autoZero"/>
        <c:auto val="1"/>
        <c:lblAlgn val="ctr"/>
        <c:lblOffset val="100"/>
        <c:noMultiLvlLbl val="0"/>
      </c:catAx>
      <c:valAx>
        <c:axId val="2093921176"/>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3927080"/>
        <c:crosses val="autoZero"/>
        <c:crossBetween val="between"/>
        <c:majorUnit val="0.2"/>
      </c:valAx>
      <c:spPr>
        <a:solidFill>
          <a:schemeClr val="bg1"/>
        </a:solid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7.xml.rels><?xml version="1.0" encoding="UTF-8" standalone="yes"?>
<Relationships xmlns="http://schemas.openxmlformats.org/package/2006/relationships"><Relationship Id="rId1" Type="http://schemas.openxmlformats.org/officeDocument/2006/relationships/image" Target="../media/image3.png"/></Relationships>
</file>

<file path=word/drawings/_rels/drawing8.xml.rels><?xml version="1.0" encoding="UTF-8" standalone="yes"?>
<Relationships xmlns="http://schemas.openxmlformats.org/package/2006/relationships"><Relationship Id="rId1" Type="http://schemas.openxmlformats.org/officeDocument/2006/relationships/image" Target="../media/image3.png"/></Relationships>
</file>

<file path=word/drawings/_rels/drawing9.xml.rels><?xml version="1.0" encoding="UTF-8" standalone="yes"?>
<Relationships xmlns="http://schemas.openxmlformats.org/package/2006/relationships"><Relationship Id="rId1" Type="http://schemas.openxmlformats.org/officeDocument/2006/relationships/image" Target="../media/image3.png"/></Relationships>
</file>

<file path=word/drawings/drawing1.xml><?xml version="1.0" encoding="utf-8"?>
<c:userShapes xmlns:c="http://schemas.openxmlformats.org/drawingml/2006/chart">
  <cdr:relSizeAnchor xmlns:cdr="http://schemas.openxmlformats.org/drawingml/2006/chartDrawing">
    <cdr:from>
      <cdr:x>0.54186</cdr:x>
      <cdr:y>0.83874</cdr:y>
    </cdr:from>
    <cdr:to>
      <cdr:x>0.8054</cdr:x>
      <cdr:y>0.94309</cdr:y>
    </cdr:to>
    <cdr:sp macro="" textlink="">
      <cdr:nvSpPr>
        <cdr:cNvPr id="2" name="Text Box 4"/>
        <cdr:cNvSpPr txBox="1">
          <a:spLocks xmlns:a="http://schemas.openxmlformats.org/drawingml/2006/main" noChangeArrowheads="1"/>
        </cdr:cNvSpPr>
      </cdr:nvSpPr>
      <cdr:spPr bwMode="auto">
        <a:xfrm xmlns:a="http://schemas.openxmlformats.org/drawingml/2006/main">
          <a:off x="3586015" y="2765795"/>
          <a:ext cx="1744078" cy="344100"/>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cdr:spPr>
      <cdr:txBody>
        <a:bodyPr xmlns:a="http://schemas.openxmlformats.org/drawingml/2006/main" rot="0" vert="horz" wrap="square" lIns="0" tIns="45720" rIns="0" bIns="0" anchor="t" anchorCtr="0" upright="1">
          <a:noAutofit/>
        </a:bodyPr>
        <a:lstStyle xmlns:a="http://schemas.openxmlformats.org/drawingml/2006/main"/>
        <a:p xmlns:a="http://schemas.openxmlformats.org/drawingml/2006/main">
          <a:pPr marL="0" marR="0">
            <a:spcBef>
              <a:spcPts val="0"/>
            </a:spcBef>
            <a:spcAft>
              <a:spcPts val="0"/>
            </a:spcAft>
          </a:pPr>
          <a:r>
            <a:rPr lang="en-US" sz="600">
              <a:solidFill>
                <a:srgbClr val="000000"/>
              </a:solidFill>
              <a:effectLst/>
              <a:latin typeface="Arial"/>
              <a:ea typeface="Times New Roman"/>
              <a:cs typeface="Times New Roman"/>
            </a:rPr>
            <a:t>Survey weighting methodology changed in 2011</a:t>
          </a:r>
          <a:endParaRPr lang="en-US" sz="1050">
            <a:effectLst/>
            <a:latin typeface="Times New Roman"/>
            <a:ea typeface="Times New Roman"/>
          </a:endParaRPr>
        </a:p>
        <a:p xmlns:a="http://schemas.openxmlformats.org/drawingml/2006/main">
          <a:pPr marL="0" marR="0">
            <a:spcBef>
              <a:spcPts val="0"/>
            </a:spcBef>
            <a:spcAft>
              <a:spcPts val="0"/>
            </a:spcAft>
          </a:pPr>
          <a:r>
            <a:rPr lang="en-US" sz="600">
              <a:effectLst/>
              <a:latin typeface="Times New Roman"/>
              <a:ea typeface="Times New Roman"/>
            </a:rPr>
            <a:t> </a:t>
          </a:r>
          <a:endParaRPr lang="en-US" sz="1050">
            <a:effectLst/>
            <a:latin typeface="Times New Roman"/>
            <a:ea typeface="Times New Roman"/>
          </a:endParaRPr>
        </a:p>
        <a:p xmlns:a="http://schemas.openxmlformats.org/drawingml/2006/main">
          <a:pPr marL="0" marR="0">
            <a:spcBef>
              <a:spcPts val="0"/>
            </a:spcBef>
            <a:spcAft>
              <a:spcPts val="0"/>
            </a:spcAft>
          </a:pPr>
          <a:r>
            <a:rPr lang="en-US" sz="600">
              <a:effectLst/>
              <a:latin typeface="Times New Roman"/>
              <a:ea typeface="Times New Roman"/>
            </a:rPr>
            <a:t> </a:t>
          </a:r>
          <a:endParaRPr lang="en-US" sz="1050">
            <a:effectLst/>
            <a:latin typeface="Times New Roman"/>
            <a:ea typeface="Times New Roman"/>
          </a:endParaRPr>
        </a:p>
        <a:p xmlns:a="http://schemas.openxmlformats.org/drawingml/2006/main">
          <a:pPr marL="0" marR="0">
            <a:spcBef>
              <a:spcPts val="0"/>
            </a:spcBef>
            <a:spcAft>
              <a:spcPts val="0"/>
            </a:spcAft>
          </a:pPr>
          <a:r>
            <a:rPr lang="en-US" sz="600">
              <a:effectLst/>
              <a:latin typeface="Times New Roman"/>
              <a:ea typeface="Times New Roman"/>
            </a:rPr>
            <a:t> </a:t>
          </a:r>
          <a:endParaRPr lang="en-US" sz="1050">
            <a:effectLst/>
            <a:latin typeface="Times New Roman"/>
            <a:ea typeface="Times New Roman"/>
          </a:endParaRPr>
        </a:p>
      </cdr:txBody>
    </cdr:sp>
  </cdr:relSizeAnchor>
  <cdr:relSizeAnchor xmlns:cdr="http://schemas.openxmlformats.org/drawingml/2006/chartDrawing">
    <cdr:from>
      <cdr:x>0.53293</cdr:x>
      <cdr:y>0.12793</cdr:y>
    </cdr:from>
    <cdr:to>
      <cdr:x>0.53293</cdr:x>
      <cdr:y>0.89443</cdr:y>
    </cdr:to>
    <cdr:cxnSp macro="">
      <cdr:nvCxnSpPr>
        <cdr:cNvPr id="3" name="Straight Connector 2">
          <a:extLst xmlns:a="http://schemas.openxmlformats.org/drawingml/2006/main">
            <a:ext uri="{FF2B5EF4-FFF2-40B4-BE49-F238E27FC236}">
              <a16:creationId xmlns:a16="http://schemas.microsoft.com/office/drawing/2014/main" id="{748D039E-AA8B-4779-8488-649161761DB8}"/>
            </a:ext>
          </a:extLst>
        </cdr:cNvPr>
        <cdr:cNvCxnSpPr/>
      </cdr:nvCxnSpPr>
      <cdr:spPr>
        <a:xfrm xmlns:a="http://schemas.openxmlformats.org/drawingml/2006/main" flipV="1">
          <a:off x="3526922" y="421856"/>
          <a:ext cx="0" cy="2527576"/>
        </a:xfrm>
        <a:prstGeom xmlns:a="http://schemas.openxmlformats.org/drawingml/2006/main" prst="line">
          <a:avLst/>
        </a:prstGeom>
        <a:ln xmlns:a="http://schemas.openxmlformats.org/drawingml/2006/main">
          <a:solidFill>
            <a:schemeClr val="tx1"/>
          </a:solidFill>
          <a:prstDash val="sys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0.76494</cdr:x>
      <cdr:y>0.09791</cdr:y>
    </cdr:from>
    <cdr:to>
      <cdr:x>0.76494</cdr:x>
      <cdr:y>0.74691</cdr:y>
    </cdr:to>
    <cdr:cxnSp macro="">
      <cdr:nvCxnSpPr>
        <cdr:cNvPr id="2" name="Straight Connector 1"/>
        <cdr:cNvCxnSpPr/>
      </cdr:nvCxnSpPr>
      <cdr:spPr>
        <a:xfrm xmlns:a="http://schemas.openxmlformats.org/drawingml/2006/main" flipV="1">
          <a:off x="5474270" y="310861"/>
          <a:ext cx="0" cy="2060575"/>
        </a:xfrm>
        <a:prstGeom xmlns:a="http://schemas.openxmlformats.org/drawingml/2006/main" prst="line">
          <a:avLst/>
        </a:prstGeom>
        <a:ln xmlns:a="http://schemas.openxmlformats.org/drawingml/2006/main" w="19050">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3.xml><?xml version="1.0" encoding="utf-8"?>
<c:userShapes xmlns:c="http://schemas.openxmlformats.org/drawingml/2006/chart">
  <cdr:relSizeAnchor xmlns:cdr="http://schemas.openxmlformats.org/drawingml/2006/chartDrawing">
    <cdr:from>
      <cdr:x>0.01015</cdr:x>
      <cdr:y>0.87635</cdr:y>
    </cdr:from>
    <cdr:to>
      <cdr:x>0.70451</cdr:x>
      <cdr:y>1</cdr:y>
    </cdr:to>
    <cdr:sp macro="" textlink="">
      <cdr:nvSpPr>
        <cdr:cNvPr id="2" name="TextBox 1">
          <a:extLst xmlns:a="http://schemas.openxmlformats.org/drawingml/2006/main">
            <a:ext uri="{FF2B5EF4-FFF2-40B4-BE49-F238E27FC236}">
              <a16:creationId xmlns:a16="http://schemas.microsoft.com/office/drawing/2014/main" id="{38C915F3-7717-44BC-A1BC-7BE4ABAE3AD1}"/>
            </a:ext>
          </a:extLst>
        </cdr:cNvPr>
        <cdr:cNvSpPr txBox="1"/>
      </cdr:nvSpPr>
      <cdr:spPr>
        <a:xfrm xmlns:a="http://schemas.openxmlformats.org/drawingml/2006/main">
          <a:off x="61846" y="3282132"/>
          <a:ext cx="4231055" cy="46309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l" rtl="0">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700" dirty="0">
              <a:latin typeface="+mn-lt"/>
              <a:cs typeface="Arial" panose="020B0604020202020204" pitchFamily="34" charset="0"/>
            </a:rPr>
            <a:t>Note: Shaded areas represented 95% confidence intervals. </a:t>
          </a:r>
        </a:p>
        <a:p xmlns:a="http://schemas.openxmlformats.org/drawingml/2006/main">
          <a:pPr algn="l" rtl="0">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700" dirty="0">
              <a:latin typeface="+mn-lt"/>
              <a:cs typeface="Arial" panose="020B0604020202020204" pitchFamily="34" charset="0"/>
            </a:rPr>
            <a:t>Break in trend due to a change in survey weighting  methodology in 2011</a:t>
          </a:r>
        </a:p>
        <a:p xmlns:a="http://schemas.openxmlformats.org/drawingml/2006/main">
          <a:pPr algn="l" rtl="0">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700" dirty="0">
              <a:latin typeface="+mn-lt"/>
              <a:cs typeface="Arial" panose="020B0604020202020204" pitchFamily="34" charset="0"/>
            </a:rPr>
            <a:t>Source: Massachusetts BRFSS</a:t>
          </a:r>
        </a:p>
        <a:p xmlns:a="http://schemas.openxmlformats.org/drawingml/2006/main">
          <a:endParaRPr lang="en-US" sz="800" dirty="0"/>
        </a:p>
      </cdr:txBody>
    </cdr:sp>
  </cdr:relSizeAnchor>
</c:userShapes>
</file>

<file path=word/drawings/drawing4.xml><?xml version="1.0" encoding="utf-8"?>
<c:userShapes xmlns:c="http://schemas.openxmlformats.org/drawingml/2006/chart">
  <cdr:relSizeAnchor xmlns:cdr="http://schemas.openxmlformats.org/drawingml/2006/chartDrawing">
    <cdr:from>
      <cdr:x>0.77817</cdr:x>
      <cdr:y>0.91156</cdr:y>
    </cdr:from>
    <cdr:to>
      <cdr:x>1</cdr:x>
      <cdr:y>0.98627</cdr:y>
    </cdr:to>
    <cdr:sp macro="" textlink="">
      <cdr:nvSpPr>
        <cdr:cNvPr id="2" name="Text Box 29"/>
        <cdr:cNvSpPr txBox="1"/>
      </cdr:nvSpPr>
      <cdr:spPr>
        <a:xfrm xmlns:a="http://schemas.openxmlformats.org/drawingml/2006/main">
          <a:off x="4741737" y="2200164"/>
          <a:ext cx="1351723" cy="180340"/>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spcBef>
              <a:spcPts val="0"/>
            </a:spcBef>
            <a:spcAft>
              <a:spcPts val="0"/>
            </a:spcAft>
          </a:pPr>
          <a:r>
            <a:rPr lang="en-US" sz="650">
              <a:effectLst/>
              <a:latin typeface="Arial" panose="020B0604020202020204" pitchFamily="34" charset="0"/>
              <a:ea typeface="SimSun" panose="02010600030101010101" pitchFamily="2" charset="-122"/>
            </a:rPr>
            <a:t>Source: Massachusetts BRFSS</a:t>
          </a:r>
          <a:endParaRPr lang="en-US" sz="1000">
            <a:effectLst/>
            <a:latin typeface="Arial" panose="020B0604020202020204" pitchFamily="34" charset="0"/>
            <a:ea typeface="SimSun" panose="02010600030101010101" pitchFamily="2" charset="-122"/>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0.00557</cdr:x>
      <cdr:y>0.82484</cdr:y>
    </cdr:from>
    <cdr:to>
      <cdr:x>0.76366</cdr:x>
      <cdr:y>0.95671</cdr:y>
    </cdr:to>
    <cdr:sp macro="" textlink="">
      <cdr:nvSpPr>
        <cdr:cNvPr id="2" name="Text Box 1"/>
        <cdr:cNvSpPr txBox="1"/>
      </cdr:nvSpPr>
      <cdr:spPr>
        <a:xfrm xmlns:a="http://schemas.openxmlformats.org/drawingml/2006/main">
          <a:off x="33131" y="2146432"/>
          <a:ext cx="4505740" cy="343154"/>
        </a:xfrm>
        <a:prstGeom xmlns:a="http://schemas.openxmlformats.org/drawingml/2006/main" prst="rect">
          <a:avLst/>
        </a:prstGeom>
      </cdr:spPr>
      <cdr:txBody>
        <a:bodyPr xmlns:a="http://schemas.openxmlformats.org/drawingml/2006/main" wrap="square" rtlCol="0">
          <a:noAutofit/>
        </a:bodyPr>
        <a:lstStyle xmlns:a="http://schemas.openxmlformats.org/drawingml/2006/main"/>
        <a:p xmlns:a="http://schemas.openxmlformats.org/drawingml/2006/main">
          <a:pPr marL="0" marR="0">
            <a:spcBef>
              <a:spcPts val="0"/>
            </a:spcBef>
            <a:spcAft>
              <a:spcPts val="0"/>
            </a:spcAft>
          </a:pPr>
          <a:r>
            <a:rPr lang="en-US" sz="800">
              <a:effectLst/>
              <a:latin typeface="Calibri" panose="020F0502020204030204" pitchFamily="34" charset="0"/>
              <a:ea typeface="MS PGothic" panose="020B0600070205080204" pitchFamily="34" charset="-128"/>
            </a:rPr>
            <a:t>*Adjusted to control for older average age of former smokers (compared to current and never smokers). Rates are based on six age groups (18-24, 25-34, 35-44, 45-54, 55-64, 65+), and standard age proportions were calculated using 2000 Census data.</a:t>
          </a:r>
          <a:endParaRPr lang="en-US" sz="1200">
            <a:effectLst/>
            <a:latin typeface="Times New Roman" panose="02020603050405020304" pitchFamily="18" charset="0"/>
            <a:ea typeface="MS PGothic" panose="020B0600070205080204" pitchFamily="34" charset="-128"/>
          </a:endParaRPr>
        </a:p>
      </cdr:txBody>
    </cdr:sp>
  </cdr:relSizeAnchor>
  <cdr:relSizeAnchor xmlns:cdr="http://schemas.openxmlformats.org/drawingml/2006/chartDrawing">
    <cdr:from>
      <cdr:x>0.74209</cdr:x>
      <cdr:y>0.89946</cdr:y>
    </cdr:from>
    <cdr:to>
      <cdr:x>1</cdr:x>
      <cdr:y>1</cdr:y>
    </cdr:to>
    <cdr:sp macro="" textlink="">
      <cdr:nvSpPr>
        <cdr:cNvPr id="3" name="Text Box 32"/>
        <cdr:cNvSpPr txBox="1"/>
      </cdr:nvSpPr>
      <cdr:spPr>
        <a:xfrm xmlns:a="http://schemas.openxmlformats.org/drawingml/2006/main">
          <a:off x="4986655" y="2667635"/>
          <a:ext cx="1532890" cy="261620"/>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spcBef>
              <a:spcPts val="0"/>
            </a:spcBef>
            <a:spcAft>
              <a:spcPts val="0"/>
            </a:spcAft>
          </a:pPr>
          <a:r>
            <a:rPr lang="en-US" sz="750">
              <a:effectLst/>
              <a:latin typeface="Arial" panose="020B0604020202020204" pitchFamily="34" charset="0"/>
              <a:ea typeface="SimSun" panose="02010600030101010101" pitchFamily="2" charset="-122"/>
            </a:rPr>
            <a:t>Source: Massachusetts BRFSS</a:t>
          </a:r>
          <a:endParaRPr lang="en-US" sz="1000">
            <a:effectLst/>
            <a:latin typeface="Arial" panose="020B0604020202020204" pitchFamily="34" charset="0"/>
            <a:ea typeface="SimSun" panose="02010600030101010101" pitchFamily="2" charset="-122"/>
          </a:endParaRPr>
        </a:p>
      </cdr:txBody>
    </cdr:sp>
  </cdr:relSizeAnchor>
</c:userShapes>
</file>

<file path=word/drawings/drawing6.xml><?xml version="1.0" encoding="utf-8"?>
<c:userShapes xmlns:c="http://schemas.openxmlformats.org/drawingml/2006/chart">
  <cdr:relSizeAnchor xmlns:cdr="http://schemas.openxmlformats.org/drawingml/2006/chartDrawing">
    <cdr:from>
      <cdr:x>0.00639</cdr:x>
      <cdr:y>0.88602</cdr:y>
    </cdr:from>
    <cdr:to>
      <cdr:x>0.73751</cdr:x>
      <cdr:y>0.98628</cdr:y>
    </cdr:to>
    <cdr:sp macro="" textlink="">
      <cdr:nvSpPr>
        <cdr:cNvPr id="3" name="Text Box 1"/>
        <cdr:cNvSpPr txBox="1"/>
      </cdr:nvSpPr>
      <cdr:spPr>
        <a:xfrm xmlns:a="http://schemas.openxmlformats.org/drawingml/2006/main">
          <a:off x="38991" y="2994279"/>
          <a:ext cx="4460122" cy="338808"/>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marL="0" marR="0">
            <a:spcBef>
              <a:spcPts val="0"/>
            </a:spcBef>
            <a:spcAft>
              <a:spcPts val="0"/>
            </a:spcAft>
          </a:pPr>
          <a:r>
            <a:rPr lang="en-US" sz="700">
              <a:effectLst/>
              <a:latin typeface="Arial" panose="020B0604020202020204" pitchFamily="34" charset="0"/>
              <a:ea typeface="MS PGothic" panose="020B0600070205080204" pitchFamily="34" charset="-128"/>
            </a:rPr>
            <a:t>*Adjusted to control for older average age of former smokers (compared to current and never smokers).                  </a:t>
          </a:r>
        </a:p>
        <a:p xmlns:a="http://schemas.openxmlformats.org/drawingml/2006/main">
          <a:pPr marL="0" marR="0">
            <a:spcBef>
              <a:spcPts val="0"/>
            </a:spcBef>
            <a:spcAft>
              <a:spcPts val="0"/>
            </a:spcAft>
          </a:pPr>
          <a:r>
            <a:rPr lang="en-US" sz="700">
              <a:effectLst/>
              <a:latin typeface="Arial" panose="020B0604020202020204" pitchFamily="34" charset="0"/>
              <a:ea typeface="MS PGothic" panose="020B0600070205080204" pitchFamily="34" charset="-128"/>
            </a:rPr>
            <a:t>Rates are based on six age groups (18-24, 25-34, 35-44, 45-54, 55-64, 65+), and standard age proportions were calculated using 2000 Census data.</a:t>
          </a:r>
          <a:endParaRPr lang="en-US" sz="1100">
            <a:effectLst/>
            <a:latin typeface="Times New Roman" panose="02020603050405020304" pitchFamily="18" charset="0"/>
            <a:ea typeface="MS PGothic" panose="020B0600070205080204" pitchFamily="34" charset="-128"/>
          </a:endParaRPr>
        </a:p>
      </cdr:txBody>
    </cdr:sp>
  </cdr:relSizeAnchor>
  <cdr:relSizeAnchor xmlns:cdr="http://schemas.openxmlformats.org/drawingml/2006/chartDrawing">
    <cdr:from>
      <cdr:x>0.74872</cdr:x>
      <cdr:y>0.92259</cdr:y>
    </cdr:from>
    <cdr:to>
      <cdr:x>1</cdr:x>
      <cdr:y>1</cdr:y>
    </cdr:to>
    <cdr:sp macro="" textlink="">
      <cdr:nvSpPr>
        <cdr:cNvPr id="4" name="Text Box 32"/>
        <cdr:cNvSpPr txBox="1"/>
      </cdr:nvSpPr>
      <cdr:spPr>
        <a:xfrm xmlns:a="http://schemas.openxmlformats.org/drawingml/2006/main">
          <a:off x="4567555" y="3117850"/>
          <a:ext cx="1532890" cy="261620"/>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spcBef>
              <a:spcPts val="0"/>
            </a:spcBef>
            <a:spcAft>
              <a:spcPts val="0"/>
            </a:spcAft>
          </a:pPr>
          <a:r>
            <a:rPr lang="en-US" sz="750">
              <a:effectLst/>
              <a:latin typeface="Arial" panose="020B0604020202020204" pitchFamily="34" charset="0"/>
              <a:ea typeface="SimSun" panose="02010600030101010101" pitchFamily="2" charset="-122"/>
            </a:rPr>
            <a:t>Source: Massachusetts BRFSS</a:t>
          </a:r>
          <a:endParaRPr lang="en-US" sz="1000">
            <a:effectLst/>
            <a:latin typeface="Arial" panose="020B0604020202020204" pitchFamily="34" charset="0"/>
            <a:ea typeface="SimSun" panose="02010600030101010101" pitchFamily="2" charset="-122"/>
          </a:endParaRPr>
        </a:p>
      </cdr:txBody>
    </cdr:sp>
  </cdr:relSizeAnchor>
</c:userShapes>
</file>

<file path=word/drawings/drawing7.xml><?xml version="1.0" encoding="utf-8"?>
<c:userShapes xmlns:c="http://schemas.openxmlformats.org/drawingml/2006/chart">
  <cdr:relSizeAnchor xmlns:cdr="http://schemas.openxmlformats.org/drawingml/2006/chartDrawing">
    <cdr:from>
      <cdr:x>0.80439</cdr:x>
      <cdr:y>0.9398</cdr:y>
    </cdr:from>
    <cdr:to>
      <cdr:x>1</cdr:x>
      <cdr:y>1</cdr:y>
    </cdr:to>
    <cdr:pic>
      <cdr:nvPicPr>
        <cdr:cNvPr id="2" name="Picture 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rcRect xmlns:a="http://schemas.openxmlformats.org/drawingml/2006/main"/>
        <a:stretch xmlns:a="http://schemas.openxmlformats.org/drawingml/2006/main">
          <a:fillRect/>
        </a:stretch>
      </cdr:blipFill>
      <cdr:spPr bwMode="auto">
        <a:xfrm xmlns:a="http://schemas.openxmlformats.org/drawingml/2006/main">
          <a:off x="6248400" y="5200650"/>
          <a:ext cx="1416050" cy="234950"/>
        </a:xfrm>
        <a:prstGeom xmlns:a="http://schemas.openxmlformats.org/drawingml/2006/main" prst="rect">
          <a:avLst/>
        </a:prstGeom>
        <a:noFill xmlns:a="http://schemas.openxmlformats.org/drawingml/2006/main"/>
      </cdr:spPr>
    </cdr:pic>
  </cdr:relSizeAnchor>
</c:userShapes>
</file>

<file path=word/drawings/drawing8.xml><?xml version="1.0" encoding="utf-8"?>
<c:userShapes xmlns:c="http://schemas.openxmlformats.org/drawingml/2006/chart">
  <cdr:relSizeAnchor xmlns:cdr="http://schemas.openxmlformats.org/drawingml/2006/chartDrawing">
    <cdr:from>
      <cdr:x>0.21528</cdr:x>
      <cdr:y>0.13043</cdr:y>
    </cdr:from>
    <cdr:to>
      <cdr:x>0.49092</cdr:x>
      <cdr:y>0.21834</cdr:y>
    </cdr:to>
    <cdr:sp macro="" textlink="">
      <cdr:nvSpPr>
        <cdr:cNvPr id="2" name="TextBox 1"/>
        <cdr:cNvSpPr txBox="1"/>
      </cdr:nvSpPr>
      <cdr:spPr>
        <a:xfrm xmlns:a="http://schemas.openxmlformats.org/drawingml/2006/main">
          <a:off x="1279550" y="368402"/>
          <a:ext cx="1638300" cy="248285"/>
        </a:xfrm>
        <a:prstGeom xmlns:a="http://schemas.openxmlformats.org/drawingml/2006/main" prst="rect">
          <a:avLst/>
        </a:prstGeom>
        <a:noFill xmlns:a="http://schemas.openxmlformats.org/drawingml/2006/main"/>
      </cdr:spPr>
      <cdr:txBody>
        <a:bodyPr xmlns:a="http://schemas.openxmlformats.org/drawingml/2006/main" wrap="square" rtlCol="0">
          <a:noAutofit/>
        </a:bodyPr>
        <a:lstStyle xmlns:a="http://schemas.openxmlformats.org/drawingml/2006/main"/>
        <a:p xmlns:a="http://schemas.openxmlformats.org/drawingml/2006/main">
          <a:pPr marL="0" marR="0" algn="ctr">
            <a:spcBef>
              <a:spcPts val="0"/>
            </a:spcBef>
            <a:spcAft>
              <a:spcPts val="0"/>
            </a:spcAft>
          </a:pPr>
          <a:r>
            <a:rPr lang="en-US" sz="1050">
              <a:solidFill>
                <a:srgbClr val="000000"/>
              </a:solidFill>
              <a:effectLst/>
              <a:latin typeface="Calibri Light" panose="020F0302020204030204" pitchFamily="34" charset="0"/>
              <a:ea typeface="SimSun" panose="02010600030101010101" pitchFamily="2" charset="-122"/>
            </a:rPr>
            <a:t>More exposed to SHS</a:t>
          </a:r>
          <a:endParaRPr lang="en-US" sz="1000">
            <a:effectLst/>
            <a:latin typeface="Arial" panose="020B0604020202020204" pitchFamily="34" charset="0"/>
            <a:ea typeface="SimSun" panose="02010600030101010101" pitchFamily="2" charset="-122"/>
          </a:endParaRPr>
        </a:p>
      </cdr:txBody>
    </cdr:sp>
  </cdr:relSizeAnchor>
  <cdr:relSizeAnchor xmlns:cdr="http://schemas.openxmlformats.org/drawingml/2006/chartDrawing">
    <cdr:from>
      <cdr:x>0.69482</cdr:x>
      <cdr:y>0.12821</cdr:y>
    </cdr:from>
    <cdr:to>
      <cdr:x>0.97046</cdr:x>
      <cdr:y>0.21612</cdr:y>
    </cdr:to>
    <cdr:sp macro="" textlink="">
      <cdr:nvSpPr>
        <cdr:cNvPr id="3" name="TextBox 1"/>
        <cdr:cNvSpPr txBox="1"/>
      </cdr:nvSpPr>
      <cdr:spPr>
        <a:xfrm xmlns:a="http://schemas.openxmlformats.org/drawingml/2006/main">
          <a:off x="4129735" y="446404"/>
          <a:ext cx="1638300" cy="306058"/>
        </a:xfrm>
        <a:prstGeom xmlns:a="http://schemas.openxmlformats.org/drawingml/2006/main" prst="rect">
          <a:avLst/>
        </a:prstGeom>
        <a:noFill xmlns:a="http://schemas.openxmlformats.org/drawingml/2006/main"/>
      </cdr:spPr>
      <cdr:txBody>
        <a:bodyPr xmlns:a="http://schemas.openxmlformats.org/drawingml/2006/main" wrap="square"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spcBef>
              <a:spcPts val="0"/>
            </a:spcBef>
            <a:spcAft>
              <a:spcPts val="0"/>
            </a:spcAft>
          </a:pPr>
          <a:r>
            <a:rPr lang="en-US" sz="1050">
              <a:solidFill>
                <a:srgbClr val="000000"/>
              </a:solidFill>
              <a:effectLst/>
              <a:latin typeface="Calibri Light" panose="020F0302020204030204" pitchFamily="34" charset="0"/>
              <a:ea typeface="SimSun" panose="02010600030101010101" pitchFamily="2" charset="-122"/>
            </a:rPr>
            <a:t>Less exposed to SHS</a:t>
          </a:r>
          <a:endParaRPr lang="en-US" sz="1000">
            <a:effectLst/>
            <a:latin typeface="Arial" panose="020B0604020202020204" pitchFamily="34" charset="0"/>
            <a:ea typeface="SimSun" panose="02010600030101010101" pitchFamily="2" charset="-122"/>
          </a:endParaRPr>
        </a:p>
      </cdr:txBody>
    </cdr:sp>
  </cdr:relSizeAnchor>
  <cdr:relSizeAnchor xmlns:cdr="http://schemas.openxmlformats.org/drawingml/2006/chartDrawing">
    <cdr:from>
      <cdr:x>0.6332</cdr:x>
      <cdr:y>0.2101</cdr:y>
    </cdr:from>
    <cdr:to>
      <cdr:x>0.6332</cdr:x>
      <cdr:y>0.81091</cdr:y>
    </cdr:to>
    <cdr:cxnSp macro="">
      <cdr:nvCxnSpPr>
        <cdr:cNvPr id="4" name="Straight Connector 3"/>
        <cdr:cNvCxnSpPr/>
      </cdr:nvCxnSpPr>
      <cdr:spPr>
        <a:xfrm xmlns:a="http://schemas.openxmlformats.org/drawingml/2006/main">
          <a:off x="3763467" y="731520"/>
          <a:ext cx="0" cy="2091816"/>
        </a:xfrm>
        <a:prstGeom xmlns:a="http://schemas.openxmlformats.org/drawingml/2006/main" prst="line">
          <a:avLst/>
        </a:prstGeom>
        <a:ln xmlns:a="http://schemas.openxmlformats.org/drawingml/2006/main" w="25400">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0.80042</cdr:x>
      <cdr:y>0.94283</cdr:y>
    </cdr:from>
    <cdr:to>
      <cdr:x>1</cdr:x>
      <cdr:y>1</cdr:y>
    </cdr:to>
    <cdr:pic>
      <cdr:nvPicPr>
        <cdr:cNvPr id="6" name="Picture 5"/>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rcRect xmlns:a="http://schemas.openxmlformats.org/drawingml/2006/main"/>
        <a:stretch xmlns:a="http://schemas.openxmlformats.org/drawingml/2006/main">
          <a:fillRect/>
        </a:stretch>
      </cdr:blipFill>
      <cdr:spPr bwMode="auto">
        <a:xfrm xmlns:a="http://schemas.openxmlformats.org/drawingml/2006/main">
          <a:off x="4757372" y="3282657"/>
          <a:ext cx="1186228" cy="199048"/>
        </a:xfrm>
        <a:prstGeom xmlns:a="http://schemas.openxmlformats.org/drawingml/2006/main" prst="rect">
          <a:avLst/>
        </a:prstGeom>
        <a:noFill xmlns:a="http://schemas.openxmlformats.org/drawingml/2006/main"/>
      </cdr:spPr>
    </cdr:pic>
  </cdr:relSizeAnchor>
</c:userShapes>
</file>

<file path=word/drawings/drawing9.xml><?xml version="1.0" encoding="utf-8"?>
<c:userShapes xmlns:c="http://schemas.openxmlformats.org/drawingml/2006/chart">
  <cdr:relSizeAnchor xmlns:cdr="http://schemas.openxmlformats.org/drawingml/2006/chartDrawing">
    <cdr:from>
      <cdr:x>0.70681</cdr:x>
      <cdr:y>0.93212</cdr:y>
    </cdr:from>
    <cdr:to>
      <cdr:x>1</cdr:x>
      <cdr:y>1</cdr:y>
    </cdr:to>
    <cdr:pic>
      <cdr:nvPicPr>
        <cdr:cNvPr id="2" name="Picture 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rcRect xmlns:a="http://schemas.openxmlformats.org/drawingml/2006/main"/>
        <a:stretch xmlns:a="http://schemas.openxmlformats.org/drawingml/2006/main">
          <a:fillRect/>
        </a:stretch>
      </cdr:blipFill>
      <cdr:spPr bwMode="auto">
        <a:xfrm xmlns:a="http://schemas.openxmlformats.org/drawingml/2006/main">
          <a:off x="6248400" y="5200650"/>
          <a:ext cx="1416050" cy="234950"/>
        </a:xfrm>
        <a:prstGeom xmlns:a="http://schemas.openxmlformats.org/drawingml/2006/main" prst="rect">
          <a:avLst/>
        </a:prstGeom>
        <a:noFill xmlns:a="http://schemas.openxmlformats.org/drawingml/2006/main"/>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Data from the 2019 Massachusetts Behavioral Risk Factor Surveillance SystemMassachusetts Tobacco Cessation and Prevention Program</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03532D-22AF-2E4E-96CF-DBAFD3F8C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6782</Words>
  <Characters>38660</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Trends in Tobacco Use and Exposure</vt:lpstr>
    </vt:vector>
  </TitlesOfParts>
  <Company/>
  <LinksUpToDate>false</LinksUpToDate>
  <CharactersWithSpaces>45352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Trends in Tobacco Use and Exposure</dc:title>
  <dc:subject/>
  <dc:creator>Glory Song</dc:creator>
  <cp:keywords/>
  <dc:description/>
  <cp:lastModifiedBy>Glory Song</cp:lastModifiedBy>
  <cp:revision>3</cp:revision>
  <cp:lastPrinted>2022-03-26T20:57:00Z</cp:lastPrinted>
  <dcterms:created xsi:type="dcterms:W3CDTF">2022-03-26T20:57:00Z</dcterms:created>
  <dcterms:modified xsi:type="dcterms:W3CDTF">2022-03-26T21:00:00Z</dcterms:modified>
</cp:coreProperties>
</file>