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du wp14">
  <w:body>
    <w:p w:rsidRPr="00E766DB" w:rsidR="00E766DB" w:rsidP="00E766DB" w:rsidRDefault="00E766DB" w14:paraId="4A5F56EA" w14:textId="77777777">
      <w:pPr>
        <w:autoSpaceDE w:val="0"/>
        <w:autoSpaceDN w:val="0"/>
        <w:adjustRightInd w:val="0"/>
        <w:spacing w:after="0" w:line="240" w:lineRule="auto"/>
        <w:rPr>
          <w:rFonts w:cs="WordVisi_MSFontService"/>
          <w:kern w:val="24"/>
          <w:sz w:val="24"/>
          <w:szCs w:val="24"/>
        </w:rPr>
      </w:pPr>
      <w:r w:rsidRPr="00E766DB">
        <w:rPr>
          <w:rFonts w:cs="WordVisi_MSFontService"/>
          <w:kern w:val="24"/>
          <w:sz w:val="24"/>
          <w:szCs w:val="24"/>
        </w:rPr>
        <w:t>How Tribal and Indigenous Peoples Serving Organizations (TIPSOs) Promote Wellness through Culture &amp; Partnership</w:t>
      </w:r>
    </w:p>
    <w:p w:rsidRPr="00E766DB" w:rsidR="00E766DB" w:rsidP="00E766DB" w:rsidRDefault="00E766DB" w14:paraId="5EBAEBEA" w14:textId="77777777">
      <w:pPr>
        <w:autoSpaceDE w:val="0"/>
        <w:autoSpaceDN w:val="0"/>
        <w:adjustRightInd w:val="0"/>
        <w:spacing w:after="0" w:line="240" w:lineRule="auto"/>
        <w:rPr>
          <w:rFonts w:cs="WordVisi_MSFontService"/>
          <w:kern w:val="24"/>
          <w:sz w:val="24"/>
          <w:szCs w:val="24"/>
        </w:rPr>
      </w:pPr>
    </w:p>
    <w:p w:rsidRPr="00E766DB" w:rsidR="00E766DB" w:rsidP="00E766DB" w:rsidRDefault="00E766DB" w14:paraId="53316A55" w14:textId="1D82A43D">
      <w:pPr>
        <w:rPr>
          <w:rFonts w:cs="Calibri"/>
          <w:kern w:val="24"/>
          <w:sz w:val="24"/>
          <w:szCs w:val="24"/>
        </w:rPr>
      </w:pPr>
      <w:r w:rsidRPr="00E766DB">
        <w:rPr>
          <w:rFonts w:cs="Calibri"/>
          <w:kern w:val="24"/>
          <w:sz w:val="24"/>
          <w:szCs w:val="24"/>
        </w:rPr>
        <w:t>Shauntea Turner</w:t>
      </w:r>
      <w:r>
        <w:rPr>
          <w:rFonts w:cs="Calibri"/>
          <w:kern w:val="24"/>
          <w:sz w:val="24"/>
          <w:szCs w:val="24"/>
        </w:rPr>
        <w:t xml:space="preserve">, </w:t>
      </w:r>
      <w:r w:rsidRPr="00E766DB">
        <w:rPr>
          <w:rFonts w:cs="Calibri"/>
          <w:kern w:val="24"/>
          <w:sz w:val="24"/>
          <w:szCs w:val="24"/>
        </w:rPr>
        <w:t>Health Resources in Action (HRiA)</w:t>
      </w:r>
    </w:p>
    <w:p w:rsidRPr="00E766DB" w:rsidR="00E766DB" w:rsidP="00E766DB" w:rsidRDefault="00E766DB" w14:paraId="6E590AEB" w14:textId="365719F7">
      <w:pPr>
        <w:rPr>
          <w:kern w:val="24"/>
          <w:sz w:val="24"/>
          <w:szCs w:val="24"/>
        </w:rPr>
      </w:pPr>
      <w:r w:rsidRPr="00E766DB">
        <w:rPr>
          <w:kern w:val="24"/>
          <w:sz w:val="24"/>
          <w:szCs w:val="24"/>
        </w:rPr>
        <w:t>Shana Simmons</w:t>
      </w:r>
      <w:r>
        <w:rPr>
          <w:kern w:val="24"/>
          <w:sz w:val="24"/>
          <w:szCs w:val="24"/>
        </w:rPr>
        <w:t xml:space="preserve">, </w:t>
      </w:r>
      <w:r w:rsidRPr="00E766DB">
        <w:rPr>
          <w:kern w:val="24"/>
          <w:sz w:val="24"/>
          <w:szCs w:val="24"/>
        </w:rPr>
        <w:t>Chappaquiddick Wampanoag Tribe</w:t>
      </w:r>
    </w:p>
    <w:p w:rsidRPr="00E766DB" w:rsidR="00E766DB" w:rsidP="00E766DB" w:rsidRDefault="00E766DB" w14:paraId="4744F8D1" w14:textId="6F220DEA">
      <w:pPr>
        <w:rPr>
          <w:rFonts w:cs="Calibri"/>
          <w:kern w:val="24"/>
          <w:sz w:val="24"/>
          <w:szCs w:val="24"/>
          <w14:ligatures w14:val="none"/>
        </w:rPr>
      </w:pPr>
      <w:r w:rsidRPr="00E766DB">
        <w:rPr>
          <w:rFonts w:cs="Calibri"/>
          <w:kern w:val="24"/>
          <w:sz w:val="24"/>
          <w:szCs w:val="24"/>
        </w:rPr>
        <w:t>Tracy Ramos</w:t>
      </w:r>
      <w:r>
        <w:rPr>
          <w:rFonts w:cs="Calibri"/>
          <w:kern w:val="24"/>
          <w:sz w:val="24"/>
          <w:szCs w:val="24"/>
          <w14:ligatures w14:val="none"/>
        </w:rPr>
        <w:t xml:space="preserve">, </w:t>
      </w:r>
      <w:r w:rsidRPr="00E766DB">
        <w:rPr>
          <w:rFonts w:cs="Calibri"/>
          <w:kern w:val="24"/>
          <w:sz w:val="24"/>
          <w:szCs w:val="24"/>
        </w:rPr>
        <w:t>Ohketeau Cultural Center</w:t>
      </w:r>
    </w:p>
    <w:p w:rsidRPr="00E766DB" w:rsidR="00E766DB" w:rsidP="00E766DB" w:rsidRDefault="00E766DB" w14:paraId="432432C1" w14:textId="5E2E8231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F65F3" wp14:editId="5816F291">
                <wp:simplePos x="0" y="0"/>
                <wp:positionH relativeFrom="column">
                  <wp:posOffset>8768080</wp:posOffset>
                </wp:positionH>
                <wp:positionV relativeFrom="paragraph">
                  <wp:posOffset>-635</wp:posOffset>
                </wp:positionV>
                <wp:extent cx="3201041" cy="784906"/>
                <wp:effectExtent l="0" t="0" r="0" b="0"/>
                <wp:wrapNone/>
                <wp:docPr id="7" name="Text Placeholde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9AC67-7741-230F-086F-F3C4E3ACC2F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201041" cy="7849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66DB" w:rsidP="00E766DB" w:rsidRDefault="00E766DB" w14:paraId="5EB79670" w14:textId="77777777">
                            <w:pPr>
                              <w:spacing w:before="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kern w:val="24"/>
                                <w:sz w:val="28"/>
                                <w:szCs w:val="28"/>
                              </w:rPr>
                              <w:t>Melissa Harding-Ferretti        </w:t>
                            </w:r>
                          </w:p>
                          <w:p w:rsidR="00E766DB" w:rsidP="00E766DB" w:rsidRDefault="00E766DB" w14:paraId="4413288B" w14:textId="77777777">
                            <w:pPr>
                              <w:spacing w:before="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kern w:val="24"/>
                                <w:sz w:val="28"/>
                                <w:szCs w:val="28"/>
                              </w:rPr>
                              <w:t>Herring Pond Wampanoag Tribe 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ED14CC4">
              <v:rect id="Text Placeholder 4" style="position:absolute;margin-left:690.4pt;margin-top:-.05pt;width:252.05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spid="_x0000_s1026" filled="f" stroked="f" w14:anchorId="229F65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">
                <o:lock v:ext="edit" grouping="t"/>
                <v:textbox>
                  <w:txbxContent>
                    <w:p w:rsidR="00E766DB" w:rsidP="00E766DB" w:rsidRDefault="00E766DB" w14:paraId="1F250AC6" w14:textId="77777777">
                      <w:pPr>
                        <w:spacing w:before="67"/>
                        <w:jc w:val="center"/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kern w:val="24"/>
                          <w:sz w:val="28"/>
                          <w:szCs w:val="28"/>
                        </w:rPr>
                        <w:t>Melissa Harding-Ferretti        </w:t>
                      </w:r>
                    </w:p>
                    <w:p w:rsidR="00E766DB" w:rsidP="00E766DB" w:rsidRDefault="00E766DB" w14:paraId="605FEB01" w14:textId="77777777">
                      <w:pPr>
                        <w:spacing w:before="67"/>
                        <w:jc w:val="center"/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kern w:val="24"/>
                          <w:sz w:val="28"/>
                          <w:szCs w:val="28"/>
                        </w:rPr>
                        <w:t>Herring Pond Wampanoag Tribe </w:t>
                      </w:r>
                    </w:p>
                  </w:txbxContent>
                </v:textbox>
              </v:rect>
            </w:pict>
          </mc:Fallback>
        </mc:AlternateContent>
      </w:r>
      <w:r w:rsidRPr="00E766DB">
        <w:rPr>
          <w:rFonts w:cs="Arial"/>
          <w:kern w:val="24"/>
          <w:sz w:val="24"/>
          <w:szCs w:val="24"/>
        </w:rPr>
        <w:t>Melissa Harding-Ferretti</w:t>
      </w:r>
      <w:r>
        <w:rPr>
          <w:rFonts w:cs="Arial"/>
          <w:kern w:val="24"/>
          <w:sz w:val="24"/>
          <w:szCs w:val="24"/>
        </w:rPr>
        <w:t xml:space="preserve">, </w:t>
      </w:r>
      <w:r w:rsidRPr="00E766DB">
        <w:rPr>
          <w:rFonts w:cs="Arial"/>
          <w:kern w:val="24"/>
          <w:sz w:val="24"/>
          <w:szCs w:val="24"/>
        </w:rPr>
        <w:t>Herring Pond Wampanoag Tribe</w:t>
      </w:r>
    </w:p>
    <w:p w:rsidRPr="00E766DB" w:rsidR="00E766DB" w:rsidP="00E766DB" w:rsidRDefault="00E766DB" w14:paraId="29DC8D01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406AC493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5EBBF858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How Tribal and Indigenous Peoples Serving Organizations (TIPSOs) Promote Wellness through Culture &amp; Partnership</w:t>
      </w:r>
    </w:p>
    <w:p w:rsidR="00E766DB" w:rsidP="00E766DB" w:rsidRDefault="00E766DB" w14:paraId="37BDBE8F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kern w:val="24"/>
          <w:sz w:val="24"/>
          <w:szCs w:val="24"/>
        </w:rPr>
      </w:pPr>
    </w:p>
    <w:p w:rsidRPr="00E766DB" w:rsidR="00E766DB" w:rsidP="00E766DB" w:rsidRDefault="00E766DB" w14:paraId="6C3326D3" w14:textId="39456EF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kern w:val="24"/>
          <w:sz w:val="24"/>
          <w:szCs w:val="24"/>
        </w:rPr>
      </w:pPr>
      <w:r w:rsidRPr="00E766DB">
        <w:rPr>
          <w:rFonts w:eastAsia="Times New Roman" w:cs="Calibri"/>
          <w:kern w:val="24"/>
          <w:sz w:val="24"/>
          <w:szCs w:val="24"/>
        </w:rPr>
        <w:t>As part of a broader, statewide COVID-19 equity initiative, the MA Department of Public Health launched the COVID-19 Community Grants Program in August 2020, in partnership with Health Resources in Action (HRiA), a Boston-based public health institute (PHI).</w:t>
      </w:r>
    </w:p>
    <w:p w:rsidRPr="00E766DB" w:rsidR="00E766DB" w:rsidP="00E766DB" w:rsidRDefault="00E766DB" w14:paraId="01656B36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kern w:val="24"/>
          <w:sz w:val="24"/>
          <w:szCs w:val="24"/>
        </w:rPr>
      </w:pPr>
    </w:p>
    <w:p w:rsidRPr="00E766DB" w:rsidR="00E766DB" w:rsidP="00E766DB" w:rsidRDefault="00E766DB" w14:paraId="2ACEA227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kern w:val="24"/>
          <w:sz w:val="24"/>
          <w:szCs w:val="24"/>
        </w:rPr>
      </w:pPr>
      <w:r w:rsidRPr="00E766DB">
        <w:rPr>
          <w:rFonts w:eastAsia="Times New Roman" w:cs="Calibri"/>
          <w:kern w:val="24"/>
          <w:sz w:val="24"/>
          <w:szCs w:val="24"/>
        </w:rPr>
        <w:t>The goal of the COVID Community Grants Program is to rapidly invest funding and capacity building support in black, indigenous, and people of color (BIPOC) communities hardest hit by COVID-19, with several of those organizations being tribal and indigenous peoples serving organizations (TIPSOs).</w:t>
      </w:r>
    </w:p>
    <w:p w:rsidRPr="00E766DB" w:rsidR="00E766DB" w:rsidP="00E766DB" w:rsidRDefault="00E766DB" w14:paraId="542F7A19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kern w:val="24"/>
          <w:sz w:val="24"/>
          <w:szCs w:val="24"/>
        </w:rPr>
      </w:pPr>
    </w:p>
    <w:p w:rsidRPr="00E766DB" w:rsidR="00E766DB" w:rsidP="00E766DB" w:rsidRDefault="00E766DB" w14:paraId="3C6C04CF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kern w:val="24"/>
          <w:sz w:val="24"/>
          <w:szCs w:val="24"/>
        </w:rPr>
      </w:pPr>
      <w:r w:rsidRPr="00E766DB">
        <w:rPr>
          <w:rFonts w:eastAsia="Times New Roman" w:cs="Calibri"/>
          <w:kern w:val="24"/>
          <w:sz w:val="24"/>
          <w:szCs w:val="24"/>
        </w:rPr>
        <w:t>This session will explore the strategies and challenges that The Chappaquiddick Wampanoag Nation, Ohketeau Cultural Center, and The Herring Pond Wampanoag Tribe experience in their responses to COVID-19 and the social determinants of health exacerbated by the pandemic.</w:t>
      </w:r>
    </w:p>
    <w:p w:rsidR="00E766DB" w:rsidP="00E766DB" w:rsidRDefault="00E766DB" w14:paraId="29EA3EBA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170154C4" w14:textId="054457D5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Key Strategies</w:t>
      </w:r>
    </w:p>
    <w:p w:rsidRPr="00E766DB" w:rsidR="00E766DB" w:rsidP="00E766DB" w:rsidRDefault="00E766DB" w14:paraId="291D9555" w14:textId="77777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Expanded capacity by hiring staff</w:t>
      </w:r>
    </w:p>
    <w:p w:rsidRPr="00E766DB" w:rsidR="00E766DB" w:rsidP="00E766DB" w:rsidRDefault="00E766DB" w14:paraId="6EF6A535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Grant funding allowed us to expand capacity by hiring staff to help deploy surveys</w:t>
      </w:r>
    </w:p>
    <w:p w:rsidRPr="00E766DB" w:rsidR="00E766DB" w:rsidP="00E766DB" w:rsidRDefault="00E766DB" w14:paraId="072CDF76" w14:textId="77777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Employ Diverse Communication platforms</w:t>
      </w:r>
    </w:p>
    <w:p w:rsidRPr="00E766DB" w:rsidR="00E766DB" w:rsidP="00E766DB" w:rsidRDefault="00E766DB" w14:paraId="5F85796C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Leverage surveys across social media platforms and email to effectively gather essential data, tailoring services to best serve the needs of our citizens.</w:t>
      </w:r>
    </w:p>
    <w:p w:rsidRPr="00E766DB" w:rsidR="00E766DB" w:rsidP="00E766DB" w:rsidRDefault="00E766DB" w14:paraId="1E900FFC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Leverage Experts for Targeted Engagement</w:t>
      </w:r>
    </w:p>
    <w:p w:rsidRPr="00E766DB" w:rsidR="00E766DB" w:rsidP="00E766DB" w:rsidRDefault="00E766DB" w14:paraId="17C1F1AB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Engage native (and non-native) experts to lead virtual workshops, ensuring culturally appropriate dissemination of crucial information and widening accessibility for tribal citizens.</w:t>
      </w:r>
    </w:p>
    <w:p w:rsidRPr="00E766DB" w:rsidR="00E766DB" w:rsidP="00E766DB" w:rsidRDefault="00E766DB" w14:paraId="0660ECAA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Prioritize Mental Health and Wellbeing</w:t>
      </w:r>
    </w:p>
    <w:p w:rsidRPr="00E766DB" w:rsidR="00E766DB" w:rsidP="00E766DB" w:rsidRDefault="00E766DB" w14:paraId="4F63EA6F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Conduct regular mental health check-ins to address the emotional and psychological well-being of our community members, offering necessary support and resources.</w:t>
      </w:r>
    </w:p>
    <w:p w:rsidRPr="00E766DB" w:rsidR="00E766DB" w:rsidP="00E766DB" w:rsidRDefault="00E766DB" w14:paraId="47257266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Provide Essential Resources and Information</w:t>
      </w:r>
    </w:p>
    <w:p w:rsidRPr="00E766DB" w:rsidR="00E766DB" w:rsidP="00E766DB" w:rsidRDefault="00E766DB" w14:paraId="02A2973D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b/>
          <w:bCs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Distribute Personal Protective Equipment (PPE) and disseminate crucial health and housing information, ensuring the well-being and safety of our community during challenging times.</w:t>
      </w:r>
    </w:p>
    <w:p w:rsidRPr="00E766DB" w:rsidR="00E766DB" w:rsidP="00E766DB" w:rsidRDefault="00E766DB" w14:paraId="3290AD04" w14:textId="77777777">
      <w:p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b/>
          <w:bCs/>
          <w:kern w:val="24"/>
          <w:sz w:val="24"/>
          <w:szCs w:val="24"/>
        </w:rPr>
      </w:pPr>
    </w:p>
    <w:p w:rsidRPr="00E766DB" w:rsidR="00E766DB" w:rsidP="00E766DB" w:rsidRDefault="00E766DB" w14:paraId="734A5296" w14:textId="77777777">
      <w:p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054F3710" w14:textId="77777777">
      <w:pPr>
        <w:autoSpaceDE w:val="0"/>
        <w:autoSpaceDN w:val="0"/>
        <w:adjustRightInd w:val="0"/>
        <w:spacing w:after="0" w:line="240" w:lineRule="auto"/>
        <w:ind w:hanging="431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4B0009F3" w14:textId="77777777">
      <w:p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5B8A7E66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6B200810" w14:textId="77777777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46E23510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Partnerships /Collaborations</w:t>
      </w:r>
    </w:p>
    <w:p w:rsidRPr="00E766DB" w:rsidR="00E766DB" w:rsidP="00E766DB" w:rsidRDefault="00E766DB" w14:paraId="6F1A8C56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 xml:space="preserve">Partnerships/Collaborations </w:t>
      </w:r>
    </w:p>
    <w:p w:rsidRPr="00E766DB" w:rsidR="00E766DB" w:rsidP="00E766DB" w:rsidRDefault="00E766DB" w14:paraId="6886C42A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Challenges</w:t>
      </w:r>
    </w:p>
    <w:p w:rsidRPr="00E766DB" w:rsidR="00E766DB" w:rsidP="00E766DB" w:rsidRDefault="00E766DB" w14:paraId="15206217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kern w:val="24"/>
          <w:sz w:val="24"/>
          <w:szCs w:val="24"/>
        </w:rPr>
      </w:pPr>
      <w:r w:rsidRPr="00E766DB">
        <w:rPr>
          <w:rFonts w:cs="Arial"/>
          <w:b/>
          <w:bCs/>
          <w:kern w:val="24"/>
          <w:sz w:val="24"/>
          <w:szCs w:val="24"/>
        </w:rPr>
        <w:t>Distrustful of the Vaccine Due to Past Genocidal Experiences</w:t>
      </w:r>
    </w:p>
    <w:p w:rsidRPr="00E766DB" w:rsidR="00E766DB" w:rsidP="00E766DB" w:rsidRDefault="00E766DB" w14:paraId="165FD63D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# of boosters</w:t>
      </w:r>
    </w:p>
    <w:p w:rsidRPr="00E766DB" w:rsidR="00E766DB" w:rsidP="00E766DB" w:rsidRDefault="00E766DB" w14:paraId="75AA9961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Experimental</w:t>
      </w:r>
    </w:p>
    <w:p w:rsidRPr="00E766DB" w:rsidR="00E766DB" w:rsidP="00E766DB" w:rsidRDefault="00E766DB" w14:paraId="2CCB196C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Side effects</w:t>
      </w:r>
    </w:p>
    <w:p w:rsidRPr="00E766DB" w:rsidR="00E766DB" w:rsidP="00E766DB" w:rsidRDefault="00E766DB" w14:paraId="069B0F64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Certain batches given to certain groups</w:t>
      </w:r>
    </w:p>
    <w:p w:rsidRPr="00E766DB" w:rsidR="00E766DB" w:rsidP="00E766DB" w:rsidRDefault="00E766DB" w14:paraId="05AA29ED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Concerns about what is in vaccine</w:t>
      </w:r>
    </w:p>
    <w:p w:rsidRPr="00E766DB" w:rsidR="00E766DB" w:rsidP="00E766DB" w:rsidRDefault="00E766DB" w14:paraId="6C171E38" w14:textId="77777777">
      <w:p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b/>
          <w:bCs/>
          <w:kern w:val="24"/>
          <w:sz w:val="24"/>
          <w:szCs w:val="24"/>
        </w:rPr>
      </w:pPr>
    </w:p>
    <w:p w:rsidRPr="00E766DB" w:rsidR="00E766DB" w:rsidP="00E766DB" w:rsidRDefault="00E766DB" w14:paraId="4DEF423A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1"/>
        <w:rPr>
          <w:rFonts w:cs="Arial"/>
          <w:b/>
          <w:bCs/>
          <w:kern w:val="24"/>
          <w:sz w:val="24"/>
          <w:szCs w:val="24"/>
        </w:rPr>
      </w:pPr>
      <w:r w:rsidRPr="00E766DB">
        <w:rPr>
          <w:rFonts w:cs="Arial"/>
          <w:b/>
          <w:bCs/>
          <w:kern w:val="24"/>
          <w:sz w:val="24"/>
          <w:szCs w:val="24"/>
        </w:rPr>
        <w:t>Cultural beliefs</w:t>
      </w:r>
    </w:p>
    <w:p w:rsidRPr="00E766DB" w:rsidR="00E766DB" w:rsidP="00E766DB" w:rsidRDefault="00E766DB" w14:paraId="6ECC9CE2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Herbal/natural remedies instead of Western medicine</w:t>
      </w:r>
    </w:p>
    <w:p w:rsidRPr="00E766DB" w:rsidR="00E766DB" w:rsidP="00E766DB" w:rsidRDefault="00E766DB" w14:paraId="3AAB86EF" w14:textId="77777777">
      <w:p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b/>
          <w:bCs/>
          <w:kern w:val="24"/>
          <w:sz w:val="24"/>
          <w:szCs w:val="24"/>
        </w:rPr>
      </w:pPr>
    </w:p>
    <w:p w:rsidRPr="00E766DB" w:rsidR="00E766DB" w:rsidP="00E766DB" w:rsidRDefault="00E766DB" w14:paraId="616449FA" w14:textId="777777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1"/>
        <w:rPr>
          <w:rFonts w:cs="Arial"/>
          <w:b/>
          <w:bCs/>
          <w:kern w:val="24"/>
          <w:sz w:val="24"/>
          <w:szCs w:val="24"/>
        </w:rPr>
      </w:pPr>
      <w:r w:rsidRPr="00E766DB">
        <w:rPr>
          <w:rFonts w:cs="Arial"/>
          <w:b/>
          <w:bCs/>
          <w:kern w:val="24"/>
          <w:sz w:val="24"/>
          <w:szCs w:val="24"/>
        </w:rPr>
        <w:t>Accessibility to vaccine clinics</w:t>
      </w:r>
    </w:p>
    <w:p w:rsidRPr="00E766DB" w:rsidR="00E766DB" w:rsidP="00E766DB" w:rsidRDefault="00E766DB" w14:paraId="5F76DCC7" w14:textId="77777777">
      <w:p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b/>
          <w:bCs/>
          <w:kern w:val="24"/>
          <w:sz w:val="24"/>
          <w:szCs w:val="24"/>
        </w:rPr>
      </w:pPr>
    </w:p>
    <w:p w:rsidRPr="00E766DB" w:rsidR="00E766DB" w:rsidP="00E766DB" w:rsidRDefault="00E766DB" w14:paraId="6E0099C7" w14:textId="77777777">
      <w:pPr>
        <w:autoSpaceDE w:val="0"/>
        <w:autoSpaceDN w:val="0"/>
        <w:adjustRightInd w:val="0"/>
        <w:spacing w:after="0" w:line="240" w:lineRule="auto"/>
        <w:ind w:left="878" w:hanging="431"/>
        <w:rPr>
          <w:rFonts w:cs="Arial"/>
          <w:b/>
          <w:bCs/>
          <w:kern w:val="24"/>
          <w:sz w:val="24"/>
          <w:szCs w:val="24"/>
        </w:rPr>
      </w:pPr>
    </w:p>
    <w:p w:rsidRPr="00E766DB" w:rsidR="00E766DB" w:rsidP="00E766DB" w:rsidRDefault="00E766DB" w14:paraId="6587846C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1AF006F8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Key Strategies &amp; Partnerships/Collabs</w:t>
      </w:r>
    </w:p>
    <w:p w:rsidRPr="00E766DB" w:rsidR="00E766DB" w:rsidP="00E766DB" w:rsidRDefault="00E766DB" w14:paraId="05481983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50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Creating space for fluid conversations around Health and Wellness</w:t>
      </w:r>
    </w:p>
    <w:p w:rsidRPr="00E766DB" w:rsidR="00E766DB" w:rsidP="00E766DB" w:rsidRDefault="00E766DB" w14:paraId="3A0759A8" w14:textId="7777777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28" w:hanging="450"/>
        <w:rPr>
          <w:rFonts w:cs="Arial"/>
          <w:kern w:val="24"/>
          <w:sz w:val="24"/>
          <w:szCs w:val="24"/>
        </w:rPr>
      </w:pPr>
      <w:proofErr w:type="spellStart"/>
      <w:r w:rsidRPr="00E766DB">
        <w:rPr>
          <w:rFonts w:cs="Arial"/>
          <w:kern w:val="24"/>
          <w:sz w:val="24"/>
          <w:szCs w:val="24"/>
        </w:rPr>
        <w:t>Womens</w:t>
      </w:r>
      <w:proofErr w:type="spellEnd"/>
      <w:r w:rsidRPr="00E766DB">
        <w:rPr>
          <w:rFonts w:cs="Arial"/>
          <w:kern w:val="24"/>
          <w:sz w:val="24"/>
          <w:szCs w:val="24"/>
        </w:rPr>
        <w:t xml:space="preserve"> groups once a month</w:t>
      </w:r>
    </w:p>
    <w:p w:rsidRPr="00E766DB" w:rsidR="00E766DB" w:rsidP="00E766DB" w:rsidRDefault="00E766DB" w14:paraId="47075C2B" w14:textId="7777777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28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Pow Wow Tabling</w:t>
      </w:r>
    </w:p>
    <w:p w:rsidRPr="00E766DB" w:rsidR="00E766DB" w:rsidP="00E766DB" w:rsidRDefault="00E766DB" w14:paraId="0067CB2C" w14:textId="7777777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28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Traditional Workshops</w:t>
      </w:r>
    </w:p>
    <w:p w:rsidRPr="00E766DB" w:rsidR="00E766DB" w:rsidP="00E766DB" w:rsidRDefault="00E766DB" w14:paraId="28E9F987" w14:textId="777777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760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Hide Workshops</w:t>
      </w:r>
    </w:p>
    <w:p w:rsidRPr="00E766DB" w:rsidR="00E766DB" w:rsidP="00E766DB" w:rsidRDefault="00E766DB" w14:paraId="33167FC5" w14:textId="777777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760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Drum Making</w:t>
      </w:r>
    </w:p>
    <w:p w:rsidRPr="00E766DB" w:rsidR="00E766DB" w:rsidP="00E766DB" w:rsidRDefault="00E766DB" w14:paraId="0130749F" w14:textId="777777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760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Regalia Making</w:t>
      </w:r>
    </w:p>
    <w:p w:rsidRPr="00E766DB" w:rsidR="00E766DB" w:rsidP="00E766DB" w:rsidRDefault="00E766DB" w14:paraId="3AF6B940" w14:textId="777777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760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Outings</w:t>
      </w:r>
    </w:p>
    <w:p w:rsidRPr="00E766DB" w:rsidR="00E766DB" w:rsidP="00E766DB" w:rsidRDefault="00E766DB" w14:paraId="262D9CA7" w14:textId="77777777">
      <w:pPr>
        <w:autoSpaceDE w:val="0"/>
        <w:autoSpaceDN w:val="0"/>
        <w:adjustRightInd w:val="0"/>
        <w:spacing w:after="0" w:line="240" w:lineRule="auto"/>
        <w:ind w:left="878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3EDF6DC9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50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Promote mentorship, guidance, and positivity within our communities</w:t>
      </w:r>
    </w:p>
    <w:p w:rsidRPr="00E766DB" w:rsidR="00E766DB" w:rsidP="00E766DB" w:rsidRDefault="00E766DB" w14:paraId="1C839DED" w14:textId="7777777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28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 xml:space="preserve">Focus on </w:t>
      </w:r>
      <w:proofErr w:type="gramStart"/>
      <w:r w:rsidRPr="00E766DB">
        <w:rPr>
          <w:rFonts w:cs="Arial"/>
          <w:kern w:val="24"/>
          <w:sz w:val="24"/>
          <w:szCs w:val="24"/>
        </w:rPr>
        <w:t>Youth;</w:t>
      </w:r>
      <w:proofErr w:type="gramEnd"/>
      <w:r w:rsidRPr="00E766DB">
        <w:rPr>
          <w:rFonts w:cs="Arial"/>
          <w:kern w:val="24"/>
          <w:sz w:val="24"/>
          <w:szCs w:val="24"/>
        </w:rPr>
        <w:t xml:space="preserve"> Youth Talent Expo</w:t>
      </w:r>
    </w:p>
    <w:p w:rsidRPr="00E766DB" w:rsidR="00E766DB" w:rsidP="00E766DB" w:rsidRDefault="00E766DB" w14:paraId="004E41C7" w14:textId="7777777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28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Implementing youth led programs</w:t>
      </w:r>
    </w:p>
    <w:p w:rsidRPr="00E766DB" w:rsidR="00E766DB" w:rsidP="00E766DB" w:rsidRDefault="00E766DB" w14:paraId="553E1701" w14:textId="7777777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28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Empowering youth to continue this work</w:t>
      </w:r>
    </w:p>
    <w:p w:rsidRPr="00E766DB" w:rsidR="00E766DB" w:rsidP="00E766DB" w:rsidRDefault="00E766DB" w14:paraId="4A05658B" w14:textId="77777777">
      <w:pPr>
        <w:autoSpaceDE w:val="0"/>
        <w:autoSpaceDN w:val="0"/>
        <w:adjustRightInd w:val="0"/>
        <w:spacing w:after="0" w:line="240" w:lineRule="auto"/>
        <w:ind w:left="1328" w:hanging="450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4C15681A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50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For the love our People Campaign</w:t>
      </w:r>
    </w:p>
    <w:p w:rsidRPr="00E766DB" w:rsidR="00E766DB" w:rsidP="00E766DB" w:rsidRDefault="00E766DB" w14:paraId="6C4788C8" w14:textId="7777777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28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Interviewed/recorded tribal citizens for their reason to get vaccinated</w:t>
      </w:r>
    </w:p>
    <w:p w:rsidRPr="00E766DB" w:rsidR="00E766DB" w:rsidP="00E766DB" w:rsidRDefault="00E766DB" w14:paraId="0F574A9C" w14:textId="7777777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28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- radio spots broadcasted on 3-5 radio stations</w:t>
      </w:r>
    </w:p>
    <w:p w:rsidRPr="00E766DB" w:rsidR="00E766DB" w:rsidP="00E766DB" w:rsidRDefault="00E766DB" w14:paraId="22D5F028" w14:textId="7777777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28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 xml:space="preserve"> - PSA regarding new booster</w:t>
      </w:r>
    </w:p>
    <w:p w:rsidRPr="00E766DB" w:rsidR="00E766DB" w:rsidP="00E766DB" w:rsidRDefault="00E766DB" w14:paraId="046AEBD4" w14:textId="77777777">
      <w:pPr>
        <w:autoSpaceDE w:val="0"/>
        <w:autoSpaceDN w:val="0"/>
        <w:adjustRightInd w:val="0"/>
        <w:spacing w:after="0" w:line="240" w:lineRule="auto"/>
        <w:ind w:left="450" w:hanging="450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14E5C776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50" w:hanging="450"/>
        <w:rPr>
          <w:rFonts w:cs="Arial"/>
          <w:b/>
          <w:bCs/>
          <w:i/>
          <w:iCs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Upcoming collaboration with </w:t>
      </w:r>
      <w:r w:rsidRPr="00E766DB">
        <w:rPr>
          <w:rFonts w:cs="Arial"/>
          <w:b/>
          <w:bCs/>
          <w:i/>
          <w:iCs/>
          <w:kern w:val="24"/>
          <w:sz w:val="24"/>
          <w:szCs w:val="24"/>
        </w:rPr>
        <w:t>Native American Lifelines</w:t>
      </w:r>
    </w:p>
    <w:p w:rsidR="00E766DB" w:rsidP="00E766DB" w:rsidRDefault="00E766DB" w14:paraId="4E21AA1F" w14:textId="7777777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28" w:hanging="450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mobile clinic October 2023</w:t>
      </w:r>
    </w:p>
    <w:p w:rsidR="00E766DB" w:rsidP="00E766DB" w:rsidRDefault="00E766DB" w14:paraId="006F792D" w14:textId="77777777">
      <w:pPr>
        <w:autoSpaceDE w:val="0"/>
        <w:autoSpaceDN w:val="0"/>
        <w:adjustRightInd w:val="0"/>
        <w:spacing w:after="0" w:line="240" w:lineRule="auto"/>
        <w:ind w:left="1328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7C884033" w14:textId="77777777">
      <w:pPr>
        <w:autoSpaceDE w:val="0"/>
        <w:autoSpaceDN w:val="0"/>
        <w:adjustRightInd w:val="0"/>
        <w:spacing w:after="0" w:line="240" w:lineRule="auto"/>
        <w:ind w:left="450" w:hanging="450"/>
        <w:rPr>
          <w:rFonts w:cs="Arial"/>
          <w:b/>
          <w:bCs/>
          <w:i/>
          <w:iCs/>
          <w:kern w:val="24"/>
          <w:sz w:val="24"/>
          <w:szCs w:val="24"/>
        </w:rPr>
      </w:pPr>
    </w:p>
    <w:p w:rsidRPr="00E766DB" w:rsidR="00E766DB" w:rsidP="00E766DB" w:rsidRDefault="00E766DB" w14:paraId="32C8CFAE" w14:textId="69AB8AF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apyrus"/>
          <w:b/>
          <w:bCs/>
          <w:kern w:val="24"/>
          <w:sz w:val="24"/>
          <w:szCs w:val="24"/>
        </w:rPr>
      </w:pPr>
      <w:proofErr w:type="gramStart"/>
      <w:r w:rsidRPr="00E766DB">
        <w:rPr>
          <w:rFonts w:eastAsia="Times New Roman" w:cs="Papyrus"/>
          <w:b/>
          <w:bCs/>
          <w:kern w:val="24"/>
          <w:sz w:val="24"/>
          <w:szCs w:val="24"/>
        </w:rPr>
        <w:t>Herring  Pond</w:t>
      </w:r>
      <w:proofErr w:type="gramEnd"/>
      <w:r w:rsidRPr="00E766DB">
        <w:rPr>
          <w:rFonts w:eastAsia="Times New Roman" w:cs="Papyrus"/>
          <w:b/>
          <w:bCs/>
          <w:kern w:val="24"/>
          <w:sz w:val="24"/>
          <w:szCs w:val="24"/>
        </w:rPr>
        <w:t xml:space="preserve"> Wampanoag  Tribe </w:t>
      </w:r>
    </w:p>
    <w:p w:rsidRPr="00E766DB" w:rsidR="00E766DB" w:rsidP="00E766DB" w:rsidRDefault="00E766DB" w14:paraId="5CD4108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Papyrus"/>
          <w:b/>
          <w:bCs/>
          <w:kern w:val="24"/>
          <w:sz w:val="24"/>
          <w:szCs w:val="24"/>
        </w:rPr>
      </w:pPr>
      <w:r w:rsidRPr="00E766DB">
        <w:rPr>
          <w:rFonts w:cs="Papyrus"/>
          <w:b/>
          <w:bCs/>
          <w:kern w:val="24"/>
          <w:sz w:val="24"/>
          <w:szCs w:val="24"/>
        </w:rPr>
        <w:t>Listening to our Ancestors</w:t>
      </w:r>
    </w:p>
    <w:p w:rsidRPr="00E766DB" w:rsidR="00E766DB" w:rsidP="00E766DB" w:rsidRDefault="00E766DB" w14:paraId="4E8B5F2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apyrus"/>
          <w:b/>
          <w:bCs/>
          <w:kern w:val="24"/>
          <w:sz w:val="24"/>
          <w:szCs w:val="24"/>
        </w:rPr>
      </w:pPr>
      <w:r w:rsidRPr="00E766DB">
        <w:rPr>
          <w:rFonts w:eastAsia="Times New Roman" w:cs="Papyrus"/>
          <w:b/>
          <w:bCs/>
          <w:kern w:val="24"/>
          <w:sz w:val="24"/>
          <w:szCs w:val="24"/>
        </w:rPr>
        <w:t xml:space="preserve">Protecting our homeland </w:t>
      </w:r>
    </w:p>
    <w:p w:rsidRPr="00E766DB" w:rsidR="00E766DB" w:rsidP="00E766DB" w:rsidRDefault="00E766DB" w14:paraId="53CEB0B6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kern w:val="24"/>
          <w:sz w:val="24"/>
          <w:szCs w:val="24"/>
        </w:rPr>
      </w:pPr>
      <w:r w:rsidRPr="00E766DB">
        <w:rPr>
          <w:rFonts w:eastAsia="Times New Roman" w:cs="Arial"/>
          <w:b/>
          <w:bCs/>
          <w:kern w:val="24"/>
          <w:sz w:val="24"/>
          <w:szCs w:val="24"/>
        </w:rPr>
        <w:br/>
      </w:r>
      <w:r w:rsidRPr="00E766DB">
        <w:rPr>
          <w:rFonts w:cs="Arial"/>
          <w:b/>
          <w:bCs/>
          <w:kern w:val="24"/>
          <w:sz w:val="24"/>
          <w:szCs w:val="24"/>
        </w:rPr>
        <w:t>Key Strategies, Challenges &amp; Solutions for Tribal Health and Wellness</w:t>
      </w:r>
    </w:p>
    <w:p w:rsidRPr="00E766DB" w:rsidR="00E766DB" w:rsidP="00E766DB" w:rsidRDefault="00E766DB" w14:paraId="3B5E29E2" w14:textId="678CFE25">
      <w:pPr>
        <w:autoSpaceDE w:val="0"/>
        <w:autoSpaceDN w:val="0"/>
        <w:adjustRightInd w:val="0"/>
        <w:spacing w:after="0" w:line="240" w:lineRule="auto"/>
        <w:ind w:left="240"/>
        <w:rPr>
          <w:rFonts w:eastAsia="Times New Roman" w:cs="Times New Roman"/>
          <w:kern w:val="24"/>
          <w:sz w:val="24"/>
          <w:szCs w:val="24"/>
        </w:rPr>
      </w:pPr>
      <w:r w:rsidRPr="00E766DB">
        <w:rPr>
          <w:rFonts w:eastAsia="Times New Roman" w:cs="Times New Roman"/>
          <w:kern w:val="24"/>
          <w:sz w:val="24"/>
          <w:szCs w:val="24"/>
        </w:rPr>
        <w:t>Health and Wellness</w:t>
      </w:r>
    </w:p>
    <w:p w:rsidRPr="00E766DB" w:rsidR="00E766DB" w:rsidP="00E766DB" w:rsidRDefault="00E766DB" w14:paraId="26798EEE" w14:textId="2A74DBC2">
      <w:pPr>
        <w:autoSpaceDE w:val="0"/>
        <w:autoSpaceDN w:val="0"/>
        <w:adjustRightInd w:val="0"/>
        <w:spacing w:after="0" w:line="240" w:lineRule="auto"/>
        <w:ind w:left="240"/>
        <w:rPr>
          <w:rFonts w:cs="Arial"/>
          <w:kern w:val="24"/>
          <w:sz w:val="24"/>
          <w:szCs w:val="24"/>
        </w:rPr>
      </w:pPr>
      <w:r w:rsidRPr="00E766DB">
        <w:rPr>
          <w:rFonts w:eastAsia="Times New Roman" w:cs="Times New Roman"/>
          <w:kern w:val="24"/>
          <w:sz w:val="24"/>
          <w:szCs w:val="24"/>
        </w:rPr>
        <w:t>Food Sovereignty – Nutrition</w:t>
      </w:r>
    </w:p>
    <w:p w:rsidRPr="00E766DB" w:rsidR="00E766DB" w:rsidP="00E766DB" w:rsidRDefault="00E766DB" w14:paraId="206D1369" w14:textId="18365EB2">
      <w:pPr>
        <w:autoSpaceDE w:val="0"/>
        <w:autoSpaceDN w:val="0"/>
        <w:adjustRightInd w:val="0"/>
        <w:spacing w:after="0" w:line="240" w:lineRule="auto"/>
        <w:ind w:left="240"/>
        <w:rPr>
          <w:rFonts w:cs="Arial"/>
          <w:kern w:val="24"/>
          <w:sz w:val="24"/>
          <w:szCs w:val="24"/>
        </w:rPr>
      </w:pPr>
      <w:r w:rsidRPr="00E766DB">
        <w:rPr>
          <w:rFonts w:eastAsia="Times New Roman" w:cs="Times New Roman"/>
          <w:kern w:val="24"/>
          <w:sz w:val="24"/>
          <w:szCs w:val="24"/>
        </w:rPr>
        <w:t>Cultural Gatherings- Ceremony</w:t>
      </w:r>
    </w:p>
    <w:p w:rsidRPr="00E766DB" w:rsidR="00E766DB" w:rsidP="00E766DB" w:rsidRDefault="00E766DB" w14:paraId="138E598C" w14:textId="78DB878F">
      <w:pPr>
        <w:autoSpaceDE w:val="0"/>
        <w:autoSpaceDN w:val="0"/>
        <w:adjustRightInd w:val="0"/>
        <w:spacing w:after="0" w:line="240" w:lineRule="auto"/>
        <w:ind w:left="240"/>
        <w:rPr>
          <w:rFonts w:eastAsia="Times New Roman" w:cs="Times New Roman"/>
          <w:kern w:val="24"/>
          <w:sz w:val="24"/>
          <w:szCs w:val="24"/>
        </w:rPr>
      </w:pPr>
      <w:r w:rsidRPr="00E766DB">
        <w:rPr>
          <w:rFonts w:eastAsia="Times New Roman" w:cs="Times New Roman"/>
          <w:kern w:val="24"/>
          <w:sz w:val="24"/>
          <w:szCs w:val="24"/>
        </w:rPr>
        <w:t>Distribution of PPE and covid tests</w:t>
      </w:r>
    </w:p>
    <w:p w:rsidRPr="00E766DB" w:rsidR="00E766DB" w:rsidP="00E766DB" w:rsidRDefault="00E766DB" w14:paraId="570DFE64" w14:textId="18EC824C">
      <w:pPr>
        <w:autoSpaceDE w:val="0"/>
        <w:autoSpaceDN w:val="0"/>
        <w:adjustRightInd w:val="0"/>
        <w:spacing w:after="0" w:line="240" w:lineRule="auto"/>
        <w:ind w:left="240"/>
        <w:rPr>
          <w:rFonts w:eastAsia="Times New Roman" w:cs="Times New Roman"/>
          <w:kern w:val="24"/>
          <w:sz w:val="24"/>
          <w:szCs w:val="24"/>
        </w:rPr>
      </w:pPr>
      <w:r w:rsidRPr="00E766DB">
        <w:rPr>
          <w:rFonts w:eastAsia="Times New Roman" w:cs="Times New Roman"/>
          <w:kern w:val="24"/>
          <w:sz w:val="24"/>
          <w:szCs w:val="24"/>
        </w:rPr>
        <w:t>Training and Technical Assistance</w:t>
      </w:r>
    </w:p>
    <w:p w:rsidRPr="00E766DB" w:rsidR="00E766DB" w:rsidP="00E766DB" w:rsidRDefault="00E766DB" w14:paraId="4EE51473" w14:textId="444F4F23">
      <w:pPr>
        <w:autoSpaceDE w:val="0"/>
        <w:autoSpaceDN w:val="0"/>
        <w:adjustRightInd w:val="0"/>
        <w:spacing w:after="0" w:line="240" w:lineRule="auto"/>
        <w:ind w:left="240"/>
        <w:rPr>
          <w:rFonts w:cs="Arial"/>
          <w:kern w:val="24"/>
          <w:sz w:val="24"/>
          <w:szCs w:val="24"/>
        </w:rPr>
      </w:pPr>
      <w:r w:rsidRPr="00E766DB">
        <w:rPr>
          <w:rFonts w:eastAsia="Times New Roman" w:cs="Times New Roman"/>
          <w:kern w:val="24"/>
          <w:sz w:val="24"/>
          <w:szCs w:val="24"/>
        </w:rPr>
        <w:t>Community Outreach</w:t>
      </w:r>
    </w:p>
    <w:p w:rsidRPr="00E766DB" w:rsidR="00E766DB" w:rsidP="00E766DB" w:rsidRDefault="00E766DB" w14:paraId="454E5C9D" w14:textId="319BCE07">
      <w:pPr>
        <w:autoSpaceDE w:val="0"/>
        <w:autoSpaceDN w:val="0"/>
        <w:adjustRightInd w:val="0"/>
        <w:spacing w:after="0" w:line="240" w:lineRule="auto"/>
        <w:ind w:left="240"/>
        <w:rPr>
          <w:rFonts w:eastAsia="Times New Roman" w:cs="Times New Roman"/>
          <w:kern w:val="24"/>
          <w:sz w:val="24"/>
          <w:szCs w:val="24"/>
        </w:rPr>
      </w:pPr>
      <w:r w:rsidRPr="00E766DB">
        <w:rPr>
          <w:rFonts w:eastAsia="Times New Roman" w:cs="Times New Roman"/>
          <w:kern w:val="24"/>
          <w:sz w:val="24"/>
          <w:szCs w:val="24"/>
        </w:rPr>
        <w:t>Social media campaigns - meetings/webinars</w:t>
      </w:r>
    </w:p>
    <w:p w:rsidRPr="00E766DB" w:rsidR="00E766DB" w:rsidP="00E766DB" w:rsidRDefault="00E766DB" w14:paraId="6A43CEE5" w14:textId="413BB3FE">
      <w:pPr>
        <w:autoSpaceDE w:val="0"/>
        <w:autoSpaceDN w:val="0"/>
        <w:adjustRightInd w:val="0"/>
        <w:spacing w:after="0" w:line="240" w:lineRule="auto"/>
        <w:ind w:left="240"/>
        <w:rPr>
          <w:rFonts w:cs="Arial"/>
          <w:kern w:val="24"/>
          <w:sz w:val="24"/>
          <w:szCs w:val="24"/>
        </w:rPr>
      </w:pPr>
      <w:r w:rsidRPr="00E766DB">
        <w:rPr>
          <w:rFonts w:eastAsia="Times New Roman" w:cs="Times New Roman"/>
          <w:kern w:val="24"/>
          <w:sz w:val="24"/>
          <w:szCs w:val="24"/>
        </w:rPr>
        <w:t>Partnerships, Collaborations, Networking</w:t>
      </w:r>
    </w:p>
    <w:p w:rsidRPr="00E766DB" w:rsidR="00E766DB" w:rsidP="00E766DB" w:rsidRDefault="00E766DB" w14:paraId="46651B8E" w14:textId="77777777">
      <w:pPr>
        <w:autoSpaceDE w:val="0"/>
        <w:autoSpaceDN w:val="0"/>
        <w:adjustRightInd w:val="0"/>
        <w:spacing w:after="0" w:line="240" w:lineRule="auto"/>
        <w:ind w:left="240"/>
        <w:rPr>
          <w:rFonts w:eastAsia="Times New Roman" w:cs="Arial"/>
          <w:kern w:val="24"/>
          <w:sz w:val="24"/>
          <w:szCs w:val="24"/>
        </w:rPr>
      </w:pPr>
    </w:p>
    <w:p w:rsidRPr="00E766DB" w:rsidR="00E766DB" w:rsidP="00E766DB" w:rsidRDefault="00E766DB" w14:paraId="2FDEF3CC" w14:textId="77777777">
      <w:pPr>
        <w:autoSpaceDE w:val="0"/>
        <w:autoSpaceDN w:val="0"/>
        <w:adjustRightInd w:val="0"/>
        <w:spacing w:after="0" w:line="240" w:lineRule="auto"/>
        <w:ind w:left="240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173BB174" w14:textId="77777777">
      <w:pPr>
        <w:autoSpaceDE w:val="0"/>
        <w:autoSpaceDN w:val="0"/>
        <w:adjustRightInd w:val="0"/>
        <w:spacing w:after="0" w:line="240" w:lineRule="auto"/>
        <w:ind w:left="959" w:hanging="719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68136889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Cultivate Balance Wellness Campaign </w:t>
      </w:r>
    </w:p>
    <w:p w:rsidRPr="00E766DB" w:rsidR="00E766DB" w:rsidP="00E766DB" w:rsidRDefault="00E766DB" w14:paraId="4B9E2ED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 xml:space="preserve">Three Sisters Method </w:t>
      </w:r>
      <w:r w:rsidRPr="00E766DB">
        <w:rPr>
          <w:rFonts w:cs="Arial"/>
          <w:kern w:val="24"/>
          <w:sz w:val="24"/>
          <w:szCs w:val="24"/>
        </w:rPr>
        <w:br/>
      </w:r>
      <w:r w:rsidRPr="00E766DB">
        <w:rPr>
          <w:rFonts w:cs="Arial"/>
          <w:kern w:val="24"/>
          <w:sz w:val="24"/>
          <w:szCs w:val="24"/>
        </w:rPr>
        <w:t>Companion Planting</w:t>
      </w:r>
    </w:p>
    <w:p w:rsidRPr="00E766DB" w:rsidR="00E766DB" w:rsidP="00E766DB" w:rsidRDefault="00E766DB" w14:paraId="0E784E4B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Memberships, Partnerships &amp; Collaborations</w:t>
      </w:r>
    </w:p>
    <w:p w:rsidRPr="00E766DB" w:rsidR="00E766DB" w:rsidP="00E766DB" w:rsidRDefault="00E766DB" w14:paraId="386058B5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proofErr w:type="spellStart"/>
      <w:r w:rsidRPr="00E766DB">
        <w:rPr>
          <w:rFonts w:cs="Arial"/>
          <w:kern w:val="24"/>
          <w:sz w:val="24"/>
          <w:szCs w:val="24"/>
        </w:rPr>
        <w:t>Wôpanâak</w:t>
      </w:r>
      <w:proofErr w:type="spellEnd"/>
      <w:r w:rsidRPr="00E766DB">
        <w:rPr>
          <w:rFonts w:cs="Arial"/>
          <w:kern w:val="24"/>
          <w:sz w:val="24"/>
          <w:szCs w:val="24"/>
        </w:rPr>
        <w:t xml:space="preserve"> Language Reclamation Project (WLRP) – Partner  </w:t>
      </w:r>
    </w:p>
    <w:p w:rsidRPr="00E766DB" w:rsidR="00E766DB" w:rsidP="00E766DB" w:rsidRDefault="00E766DB" w14:paraId="6337D9D7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Massachusetts Women of Color Coalition – Member</w:t>
      </w:r>
    </w:p>
    <w:p w:rsidRPr="00E766DB" w:rsidR="00E766DB" w:rsidP="00E766DB" w:rsidRDefault="00E766DB" w14:paraId="70ACEEE2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University of Massachusetts Boston Center for Women in Politics and Public Policy - External Advisory Board Member</w:t>
      </w:r>
    </w:p>
    <w:p w:rsidRPr="00E766DB" w:rsidR="00E766DB" w:rsidP="00E766DB" w:rsidRDefault="00E766DB" w14:paraId="355555E1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Herring Pond Watershed Association - Board of Directors, Member at Large</w:t>
      </w:r>
    </w:p>
    <w:p w:rsidRPr="00E766DB" w:rsidR="00E766DB" w:rsidP="00E766DB" w:rsidRDefault="00E766DB" w14:paraId="25CC634B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Jones River Watershed – Board of Directors </w:t>
      </w:r>
    </w:p>
    <w:p w:rsidRPr="00E766DB" w:rsidR="00E766DB" w:rsidP="00E766DB" w:rsidRDefault="00E766DB" w14:paraId="2D0A03D2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Health Resources in Action / Massachusetts DPH</w:t>
      </w:r>
    </w:p>
    <w:p w:rsidRPr="00E766DB" w:rsidR="00E766DB" w:rsidP="00E766DB" w:rsidRDefault="00E766DB" w14:paraId="74416561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Plymouth HEAL Coalition, MA-</w:t>
      </w:r>
      <w:proofErr w:type="spellStart"/>
      <w:r w:rsidRPr="00E766DB">
        <w:rPr>
          <w:rFonts w:cs="Arial"/>
          <w:kern w:val="24"/>
          <w:sz w:val="24"/>
          <w:szCs w:val="24"/>
        </w:rPr>
        <w:t>HEALing</w:t>
      </w:r>
      <w:proofErr w:type="spellEnd"/>
      <w:r w:rsidRPr="00E766DB">
        <w:rPr>
          <w:rFonts w:cs="Arial"/>
          <w:kern w:val="24"/>
          <w:sz w:val="24"/>
          <w:szCs w:val="24"/>
        </w:rPr>
        <w:t xml:space="preserve"> Communities Study with Boston Medical Center – Partner</w:t>
      </w:r>
    </w:p>
    <w:p w:rsidRPr="00E766DB" w:rsidR="00E766DB" w:rsidP="00E766DB" w:rsidRDefault="00E766DB" w14:paraId="0BDB2F21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Suffolk Law School Human Rights and Indigenous Peoples Clinic – Collaboration</w:t>
      </w:r>
    </w:p>
    <w:p w:rsidRPr="00E766DB" w:rsidR="00E766DB" w:rsidP="00E766DB" w:rsidRDefault="00E766DB" w14:paraId="72ABC640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C4 Innovations and New England Mental Health Training Technology Transfer Center Network (MHTCC) – Collaboration </w:t>
      </w:r>
    </w:p>
    <w:p w:rsidRPr="00E766DB" w:rsidR="00E766DB" w:rsidP="00E766DB" w:rsidRDefault="00E766DB" w14:paraId="42E1671B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Massachusetts Conservation Commission Diversity, Equity &amp; Inclusion Committee Member (MACC DEI)</w:t>
      </w:r>
    </w:p>
    <w:p w:rsidRPr="00E766DB" w:rsidR="00E766DB" w:rsidP="00E766DB" w:rsidRDefault="00E766DB" w14:paraId="5C3D5957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Commonwealth of Massachusetts State Seal &amp; Flag – Commissioner </w:t>
      </w:r>
    </w:p>
    <w:p w:rsidRPr="00E766DB" w:rsidR="00E766DB" w:rsidP="00E766DB" w:rsidRDefault="00E766DB" w14:paraId="389932FA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Massachusetts Indigenous Mascot Steering Committee </w:t>
      </w:r>
    </w:p>
    <w:p w:rsidRPr="00E766DB" w:rsidR="00E766DB" w:rsidP="00E766DB" w:rsidRDefault="00E766DB" w14:paraId="68456886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Community Land and Water Coalition – Advocate</w:t>
      </w:r>
    </w:p>
    <w:p w:rsidRPr="00E766DB" w:rsidR="00E766DB" w:rsidP="00E766DB" w:rsidRDefault="00E766DB" w14:paraId="49C7D65D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Environmental Justice Advisory Council – Appointed by Governor </w:t>
      </w:r>
    </w:p>
    <w:p w:rsidRPr="00E766DB" w:rsidR="00E766DB" w:rsidP="00E766DB" w:rsidRDefault="00E766DB" w14:paraId="12778707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Native Youth Empowerment Foundation</w:t>
      </w:r>
    </w:p>
    <w:p w:rsidRPr="00E766DB" w:rsidR="00E766DB" w:rsidP="00E766DB" w:rsidRDefault="00E766DB" w14:paraId="0E83D7D6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Barnstable County Human Rights Commission</w:t>
      </w:r>
    </w:p>
    <w:p w:rsidRPr="00E766DB" w:rsidR="00E766DB" w:rsidP="00E766DB" w:rsidRDefault="00E766DB" w14:paraId="72FBDA5F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42F5601A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  <w:r w:rsidRPr="00E766DB">
        <w:rPr>
          <w:rFonts w:cs="Arial"/>
          <w:kern w:val="24"/>
          <w:sz w:val="24"/>
          <w:szCs w:val="24"/>
        </w:rPr>
        <w:t>Many More…</w:t>
      </w:r>
    </w:p>
    <w:p w:rsidRPr="00E766DB" w:rsidR="00E766DB" w:rsidP="00E766DB" w:rsidRDefault="00E766DB" w14:paraId="5A74AD5F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</w:p>
    <w:p w:rsidRPr="00E766DB" w:rsidR="00E766DB" w:rsidP="2CE11E4D" w:rsidRDefault="00E766DB" w14:textId="77777777" w14:paraId="581B4625">
      <w:pPr>
        <w:autoSpaceDE w:val="0"/>
        <w:autoSpaceDN w:val="0"/>
        <w:adjustRightInd w:val="0"/>
        <w:spacing w:after="0" w:line="240" w:lineRule="auto"/>
        <w:rPr>
          <w:rFonts w:cs="WordVisi_MSFontService"/>
          <w:kern w:val="24"/>
          <w:sz w:val="24"/>
          <w:szCs w:val="24"/>
        </w:rPr>
      </w:pPr>
      <w:r w:rsidRPr="00E766DB" w:rsidR="00E766DB">
        <w:rPr>
          <w:rFonts w:cs="WordVisi_MSFontService"/>
          <w:kern w:val="24"/>
          <w:sz w:val="24"/>
          <w:szCs w:val="24"/>
        </w:rPr>
        <w:t>Thank you</w:t>
      </w:r>
    </w:p>
    <w:p w:rsidRPr="00E766DB" w:rsidR="00E766DB" w:rsidP="00E766DB" w:rsidRDefault="00E766DB" w14:paraId="295EE1AB" w14:textId="77777777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Pr="00E766DB" w:rsidR="00E766DB" w:rsidP="00E766DB" w:rsidRDefault="00E766DB" w14:paraId="38042A00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</w:p>
    <w:p w:rsidRPr="00E766DB" w:rsidR="00E766DB" w:rsidP="00E766DB" w:rsidRDefault="00E766DB" w14:paraId="12CC036A" w14:textId="77777777">
      <w:pPr>
        <w:autoSpaceDE w:val="0"/>
        <w:autoSpaceDN w:val="0"/>
        <w:adjustRightInd w:val="0"/>
        <w:spacing w:after="0" w:line="240" w:lineRule="auto"/>
        <w:rPr>
          <w:rFonts w:cs="Arial"/>
          <w:kern w:val="24"/>
          <w:sz w:val="24"/>
          <w:szCs w:val="24"/>
        </w:rPr>
      </w:pPr>
    </w:p>
    <w:p w:rsidRPr="00E766DB" w:rsidR="006759F3" w:rsidRDefault="006759F3" w14:paraId="37ABC2F0" w14:textId="77777777">
      <w:pPr>
        <w:rPr>
          <w:sz w:val="24"/>
          <w:szCs w:val="24"/>
        </w:rPr>
      </w:pPr>
    </w:p>
    <w:sectPr w:rsidRPr="00E766DB" w:rsidR="006759F3" w:rsidSect="00E766DB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dVisi_MSFontServi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67AC03C"/>
    <w:lvl w:ilvl="0">
      <w:numFmt w:val="bullet"/>
      <w:lvlText w:val="*"/>
      <w:lvlJc w:val="left"/>
    </w:lvl>
  </w:abstractNum>
  <w:num w:numId="1" w16cid:durableId="64215216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hint="default" w:ascii="Arial" w:hAnsi="Arial" w:cs="Arial"/>
          <w:sz w:val="48"/>
        </w:rPr>
      </w:lvl>
    </w:lvlOverride>
  </w:num>
  <w:num w:numId="2" w16cid:durableId="453453029">
    <w:abstractNumId w:val="0"/>
    <w:lvlOverride w:ilvl="0">
      <w:lvl w:ilvl="0">
        <w:numFmt w:val="bullet"/>
        <w:lvlText w:val="›"/>
        <w:legacy w:legacy="1" w:legacySpace="0" w:legacyIndent="0"/>
        <w:lvlJc w:val="left"/>
        <w:rPr>
          <w:rFonts w:hint="default" w:ascii="Lucida Grande" w:hAnsi="Lucida Grande"/>
          <w:sz w:val="34"/>
        </w:rPr>
      </w:lvl>
    </w:lvlOverride>
  </w:num>
  <w:num w:numId="3" w16cid:durableId="72430520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hint="default" w:ascii="Arial" w:hAnsi="Arial" w:cs="Arial"/>
          <w:sz w:val="42"/>
        </w:rPr>
      </w:lvl>
    </w:lvlOverride>
  </w:num>
  <w:num w:numId="4" w16cid:durableId="678627365">
    <w:abstractNumId w:val="0"/>
    <w:lvlOverride w:ilvl="0">
      <w:lvl w:ilvl="0">
        <w:numFmt w:val="bullet"/>
        <w:lvlText w:val="›"/>
        <w:legacy w:legacy="1" w:legacySpace="0" w:legacyIndent="0"/>
        <w:lvlJc w:val="left"/>
        <w:rPr>
          <w:rFonts w:hint="default" w:ascii="Arial" w:hAnsi="Arial" w:cs="Arial"/>
          <w:sz w:val="34"/>
        </w:rPr>
      </w:lvl>
    </w:lvlOverride>
  </w:num>
  <w:num w:numId="5" w16cid:durableId="85229997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hint="default" w:ascii="Arial" w:hAnsi="Arial" w:cs="Arial"/>
          <w:sz w:val="36"/>
        </w:rPr>
      </w:lvl>
    </w:lvlOverride>
  </w:num>
  <w:num w:numId="6" w16cid:durableId="462967021">
    <w:abstractNumId w:val="0"/>
    <w:lvlOverride w:ilvl="0">
      <w:lvl w:ilvl="0">
        <w:numFmt w:val="bullet"/>
        <w:lvlText w:val="›"/>
        <w:legacy w:legacy="1" w:legacySpace="0" w:legacyIndent="0"/>
        <w:lvlJc w:val="left"/>
        <w:rPr>
          <w:rFonts w:hint="default" w:ascii="Lucida Grande" w:hAnsi="Lucida Grande"/>
          <w:sz w:val="32"/>
        </w:rPr>
      </w:lvl>
    </w:lvlOverride>
  </w:num>
  <w:num w:numId="7" w16cid:durableId="145903103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hint="default" w:ascii="Arial" w:hAnsi="Arial" w:cs="Arial"/>
          <w:sz w:val="40"/>
        </w:rPr>
      </w:lvl>
    </w:lvlOverride>
  </w:num>
  <w:num w:numId="8" w16cid:durableId="552815918">
    <w:abstractNumId w:val="0"/>
    <w:lvlOverride w:ilvl="0">
      <w:lvl w:ilvl="0">
        <w:numFmt w:val="bullet"/>
        <w:lvlText w:val="›"/>
        <w:legacy w:legacy="1" w:legacySpace="0" w:legacyIndent="0"/>
        <w:lvlJc w:val="left"/>
        <w:rPr>
          <w:rFonts w:hint="default" w:ascii="Lucida Grande" w:hAnsi="Lucida Grande"/>
          <w:sz w:val="22"/>
        </w:rPr>
      </w:lvl>
    </w:lvlOverride>
  </w:num>
  <w:num w:numId="9" w16cid:durableId="76218954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hint="default" w:ascii="Arial" w:hAnsi="Arial" w:cs="Arial"/>
          <w:sz w:val="14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1B1DDE"/>
    <w:rsid w:val="005A00A5"/>
    <w:rsid w:val="006759F3"/>
    <w:rsid w:val="007A481A"/>
    <w:rsid w:val="007D1631"/>
    <w:rsid w:val="008828A3"/>
    <w:rsid w:val="00B73066"/>
    <w:rsid w:val="00BB29E4"/>
    <w:rsid w:val="00D76750"/>
    <w:rsid w:val="00E766DB"/>
    <w:rsid w:val="00ED7959"/>
    <w:rsid w:val="2CE1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56BC"/>
  <w15:chartTrackingRefBased/>
  <w15:docId w15:val="{BA17B6A3-7FDC-4524-A95B-DC2FF68CE8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6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6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766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66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66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66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66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66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66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66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6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6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66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6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6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6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6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6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CEBE7911D9A4E96055987E3D2D700" ma:contentTypeVersion="15" ma:contentTypeDescription="Create a new document." ma:contentTypeScope="" ma:versionID="2c02c1865150a68a996db63f9d5b8ba5">
  <xsd:schema xmlns:xsd="http://www.w3.org/2001/XMLSchema" xmlns:xs="http://www.w3.org/2001/XMLSchema" xmlns:p="http://schemas.microsoft.com/office/2006/metadata/properties" xmlns:ns2="7762c3a9-ab35-44c6-8914-f861b4cf378c" xmlns:ns3="c08fe399-b18c-4be5-ad6b-b37a7ff993ce" targetNamespace="http://schemas.microsoft.com/office/2006/metadata/properties" ma:root="true" ma:fieldsID="6e905deec0fb25f21031549bfeba6572" ns2:_="" ns3:_="">
    <xsd:import namespace="7762c3a9-ab35-44c6-8914-f861b4cf378c"/>
    <xsd:import namespace="c08fe399-b18c-4be5-ad6b-b37a7ff99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3a9-ab35-44c6-8914-f861b4cf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fe399-b18c-4be5-ad6b-b37a7ff993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a56d21-8342-4faa-a346-65d51c1f63cf}" ma:internalName="TaxCatchAll" ma:showField="CatchAllData" ma:web="c08fe399-b18c-4be5-ad6b-b37a7ff99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8fe399-b18c-4be5-ad6b-b37a7ff993ce" xsi:nil="true"/>
    <lcf76f155ced4ddcb4097134ff3c332f xmlns="7762c3a9-ab35-44c6-8914-f861b4cf378c">
      <Terms xmlns="http://schemas.microsoft.com/office/infopath/2007/PartnerControls"/>
    </lcf76f155ced4ddcb4097134ff3c332f>
    <Notes xmlns="7762c3a9-ab35-44c6-8914-f861b4cf378c" xsi:nil="true"/>
  </documentManagement>
</p:properties>
</file>

<file path=customXml/itemProps1.xml><?xml version="1.0" encoding="utf-8"?>
<ds:datastoreItem xmlns:ds="http://schemas.openxmlformats.org/officeDocument/2006/customXml" ds:itemID="{67828566-C60E-4A4D-9668-E4E58FCFE98B}"/>
</file>

<file path=customXml/itemProps2.xml><?xml version="1.0" encoding="utf-8"?>
<ds:datastoreItem xmlns:ds="http://schemas.openxmlformats.org/officeDocument/2006/customXml" ds:itemID="{46D08BAD-8A93-4670-95BA-3EC548BF1189}"/>
</file>

<file path=customXml/itemProps3.xml><?xml version="1.0" encoding="utf-8"?>
<ds:datastoreItem xmlns:ds="http://schemas.openxmlformats.org/officeDocument/2006/customXml" ds:itemID="{F802903E-536C-4618-B3F3-81CDDECD80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Stewart</dc:creator>
  <cp:keywords/>
  <dc:description/>
  <cp:lastModifiedBy>Stewart, Gwendolyn M (DPH)</cp:lastModifiedBy>
  <cp:revision>2</cp:revision>
  <dcterms:created xsi:type="dcterms:W3CDTF">2024-07-12T19:11:00Z</dcterms:created>
  <dcterms:modified xsi:type="dcterms:W3CDTF">2024-07-19T20:29:02Z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0x010100CD1CEBE7911D9A4E96055987E3D2D700</vt:lpwstr>
  </property>
  <property fmtid="{D5CDD505-2E9C-101B-9397-08002B2CF9AE}" pid="3" name="MediaServiceImageTags">
    <vt:lpwstr/>
  </property>
</Properties>
</file>