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DB" w:rsidRDefault="00B347DB" w:rsidP="00B347DB">
      <w:pPr>
        <w:pStyle w:val="Default"/>
      </w:pPr>
      <w:bookmarkStart w:id="0" w:name="_GoBack"/>
      <w:bookmarkEnd w:id="0"/>
    </w:p>
    <w:p w:rsidR="009E0B89" w:rsidRPr="00B347DB" w:rsidRDefault="00B347DB" w:rsidP="00B347DB">
      <w:pPr>
        <w:jc w:val="center"/>
        <w:rPr>
          <w:b/>
        </w:rPr>
      </w:pPr>
      <w:r w:rsidRPr="00B347DB">
        <w:rPr>
          <w:b/>
        </w:rPr>
        <w:t xml:space="preserve">Abuse-Deterrent Opioids – </w:t>
      </w:r>
      <w:r w:rsidR="00646D33">
        <w:rPr>
          <w:b/>
        </w:rPr>
        <w:t xml:space="preserve">Evidence </w:t>
      </w:r>
      <w:r w:rsidRPr="00B347DB">
        <w:rPr>
          <w:b/>
        </w:rPr>
        <w:t>Evaluation &amp; Labeling</w:t>
      </w:r>
    </w:p>
    <w:p w:rsidR="00B347DB" w:rsidRDefault="00B347DB" w:rsidP="00B347DB">
      <w:pPr>
        <w:jc w:val="center"/>
      </w:pPr>
    </w:p>
    <w:p w:rsidR="00B456E6" w:rsidRDefault="00B456E6" w:rsidP="00B347DB">
      <w:pPr>
        <w:ind w:left="-810"/>
        <w:rPr>
          <w:sz w:val="20"/>
          <w:szCs w:val="20"/>
        </w:rPr>
      </w:pPr>
      <w:r>
        <w:rPr>
          <w:sz w:val="20"/>
          <w:szCs w:val="20"/>
        </w:rPr>
        <w:t>Medication: _________________</w:t>
      </w:r>
      <w:proofErr w:type="spellStart"/>
      <w:r w:rsidR="00503733" w:rsidRPr="00503733">
        <w:rPr>
          <w:sz w:val="20"/>
          <w:szCs w:val="20"/>
          <w:u w:val="single"/>
        </w:rPr>
        <w:t>Troxyca</w:t>
      </w:r>
      <w:proofErr w:type="spellEnd"/>
      <w:r w:rsidR="00503733" w:rsidRPr="00503733">
        <w:rPr>
          <w:sz w:val="20"/>
          <w:szCs w:val="20"/>
          <w:u w:val="single"/>
        </w:rPr>
        <w:t xml:space="preserve"> ER</w:t>
      </w:r>
      <w:r w:rsidR="00503733" w:rsidRPr="00503733">
        <w:rPr>
          <w:sz w:val="20"/>
          <w:szCs w:val="20"/>
          <w:u w:val="single"/>
          <w:vertAlign w:val="superscript"/>
        </w:rPr>
        <w:t>®</w:t>
      </w:r>
      <w:r w:rsidR="00503733" w:rsidRPr="00503733">
        <w:rPr>
          <w:sz w:val="20"/>
          <w:szCs w:val="20"/>
          <w:u w:val="single"/>
        </w:rPr>
        <w:t xml:space="preserve"> (oxycodone extended-release/naltrexone) _</w:t>
      </w:r>
      <w:r w:rsidRPr="00503733">
        <w:rPr>
          <w:sz w:val="20"/>
          <w:szCs w:val="20"/>
          <w:u w:val="single"/>
        </w:rPr>
        <w:t>__________________________</w:t>
      </w:r>
    </w:p>
    <w:p w:rsidR="00B456E6" w:rsidRDefault="00B456E6" w:rsidP="00B347DB">
      <w:pPr>
        <w:ind w:left="-810"/>
        <w:rPr>
          <w:sz w:val="20"/>
          <w:szCs w:val="20"/>
        </w:rPr>
      </w:pPr>
    </w:p>
    <w:p w:rsidR="00B347DB" w:rsidRDefault="00B347DB" w:rsidP="00B347DB">
      <w:pPr>
        <w:ind w:left="-810"/>
        <w:rPr>
          <w:sz w:val="20"/>
          <w:szCs w:val="20"/>
        </w:rPr>
      </w:pPr>
      <w:r w:rsidRPr="00B347DB">
        <w:rPr>
          <w:sz w:val="20"/>
          <w:szCs w:val="20"/>
        </w:rPr>
        <w:t>Evaluation Date</w:t>
      </w:r>
      <w:r w:rsidR="002E1B0E" w:rsidRPr="00B347DB">
        <w:rPr>
          <w:sz w:val="20"/>
          <w:szCs w:val="20"/>
        </w:rPr>
        <w:t>: _</w:t>
      </w:r>
      <w:r w:rsidRPr="00B347DB">
        <w:rPr>
          <w:sz w:val="20"/>
          <w:szCs w:val="20"/>
        </w:rPr>
        <w:t>__</w:t>
      </w:r>
      <w:r w:rsidR="00503733" w:rsidRPr="00503733">
        <w:rPr>
          <w:sz w:val="20"/>
          <w:szCs w:val="20"/>
          <w:u w:val="single"/>
        </w:rPr>
        <w:t>3/20/2017</w:t>
      </w:r>
      <w:r w:rsidRPr="00B347DB">
        <w:rPr>
          <w:sz w:val="20"/>
          <w:szCs w:val="20"/>
        </w:rPr>
        <w:t>________________</w:t>
      </w:r>
      <w:r w:rsidR="005A53C6">
        <w:rPr>
          <w:sz w:val="20"/>
          <w:szCs w:val="20"/>
        </w:rPr>
        <w:tab/>
      </w:r>
      <w:r w:rsidR="005A53C6">
        <w:rPr>
          <w:sz w:val="20"/>
          <w:szCs w:val="20"/>
        </w:rPr>
        <w:tab/>
        <w:t xml:space="preserve">Evaluation History: 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4447654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5A53C6">
        <w:rPr>
          <w:sz w:val="20"/>
          <w:szCs w:val="20"/>
        </w:rPr>
        <w:t xml:space="preserve"> Initial </w:t>
      </w:r>
      <w:r w:rsidR="00640A47">
        <w:rPr>
          <w:sz w:val="20"/>
          <w:szCs w:val="20"/>
        </w:rPr>
        <w:t>Version 1.0, or</w:t>
      </w:r>
      <w:r w:rsidR="005A53C6">
        <w:rPr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413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503733">
        <w:rPr>
          <w:sz w:val="20"/>
          <w:szCs w:val="20"/>
        </w:rPr>
        <w:t xml:space="preserve"> Version ______</w:t>
      </w:r>
    </w:p>
    <w:p w:rsidR="00B347DB" w:rsidRDefault="00B347DB" w:rsidP="00B347DB">
      <w:pPr>
        <w:ind w:left="-810"/>
        <w:rPr>
          <w:sz w:val="20"/>
          <w:szCs w:val="20"/>
        </w:rPr>
      </w:pPr>
    </w:p>
    <w:p w:rsidR="00B347DB" w:rsidRDefault="005F647C" w:rsidP="00B347DB">
      <w:pPr>
        <w:ind w:left="-810" w:right="-810"/>
        <w:rPr>
          <w:sz w:val="20"/>
          <w:szCs w:val="20"/>
        </w:rPr>
      </w:pPr>
      <w:r>
        <w:rPr>
          <w:sz w:val="20"/>
          <w:szCs w:val="20"/>
        </w:rPr>
        <w:t>Current Product Labeling established</w:t>
      </w:r>
      <w:r w:rsidR="005A53C6">
        <w:rPr>
          <w:sz w:val="20"/>
          <w:szCs w:val="20"/>
        </w:rPr>
        <w:t xml:space="preserve">: 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2012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5A53C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4D2190">
        <w:rPr>
          <w:sz w:val="20"/>
          <w:szCs w:val="20"/>
        </w:rPr>
        <w:t xml:space="preserve">Prior to or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8450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5A53C6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proofErr w:type="gramStart"/>
      <w:r w:rsidR="004D2190">
        <w:rPr>
          <w:sz w:val="20"/>
          <w:szCs w:val="20"/>
        </w:rPr>
        <w:t>After</w:t>
      </w:r>
      <w:proofErr w:type="gramEnd"/>
      <w:r w:rsidR="00B347DB">
        <w:rPr>
          <w:sz w:val="20"/>
          <w:szCs w:val="20"/>
        </w:rPr>
        <w:t xml:space="preserve"> publication of FDA Guidance to Industry Document (4/2015)</w:t>
      </w:r>
    </w:p>
    <w:p w:rsidR="00B347DB" w:rsidRDefault="00B347DB" w:rsidP="00B347DB">
      <w:pPr>
        <w:ind w:left="-810" w:right="-810"/>
        <w:rPr>
          <w:sz w:val="20"/>
          <w:szCs w:val="20"/>
        </w:rPr>
      </w:pPr>
    </w:p>
    <w:p w:rsidR="00954E0F" w:rsidRDefault="00954E0F" w:rsidP="00B347DB">
      <w:pPr>
        <w:ind w:left="-810" w:right="-810"/>
        <w:rPr>
          <w:iCs/>
          <w:sz w:val="20"/>
          <w:szCs w:val="20"/>
        </w:rPr>
      </w:pPr>
      <w:r>
        <w:rPr>
          <w:iCs/>
          <w:sz w:val="20"/>
          <w:szCs w:val="20"/>
        </w:rPr>
        <w:t>This is</w:t>
      </w:r>
      <w:r w:rsidR="00FF50E1">
        <w:rPr>
          <w:iCs/>
          <w:sz w:val="20"/>
          <w:szCs w:val="20"/>
        </w:rPr>
        <w:t xml:space="preserve"> a</w:t>
      </w:r>
      <w:r>
        <w:rPr>
          <w:iCs/>
          <w:sz w:val="20"/>
          <w:szCs w:val="20"/>
        </w:rPr>
        <w:t xml:space="preserve">: </w:t>
      </w:r>
      <w:r w:rsidR="00791C61">
        <w:rPr>
          <w:iCs/>
          <w:sz w:val="20"/>
          <w:szCs w:val="20"/>
        </w:rPr>
        <w:t>(</w:t>
      </w:r>
      <w:r w:rsidR="00FF50E1">
        <w:rPr>
          <w:iCs/>
          <w:sz w:val="20"/>
          <w:szCs w:val="20"/>
        </w:rPr>
        <w:t>Check all that apply</w:t>
      </w:r>
      <w:r w:rsidR="00791C61">
        <w:rPr>
          <w:iCs/>
          <w:sz w:val="20"/>
          <w:szCs w:val="20"/>
        </w:rPr>
        <w:t>)</w:t>
      </w:r>
    </w:p>
    <w:p w:rsidR="00FF50E1" w:rsidRDefault="00012196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456069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A01419">
        <w:rPr>
          <w:rFonts w:ascii="Times New Roman" w:eastAsia="MS Gothic" w:hAnsi="Times New Roman" w:cs="Times New Roman"/>
          <w:color w:val="000000"/>
          <w:sz w:val="20"/>
          <w:szCs w:val="20"/>
        </w:rPr>
        <w:t>New</w:t>
      </w:r>
      <w:r w:rsidR="00954E0F">
        <w:rPr>
          <w:iCs/>
          <w:sz w:val="20"/>
          <w:szCs w:val="20"/>
        </w:rPr>
        <w:t xml:space="preserve"> product</w:t>
      </w:r>
    </w:p>
    <w:p w:rsidR="00FF50E1" w:rsidRDefault="00012196" w:rsidP="00FF50E1">
      <w:pPr>
        <w:ind w:right="-810"/>
        <w:rPr>
          <w:rFonts w:eastAsia="MS Gothic" w:cs="Menlo Bold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6644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 xml:space="preserve">xisting </w:t>
      </w:r>
      <w:r w:rsidR="00FF50E1" w:rsidRPr="00FF50E1">
        <w:rPr>
          <w:rFonts w:eastAsia="MS Gothic" w:cs="Menlo Bold"/>
          <w:color w:val="000000"/>
          <w:sz w:val="20"/>
          <w:szCs w:val="20"/>
        </w:rPr>
        <w:t>product, new formulation</w:t>
      </w:r>
    </w:p>
    <w:p w:rsidR="00FF50E1" w:rsidRPr="00FF50E1" w:rsidRDefault="00012196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3306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>xisting product with new/updated labeling</w:t>
      </w:r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</w:p>
    <w:p w:rsidR="00FF50E1" w:rsidRDefault="00012196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066829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1E4BD8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O</w:t>
      </w:r>
      <w:r w:rsidR="001E4BD8">
        <w:rPr>
          <w:rFonts w:eastAsia="MS Gothic" w:cs="Menlo Bold"/>
          <w:color w:val="000000"/>
          <w:sz w:val="20"/>
          <w:szCs w:val="20"/>
        </w:rPr>
        <w:t>ther: _____________________________________________________________________________________</w:t>
      </w:r>
    </w:p>
    <w:p w:rsidR="00954E0F" w:rsidRPr="00FD794D" w:rsidRDefault="00FF50E1" w:rsidP="00FD794D">
      <w:pPr>
        <w:ind w:left="-810" w:right="-810" w:firstLine="81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</w:p>
    <w:p w:rsidR="00954E0F" w:rsidRPr="00954E0F" w:rsidRDefault="00F765F6" w:rsidP="00954E0F">
      <w:pPr>
        <w:ind w:left="-810" w:right="-810"/>
        <w:rPr>
          <w:sz w:val="20"/>
          <w:szCs w:val="20"/>
        </w:rPr>
      </w:pPr>
      <w:r w:rsidRPr="00D37576">
        <w:rPr>
          <w:b/>
          <w:sz w:val="20"/>
          <w:szCs w:val="20"/>
        </w:rPr>
        <w:t xml:space="preserve">Product </w:t>
      </w:r>
      <w:r w:rsidR="00C31EE1" w:rsidRPr="00D37576">
        <w:rPr>
          <w:b/>
          <w:sz w:val="20"/>
          <w:szCs w:val="20"/>
        </w:rPr>
        <w:t xml:space="preserve">Abuse Deterrent Property </w:t>
      </w:r>
      <w:r w:rsidRPr="00D37576">
        <w:rPr>
          <w:b/>
          <w:sz w:val="20"/>
          <w:szCs w:val="20"/>
        </w:rPr>
        <w:t>Classification:</w:t>
      </w:r>
      <w:r w:rsidRPr="00954E0F">
        <w:rPr>
          <w:sz w:val="20"/>
          <w:szCs w:val="20"/>
        </w:rPr>
        <w:t xml:space="preserve"> </w:t>
      </w:r>
      <w:r w:rsidRPr="00954E0F">
        <w:rPr>
          <w:iCs/>
          <w:sz w:val="20"/>
          <w:szCs w:val="20"/>
        </w:rPr>
        <w:t>– Check all that apply</w:t>
      </w:r>
    </w:p>
    <w:p w:rsidR="00F765F6" w:rsidRPr="00954E0F" w:rsidRDefault="00012196" w:rsidP="00954E0F">
      <w:pPr>
        <w:ind w:left="-810" w:right="-810" w:firstLine="81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2538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Physical / Chemical barrier</w:t>
      </w:r>
    </w:p>
    <w:p w:rsidR="00F765F6" w:rsidRPr="00954E0F" w:rsidRDefault="00012196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05697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Agonist / Antagonist combination</w:t>
      </w:r>
    </w:p>
    <w:p w:rsidR="00F765F6" w:rsidRPr="00954E0F" w:rsidRDefault="00012196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2341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Aversion</w:t>
      </w:r>
    </w:p>
    <w:p w:rsidR="00F765F6" w:rsidRPr="00954E0F" w:rsidRDefault="00012196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9158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Delivery System</w:t>
      </w:r>
    </w:p>
    <w:p w:rsidR="00954E0F" w:rsidRPr="00954E0F" w:rsidRDefault="00012196" w:rsidP="00954E0F">
      <w:pPr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56175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New Molecular entity or Prodrug</w:t>
      </w:r>
    </w:p>
    <w:p w:rsidR="00F765F6" w:rsidRPr="00954E0F" w:rsidRDefault="00012196" w:rsidP="00954E0F">
      <w:pPr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35102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Combination</w:t>
      </w:r>
      <w:r w:rsidR="001E4BD8">
        <w:rPr>
          <w:rFonts w:eastAsia="MS Gothic"/>
          <w:color w:val="000000"/>
          <w:sz w:val="20"/>
          <w:szCs w:val="20"/>
        </w:rPr>
        <w:t xml:space="preserve"> (check combined items)</w:t>
      </w:r>
    </w:p>
    <w:p w:rsidR="00F765F6" w:rsidRDefault="00012196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9093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Novel Approach</w:t>
      </w:r>
    </w:p>
    <w:p w:rsidR="00A37F93" w:rsidRDefault="00A37F93" w:rsidP="00954E0F">
      <w:pPr>
        <w:rPr>
          <w:rFonts w:eastAsia="MS Gothic"/>
          <w:color w:val="000000"/>
          <w:sz w:val="20"/>
          <w:szCs w:val="20"/>
        </w:rPr>
      </w:pPr>
    </w:p>
    <w:p w:rsidR="00A37F93" w:rsidRPr="00D37576" w:rsidRDefault="00A37F93" w:rsidP="00A37F93">
      <w:pPr>
        <w:ind w:left="-810" w:right="-810"/>
        <w:rPr>
          <w:b/>
          <w:iCs/>
          <w:sz w:val="20"/>
          <w:szCs w:val="20"/>
        </w:rPr>
      </w:pPr>
      <w:r w:rsidRPr="00D37576">
        <w:rPr>
          <w:b/>
          <w:iCs/>
          <w:sz w:val="20"/>
          <w:szCs w:val="20"/>
        </w:rPr>
        <w:t>Product Labeling:</w:t>
      </w:r>
    </w:p>
    <w:p w:rsidR="00A37F93" w:rsidRDefault="00A37F93" w:rsidP="00A37F93">
      <w:pPr>
        <w:ind w:left="-810" w:right="-810"/>
        <w:rPr>
          <w:iCs/>
          <w:sz w:val="20"/>
          <w:szCs w:val="20"/>
        </w:rPr>
      </w:pPr>
    </w:p>
    <w:p w:rsidR="00A37F93" w:rsidRPr="00954E0F" w:rsidRDefault="00A37F93" w:rsidP="00A37F93">
      <w:pPr>
        <w:ind w:left="-810" w:right="-810" w:firstLine="810"/>
        <w:rPr>
          <w:sz w:val="20"/>
          <w:szCs w:val="20"/>
        </w:rPr>
      </w:pPr>
      <w:r w:rsidRPr="00954E0F">
        <w:rPr>
          <w:iCs/>
          <w:sz w:val="20"/>
          <w:szCs w:val="20"/>
        </w:rPr>
        <w:t xml:space="preserve">Does the </w:t>
      </w:r>
      <w:r>
        <w:rPr>
          <w:iCs/>
          <w:sz w:val="20"/>
          <w:szCs w:val="20"/>
        </w:rPr>
        <w:t>product</w:t>
      </w:r>
      <w:r w:rsidRPr="00954E0F">
        <w:rPr>
          <w:iCs/>
          <w:sz w:val="20"/>
          <w:szCs w:val="20"/>
        </w:rPr>
        <w:t xml:space="preserve"> have FDA abuse deterrent labeling?</w:t>
      </w:r>
      <w:r w:rsidR="004D2190">
        <w:rPr>
          <w:iCs/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660396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4D2190">
        <w:rPr>
          <w:iCs/>
          <w:sz w:val="20"/>
          <w:szCs w:val="20"/>
        </w:rPr>
        <w:t xml:space="preserve"> Yes</w:t>
      </w:r>
      <w:r w:rsidR="00BF2E2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or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444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90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4D2190">
        <w:rPr>
          <w:iCs/>
          <w:sz w:val="20"/>
          <w:szCs w:val="20"/>
        </w:rPr>
        <w:t xml:space="preserve"> No</w:t>
      </w:r>
      <w:r w:rsidR="00BF2E2B">
        <w:rPr>
          <w:iCs/>
          <w:sz w:val="20"/>
          <w:szCs w:val="20"/>
        </w:rPr>
        <w:t xml:space="preserve">   Year obtained: ___</w:t>
      </w:r>
      <w:r w:rsidR="00503733" w:rsidRPr="00503733">
        <w:rPr>
          <w:iCs/>
          <w:sz w:val="20"/>
          <w:szCs w:val="20"/>
          <w:u w:val="single"/>
        </w:rPr>
        <w:t>2016</w:t>
      </w:r>
      <w:r w:rsidR="00BF2E2B">
        <w:rPr>
          <w:iCs/>
          <w:sz w:val="20"/>
          <w:szCs w:val="20"/>
        </w:rPr>
        <w:t>_____</w:t>
      </w:r>
    </w:p>
    <w:p w:rsidR="00D37576" w:rsidRDefault="00D3757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765F6" w:rsidRDefault="0075607C" w:rsidP="00BF2E2B">
      <w:pPr>
        <w:widowControl w:val="0"/>
        <w:autoSpaceDE w:val="0"/>
        <w:autoSpaceDN w:val="0"/>
        <w:adjustRightInd w:val="0"/>
        <w:ind w:left="-810"/>
        <w:rPr>
          <w:sz w:val="20"/>
          <w:szCs w:val="20"/>
        </w:rPr>
      </w:pPr>
      <w:r w:rsidRPr="00C31EE1">
        <w:rPr>
          <w:b/>
          <w:sz w:val="20"/>
          <w:szCs w:val="20"/>
        </w:rPr>
        <w:t xml:space="preserve">Abuse Deterrent </w:t>
      </w:r>
      <w:r w:rsidR="00E87047" w:rsidRPr="00C31EE1">
        <w:rPr>
          <w:b/>
          <w:sz w:val="20"/>
          <w:szCs w:val="20"/>
        </w:rPr>
        <w:t>Evidence provided</w:t>
      </w:r>
      <w:r w:rsidR="00004CED">
        <w:rPr>
          <w:b/>
          <w:sz w:val="20"/>
          <w:szCs w:val="20"/>
        </w:rPr>
        <w:t xml:space="preserve">. </w:t>
      </w:r>
      <w:r w:rsidR="00004CED" w:rsidRPr="0075607C">
        <w:rPr>
          <w:sz w:val="20"/>
          <w:szCs w:val="20"/>
        </w:rPr>
        <w:t xml:space="preserve">Summary </w:t>
      </w:r>
      <w:r w:rsidR="00004CED">
        <w:rPr>
          <w:sz w:val="20"/>
          <w:szCs w:val="20"/>
        </w:rPr>
        <w:t xml:space="preserve">of </w:t>
      </w:r>
      <w:r w:rsidR="00004CED" w:rsidRPr="0075607C">
        <w:rPr>
          <w:sz w:val="20"/>
          <w:szCs w:val="20"/>
        </w:rPr>
        <w:t>in-depth literature review and product evaluation</w:t>
      </w:r>
      <w:r w:rsidR="00BF2E2B">
        <w:rPr>
          <w:sz w:val="20"/>
          <w:szCs w:val="20"/>
        </w:rPr>
        <w:t xml:space="preserve"> </w:t>
      </w:r>
      <w:r w:rsidR="00E87047">
        <w:rPr>
          <w:sz w:val="20"/>
          <w:szCs w:val="20"/>
        </w:rPr>
        <w:t>based on FD</w:t>
      </w:r>
      <w:r w:rsidR="00004CED">
        <w:rPr>
          <w:sz w:val="20"/>
          <w:szCs w:val="20"/>
        </w:rPr>
        <w:t>A Guidance to Industry Document</w:t>
      </w:r>
    </w:p>
    <w:p w:rsidR="009D7287" w:rsidRDefault="009D7287" w:rsidP="009D7287">
      <w:pPr>
        <w:ind w:left="-810" w:right="-810"/>
        <w:rPr>
          <w:sz w:val="20"/>
          <w:szCs w:val="20"/>
        </w:rPr>
      </w:pPr>
    </w:p>
    <w:p w:rsidR="0075607C" w:rsidRDefault="0001219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811322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52F1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Laboratory</w:t>
      </w:r>
      <w:r w:rsidR="0075607C" w:rsidRPr="0075607C">
        <w:rPr>
          <w:sz w:val="20"/>
          <w:szCs w:val="20"/>
        </w:rPr>
        <w:t>-based in vitro manipulation and extraction studies (Category 1)</w:t>
      </w:r>
    </w:p>
    <w:p w:rsidR="001647A4" w:rsidRPr="0075607C" w:rsidRDefault="00B456E6" w:rsidP="00C452F1">
      <w:pPr>
        <w:widowControl w:val="0"/>
        <w:autoSpaceDE w:val="0"/>
        <w:autoSpaceDN w:val="0"/>
        <w:adjustRightInd w:val="0"/>
        <w:ind w:left="720" w:hanging="810"/>
        <w:rPr>
          <w:sz w:val="20"/>
          <w:szCs w:val="20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 w:rsidR="001647A4">
        <w:rPr>
          <w:sz w:val="20"/>
          <w:szCs w:val="20"/>
        </w:rPr>
        <w:t>___</w:t>
      </w:r>
      <w:r w:rsidR="00C452F1" w:rsidRPr="00C452F1">
        <w:rPr>
          <w:i/>
          <w:sz w:val="20"/>
          <w:szCs w:val="20"/>
          <w:u w:val="single"/>
        </w:rPr>
        <w:t xml:space="preserve">In vitro </w:t>
      </w:r>
      <w:r w:rsidR="00C452F1" w:rsidRPr="00C452F1">
        <w:rPr>
          <w:sz w:val="20"/>
          <w:szCs w:val="20"/>
          <w:u w:val="single"/>
        </w:rPr>
        <w:t>data indicates crushing pellets results in the simultaneous release of oxycodone and naltrexone</w:t>
      </w:r>
      <w:r w:rsidR="00C452F1">
        <w:rPr>
          <w:sz w:val="20"/>
          <w:szCs w:val="20"/>
          <w:u w:val="single"/>
        </w:rPr>
        <w:t>.______</w:t>
      </w:r>
      <w:r w:rsidR="001647A4" w:rsidRPr="00C452F1">
        <w:rPr>
          <w:sz w:val="20"/>
          <w:szCs w:val="20"/>
          <w:u w:val="single"/>
        </w:rPr>
        <w:t>____________________________________________</w:t>
      </w:r>
      <w:r w:rsidR="00C452F1">
        <w:rPr>
          <w:sz w:val="20"/>
          <w:szCs w:val="20"/>
          <w:u w:val="single"/>
        </w:rPr>
        <w:t>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01219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506355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52F1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Pharmacokinetic</w:t>
      </w:r>
      <w:r w:rsidR="0075607C" w:rsidRPr="0075607C">
        <w:rPr>
          <w:sz w:val="20"/>
          <w:szCs w:val="20"/>
        </w:rPr>
        <w:t xml:space="preserve"> Studies (Category 2)</w:t>
      </w:r>
    </w:p>
    <w:p w:rsidR="001647A4" w:rsidRPr="00C452F1" w:rsidRDefault="00B456E6" w:rsidP="00C452F1">
      <w:pPr>
        <w:widowControl w:val="0"/>
        <w:autoSpaceDE w:val="0"/>
        <w:autoSpaceDN w:val="0"/>
        <w:adjustRightInd w:val="0"/>
        <w:ind w:left="720" w:hanging="72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AE1ED2" w:rsidRPr="00C452F1">
        <w:rPr>
          <w:sz w:val="20"/>
          <w:szCs w:val="20"/>
          <w:u w:val="single"/>
        </w:rPr>
        <w:t>_</w:t>
      </w:r>
      <w:r w:rsidR="001647A4" w:rsidRPr="00C452F1">
        <w:rPr>
          <w:sz w:val="20"/>
          <w:szCs w:val="20"/>
          <w:u w:val="single"/>
        </w:rPr>
        <w:t>__</w:t>
      </w:r>
      <w:r w:rsidR="00C452F1" w:rsidRPr="00C452F1">
        <w:rPr>
          <w:sz w:val="20"/>
          <w:szCs w:val="20"/>
          <w:u w:val="single"/>
        </w:rPr>
        <w:t xml:space="preserve">Pharmacokinetic studies indicate crushed </w:t>
      </w:r>
      <w:proofErr w:type="spellStart"/>
      <w:r w:rsidR="00C452F1" w:rsidRPr="00C452F1">
        <w:rPr>
          <w:sz w:val="20"/>
          <w:szCs w:val="20"/>
          <w:u w:val="single"/>
        </w:rPr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 xml:space="preserve"> resulted in similar oxycodone plasma exposures to equivalent doses of oxycodone IR. Crushed </w:t>
      </w:r>
      <w:proofErr w:type="spellStart"/>
      <w:r w:rsidR="00C452F1" w:rsidRPr="00C452F1">
        <w:rPr>
          <w:sz w:val="20"/>
          <w:szCs w:val="20"/>
          <w:u w:val="single"/>
        </w:rPr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proofErr w:type="gramStart"/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 xml:space="preserve">  had</w:t>
      </w:r>
      <w:proofErr w:type="gramEnd"/>
      <w:r w:rsidR="00C452F1" w:rsidRPr="00C452F1">
        <w:rPr>
          <w:sz w:val="20"/>
          <w:szCs w:val="20"/>
          <w:u w:val="single"/>
        </w:rPr>
        <w:t xml:space="preserve"> similar oxycodone peak plasma concentration (</w:t>
      </w:r>
      <w:proofErr w:type="spellStart"/>
      <w:r w:rsidR="00C452F1" w:rsidRPr="00C452F1">
        <w:rPr>
          <w:sz w:val="20"/>
          <w:szCs w:val="20"/>
          <w:u w:val="single"/>
        </w:rPr>
        <w:t>C</w:t>
      </w:r>
      <w:r w:rsidR="00C452F1" w:rsidRPr="00C452F1">
        <w:rPr>
          <w:sz w:val="20"/>
          <w:szCs w:val="20"/>
          <w:u w:val="single"/>
          <w:vertAlign w:val="subscript"/>
        </w:rPr>
        <w:t>max</w:t>
      </w:r>
      <w:proofErr w:type="spellEnd"/>
      <w:r w:rsidR="00C452F1" w:rsidRPr="00C452F1">
        <w:rPr>
          <w:sz w:val="20"/>
          <w:szCs w:val="20"/>
          <w:u w:val="single"/>
        </w:rPr>
        <w:t xml:space="preserve">) to crushed oxycodone IR; however, </w:t>
      </w:r>
      <w:proofErr w:type="spellStart"/>
      <w:r w:rsidR="00C452F1" w:rsidRPr="00C452F1">
        <w:rPr>
          <w:sz w:val="20"/>
          <w:szCs w:val="20"/>
          <w:u w:val="single"/>
        </w:rPr>
        <w:t>C</w:t>
      </w:r>
      <w:r w:rsidR="00C452F1" w:rsidRPr="00C452F1">
        <w:rPr>
          <w:sz w:val="20"/>
          <w:szCs w:val="20"/>
          <w:u w:val="single"/>
          <w:vertAlign w:val="subscript"/>
        </w:rPr>
        <w:t>max</w:t>
      </w:r>
      <w:proofErr w:type="spellEnd"/>
      <w:r w:rsidR="00C452F1" w:rsidRPr="00C452F1">
        <w:rPr>
          <w:sz w:val="20"/>
          <w:szCs w:val="20"/>
          <w:u w:val="single"/>
        </w:rPr>
        <w:t xml:space="preserve"> for crushed </w:t>
      </w:r>
      <w:proofErr w:type="spellStart"/>
      <w:r w:rsidR="00C452F1" w:rsidRPr="00C452F1">
        <w:rPr>
          <w:sz w:val="20"/>
          <w:szCs w:val="20"/>
          <w:u w:val="single"/>
        </w:rPr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 xml:space="preserve">  was approximately 4-fold higher than intact </w:t>
      </w:r>
      <w:proofErr w:type="spellStart"/>
      <w:r w:rsidR="00C452F1" w:rsidRPr="00C452F1">
        <w:rPr>
          <w:sz w:val="20"/>
          <w:szCs w:val="20"/>
          <w:u w:val="single"/>
        </w:rPr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 xml:space="preserve"> . Time to peak plasma concentration (</w:t>
      </w:r>
      <w:proofErr w:type="spellStart"/>
      <w:r w:rsidR="00C452F1" w:rsidRPr="00C452F1">
        <w:rPr>
          <w:sz w:val="20"/>
          <w:szCs w:val="20"/>
          <w:u w:val="single"/>
        </w:rPr>
        <w:t>T</w:t>
      </w:r>
      <w:r w:rsidR="00C452F1" w:rsidRPr="00C452F1">
        <w:rPr>
          <w:sz w:val="20"/>
          <w:szCs w:val="20"/>
          <w:u w:val="single"/>
          <w:vertAlign w:val="subscript"/>
        </w:rPr>
        <w:t>max</w:t>
      </w:r>
      <w:proofErr w:type="spellEnd"/>
      <w:r w:rsidR="00C452F1" w:rsidRPr="00C452F1">
        <w:rPr>
          <w:sz w:val="20"/>
          <w:szCs w:val="20"/>
          <w:u w:val="single"/>
        </w:rPr>
        <w:t xml:space="preserve">) was shorter for crushed </w:t>
      </w:r>
      <w:proofErr w:type="spellStart"/>
      <w:r w:rsidR="00C452F1" w:rsidRPr="00C452F1">
        <w:rPr>
          <w:sz w:val="20"/>
          <w:szCs w:val="20"/>
          <w:u w:val="single"/>
        </w:rPr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 xml:space="preserve"> </w:t>
      </w:r>
      <w:r w:rsidR="00C452F1">
        <w:rPr>
          <w:sz w:val="20"/>
          <w:szCs w:val="20"/>
          <w:u w:val="single"/>
        </w:rPr>
        <w:t>(0.6 hour</w:t>
      </w:r>
      <w:r w:rsidR="00C452F1" w:rsidRPr="00C452F1">
        <w:rPr>
          <w:sz w:val="20"/>
          <w:szCs w:val="20"/>
          <w:u w:val="single"/>
        </w:rPr>
        <w:t xml:space="preserve">) compared to intact </w:t>
      </w:r>
      <w:proofErr w:type="spellStart"/>
      <w:r w:rsidR="00C452F1" w:rsidRPr="00C452F1">
        <w:rPr>
          <w:sz w:val="20"/>
          <w:szCs w:val="20"/>
          <w:u w:val="single"/>
        </w:rPr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 xml:space="preserve"> (12.1 hours).</w:t>
      </w:r>
      <w:r w:rsidR="001647A4" w:rsidRPr="00C452F1">
        <w:rPr>
          <w:sz w:val="20"/>
          <w:szCs w:val="20"/>
          <w:u w:val="single"/>
        </w:rPr>
        <w:t>________________________________________________________________________</w:t>
      </w:r>
      <w:r w:rsidR="00C452F1" w:rsidRPr="00C452F1">
        <w:rPr>
          <w:sz w:val="20"/>
          <w:szCs w:val="20"/>
          <w:u w:val="single"/>
        </w:rPr>
        <w:t>_____</w:t>
      </w:r>
      <w:r w:rsidR="00C452F1">
        <w:rPr>
          <w:sz w:val="20"/>
          <w:szCs w:val="20"/>
          <w:u w:val="single"/>
        </w:rPr>
        <w:t>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01219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460246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52F1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Clinical</w:t>
      </w:r>
      <w:r w:rsidR="0075607C" w:rsidRPr="0075607C">
        <w:rPr>
          <w:sz w:val="20"/>
          <w:szCs w:val="20"/>
        </w:rPr>
        <w:t xml:space="preserve"> Abuse potential studies (Category 3)</w:t>
      </w:r>
    </w:p>
    <w:p w:rsidR="001647A4" w:rsidRPr="00C452F1" w:rsidRDefault="00B456E6" w:rsidP="00C452F1">
      <w:pPr>
        <w:widowControl w:val="0"/>
        <w:autoSpaceDE w:val="0"/>
        <w:autoSpaceDN w:val="0"/>
        <w:adjustRightInd w:val="0"/>
        <w:ind w:left="720" w:hanging="72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C452F1" w:rsidRPr="00C452F1">
        <w:rPr>
          <w:sz w:val="20"/>
          <w:szCs w:val="20"/>
          <w:u w:val="single"/>
        </w:rPr>
        <w:t xml:space="preserve">Oral clinical abuse potential study assessed peak drug liking </w:t>
      </w:r>
      <w:r w:rsidR="00214B00">
        <w:rPr>
          <w:sz w:val="20"/>
          <w:szCs w:val="20"/>
          <w:u w:val="single"/>
        </w:rPr>
        <w:t xml:space="preserve">and peak drug high </w:t>
      </w:r>
      <w:r w:rsidR="00C452F1" w:rsidRPr="00C452F1">
        <w:rPr>
          <w:sz w:val="20"/>
          <w:szCs w:val="20"/>
          <w:u w:val="single"/>
        </w:rPr>
        <w:t>score</w:t>
      </w:r>
      <w:r w:rsidR="00214B00">
        <w:rPr>
          <w:sz w:val="20"/>
          <w:szCs w:val="20"/>
          <w:u w:val="single"/>
        </w:rPr>
        <w:t>s</w:t>
      </w:r>
      <w:r w:rsidR="00C452F1" w:rsidRPr="00C452F1">
        <w:rPr>
          <w:sz w:val="20"/>
          <w:szCs w:val="20"/>
          <w:u w:val="single"/>
        </w:rPr>
        <w:t xml:space="preserve"> as </w:t>
      </w:r>
      <w:r w:rsidR="00214B00">
        <w:rPr>
          <w:sz w:val="20"/>
          <w:szCs w:val="20"/>
          <w:u w:val="single"/>
        </w:rPr>
        <w:t>co-</w:t>
      </w:r>
      <w:r w:rsidR="00C452F1" w:rsidRPr="00C452F1">
        <w:rPr>
          <w:sz w:val="20"/>
          <w:szCs w:val="20"/>
          <w:u w:val="single"/>
        </w:rPr>
        <w:t>primary endpoint</w:t>
      </w:r>
      <w:r w:rsidR="00214B00">
        <w:rPr>
          <w:sz w:val="20"/>
          <w:szCs w:val="20"/>
          <w:u w:val="single"/>
        </w:rPr>
        <w:t>s</w:t>
      </w:r>
      <w:r w:rsidR="00C452F1" w:rsidRPr="00C452F1">
        <w:rPr>
          <w:sz w:val="20"/>
          <w:szCs w:val="20"/>
          <w:u w:val="single"/>
        </w:rPr>
        <w:t xml:space="preserve"> after oral administration of intact and crushed </w:t>
      </w:r>
      <w:proofErr w:type="spellStart"/>
      <w:r w:rsidR="00C452F1" w:rsidRPr="00C452F1">
        <w:rPr>
          <w:sz w:val="20"/>
          <w:szCs w:val="20"/>
          <w:u w:val="single"/>
        </w:rPr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>, crushed oxycodone IR and placebo. Peak drug liking</w:t>
      </w:r>
      <w:r w:rsidR="00214B00">
        <w:rPr>
          <w:sz w:val="20"/>
          <w:szCs w:val="20"/>
          <w:u w:val="single"/>
        </w:rPr>
        <w:t xml:space="preserve"> and drug high</w:t>
      </w:r>
      <w:r w:rsidR="00C452F1" w:rsidRPr="00C452F1">
        <w:rPr>
          <w:sz w:val="20"/>
          <w:szCs w:val="20"/>
          <w:u w:val="single"/>
        </w:rPr>
        <w:t xml:space="preserve"> for both intact and crushed </w:t>
      </w:r>
      <w:proofErr w:type="spellStart"/>
      <w:r w:rsidR="00C452F1" w:rsidRPr="00C452F1">
        <w:rPr>
          <w:sz w:val="20"/>
          <w:szCs w:val="20"/>
          <w:u w:val="single"/>
        </w:rPr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 xml:space="preserve"> at all doses was significantly lower compared to equivalent doses of crushed oxycodone IR</w:t>
      </w:r>
      <w:r w:rsidR="00AE1ED2" w:rsidRPr="00C452F1">
        <w:rPr>
          <w:sz w:val="20"/>
          <w:szCs w:val="20"/>
          <w:u w:val="single"/>
        </w:rPr>
        <w:t>_</w:t>
      </w:r>
      <w:r w:rsidR="00C452F1">
        <w:rPr>
          <w:sz w:val="20"/>
          <w:szCs w:val="20"/>
          <w:u w:val="single"/>
        </w:rPr>
        <w:t>(P&lt;0.0001).</w:t>
      </w:r>
      <w:r w:rsidR="00214B00">
        <w:rPr>
          <w:sz w:val="20"/>
          <w:szCs w:val="20"/>
          <w:u w:val="single"/>
        </w:rPr>
        <w:t>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B456E6" w:rsidRDefault="0001219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759155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52F1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C452F1">
      <w:pPr>
        <w:widowControl w:val="0"/>
        <w:autoSpaceDE w:val="0"/>
        <w:autoSpaceDN w:val="0"/>
        <w:adjustRightInd w:val="0"/>
        <w:ind w:left="720" w:hanging="135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r w:rsidR="00AE1ED2">
        <w:rPr>
          <w:sz w:val="20"/>
          <w:szCs w:val="20"/>
        </w:rPr>
        <w:t xml:space="preserve">: </w:t>
      </w:r>
      <w:r w:rsidR="00C452F1" w:rsidRPr="00C452F1">
        <w:rPr>
          <w:sz w:val="20"/>
          <w:szCs w:val="20"/>
          <w:u w:val="single"/>
        </w:rPr>
        <w:t xml:space="preserve">Intranasal clinical abuse potential study assessed peak drug liking and peak drug high scores as co-primary endpoints after intranasal administration of crushed </w:t>
      </w:r>
      <w:proofErr w:type="spellStart"/>
      <w:r w:rsidR="00C452F1" w:rsidRPr="00C452F1">
        <w:rPr>
          <w:sz w:val="20"/>
          <w:szCs w:val="20"/>
          <w:u w:val="single"/>
        </w:rPr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 xml:space="preserve">, crushed oxycodone IR and weight matched placebos. Peak drug liking and drug high scores were significantly lower for crushed </w:t>
      </w:r>
      <w:proofErr w:type="spellStart"/>
      <w:r w:rsidR="00C452F1" w:rsidRPr="00C452F1">
        <w:rPr>
          <w:sz w:val="20"/>
          <w:szCs w:val="20"/>
          <w:u w:val="single"/>
        </w:rPr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 xml:space="preserve"> compared to an equivalent dose of oxycodone IR (P&lt;0.0001).___</w:t>
      </w:r>
      <w:r w:rsidR="00C452F1">
        <w:rPr>
          <w:sz w:val="20"/>
          <w:szCs w:val="20"/>
          <w:u w:val="single"/>
        </w:rPr>
        <w:t>_________________________________________________________________________________________________</w:t>
      </w:r>
    </w:p>
    <w:p w:rsidR="00B456E6" w:rsidRPr="0075607C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56E6" w:rsidRDefault="0001219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5678389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52F1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C452F1" w:rsidRPr="00C452F1" w:rsidRDefault="00B456E6" w:rsidP="00C452F1">
      <w:pPr>
        <w:widowControl w:val="0"/>
        <w:autoSpaceDE w:val="0"/>
        <w:autoSpaceDN w:val="0"/>
        <w:adjustRightInd w:val="0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r w:rsidR="00AE1ED2">
        <w:rPr>
          <w:sz w:val="20"/>
          <w:szCs w:val="20"/>
        </w:rPr>
        <w:t xml:space="preserve">: </w:t>
      </w:r>
      <w:r w:rsidR="00C452F1" w:rsidRPr="00C452F1">
        <w:rPr>
          <w:sz w:val="20"/>
          <w:szCs w:val="20"/>
          <w:u w:val="single"/>
        </w:rPr>
        <w:t xml:space="preserve">Simulated intravenous (IV) clinical abuse potential study assessed peak drug liking and peak drug high scores as co-primary endpoints after IV administration of simulated crushed </w:t>
      </w:r>
      <w:proofErr w:type="spellStart"/>
      <w:r w:rsidR="00C452F1" w:rsidRPr="00C452F1">
        <w:rPr>
          <w:sz w:val="20"/>
          <w:szCs w:val="20"/>
          <w:u w:val="single"/>
        </w:rPr>
        <w:lastRenderedPageBreak/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 xml:space="preserve">, IV oxycodone solution and IV placebo. Peak drug liking and drug high scores were significantly lower for </w:t>
      </w:r>
      <w:r w:rsidR="00C452F1">
        <w:rPr>
          <w:sz w:val="20"/>
          <w:szCs w:val="20"/>
          <w:u w:val="single"/>
        </w:rPr>
        <w:t xml:space="preserve">simulated </w:t>
      </w:r>
      <w:r w:rsidR="00C452F1" w:rsidRPr="00C452F1">
        <w:rPr>
          <w:sz w:val="20"/>
          <w:szCs w:val="20"/>
          <w:u w:val="single"/>
        </w:rPr>
        <w:t xml:space="preserve">crushed </w:t>
      </w:r>
      <w:proofErr w:type="spellStart"/>
      <w:r w:rsidR="00C452F1" w:rsidRPr="00C452F1">
        <w:rPr>
          <w:sz w:val="20"/>
          <w:szCs w:val="20"/>
          <w:u w:val="single"/>
        </w:rPr>
        <w:t>Troxyca</w:t>
      </w:r>
      <w:proofErr w:type="spellEnd"/>
      <w:r w:rsidR="00C452F1" w:rsidRPr="00C452F1">
        <w:rPr>
          <w:sz w:val="20"/>
          <w:szCs w:val="20"/>
          <w:u w:val="single"/>
        </w:rPr>
        <w:t xml:space="preserve"> ER</w:t>
      </w:r>
      <w:r w:rsidR="00C452F1" w:rsidRPr="00C452F1">
        <w:rPr>
          <w:sz w:val="20"/>
          <w:szCs w:val="20"/>
          <w:u w:val="single"/>
          <w:vertAlign w:val="superscript"/>
        </w:rPr>
        <w:t>®</w:t>
      </w:r>
      <w:r w:rsidR="00C452F1" w:rsidRPr="00C452F1">
        <w:rPr>
          <w:sz w:val="20"/>
          <w:szCs w:val="20"/>
          <w:u w:val="single"/>
        </w:rPr>
        <w:t xml:space="preserve"> </w:t>
      </w:r>
      <w:r w:rsidR="00C452F1">
        <w:rPr>
          <w:sz w:val="20"/>
          <w:szCs w:val="20"/>
          <w:u w:val="single"/>
        </w:rPr>
        <w:t xml:space="preserve">IV solution </w:t>
      </w:r>
      <w:r w:rsidR="00C452F1" w:rsidRPr="00C452F1">
        <w:rPr>
          <w:sz w:val="20"/>
          <w:szCs w:val="20"/>
          <w:u w:val="single"/>
        </w:rPr>
        <w:t xml:space="preserve">compared to an equivalent dose of oxycodone IR </w:t>
      </w:r>
      <w:r w:rsidR="00C452F1">
        <w:rPr>
          <w:sz w:val="20"/>
          <w:szCs w:val="20"/>
          <w:u w:val="single"/>
        </w:rPr>
        <w:t>IV solution (P&lt;0.00</w:t>
      </w:r>
      <w:r w:rsidR="00C452F1" w:rsidRPr="00C452F1">
        <w:rPr>
          <w:sz w:val="20"/>
          <w:szCs w:val="20"/>
          <w:u w:val="single"/>
        </w:rPr>
        <w:t>1).</w:t>
      </w:r>
      <w:r w:rsidR="0084490F">
        <w:rPr>
          <w:sz w:val="20"/>
          <w:szCs w:val="20"/>
          <w:u w:val="single"/>
        </w:rPr>
        <w:t>__________________________________________________________________________</w:t>
      </w:r>
    </w:p>
    <w:p w:rsidR="00C452F1" w:rsidRDefault="00C452F1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75607C" w:rsidRDefault="0001219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8839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Additional</w:t>
      </w:r>
      <w:r w:rsidR="0075607C" w:rsidRPr="0075607C">
        <w:rPr>
          <w:sz w:val="20"/>
          <w:szCs w:val="20"/>
        </w:rPr>
        <w:t xml:space="preserve"> Studies / Post Market data which assessed the impact of abuse-deterrent formulation (Category 4)</w:t>
      </w:r>
    </w:p>
    <w:p w:rsidR="0075607C" w:rsidRPr="0075607C" w:rsidRDefault="00012196" w:rsidP="00D37576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66712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75607C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75607C">
        <w:rPr>
          <w:sz w:val="20"/>
          <w:szCs w:val="20"/>
        </w:rPr>
        <w:t>Post market</w:t>
      </w:r>
    </w:p>
    <w:p w:rsidR="009507B8" w:rsidRDefault="00012196" w:rsidP="00C452F1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953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2E2749">
        <w:rPr>
          <w:sz w:val="20"/>
          <w:szCs w:val="20"/>
        </w:rPr>
        <w:t>Formal studies included recommended study design fea</w:t>
      </w:r>
      <w:r w:rsidR="00C452F1">
        <w:rPr>
          <w:sz w:val="20"/>
          <w:szCs w:val="20"/>
        </w:rPr>
        <w:t>tures (see page 19 FDA Guidance</w:t>
      </w:r>
    </w:p>
    <w:p w:rsidR="0075607C" w:rsidRDefault="0075607C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 w:rsidRPr="002E2749">
        <w:rPr>
          <w:sz w:val="20"/>
          <w:szCs w:val="20"/>
        </w:rPr>
        <w:t>document)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144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012196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1354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sz w:val="20"/>
          <w:szCs w:val="20"/>
        </w:rPr>
        <w:t>D</w:t>
      </w:r>
      <w:r w:rsidR="0075607C" w:rsidRPr="002E2749">
        <w:rPr>
          <w:sz w:val="20"/>
          <w:szCs w:val="20"/>
        </w:rPr>
        <w:t>etermination if use of product results in meaningful reductions in abuse, misuse, and related adverse clinical outcomes, including addiction, overdose, and death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2E2749" w:rsidRDefault="0001219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1721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Outcome</w:t>
      </w:r>
      <w:r w:rsidR="0075607C" w:rsidRPr="002E2749">
        <w:rPr>
          <w:sz w:val="20"/>
          <w:szCs w:val="20"/>
        </w:rPr>
        <w:t xml:space="preserve"> Measures and Data Interpretation in Abuse Potential Studies</w:t>
      </w: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Standardized Instruments</w:t>
      </w:r>
    </w:p>
    <w:p w:rsidR="0075607C" w:rsidRDefault="00012196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77851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325F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Visual</w:t>
      </w:r>
      <w:r w:rsidR="0075607C" w:rsidRPr="002E2749">
        <w:rPr>
          <w:sz w:val="20"/>
          <w:szCs w:val="20"/>
        </w:rPr>
        <w:t xml:space="preserve"> Analogue Scales (VAS)</w:t>
      </w:r>
    </w:p>
    <w:p w:rsidR="001647A4" w:rsidRPr="002E2749" w:rsidRDefault="001647A4" w:rsidP="00A57A6C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76325F" w:rsidRPr="00A57A6C">
        <w:rPr>
          <w:sz w:val="20"/>
          <w:szCs w:val="20"/>
          <w:u w:val="single"/>
        </w:rPr>
        <w:t>Drug liking, drug high, take drug again, any drug effects, bad drug effects, good drug eff</w:t>
      </w:r>
      <w:r w:rsidR="0084490F">
        <w:rPr>
          <w:sz w:val="20"/>
          <w:szCs w:val="20"/>
          <w:u w:val="single"/>
        </w:rPr>
        <w:t>ects, feel sick, nausea, sleepy and</w:t>
      </w:r>
      <w:r w:rsidR="0076325F" w:rsidRPr="00A57A6C">
        <w:rPr>
          <w:sz w:val="20"/>
          <w:szCs w:val="20"/>
          <w:u w:val="single"/>
        </w:rPr>
        <w:t xml:space="preserve"> dizzy</w:t>
      </w:r>
      <w:r w:rsidR="0084490F">
        <w:rPr>
          <w:sz w:val="20"/>
          <w:szCs w:val="20"/>
          <w:u w:val="single"/>
        </w:rPr>
        <w:t>.</w:t>
      </w:r>
      <w:r w:rsidR="00AE1ED2" w:rsidRPr="00A57A6C">
        <w:rPr>
          <w:sz w:val="20"/>
          <w:szCs w:val="20"/>
          <w:u w:val="single"/>
        </w:rPr>
        <w:t>_</w:t>
      </w:r>
      <w:r w:rsidRPr="00A57A6C">
        <w:rPr>
          <w:sz w:val="20"/>
          <w:szCs w:val="20"/>
          <w:u w:val="single"/>
        </w:rPr>
        <w:t>__</w:t>
      </w:r>
      <w:r w:rsidR="0084490F">
        <w:rPr>
          <w:sz w:val="20"/>
          <w:szCs w:val="20"/>
          <w:u w:val="single"/>
        </w:rPr>
        <w:t>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72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012196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6147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Profile</w:t>
      </w:r>
      <w:r w:rsidR="0075607C" w:rsidRPr="002E2749">
        <w:rPr>
          <w:sz w:val="20"/>
          <w:szCs w:val="20"/>
        </w:rPr>
        <w:t xml:space="preserve"> of Mood States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FB723E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FB723E" w:rsidRPr="002E2749" w:rsidRDefault="00FB723E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Data Interpretation</w:t>
      </w:r>
    </w:p>
    <w:p w:rsidR="0075607C" w:rsidRDefault="00012196" w:rsidP="00D3757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70901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0604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Primary</w:t>
      </w:r>
      <w:r w:rsidR="0075607C" w:rsidRPr="0075607C">
        <w:rPr>
          <w:sz w:val="20"/>
          <w:szCs w:val="20"/>
        </w:rPr>
        <w:t xml:space="preserve"> Analysis</w:t>
      </w:r>
    </w:p>
    <w:p w:rsidR="001647A4" w:rsidRPr="001647A4" w:rsidRDefault="001647A4" w:rsidP="00D85D95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9D0604" w:rsidRPr="00D85D95">
        <w:rPr>
          <w:sz w:val="20"/>
          <w:szCs w:val="20"/>
          <w:u w:val="single"/>
        </w:rPr>
        <w:t>Comparison of least squares means (LSM) of peak Drug Liking and Drug High VAS scores (</w:t>
      </w:r>
      <w:proofErr w:type="spellStart"/>
      <w:r w:rsidR="009D0604" w:rsidRPr="00D85D95">
        <w:rPr>
          <w:sz w:val="20"/>
          <w:szCs w:val="20"/>
          <w:u w:val="single"/>
        </w:rPr>
        <w:t>E</w:t>
      </w:r>
      <w:r w:rsidR="009D0604" w:rsidRPr="00D85D95">
        <w:rPr>
          <w:sz w:val="20"/>
          <w:szCs w:val="20"/>
          <w:u w:val="single"/>
          <w:vertAlign w:val="subscript"/>
        </w:rPr>
        <w:t>max</w:t>
      </w:r>
      <w:proofErr w:type="spellEnd"/>
      <w:r w:rsidR="009D0604" w:rsidRPr="00D85D95">
        <w:rPr>
          <w:sz w:val="20"/>
          <w:szCs w:val="20"/>
          <w:u w:val="single"/>
        </w:rPr>
        <w:t xml:space="preserve"> and AUE</w:t>
      </w:r>
      <w:r w:rsidR="009D0604" w:rsidRPr="00D85D95">
        <w:rPr>
          <w:sz w:val="20"/>
          <w:szCs w:val="20"/>
          <w:u w:val="single"/>
          <w:vertAlign w:val="subscript"/>
        </w:rPr>
        <w:t>0-2</w:t>
      </w:r>
      <w:r w:rsidR="009D0604" w:rsidRPr="00D85D95">
        <w:rPr>
          <w:sz w:val="20"/>
          <w:szCs w:val="20"/>
          <w:u w:val="single"/>
        </w:rPr>
        <w:t xml:space="preserve">) (oral </w:t>
      </w:r>
      <w:r w:rsidR="00D85D95" w:rsidRPr="00D85D95">
        <w:rPr>
          <w:sz w:val="20"/>
          <w:szCs w:val="20"/>
          <w:u w:val="single"/>
        </w:rPr>
        <w:t>and IV studies</w:t>
      </w:r>
      <w:r w:rsidR="009D0604" w:rsidRPr="00D85D95">
        <w:rPr>
          <w:sz w:val="20"/>
          <w:szCs w:val="20"/>
          <w:u w:val="single"/>
        </w:rPr>
        <w:t xml:space="preserve">); </w:t>
      </w:r>
      <w:r w:rsidR="00406582" w:rsidRPr="00D85D95">
        <w:rPr>
          <w:sz w:val="20"/>
          <w:szCs w:val="20"/>
          <w:u w:val="single"/>
        </w:rPr>
        <w:t>comparison of mean (95% CI) values of peak Drug Liking and Drug High VAS scores (</w:t>
      </w:r>
      <w:proofErr w:type="spellStart"/>
      <w:r w:rsidR="00406582" w:rsidRPr="00D85D95">
        <w:rPr>
          <w:sz w:val="20"/>
          <w:szCs w:val="20"/>
          <w:u w:val="single"/>
        </w:rPr>
        <w:t>E</w:t>
      </w:r>
      <w:r w:rsidR="00406582" w:rsidRPr="00D85D95">
        <w:rPr>
          <w:sz w:val="20"/>
          <w:szCs w:val="20"/>
          <w:u w:val="single"/>
          <w:vertAlign w:val="subscript"/>
        </w:rPr>
        <w:t>max</w:t>
      </w:r>
      <w:proofErr w:type="spellEnd"/>
      <w:r w:rsidR="00406582" w:rsidRPr="00D85D95">
        <w:rPr>
          <w:sz w:val="20"/>
          <w:szCs w:val="20"/>
          <w:u w:val="single"/>
        </w:rPr>
        <w:t xml:space="preserve"> and AUE</w:t>
      </w:r>
      <w:r w:rsidR="00406582" w:rsidRPr="00D85D95">
        <w:rPr>
          <w:sz w:val="20"/>
          <w:szCs w:val="20"/>
          <w:u w:val="single"/>
          <w:vertAlign w:val="subscript"/>
        </w:rPr>
        <w:t>0-2</w:t>
      </w:r>
      <w:r w:rsidR="00406582" w:rsidRPr="00D85D95">
        <w:rPr>
          <w:sz w:val="20"/>
          <w:szCs w:val="20"/>
          <w:u w:val="single"/>
        </w:rPr>
        <w:t>)  (intranasal study);</w:t>
      </w:r>
      <w:r w:rsidR="00406582">
        <w:rPr>
          <w:sz w:val="20"/>
          <w:szCs w:val="20"/>
        </w:rPr>
        <w:t xml:space="preserve"> 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72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012196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796035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356A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Statistical</w:t>
      </w:r>
      <w:r w:rsidR="0075607C" w:rsidRPr="002E2749">
        <w:rPr>
          <w:sz w:val="20"/>
          <w:szCs w:val="20"/>
        </w:rPr>
        <w:t xml:space="preserve"> Analysis</w:t>
      </w:r>
    </w:p>
    <w:p w:rsidR="001647A4" w:rsidRPr="002E2749" w:rsidRDefault="001647A4" w:rsidP="002A7F58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D2356A" w:rsidRPr="002A7F58">
        <w:rPr>
          <w:sz w:val="20"/>
          <w:szCs w:val="20"/>
          <w:u w:val="single"/>
        </w:rPr>
        <w:t>Data analyzed using mixed-effect model with treatment, period, and sequence as fixed effects, and participant nested within sequence as random effect</w:t>
      </w:r>
      <w:r w:rsidR="002A7F58" w:rsidRPr="002A7F58">
        <w:rPr>
          <w:sz w:val="20"/>
          <w:szCs w:val="20"/>
          <w:u w:val="single"/>
        </w:rPr>
        <w:t xml:space="preserve"> (all studies).</w:t>
      </w:r>
      <w:r w:rsidR="00AE1ED2" w:rsidRPr="002A7F58">
        <w:rPr>
          <w:sz w:val="20"/>
          <w:szCs w:val="20"/>
          <w:u w:val="single"/>
        </w:rPr>
        <w:t>_</w:t>
      </w:r>
      <w:r w:rsidRPr="002A7F58">
        <w:rPr>
          <w:sz w:val="20"/>
          <w:szCs w:val="20"/>
          <w:u w:val="single"/>
        </w:rPr>
        <w:t>__________________________________________________________________</w:t>
      </w:r>
      <w:r w:rsidR="00B456E6" w:rsidRPr="002A7F58">
        <w:rPr>
          <w:sz w:val="20"/>
          <w:szCs w:val="20"/>
          <w:u w:val="single"/>
        </w:rPr>
        <w:t>________</w:t>
      </w:r>
      <w:r w:rsidR="002A7F58" w:rsidRPr="002A7F58">
        <w:rPr>
          <w:sz w:val="20"/>
          <w:szCs w:val="20"/>
          <w:u w:val="single"/>
        </w:rPr>
        <w:t>___________________</w:t>
      </w:r>
    </w:p>
    <w:p w:rsidR="001647A4" w:rsidRPr="002E2749" w:rsidRDefault="001647A4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75607C" w:rsidRDefault="00012196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504135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5D95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Data</w:t>
      </w:r>
      <w:r w:rsidR="0075607C" w:rsidRPr="002E2749">
        <w:rPr>
          <w:sz w:val="20"/>
          <w:szCs w:val="20"/>
        </w:rPr>
        <w:t xml:space="preserve"> and dropout for non-completers</w:t>
      </w:r>
    </w:p>
    <w:p w:rsidR="001647A4" w:rsidRPr="002E2749" w:rsidRDefault="001647A4" w:rsidP="00D85D95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D85D95" w:rsidRPr="00605C13">
        <w:rPr>
          <w:sz w:val="20"/>
          <w:szCs w:val="20"/>
          <w:u w:val="single"/>
        </w:rPr>
        <w:t>Data regarding dropout and non-completers accounted for (all studies).</w:t>
      </w:r>
      <w:r w:rsidR="00AE1ED2" w:rsidRPr="00605C13">
        <w:rPr>
          <w:sz w:val="20"/>
          <w:szCs w:val="20"/>
          <w:u w:val="single"/>
        </w:rPr>
        <w:t>_</w:t>
      </w:r>
      <w:r w:rsidRPr="00605C13">
        <w:rPr>
          <w:sz w:val="20"/>
          <w:szCs w:val="20"/>
          <w:u w:val="single"/>
        </w:rPr>
        <w:t>__</w:t>
      </w:r>
      <w:r w:rsidR="00D85D95" w:rsidRPr="00605C13">
        <w:rPr>
          <w:sz w:val="20"/>
          <w:szCs w:val="20"/>
          <w:u w:val="single"/>
        </w:rPr>
        <w:t>__________</w:t>
      </w:r>
      <w:r w:rsidRPr="00605C13">
        <w:rPr>
          <w:sz w:val="20"/>
          <w:szCs w:val="20"/>
          <w:u w:val="single"/>
        </w:rPr>
        <w:t>_______________________________</w:t>
      </w:r>
      <w:r w:rsidR="00D85D95" w:rsidRPr="00605C13">
        <w:rPr>
          <w:sz w:val="20"/>
          <w:szCs w:val="20"/>
          <w:u w:val="single"/>
        </w:rPr>
        <w:t>_________________________________________________</w:t>
      </w:r>
    </w:p>
    <w:p w:rsidR="001647A4" w:rsidRDefault="001647A4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004CED" w:rsidRPr="00004CED" w:rsidRDefault="0001219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Apple Symbols" w:eastAsia="MS Gothic" w:hAnsi="Apple Symbols" w:cs="Apple Symbols"/>
            <w:color w:val="000000"/>
            <w:sz w:val="20"/>
            <w:szCs w:val="20"/>
          </w:rPr>
          <w:id w:val="131460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Apple Symbols" w:hint="eastAsia"/>
              <w:color w:val="000000"/>
              <w:sz w:val="20"/>
              <w:szCs w:val="20"/>
            </w:rPr>
            <w:t>☐</w:t>
          </w:r>
        </w:sdtContent>
      </w:sdt>
      <w:r w:rsidR="00004CED" w:rsidRPr="00004CED">
        <w:rPr>
          <w:rFonts w:eastAsia="MS Gothic" w:cs="Menlo Bold"/>
          <w:color w:val="000000"/>
          <w:sz w:val="20"/>
          <w:szCs w:val="20"/>
        </w:rPr>
        <w:t xml:space="preserve"> None of the above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9D7287" w:rsidRPr="00A37F93" w:rsidRDefault="00A37F93" w:rsidP="002E2749">
      <w:pPr>
        <w:widowControl w:val="0"/>
        <w:autoSpaceDE w:val="0"/>
        <w:autoSpaceDN w:val="0"/>
        <w:adjustRightInd w:val="0"/>
        <w:rPr>
          <w:rFonts w:eastAsia="MS Gothic" w:cs="Menlo Bold"/>
          <w:b/>
          <w:color w:val="000000"/>
          <w:sz w:val="20"/>
          <w:szCs w:val="20"/>
        </w:rPr>
      </w:pPr>
      <w:r w:rsidRPr="00A37F93">
        <w:rPr>
          <w:rFonts w:eastAsia="MS Gothic" w:cs="Menlo Bold"/>
          <w:b/>
          <w:color w:val="000000"/>
          <w:sz w:val="20"/>
          <w:szCs w:val="20"/>
        </w:rPr>
        <w:t>Strength of Evidence of Abuse Deterrent Properties</w:t>
      </w:r>
      <w:r w:rsidR="009D7287" w:rsidRPr="00A37F93">
        <w:rPr>
          <w:rFonts w:eastAsia="MS Gothic" w:cs="Menlo Bold"/>
          <w:b/>
          <w:color w:val="000000"/>
          <w:sz w:val="20"/>
          <w:szCs w:val="20"/>
        </w:rPr>
        <w:t>: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eastAsia="MS Gothic" w:cs="Menlo Bold"/>
          <w:color w:val="000000"/>
          <w:sz w:val="20"/>
          <w:szCs w:val="20"/>
        </w:rPr>
      </w:pPr>
      <w:r>
        <w:rPr>
          <w:rFonts w:eastAsia="MS Gothic" w:cs="Menlo Bold"/>
          <w:color w:val="000000"/>
          <w:sz w:val="20"/>
          <w:szCs w:val="20"/>
        </w:rPr>
        <w:tab/>
      </w:r>
    </w:p>
    <w:p w:rsidR="00D518EB" w:rsidRPr="00B13B67" w:rsidRDefault="00012196" w:rsidP="00D518EB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157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37F93" w:rsidRPr="00954E0F">
        <w:rPr>
          <w:rFonts w:eastAsia="MS Gothic"/>
          <w:color w:val="000000"/>
          <w:sz w:val="20"/>
          <w:szCs w:val="20"/>
        </w:rPr>
        <w:t xml:space="preserve"> </w:t>
      </w:r>
      <w:r w:rsidR="00A37F93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9D7287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property, 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>theoretical assumptio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>ns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 or manufacturer’s claims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and is not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yet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supported by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D518EB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D518EB" w:rsidRPr="00DE5A89">
        <w:rPr>
          <w:sz w:val="20"/>
          <w:szCs w:val="20"/>
        </w:rPr>
        <w:t>demonstrates a reduction in the abuse</w:t>
      </w:r>
      <w:r w:rsidR="00D518EB" w:rsidRPr="0075607C">
        <w:rPr>
          <w:sz w:val="20"/>
          <w:szCs w:val="20"/>
        </w:rPr>
        <w:t xml:space="preserve"> of the product in the community setting compared to levels of abuse, overdose, and</w:t>
      </w:r>
      <w:r w:rsidR="00D518EB">
        <w:t xml:space="preserve"> </w:t>
      </w:r>
      <w:r w:rsidR="00D518EB" w:rsidRPr="0075607C">
        <w:rPr>
          <w:sz w:val="20"/>
          <w:szCs w:val="20"/>
        </w:rPr>
        <w:t>death that occurred when only formulat</w:t>
      </w:r>
      <w:r w:rsidR="00BF2E2B">
        <w:rPr>
          <w:sz w:val="20"/>
          <w:szCs w:val="20"/>
        </w:rPr>
        <w:t xml:space="preserve">ions of the same opioid without </w:t>
      </w:r>
      <w:r w:rsidR="00D518EB" w:rsidRPr="0075607C">
        <w:rPr>
          <w:sz w:val="20"/>
          <w:szCs w:val="20"/>
        </w:rPr>
        <w:t>abuse-deterrent properties were available</w:t>
      </w:r>
      <w:r w:rsidR="00B13B67">
        <w:t xml:space="preserve"> </w:t>
      </w:r>
      <w:r w:rsidR="00B13B67">
        <w:rPr>
          <w:sz w:val="20"/>
          <w:szCs w:val="20"/>
        </w:rPr>
        <w:t>(Category III)</w:t>
      </w:r>
    </w:p>
    <w:p w:rsidR="00B456E6" w:rsidRDefault="00B456E6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rFonts w:ascii="Segoe UI Symbol" w:eastAsia="MS Gothic" w:hAnsi="Segoe UI Symbol" w:cs="Segoe UI Symbol"/>
          <w:color w:val="000000"/>
          <w:sz w:val="20"/>
          <w:szCs w:val="20"/>
        </w:rPr>
      </w:pPr>
    </w:p>
    <w:p w:rsidR="00B456E6" w:rsidRPr="00B13B67" w:rsidRDefault="00012196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</w:rPr>
          <w:id w:val="-20555292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52F1">
            <w:rPr>
              <w:rFonts w:ascii="MS Gothic" w:eastAsia="MS Gothic" w:hAnsi="MS Gothic" w:cs="Segoe UI Symbol" w:hint="eastAsia"/>
              <w:color w:val="000000"/>
              <w:sz w:val="20"/>
              <w:szCs w:val="20"/>
            </w:rPr>
            <w:t>☒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B456E6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>property, clinical abuse potential studies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 xml:space="preserve"> or laboratory manipulation studies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 and is not yet supported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by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B456E6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B456E6" w:rsidRPr="00DE5A89">
        <w:rPr>
          <w:sz w:val="20"/>
          <w:szCs w:val="20"/>
        </w:rPr>
        <w:t>demonstrates a reduction in the abuse</w:t>
      </w:r>
      <w:r w:rsidR="00B456E6" w:rsidRPr="0075607C">
        <w:rPr>
          <w:sz w:val="20"/>
          <w:szCs w:val="20"/>
        </w:rPr>
        <w:t xml:space="preserve"> of the product in the community setting compared to levels of abuse, overdose, and</w:t>
      </w:r>
      <w:r w:rsidR="00B456E6">
        <w:t xml:space="preserve"> </w:t>
      </w:r>
      <w:r w:rsidR="00B456E6" w:rsidRPr="0075607C">
        <w:rPr>
          <w:sz w:val="20"/>
          <w:szCs w:val="20"/>
        </w:rPr>
        <w:t>death that occurred when only formulations of the same opioid without-abuse-deterrent properties were available</w:t>
      </w:r>
      <w:r w:rsidR="00B456E6">
        <w:t xml:space="preserve"> </w:t>
      </w:r>
      <w:r w:rsidR="00B13B67">
        <w:rPr>
          <w:sz w:val="20"/>
          <w:szCs w:val="20"/>
        </w:rPr>
        <w:t>(Category II)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B13B67" w:rsidRDefault="00012196" w:rsidP="00D518EB">
      <w:pPr>
        <w:widowControl w:val="0"/>
        <w:autoSpaceDE w:val="0"/>
        <w:autoSpaceDN w:val="0"/>
        <w:adjustRightInd w:val="0"/>
        <w:ind w:left="108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0288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F2E2B">
        <w:rPr>
          <w:rFonts w:eastAsia="MS Gothic"/>
          <w:color w:val="000000"/>
          <w:sz w:val="20"/>
          <w:szCs w:val="20"/>
        </w:rPr>
        <w:t xml:space="preserve"> </w:t>
      </w:r>
      <w:r w:rsidR="00DE5A89" w:rsidRPr="00BF2E2B">
        <w:rPr>
          <w:rFonts w:eastAsia="MS Gothic"/>
          <w:color w:val="000000"/>
          <w:sz w:val="20"/>
          <w:szCs w:val="20"/>
          <w:u w:val="single"/>
        </w:rPr>
        <w:t>There</w:t>
      </w:r>
      <w:r w:rsidR="00A37F93">
        <w:rPr>
          <w:sz w:val="20"/>
          <w:szCs w:val="20"/>
          <w:u w:val="single"/>
        </w:rPr>
        <w:t xml:space="preserve"> is</w:t>
      </w:r>
      <w:r w:rsidR="0075607C" w:rsidRPr="00D518EB">
        <w:rPr>
          <w:sz w:val="20"/>
          <w:szCs w:val="20"/>
          <w:u w:val="single"/>
        </w:rPr>
        <w:t xml:space="preserve"> evidence</w:t>
      </w:r>
      <w:r w:rsidR="00DE5A89">
        <w:rPr>
          <w:sz w:val="20"/>
          <w:szCs w:val="20"/>
          <w:u w:val="single"/>
        </w:rPr>
        <w:t>,</w:t>
      </w:r>
      <w:r w:rsidR="0075607C" w:rsidRPr="00D518EB">
        <w:rPr>
          <w:sz w:val="20"/>
          <w:szCs w:val="20"/>
          <w:u w:val="single"/>
        </w:rPr>
        <w:t xml:space="preserve"> </w:t>
      </w:r>
      <w:r w:rsidR="00DE5A89">
        <w:rPr>
          <w:sz w:val="20"/>
          <w:szCs w:val="20"/>
          <w:u w:val="single"/>
        </w:rPr>
        <w:t xml:space="preserve">supported by scientifically sound outcome data, which demonstrates </w:t>
      </w:r>
      <w:r w:rsidR="0075607C" w:rsidRPr="00D518EB">
        <w:rPr>
          <w:sz w:val="20"/>
          <w:szCs w:val="20"/>
          <w:u w:val="single"/>
        </w:rPr>
        <w:t>a reduction in the abuse of the product</w:t>
      </w:r>
      <w:r w:rsidR="0075607C" w:rsidRPr="00D518EB">
        <w:rPr>
          <w:sz w:val="20"/>
          <w:szCs w:val="20"/>
        </w:rPr>
        <w:t xml:space="preserve"> in the community setting compared to levels of abuse, overdose, and</w:t>
      </w:r>
      <w:r w:rsidR="0075607C">
        <w:t xml:space="preserve"> </w:t>
      </w:r>
      <w:r w:rsidR="0075607C" w:rsidRPr="00D518EB">
        <w:rPr>
          <w:sz w:val="20"/>
          <w:szCs w:val="20"/>
        </w:rPr>
        <w:t>death that occurred when only formulat</w:t>
      </w:r>
      <w:r w:rsidR="00B456E6">
        <w:rPr>
          <w:sz w:val="20"/>
          <w:szCs w:val="20"/>
        </w:rPr>
        <w:t xml:space="preserve">ions of the same opioid without </w:t>
      </w:r>
      <w:r w:rsidR="0075607C" w:rsidRPr="00D518EB">
        <w:rPr>
          <w:sz w:val="20"/>
          <w:szCs w:val="20"/>
        </w:rPr>
        <w:t>abuse-deterrent properties were available</w:t>
      </w:r>
      <w:r w:rsidR="0075607C">
        <w:t xml:space="preserve"> </w:t>
      </w:r>
      <w:r w:rsidR="00B13B67">
        <w:rPr>
          <w:sz w:val="20"/>
          <w:szCs w:val="20"/>
        </w:rPr>
        <w:t>(Category I)</w:t>
      </w:r>
    </w:p>
    <w:sectPr w:rsidR="0075607C" w:rsidRPr="00B13B67" w:rsidSect="00B8713A">
      <w:pgSz w:w="12240" w:h="15840"/>
      <w:pgMar w:top="270" w:right="81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6C57"/>
    <w:multiLevelType w:val="hybridMultilevel"/>
    <w:tmpl w:val="1B72634E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61BC8"/>
    <w:multiLevelType w:val="hybridMultilevel"/>
    <w:tmpl w:val="9084C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753077"/>
    <w:multiLevelType w:val="hybridMultilevel"/>
    <w:tmpl w:val="E27063D2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C7"/>
    <w:rsid w:val="00004CED"/>
    <w:rsid w:val="00012196"/>
    <w:rsid w:val="000208C7"/>
    <w:rsid w:val="001647A4"/>
    <w:rsid w:val="001C5224"/>
    <w:rsid w:val="001E4BD8"/>
    <w:rsid w:val="00214B00"/>
    <w:rsid w:val="00272DE9"/>
    <w:rsid w:val="002A7F58"/>
    <w:rsid w:val="002E1B0E"/>
    <w:rsid w:val="002E2749"/>
    <w:rsid w:val="00406582"/>
    <w:rsid w:val="004D2190"/>
    <w:rsid w:val="00503733"/>
    <w:rsid w:val="005A53C6"/>
    <w:rsid w:val="005F647C"/>
    <w:rsid w:val="00605C13"/>
    <w:rsid w:val="00640A47"/>
    <w:rsid w:val="00646D33"/>
    <w:rsid w:val="0075607C"/>
    <w:rsid w:val="0076325F"/>
    <w:rsid w:val="00791C61"/>
    <w:rsid w:val="0084490F"/>
    <w:rsid w:val="009507B8"/>
    <w:rsid w:val="00954E0F"/>
    <w:rsid w:val="009D0604"/>
    <w:rsid w:val="009D7287"/>
    <w:rsid w:val="009E0B89"/>
    <w:rsid w:val="00A01419"/>
    <w:rsid w:val="00A37F93"/>
    <w:rsid w:val="00A57A6C"/>
    <w:rsid w:val="00AE1ED2"/>
    <w:rsid w:val="00B13B67"/>
    <w:rsid w:val="00B347DB"/>
    <w:rsid w:val="00B36119"/>
    <w:rsid w:val="00B456E6"/>
    <w:rsid w:val="00B8713A"/>
    <w:rsid w:val="00BF2E2B"/>
    <w:rsid w:val="00C31EE1"/>
    <w:rsid w:val="00C452F1"/>
    <w:rsid w:val="00D2356A"/>
    <w:rsid w:val="00D37576"/>
    <w:rsid w:val="00D518EB"/>
    <w:rsid w:val="00D85D95"/>
    <w:rsid w:val="00DE5A89"/>
    <w:rsid w:val="00E87047"/>
    <w:rsid w:val="00F765F6"/>
    <w:rsid w:val="00FB723E"/>
    <w:rsid w:val="00FD794D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1081</Words>
  <Characters>6165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2017-04-10T14:29:00Z</dcterms:created>
  <dc:creator>Stephen Feldman</dc:creator>
  <lastModifiedBy/>
  <lastPrinted>2016-03-07T11:15:00Z</lastPrinted>
  <dcterms:modified xsi:type="dcterms:W3CDTF">2017-04-10T14:29:00Z</dcterms:modified>
  <revision>2</revision>
</coreProperties>
</file>