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B9020" w14:textId="522953A5" w:rsidR="005D240A" w:rsidRPr="009D5074" w:rsidRDefault="005D240A" w:rsidP="005D240A">
      <w:pPr>
        <w:rPr>
          <w:b/>
          <w:bCs/>
          <w:sz w:val="24"/>
          <w:szCs w:val="24"/>
          <w:u w:val="single"/>
        </w:rPr>
      </w:pPr>
      <w:r w:rsidRPr="009D5074">
        <w:rPr>
          <w:b/>
          <w:bCs/>
          <w:sz w:val="24"/>
          <w:szCs w:val="24"/>
          <w:u w:val="single"/>
        </w:rPr>
        <w:t>Instructions:</w:t>
      </w:r>
    </w:p>
    <w:p w14:paraId="7F3A9100" w14:textId="1F47972F" w:rsidR="00952710" w:rsidRDefault="005F0DC4" w:rsidP="005D240A">
      <w:pPr>
        <w:pStyle w:val="ListParagraph"/>
        <w:numPr>
          <w:ilvl w:val="0"/>
          <w:numId w:val="3"/>
        </w:numPr>
      </w:pPr>
      <w:r>
        <w:t xml:space="preserve">When a determination of conducting a PSCAD study is </w:t>
      </w:r>
      <w:r w:rsidR="000F4F65">
        <w:t xml:space="preserve">made by the EDCs, all required technical documentation related to each EDCs </w:t>
      </w:r>
      <w:r w:rsidR="00730479">
        <w:t>along with the</w:t>
      </w:r>
      <w:r w:rsidR="00A954EA">
        <w:t xml:space="preserve"> deliverables of the PSCAD files as determined in the PSCAD Checklist should be made available to the EDCs prior to starting </w:t>
      </w:r>
      <w:r w:rsidR="00914640">
        <w:t xml:space="preserve">such study. </w:t>
      </w:r>
    </w:p>
    <w:p w14:paraId="2BAC329B" w14:textId="2CF7D202" w:rsidR="003A2F7E" w:rsidRDefault="003A2F7E" w:rsidP="005D240A">
      <w:pPr>
        <w:pStyle w:val="ListParagraph"/>
        <w:numPr>
          <w:ilvl w:val="0"/>
          <w:numId w:val="3"/>
        </w:numPr>
      </w:pPr>
      <w:r w:rsidRPr="003A2F7E">
        <w:t xml:space="preserve">It is possible to adjust the </w:t>
      </w:r>
      <w:proofErr w:type="gramStart"/>
      <w:r w:rsidR="001F7430">
        <w:t>S</w:t>
      </w:r>
      <w:r w:rsidRPr="003A2F7E">
        <w:t>ettings</w:t>
      </w:r>
      <w:proofErr w:type="gramEnd"/>
      <w:r w:rsidRPr="003A2F7E">
        <w:t xml:space="preserve"> of the inverter model according to the </w:t>
      </w:r>
      <w:r w:rsidRPr="003A2F7E">
        <w:rPr>
          <w:b/>
          <w:bCs/>
        </w:rPr>
        <w:t>Range</w:t>
      </w:r>
      <w:r w:rsidRPr="003A2F7E">
        <w:t xml:space="preserve"> column.</w:t>
      </w:r>
      <w:r w:rsidR="009A0F62">
        <w:t xml:space="preserve"> The </w:t>
      </w:r>
      <w:r w:rsidR="009A0F62" w:rsidRPr="00B900B7">
        <w:rPr>
          <w:b/>
          <w:bCs/>
        </w:rPr>
        <w:t>Range</w:t>
      </w:r>
      <w:r w:rsidR="009A0F62">
        <w:t xml:space="preserve"> is a general spectrum of </w:t>
      </w:r>
      <w:r w:rsidR="00304BE2">
        <w:t>allowable settings by the inverter.</w:t>
      </w:r>
      <w:r w:rsidR="001F7430">
        <w:t xml:space="preserve"> Such Settings </w:t>
      </w:r>
      <w:r w:rsidR="00521F0B">
        <w:t>would be required to adhere to the latest IEEE 1547 document.</w:t>
      </w:r>
    </w:p>
    <w:p w14:paraId="70511BDF" w14:textId="157CE142" w:rsidR="0047796B" w:rsidRPr="00B900B7" w:rsidRDefault="0019789E" w:rsidP="00B900B7">
      <w:pPr>
        <w:pStyle w:val="ListParagraph"/>
        <w:numPr>
          <w:ilvl w:val="0"/>
          <w:numId w:val="3"/>
        </w:numPr>
      </w:pPr>
      <w:r>
        <w:t xml:space="preserve">The </w:t>
      </w:r>
      <w:r w:rsidRPr="000B0D80">
        <w:rPr>
          <w:b/>
          <w:bCs/>
        </w:rPr>
        <w:t>Default Required Settings</w:t>
      </w:r>
      <w:r>
        <w:t xml:space="preserve"> column</w:t>
      </w:r>
      <w:r w:rsidR="00FD24D7">
        <w:t xml:space="preserve"> shows the required </w:t>
      </w:r>
      <w:r w:rsidR="00A52B33">
        <w:t xml:space="preserve">actual setting within the mentioned </w:t>
      </w:r>
      <w:r w:rsidR="00A52B33" w:rsidRPr="000B0D80">
        <w:rPr>
          <w:b/>
          <w:bCs/>
        </w:rPr>
        <w:t>Range</w:t>
      </w:r>
      <w:r w:rsidR="00A52B33">
        <w:t>.</w:t>
      </w:r>
      <w:r w:rsidR="00521F0B">
        <w:t xml:space="preserve"> </w:t>
      </w:r>
      <w:r w:rsidR="0047796B" w:rsidRPr="00B900B7">
        <w:t xml:space="preserve">While </w:t>
      </w:r>
      <w:r w:rsidR="00F512C8">
        <w:t xml:space="preserve">the PSCAD </w:t>
      </w:r>
      <w:r w:rsidR="00F02D31">
        <w:t>model should be set as per</w:t>
      </w:r>
      <w:r w:rsidR="0047796B" w:rsidRPr="00B900B7">
        <w:t xml:space="preserve"> </w:t>
      </w:r>
      <w:r w:rsidR="0047796B" w:rsidRPr="000B0D80">
        <w:rPr>
          <w:b/>
          <w:bCs/>
        </w:rPr>
        <w:t>Default Required Settings</w:t>
      </w:r>
      <w:r w:rsidR="0047796B" w:rsidRPr="00B900B7">
        <w:t xml:space="preserve"> column, on some circumstances, EDC may requ</w:t>
      </w:r>
      <w:r w:rsidR="0092468B">
        <w:t>ire</w:t>
      </w:r>
      <w:r w:rsidR="0047796B" w:rsidRPr="00B900B7">
        <w:t xml:space="preserve"> </w:t>
      </w:r>
      <w:r w:rsidR="004B44D6" w:rsidRPr="00B900B7">
        <w:t>adjusting</w:t>
      </w:r>
      <w:r w:rsidR="0047796B" w:rsidRPr="00B900B7">
        <w:t xml:space="preserve"> the setting</w:t>
      </w:r>
      <w:r w:rsidR="00F02D31">
        <w:t>s</w:t>
      </w:r>
      <w:r w:rsidR="0047796B" w:rsidRPr="00B900B7">
        <w:t xml:space="preserve"> within the acceptable </w:t>
      </w:r>
      <w:r w:rsidR="0047796B" w:rsidRPr="000B0D80">
        <w:rPr>
          <w:b/>
          <w:bCs/>
        </w:rPr>
        <w:t>Range</w:t>
      </w:r>
      <w:r w:rsidR="0047796B" w:rsidRPr="00B900B7">
        <w:t xml:space="preserve"> column. </w:t>
      </w:r>
    </w:p>
    <w:p w14:paraId="6D2CC047" w14:textId="16A5099E" w:rsidR="005D240A" w:rsidRPr="00AB69A1" w:rsidRDefault="00451D3B" w:rsidP="005D240A">
      <w:pPr>
        <w:pStyle w:val="ListParagraph"/>
        <w:numPr>
          <w:ilvl w:val="0"/>
          <w:numId w:val="3"/>
        </w:numPr>
      </w:pPr>
      <w:r>
        <w:rPr>
          <w:rFonts w:ascii="Calibri" w:hAnsi="Calibri" w:cs="Calibri"/>
          <w:color w:val="222222"/>
          <w:shd w:val="clear" w:color="auto" w:fill="FFFFFF"/>
        </w:rPr>
        <w:t xml:space="preserve">The manufacturer/developer must </w:t>
      </w:r>
      <w:r w:rsidR="004B44D6">
        <w:rPr>
          <w:rFonts w:ascii="Calibri" w:hAnsi="Calibri" w:cs="Calibri"/>
          <w:color w:val="222222"/>
          <w:shd w:val="clear" w:color="auto" w:fill="FFFFFF"/>
        </w:rPr>
        <w:t>fill out</w:t>
      </w:r>
      <w:r>
        <w:rPr>
          <w:rFonts w:ascii="Calibri" w:hAnsi="Calibri" w:cs="Calibri"/>
          <w:color w:val="222222"/>
          <w:shd w:val="clear" w:color="auto" w:fill="FFFFFF"/>
        </w:rPr>
        <w:t xml:space="preserve"> the </w:t>
      </w:r>
      <w:r w:rsidRPr="00451D3B">
        <w:rPr>
          <w:rFonts w:ascii="Calibri" w:hAnsi="Calibri" w:cs="Calibri"/>
          <w:b/>
          <w:bCs/>
          <w:color w:val="222222"/>
          <w:shd w:val="clear" w:color="auto" w:fill="FFFFFF"/>
        </w:rPr>
        <w:t>Corresponding Section in Reference Manual</w:t>
      </w:r>
      <w:r>
        <w:rPr>
          <w:rFonts w:ascii="Calibri" w:hAnsi="Calibri" w:cs="Calibri"/>
          <w:color w:val="222222"/>
          <w:shd w:val="clear" w:color="auto" w:fill="FFFFFF"/>
        </w:rPr>
        <w:t xml:space="preserve">. </w:t>
      </w:r>
      <w:r w:rsidR="00103AEF">
        <w:rPr>
          <w:rFonts w:ascii="Calibri" w:hAnsi="Calibri" w:cs="Calibri"/>
          <w:color w:val="222222"/>
          <w:shd w:val="clear" w:color="auto" w:fill="FFFFFF"/>
        </w:rPr>
        <w:t xml:space="preserve">This is to affirm that EDC can find </w:t>
      </w:r>
      <w:r>
        <w:rPr>
          <w:rFonts w:ascii="Calibri" w:hAnsi="Calibri" w:cs="Calibri"/>
          <w:color w:val="222222"/>
          <w:shd w:val="clear" w:color="auto" w:fill="FFFFFF"/>
        </w:rPr>
        <w:t>the appropriate place in the PSCAD model to set the functions and parameters</w:t>
      </w:r>
      <w:r w:rsidR="00103AEF">
        <w:rPr>
          <w:rFonts w:ascii="Calibri" w:hAnsi="Calibri" w:cs="Calibri"/>
          <w:color w:val="222222"/>
          <w:shd w:val="clear" w:color="auto" w:fill="FFFFFF"/>
        </w:rPr>
        <w:t>.</w:t>
      </w:r>
    </w:p>
    <w:p w14:paraId="546EA978" w14:textId="12AB42B0" w:rsidR="00AB69A1" w:rsidRDefault="00AB69A1" w:rsidP="00AB69A1"/>
    <w:p w14:paraId="4F2A14E8" w14:textId="1601870C" w:rsidR="00AB69A1" w:rsidRPr="00154CD4" w:rsidRDefault="00AB69A1" w:rsidP="00AB69A1">
      <w:pPr>
        <w:rPr>
          <w:b/>
          <w:bCs/>
          <w:u w:val="single"/>
        </w:rPr>
      </w:pPr>
      <w:r w:rsidRPr="00154CD4">
        <w:rPr>
          <w:b/>
          <w:bCs/>
          <w:u w:val="single"/>
        </w:rPr>
        <w:t>NOTE:</w:t>
      </w:r>
    </w:p>
    <w:p w14:paraId="53A68969" w14:textId="0CA285F5" w:rsidR="00AB69A1" w:rsidRDefault="00BD6716" w:rsidP="00AB69A1">
      <w:r>
        <w:t xml:space="preserve">The below Table could be modified in the future based on the latest IEEE 1547 </w:t>
      </w:r>
      <w:r w:rsidR="00EA3761">
        <w:t>Standard</w:t>
      </w:r>
      <w:r w:rsidR="00D5214E">
        <w:t xml:space="preserve"> requirements. This would impact the </w:t>
      </w:r>
      <w:r w:rsidR="00D5214E">
        <w:rPr>
          <w:b/>
          <w:bCs/>
        </w:rPr>
        <w:t>Adjustability of Settings in PSCAD Software</w:t>
      </w:r>
      <w:r w:rsidR="0014326B" w:rsidRPr="0014326B">
        <w:t xml:space="preserve"> by the EDCs</w:t>
      </w:r>
      <w:r w:rsidR="0014326B">
        <w:t xml:space="preserve"> in ensuring that the models are </w:t>
      </w:r>
      <w:r w:rsidR="00104EC5">
        <w:t xml:space="preserve">converging to the appropriate </w:t>
      </w:r>
      <w:r w:rsidR="00FF0CF1">
        <w:t xml:space="preserve">IEEE 1547 </w:t>
      </w:r>
      <w:r w:rsidR="004034EC">
        <w:t>Standard Settings.</w:t>
      </w:r>
    </w:p>
    <w:p w14:paraId="16788DF8" w14:textId="29EB3059" w:rsidR="004B2FD9" w:rsidRDefault="004B2FD9" w:rsidP="00AB69A1"/>
    <w:p w14:paraId="3EAA9B3A" w14:textId="3211D231" w:rsidR="004B2FD9" w:rsidRDefault="004B2FD9" w:rsidP="00AB69A1"/>
    <w:p w14:paraId="70B97EA2" w14:textId="173C0F14" w:rsidR="004B2FD9" w:rsidRDefault="004B2FD9" w:rsidP="00AB69A1"/>
    <w:p w14:paraId="761B406A" w14:textId="0E830DA9" w:rsidR="004B2FD9" w:rsidRDefault="004B2FD9" w:rsidP="00AB69A1"/>
    <w:p w14:paraId="54AFB647" w14:textId="73F0B03C" w:rsidR="004B2FD9" w:rsidRDefault="004B2FD9" w:rsidP="00AB69A1"/>
    <w:p w14:paraId="73A5E3F5" w14:textId="3E271914" w:rsidR="004B2FD9" w:rsidRDefault="004B2FD9" w:rsidP="00AB69A1"/>
    <w:p w14:paraId="7CF9DD78" w14:textId="77777777" w:rsidR="004B2FD9" w:rsidRPr="00B900B7" w:rsidRDefault="004B2FD9" w:rsidP="00AB69A1"/>
    <w:p w14:paraId="50A4F82C" w14:textId="77777777" w:rsidR="006D29DC" w:rsidRPr="00B900B7" w:rsidRDefault="006D29DC" w:rsidP="00B900B7">
      <w:pPr>
        <w:pStyle w:val="ListParagraph"/>
      </w:pPr>
    </w:p>
    <w:p w14:paraId="222EF9AB" w14:textId="716A4BBD" w:rsidR="006E722B" w:rsidRPr="00B900B7" w:rsidRDefault="006E722B" w:rsidP="00B900B7">
      <w:pPr>
        <w:pStyle w:val="Caption"/>
        <w:keepNext/>
        <w:jc w:val="center"/>
        <w:rPr>
          <w:b/>
          <w:bCs/>
          <w:i w:val="0"/>
          <w:iCs w:val="0"/>
          <w:color w:val="auto"/>
          <w:sz w:val="22"/>
          <w:szCs w:val="22"/>
        </w:rPr>
      </w:pPr>
      <w:r w:rsidRPr="00B900B7">
        <w:rPr>
          <w:b/>
          <w:bCs/>
          <w:i w:val="0"/>
          <w:iCs w:val="0"/>
          <w:color w:val="auto"/>
          <w:sz w:val="22"/>
          <w:szCs w:val="22"/>
        </w:rPr>
        <w:lastRenderedPageBreak/>
        <w:t xml:space="preserve">Table </w:t>
      </w:r>
      <w:r w:rsidRPr="00B900B7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B900B7">
        <w:rPr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B900B7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="00336D80">
        <w:rPr>
          <w:b/>
          <w:bCs/>
          <w:i w:val="0"/>
          <w:iCs w:val="0"/>
          <w:noProof/>
          <w:color w:val="auto"/>
          <w:sz w:val="22"/>
          <w:szCs w:val="22"/>
        </w:rPr>
        <w:t>1</w:t>
      </w:r>
      <w:r w:rsidRPr="00B900B7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 w:rsidRPr="00B900B7">
        <w:rPr>
          <w:b/>
          <w:bCs/>
          <w:i w:val="0"/>
          <w:iCs w:val="0"/>
          <w:color w:val="auto"/>
          <w:sz w:val="22"/>
          <w:szCs w:val="22"/>
        </w:rPr>
        <w:t>. Grid Support Functions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79"/>
        <w:gridCol w:w="2429"/>
        <w:gridCol w:w="3105"/>
        <w:gridCol w:w="1464"/>
        <w:gridCol w:w="2009"/>
        <w:gridCol w:w="2164"/>
      </w:tblGrid>
      <w:tr w:rsidR="003F7DE7" w14:paraId="71860B51" w14:textId="77777777" w:rsidTr="00A25EEC">
        <w:tc>
          <w:tcPr>
            <w:tcW w:w="0" w:type="auto"/>
            <w:shd w:val="clear" w:color="auto" w:fill="D9E2F3" w:themeFill="accent1" w:themeFillTint="33"/>
          </w:tcPr>
          <w:p w14:paraId="69DEBC5E" w14:textId="15554C16" w:rsidR="00BA3D61" w:rsidRPr="00A31C10" w:rsidRDefault="00BA3D61" w:rsidP="00A31C10">
            <w:pPr>
              <w:spacing w:line="72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Function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20ED6281" w14:textId="73EC6CA5" w:rsidR="00BA3D61" w:rsidRPr="00A31C10" w:rsidRDefault="00BA3D61" w:rsidP="00A31C10">
            <w:pPr>
              <w:spacing w:line="720" w:lineRule="auto"/>
              <w:jc w:val="center"/>
              <w:rPr>
                <w:b/>
                <w:bCs/>
              </w:rPr>
            </w:pPr>
            <w:r w:rsidRPr="00A31C10">
              <w:rPr>
                <w:b/>
                <w:bCs/>
              </w:rPr>
              <w:t>Settings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3AEAEFCA" w14:textId="7437DE6A" w:rsidR="00BA3D61" w:rsidRPr="00A31C10" w:rsidRDefault="00BA3D61" w:rsidP="00A31C10">
            <w:pPr>
              <w:spacing w:line="72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Range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58B6362D" w14:textId="710212BA" w:rsidR="00BA3D61" w:rsidRDefault="0009748B" w:rsidP="00B548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Default </w:t>
            </w:r>
            <w:r w:rsidR="00BA3D61">
              <w:rPr>
                <w:b/>
                <w:bCs/>
              </w:rPr>
              <w:t>Required Settings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04429925" w14:textId="53662EC8" w:rsidR="00BA3D61" w:rsidRDefault="003F7DE7" w:rsidP="00B900B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Adjustability of Settings in PSCAD Software</w:t>
            </w:r>
          </w:p>
        </w:tc>
        <w:tc>
          <w:tcPr>
            <w:tcW w:w="0" w:type="auto"/>
            <w:shd w:val="clear" w:color="auto" w:fill="D9E2F3" w:themeFill="accent1" w:themeFillTint="33"/>
          </w:tcPr>
          <w:p w14:paraId="4DE8A81C" w14:textId="6568E5BE" w:rsidR="00BA3D61" w:rsidRPr="00A31C10" w:rsidRDefault="00BA3D61" w:rsidP="00B5481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Corresponding Section in Reference Manual</w:t>
            </w:r>
          </w:p>
        </w:tc>
      </w:tr>
      <w:tr w:rsidR="003F7DE7" w14:paraId="66631746" w14:textId="77777777" w:rsidTr="00A25EEC">
        <w:trPr>
          <w:trHeight w:val="147"/>
        </w:trPr>
        <w:tc>
          <w:tcPr>
            <w:tcW w:w="0" w:type="auto"/>
            <w:vMerge w:val="restart"/>
            <w:shd w:val="clear" w:color="auto" w:fill="FFE599" w:themeFill="accent4" w:themeFillTint="66"/>
          </w:tcPr>
          <w:p w14:paraId="3E6D17C4" w14:textId="1576A4B3" w:rsidR="0009748B" w:rsidRDefault="0009748B" w:rsidP="002D1CFF">
            <w:pPr>
              <w:jc w:val="center"/>
            </w:pPr>
            <w:r>
              <w:t>Power Factor</w:t>
            </w:r>
          </w:p>
        </w:tc>
        <w:tc>
          <w:tcPr>
            <w:tcW w:w="0" w:type="auto"/>
          </w:tcPr>
          <w:p w14:paraId="7A357F0F" w14:textId="50077BA8" w:rsidR="0009748B" w:rsidRDefault="0009748B" w:rsidP="002D1CFF">
            <w:pPr>
              <w:jc w:val="center"/>
            </w:pPr>
            <w:r>
              <w:t>Enable/Disable</w:t>
            </w:r>
          </w:p>
        </w:tc>
        <w:tc>
          <w:tcPr>
            <w:tcW w:w="0" w:type="auto"/>
          </w:tcPr>
          <w:p w14:paraId="667BC3CA" w14:textId="49253247" w:rsidR="0009748B" w:rsidRDefault="0009748B" w:rsidP="002D1CFF">
            <w:pPr>
              <w:jc w:val="center"/>
            </w:pPr>
            <w:r>
              <w:t>ON/OFF</w:t>
            </w:r>
          </w:p>
        </w:tc>
        <w:tc>
          <w:tcPr>
            <w:tcW w:w="0" w:type="auto"/>
            <w:vMerge w:val="restart"/>
            <w:shd w:val="clear" w:color="auto" w:fill="auto"/>
          </w:tcPr>
          <w:p w14:paraId="10DB168C" w14:textId="7DED477B" w:rsidR="0009748B" w:rsidRDefault="0009748B" w:rsidP="00047242">
            <w:pPr>
              <w:jc w:val="center"/>
            </w:pPr>
            <w:r>
              <w:t>Unity power Factor (ON) -</w:t>
            </w:r>
          </w:p>
          <w:p w14:paraId="5453F735" w14:textId="1BE56FE1" w:rsidR="0009748B" w:rsidRDefault="0009748B" w:rsidP="00047242">
            <w:pPr>
              <w:jc w:val="center"/>
            </w:pPr>
            <w:r>
              <w:t>Case by Case Otherwise</w:t>
            </w:r>
          </w:p>
        </w:tc>
        <w:tc>
          <w:tcPr>
            <w:tcW w:w="0" w:type="auto"/>
            <w:vMerge w:val="restart"/>
          </w:tcPr>
          <w:p w14:paraId="5A3ECDEB" w14:textId="1ED20E49" w:rsidR="0009748B" w:rsidRDefault="0009748B" w:rsidP="002D1CFF">
            <w:pPr>
              <w:jc w:val="center"/>
            </w:pPr>
            <w:r>
              <w:t>Yes</w:t>
            </w:r>
          </w:p>
        </w:tc>
        <w:tc>
          <w:tcPr>
            <w:tcW w:w="0" w:type="auto"/>
            <w:vMerge w:val="restart"/>
          </w:tcPr>
          <w:p w14:paraId="71585FE0" w14:textId="164E7081" w:rsidR="0009748B" w:rsidRDefault="0009748B" w:rsidP="002D1CFF">
            <w:pPr>
              <w:jc w:val="center"/>
            </w:pPr>
          </w:p>
        </w:tc>
      </w:tr>
      <w:tr w:rsidR="003F7DE7" w14:paraId="6E534B6A" w14:textId="77777777" w:rsidTr="00B900B7">
        <w:trPr>
          <w:trHeight w:val="146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B587DA2" w14:textId="77777777" w:rsidR="0009748B" w:rsidRDefault="0009748B" w:rsidP="002D1CFF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D87C48" w14:textId="19BFAD5E" w:rsidR="0009748B" w:rsidRDefault="0009748B" w:rsidP="002D1CFF">
            <w:pPr>
              <w:jc w:val="center"/>
            </w:pPr>
            <w:r>
              <w:t>Power Factor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850C2C5" w14:textId="52168235" w:rsidR="0009748B" w:rsidRDefault="0009748B" w:rsidP="002D1CFF">
            <w:pPr>
              <w:jc w:val="center"/>
            </w:pPr>
            <w:r>
              <w:t>(+/-) 0-1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05164C3D" w14:textId="0D6F40D0" w:rsidR="0009748B" w:rsidRDefault="0009748B" w:rsidP="00047242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D0618FF" w14:textId="77777777" w:rsidR="0009748B" w:rsidRDefault="0009748B" w:rsidP="002D1CF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824941F" w14:textId="52FA07B2" w:rsidR="0009748B" w:rsidRDefault="0009748B" w:rsidP="002D1CFF">
            <w:pPr>
              <w:jc w:val="center"/>
            </w:pPr>
          </w:p>
        </w:tc>
      </w:tr>
      <w:tr w:rsidR="003F7DE7" w14:paraId="20F149C7" w14:textId="77777777" w:rsidTr="00B900B7">
        <w:trPr>
          <w:trHeight w:val="61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1882FCB2" w14:textId="4E39672F" w:rsidR="001A6989" w:rsidRDefault="001A6989" w:rsidP="00BE665C">
            <w:pPr>
              <w:jc w:val="center"/>
            </w:pPr>
            <w:r>
              <w:t>Frequency Droop (Freq-Watt)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424E98C" w14:textId="5032354A" w:rsidR="001A6989" w:rsidRDefault="001A6989" w:rsidP="00BE665C">
            <w:pPr>
              <w:jc w:val="center"/>
            </w:pPr>
            <w:r>
              <w:t>Enable/Disable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7209939" w14:textId="313330D3" w:rsidR="001A6989" w:rsidRPr="005C4D61" w:rsidRDefault="001A6989" w:rsidP="00BE665C">
            <w:pPr>
              <w:jc w:val="center"/>
              <w:rPr>
                <w:i/>
                <w:iCs/>
              </w:rPr>
            </w:pPr>
            <w:r>
              <w:t>ON/OFF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48A30B61" w14:textId="4D763570" w:rsidR="001A6989" w:rsidRPr="005D240A" w:rsidRDefault="001A6989" w:rsidP="00BE665C">
            <w:pPr>
              <w:jc w:val="center"/>
            </w:pPr>
            <w:r>
              <w:t>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71357B6" w14:textId="69B13009" w:rsidR="001A6989" w:rsidRDefault="00C72322" w:rsidP="00BE665C">
            <w:pPr>
              <w:jc w:val="center"/>
            </w:pPr>
            <w:r>
              <w:t>Yes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31F862C1" w14:textId="0416504D" w:rsidR="001A6989" w:rsidRDefault="001A6989" w:rsidP="00BE665C">
            <w:pPr>
              <w:jc w:val="center"/>
            </w:pPr>
          </w:p>
        </w:tc>
      </w:tr>
      <w:tr w:rsidR="003F7DE7" w14:paraId="42EA5804" w14:textId="77777777" w:rsidTr="00A25EEC">
        <w:trPr>
          <w:trHeight w:val="61"/>
        </w:trPr>
        <w:tc>
          <w:tcPr>
            <w:tcW w:w="0" w:type="auto"/>
            <w:vMerge/>
            <w:shd w:val="clear" w:color="auto" w:fill="FFE599" w:themeFill="accent4" w:themeFillTint="66"/>
          </w:tcPr>
          <w:p w14:paraId="0280BEDC" w14:textId="7B21795A" w:rsidR="001A6989" w:rsidRDefault="001A6989" w:rsidP="002D1CF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026BD04" w14:textId="65CC6C0D" w:rsidR="001A6989" w:rsidRDefault="001A6989" w:rsidP="002D1CFF">
            <w:pPr>
              <w:jc w:val="center"/>
            </w:pPr>
            <w:r>
              <w:t xml:space="preserve">Over-frequency Droop </w:t>
            </w:r>
            <w:proofErr w:type="spellStart"/>
            <w:r>
              <w:t>Deadband</w:t>
            </w:r>
            <w:proofErr w:type="spellEnd"/>
            <w:r>
              <w:t xml:space="preserve"> (</w:t>
            </w:r>
            <w:proofErr w:type="spellStart"/>
            <w:r>
              <w:t>dbof</w:t>
            </w:r>
            <w:proofErr w:type="spellEnd"/>
            <w:r>
              <w:t>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571249E7" w14:textId="3849574C" w:rsidR="001A6989" w:rsidRPr="00D86B25" w:rsidRDefault="001900CB" w:rsidP="002D1CFF">
            <w:pPr>
              <w:jc w:val="center"/>
              <w:rPr>
                <w:color w:val="FF0000"/>
              </w:rPr>
            </w:pPr>
            <w:r w:rsidRPr="00B900B7">
              <w:t xml:space="preserve">See Table VI in </w:t>
            </w:r>
            <w:r w:rsidR="009575D6" w:rsidRPr="00B900B7">
              <w:t>“</w:t>
            </w:r>
            <w:hyperlink r:id="rId11" w:history="1">
              <w:r w:rsidRPr="00B900B7">
                <w:rPr>
                  <w:rStyle w:val="Hyperlink"/>
                  <w:color w:val="auto"/>
                  <w:u w:val="none"/>
                </w:rPr>
                <w:t>Default IEEE 1547-2018 Setting Requirements</w:t>
              </w:r>
            </w:hyperlink>
            <w:r w:rsidR="009575D6" w:rsidRPr="00B900B7">
              <w:t>” Document</w:t>
            </w:r>
            <w:r w:rsidR="004A13F9">
              <w:t xml:space="preserve"> or latest</w:t>
            </w:r>
            <w:r w:rsidR="00BA166F">
              <w:t xml:space="preserve"> version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57FB0D21" w14:textId="58745B28" w:rsidR="001A6989" w:rsidRPr="005D240A" w:rsidRDefault="001A6989" w:rsidP="00047242">
            <w:pPr>
              <w:jc w:val="center"/>
            </w:pPr>
            <w:r w:rsidRPr="005D240A">
              <w:t>0.036</w:t>
            </w:r>
          </w:p>
        </w:tc>
        <w:tc>
          <w:tcPr>
            <w:tcW w:w="0" w:type="auto"/>
            <w:vMerge/>
          </w:tcPr>
          <w:p w14:paraId="4738CFE1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092DF3B0" w14:textId="6BAF82C6" w:rsidR="001A6989" w:rsidRDefault="001A6989" w:rsidP="002D1CFF">
            <w:pPr>
              <w:jc w:val="center"/>
            </w:pPr>
          </w:p>
        </w:tc>
      </w:tr>
      <w:tr w:rsidR="003F7DE7" w14:paraId="18EBDED5" w14:textId="77777777" w:rsidTr="00A25EEC">
        <w:trPr>
          <w:trHeight w:val="58"/>
        </w:trPr>
        <w:tc>
          <w:tcPr>
            <w:tcW w:w="0" w:type="auto"/>
            <w:vMerge/>
            <w:shd w:val="clear" w:color="auto" w:fill="FFE599" w:themeFill="accent4" w:themeFillTint="66"/>
          </w:tcPr>
          <w:p w14:paraId="292D4916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</w:tcPr>
          <w:p w14:paraId="4959A849" w14:textId="6E5A14FF" w:rsidR="001A6989" w:rsidRDefault="001A6989" w:rsidP="002D1CFF">
            <w:pPr>
              <w:jc w:val="center"/>
            </w:pPr>
            <w:r>
              <w:t xml:space="preserve">Under-frequency Droop </w:t>
            </w:r>
            <w:proofErr w:type="spellStart"/>
            <w:r>
              <w:t>Deadband</w:t>
            </w:r>
            <w:proofErr w:type="spellEnd"/>
            <w:r>
              <w:t xml:space="preserve"> (</w:t>
            </w:r>
            <w:proofErr w:type="spellStart"/>
            <w:r>
              <w:t>dbuf</w:t>
            </w:r>
            <w:proofErr w:type="spellEnd"/>
            <w:r>
              <w:t>)</w:t>
            </w:r>
          </w:p>
        </w:tc>
        <w:tc>
          <w:tcPr>
            <w:tcW w:w="0" w:type="auto"/>
            <w:vMerge/>
          </w:tcPr>
          <w:p w14:paraId="5C3E258B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4814A6E" w14:textId="633F2225" w:rsidR="001A6989" w:rsidRPr="005D240A" w:rsidRDefault="001A6989" w:rsidP="00047242">
            <w:pPr>
              <w:jc w:val="center"/>
            </w:pPr>
            <w:r w:rsidRPr="005D240A">
              <w:t>0.036</w:t>
            </w:r>
          </w:p>
        </w:tc>
        <w:tc>
          <w:tcPr>
            <w:tcW w:w="0" w:type="auto"/>
            <w:vMerge/>
          </w:tcPr>
          <w:p w14:paraId="059EA246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0F99C373" w14:textId="7D1E11D2" w:rsidR="001A6989" w:rsidRDefault="001A6989" w:rsidP="002D1CFF">
            <w:pPr>
              <w:jc w:val="center"/>
            </w:pPr>
          </w:p>
        </w:tc>
      </w:tr>
      <w:tr w:rsidR="003F7DE7" w14:paraId="544941CB" w14:textId="77777777" w:rsidTr="00A25EEC">
        <w:trPr>
          <w:trHeight w:val="58"/>
        </w:trPr>
        <w:tc>
          <w:tcPr>
            <w:tcW w:w="0" w:type="auto"/>
            <w:vMerge/>
            <w:shd w:val="clear" w:color="auto" w:fill="FFE599" w:themeFill="accent4" w:themeFillTint="66"/>
          </w:tcPr>
          <w:p w14:paraId="2BD052DE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</w:tcPr>
          <w:p w14:paraId="7207DF0B" w14:textId="4C4A3878" w:rsidR="001A6989" w:rsidRDefault="001A6989" w:rsidP="002D1CFF">
            <w:pPr>
              <w:jc w:val="center"/>
            </w:pPr>
            <w:r>
              <w:t>Under-frequency and Over-frequency Droop (</w:t>
            </w:r>
            <w:proofErr w:type="spellStart"/>
            <w:r>
              <w:t>kuf</w:t>
            </w:r>
            <w:proofErr w:type="spellEnd"/>
            <w:r>
              <w:t xml:space="preserve"> and </w:t>
            </w:r>
            <w:proofErr w:type="spellStart"/>
            <w:r>
              <w:t>kof</w:t>
            </w:r>
            <w:proofErr w:type="spellEnd"/>
            <w:r>
              <w:t>)</w:t>
            </w:r>
          </w:p>
        </w:tc>
        <w:tc>
          <w:tcPr>
            <w:tcW w:w="0" w:type="auto"/>
            <w:vMerge/>
          </w:tcPr>
          <w:p w14:paraId="604E6C04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shd w:val="clear" w:color="auto" w:fill="auto"/>
          </w:tcPr>
          <w:p w14:paraId="31491426" w14:textId="7443A872" w:rsidR="001A6989" w:rsidRPr="005D240A" w:rsidRDefault="001A6989" w:rsidP="00047242">
            <w:pPr>
              <w:jc w:val="center"/>
            </w:pPr>
            <w:r w:rsidRPr="005D240A">
              <w:t>0.05</w:t>
            </w:r>
          </w:p>
        </w:tc>
        <w:tc>
          <w:tcPr>
            <w:tcW w:w="0" w:type="auto"/>
            <w:vMerge/>
          </w:tcPr>
          <w:p w14:paraId="2D2AEFB3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3304A561" w14:textId="24996E58" w:rsidR="001A6989" w:rsidRDefault="001A6989" w:rsidP="002D1CFF">
            <w:pPr>
              <w:jc w:val="center"/>
            </w:pPr>
          </w:p>
        </w:tc>
      </w:tr>
      <w:tr w:rsidR="003F7DE7" w14:paraId="0C38B8FF" w14:textId="77777777" w:rsidTr="00B900B7">
        <w:trPr>
          <w:trHeight w:val="58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96DF47F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496742" w14:textId="7C4DF187" w:rsidR="001A6989" w:rsidRDefault="001A6989" w:rsidP="002D1CFF">
            <w:pPr>
              <w:jc w:val="center"/>
            </w:pPr>
            <w:r>
              <w:t>Open Loop Response Time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5F6DAF0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407E2315" w14:textId="0F9D92AE" w:rsidR="001A6989" w:rsidRPr="005D240A" w:rsidRDefault="001A6989" w:rsidP="00047242">
            <w:pPr>
              <w:jc w:val="center"/>
            </w:pPr>
            <w:r w:rsidRPr="005D240A">
              <w:t>5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5A68F5D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D0B0E84" w14:textId="1663970D" w:rsidR="001A6989" w:rsidRDefault="001A6989" w:rsidP="002D1CFF">
            <w:pPr>
              <w:jc w:val="center"/>
            </w:pPr>
          </w:p>
        </w:tc>
      </w:tr>
      <w:tr w:rsidR="003F7DE7" w14:paraId="2A2DD96E" w14:textId="77777777" w:rsidTr="00B900B7">
        <w:trPr>
          <w:trHeight w:val="1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333F6A52" w14:textId="4AA79526" w:rsidR="001A6989" w:rsidRDefault="001A6989" w:rsidP="002D1CFF">
            <w:pPr>
              <w:jc w:val="center"/>
            </w:pPr>
            <w:r>
              <w:t>Voltage Reactive Power (Volt-Var)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2DE8F9A" w14:textId="501E6FE2" w:rsidR="001A6989" w:rsidRDefault="001A6989" w:rsidP="002D1CFF">
            <w:pPr>
              <w:jc w:val="center"/>
            </w:pPr>
            <w:r>
              <w:t>Enable/Disable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9E72B04" w14:textId="198DA3D9" w:rsidR="001A6989" w:rsidRDefault="001A6989" w:rsidP="002D1CFF">
            <w:pPr>
              <w:jc w:val="center"/>
            </w:pPr>
            <w:r>
              <w:t>ON/OFF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B2DFD61" w14:textId="169F1577" w:rsidR="001A6989" w:rsidRDefault="001A6989" w:rsidP="00047242">
            <w:pPr>
              <w:jc w:val="center"/>
            </w:pPr>
            <w:r>
              <w:t>OFF</w:t>
            </w:r>
          </w:p>
          <w:p w14:paraId="3146D8A5" w14:textId="140DA98B" w:rsidR="001A6989" w:rsidRDefault="001A6989" w:rsidP="00047242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27DE4F14" w14:textId="04CF2E7D" w:rsidR="001A6989" w:rsidRDefault="001A6989" w:rsidP="002D1CFF">
            <w:pPr>
              <w:jc w:val="center"/>
            </w:pPr>
            <w:r>
              <w:t>Yes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4F37C92E" w14:textId="57BDCFEB" w:rsidR="001A6989" w:rsidRDefault="001A6989" w:rsidP="002D1CFF">
            <w:pPr>
              <w:jc w:val="center"/>
            </w:pPr>
          </w:p>
        </w:tc>
      </w:tr>
      <w:tr w:rsidR="003F7DE7" w14:paraId="7973D598" w14:textId="77777777" w:rsidTr="00A25EEC">
        <w:trPr>
          <w:trHeight w:val="100"/>
        </w:trPr>
        <w:tc>
          <w:tcPr>
            <w:tcW w:w="0" w:type="auto"/>
            <w:vMerge/>
            <w:shd w:val="clear" w:color="auto" w:fill="FFE599" w:themeFill="accent4" w:themeFillTint="66"/>
          </w:tcPr>
          <w:p w14:paraId="4EA01344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</w:tcPr>
          <w:p w14:paraId="6E0FEB05" w14:textId="26EAF79A" w:rsidR="001A6989" w:rsidRDefault="001A6989" w:rsidP="002D1CFF">
            <w:pPr>
              <w:jc w:val="center"/>
            </w:pPr>
            <w:r>
              <w:t>Reference Voltage (</w:t>
            </w:r>
            <w:proofErr w:type="spellStart"/>
            <w:r>
              <w:t>Vref</w:t>
            </w:r>
            <w:proofErr w:type="spellEnd"/>
            <w:r>
              <w:t>)</w:t>
            </w:r>
          </w:p>
        </w:tc>
        <w:tc>
          <w:tcPr>
            <w:tcW w:w="0" w:type="auto"/>
          </w:tcPr>
          <w:p w14:paraId="326F6E63" w14:textId="59655BA4" w:rsidR="001A6989" w:rsidRDefault="001A6989" w:rsidP="002D1CFF">
            <w:pPr>
              <w:jc w:val="center"/>
            </w:pPr>
            <w:r>
              <w:t xml:space="preserve">0.95-1.05 </w:t>
            </w:r>
            <w:proofErr w:type="spellStart"/>
            <w:r>
              <w:t>p.u</w:t>
            </w:r>
            <w:proofErr w:type="spellEnd"/>
            <w:r>
              <w:t>.</w:t>
            </w:r>
          </w:p>
        </w:tc>
        <w:tc>
          <w:tcPr>
            <w:tcW w:w="0" w:type="auto"/>
            <w:vMerge/>
            <w:shd w:val="clear" w:color="auto" w:fill="auto"/>
          </w:tcPr>
          <w:p w14:paraId="2EF7A925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05B1A451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73B81E6B" w14:textId="499F7754" w:rsidR="001A6989" w:rsidRDefault="001A6989" w:rsidP="002D1CFF">
            <w:pPr>
              <w:jc w:val="center"/>
            </w:pPr>
          </w:p>
        </w:tc>
      </w:tr>
      <w:tr w:rsidR="003F7DE7" w14:paraId="4502B2B7" w14:textId="77777777" w:rsidTr="00A25EEC">
        <w:trPr>
          <w:trHeight w:val="100"/>
        </w:trPr>
        <w:tc>
          <w:tcPr>
            <w:tcW w:w="0" w:type="auto"/>
            <w:vMerge/>
            <w:shd w:val="clear" w:color="auto" w:fill="FFE599" w:themeFill="accent4" w:themeFillTint="66"/>
          </w:tcPr>
          <w:p w14:paraId="6BD6299E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</w:tcPr>
          <w:p w14:paraId="120786EA" w14:textId="0D875E3D" w:rsidR="001A6989" w:rsidRDefault="001A6989" w:rsidP="002D1CFF">
            <w:pPr>
              <w:jc w:val="center"/>
            </w:pPr>
            <w:r>
              <w:t xml:space="preserve">Autonomous </w:t>
            </w:r>
            <w:proofErr w:type="spellStart"/>
            <w:r>
              <w:t>Vref</w:t>
            </w:r>
            <w:proofErr w:type="spellEnd"/>
            <w:r>
              <w:t xml:space="preserve"> adjustment</w:t>
            </w:r>
          </w:p>
        </w:tc>
        <w:tc>
          <w:tcPr>
            <w:tcW w:w="0" w:type="auto"/>
          </w:tcPr>
          <w:p w14:paraId="7EDF2D67" w14:textId="524A1D36" w:rsidR="001A6989" w:rsidRDefault="001A6989" w:rsidP="002D1CFF">
            <w:pPr>
              <w:jc w:val="center"/>
            </w:pPr>
            <w:r>
              <w:t>ON/OFF</w:t>
            </w:r>
          </w:p>
        </w:tc>
        <w:tc>
          <w:tcPr>
            <w:tcW w:w="0" w:type="auto"/>
            <w:vMerge/>
            <w:shd w:val="clear" w:color="auto" w:fill="auto"/>
          </w:tcPr>
          <w:p w14:paraId="779EA49F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7423BC4D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45CF83DE" w14:textId="0A803952" w:rsidR="001A6989" w:rsidRDefault="001A6989" w:rsidP="002D1CFF">
            <w:pPr>
              <w:jc w:val="center"/>
            </w:pPr>
          </w:p>
        </w:tc>
      </w:tr>
      <w:tr w:rsidR="003F7DE7" w14:paraId="3F70A42C" w14:textId="77777777" w:rsidTr="00A25EEC">
        <w:trPr>
          <w:trHeight w:val="100"/>
        </w:trPr>
        <w:tc>
          <w:tcPr>
            <w:tcW w:w="0" w:type="auto"/>
            <w:vMerge/>
            <w:shd w:val="clear" w:color="auto" w:fill="FFE599" w:themeFill="accent4" w:themeFillTint="66"/>
          </w:tcPr>
          <w:p w14:paraId="138EF2DF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</w:tcPr>
          <w:p w14:paraId="6E080710" w14:textId="2C8FD34E" w:rsidR="001A6989" w:rsidRDefault="001A6989" w:rsidP="002D1CFF">
            <w:pPr>
              <w:jc w:val="center"/>
            </w:pPr>
            <w:proofErr w:type="spellStart"/>
            <w:r>
              <w:t>Vref</w:t>
            </w:r>
            <w:proofErr w:type="spellEnd"/>
            <w:r>
              <w:t xml:space="preserve"> adjustment time constant. Range </w:t>
            </w:r>
          </w:p>
        </w:tc>
        <w:tc>
          <w:tcPr>
            <w:tcW w:w="0" w:type="auto"/>
          </w:tcPr>
          <w:p w14:paraId="20AE55CA" w14:textId="26412633" w:rsidR="001A6989" w:rsidRDefault="001A6989" w:rsidP="002D1CFF">
            <w:pPr>
              <w:jc w:val="center"/>
            </w:pPr>
            <w:r>
              <w:t>300 -5000 s</w:t>
            </w:r>
          </w:p>
        </w:tc>
        <w:tc>
          <w:tcPr>
            <w:tcW w:w="0" w:type="auto"/>
            <w:vMerge/>
            <w:shd w:val="clear" w:color="auto" w:fill="auto"/>
          </w:tcPr>
          <w:p w14:paraId="56C931FE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10E2EFD0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4503D78A" w14:textId="5622D219" w:rsidR="001A6989" w:rsidRDefault="001A6989" w:rsidP="002D1CFF">
            <w:pPr>
              <w:jc w:val="center"/>
            </w:pPr>
          </w:p>
        </w:tc>
      </w:tr>
      <w:tr w:rsidR="003F7DE7" w14:paraId="5A8900E3" w14:textId="77777777" w:rsidTr="00A25EEC">
        <w:trPr>
          <w:trHeight w:val="100"/>
        </w:trPr>
        <w:tc>
          <w:tcPr>
            <w:tcW w:w="0" w:type="auto"/>
            <w:vMerge/>
            <w:shd w:val="clear" w:color="auto" w:fill="FFE599" w:themeFill="accent4" w:themeFillTint="66"/>
          </w:tcPr>
          <w:p w14:paraId="5F56FA0F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</w:tcPr>
          <w:p w14:paraId="26C3F5A1" w14:textId="6198CE6D" w:rsidR="001A6989" w:rsidRDefault="001A6989" w:rsidP="002D1CFF">
            <w:pPr>
              <w:jc w:val="center"/>
            </w:pPr>
            <w:r>
              <w:t xml:space="preserve">V/Q Curve Points </w:t>
            </w:r>
          </w:p>
        </w:tc>
        <w:tc>
          <w:tcPr>
            <w:tcW w:w="0" w:type="auto"/>
          </w:tcPr>
          <w:p w14:paraId="237DBB9F" w14:textId="69530946" w:rsidR="001A6989" w:rsidRDefault="007646D3" w:rsidP="002D1CFF">
            <w:pPr>
              <w:jc w:val="center"/>
            </w:pPr>
            <w:r w:rsidRPr="00A61406">
              <w:t xml:space="preserve">See Table </w:t>
            </w:r>
            <w:r>
              <w:t>8</w:t>
            </w:r>
            <w:r w:rsidRPr="00A61406">
              <w:t xml:space="preserve"> in </w:t>
            </w:r>
            <w:r>
              <w:t>“</w:t>
            </w:r>
            <w:r w:rsidRPr="00A61406">
              <w:t>IEEE</w:t>
            </w:r>
            <w:r>
              <w:t xml:space="preserve"> Std </w:t>
            </w:r>
            <w:r w:rsidRPr="00A61406">
              <w:t>1547-2018</w:t>
            </w:r>
            <w:r>
              <w:t>” Document</w:t>
            </w:r>
            <w:r w:rsidR="00BA166F">
              <w:t xml:space="preserve"> or latest version</w:t>
            </w:r>
          </w:p>
        </w:tc>
        <w:tc>
          <w:tcPr>
            <w:tcW w:w="0" w:type="auto"/>
            <w:vMerge/>
            <w:shd w:val="clear" w:color="auto" w:fill="auto"/>
          </w:tcPr>
          <w:p w14:paraId="483CBC06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1A7018B6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46B2F5B5" w14:textId="3BADED29" w:rsidR="001A6989" w:rsidRDefault="001A6989" w:rsidP="002D1CFF">
            <w:pPr>
              <w:jc w:val="center"/>
            </w:pPr>
          </w:p>
        </w:tc>
      </w:tr>
      <w:tr w:rsidR="003F7DE7" w14:paraId="32C2B7CA" w14:textId="77777777" w:rsidTr="00B900B7">
        <w:trPr>
          <w:trHeight w:val="1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54F3E007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AE64509" w14:textId="56ED672B" w:rsidR="001A6989" w:rsidRDefault="001A6989" w:rsidP="002D1CFF">
            <w:pPr>
              <w:jc w:val="center"/>
            </w:pPr>
            <w:r>
              <w:t>Open Loop Response Time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C259190" w14:textId="2465FC31" w:rsidR="001A6989" w:rsidRDefault="001A6989" w:rsidP="002D1CFF">
            <w:pPr>
              <w:jc w:val="center"/>
            </w:pPr>
            <w:r>
              <w:t>1-90 s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4E1E956F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1B0F42FB" w14:textId="77777777" w:rsidR="001A6989" w:rsidRDefault="001A6989" w:rsidP="002D1CF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EF3319A" w14:textId="77BCA4E8" w:rsidR="001A6989" w:rsidRDefault="001A6989" w:rsidP="002D1CFF">
            <w:pPr>
              <w:jc w:val="center"/>
            </w:pPr>
          </w:p>
        </w:tc>
      </w:tr>
      <w:tr w:rsidR="003F7DE7" w14:paraId="78F4578E" w14:textId="77777777" w:rsidTr="00B900B7">
        <w:trPr>
          <w:trHeight w:val="30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3BFB2422" w14:textId="44DE94CD" w:rsidR="00530F6B" w:rsidRDefault="00530F6B" w:rsidP="002D1CFF">
            <w:pPr>
              <w:jc w:val="center"/>
            </w:pPr>
            <w:r>
              <w:t>Active Power- Reactive Power (Watt-Var)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CA5F7A8" w14:textId="632EBE4D" w:rsidR="00530F6B" w:rsidRDefault="00530F6B" w:rsidP="002D1CFF">
            <w:pPr>
              <w:jc w:val="center"/>
            </w:pPr>
            <w:r>
              <w:t xml:space="preserve">Enable/Disable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4B43887" w14:textId="1BA32B9C" w:rsidR="00530F6B" w:rsidRDefault="00530F6B" w:rsidP="002D1CFF">
            <w:pPr>
              <w:jc w:val="center"/>
            </w:pPr>
            <w:r>
              <w:t>ON/OFF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6A40A569" w14:textId="1C56E522" w:rsidR="00530F6B" w:rsidRDefault="00530F6B" w:rsidP="00047242">
            <w:pPr>
              <w:jc w:val="center"/>
            </w:pPr>
            <w:r>
              <w:t>OFF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3A3FD07" w14:textId="1881FA9D" w:rsidR="00530F6B" w:rsidRDefault="00C72322" w:rsidP="002D1CFF">
            <w:pPr>
              <w:jc w:val="center"/>
            </w:pPr>
            <w:r>
              <w:t>Yes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61AB08F" w14:textId="6640EBD3" w:rsidR="00530F6B" w:rsidRDefault="00530F6B" w:rsidP="002D1CFF">
            <w:pPr>
              <w:jc w:val="center"/>
            </w:pPr>
          </w:p>
        </w:tc>
      </w:tr>
      <w:tr w:rsidR="003F7DE7" w14:paraId="18356FE2" w14:textId="77777777" w:rsidTr="00B900B7">
        <w:trPr>
          <w:trHeight w:val="30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39BE30E" w14:textId="77777777" w:rsidR="00530F6B" w:rsidRDefault="00530F6B" w:rsidP="002D1CFF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E624F41" w14:textId="065A2822" w:rsidR="00530F6B" w:rsidRDefault="00530F6B" w:rsidP="002D1CFF">
            <w:pPr>
              <w:jc w:val="center"/>
            </w:pPr>
            <w:r>
              <w:t>P/Q Curve Points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0679AE" w14:textId="3197A782" w:rsidR="00530F6B" w:rsidRPr="00B900B7" w:rsidRDefault="00530F6B" w:rsidP="002D1CFF">
            <w:pPr>
              <w:jc w:val="center"/>
            </w:pPr>
            <w:r w:rsidRPr="00B900B7">
              <w:t xml:space="preserve">See Table 9 in </w:t>
            </w:r>
            <w:r w:rsidR="00433BB0">
              <w:t>“</w:t>
            </w:r>
            <w:r w:rsidRPr="00B900B7">
              <w:t>IEEE</w:t>
            </w:r>
            <w:r w:rsidR="007646D3">
              <w:t xml:space="preserve"> Std </w:t>
            </w:r>
            <w:r w:rsidRPr="00B900B7">
              <w:t>1547-2018</w:t>
            </w:r>
            <w:r w:rsidR="007646D3">
              <w:t>” Document</w:t>
            </w:r>
            <w:r w:rsidR="00BA166F">
              <w:t xml:space="preserve"> or latest version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777B5E3A" w14:textId="77777777" w:rsidR="00530F6B" w:rsidRDefault="00530F6B" w:rsidP="00047242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C506A6E" w14:textId="77777777" w:rsidR="00530F6B" w:rsidRDefault="00530F6B" w:rsidP="002D1CF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C8728CF" w14:textId="41EDD6A6" w:rsidR="00530F6B" w:rsidRDefault="00530F6B" w:rsidP="002D1CFF">
            <w:pPr>
              <w:jc w:val="center"/>
            </w:pPr>
          </w:p>
        </w:tc>
      </w:tr>
      <w:tr w:rsidR="003F7DE7" w14:paraId="5C5F8F28" w14:textId="77777777" w:rsidTr="00B900B7">
        <w:trPr>
          <w:trHeight w:val="147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0CFDB4B" w14:textId="73442CE6" w:rsidR="00530F6B" w:rsidRDefault="00530F6B" w:rsidP="002D1CFF">
            <w:pPr>
              <w:jc w:val="center"/>
            </w:pPr>
            <w:r>
              <w:lastRenderedPageBreak/>
              <w:t>Constant Reactive Power (Var)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11CBE10" w14:textId="76D4F7AE" w:rsidR="00530F6B" w:rsidRDefault="00530F6B" w:rsidP="002D1CFF">
            <w:pPr>
              <w:jc w:val="center"/>
            </w:pPr>
            <w:r>
              <w:t xml:space="preserve">Enable/Disable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B3FB42E" w14:textId="6D8A2800" w:rsidR="00530F6B" w:rsidRDefault="00530F6B" w:rsidP="002D1CFF">
            <w:pPr>
              <w:jc w:val="center"/>
            </w:pPr>
            <w:r>
              <w:t>ON/OFF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32085897" w14:textId="210F9354" w:rsidR="00530F6B" w:rsidRDefault="00530F6B" w:rsidP="00047242">
            <w:pPr>
              <w:jc w:val="center"/>
            </w:pPr>
            <w:r>
              <w:t>OFF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30835361" w14:textId="5BE69A29" w:rsidR="00530F6B" w:rsidRDefault="00C72322" w:rsidP="002D1CFF">
            <w:pPr>
              <w:jc w:val="center"/>
            </w:pPr>
            <w:r>
              <w:t>Yes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56B44247" w14:textId="688E2737" w:rsidR="00530F6B" w:rsidRDefault="00530F6B" w:rsidP="002D1CFF">
            <w:pPr>
              <w:jc w:val="center"/>
            </w:pPr>
          </w:p>
        </w:tc>
      </w:tr>
      <w:tr w:rsidR="003F7DE7" w14:paraId="17273FB1" w14:textId="77777777" w:rsidTr="00B900B7">
        <w:trPr>
          <w:trHeight w:val="146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72E68D41" w14:textId="77777777" w:rsidR="00530F6B" w:rsidRDefault="00530F6B" w:rsidP="002D1CFF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C5E7C2" w14:textId="00E5C46D" w:rsidR="00530F6B" w:rsidRDefault="00530F6B" w:rsidP="002D1CFF">
            <w:pPr>
              <w:jc w:val="center"/>
            </w:pPr>
            <w:r>
              <w:t>Constant reactive power settings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5BC8A618" w14:textId="22020157" w:rsidR="00530F6B" w:rsidRDefault="007646D3" w:rsidP="002D1CFF">
            <w:pPr>
              <w:jc w:val="center"/>
            </w:pPr>
            <w:r w:rsidRPr="00A61406">
              <w:t xml:space="preserve">See Table </w:t>
            </w:r>
            <w:r>
              <w:t>7</w:t>
            </w:r>
            <w:r w:rsidRPr="00A61406">
              <w:t xml:space="preserve"> in </w:t>
            </w:r>
            <w:r>
              <w:t>“</w:t>
            </w:r>
            <w:r w:rsidRPr="00A61406">
              <w:t>IEEE</w:t>
            </w:r>
            <w:r>
              <w:t xml:space="preserve"> Std </w:t>
            </w:r>
            <w:r w:rsidRPr="00A61406">
              <w:t>1547-2018</w:t>
            </w:r>
            <w:r>
              <w:t>” Document</w:t>
            </w:r>
            <w:r w:rsidR="00BA166F">
              <w:t xml:space="preserve"> or latest version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5225256F" w14:textId="77777777" w:rsidR="00530F6B" w:rsidRDefault="00530F6B" w:rsidP="00047242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77A46C4" w14:textId="77777777" w:rsidR="00530F6B" w:rsidRDefault="00530F6B" w:rsidP="002D1CF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058BBBD" w14:textId="18E8D684" w:rsidR="00530F6B" w:rsidRDefault="00530F6B" w:rsidP="002D1CFF">
            <w:pPr>
              <w:jc w:val="center"/>
            </w:pPr>
          </w:p>
        </w:tc>
      </w:tr>
      <w:tr w:rsidR="003F7DE7" w14:paraId="09EF51D3" w14:textId="77777777" w:rsidTr="00B900B7">
        <w:trPr>
          <w:trHeight w:val="299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903EAEA" w14:textId="6372B0B6" w:rsidR="00530F6B" w:rsidRDefault="00530F6B" w:rsidP="002D1CFF">
            <w:pPr>
              <w:jc w:val="center"/>
            </w:pPr>
            <w:r>
              <w:t>Voltage-Active Power (Volt-Watt</w:t>
            </w:r>
            <w:r w:rsidR="00E642D0">
              <w:t>)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657F6BE" w14:textId="62A462BB" w:rsidR="00530F6B" w:rsidRDefault="00530F6B" w:rsidP="002D1CFF">
            <w:pPr>
              <w:jc w:val="center"/>
            </w:pPr>
            <w:r>
              <w:t>Enable/Disable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72810D2E" w14:textId="01CDBE39" w:rsidR="00530F6B" w:rsidRDefault="00530F6B" w:rsidP="002D1CFF">
            <w:pPr>
              <w:jc w:val="center"/>
            </w:pPr>
            <w:r>
              <w:t>ON/OFF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auto"/>
          </w:tcPr>
          <w:p w14:paraId="5C950B74" w14:textId="3429B559" w:rsidR="00530F6B" w:rsidRDefault="00530F6B" w:rsidP="00047242">
            <w:pPr>
              <w:jc w:val="center"/>
            </w:pPr>
            <w:r>
              <w:t>OFF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8CE332E" w14:textId="3BCB408C" w:rsidR="00530F6B" w:rsidRDefault="00C72322" w:rsidP="002D1CFF">
            <w:pPr>
              <w:jc w:val="center"/>
            </w:pPr>
            <w:r>
              <w:t>Yes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7A1816E" w14:textId="31280ED8" w:rsidR="00530F6B" w:rsidRDefault="00530F6B" w:rsidP="002D1CFF">
            <w:pPr>
              <w:jc w:val="center"/>
            </w:pPr>
          </w:p>
        </w:tc>
      </w:tr>
      <w:tr w:rsidR="003F7DE7" w14:paraId="17788A69" w14:textId="77777777" w:rsidTr="00A25EEC">
        <w:trPr>
          <w:trHeight w:val="297"/>
        </w:trPr>
        <w:tc>
          <w:tcPr>
            <w:tcW w:w="0" w:type="auto"/>
            <w:vMerge/>
            <w:shd w:val="clear" w:color="auto" w:fill="FFE599" w:themeFill="accent4" w:themeFillTint="66"/>
          </w:tcPr>
          <w:p w14:paraId="06A8E41E" w14:textId="77777777" w:rsidR="00530F6B" w:rsidRDefault="00530F6B" w:rsidP="002D1CFF">
            <w:pPr>
              <w:jc w:val="center"/>
            </w:pPr>
          </w:p>
        </w:tc>
        <w:tc>
          <w:tcPr>
            <w:tcW w:w="0" w:type="auto"/>
          </w:tcPr>
          <w:p w14:paraId="1843F43F" w14:textId="31F5E994" w:rsidR="00530F6B" w:rsidRDefault="00530F6B" w:rsidP="002D1CFF">
            <w:pPr>
              <w:jc w:val="center"/>
            </w:pPr>
            <w:r>
              <w:t>V/P Curve Points</w:t>
            </w:r>
          </w:p>
        </w:tc>
        <w:tc>
          <w:tcPr>
            <w:tcW w:w="0" w:type="auto"/>
          </w:tcPr>
          <w:p w14:paraId="01FDC1D9" w14:textId="41FA3BA6" w:rsidR="00530F6B" w:rsidRDefault="007646D3" w:rsidP="002D1CFF">
            <w:pPr>
              <w:jc w:val="center"/>
            </w:pPr>
            <w:r w:rsidRPr="00A61406">
              <w:t xml:space="preserve">See Table </w:t>
            </w:r>
            <w:r>
              <w:t>10</w:t>
            </w:r>
            <w:r w:rsidRPr="00A61406">
              <w:t xml:space="preserve"> in </w:t>
            </w:r>
            <w:r>
              <w:t>“</w:t>
            </w:r>
            <w:r w:rsidRPr="00A61406">
              <w:t>IEEE</w:t>
            </w:r>
            <w:r>
              <w:t xml:space="preserve"> Std </w:t>
            </w:r>
            <w:r w:rsidRPr="00A61406">
              <w:t>1547-2018</w:t>
            </w:r>
            <w:r>
              <w:t>” Document</w:t>
            </w:r>
            <w:r w:rsidR="00BA166F">
              <w:t xml:space="preserve"> or latest version</w:t>
            </w:r>
          </w:p>
        </w:tc>
        <w:tc>
          <w:tcPr>
            <w:tcW w:w="0" w:type="auto"/>
            <w:vMerge/>
            <w:shd w:val="clear" w:color="auto" w:fill="auto"/>
          </w:tcPr>
          <w:p w14:paraId="62BDEDB7" w14:textId="77777777" w:rsidR="00530F6B" w:rsidRDefault="00530F6B" w:rsidP="00047242">
            <w:pPr>
              <w:jc w:val="center"/>
            </w:pPr>
          </w:p>
        </w:tc>
        <w:tc>
          <w:tcPr>
            <w:tcW w:w="0" w:type="auto"/>
            <w:vMerge/>
          </w:tcPr>
          <w:p w14:paraId="2C337AC5" w14:textId="77777777" w:rsidR="00530F6B" w:rsidRDefault="00530F6B" w:rsidP="002D1CFF">
            <w:pPr>
              <w:jc w:val="center"/>
            </w:pPr>
          </w:p>
        </w:tc>
        <w:tc>
          <w:tcPr>
            <w:tcW w:w="0" w:type="auto"/>
            <w:vMerge/>
          </w:tcPr>
          <w:p w14:paraId="7F0254B4" w14:textId="249611BE" w:rsidR="00530F6B" w:rsidRDefault="00530F6B" w:rsidP="002D1CFF">
            <w:pPr>
              <w:jc w:val="center"/>
            </w:pPr>
          </w:p>
        </w:tc>
      </w:tr>
      <w:tr w:rsidR="003F7DE7" w14:paraId="5F45A986" w14:textId="77777777" w:rsidTr="00B900B7">
        <w:trPr>
          <w:trHeight w:val="297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662A2DC" w14:textId="77777777" w:rsidR="00530F6B" w:rsidRDefault="00530F6B" w:rsidP="002D1CFF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110E74B1" w14:textId="003E845A" w:rsidR="00530F6B" w:rsidRDefault="00530F6B" w:rsidP="002D1CFF">
            <w:pPr>
              <w:jc w:val="center"/>
            </w:pPr>
            <w:r>
              <w:t>Open Loop Response Time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29F6890" w14:textId="46A5CCC6" w:rsidR="00530F6B" w:rsidRDefault="00530F6B" w:rsidP="002D1CFF">
            <w:pPr>
              <w:jc w:val="center"/>
            </w:pPr>
            <w:r>
              <w:t>0.5-90 s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auto"/>
          </w:tcPr>
          <w:p w14:paraId="05BAD884" w14:textId="77777777" w:rsidR="00530F6B" w:rsidRDefault="00530F6B" w:rsidP="00047242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E386808" w14:textId="77777777" w:rsidR="00530F6B" w:rsidRDefault="00530F6B" w:rsidP="002D1CF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87B5A57" w14:textId="4DF51521" w:rsidR="00530F6B" w:rsidRDefault="00530F6B" w:rsidP="002D1CFF">
            <w:pPr>
              <w:jc w:val="center"/>
            </w:pPr>
          </w:p>
        </w:tc>
      </w:tr>
    </w:tbl>
    <w:p w14:paraId="2D67E774" w14:textId="77777777" w:rsidR="00BB058A" w:rsidRDefault="00BB058A"/>
    <w:p w14:paraId="3C522C77" w14:textId="65B2DAB3" w:rsidR="00336D80" w:rsidRPr="00B900B7" w:rsidRDefault="00336D80" w:rsidP="00B900B7">
      <w:pPr>
        <w:pStyle w:val="Caption"/>
        <w:keepNext/>
        <w:jc w:val="center"/>
        <w:rPr>
          <w:b/>
          <w:bCs/>
          <w:i w:val="0"/>
          <w:iCs w:val="0"/>
          <w:color w:val="auto"/>
          <w:sz w:val="22"/>
          <w:szCs w:val="22"/>
        </w:rPr>
      </w:pPr>
      <w:r w:rsidRPr="00B900B7">
        <w:rPr>
          <w:b/>
          <w:bCs/>
          <w:i w:val="0"/>
          <w:iCs w:val="0"/>
          <w:color w:val="auto"/>
          <w:sz w:val="22"/>
          <w:szCs w:val="22"/>
        </w:rPr>
        <w:t xml:space="preserve">Table </w:t>
      </w:r>
      <w:r w:rsidRPr="00B900B7">
        <w:rPr>
          <w:b/>
          <w:bCs/>
          <w:i w:val="0"/>
          <w:iCs w:val="0"/>
          <w:color w:val="auto"/>
          <w:sz w:val="22"/>
          <w:szCs w:val="22"/>
        </w:rPr>
        <w:fldChar w:fldCharType="begin"/>
      </w:r>
      <w:r w:rsidRPr="00B900B7">
        <w:rPr>
          <w:b/>
          <w:bCs/>
          <w:i w:val="0"/>
          <w:iCs w:val="0"/>
          <w:color w:val="auto"/>
          <w:sz w:val="22"/>
          <w:szCs w:val="22"/>
        </w:rPr>
        <w:instrText xml:space="preserve"> SEQ Table \* ARABIC </w:instrText>
      </w:r>
      <w:r w:rsidRPr="00B900B7">
        <w:rPr>
          <w:b/>
          <w:bCs/>
          <w:i w:val="0"/>
          <w:iCs w:val="0"/>
          <w:color w:val="auto"/>
          <w:sz w:val="22"/>
          <w:szCs w:val="22"/>
        </w:rPr>
        <w:fldChar w:fldCharType="separate"/>
      </w:r>
      <w:r w:rsidRPr="00B900B7">
        <w:rPr>
          <w:b/>
          <w:bCs/>
          <w:i w:val="0"/>
          <w:iCs w:val="0"/>
          <w:color w:val="auto"/>
          <w:sz w:val="22"/>
          <w:szCs w:val="22"/>
        </w:rPr>
        <w:t>2</w:t>
      </w:r>
      <w:r w:rsidRPr="00B900B7">
        <w:rPr>
          <w:b/>
          <w:bCs/>
          <w:i w:val="0"/>
          <w:iCs w:val="0"/>
          <w:color w:val="auto"/>
          <w:sz w:val="22"/>
          <w:szCs w:val="22"/>
        </w:rPr>
        <w:fldChar w:fldCharType="end"/>
      </w:r>
      <w:r>
        <w:rPr>
          <w:b/>
          <w:bCs/>
          <w:i w:val="0"/>
          <w:iCs w:val="0"/>
          <w:color w:val="auto"/>
          <w:sz w:val="22"/>
          <w:szCs w:val="22"/>
        </w:rPr>
        <w:t xml:space="preserve">. </w:t>
      </w:r>
      <w:r w:rsidRPr="00B900B7">
        <w:rPr>
          <w:b/>
          <w:bCs/>
          <w:i w:val="0"/>
          <w:iCs w:val="0"/>
          <w:color w:val="auto"/>
          <w:sz w:val="22"/>
          <w:szCs w:val="22"/>
        </w:rPr>
        <w:t>Voltage/Frequency Trip and Mode of Operation Parameters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56"/>
        <w:gridCol w:w="1955"/>
        <w:gridCol w:w="2557"/>
        <w:gridCol w:w="3061"/>
        <w:gridCol w:w="1783"/>
        <w:gridCol w:w="1938"/>
      </w:tblGrid>
      <w:tr w:rsidR="008C4F57" w14:paraId="65DA20AB" w14:textId="77777777" w:rsidTr="00B900B7">
        <w:trPr>
          <w:trHeight w:val="611"/>
        </w:trPr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9C16A28" w14:textId="148A7F5E" w:rsidR="00BA3D61" w:rsidRPr="00682CC7" w:rsidRDefault="00BA3D61" w:rsidP="002D1CFF">
            <w:pPr>
              <w:jc w:val="center"/>
              <w:rPr>
                <w:b/>
                <w:bCs/>
              </w:rPr>
            </w:pPr>
            <w:r w:rsidRPr="00682CC7">
              <w:rPr>
                <w:b/>
                <w:bCs/>
              </w:rPr>
              <w:t>Parameter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5C123A4D" w14:textId="736831D9" w:rsidR="00BA3D61" w:rsidRPr="00682CC7" w:rsidRDefault="00BA3D61" w:rsidP="002D1CFF">
            <w:pPr>
              <w:jc w:val="center"/>
              <w:rPr>
                <w:b/>
                <w:bCs/>
              </w:rPr>
            </w:pPr>
            <w:r w:rsidRPr="00682CC7">
              <w:rPr>
                <w:b/>
                <w:bCs/>
              </w:rPr>
              <w:t>Settings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2537789" w14:textId="67EA8FB3" w:rsidR="00BA3D61" w:rsidRPr="00682CC7" w:rsidRDefault="00BA3D61" w:rsidP="002D1CFF">
            <w:pPr>
              <w:jc w:val="center"/>
              <w:rPr>
                <w:b/>
                <w:bCs/>
              </w:rPr>
            </w:pPr>
            <w:r w:rsidRPr="00682CC7">
              <w:rPr>
                <w:b/>
                <w:bCs/>
              </w:rPr>
              <w:t>Range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4B87315B" w14:textId="061C5830" w:rsidR="00BA3D61" w:rsidRDefault="00661066" w:rsidP="002D1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Default </w:t>
            </w:r>
            <w:r w:rsidR="00BA3D61">
              <w:rPr>
                <w:b/>
                <w:bCs/>
              </w:rPr>
              <w:t>Required Settings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0261767A" w14:textId="09C07D6C" w:rsidR="00BA3D61" w:rsidRDefault="00EE681C" w:rsidP="002D1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Adjustability of Settings in PSCAD Software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1" w:themeFillTint="33"/>
          </w:tcPr>
          <w:p w14:paraId="171D9B43" w14:textId="48410B76" w:rsidR="00BA3D61" w:rsidRPr="00682CC7" w:rsidRDefault="00BA3D61" w:rsidP="002D1CF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Corresponding Section in reference manual</w:t>
            </w:r>
          </w:p>
        </w:tc>
      </w:tr>
      <w:tr w:rsidR="00C12C4C" w14:paraId="3909C538" w14:textId="77777777" w:rsidTr="00110FD0">
        <w:trPr>
          <w:trHeight w:val="71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3E987CF1" w14:textId="0482E30F" w:rsidR="00BA3D61" w:rsidRDefault="00BA3D61" w:rsidP="002D1CFF">
            <w:pPr>
              <w:jc w:val="center"/>
            </w:pPr>
            <w:r w:rsidRPr="006B2D5E">
              <w:t>High voltage shall trip curve points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AFE069C" w14:textId="76A03C72" w:rsidR="00BA3D61" w:rsidRDefault="00BA3D61" w:rsidP="002D1CFF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E507F6F" w14:textId="5571F12C" w:rsidR="00BA3D61" w:rsidRPr="00B900B7" w:rsidRDefault="006C2E14" w:rsidP="00B900B7">
            <w:pPr>
              <w:jc w:val="center"/>
            </w:pPr>
            <w:r>
              <w:t xml:space="preserve">See Table IV in </w:t>
            </w:r>
            <w:r w:rsidRPr="00A61406">
              <w:t>“</w:t>
            </w:r>
            <w:hyperlink r:id="rId12" w:history="1">
              <w:r w:rsidRPr="00B900B7">
                <w:t>Default IEEE 1547-2018 Setting Requirements</w:t>
              </w:r>
            </w:hyperlink>
            <w:r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A398D38" w14:textId="5F65ADC3" w:rsidR="00BA3D61" w:rsidRDefault="00BA3D61" w:rsidP="00047242">
            <w:pPr>
              <w:jc w:val="center"/>
            </w:pPr>
            <w:r>
              <w:t>OV2 Setting:</w:t>
            </w:r>
          </w:p>
          <w:p w14:paraId="0EEB8A20" w14:textId="693ED335" w:rsidR="00BA3D61" w:rsidRDefault="00BA3D61" w:rsidP="00047242">
            <w:pPr>
              <w:jc w:val="center"/>
            </w:pPr>
            <w:r>
              <w:t xml:space="preserve">V: 1.2 </w:t>
            </w:r>
            <w:proofErr w:type="spellStart"/>
            <w:r>
              <w:t>pu</w:t>
            </w:r>
            <w:proofErr w:type="spellEnd"/>
          </w:p>
          <w:p w14:paraId="0EC50001" w14:textId="7FC9246D" w:rsidR="00BA3D61" w:rsidRDefault="00BA3D61" w:rsidP="005861C1">
            <w:pPr>
              <w:jc w:val="center"/>
            </w:pPr>
            <w:r>
              <w:t>Trip: 0.16s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79EE5F9" w14:textId="71D71B42" w:rsidR="00BA3D61" w:rsidRDefault="00CD4D5B" w:rsidP="002D1CFF">
            <w:pPr>
              <w:jc w:val="center"/>
            </w:pPr>
            <w: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135D3C3" w14:textId="73B95280" w:rsidR="00BA3D61" w:rsidRDefault="00BA3D61" w:rsidP="002D1CFF">
            <w:pPr>
              <w:jc w:val="center"/>
            </w:pPr>
          </w:p>
        </w:tc>
      </w:tr>
      <w:tr w:rsidR="00C12C4C" w14:paraId="32E8A80B" w14:textId="77777777" w:rsidTr="00110FD0">
        <w:trPr>
          <w:trHeight w:val="881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42D1C13A" w14:textId="77777777" w:rsidR="00BA3D61" w:rsidRPr="006B2D5E" w:rsidRDefault="00BA3D61" w:rsidP="002D1CF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3EE9542" w14:textId="77777777" w:rsidR="00BA3D61" w:rsidRDefault="00BA3D61" w:rsidP="002D1CFF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2E0A784" w14:textId="77777777" w:rsidR="00BA3D61" w:rsidRDefault="00BA3D61" w:rsidP="002D1CFF">
            <w:pPr>
              <w:pStyle w:val="Default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56AE6DB" w14:textId="5AC808C0" w:rsidR="00BA3D61" w:rsidRDefault="00BA3D61" w:rsidP="00047242">
            <w:pPr>
              <w:jc w:val="center"/>
            </w:pPr>
            <w:r>
              <w:t>OV1 Setting:</w:t>
            </w:r>
          </w:p>
          <w:p w14:paraId="51275A4A" w14:textId="5D869C3B" w:rsidR="00BA3D61" w:rsidRDefault="00BA3D61" w:rsidP="00047242">
            <w:pPr>
              <w:jc w:val="center"/>
            </w:pPr>
            <w:r>
              <w:t xml:space="preserve">V: 1.1 </w:t>
            </w:r>
            <w:proofErr w:type="spellStart"/>
            <w:r>
              <w:t>pu</w:t>
            </w:r>
            <w:proofErr w:type="spellEnd"/>
          </w:p>
          <w:p w14:paraId="2F87690B" w14:textId="6810FB58" w:rsidR="00BA3D61" w:rsidRDefault="00BA3D61" w:rsidP="005861C1">
            <w:pPr>
              <w:jc w:val="center"/>
            </w:pPr>
            <w:r>
              <w:t>Trip: 2.0s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9E7C39B" w14:textId="2D4C4641" w:rsidR="00BA3D61" w:rsidRDefault="00CD4D5B" w:rsidP="002D1CFF">
            <w:pPr>
              <w:jc w:val="center"/>
            </w:pPr>
            <w:r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8D588A9" w14:textId="70B0CE50" w:rsidR="00BA3D61" w:rsidRDefault="00BA3D61" w:rsidP="002D1CFF">
            <w:pPr>
              <w:jc w:val="center"/>
            </w:pPr>
          </w:p>
        </w:tc>
      </w:tr>
      <w:tr w:rsidR="00C12C4C" w14:paraId="393197C7" w14:textId="77777777" w:rsidTr="00110FD0">
        <w:trPr>
          <w:trHeight w:val="94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F1964A1" w14:textId="45AC34AA" w:rsidR="00CD4D5B" w:rsidRDefault="00CD4D5B" w:rsidP="00CD4D5B">
            <w:pPr>
              <w:jc w:val="center"/>
            </w:pPr>
            <w:r w:rsidRPr="00CC07EF">
              <w:rPr>
                <w:rFonts w:ascii="Calibri" w:hAnsi="Calibri" w:cs="Calibri"/>
                <w:color w:val="000000"/>
                <w:sz w:val="24"/>
                <w:szCs w:val="24"/>
              </w:rPr>
              <w:t>Low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r w:rsidRPr="00CC07EF">
              <w:rPr>
                <w:rFonts w:ascii="Calibri" w:hAnsi="Calibri" w:cs="Calibri"/>
                <w:color w:val="000000"/>
                <w:sz w:val="24"/>
                <w:szCs w:val="24"/>
              </w:rPr>
              <w:t>voltage shall trip curve points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C3661CE" w14:textId="3BD7D6C6" w:rsidR="00CD4D5B" w:rsidRPr="00413F02" w:rsidRDefault="00CD4D5B" w:rsidP="00CD4D5B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D531C8F" w14:textId="119EE67B" w:rsidR="00CD4D5B" w:rsidRDefault="008C4F57" w:rsidP="00CD4D5B">
            <w:pPr>
              <w:jc w:val="center"/>
            </w:pPr>
            <w:r w:rsidRPr="00413F02">
              <w:t xml:space="preserve">See Table IV in </w:t>
            </w:r>
            <w:r w:rsidRPr="00A61406">
              <w:t>“</w:t>
            </w:r>
            <w:hyperlink r:id="rId13" w:history="1">
              <w:r w:rsidRPr="00A61406">
                <w:rPr>
                  <w:rStyle w:val="Hyperlink"/>
                  <w:color w:val="auto"/>
                  <w:u w:val="none"/>
                </w:rPr>
                <w:t>Default IEEE 1547-2018 Setting Requirements</w:t>
              </w:r>
            </w:hyperlink>
            <w:r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31954D" w14:textId="77777777" w:rsidR="00CD4D5B" w:rsidRDefault="00CD4D5B" w:rsidP="00CD4D5B">
            <w:pPr>
              <w:jc w:val="center"/>
            </w:pPr>
            <w:r>
              <w:t>UV2 Setting:</w:t>
            </w:r>
          </w:p>
          <w:p w14:paraId="71A2669E" w14:textId="77777777" w:rsidR="00CD4D5B" w:rsidRDefault="00CD4D5B" w:rsidP="00CD4D5B">
            <w:pPr>
              <w:jc w:val="center"/>
            </w:pPr>
            <w:r>
              <w:t>V: 0.5pu</w:t>
            </w:r>
          </w:p>
          <w:p w14:paraId="61B7D365" w14:textId="42461EBF" w:rsidR="00CD4D5B" w:rsidRDefault="00CD4D5B" w:rsidP="00CD4D5B">
            <w:pPr>
              <w:jc w:val="center"/>
            </w:pPr>
            <w:r>
              <w:t>Trip: 1.1s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460F193" w14:textId="058472D5" w:rsidR="00CD4D5B" w:rsidRDefault="00CD4D5B" w:rsidP="00CD4D5B">
            <w:pPr>
              <w:jc w:val="center"/>
            </w:pPr>
            <w:r w:rsidRPr="00371D35"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87B9C8C" w14:textId="610CD554" w:rsidR="00CD4D5B" w:rsidRDefault="00CD4D5B" w:rsidP="00CD4D5B">
            <w:pPr>
              <w:jc w:val="center"/>
            </w:pPr>
          </w:p>
        </w:tc>
      </w:tr>
      <w:tr w:rsidR="00C12C4C" w14:paraId="3D652C5E" w14:textId="77777777" w:rsidTr="00110FD0">
        <w:trPr>
          <w:trHeight w:val="94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35336596" w14:textId="77777777" w:rsidR="00CD4D5B" w:rsidRPr="00CC07EF" w:rsidRDefault="00CD4D5B" w:rsidP="00CD4D5B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0FCCF24D" w14:textId="77777777" w:rsidR="00CD4D5B" w:rsidRDefault="00CD4D5B" w:rsidP="00CD4D5B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44784066" w14:textId="77777777" w:rsidR="00CD4D5B" w:rsidRDefault="00CD4D5B" w:rsidP="00CD4D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9246E6" w14:textId="1D8142AB" w:rsidR="00CD4D5B" w:rsidRDefault="00CD4D5B" w:rsidP="00CD4D5B">
            <w:pPr>
              <w:jc w:val="center"/>
            </w:pPr>
            <w:r>
              <w:t>UV1 Setting:</w:t>
            </w:r>
          </w:p>
          <w:p w14:paraId="6AB6B666" w14:textId="36C5D44A" w:rsidR="00CD4D5B" w:rsidRDefault="00CD4D5B" w:rsidP="00CD4D5B">
            <w:pPr>
              <w:jc w:val="center"/>
            </w:pPr>
            <w:r>
              <w:t>V: 0.88pu</w:t>
            </w:r>
          </w:p>
          <w:p w14:paraId="544B6D62" w14:textId="2C5620DE" w:rsidR="00CD4D5B" w:rsidRDefault="00CD4D5B" w:rsidP="00CD4D5B">
            <w:pPr>
              <w:jc w:val="center"/>
            </w:pPr>
            <w:r>
              <w:t>Trip: 3.0s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6AA497A8" w14:textId="4535FA8B" w:rsidR="00CD4D5B" w:rsidRDefault="00CD4D5B" w:rsidP="00CD4D5B">
            <w:pPr>
              <w:jc w:val="center"/>
            </w:pPr>
            <w:r w:rsidRPr="00371D35"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CB02AC1" w14:textId="2BD02192" w:rsidR="00CD4D5B" w:rsidRDefault="00CD4D5B" w:rsidP="00CD4D5B">
            <w:pPr>
              <w:jc w:val="center"/>
            </w:pPr>
          </w:p>
        </w:tc>
      </w:tr>
      <w:tr w:rsidR="00C12C4C" w14:paraId="63A41DD9" w14:textId="77777777" w:rsidTr="00110FD0">
        <w:trPr>
          <w:trHeight w:val="71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5D90CBFF" w14:textId="22180906" w:rsidR="00CD4D5B" w:rsidRDefault="00CD4D5B" w:rsidP="00CD4D5B">
            <w:pPr>
              <w:jc w:val="center"/>
            </w:pPr>
            <w:r w:rsidRPr="00B5481E">
              <w:t>HV Mode of Operation</w:t>
            </w:r>
            <w:r w:rsidR="004A6F33">
              <w:rPr>
                <w:rStyle w:val="FootnoteReference"/>
              </w:rPr>
              <w:footnoteReference w:id="1"/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6EED147" w14:textId="035B57CB" w:rsidR="00CD4D5B" w:rsidRDefault="00CD4D5B" w:rsidP="00CD4D5B">
            <w:pPr>
              <w:jc w:val="center"/>
            </w:pPr>
            <w:r>
              <w:t>Cease to Energize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62DF49E3" w14:textId="17FCA6A5" w:rsidR="00CD4D5B" w:rsidRDefault="00413F02" w:rsidP="00CD4D5B">
            <w:pPr>
              <w:jc w:val="center"/>
            </w:pPr>
            <w:r w:rsidRPr="00413F02">
              <w:t xml:space="preserve">See Table V in </w:t>
            </w:r>
            <w:r w:rsidR="001B4B0D" w:rsidRPr="00A61406">
              <w:t>“</w:t>
            </w:r>
            <w:hyperlink r:id="rId14" w:history="1">
              <w:r w:rsidR="001B4B0D" w:rsidRPr="00A61406">
                <w:rPr>
                  <w:rStyle w:val="Hyperlink"/>
                  <w:color w:val="auto"/>
                  <w:u w:val="none"/>
                </w:rPr>
                <w:t xml:space="preserve">Default IEEE 1547-2018 Setting </w:t>
              </w:r>
              <w:r w:rsidR="001B4B0D" w:rsidRPr="00A61406">
                <w:rPr>
                  <w:rStyle w:val="Hyperlink"/>
                  <w:color w:val="auto"/>
                  <w:u w:val="none"/>
                </w:rPr>
                <w:lastRenderedPageBreak/>
                <w:t>Requirements</w:t>
              </w:r>
            </w:hyperlink>
            <w:r w:rsidR="001B4B0D"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7BE306A4" w14:textId="39FC9CFE" w:rsidR="00CD4D5B" w:rsidRDefault="00CD4D5B" w:rsidP="00CD4D5B">
            <w:pPr>
              <w:jc w:val="center"/>
            </w:pPr>
            <w:r>
              <w:lastRenderedPageBreak/>
              <w:t>V &gt; 1.20pu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594033B8" w14:textId="757F2E53" w:rsidR="00CD4D5B" w:rsidRDefault="00CD4D5B" w:rsidP="00CD4D5B">
            <w:pPr>
              <w:jc w:val="center"/>
            </w:pPr>
            <w:r w:rsidRPr="00230937"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2B22730A" w14:textId="2B50E3CF" w:rsidR="00CD4D5B" w:rsidRDefault="00CD4D5B" w:rsidP="00CD4D5B">
            <w:pPr>
              <w:jc w:val="center"/>
            </w:pPr>
          </w:p>
        </w:tc>
      </w:tr>
      <w:tr w:rsidR="00C12C4C" w14:paraId="3AF52AD7" w14:textId="77777777" w:rsidTr="00110FD0">
        <w:trPr>
          <w:trHeight w:val="71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032D128F" w14:textId="77777777" w:rsidR="00CD4D5B" w:rsidRPr="00B5481E" w:rsidRDefault="00CD4D5B" w:rsidP="00CD4D5B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32DAA00" w14:textId="68871DEE" w:rsidR="00CD4D5B" w:rsidRDefault="00CD4D5B" w:rsidP="00CD4D5B">
            <w:pPr>
              <w:jc w:val="center"/>
            </w:pPr>
            <w:r>
              <w:t>Momentary Cessation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39DFBFBA" w14:textId="77777777" w:rsidR="00CD4D5B" w:rsidRDefault="00CD4D5B" w:rsidP="00CD4D5B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57CB0CF9" w14:textId="1C5259B0" w:rsidR="00CD4D5B" w:rsidRDefault="00CD4D5B" w:rsidP="00CD4D5B">
            <w:pPr>
              <w:jc w:val="center"/>
            </w:pPr>
            <w:r>
              <w:t xml:space="preserve">1.10pu &lt; V </w:t>
            </w:r>
            <w:r>
              <w:rPr>
                <w:rFonts w:cstheme="minorHAnsi"/>
              </w:rPr>
              <w:t>≤</w:t>
            </w:r>
            <w:r>
              <w:t xml:space="preserve"> 1.20pu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AF743DD" w14:textId="2B210B3B" w:rsidR="00CD4D5B" w:rsidRDefault="00CD4D5B" w:rsidP="00CD4D5B">
            <w:pPr>
              <w:jc w:val="center"/>
            </w:pPr>
            <w:r w:rsidRPr="00230937"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23BD9476" w14:textId="535D3CED" w:rsidR="00CD4D5B" w:rsidRDefault="00CD4D5B" w:rsidP="00CD4D5B">
            <w:pPr>
              <w:jc w:val="center"/>
            </w:pPr>
          </w:p>
        </w:tc>
      </w:tr>
      <w:tr w:rsidR="00C12C4C" w14:paraId="19607138" w14:textId="77777777" w:rsidTr="00110FD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0755DA1B" w14:textId="4A3D57E7" w:rsidR="00413F02" w:rsidRPr="00B5481E" w:rsidRDefault="00413F02" w:rsidP="00413F02">
            <w:pPr>
              <w:jc w:val="center"/>
            </w:pPr>
            <w:r>
              <w:t>Normal Mode of Operation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39CED9E" w14:textId="373E8549" w:rsidR="00413F02" w:rsidRDefault="00413F02" w:rsidP="00413F02">
            <w:pPr>
              <w:jc w:val="center"/>
            </w:pPr>
            <w:r>
              <w:t>Continuous Operation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547587" w14:textId="5291D6FD" w:rsidR="00413F02" w:rsidRDefault="00413F02" w:rsidP="00413F02">
            <w:pPr>
              <w:jc w:val="center"/>
            </w:pPr>
            <w:r w:rsidRPr="00413F02">
              <w:t xml:space="preserve">See Table V in </w:t>
            </w:r>
            <w:r w:rsidR="001B4B0D" w:rsidRPr="00A61406">
              <w:t>“</w:t>
            </w:r>
            <w:hyperlink r:id="rId15" w:history="1">
              <w:r w:rsidR="001B4B0D" w:rsidRPr="00A61406">
                <w:rPr>
                  <w:rStyle w:val="Hyperlink"/>
                  <w:color w:val="auto"/>
                  <w:u w:val="none"/>
                </w:rPr>
                <w:t>Default IEEE 1547-2018 Setting Requirements</w:t>
              </w:r>
            </w:hyperlink>
            <w:r w:rsidR="001B4B0D"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B2B81" w14:textId="2A6D8B59" w:rsidR="00413F02" w:rsidRDefault="00413F02" w:rsidP="00413F02">
            <w:pPr>
              <w:jc w:val="center"/>
            </w:pPr>
            <w:r>
              <w:t xml:space="preserve">0.88pu </w:t>
            </w:r>
            <w:r>
              <w:rPr>
                <w:rFonts w:cstheme="minorHAnsi"/>
              </w:rPr>
              <w:t>≤</w:t>
            </w:r>
            <w:r>
              <w:t xml:space="preserve"> V</w:t>
            </w:r>
            <w:r>
              <w:rPr>
                <w:rFonts w:cstheme="minorHAnsi"/>
              </w:rPr>
              <w:t>≤</w:t>
            </w:r>
            <w:r>
              <w:t xml:space="preserve"> 1.10pu</w:t>
            </w:r>
          </w:p>
          <w:p w14:paraId="612D9F8C" w14:textId="2495DF47" w:rsidR="00413F02" w:rsidRDefault="00413F02" w:rsidP="00413F02"/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55E45F8E" w14:textId="7544F3AD" w:rsidR="00413F02" w:rsidRDefault="00413F02" w:rsidP="00413F02">
            <w:pPr>
              <w:jc w:val="center"/>
            </w:pPr>
            <w:r w:rsidRPr="00EA60D4"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E4EA017" w14:textId="1A29EFE2" w:rsidR="00413F02" w:rsidRDefault="00413F02" w:rsidP="00413F02">
            <w:pPr>
              <w:jc w:val="center"/>
            </w:pPr>
          </w:p>
        </w:tc>
      </w:tr>
      <w:tr w:rsidR="00C12C4C" w14:paraId="0969BB4D" w14:textId="77777777" w:rsidTr="00110FD0">
        <w:trPr>
          <w:trHeight w:val="715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2A19F828" w14:textId="16698859" w:rsidR="00413F02" w:rsidRDefault="00413F02" w:rsidP="00413F02">
            <w:pPr>
              <w:jc w:val="center"/>
            </w:pPr>
            <w:r>
              <w:t>LV Mode of Operation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151E6B4" w14:textId="53A23643" w:rsidR="00413F02" w:rsidRDefault="00413F02" w:rsidP="00413F02">
            <w:pPr>
              <w:jc w:val="center"/>
            </w:pPr>
            <w:r>
              <w:t>Mandatory Operation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E0C6EDD" w14:textId="3FF199F4" w:rsidR="00413F02" w:rsidRPr="00413F02" w:rsidRDefault="00413F02" w:rsidP="00413F02">
            <w:pPr>
              <w:jc w:val="center"/>
            </w:pPr>
            <w:r w:rsidRPr="00413F02">
              <w:t xml:space="preserve">See Table V in </w:t>
            </w:r>
            <w:r w:rsidR="001B4B0D" w:rsidRPr="00A61406">
              <w:t>“</w:t>
            </w:r>
            <w:hyperlink r:id="rId16" w:history="1">
              <w:r w:rsidR="001B4B0D" w:rsidRPr="00A61406">
                <w:rPr>
                  <w:rStyle w:val="Hyperlink"/>
                  <w:color w:val="auto"/>
                  <w:u w:val="none"/>
                </w:rPr>
                <w:t>Default IEEE 1547-2018 Setting Requirements</w:t>
              </w:r>
            </w:hyperlink>
            <w:r w:rsidR="001B4B0D"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3C184E3" w14:textId="18EFAB3E" w:rsidR="00413F02" w:rsidRDefault="00413F02" w:rsidP="00413F02">
            <w:pPr>
              <w:jc w:val="center"/>
            </w:pPr>
            <w:r>
              <w:t xml:space="preserve">0.50pu </w:t>
            </w:r>
            <w:r>
              <w:rPr>
                <w:rFonts w:cstheme="minorHAnsi"/>
              </w:rPr>
              <w:t xml:space="preserve">≤ </w:t>
            </w:r>
            <w:r>
              <w:t>V &lt; 0.88pu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24A999E1" w14:textId="71452A3B" w:rsidR="00413F02" w:rsidRDefault="00413F02" w:rsidP="00413F02">
            <w:pPr>
              <w:jc w:val="center"/>
            </w:pPr>
            <w:r w:rsidRPr="00EA60D4"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3E060E92" w14:textId="6B39D4E7" w:rsidR="00413F02" w:rsidRDefault="00413F02" w:rsidP="00413F02">
            <w:pPr>
              <w:jc w:val="center"/>
            </w:pPr>
          </w:p>
        </w:tc>
      </w:tr>
      <w:tr w:rsidR="00C12C4C" w14:paraId="0E310694" w14:textId="77777777" w:rsidTr="00110FD0">
        <w:trPr>
          <w:trHeight w:val="715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29D342B4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8B2C5E3" w14:textId="3F0B1FF5" w:rsidR="00413F02" w:rsidRDefault="00413F02" w:rsidP="00413F02">
            <w:pPr>
              <w:jc w:val="center"/>
            </w:pPr>
            <w:r>
              <w:t>Momentary Cessation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D5E6EC7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CCB5E9" w14:textId="39D8043B" w:rsidR="00413F02" w:rsidRDefault="00413F02" w:rsidP="00413F02">
            <w:pPr>
              <w:jc w:val="center"/>
            </w:pPr>
            <w:r>
              <w:t>V &lt; 0.5pu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349BE89F" w14:textId="05721957" w:rsidR="00413F02" w:rsidRDefault="00413F02" w:rsidP="00413F02">
            <w:pPr>
              <w:jc w:val="center"/>
            </w:pPr>
            <w:r w:rsidRPr="00EA60D4"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A6BA1F4" w14:textId="2B2E91CB" w:rsidR="00413F02" w:rsidRDefault="00413F02" w:rsidP="00413F02">
            <w:pPr>
              <w:jc w:val="center"/>
            </w:pPr>
          </w:p>
        </w:tc>
      </w:tr>
      <w:tr w:rsidR="00C12C4C" w14:paraId="709A4C3F" w14:textId="77777777" w:rsidTr="00110FD0">
        <w:trPr>
          <w:trHeight w:val="67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38433EA8" w14:textId="1D4B6B1E" w:rsidR="00413F02" w:rsidRDefault="00413F02" w:rsidP="00413F02">
            <w:pPr>
              <w:jc w:val="center"/>
            </w:pPr>
            <w:r>
              <w:rPr>
                <w:rFonts w:ascii="Calibri" w:hAnsi="Calibri" w:cs="Calibri"/>
                <w:color w:val="000000"/>
                <w:sz w:val="24"/>
                <w:szCs w:val="24"/>
              </w:rPr>
              <w:t>High frequency</w:t>
            </w:r>
            <w:r w:rsidRPr="00CC07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shall trip curve points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06C78A07" w14:textId="0D049151" w:rsidR="00413F02" w:rsidRPr="00413F02" w:rsidRDefault="00413F02" w:rsidP="00413F02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3006DD99" w14:textId="32ABEAA7" w:rsidR="00413F02" w:rsidRDefault="000D5772" w:rsidP="00413F02">
            <w:pPr>
              <w:jc w:val="center"/>
            </w:pPr>
            <w:r w:rsidRPr="00413F02">
              <w:t xml:space="preserve">See Table </w:t>
            </w:r>
            <w:r>
              <w:t>I</w:t>
            </w:r>
            <w:r w:rsidRPr="00413F02">
              <w:t xml:space="preserve"> in </w:t>
            </w:r>
            <w:r w:rsidRPr="00A61406">
              <w:t>“</w:t>
            </w:r>
            <w:hyperlink r:id="rId17" w:history="1">
              <w:r w:rsidRPr="00A61406">
                <w:rPr>
                  <w:rStyle w:val="Hyperlink"/>
                  <w:color w:val="auto"/>
                  <w:u w:val="none"/>
                </w:rPr>
                <w:t>Default IEEE 1547-2018 Setting Requirements</w:t>
              </w:r>
            </w:hyperlink>
            <w:r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D92E97" w14:textId="77777777" w:rsidR="00413F02" w:rsidRDefault="00413F02" w:rsidP="00413F02">
            <w:pPr>
              <w:jc w:val="center"/>
            </w:pPr>
            <w:r>
              <w:t xml:space="preserve">OF2 Setting: </w:t>
            </w:r>
          </w:p>
          <w:p w14:paraId="2F6E6549" w14:textId="77777777" w:rsidR="00413F02" w:rsidRDefault="00413F02" w:rsidP="00413F02">
            <w:pPr>
              <w:jc w:val="center"/>
            </w:pPr>
            <w:r>
              <w:t>Freq: 62.0Hz</w:t>
            </w:r>
          </w:p>
          <w:p w14:paraId="2146402B" w14:textId="3D3EBB80" w:rsidR="00413F02" w:rsidRDefault="00413F02" w:rsidP="00413F02">
            <w:pPr>
              <w:jc w:val="center"/>
            </w:pPr>
            <w:r>
              <w:t>Trip:0.16s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E6FD116" w14:textId="5F661AD0" w:rsidR="00413F02" w:rsidRDefault="00413F02" w:rsidP="00413F02">
            <w:pPr>
              <w:jc w:val="center"/>
            </w:pPr>
            <w:r w:rsidRPr="0057055E"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1270131F" w14:textId="75BA7D8F" w:rsidR="00413F02" w:rsidRDefault="00413F02" w:rsidP="00413F02">
            <w:pPr>
              <w:jc w:val="center"/>
            </w:pPr>
          </w:p>
        </w:tc>
      </w:tr>
      <w:tr w:rsidR="00C12C4C" w14:paraId="3771D0EE" w14:textId="77777777" w:rsidTr="00110FD0">
        <w:trPr>
          <w:trHeight w:val="67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BE93E78" w14:textId="77777777" w:rsidR="00413F02" w:rsidRDefault="00413F02" w:rsidP="00413F0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E0E4434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45B6B16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4CB0DB" w14:textId="77777777" w:rsidR="00C36DD8" w:rsidRDefault="00413F02" w:rsidP="00413F02">
            <w:pPr>
              <w:jc w:val="center"/>
            </w:pPr>
            <w:r>
              <w:t xml:space="preserve">OF1 Setting: </w:t>
            </w:r>
          </w:p>
          <w:p w14:paraId="5DF2FC45" w14:textId="2D1E4513" w:rsidR="00413F02" w:rsidRDefault="00413F02" w:rsidP="00413F02">
            <w:pPr>
              <w:jc w:val="center"/>
            </w:pPr>
            <w:r>
              <w:t>Freq: 61.2Hz</w:t>
            </w:r>
          </w:p>
          <w:p w14:paraId="22280FEC" w14:textId="1ECA1DFC" w:rsidR="00413F02" w:rsidRDefault="00413F02" w:rsidP="00413F02">
            <w:pPr>
              <w:jc w:val="center"/>
            </w:pPr>
            <w:r>
              <w:t>Trip:300s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774DE1CB" w14:textId="6B1F7ED1" w:rsidR="00413F02" w:rsidRDefault="00413F02" w:rsidP="00413F02">
            <w:pPr>
              <w:jc w:val="center"/>
            </w:pPr>
            <w:r w:rsidRPr="0057055E"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5F79DE8" w14:textId="78FF5ADE" w:rsidR="00413F02" w:rsidRDefault="00413F02" w:rsidP="00413F02">
            <w:pPr>
              <w:jc w:val="center"/>
            </w:pPr>
          </w:p>
        </w:tc>
      </w:tr>
      <w:tr w:rsidR="00C12C4C" w14:paraId="76F985D9" w14:textId="77777777" w:rsidTr="00110FD0">
        <w:trPr>
          <w:trHeight w:val="670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4621BA0D" w14:textId="60193A45" w:rsidR="00413F02" w:rsidRDefault="00413F02" w:rsidP="00413F02">
            <w:pPr>
              <w:jc w:val="center"/>
            </w:pPr>
            <w:r w:rsidRPr="00CC07EF">
              <w:rPr>
                <w:rFonts w:ascii="Calibri" w:hAnsi="Calibri" w:cs="Calibri"/>
                <w:color w:val="000000"/>
                <w:sz w:val="24"/>
                <w:szCs w:val="24"/>
              </w:rPr>
              <w:t>Low</w:t>
            </w:r>
            <w:r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Frequency</w:t>
            </w:r>
            <w:r w:rsidRPr="00CC07EF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shall trip curve points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16EB6502" w14:textId="466F887C" w:rsidR="00413F02" w:rsidRDefault="00413F02" w:rsidP="00413F02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5F8EC0DC" w14:textId="0855C750" w:rsidR="00413F02" w:rsidRDefault="000D5772" w:rsidP="00413F02">
            <w:pPr>
              <w:jc w:val="center"/>
            </w:pPr>
            <w:r w:rsidRPr="00413F02">
              <w:t xml:space="preserve">See Table </w:t>
            </w:r>
            <w:r>
              <w:t>I</w:t>
            </w:r>
            <w:r w:rsidRPr="00413F02">
              <w:t xml:space="preserve"> in </w:t>
            </w:r>
            <w:r w:rsidRPr="00A61406">
              <w:t>“</w:t>
            </w:r>
            <w:hyperlink r:id="rId18" w:history="1">
              <w:r w:rsidRPr="00A61406">
                <w:rPr>
                  <w:rStyle w:val="Hyperlink"/>
                  <w:color w:val="auto"/>
                  <w:u w:val="none"/>
                </w:rPr>
                <w:t>Default IEEE 1547-2018 Setting Requirements</w:t>
              </w:r>
            </w:hyperlink>
            <w:r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9E57BF0" w14:textId="4AF495C3" w:rsidR="00413F02" w:rsidRDefault="00413F02" w:rsidP="00413F02">
            <w:pPr>
              <w:jc w:val="center"/>
            </w:pPr>
            <w:r>
              <w:t xml:space="preserve">UF2 Setting: </w:t>
            </w:r>
          </w:p>
          <w:p w14:paraId="03D07D1C" w14:textId="379CBDE8" w:rsidR="00413F02" w:rsidRDefault="00413F02" w:rsidP="00413F02">
            <w:pPr>
              <w:jc w:val="center"/>
            </w:pPr>
            <w:r>
              <w:t>Freq: 56.5Hz</w:t>
            </w:r>
          </w:p>
          <w:p w14:paraId="09357BDD" w14:textId="64279857" w:rsidR="00413F02" w:rsidRDefault="00413F02" w:rsidP="00413F02">
            <w:pPr>
              <w:jc w:val="center"/>
            </w:pPr>
            <w:r>
              <w:t>Trip:</w:t>
            </w:r>
            <w:r w:rsidR="0002598E">
              <w:t xml:space="preserve"> </w:t>
            </w:r>
            <w:r>
              <w:t xml:space="preserve">0.16s 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4BDF475C" w14:textId="5BACB629" w:rsidR="00413F02" w:rsidRDefault="00413F02" w:rsidP="00413F02">
            <w:pPr>
              <w:jc w:val="center"/>
            </w:pPr>
            <w:r w:rsidRPr="00B54C34"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0289AE8A" w14:textId="7F070888" w:rsidR="00413F02" w:rsidRDefault="00413F02" w:rsidP="00413F02">
            <w:pPr>
              <w:jc w:val="center"/>
            </w:pPr>
          </w:p>
        </w:tc>
      </w:tr>
      <w:tr w:rsidR="00C12C4C" w14:paraId="1E1584E5" w14:textId="77777777" w:rsidTr="00110FD0">
        <w:trPr>
          <w:trHeight w:val="670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646D5826" w14:textId="77777777" w:rsidR="00413F02" w:rsidRPr="00CC07EF" w:rsidRDefault="00413F02" w:rsidP="00413F02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51DB855E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D983FA3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EE04DD" w14:textId="18605D11" w:rsidR="00413F02" w:rsidRDefault="00413F02" w:rsidP="00413F02">
            <w:pPr>
              <w:jc w:val="center"/>
            </w:pPr>
            <w:r>
              <w:t>UF1 Setting: Freq: 58.5Hz</w:t>
            </w:r>
          </w:p>
          <w:p w14:paraId="04CE3DEA" w14:textId="5E0C24A9" w:rsidR="00413F02" w:rsidRDefault="00413F02" w:rsidP="00413F02">
            <w:pPr>
              <w:jc w:val="center"/>
            </w:pPr>
            <w:r>
              <w:t>Trip:</w:t>
            </w:r>
            <w:r w:rsidR="0002598E">
              <w:t xml:space="preserve"> </w:t>
            </w:r>
            <w:r>
              <w:t xml:space="preserve">300s 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46303E31" w14:textId="0BD51C70" w:rsidR="00413F02" w:rsidRDefault="00413F02" w:rsidP="00413F02">
            <w:pPr>
              <w:jc w:val="center"/>
            </w:pPr>
            <w:r w:rsidRPr="00B54C34">
              <w:t>No</w:t>
            </w:r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7729EA7C" w14:textId="49F48F74" w:rsidR="00413F02" w:rsidRDefault="00413F02" w:rsidP="00413F02">
            <w:pPr>
              <w:jc w:val="center"/>
            </w:pPr>
          </w:p>
        </w:tc>
      </w:tr>
      <w:tr w:rsidR="00C12C4C" w14:paraId="4C1E7220" w14:textId="77777777" w:rsidTr="00110FD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41ACC334" w14:textId="2AB27E15" w:rsidR="00413F02" w:rsidRDefault="00413F02" w:rsidP="00413F02">
            <w:pPr>
              <w:jc w:val="center"/>
            </w:pPr>
            <w:r w:rsidRPr="00B5481E">
              <w:t>HF Mode of Operation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BC98313" w14:textId="0CDFC654" w:rsidR="00413F02" w:rsidRDefault="00413F02" w:rsidP="00413F02">
            <w:pPr>
              <w:jc w:val="center"/>
            </w:pPr>
            <w:r>
              <w:t>Mandatory Operation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CB639EF" w14:textId="5DCBF5D8" w:rsidR="00413F02" w:rsidRPr="00413F02" w:rsidRDefault="00413F02" w:rsidP="00413F02">
            <w:pPr>
              <w:jc w:val="center"/>
            </w:pPr>
            <w:r w:rsidRPr="00413F02">
              <w:t xml:space="preserve">See Table II </w:t>
            </w:r>
            <w:r w:rsidR="000D5772" w:rsidRPr="00413F02">
              <w:t xml:space="preserve">in </w:t>
            </w:r>
            <w:r w:rsidR="000D5772" w:rsidRPr="00A61406">
              <w:t>“</w:t>
            </w:r>
            <w:hyperlink r:id="rId19" w:history="1">
              <w:r w:rsidR="000D5772" w:rsidRPr="00A61406">
                <w:rPr>
                  <w:rStyle w:val="Hyperlink"/>
                  <w:color w:val="auto"/>
                  <w:u w:val="none"/>
                </w:rPr>
                <w:t>Default IEEE 1547-2018 Setting Requirements</w:t>
              </w:r>
            </w:hyperlink>
            <w:r w:rsidR="000D5772"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6958880" w14:textId="7FC8445A" w:rsidR="00413F02" w:rsidRDefault="00413F02" w:rsidP="00413F02">
            <w:pPr>
              <w:jc w:val="center"/>
            </w:pPr>
            <w:r>
              <w:t xml:space="preserve">61.2Hz &lt; f </w:t>
            </w:r>
            <w:r>
              <w:rPr>
                <w:rFonts w:cstheme="minorHAnsi"/>
              </w:rPr>
              <w:t>≤</w:t>
            </w:r>
            <w:r>
              <w:t xml:space="preserve"> 61.8Hz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6FC6E85" w14:textId="48EB7EDF" w:rsidR="00413F02" w:rsidRDefault="00413F02" w:rsidP="00413F02">
            <w:pPr>
              <w:jc w:val="center"/>
            </w:pPr>
            <w:r w:rsidRPr="00116D48"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5D94AFC" w14:textId="7436D7A9" w:rsidR="00413F02" w:rsidRDefault="00413F02" w:rsidP="00413F02">
            <w:pPr>
              <w:jc w:val="center"/>
            </w:pPr>
          </w:p>
        </w:tc>
      </w:tr>
      <w:tr w:rsidR="00C12C4C" w14:paraId="17080154" w14:textId="77777777" w:rsidTr="00B636A8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718E714" w14:textId="302813F3" w:rsidR="00413F02" w:rsidRPr="00B5481E" w:rsidRDefault="00413F02" w:rsidP="00413F02">
            <w:pPr>
              <w:jc w:val="center"/>
            </w:pPr>
            <w:r>
              <w:t>Normal Mode of Operation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1165F317" w14:textId="379B10E3" w:rsidR="00413F02" w:rsidRDefault="00413F02" w:rsidP="00413F02">
            <w:pPr>
              <w:jc w:val="center"/>
            </w:pPr>
            <w:r>
              <w:t>Continuous Operation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0F2B6BEF" w14:textId="74A338A1" w:rsidR="00413F02" w:rsidRDefault="00413F02" w:rsidP="00413F02">
            <w:pPr>
              <w:jc w:val="center"/>
            </w:pPr>
            <w:r w:rsidRPr="00413F02">
              <w:t xml:space="preserve">See Table II </w:t>
            </w:r>
            <w:r w:rsidR="000D5772" w:rsidRPr="00413F02">
              <w:t xml:space="preserve">in </w:t>
            </w:r>
            <w:r w:rsidR="000D5772" w:rsidRPr="00A61406">
              <w:t>“</w:t>
            </w:r>
            <w:hyperlink r:id="rId20" w:history="1">
              <w:r w:rsidR="000D5772" w:rsidRPr="00A61406">
                <w:rPr>
                  <w:rStyle w:val="Hyperlink"/>
                  <w:color w:val="auto"/>
                  <w:u w:val="none"/>
                </w:rPr>
                <w:t>Default IEEE 1547-2018 Setting Requirements</w:t>
              </w:r>
            </w:hyperlink>
            <w:r w:rsidR="000D5772"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D87A9B" w14:textId="4CD4B2DC" w:rsidR="00413F02" w:rsidRDefault="00413F02" w:rsidP="00413F02">
            <w:pPr>
              <w:jc w:val="center"/>
            </w:pPr>
            <w:r>
              <w:t xml:space="preserve">58.8Hz </w:t>
            </w:r>
            <w:r>
              <w:rPr>
                <w:rFonts w:cstheme="minorHAnsi"/>
              </w:rPr>
              <w:t>≤</w:t>
            </w:r>
            <w:r>
              <w:t xml:space="preserve"> f </w:t>
            </w:r>
            <w:r>
              <w:rPr>
                <w:rFonts w:cstheme="minorHAnsi"/>
              </w:rPr>
              <w:t xml:space="preserve">≤ </w:t>
            </w:r>
            <w:r>
              <w:t>61.2Hz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AC85B89" w14:textId="0D6F115F" w:rsidR="00413F02" w:rsidRDefault="00413F02" w:rsidP="00413F02">
            <w:pPr>
              <w:jc w:val="center"/>
            </w:pPr>
            <w:r w:rsidRPr="00116D48"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EE44A6C" w14:textId="0CE1500B" w:rsidR="00413F02" w:rsidRDefault="00413F02" w:rsidP="00413F02">
            <w:pPr>
              <w:jc w:val="center"/>
            </w:pPr>
          </w:p>
        </w:tc>
      </w:tr>
      <w:tr w:rsidR="00C12C4C" w14:paraId="3426703E" w14:textId="77777777" w:rsidTr="00110FD0"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11601DA1" w14:textId="1C69BB7F" w:rsidR="00413F02" w:rsidRDefault="00413F02" w:rsidP="00413F02">
            <w:pPr>
              <w:jc w:val="center"/>
            </w:pPr>
            <w:r>
              <w:lastRenderedPageBreak/>
              <w:t>LF Mode of Operation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5D7312" w14:textId="4893E2BC" w:rsidR="00413F02" w:rsidRDefault="00413F02" w:rsidP="00413F02">
            <w:pPr>
              <w:jc w:val="center"/>
            </w:pPr>
            <w:r>
              <w:t>Mandatory Operation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F143B41" w14:textId="34C07E89" w:rsidR="00413F02" w:rsidRDefault="00413F02" w:rsidP="00413F02">
            <w:pPr>
              <w:jc w:val="center"/>
            </w:pPr>
            <w:r w:rsidRPr="00413F02">
              <w:t xml:space="preserve">See Table II </w:t>
            </w:r>
            <w:r w:rsidR="000D5772" w:rsidRPr="00413F02">
              <w:t xml:space="preserve">in </w:t>
            </w:r>
            <w:r w:rsidR="000D5772" w:rsidRPr="00A61406">
              <w:t>“</w:t>
            </w:r>
            <w:hyperlink r:id="rId21" w:history="1">
              <w:r w:rsidR="000D5772" w:rsidRPr="00A61406">
                <w:rPr>
                  <w:rStyle w:val="Hyperlink"/>
                  <w:color w:val="auto"/>
                  <w:u w:val="none"/>
                </w:rPr>
                <w:t>Default IEEE 1547-2018 Setting Requirements</w:t>
              </w:r>
            </w:hyperlink>
            <w:r w:rsidR="000D5772" w:rsidRPr="00A61406"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387CBC" w14:textId="0C68BBE8" w:rsidR="00413F02" w:rsidRDefault="00413F02" w:rsidP="00413F02">
            <w:pPr>
              <w:jc w:val="center"/>
            </w:pPr>
            <w:r>
              <w:t xml:space="preserve">57.0Hz </w:t>
            </w:r>
            <w:r>
              <w:rPr>
                <w:rFonts w:cstheme="minorHAnsi"/>
              </w:rPr>
              <w:t>≤</w:t>
            </w:r>
            <w:r>
              <w:t xml:space="preserve"> f &lt; 58.8Hz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3259EDA" w14:textId="78FA339D" w:rsidR="00413F02" w:rsidRDefault="00413F02" w:rsidP="00413F02">
            <w:pPr>
              <w:jc w:val="center"/>
            </w:pPr>
            <w:r w:rsidRPr="00116D48">
              <w:t>No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3631EB8E" w14:textId="43C68D40" w:rsidR="00413F02" w:rsidRDefault="00413F02" w:rsidP="00413F02">
            <w:pPr>
              <w:jc w:val="center"/>
            </w:pPr>
          </w:p>
        </w:tc>
      </w:tr>
      <w:tr w:rsidR="00C12C4C" w14:paraId="64B706F1" w14:textId="77777777" w:rsidTr="00110FD0">
        <w:trPr>
          <w:trHeight w:val="147"/>
        </w:trPr>
        <w:tc>
          <w:tcPr>
            <w:tcW w:w="0" w:type="auto"/>
            <w:vMerge w:val="restart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7BC84F64" w14:textId="42CBB33D" w:rsidR="00413F02" w:rsidRDefault="00413F02" w:rsidP="00413F02">
            <w:pPr>
              <w:jc w:val="center"/>
            </w:pPr>
            <w:proofErr w:type="spellStart"/>
            <w:r>
              <w:t>RoCoF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4E9A9F32" w14:textId="490079CF" w:rsidR="00413F02" w:rsidRDefault="00413F02" w:rsidP="00413F02">
            <w:pPr>
              <w:jc w:val="center"/>
            </w:pPr>
            <w:r>
              <w:t>Enable/Disable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CDA2259" w14:textId="7DEA85DB" w:rsidR="00413F02" w:rsidRDefault="00413F02" w:rsidP="00413F02">
            <w:pPr>
              <w:jc w:val="center"/>
            </w:pPr>
            <w:r>
              <w:t>ON/OFF</w:t>
            </w:r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6496F9DF" w14:textId="43B6C9F5" w:rsidR="00413F02" w:rsidRDefault="00413F02" w:rsidP="00413F02">
            <w:pPr>
              <w:jc w:val="center"/>
            </w:pPr>
            <w:r>
              <w:t>ON/OFF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A53B21" w14:textId="257D02C7" w:rsidR="00413F02" w:rsidRDefault="00413F02" w:rsidP="00413F02">
            <w:pPr>
              <w:jc w:val="center"/>
            </w:pPr>
            <w:r>
              <w:t>No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14:paraId="77647A5C" w14:textId="190987A3" w:rsidR="00413F02" w:rsidRDefault="00413F02" w:rsidP="00413F02">
            <w:pPr>
              <w:jc w:val="center"/>
            </w:pPr>
          </w:p>
        </w:tc>
      </w:tr>
      <w:tr w:rsidR="00C12C4C" w14:paraId="5779319D" w14:textId="77777777" w:rsidTr="00110FD0">
        <w:trPr>
          <w:trHeight w:val="146"/>
        </w:trPr>
        <w:tc>
          <w:tcPr>
            <w:tcW w:w="0" w:type="auto"/>
            <w:vMerge/>
            <w:tcBorders>
              <w:bottom w:val="single" w:sz="4" w:space="0" w:color="auto"/>
            </w:tcBorders>
            <w:shd w:val="clear" w:color="auto" w:fill="FFE599" w:themeFill="accent4" w:themeFillTint="66"/>
          </w:tcPr>
          <w:p w14:paraId="16B6B43A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7A2CDE7F" w14:textId="53996A54" w:rsidR="00413F02" w:rsidRDefault="00413F02" w:rsidP="00413F02">
            <w:pPr>
              <w:jc w:val="center"/>
            </w:pPr>
            <w:r>
              <w:t>3 Hz/s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2660AEA4" w14:textId="4B8D6D51" w:rsidR="00413F02" w:rsidRDefault="00413F02" w:rsidP="00413F02">
            <w:pPr>
              <w:jc w:val="center"/>
            </w:pPr>
            <w:r>
              <w:t>0.5-3 Hz/s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shd w:val="clear" w:color="auto" w:fill="auto"/>
          </w:tcPr>
          <w:p w14:paraId="11054B46" w14:textId="1BA80F44" w:rsidR="00413F02" w:rsidRDefault="00413F02" w:rsidP="00413F02">
            <w:pPr>
              <w:jc w:val="center"/>
            </w:pPr>
            <w:r>
              <w:t>&gt; 3 Hz/s</w:t>
            </w:r>
            <w:r>
              <w:rPr>
                <w:rStyle w:val="FootnoteReference"/>
              </w:rPr>
              <w:footnoteReference w:id="2"/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14:paraId="04CE7F38" w14:textId="1859823C" w:rsidR="00413F02" w:rsidRDefault="00413F02" w:rsidP="00413F02">
            <w:pPr>
              <w:jc w:val="center"/>
            </w:pPr>
            <w:r>
              <w:t>No</w:t>
            </w:r>
            <w:bookmarkStart w:id="0" w:name="_Ref112419322"/>
            <w:r>
              <w:rPr>
                <w:rStyle w:val="FootnoteReference"/>
              </w:rPr>
              <w:footnoteReference w:id="3"/>
            </w:r>
            <w:bookmarkEnd w:id="0"/>
          </w:p>
        </w:tc>
        <w:tc>
          <w:tcPr>
            <w:tcW w:w="0" w:type="auto"/>
            <w:vMerge/>
            <w:tcBorders>
              <w:bottom w:val="single" w:sz="4" w:space="0" w:color="auto"/>
            </w:tcBorders>
          </w:tcPr>
          <w:p w14:paraId="661890D5" w14:textId="6AD4E7D3" w:rsidR="00413F02" w:rsidRDefault="00413F02" w:rsidP="00413F02">
            <w:pPr>
              <w:jc w:val="center"/>
            </w:pPr>
          </w:p>
        </w:tc>
      </w:tr>
      <w:tr w:rsidR="00C12C4C" w14:paraId="4AD58125" w14:textId="77777777" w:rsidTr="00110FD0">
        <w:trPr>
          <w:trHeight w:val="1684"/>
        </w:trPr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23CEEE06" w14:textId="27065458" w:rsidR="00413F02" w:rsidRDefault="00413F02" w:rsidP="00413F02">
            <w:pPr>
              <w:jc w:val="center"/>
            </w:pPr>
            <w:r>
              <w:t>Phase Jump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548E2FE0" w14:textId="6713A577" w:rsidR="00413F02" w:rsidRDefault="00413F02" w:rsidP="00413F02">
            <w:pPr>
              <w:jc w:val="center"/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6DCF7A17" w14:textId="57C325F6" w:rsidR="00C12C4C" w:rsidRDefault="00C12C4C" w:rsidP="00B900B7">
            <w:pPr>
              <w:jc w:val="center"/>
            </w:pPr>
            <w:r w:rsidRPr="00A61406">
              <w:t xml:space="preserve">See </w:t>
            </w:r>
            <w:r>
              <w:t xml:space="preserve">Section 6.5.2.6 </w:t>
            </w:r>
            <w:r w:rsidRPr="00A61406">
              <w:t xml:space="preserve">in </w:t>
            </w:r>
            <w:r>
              <w:t>“</w:t>
            </w:r>
            <w:r w:rsidRPr="00A61406">
              <w:t>IEEE</w:t>
            </w:r>
            <w:r>
              <w:t xml:space="preserve"> Std </w:t>
            </w:r>
            <w:r w:rsidRPr="00A61406">
              <w:t>1547-2018</w:t>
            </w:r>
            <w:r>
              <w:t>” Document</w:t>
            </w:r>
            <w:r w:rsidR="00652A09">
              <w:t xml:space="preserve"> or latest version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1312734" w14:textId="2ED1E656" w:rsidR="00413F02" w:rsidRDefault="00413F02" w:rsidP="00413F02">
            <w:pPr>
              <w:jc w:val="center"/>
            </w:pPr>
            <w:r w:rsidRPr="00BB7A2D">
              <w:rPr>
                <w:b/>
                <w:bCs/>
              </w:rPr>
              <w:t>Positive sequence phase angle:</w:t>
            </w:r>
            <w:r>
              <w:t xml:space="preserve"> Multi-phase DER shall ride through for changes within a sub-cycle-to-cycle time frame of the applicable voltage </w:t>
            </w:r>
            <w:r>
              <w:rPr>
                <w:rFonts w:cstheme="minorHAnsi"/>
              </w:rPr>
              <w:t>≤</w:t>
            </w:r>
            <w:r>
              <w:t xml:space="preserve"> 20 degrees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D5EDCCD" w14:textId="12D28367" w:rsidR="00413F02" w:rsidRDefault="00413F02" w:rsidP="00413F02">
            <w:pPr>
              <w:jc w:val="center"/>
            </w:pPr>
            <w:r>
              <w:t>No</w:t>
            </w:r>
            <w:r>
              <w:fldChar w:fldCharType="begin"/>
            </w:r>
            <w:r>
              <w:instrText xml:space="preserve"> NOTEREF _Ref112419322 \h \f</w:instrText>
            </w:r>
            <w:r w:rsidR="00C12C4C">
              <w:instrText xml:space="preserve"> \* MERGEFORMAT </w:instrText>
            </w:r>
            <w:r>
              <w:fldChar w:fldCharType="separate"/>
            </w:r>
            <w:r w:rsidRPr="00102FEF">
              <w:rPr>
                <w:rStyle w:val="FootnoteReference"/>
              </w:rPr>
              <w:t>3</w:t>
            </w:r>
            <w:r>
              <w:fldChar w:fldCharType="end"/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4B8BBCC4" w14:textId="475BF1FA" w:rsidR="00413F02" w:rsidRDefault="00413F02" w:rsidP="00413F02">
            <w:pPr>
              <w:jc w:val="center"/>
            </w:pPr>
          </w:p>
        </w:tc>
      </w:tr>
      <w:tr w:rsidR="00C12C4C" w14:paraId="79AE6900" w14:textId="77777777" w:rsidTr="00B636A8">
        <w:trPr>
          <w:trHeight w:val="1684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E599" w:themeFill="accent4" w:themeFillTint="66"/>
          </w:tcPr>
          <w:p w14:paraId="78CCDCBC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663D0CE2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F242C37" w14:textId="77777777" w:rsidR="00413F02" w:rsidRDefault="00413F02" w:rsidP="00413F02">
            <w:pPr>
              <w:jc w:val="center"/>
            </w:pP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C12C52" w14:textId="43881B1E" w:rsidR="00413F02" w:rsidRDefault="00413F02" w:rsidP="00413F02">
            <w:pPr>
              <w:jc w:val="center"/>
            </w:pPr>
            <w:r w:rsidRPr="00BB7A2D">
              <w:rPr>
                <w:b/>
                <w:bCs/>
              </w:rPr>
              <w:t>Individual phase angle:</w:t>
            </w:r>
            <w:r>
              <w:t xml:space="preserve"> Multi-phase DER shall remain in operation for changes in the phases angle of individual phases &lt; 60 degrees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</w:tcPr>
          <w:p w14:paraId="29B66FD4" w14:textId="076232BE" w:rsidR="00413F02" w:rsidRDefault="00413F02" w:rsidP="00413F02">
            <w:pPr>
              <w:jc w:val="center"/>
            </w:pPr>
            <w:r>
              <w:t>No</w:t>
            </w:r>
            <w:r>
              <w:fldChar w:fldCharType="begin"/>
            </w:r>
            <w:r>
              <w:instrText xml:space="preserve"> NOTEREF _Ref112419322 \h \f</w:instrText>
            </w:r>
            <w:r>
              <w:fldChar w:fldCharType="separate"/>
            </w:r>
            <w:r w:rsidRPr="002848DA">
              <w:rPr>
                <w:rStyle w:val="FootnoteReference"/>
              </w:rPr>
              <w:t>3</w:t>
            </w:r>
            <w:r>
              <w:fldChar w:fldCharType="end"/>
            </w:r>
          </w:p>
        </w:tc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</w:tcBorders>
          </w:tcPr>
          <w:p w14:paraId="42CE26AC" w14:textId="576DC89F" w:rsidR="00413F02" w:rsidRDefault="00413F02" w:rsidP="00413F02">
            <w:pPr>
              <w:jc w:val="center"/>
            </w:pPr>
          </w:p>
        </w:tc>
      </w:tr>
      <w:tr w:rsidR="00C12C4C" w14:paraId="30ACF426" w14:textId="77777777" w:rsidTr="00B636A8">
        <w:tc>
          <w:tcPr>
            <w:tcW w:w="0" w:type="auto"/>
            <w:tcBorders>
              <w:top w:val="single" w:sz="4" w:space="0" w:color="auto"/>
            </w:tcBorders>
            <w:shd w:val="clear" w:color="auto" w:fill="FFE599" w:themeFill="accent4" w:themeFillTint="66"/>
          </w:tcPr>
          <w:p w14:paraId="3B99FC8F" w14:textId="269B9A30" w:rsidR="00413F02" w:rsidRDefault="00413F02" w:rsidP="00413F02">
            <w:pPr>
              <w:jc w:val="center"/>
            </w:pPr>
            <w:r>
              <w:t>Momentary High Voltage Trip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D7ABE36" w14:textId="3CDEF370" w:rsidR="00413F02" w:rsidRDefault="00413F02" w:rsidP="00413F02">
            <w:pPr>
              <w:jc w:val="center"/>
            </w:pPr>
            <w:r>
              <w:t>Self-Protection Over Voltage (SPOV) Function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8A7FBC1" w14:textId="28C06658" w:rsidR="00413F02" w:rsidRDefault="00413F02" w:rsidP="00413F02">
            <w:pPr>
              <w:jc w:val="center"/>
            </w:pPr>
            <w:r>
              <w:t xml:space="preserve">V: 1.2-1.4 </w:t>
            </w:r>
            <w:proofErr w:type="spellStart"/>
            <w:r>
              <w:t>pu</w:t>
            </w:r>
            <w:proofErr w:type="spellEnd"/>
          </w:p>
          <w:p w14:paraId="08DFE34E" w14:textId="077FCA38" w:rsidR="00413F02" w:rsidRDefault="00413F02" w:rsidP="00413F02">
            <w:pPr>
              <w:jc w:val="center"/>
            </w:pPr>
            <w:r>
              <w:t xml:space="preserve">Trip: 1-5 </w:t>
            </w:r>
            <w:proofErr w:type="spellStart"/>
            <w:r>
              <w:t>ms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</w:tcBorders>
            <w:shd w:val="clear" w:color="auto" w:fill="auto"/>
          </w:tcPr>
          <w:p w14:paraId="03FA5B19" w14:textId="2F201A2B" w:rsidR="00413F02" w:rsidRDefault="00413F02" w:rsidP="00413F02">
            <w:pPr>
              <w:jc w:val="center"/>
            </w:pPr>
            <w:r>
              <w:t>V: 1.4pu</w:t>
            </w:r>
          </w:p>
          <w:p w14:paraId="6E5B700D" w14:textId="7D98A22F" w:rsidR="00413F02" w:rsidRDefault="00413F02" w:rsidP="00413F02">
            <w:pPr>
              <w:jc w:val="center"/>
            </w:pPr>
            <w:r>
              <w:t>Trip: 1ms -Case by Case Otherwise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0AC79A94" w14:textId="06B67DD3" w:rsidR="00413F02" w:rsidRDefault="00413F02" w:rsidP="00413F02">
            <w:pPr>
              <w:jc w:val="center"/>
            </w:pPr>
            <w:r>
              <w:t>Yes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14:paraId="101FD7F8" w14:textId="61E0DE93" w:rsidR="00413F02" w:rsidRDefault="00413F02" w:rsidP="00413F02">
            <w:pPr>
              <w:jc w:val="center"/>
            </w:pPr>
          </w:p>
        </w:tc>
      </w:tr>
    </w:tbl>
    <w:p w14:paraId="4502B7F5" w14:textId="124197D8" w:rsidR="00BF449A" w:rsidRDefault="00BF449A" w:rsidP="00A31C10">
      <w:pPr>
        <w:jc w:val="center"/>
      </w:pPr>
    </w:p>
    <w:p w14:paraId="796AFE40" w14:textId="18A8D3B7" w:rsidR="00603C68" w:rsidRDefault="00603C68" w:rsidP="00A31C10">
      <w:pPr>
        <w:jc w:val="center"/>
      </w:pPr>
    </w:p>
    <w:p w14:paraId="1FCECDB4" w14:textId="5BB62B09" w:rsidR="00603C68" w:rsidRDefault="00603C68" w:rsidP="00A31C10">
      <w:pPr>
        <w:jc w:val="center"/>
      </w:pPr>
    </w:p>
    <w:p w14:paraId="769DDE65" w14:textId="77777777" w:rsidR="00603C68" w:rsidRDefault="00603C68" w:rsidP="00A31C10">
      <w:pPr>
        <w:jc w:val="center"/>
      </w:pPr>
    </w:p>
    <w:p w14:paraId="551990CE" w14:textId="5F53B1F7" w:rsidR="00704413" w:rsidRPr="00B900B7" w:rsidRDefault="004D3951" w:rsidP="00B900B7">
      <w:pPr>
        <w:rPr>
          <w:b/>
          <w:bCs/>
          <w:sz w:val="24"/>
          <w:szCs w:val="24"/>
        </w:rPr>
      </w:pPr>
      <w:r w:rsidRPr="00B900B7">
        <w:rPr>
          <w:b/>
          <w:bCs/>
          <w:sz w:val="24"/>
          <w:szCs w:val="24"/>
        </w:rPr>
        <w:t>By submitting the checklist, the inverter supplier certifying that the hardware can be programmed to match the model.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2950"/>
      </w:tblGrid>
      <w:tr w:rsidR="008C68AE" w14:paraId="44903B8B" w14:textId="77777777" w:rsidTr="00B900B7">
        <w:tc>
          <w:tcPr>
            <w:tcW w:w="5000" w:type="pct"/>
            <w:tcBorders>
              <w:bottom w:val="single" w:sz="4" w:space="0" w:color="auto"/>
            </w:tcBorders>
            <w:shd w:val="clear" w:color="auto" w:fill="00B050"/>
          </w:tcPr>
          <w:p w14:paraId="0FBF9A54" w14:textId="31518C39" w:rsidR="008C68AE" w:rsidRPr="00D672AD" w:rsidRDefault="006E2D14" w:rsidP="00D672AD">
            <w:pPr>
              <w:rPr>
                <w:b/>
                <w:bCs/>
              </w:rPr>
            </w:pPr>
            <w:r w:rsidRPr="00D672AD">
              <w:rPr>
                <w:b/>
                <w:bCs/>
              </w:rPr>
              <w:t xml:space="preserve">If the manufacturer/developer </w:t>
            </w:r>
            <w:r w:rsidR="008A757B">
              <w:rPr>
                <w:b/>
                <w:bCs/>
              </w:rPr>
              <w:t>has any other general comments</w:t>
            </w:r>
            <w:r w:rsidRPr="00D672AD">
              <w:rPr>
                <w:b/>
                <w:bCs/>
              </w:rPr>
              <w:t>, they should mention them</w:t>
            </w:r>
            <w:r w:rsidR="00A64250">
              <w:rPr>
                <w:b/>
                <w:bCs/>
              </w:rPr>
              <w:t xml:space="preserve"> below:</w:t>
            </w:r>
          </w:p>
        </w:tc>
      </w:tr>
      <w:tr w:rsidR="008C68AE" w14:paraId="4A39B1F6" w14:textId="77777777" w:rsidTr="008A757B">
        <w:trPr>
          <w:trHeight w:val="60"/>
        </w:trPr>
        <w:tc>
          <w:tcPr>
            <w:tcW w:w="5000" w:type="pct"/>
            <w:tcBorders>
              <w:top w:val="single" w:sz="4" w:space="0" w:color="auto"/>
            </w:tcBorders>
          </w:tcPr>
          <w:p w14:paraId="5C2C6DFB" w14:textId="77777777" w:rsidR="004E6BC6" w:rsidRDefault="004E6BC6" w:rsidP="00755A79"/>
          <w:p w14:paraId="7A10F4B5" w14:textId="77777777" w:rsidR="004E6BC6" w:rsidRDefault="004E6BC6" w:rsidP="00755A79"/>
          <w:p w14:paraId="555699CD" w14:textId="77777777" w:rsidR="004E6BC6" w:rsidRDefault="004E6BC6" w:rsidP="00755A79"/>
          <w:p w14:paraId="09DF2A7A" w14:textId="77777777" w:rsidR="004E6BC6" w:rsidRDefault="004E6BC6" w:rsidP="00755A79"/>
          <w:p w14:paraId="68B47816" w14:textId="77777777" w:rsidR="004E6BC6" w:rsidRDefault="004E6BC6" w:rsidP="00755A79"/>
          <w:p w14:paraId="546CF107" w14:textId="77777777" w:rsidR="004E6BC6" w:rsidRDefault="004E6BC6" w:rsidP="00755A79"/>
          <w:p w14:paraId="0571CBE6" w14:textId="77777777" w:rsidR="004E6BC6" w:rsidRDefault="004E6BC6" w:rsidP="00755A79"/>
          <w:p w14:paraId="39CA0694" w14:textId="77777777" w:rsidR="004E6BC6" w:rsidRDefault="004E6BC6" w:rsidP="00755A79"/>
          <w:p w14:paraId="29E8CD80" w14:textId="77777777" w:rsidR="004E6BC6" w:rsidRDefault="004E6BC6" w:rsidP="00755A79"/>
          <w:p w14:paraId="6DB61ED0" w14:textId="77777777" w:rsidR="004E6BC6" w:rsidRDefault="004E6BC6" w:rsidP="00755A79"/>
          <w:p w14:paraId="17E65360" w14:textId="77777777" w:rsidR="004E6BC6" w:rsidRDefault="004E6BC6" w:rsidP="00755A79"/>
          <w:p w14:paraId="6C4911B8" w14:textId="4E8190CC" w:rsidR="00D9717B" w:rsidRDefault="00D9717B" w:rsidP="00755A79"/>
        </w:tc>
      </w:tr>
    </w:tbl>
    <w:p w14:paraId="06E0DFA1" w14:textId="77777777" w:rsidR="004E6BC6" w:rsidRDefault="004E6BC6" w:rsidP="008A757B"/>
    <w:sectPr w:rsidR="004E6BC6" w:rsidSect="00B900B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B318D" w14:textId="77777777" w:rsidR="001A58FC" w:rsidRDefault="001A58FC" w:rsidP="00176DFE">
      <w:pPr>
        <w:spacing w:after="0" w:line="240" w:lineRule="auto"/>
      </w:pPr>
      <w:r>
        <w:separator/>
      </w:r>
    </w:p>
  </w:endnote>
  <w:endnote w:type="continuationSeparator" w:id="0">
    <w:p w14:paraId="40271EC4" w14:textId="77777777" w:rsidR="001A58FC" w:rsidRDefault="001A58FC" w:rsidP="00176D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643C30" w14:textId="77777777" w:rsidR="001A58FC" w:rsidRDefault="001A58FC" w:rsidP="00176DFE">
      <w:pPr>
        <w:spacing w:after="0" w:line="240" w:lineRule="auto"/>
      </w:pPr>
      <w:r>
        <w:separator/>
      </w:r>
    </w:p>
  </w:footnote>
  <w:footnote w:type="continuationSeparator" w:id="0">
    <w:p w14:paraId="188EC636" w14:textId="77777777" w:rsidR="001A58FC" w:rsidRDefault="001A58FC" w:rsidP="00176DFE">
      <w:pPr>
        <w:spacing w:after="0" w:line="240" w:lineRule="auto"/>
      </w:pPr>
      <w:r>
        <w:continuationSeparator/>
      </w:r>
    </w:p>
  </w:footnote>
  <w:footnote w:id="1">
    <w:p w14:paraId="0F1EF01E" w14:textId="4956F6B8" w:rsidR="004A6F33" w:rsidRDefault="004A6F33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825B64">
        <w:t>These modes of operation</w:t>
      </w:r>
      <w:r>
        <w:t xml:space="preserve"> may not be adjustable.</w:t>
      </w:r>
    </w:p>
  </w:footnote>
  <w:footnote w:id="2">
    <w:p w14:paraId="195E70F5" w14:textId="4141A58E" w:rsidR="00413F02" w:rsidRDefault="00413F02">
      <w:pPr>
        <w:pStyle w:val="FootnoteText"/>
      </w:pPr>
      <w:r>
        <w:rPr>
          <w:rStyle w:val="FootnoteReference"/>
        </w:rPr>
        <w:footnoteRef/>
      </w:r>
      <w:r>
        <w:t xml:space="preserve"> If </w:t>
      </w:r>
      <w:proofErr w:type="spellStart"/>
      <w:r>
        <w:t>RoCoF</w:t>
      </w:r>
      <w:proofErr w:type="spellEnd"/>
      <w:r>
        <w:t xml:space="preserve"> setting is enabled, otherwise not required.</w:t>
      </w:r>
    </w:p>
  </w:footnote>
  <w:footnote w:id="3">
    <w:p w14:paraId="3CE5E4E7" w14:textId="05212F06" w:rsidR="00413F02" w:rsidRDefault="00413F02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101583" w:rsidRPr="00101583">
        <w:t xml:space="preserve">As tested in the UL1741-SB Edition 3 </w:t>
      </w:r>
      <w:r w:rsidR="00101583" w:rsidRPr="00A14D56">
        <w:t>Certificate</w:t>
      </w:r>
      <w:r w:rsidR="0000388C" w:rsidRPr="00A14D56">
        <w:t xml:space="preserve"> or latest</w:t>
      </w:r>
      <w:r w:rsidR="0079112B"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131"/>
    <w:multiLevelType w:val="hybridMultilevel"/>
    <w:tmpl w:val="1C36C3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D1D22"/>
    <w:multiLevelType w:val="hybridMultilevel"/>
    <w:tmpl w:val="9174AD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E7718B"/>
    <w:multiLevelType w:val="hybridMultilevel"/>
    <w:tmpl w:val="46CEB3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C10"/>
    <w:rsid w:val="000002FD"/>
    <w:rsid w:val="0000388C"/>
    <w:rsid w:val="0002598E"/>
    <w:rsid w:val="000270EE"/>
    <w:rsid w:val="00044931"/>
    <w:rsid w:val="000450BA"/>
    <w:rsid w:val="00047242"/>
    <w:rsid w:val="00060119"/>
    <w:rsid w:val="00062678"/>
    <w:rsid w:val="000626A7"/>
    <w:rsid w:val="00070F1E"/>
    <w:rsid w:val="000800BC"/>
    <w:rsid w:val="00080A6A"/>
    <w:rsid w:val="00092970"/>
    <w:rsid w:val="00096254"/>
    <w:rsid w:val="0009748B"/>
    <w:rsid w:val="000A3B1A"/>
    <w:rsid w:val="000B0D80"/>
    <w:rsid w:val="000D3720"/>
    <w:rsid w:val="000D5772"/>
    <w:rsid w:val="000F4F65"/>
    <w:rsid w:val="000F5331"/>
    <w:rsid w:val="00101583"/>
    <w:rsid w:val="0010200C"/>
    <w:rsid w:val="00102FEF"/>
    <w:rsid w:val="00103AEF"/>
    <w:rsid w:val="00104EC5"/>
    <w:rsid w:val="00110FD0"/>
    <w:rsid w:val="0014326B"/>
    <w:rsid w:val="00154CD4"/>
    <w:rsid w:val="00175162"/>
    <w:rsid w:val="00176DFE"/>
    <w:rsid w:val="001900CB"/>
    <w:rsid w:val="00190E56"/>
    <w:rsid w:val="0019789E"/>
    <w:rsid w:val="001A58FC"/>
    <w:rsid w:val="001A6989"/>
    <w:rsid w:val="001B094E"/>
    <w:rsid w:val="001B4B0D"/>
    <w:rsid w:val="001C17A3"/>
    <w:rsid w:val="001D3D68"/>
    <w:rsid w:val="001F7430"/>
    <w:rsid w:val="002022D9"/>
    <w:rsid w:val="00214FF8"/>
    <w:rsid w:val="002319BC"/>
    <w:rsid w:val="00231C5D"/>
    <w:rsid w:val="002764A2"/>
    <w:rsid w:val="002774DE"/>
    <w:rsid w:val="002848DA"/>
    <w:rsid w:val="002D1CFF"/>
    <w:rsid w:val="002F02E5"/>
    <w:rsid w:val="002F20A7"/>
    <w:rsid w:val="00301357"/>
    <w:rsid w:val="0030377C"/>
    <w:rsid w:val="00304BE2"/>
    <w:rsid w:val="00336D80"/>
    <w:rsid w:val="003639FE"/>
    <w:rsid w:val="003A2F7E"/>
    <w:rsid w:val="003F7DE7"/>
    <w:rsid w:val="004034EC"/>
    <w:rsid w:val="0040360B"/>
    <w:rsid w:val="00403F56"/>
    <w:rsid w:val="00413F02"/>
    <w:rsid w:val="00425724"/>
    <w:rsid w:val="00425A18"/>
    <w:rsid w:val="00433BB0"/>
    <w:rsid w:val="00444D0D"/>
    <w:rsid w:val="00451D3B"/>
    <w:rsid w:val="00454DC1"/>
    <w:rsid w:val="0047796B"/>
    <w:rsid w:val="00483A2C"/>
    <w:rsid w:val="004A0CB6"/>
    <w:rsid w:val="004A13F9"/>
    <w:rsid w:val="004A54F5"/>
    <w:rsid w:val="004A614D"/>
    <w:rsid w:val="004A6F33"/>
    <w:rsid w:val="004B2FD9"/>
    <w:rsid w:val="004B44D6"/>
    <w:rsid w:val="004D3951"/>
    <w:rsid w:val="004E6BC6"/>
    <w:rsid w:val="00521F0B"/>
    <w:rsid w:val="00523A4F"/>
    <w:rsid w:val="00530F6B"/>
    <w:rsid w:val="005861C1"/>
    <w:rsid w:val="005B4E7A"/>
    <w:rsid w:val="005C4D61"/>
    <w:rsid w:val="005C604A"/>
    <w:rsid w:val="005D240A"/>
    <w:rsid w:val="005F0DC4"/>
    <w:rsid w:val="00603C68"/>
    <w:rsid w:val="00625EE4"/>
    <w:rsid w:val="00627E96"/>
    <w:rsid w:val="00630178"/>
    <w:rsid w:val="00646158"/>
    <w:rsid w:val="00652A09"/>
    <w:rsid w:val="00656184"/>
    <w:rsid w:val="006573AE"/>
    <w:rsid w:val="00661066"/>
    <w:rsid w:val="00682CC7"/>
    <w:rsid w:val="00695312"/>
    <w:rsid w:val="00695F65"/>
    <w:rsid w:val="006B2D5E"/>
    <w:rsid w:val="006C2E14"/>
    <w:rsid w:val="006D29DC"/>
    <w:rsid w:val="006E2D14"/>
    <w:rsid w:val="006E517D"/>
    <w:rsid w:val="006E722B"/>
    <w:rsid w:val="006F2F2D"/>
    <w:rsid w:val="00700A66"/>
    <w:rsid w:val="00704413"/>
    <w:rsid w:val="00714386"/>
    <w:rsid w:val="00724E0A"/>
    <w:rsid w:val="00730479"/>
    <w:rsid w:val="00752EC9"/>
    <w:rsid w:val="00755A79"/>
    <w:rsid w:val="007646D3"/>
    <w:rsid w:val="00767EC5"/>
    <w:rsid w:val="00786596"/>
    <w:rsid w:val="0079112B"/>
    <w:rsid w:val="007A1846"/>
    <w:rsid w:val="007A79B3"/>
    <w:rsid w:val="007B2131"/>
    <w:rsid w:val="007B3C7A"/>
    <w:rsid w:val="007B510E"/>
    <w:rsid w:val="007D4F8D"/>
    <w:rsid w:val="007F6F20"/>
    <w:rsid w:val="00825B64"/>
    <w:rsid w:val="00834924"/>
    <w:rsid w:val="00841B78"/>
    <w:rsid w:val="00855234"/>
    <w:rsid w:val="008636D2"/>
    <w:rsid w:val="0088638D"/>
    <w:rsid w:val="008A757B"/>
    <w:rsid w:val="008C4F57"/>
    <w:rsid w:val="008C68AE"/>
    <w:rsid w:val="008D37B7"/>
    <w:rsid w:val="009104E6"/>
    <w:rsid w:val="00914640"/>
    <w:rsid w:val="0092468B"/>
    <w:rsid w:val="00952710"/>
    <w:rsid w:val="009575D6"/>
    <w:rsid w:val="00976FC7"/>
    <w:rsid w:val="00987C9B"/>
    <w:rsid w:val="009A0F62"/>
    <w:rsid w:val="009B2488"/>
    <w:rsid w:val="009D5074"/>
    <w:rsid w:val="00A14D56"/>
    <w:rsid w:val="00A25EEC"/>
    <w:rsid w:val="00A31C10"/>
    <w:rsid w:val="00A52B33"/>
    <w:rsid w:val="00A64250"/>
    <w:rsid w:val="00A75817"/>
    <w:rsid w:val="00A81628"/>
    <w:rsid w:val="00A91F35"/>
    <w:rsid w:val="00A954EA"/>
    <w:rsid w:val="00AA6B25"/>
    <w:rsid w:val="00AB529E"/>
    <w:rsid w:val="00AB69A1"/>
    <w:rsid w:val="00AD7CA2"/>
    <w:rsid w:val="00AE2636"/>
    <w:rsid w:val="00AF19DA"/>
    <w:rsid w:val="00AF4EEF"/>
    <w:rsid w:val="00AF752F"/>
    <w:rsid w:val="00B326F3"/>
    <w:rsid w:val="00B5481E"/>
    <w:rsid w:val="00B636A8"/>
    <w:rsid w:val="00B877A0"/>
    <w:rsid w:val="00B900B7"/>
    <w:rsid w:val="00BA166F"/>
    <w:rsid w:val="00BA3D61"/>
    <w:rsid w:val="00BB058A"/>
    <w:rsid w:val="00BB7A2D"/>
    <w:rsid w:val="00BD6716"/>
    <w:rsid w:val="00BE665C"/>
    <w:rsid w:val="00BF449A"/>
    <w:rsid w:val="00C12C4C"/>
    <w:rsid w:val="00C1467D"/>
    <w:rsid w:val="00C36DD8"/>
    <w:rsid w:val="00C534D1"/>
    <w:rsid w:val="00C63D55"/>
    <w:rsid w:val="00C72322"/>
    <w:rsid w:val="00CB4E17"/>
    <w:rsid w:val="00CB7E69"/>
    <w:rsid w:val="00CC07EF"/>
    <w:rsid w:val="00CC0C4E"/>
    <w:rsid w:val="00CD4D5B"/>
    <w:rsid w:val="00CF47DE"/>
    <w:rsid w:val="00D2587B"/>
    <w:rsid w:val="00D3358A"/>
    <w:rsid w:val="00D43960"/>
    <w:rsid w:val="00D5214E"/>
    <w:rsid w:val="00D63D44"/>
    <w:rsid w:val="00D672AD"/>
    <w:rsid w:val="00D747B4"/>
    <w:rsid w:val="00D86B25"/>
    <w:rsid w:val="00D9717B"/>
    <w:rsid w:val="00DA09D5"/>
    <w:rsid w:val="00DB06E5"/>
    <w:rsid w:val="00DB650B"/>
    <w:rsid w:val="00DE65B6"/>
    <w:rsid w:val="00E03083"/>
    <w:rsid w:val="00E04CCA"/>
    <w:rsid w:val="00E14562"/>
    <w:rsid w:val="00E26293"/>
    <w:rsid w:val="00E642D0"/>
    <w:rsid w:val="00E970D7"/>
    <w:rsid w:val="00EA3761"/>
    <w:rsid w:val="00EC6048"/>
    <w:rsid w:val="00EE681C"/>
    <w:rsid w:val="00EF3E0A"/>
    <w:rsid w:val="00EF65E5"/>
    <w:rsid w:val="00F02D31"/>
    <w:rsid w:val="00F14F64"/>
    <w:rsid w:val="00F222E2"/>
    <w:rsid w:val="00F27BA9"/>
    <w:rsid w:val="00F50024"/>
    <w:rsid w:val="00F512C8"/>
    <w:rsid w:val="00F55E3F"/>
    <w:rsid w:val="00F61C56"/>
    <w:rsid w:val="00F637D3"/>
    <w:rsid w:val="00F86A48"/>
    <w:rsid w:val="00FC3AA3"/>
    <w:rsid w:val="00FD24D7"/>
    <w:rsid w:val="00FD3056"/>
    <w:rsid w:val="00FF0CF1"/>
    <w:rsid w:val="00FF1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DC88C"/>
  <w15:chartTrackingRefBased/>
  <w15:docId w15:val="{06E2F699-B9D8-493D-B88E-46F985F4E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C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B06E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D240A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A6F3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A6F3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4A6F33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900CB"/>
    <w:rPr>
      <w:color w:val="0563C1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E722B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doc/inverter-source-requirements-document/download" TargetMode="External"/><Relationship Id="rId18" Type="http://schemas.openxmlformats.org/officeDocument/2006/relationships/hyperlink" Target="https://www.mass.gov/doc/inverter-source-requirements-document/download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mass.gov/doc/inverter-source-requirements-document/download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mass.gov/doc/inverter-source-requirements-document/download" TargetMode="External"/><Relationship Id="rId17" Type="http://schemas.openxmlformats.org/officeDocument/2006/relationships/hyperlink" Target="https://www.mass.gov/doc/inverter-source-requirements-document/downloa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ss.gov/doc/inverter-source-requirements-document/download" TargetMode="External"/><Relationship Id="rId20" Type="http://schemas.openxmlformats.org/officeDocument/2006/relationships/hyperlink" Target="https://www.mass.gov/doc/inverter-source-requirements-document/download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mass.gov/doc/inverter-source-requirements-document/downloa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ass.gov/doc/inverter-source-requirements-document/download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mass.gov/doc/inverter-source-requirements-document/download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mass.gov/doc/inverter-source-requirements-document/download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072c40-382e-4147-a5d8-7cc205d46423">
      <Terms xmlns="http://schemas.microsoft.com/office/infopath/2007/PartnerControls"/>
    </lcf76f155ced4ddcb4097134ff3c332f>
    <TaxCatchAll xmlns="d7af4645-1844-4c31-acd5-c35a218e816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9DB9125F4FC340A8F9339FDCEC2B6D" ma:contentTypeVersion="11" ma:contentTypeDescription="Create a new document." ma:contentTypeScope="" ma:versionID="1b95e8cf64d62a7c49e2be92883d735c">
  <xsd:schema xmlns:xsd="http://www.w3.org/2001/XMLSchema" xmlns:xs="http://www.w3.org/2001/XMLSchema" xmlns:p="http://schemas.microsoft.com/office/2006/metadata/properties" xmlns:ns2="01072c40-382e-4147-a5d8-7cc205d46423" xmlns:ns3="d7af4645-1844-4c31-acd5-c35a218e8163" targetNamespace="http://schemas.microsoft.com/office/2006/metadata/properties" ma:root="true" ma:fieldsID="c6c4e476929afd583b9c9c0b103b2751" ns2:_="" ns3:_="">
    <xsd:import namespace="01072c40-382e-4147-a5d8-7cc205d46423"/>
    <xsd:import namespace="d7af4645-1844-4c31-acd5-c35a218e81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072c40-382e-4147-a5d8-7cc205d46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af4645-1844-4c31-acd5-c35a218e816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a1c6ccf-a508-4721-8566-13cd9720565b}" ma:internalName="TaxCatchAll" ma:showField="CatchAllData" ma:web="d7af4645-1844-4c31-acd5-c35a218e81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2D4642-E635-4C21-95AB-18B94BA3D0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86A3B7A-21C2-4BA6-BFB9-5C5A0C5B92A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D612F9-3603-445A-9D9A-DBB74C5FB41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6639951-2513-40CA-A6E6-045A3DF1875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Alrifai, Anas</dc:creator>
  <cp:keywords/>
  <dc:description/>
  <cp:lastModifiedBy>Iqbal, Shakir</cp:lastModifiedBy>
  <cp:revision>33</cp:revision>
  <dcterms:created xsi:type="dcterms:W3CDTF">2022-12-09T13:22:00Z</dcterms:created>
  <dcterms:modified xsi:type="dcterms:W3CDTF">2022-12-13T13:00:00Z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0x0101001E59BFC2079B8D4BB8FD457C99F60197</vt:lpwstr>
  </property>
</Properties>
</file>