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D69" w14:textId="77777777" w:rsidR="0087565B" w:rsidRDefault="00D26AE4" w:rsidP="00AC63EB">
      <w:pPr>
        <w:keepLines/>
        <w:pBdr>
          <w:bottom w:val="single" w:sz="18" w:space="5" w:color="BFBFBF"/>
        </w:pBdr>
        <w:tabs>
          <w:tab w:val="right" w:pos="10440"/>
        </w:tabs>
        <w:spacing w:before="360"/>
        <w:ind w:right="-360" w:hanging="360"/>
        <w:rPr>
          <w:rFonts w:ascii="Arial" w:hAnsi="Arial" w:cs="Arial"/>
          <w:b/>
          <w:bCs/>
          <w:color w:val="365F91"/>
          <w:sz w:val="28"/>
          <w:szCs w:val="28"/>
        </w:rPr>
      </w:pPr>
      <w:r>
        <w:rPr>
          <w:noProof/>
        </w:rPr>
        <mc:AlternateContent>
          <mc:Choice Requires="wps">
            <w:drawing>
              <wp:anchor distT="0" distB="0" distL="114300" distR="114300" simplePos="0" relativeHeight="251664384" behindDoc="0" locked="0" layoutInCell="1" allowOverlap="1" wp14:anchorId="57D1F342" wp14:editId="5E28EB5D">
                <wp:simplePos x="0" y="0"/>
                <wp:positionH relativeFrom="column">
                  <wp:posOffset>-480060</wp:posOffset>
                </wp:positionH>
                <wp:positionV relativeFrom="paragraph">
                  <wp:posOffset>-774700</wp:posOffset>
                </wp:positionV>
                <wp:extent cx="807720" cy="83820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7720" cy="838200"/>
                        </a:xfrm>
                        <a:prstGeom prst="rect">
                          <a:avLst/>
                        </a:prstGeom>
                        <a:noFill/>
                        <a:ln w="6350">
                          <a:noFill/>
                        </a:ln>
                      </wps:spPr>
                      <wps:txbx>
                        <w:txbxContent>
                          <w:p w14:paraId="641EBBFF" w14:textId="77777777" w:rsidR="00D26AE4" w:rsidRDefault="00AC63EB">
                            <w:r w:rsidRPr="00985D47">
                              <w:rPr>
                                <w:noProof/>
                              </w:rPr>
                              <w:drawing>
                                <wp:inline distT="0" distB="0" distL="0" distR="0" wp14:anchorId="68D6D27B" wp14:editId="3EA66639">
                                  <wp:extent cx="618490" cy="69008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F342" id="_x0000_t202" coordsize="21600,21600" o:spt="202" path="m,l,21600r21600,l21600,xe">
                <v:stroke joinstyle="miter"/>
                <v:path gradientshapeok="t" o:connecttype="rect"/>
              </v:shapetype>
              <v:shape id="Text Box 6" o:spid="_x0000_s1026" type="#_x0000_t202" alt="&quot;&quot;" style="position:absolute;margin-left:-37.8pt;margin-top:-61pt;width:63.6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" filled="f" stroked="f" strokeweight=".5pt">
                <v:textbox>
                  <w:txbxContent>
                    <w:p w14:paraId="641EBBFF" w14:textId="77777777" w:rsidR="00D26AE4" w:rsidRDefault="00AC63EB">
                      <w:r w:rsidRPr="00985D47">
                        <w:rPr>
                          <w:noProof/>
                        </w:rPr>
                        <w:drawing>
                          <wp:inline distT="0" distB="0" distL="0" distR="0" wp14:anchorId="68D6D27B" wp14:editId="3EA66639">
                            <wp:extent cx="618490" cy="69008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799" behindDoc="1" locked="0" layoutInCell="1" allowOverlap="1" wp14:anchorId="12C182DA" wp14:editId="10AC813C">
                <wp:simplePos x="0" y="0"/>
                <wp:positionH relativeFrom="column">
                  <wp:posOffset>-845820</wp:posOffset>
                </wp:positionH>
                <wp:positionV relativeFrom="paragraph">
                  <wp:posOffset>-1292860</wp:posOffset>
                </wp:positionV>
                <wp:extent cx="7940040" cy="1684020"/>
                <wp:effectExtent l="0" t="0" r="22860" b="1143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940040" cy="1684020"/>
                        </a:xfrm>
                        <a:prstGeom prst="rect">
                          <a:avLst/>
                        </a:prstGeom>
                        <a:noFill/>
                        <a:ln w="6350">
                          <a:solidFill>
                            <a:prstClr val="black"/>
                          </a:solidFill>
                        </a:ln>
                      </wps:spPr>
                      <wps:txbx>
                        <w:txbxContent>
                          <w:p w14:paraId="64CB1F81" w14:textId="77777777" w:rsidR="00D26AE4" w:rsidRDefault="00D26AE4" w:rsidP="00D26AE4">
                            <w:pPr>
                              <w:pStyle w:val="BIDTitle"/>
                              <w:spacing w:line="240" w:lineRule="auto"/>
                              <w:jc w:val="center"/>
                              <w:rPr>
                                <w:rFonts w:ascii="Arial" w:hAnsi="Arial" w:cs="Arial"/>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82DA" id="Text Box 5" o:spid="_x0000_s1027" type="#_x0000_t202" alt="&quot;&quot;" style="position:absolute;margin-left:-66.6pt;margin-top:-101.8pt;width:625.2pt;height:132.6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" filled="f" strokeweight=".5pt">
                <v:textbox>
                  <w:txbxContent>
                    <w:p w14:paraId="64CB1F81" w14:textId="77777777" w:rsidR="00D26AE4" w:rsidRDefault="00D26AE4" w:rsidP="00D26AE4">
                      <w:pPr>
                        <w:pStyle w:val="BIDTitle"/>
                        <w:spacing w:line="240" w:lineRule="auto"/>
                        <w:jc w:val="center"/>
                        <w:rPr>
                          <w:rFonts w:ascii="Arial" w:hAnsi="Arial" w:cs="Arial"/>
                          <w:color w:val="002060"/>
                          <w:sz w:val="40"/>
                          <w:szCs w:val="40"/>
                        </w:rPr>
                      </w:pPr>
                    </w:p>
                  </w:txbxContent>
                </v:textbox>
              </v:shape>
            </w:pict>
          </mc:Fallback>
        </mc:AlternateContent>
      </w:r>
      <w:r w:rsidR="00E26C6B" w:rsidRPr="00D22816">
        <w:rPr>
          <w:i/>
          <w:noProof/>
          <w:color w:val="365F91"/>
        </w:rPr>
        <mc:AlternateContent>
          <mc:Choice Requires="wps">
            <w:drawing>
              <wp:anchor distT="0" distB="0" distL="114300" distR="114300" simplePos="0" relativeHeight="251660288" behindDoc="0" locked="0" layoutInCell="1" allowOverlap="1" wp14:anchorId="4D6A5A0A" wp14:editId="62DA4013">
                <wp:simplePos x="0" y="0"/>
                <wp:positionH relativeFrom="page">
                  <wp:posOffset>-7620</wp:posOffset>
                </wp:positionH>
                <wp:positionV relativeFrom="paragraph">
                  <wp:posOffset>-1445260</wp:posOffset>
                </wp:positionV>
                <wp:extent cx="7787640" cy="1836420"/>
                <wp:effectExtent l="0" t="0" r="381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1836420"/>
                        </a:xfrm>
                        <a:prstGeom prst="rect">
                          <a:avLst/>
                        </a:prstGeom>
                        <a:gradFill rotWithShape="0">
                          <a:gsLst>
                            <a:gs pos="0">
                              <a:srgbClr val="95B3D7"/>
                            </a:gs>
                            <a:gs pos="100000">
                              <a:srgbClr val="95B3D7">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4F736" w14:textId="77777777" w:rsidR="00BE50AC" w:rsidRPr="00BE50AC" w:rsidRDefault="00BE50AC" w:rsidP="00BE50AC">
                            <w:pPr>
                              <w:pStyle w:val="BIDTitle"/>
                              <w:spacing w:line="276" w:lineRule="auto"/>
                              <w:jc w:val="both"/>
                              <w:rPr>
                                <w:color w:val="auto"/>
                                <w:sz w:val="28"/>
                                <w:szCs w:val="28"/>
                              </w:rPr>
                            </w:pPr>
                          </w:p>
                          <w:p w14:paraId="5FECC76E" w14:textId="77777777" w:rsidR="0052528E" w:rsidRDefault="00BE50AC" w:rsidP="004E21EC">
                            <w:pPr>
                              <w:pStyle w:val="BIDTitle"/>
                              <w:spacing w:line="276" w:lineRule="auto"/>
                              <w:jc w:val="both"/>
                              <w:rPr>
                                <w:color w:val="auto"/>
                                <w:sz w:val="24"/>
                                <w:szCs w:val="24"/>
                              </w:rPr>
                            </w:pPr>
                            <w:r>
                              <w:rPr>
                                <w:color w:val="auto"/>
                                <w:sz w:val="46"/>
                                <w:szCs w:val="46"/>
                              </w:rPr>
                              <w:t xml:space="preserve">   </w:t>
                            </w:r>
                            <w:r w:rsidR="0037688D" w:rsidRPr="0052528E">
                              <w:rPr>
                                <w:rFonts w:ascii="Arial" w:hAnsi="Arial" w:cs="Arial"/>
                                <w:color w:val="auto"/>
                                <w:sz w:val="40"/>
                                <w:szCs w:val="40"/>
                              </w:rPr>
                              <w:t xml:space="preserve"> </w:t>
                            </w:r>
                          </w:p>
                          <w:p w14:paraId="19ABA7B2" w14:textId="77777777" w:rsidR="00D26AE4" w:rsidRDefault="0052528E" w:rsidP="0037688D">
                            <w:pPr>
                              <w:pStyle w:val="BIDTitle"/>
                              <w:spacing w:line="240" w:lineRule="auto"/>
                              <w:rPr>
                                <w:rFonts w:ascii="Arial" w:hAnsi="Arial" w:cs="Arial"/>
                                <w:color w:val="auto"/>
                                <w:sz w:val="24"/>
                                <w:szCs w:val="24"/>
                              </w:rPr>
                            </w:pPr>
                            <w:r w:rsidRPr="00EE45B8">
                              <w:rPr>
                                <w:rFonts w:ascii="Arial" w:hAnsi="Arial" w:cs="Arial"/>
                                <w:color w:val="auto"/>
                                <w:sz w:val="24"/>
                                <w:szCs w:val="24"/>
                              </w:rPr>
                              <w:t xml:space="preserve">            </w:t>
                            </w:r>
                          </w:p>
                          <w:p w14:paraId="694D1E3F" w14:textId="77777777" w:rsidR="00BA33F3" w:rsidRDefault="00D26AE4" w:rsidP="00D26AE4">
                            <w:pPr>
                              <w:pStyle w:val="BIDTitle"/>
                              <w:spacing w:line="240" w:lineRule="auto"/>
                              <w:jc w:val="center"/>
                              <w:rPr>
                                <w:rFonts w:ascii="Arial" w:hAnsi="Arial" w:cs="Arial"/>
                                <w:color w:val="002060"/>
                                <w:sz w:val="40"/>
                                <w:szCs w:val="40"/>
                              </w:rPr>
                            </w:pPr>
                            <w:r>
                              <w:rPr>
                                <w:rFonts w:ascii="Arial" w:hAnsi="Arial" w:cs="Arial"/>
                                <w:color w:val="002060"/>
                                <w:sz w:val="40"/>
                                <w:szCs w:val="40"/>
                              </w:rPr>
                              <w:t xml:space="preserve">    </w:t>
                            </w:r>
                            <w:r w:rsidRPr="00285364">
                              <w:rPr>
                                <w:rFonts w:ascii="Arial" w:hAnsi="Arial" w:cs="Arial"/>
                                <w:color w:val="002060"/>
                                <w:sz w:val="40"/>
                                <w:szCs w:val="40"/>
                              </w:rPr>
                              <w:t>INFECTION PREVENTION IN LONG TERM CARE</w:t>
                            </w:r>
                          </w:p>
                          <w:p w14:paraId="4E8E34C5" w14:textId="77777777" w:rsidR="00D26AE4" w:rsidRPr="0089021D" w:rsidRDefault="0089021D" w:rsidP="00D26AE4">
                            <w:pPr>
                              <w:pStyle w:val="BIDTitle"/>
                              <w:spacing w:line="240" w:lineRule="auto"/>
                              <w:jc w:val="center"/>
                              <w:rPr>
                                <w:rFonts w:ascii="Arial" w:hAnsi="Arial" w:cs="Arial"/>
                                <w:color w:val="auto"/>
                                <w:sz w:val="40"/>
                                <w:szCs w:val="40"/>
                              </w:rPr>
                            </w:pPr>
                            <w:r w:rsidRPr="0089021D">
                              <w:rPr>
                                <w:rFonts w:ascii="Arial" w:hAnsi="Arial" w:cs="Arial"/>
                                <w:color w:val="auto"/>
                                <w:sz w:val="40"/>
                                <w:szCs w:val="40"/>
                              </w:rPr>
                              <w:t>Tuberculosis</w:t>
                            </w:r>
                          </w:p>
                          <w:p w14:paraId="408B5A42" w14:textId="77777777" w:rsidR="0089021D" w:rsidRDefault="00BA33F3" w:rsidP="004E21EC">
                            <w:pPr>
                              <w:pStyle w:val="BIDTitle"/>
                              <w:spacing w:line="240" w:lineRule="auto"/>
                              <w:rPr>
                                <w:rFonts w:ascii="Arial" w:hAnsi="Arial" w:cs="Arial"/>
                                <w:color w:val="auto"/>
                                <w:sz w:val="24"/>
                                <w:szCs w:val="24"/>
                              </w:rPr>
                            </w:pPr>
                            <w:r>
                              <w:rPr>
                                <w:rFonts w:ascii="Arial" w:hAnsi="Arial" w:cs="Arial"/>
                                <w:color w:val="auto"/>
                                <w:sz w:val="24"/>
                                <w:szCs w:val="24"/>
                              </w:rPr>
                              <w:t xml:space="preserve">      </w:t>
                            </w:r>
                            <w:r w:rsidR="00D26AE4">
                              <w:rPr>
                                <w:rFonts w:ascii="Arial" w:hAnsi="Arial" w:cs="Arial"/>
                                <w:color w:val="auto"/>
                                <w:sz w:val="24"/>
                                <w:szCs w:val="24"/>
                              </w:rPr>
                              <w:t xml:space="preserve">                                         </w:t>
                            </w:r>
                            <w:r>
                              <w:rPr>
                                <w:rFonts w:ascii="Arial" w:hAnsi="Arial" w:cs="Arial"/>
                                <w:color w:val="auto"/>
                                <w:sz w:val="24"/>
                                <w:szCs w:val="24"/>
                              </w:rPr>
                              <w:t xml:space="preserve">  </w:t>
                            </w:r>
                          </w:p>
                          <w:p w14:paraId="3D127702" w14:textId="77777777" w:rsidR="004E21EC" w:rsidRPr="00285364" w:rsidRDefault="00D26AE4" w:rsidP="0089021D">
                            <w:pPr>
                              <w:pStyle w:val="BIDTitle"/>
                              <w:spacing w:line="240" w:lineRule="auto"/>
                              <w:jc w:val="center"/>
                              <w:rPr>
                                <w:rFonts w:ascii="Arial" w:hAnsi="Arial" w:cs="Arial"/>
                                <w:color w:val="002060"/>
                                <w:sz w:val="40"/>
                                <w:szCs w:val="40"/>
                              </w:rPr>
                            </w:pPr>
                            <w:r w:rsidRPr="008920BC">
                              <w:rPr>
                                <w:rFonts w:ascii="Arial" w:hAnsi="Arial" w:cs="Arial"/>
                                <w:color w:val="auto"/>
                                <w:sz w:val="24"/>
                                <w:szCs w:val="24"/>
                              </w:rPr>
                              <w:t>Massachusetts Department of Public Health</w:t>
                            </w:r>
                          </w:p>
                          <w:p w14:paraId="086C6A30" w14:textId="77777777" w:rsidR="004E21EC" w:rsidRDefault="00BA33F3"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5A0A" id="Text Box 3" o:spid="_x0000_s1028" type="#_x0000_t202" alt="&quot;&quot;" style="position:absolute;margin-left:-.6pt;margin-top:-113.8pt;width:613.2pt;height:14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" fillcolor="#95b3d7" stroked="f">
                <v:fill color2="#eaf0f7" angle="90" focus="100%" type="gradient"/>
                <v:textbox inset=",7.2pt,,7.2pt">
                  <w:txbxContent>
                    <w:p w14:paraId="79E4F736" w14:textId="77777777" w:rsidR="00BE50AC" w:rsidRPr="00BE50AC" w:rsidRDefault="00BE50AC" w:rsidP="00BE50AC">
                      <w:pPr>
                        <w:pStyle w:val="BIDTitle"/>
                        <w:spacing w:line="276" w:lineRule="auto"/>
                        <w:jc w:val="both"/>
                        <w:rPr>
                          <w:color w:val="auto"/>
                          <w:sz w:val="28"/>
                          <w:szCs w:val="28"/>
                        </w:rPr>
                      </w:pPr>
                    </w:p>
                    <w:p w14:paraId="5FECC76E" w14:textId="77777777" w:rsidR="0052528E" w:rsidRDefault="00BE50AC" w:rsidP="004E21EC">
                      <w:pPr>
                        <w:pStyle w:val="BIDTitle"/>
                        <w:spacing w:line="276" w:lineRule="auto"/>
                        <w:jc w:val="both"/>
                        <w:rPr>
                          <w:color w:val="auto"/>
                          <w:sz w:val="24"/>
                          <w:szCs w:val="24"/>
                        </w:rPr>
                      </w:pPr>
                      <w:r>
                        <w:rPr>
                          <w:color w:val="auto"/>
                          <w:sz w:val="46"/>
                          <w:szCs w:val="46"/>
                        </w:rPr>
                        <w:t xml:space="preserve">   </w:t>
                      </w:r>
                      <w:r w:rsidR="0037688D" w:rsidRPr="0052528E">
                        <w:rPr>
                          <w:rFonts w:ascii="Arial" w:hAnsi="Arial" w:cs="Arial"/>
                          <w:color w:val="auto"/>
                          <w:sz w:val="40"/>
                          <w:szCs w:val="40"/>
                        </w:rPr>
                        <w:t xml:space="preserve"> </w:t>
                      </w:r>
                    </w:p>
                    <w:p w14:paraId="19ABA7B2" w14:textId="77777777" w:rsidR="00D26AE4" w:rsidRDefault="0052528E" w:rsidP="0037688D">
                      <w:pPr>
                        <w:pStyle w:val="BIDTitle"/>
                        <w:spacing w:line="240" w:lineRule="auto"/>
                        <w:rPr>
                          <w:rFonts w:ascii="Arial" w:hAnsi="Arial" w:cs="Arial"/>
                          <w:color w:val="auto"/>
                          <w:sz w:val="24"/>
                          <w:szCs w:val="24"/>
                        </w:rPr>
                      </w:pPr>
                      <w:r w:rsidRPr="00EE45B8">
                        <w:rPr>
                          <w:rFonts w:ascii="Arial" w:hAnsi="Arial" w:cs="Arial"/>
                          <w:color w:val="auto"/>
                          <w:sz w:val="24"/>
                          <w:szCs w:val="24"/>
                        </w:rPr>
                        <w:t xml:space="preserve">            </w:t>
                      </w:r>
                    </w:p>
                    <w:p w14:paraId="694D1E3F" w14:textId="77777777" w:rsidR="00BA33F3" w:rsidRDefault="00D26AE4" w:rsidP="00D26AE4">
                      <w:pPr>
                        <w:pStyle w:val="BIDTitle"/>
                        <w:spacing w:line="240" w:lineRule="auto"/>
                        <w:jc w:val="center"/>
                        <w:rPr>
                          <w:rFonts w:ascii="Arial" w:hAnsi="Arial" w:cs="Arial"/>
                          <w:color w:val="002060"/>
                          <w:sz w:val="40"/>
                          <w:szCs w:val="40"/>
                        </w:rPr>
                      </w:pPr>
                      <w:r>
                        <w:rPr>
                          <w:rFonts w:ascii="Arial" w:hAnsi="Arial" w:cs="Arial"/>
                          <w:color w:val="002060"/>
                          <w:sz w:val="40"/>
                          <w:szCs w:val="40"/>
                        </w:rPr>
                        <w:t xml:space="preserve">    </w:t>
                      </w:r>
                      <w:r w:rsidRPr="00285364">
                        <w:rPr>
                          <w:rFonts w:ascii="Arial" w:hAnsi="Arial" w:cs="Arial"/>
                          <w:color w:val="002060"/>
                          <w:sz w:val="40"/>
                          <w:szCs w:val="40"/>
                        </w:rPr>
                        <w:t>INFECTION PREVENTION IN LONG TERM CARE</w:t>
                      </w:r>
                    </w:p>
                    <w:p w14:paraId="4E8E34C5" w14:textId="77777777" w:rsidR="00D26AE4" w:rsidRPr="0089021D" w:rsidRDefault="0089021D" w:rsidP="00D26AE4">
                      <w:pPr>
                        <w:pStyle w:val="BIDTitle"/>
                        <w:spacing w:line="240" w:lineRule="auto"/>
                        <w:jc w:val="center"/>
                        <w:rPr>
                          <w:rFonts w:ascii="Arial" w:hAnsi="Arial" w:cs="Arial"/>
                          <w:color w:val="auto"/>
                          <w:sz w:val="40"/>
                          <w:szCs w:val="40"/>
                        </w:rPr>
                      </w:pPr>
                      <w:r w:rsidRPr="0089021D">
                        <w:rPr>
                          <w:rFonts w:ascii="Arial" w:hAnsi="Arial" w:cs="Arial"/>
                          <w:color w:val="auto"/>
                          <w:sz w:val="40"/>
                          <w:szCs w:val="40"/>
                        </w:rPr>
                        <w:t>Tuberculosis</w:t>
                      </w:r>
                    </w:p>
                    <w:p w14:paraId="408B5A42" w14:textId="77777777" w:rsidR="0089021D" w:rsidRDefault="00BA33F3" w:rsidP="004E21EC">
                      <w:pPr>
                        <w:pStyle w:val="BIDTitle"/>
                        <w:spacing w:line="240" w:lineRule="auto"/>
                        <w:rPr>
                          <w:rFonts w:ascii="Arial" w:hAnsi="Arial" w:cs="Arial"/>
                          <w:color w:val="auto"/>
                          <w:sz w:val="24"/>
                          <w:szCs w:val="24"/>
                        </w:rPr>
                      </w:pPr>
                      <w:r>
                        <w:rPr>
                          <w:rFonts w:ascii="Arial" w:hAnsi="Arial" w:cs="Arial"/>
                          <w:color w:val="auto"/>
                          <w:sz w:val="24"/>
                          <w:szCs w:val="24"/>
                        </w:rPr>
                        <w:t xml:space="preserve">      </w:t>
                      </w:r>
                      <w:r w:rsidR="00D26AE4">
                        <w:rPr>
                          <w:rFonts w:ascii="Arial" w:hAnsi="Arial" w:cs="Arial"/>
                          <w:color w:val="auto"/>
                          <w:sz w:val="24"/>
                          <w:szCs w:val="24"/>
                        </w:rPr>
                        <w:t xml:space="preserve">                                         </w:t>
                      </w:r>
                      <w:r>
                        <w:rPr>
                          <w:rFonts w:ascii="Arial" w:hAnsi="Arial" w:cs="Arial"/>
                          <w:color w:val="auto"/>
                          <w:sz w:val="24"/>
                          <w:szCs w:val="24"/>
                        </w:rPr>
                        <w:t xml:space="preserve">  </w:t>
                      </w:r>
                    </w:p>
                    <w:p w14:paraId="3D127702" w14:textId="77777777" w:rsidR="004E21EC" w:rsidRPr="00285364" w:rsidRDefault="00D26AE4" w:rsidP="0089021D">
                      <w:pPr>
                        <w:pStyle w:val="BIDTitle"/>
                        <w:spacing w:line="240" w:lineRule="auto"/>
                        <w:jc w:val="center"/>
                        <w:rPr>
                          <w:rFonts w:ascii="Arial" w:hAnsi="Arial" w:cs="Arial"/>
                          <w:color w:val="002060"/>
                          <w:sz w:val="40"/>
                          <w:szCs w:val="40"/>
                        </w:rPr>
                      </w:pPr>
                      <w:r w:rsidRPr="008920BC">
                        <w:rPr>
                          <w:rFonts w:ascii="Arial" w:hAnsi="Arial" w:cs="Arial"/>
                          <w:color w:val="auto"/>
                          <w:sz w:val="24"/>
                          <w:szCs w:val="24"/>
                        </w:rPr>
                        <w:t>Massachusetts Department of Public Health</w:t>
                      </w:r>
                    </w:p>
                    <w:p w14:paraId="086C6A30" w14:textId="77777777" w:rsidR="004E21EC" w:rsidRDefault="00BA33F3"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v:textbox>
                <w10:wrap anchorx="page"/>
              </v:shape>
            </w:pict>
          </mc:Fallback>
        </mc:AlternateContent>
      </w:r>
      <w:r w:rsidR="004D22D3" w:rsidRPr="00D22816">
        <w:rPr>
          <w:i/>
          <w:noProof/>
          <w:color w:val="365F91"/>
        </w:rPr>
        <mc:AlternateContent>
          <mc:Choice Requires="wps">
            <w:drawing>
              <wp:anchor distT="0" distB="0" distL="114300" distR="114300" simplePos="0" relativeHeight="251661312" behindDoc="0" locked="0" layoutInCell="1" allowOverlap="1" wp14:anchorId="070D29A3" wp14:editId="44E69D2F">
                <wp:simplePos x="0" y="0"/>
                <wp:positionH relativeFrom="column">
                  <wp:posOffset>-624840</wp:posOffset>
                </wp:positionH>
                <wp:positionV relativeFrom="paragraph">
                  <wp:posOffset>-1442085</wp:posOffset>
                </wp:positionV>
                <wp:extent cx="944880" cy="269875"/>
                <wp:effectExtent l="3810" t="0" r="3810" b="63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69875"/>
                        </a:xfrm>
                        <a:prstGeom prst="rect">
                          <a:avLst/>
                        </a:prstGeom>
                        <a:gradFill rotWithShape="0">
                          <a:gsLst>
                            <a:gs pos="0">
                              <a:srgbClr val="8DB3E2"/>
                            </a:gs>
                            <a:gs pos="100000">
                              <a:srgbClr val="8DB3E2">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5C626" w14:textId="77777777" w:rsidR="00E919A3" w:rsidRDefault="00E919A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D29A3" id="Text Box 2" o:spid="_x0000_s1029" type="#_x0000_t202" alt="&quot;&quot;" style="position:absolute;margin-left:-49.2pt;margin-top:-113.55pt;width:74.4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" fillcolor="#8db3e2" stroked="f">
                <v:fill color2="#e8f0f9" angle="90" focus="100%" type="gradient"/>
                <v:textbox style="mso-fit-shape-to-text:t">
                  <w:txbxContent>
                    <w:p w14:paraId="20C5C626" w14:textId="77777777" w:rsidR="00E919A3" w:rsidRDefault="00E919A3"/>
                  </w:txbxContent>
                </v:textbox>
              </v:shape>
            </w:pict>
          </mc:Fallback>
        </mc:AlternateContent>
      </w:r>
      <w:r w:rsidR="0037688D">
        <w:rPr>
          <w:rFonts w:ascii="Arial" w:hAnsi="Arial" w:cs="Arial"/>
          <w:b/>
          <w:bCs/>
          <w:color w:val="365F91"/>
          <w:sz w:val="28"/>
          <w:szCs w:val="28"/>
        </w:rPr>
        <w:t xml:space="preserve">        </w:t>
      </w:r>
    </w:p>
    <w:p w14:paraId="7DE5D546" w14:textId="77777777" w:rsidR="00816CBB" w:rsidRPr="007173C7" w:rsidRDefault="0087565B" w:rsidP="00AC63EB">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sidRPr="007173C7">
        <w:rPr>
          <w:rFonts w:asciiTheme="minorHAnsi" w:hAnsiTheme="minorHAnsi" w:cs="Arial"/>
          <w:b/>
          <w:bCs/>
          <w:color w:val="365F91"/>
          <w:sz w:val="32"/>
          <w:szCs w:val="32"/>
        </w:rPr>
        <w:t>DISEASE OVERVIEW</w:t>
      </w:r>
      <w:r w:rsidR="0037688D" w:rsidRPr="007173C7">
        <w:rPr>
          <w:rFonts w:asciiTheme="minorHAnsi" w:hAnsiTheme="minorHAnsi" w:cs="Arial"/>
          <w:b/>
          <w:bCs/>
          <w:color w:val="365F91"/>
          <w:sz w:val="32"/>
          <w:szCs w:val="32"/>
        </w:rPr>
        <w:t xml:space="preserve">                                                                                                                             </w:t>
      </w:r>
    </w:p>
    <w:p w14:paraId="7533E05A" w14:textId="77777777" w:rsidR="00365E34" w:rsidRPr="00365E34" w:rsidRDefault="00365E34" w:rsidP="00365E34">
      <w:pPr>
        <w:autoSpaceDE w:val="0"/>
        <w:autoSpaceDN w:val="0"/>
        <w:adjustRightInd w:val="0"/>
        <w:rPr>
          <w:rFonts w:ascii="Garamond-BookCondensed" w:eastAsia="Times New Roman" w:hAnsi="Garamond-BookCondensed" w:cs="Garamond-BookCondensed"/>
          <w:sz w:val="20"/>
          <w:szCs w:val="20"/>
        </w:rPr>
      </w:pPr>
    </w:p>
    <w:p w14:paraId="6232DBB2" w14:textId="02522D8D" w:rsidR="00D20E12" w:rsidRDefault="00365E34" w:rsidP="00365E34">
      <w:pPr>
        <w:autoSpaceDE w:val="0"/>
        <w:autoSpaceDN w:val="0"/>
        <w:adjustRightInd w:val="0"/>
        <w:rPr>
          <w:rFonts w:asciiTheme="minorHAnsi" w:eastAsia="Times New Roman" w:hAnsiTheme="minorHAnsi" w:cs="Garamond-BookCondensed"/>
        </w:rPr>
      </w:pPr>
      <w:r w:rsidRPr="007173C7">
        <w:rPr>
          <w:rFonts w:asciiTheme="minorHAnsi" w:eastAsia="Times New Roman" w:hAnsiTheme="minorHAnsi" w:cs="Garamond-BookCondensed"/>
        </w:rPr>
        <w:t xml:space="preserve">Tuberculosis (TB) is caused by bacteria (tubercle bacilli) that make up the </w:t>
      </w:r>
      <w:r w:rsidRPr="007173C7">
        <w:rPr>
          <w:rFonts w:asciiTheme="minorHAnsi" w:eastAsia="Times New Roman" w:hAnsiTheme="minorHAnsi" w:cs="Garamond-BookCondensed"/>
          <w:i/>
        </w:rPr>
        <w:t>Mycobacterium tuberculosis</w:t>
      </w:r>
      <w:r w:rsidRPr="007173C7">
        <w:rPr>
          <w:rFonts w:asciiTheme="minorHAnsi" w:eastAsia="Times New Roman" w:hAnsiTheme="minorHAnsi" w:cs="Garamond-BookCondensedItalic"/>
          <w:i/>
          <w:iCs/>
        </w:rPr>
        <w:t xml:space="preserve"> </w:t>
      </w:r>
      <w:r w:rsidRPr="007173C7">
        <w:rPr>
          <w:rFonts w:asciiTheme="minorHAnsi" w:eastAsia="Times New Roman" w:hAnsiTheme="minorHAnsi" w:cs="Garamond-BookCondensed"/>
        </w:rPr>
        <w:t xml:space="preserve">complex. Other mycobacteria occasionally produce disease clinically indistinguishable from tuberculosis. </w:t>
      </w:r>
      <w:r w:rsidRPr="007173C7">
        <w:rPr>
          <w:rFonts w:asciiTheme="minorHAnsi" w:eastAsia="Times New Roman" w:hAnsiTheme="minorHAnsi" w:cs="Garamond-BookCondensed"/>
          <w:i/>
        </w:rPr>
        <w:t>M. t</w:t>
      </w:r>
      <w:r w:rsidR="001B6BCA">
        <w:rPr>
          <w:rFonts w:asciiTheme="minorHAnsi" w:eastAsia="Times New Roman" w:hAnsiTheme="minorHAnsi" w:cs="Garamond-BookCondensed"/>
          <w:i/>
        </w:rPr>
        <w:t>u</w:t>
      </w:r>
      <w:r w:rsidRPr="007173C7">
        <w:rPr>
          <w:rFonts w:asciiTheme="minorHAnsi" w:eastAsia="Times New Roman" w:hAnsiTheme="minorHAnsi" w:cs="Garamond-BookCondensed"/>
          <w:i/>
        </w:rPr>
        <w:t>b</w:t>
      </w:r>
      <w:r w:rsidR="001B6BCA">
        <w:rPr>
          <w:rFonts w:asciiTheme="minorHAnsi" w:eastAsia="Times New Roman" w:hAnsiTheme="minorHAnsi" w:cs="Garamond-BookCondensed"/>
          <w:i/>
        </w:rPr>
        <w:t>erculosis</w:t>
      </w:r>
      <w:r w:rsidRPr="007173C7">
        <w:rPr>
          <w:rFonts w:asciiTheme="minorHAnsi" w:eastAsia="Times New Roman" w:hAnsiTheme="minorHAnsi" w:cs="Garamond-BookCondensedItalic"/>
          <w:i/>
          <w:iCs/>
        </w:rPr>
        <w:t xml:space="preserve"> </w:t>
      </w:r>
      <w:r w:rsidRPr="007173C7">
        <w:rPr>
          <w:rFonts w:asciiTheme="minorHAnsi" w:eastAsia="Times New Roman" w:hAnsiTheme="minorHAnsi" w:cs="Garamond-BookCondensed"/>
        </w:rPr>
        <w:t>cau</w:t>
      </w:r>
      <w:r w:rsidR="001B6BCA">
        <w:rPr>
          <w:rFonts w:asciiTheme="minorHAnsi" w:eastAsia="Times New Roman" w:hAnsiTheme="minorHAnsi" w:cs="Garamond-BookCondensed"/>
        </w:rPr>
        <w:t xml:space="preserve">ses </w:t>
      </w:r>
      <w:r w:rsidR="002012AA">
        <w:rPr>
          <w:rFonts w:asciiTheme="minorHAnsi" w:eastAsia="Times New Roman" w:hAnsiTheme="minorHAnsi" w:cs="Garamond-BookCondensed"/>
        </w:rPr>
        <w:t>most</w:t>
      </w:r>
      <w:r w:rsidR="001B6BCA">
        <w:rPr>
          <w:rFonts w:asciiTheme="minorHAnsi" w:eastAsia="Times New Roman" w:hAnsiTheme="minorHAnsi" w:cs="Garamond-BookCondensed"/>
        </w:rPr>
        <w:t xml:space="preserve"> TB in the United </w:t>
      </w:r>
      <w:r w:rsidRPr="007173C7">
        <w:rPr>
          <w:rFonts w:asciiTheme="minorHAnsi" w:eastAsia="Times New Roman" w:hAnsiTheme="minorHAnsi" w:cs="Garamond-BookCondensed"/>
        </w:rPr>
        <w:t>S</w:t>
      </w:r>
      <w:r w:rsidR="001B6BCA">
        <w:rPr>
          <w:rFonts w:asciiTheme="minorHAnsi" w:eastAsia="Times New Roman" w:hAnsiTheme="minorHAnsi" w:cs="Garamond-BookCondensed"/>
        </w:rPr>
        <w:t>tates</w:t>
      </w:r>
      <w:r w:rsidRPr="007173C7">
        <w:rPr>
          <w:rFonts w:asciiTheme="minorHAnsi" w:eastAsia="Times New Roman" w:hAnsiTheme="minorHAnsi" w:cs="Garamond-BookCondensed"/>
        </w:rPr>
        <w:t xml:space="preserve">. </w:t>
      </w:r>
    </w:p>
    <w:p w14:paraId="5423375F" w14:textId="77777777" w:rsidR="00D20E12" w:rsidRDefault="00D20E12" w:rsidP="00365E34">
      <w:pPr>
        <w:autoSpaceDE w:val="0"/>
        <w:autoSpaceDN w:val="0"/>
        <w:adjustRightInd w:val="0"/>
        <w:rPr>
          <w:rFonts w:asciiTheme="minorHAnsi" w:eastAsia="Times New Roman" w:hAnsiTheme="minorHAnsi" w:cs="Garamond-BookCondensed"/>
        </w:rPr>
      </w:pPr>
    </w:p>
    <w:p w14:paraId="66100D14" w14:textId="77777777" w:rsidR="00365E34" w:rsidRDefault="00365E34" w:rsidP="00365E34">
      <w:pPr>
        <w:autoSpaceDE w:val="0"/>
        <w:autoSpaceDN w:val="0"/>
        <w:adjustRightInd w:val="0"/>
        <w:rPr>
          <w:rFonts w:asciiTheme="minorHAnsi" w:eastAsia="Times New Roman" w:hAnsiTheme="minorHAnsi" w:cs="Garamond-BookCondensed"/>
        </w:rPr>
      </w:pPr>
      <w:r w:rsidRPr="007173C7">
        <w:rPr>
          <w:rFonts w:asciiTheme="minorHAnsi" w:eastAsia="Times New Roman" w:hAnsiTheme="minorHAnsi" w:cs="Garamond-BookCondensed"/>
        </w:rPr>
        <w:t xml:space="preserve">Tuberculosis </w:t>
      </w:r>
      <w:r w:rsidR="00BF1BA5">
        <w:rPr>
          <w:rFonts w:asciiTheme="minorHAnsi" w:eastAsia="Times New Roman" w:hAnsiTheme="minorHAnsi" w:cs="Garamond-BookCondensed"/>
        </w:rPr>
        <w:t>exists</w:t>
      </w:r>
      <w:r w:rsidRPr="007173C7">
        <w:rPr>
          <w:rFonts w:asciiTheme="minorHAnsi" w:eastAsia="Times New Roman" w:hAnsiTheme="minorHAnsi" w:cs="Garamond-BookCondensed"/>
        </w:rPr>
        <w:t xml:space="preserve"> on a continuum </w:t>
      </w:r>
      <w:r w:rsidR="00BF1BA5">
        <w:rPr>
          <w:rFonts w:asciiTheme="minorHAnsi" w:eastAsia="Times New Roman" w:hAnsiTheme="minorHAnsi" w:cs="Garamond-BookCondensed"/>
        </w:rPr>
        <w:t>between</w:t>
      </w:r>
      <w:r w:rsidR="00D20E12">
        <w:rPr>
          <w:rFonts w:asciiTheme="minorHAnsi" w:eastAsia="Times New Roman" w:hAnsiTheme="minorHAnsi" w:cs="Garamond-BookCondensed"/>
        </w:rPr>
        <w:t xml:space="preserve"> latent</w:t>
      </w:r>
      <w:r w:rsidRPr="007173C7">
        <w:rPr>
          <w:rFonts w:asciiTheme="minorHAnsi" w:eastAsia="Times New Roman" w:hAnsiTheme="minorHAnsi" w:cs="Garamond-BookCondensed"/>
        </w:rPr>
        <w:t xml:space="preserve"> infection </w:t>
      </w:r>
      <w:r w:rsidR="00D20E12">
        <w:rPr>
          <w:rFonts w:asciiTheme="minorHAnsi" w:eastAsia="Times New Roman" w:hAnsiTheme="minorHAnsi" w:cs="Garamond-BookCondensed"/>
        </w:rPr>
        <w:t xml:space="preserve">and active </w:t>
      </w:r>
      <w:r w:rsidRPr="007173C7">
        <w:rPr>
          <w:rFonts w:asciiTheme="minorHAnsi" w:eastAsia="Times New Roman" w:hAnsiTheme="minorHAnsi" w:cs="Garamond-BookCondensed"/>
        </w:rPr>
        <w:t xml:space="preserve">disease. </w:t>
      </w:r>
    </w:p>
    <w:p w14:paraId="10D2A2BE" w14:textId="77777777" w:rsidR="00D20E12" w:rsidRDefault="00D20E12" w:rsidP="00365E34">
      <w:pPr>
        <w:autoSpaceDE w:val="0"/>
        <w:autoSpaceDN w:val="0"/>
        <w:adjustRightInd w:val="0"/>
        <w:rPr>
          <w:rFonts w:asciiTheme="minorHAnsi" w:eastAsia="Times New Roman" w:hAnsiTheme="minorHAnsi" w:cs="Garamond-BookCondensed"/>
        </w:rPr>
      </w:pPr>
    </w:p>
    <w:tbl>
      <w:tblPr>
        <w:tblStyle w:val="TableGrid"/>
        <w:tblW w:w="0" w:type="auto"/>
        <w:tblInd w:w="0" w:type="dxa"/>
        <w:tblLook w:val="04A0" w:firstRow="1" w:lastRow="0" w:firstColumn="1" w:lastColumn="0" w:noHBand="0" w:noVBand="1"/>
      </w:tblPr>
      <w:tblGrid>
        <w:gridCol w:w="2058"/>
        <w:gridCol w:w="8012"/>
      </w:tblGrid>
      <w:tr w:rsidR="00D20E12" w14:paraId="38DDBB38" w14:textId="77777777" w:rsidTr="007173C7">
        <w:tc>
          <w:tcPr>
            <w:tcW w:w="2088" w:type="dxa"/>
            <w:vAlign w:val="center"/>
          </w:tcPr>
          <w:p w14:paraId="7BBA0AC4" w14:textId="77777777" w:rsidR="00D20E12" w:rsidRDefault="00D20E12" w:rsidP="007173C7">
            <w:pPr>
              <w:autoSpaceDE w:val="0"/>
              <w:autoSpaceDN w:val="0"/>
              <w:adjustRightInd w:val="0"/>
              <w:jc w:val="center"/>
              <w:rPr>
                <w:rFonts w:asciiTheme="minorHAnsi" w:hAnsiTheme="minorHAnsi" w:cs="Garamond-BookCondensed"/>
              </w:rPr>
            </w:pPr>
            <w:r>
              <w:rPr>
                <w:rFonts w:asciiTheme="minorHAnsi" w:hAnsiTheme="minorHAnsi" w:cs="Garamond-BookCondensed"/>
              </w:rPr>
              <w:t>Latent TB Infection</w:t>
            </w:r>
          </w:p>
        </w:tc>
        <w:tc>
          <w:tcPr>
            <w:tcW w:w="8208" w:type="dxa"/>
          </w:tcPr>
          <w:p w14:paraId="2B3C06CD" w14:textId="3114B864" w:rsidR="00D20E12" w:rsidRDefault="002012AA" w:rsidP="007173C7">
            <w:pPr>
              <w:autoSpaceDE w:val="0"/>
              <w:autoSpaceDN w:val="0"/>
              <w:adjustRightInd w:val="0"/>
              <w:spacing w:before="200" w:after="200"/>
              <w:rPr>
                <w:rFonts w:asciiTheme="minorHAnsi" w:hAnsiTheme="minorHAnsi" w:cs="Garamond-BookCondensed"/>
              </w:rPr>
            </w:pPr>
            <w:r>
              <w:rPr>
                <w:rFonts w:asciiTheme="minorHAnsi" w:hAnsiTheme="minorHAnsi" w:cs="Garamond-BookCondensed"/>
              </w:rPr>
              <w:t xml:space="preserve">Latent </w:t>
            </w:r>
            <w:r w:rsidR="00D20E12">
              <w:rPr>
                <w:rFonts w:asciiTheme="minorHAnsi" w:hAnsiTheme="minorHAnsi" w:cs="Garamond-BookCondensed"/>
              </w:rPr>
              <w:t xml:space="preserve">TB infection </w:t>
            </w:r>
            <w:r>
              <w:rPr>
                <w:rFonts w:asciiTheme="minorHAnsi" w:hAnsiTheme="minorHAnsi" w:cs="Garamond-BookCondensed"/>
              </w:rPr>
              <w:t xml:space="preserve">(LTBI) </w:t>
            </w:r>
            <w:r w:rsidR="00D20E12">
              <w:rPr>
                <w:rFonts w:asciiTheme="minorHAnsi" w:hAnsiTheme="minorHAnsi" w:cs="Garamond-BookCondensed"/>
              </w:rPr>
              <w:t xml:space="preserve">involves a small number of TB bacteria living in the body in a </w:t>
            </w:r>
            <w:r>
              <w:rPr>
                <w:rFonts w:asciiTheme="minorHAnsi" w:hAnsiTheme="minorHAnsi" w:cs="Garamond-BookCondensed"/>
              </w:rPr>
              <w:t xml:space="preserve">suppressed metabolic </w:t>
            </w:r>
            <w:r w:rsidR="00D20E12">
              <w:rPr>
                <w:rFonts w:asciiTheme="minorHAnsi" w:hAnsiTheme="minorHAnsi" w:cs="Garamond-BookCondensed"/>
              </w:rPr>
              <w:t xml:space="preserve">state </w:t>
            </w:r>
            <w:r>
              <w:rPr>
                <w:rFonts w:asciiTheme="minorHAnsi" w:hAnsiTheme="minorHAnsi" w:cs="Garamond-BookCondensed"/>
              </w:rPr>
              <w:t xml:space="preserve">and successfully contained by the host’s immune system </w:t>
            </w:r>
            <w:r w:rsidR="00D20E12">
              <w:rPr>
                <w:rFonts w:asciiTheme="minorHAnsi" w:hAnsiTheme="minorHAnsi" w:cs="Garamond-BookCondensed"/>
              </w:rPr>
              <w:t xml:space="preserve">without causing illness.  The only manifestation of latent TB infection is a positive tuberculin skin test reaction or interferon gamma release assay (IGRA); the chest </w:t>
            </w:r>
            <w:r w:rsidR="00D97A4D">
              <w:rPr>
                <w:rFonts w:asciiTheme="minorHAnsi" w:hAnsiTheme="minorHAnsi" w:cs="Garamond-BookCondensed"/>
              </w:rPr>
              <w:t>radiograph</w:t>
            </w:r>
            <w:r w:rsidR="00D20E12">
              <w:rPr>
                <w:rFonts w:asciiTheme="minorHAnsi" w:hAnsiTheme="minorHAnsi" w:cs="Garamond-BookCondensed"/>
              </w:rPr>
              <w:t xml:space="preserve"> is normal</w:t>
            </w:r>
            <w:r w:rsidR="00DF4349">
              <w:rPr>
                <w:rFonts w:asciiTheme="minorHAnsi" w:hAnsiTheme="minorHAnsi" w:cs="Garamond-BookCondensed"/>
              </w:rPr>
              <w:t xml:space="preserve"> or shows </w:t>
            </w:r>
            <w:r>
              <w:rPr>
                <w:rFonts w:asciiTheme="minorHAnsi" w:hAnsiTheme="minorHAnsi" w:cs="Garamond-BookCondensed"/>
              </w:rPr>
              <w:t>lesions reflecting this contained infection</w:t>
            </w:r>
            <w:r w:rsidR="00A37490">
              <w:rPr>
                <w:rFonts w:asciiTheme="minorHAnsi" w:hAnsiTheme="minorHAnsi" w:cs="Garamond-BookCondensed"/>
              </w:rPr>
              <w:t>.</w:t>
            </w:r>
            <w:r>
              <w:rPr>
                <w:rFonts w:asciiTheme="minorHAnsi" w:hAnsiTheme="minorHAnsi" w:cs="Garamond-BookCondensed"/>
              </w:rPr>
              <w:t xml:space="preserve"> </w:t>
            </w:r>
            <w:r w:rsidR="00D20E12">
              <w:rPr>
                <w:rFonts w:asciiTheme="minorHAnsi" w:hAnsiTheme="minorHAnsi" w:cs="Garamond-BookCondensed"/>
              </w:rPr>
              <w:t xml:space="preserve"> Pe</w:t>
            </w:r>
            <w:r w:rsidR="00D50BD2">
              <w:rPr>
                <w:rFonts w:asciiTheme="minorHAnsi" w:hAnsiTheme="minorHAnsi" w:cs="Garamond-BookCondensed"/>
              </w:rPr>
              <w:t>ople</w:t>
            </w:r>
            <w:r w:rsidR="00D20E12">
              <w:rPr>
                <w:rFonts w:asciiTheme="minorHAnsi" w:hAnsiTheme="minorHAnsi" w:cs="Garamond-BookCondensed"/>
              </w:rPr>
              <w:t xml:space="preserve"> with latent TB infection do not feel sick and have no symptoms. They are not infectious and therefore cannot spread the infection to others. However, individuals with latent TB infection remain at risk of developing active TB disease throughout their lifetime</w:t>
            </w:r>
            <w:r w:rsidR="00DF4349">
              <w:rPr>
                <w:rFonts w:asciiTheme="minorHAnsi" w:hAnsiTheme="minorHAnsi" w:cs="Garamond-BookCondensed"/>
              </w:rPr>
              <w:t xml:space="preserve"> if immune containment breaks down</w:t>
            </w:r>
            <w:r w:rsidR="00D20E12">
              <w:rPr>
                <w:rFonts w:asciiTheme="minorHAnsi" w:hAnsiTheme="minorHAnsi" w:cs="Garamond-BookCondensed"/>
              </w:rPr>
              <w:t>. In the United States, 80% of active TB cases are a result of untreated latent TB infection.</w:t>
            </w:r>
          </w:p>
        </w:tc>
      </w:tr>
      <w:tr w:rsidR="00D20E12" w14:paraId="126B2F61" w14:textId="77777777" w:rsidTr="007173C7">
        <w:tc>
          <w:tcPr>
            <w:tcW w:w="2088" w:type="dxa"/>
            <w:vAlign w:val="center"/>
          </w:tcPr>
          <w:p w14:paraId="2D641788" w14:textId="77777777" w:rsidR="00D20E12" w:rsidRDefault="00D20E12" w:rsidP="007173C7">
            <w:pPr>
              <w:autoSpaceDE w:val="0"/>
              <w:autoSpaceDN w:val="0"/>
              <w:adjustRightInd w:val="0"/>
              <w:jc w:val="center"/>
              <w:rPr>
                <w:rFonts w:asciiTheme="minorHAnsi" w:hAnsiTheme="minorHAnsi" w:cs="Garamond-BookCondensed"/>
              </w:rPr>
            </w:pPr>
            <w:r>
              <w:rPr>
                <w:rFonts w:asciiTheme="minorHAnsi" w:hAnsiTheme="minorHAnsi" w:cs="Garamond-BookCondensed"/>
              </w:rPr>
              <w:t>TB Disease</w:t>
            </w:r>
          </w:p>
        </w:tc>
        <w:tc>
          <w:tcPr>
            <w:tcW w:w="8208" w:type="dxa"/>
          </w:tcPr>
          <w:p w14:paraId="73E77B1E" w14:textId="3124B4F5" w:rsidR="00AD507A" w:rsidRPr="00AD507A" w:rsidRDefault="00D20E12" w:rsidP="00A37490">
            <w:pPr>
              <w:autoSpaceDE w:val="0"/>
              <w:autoSpaceDN w:val="0"/>
              <w:adjustRightInd w:val="0"/>
              <w:spacing w:before="200" w:after="200"/>
              <w:rPr>
                <w:rFonts w:asciiTheme="minorHAnsi" w:hAnsiTheme="minorHAnsi" w:cs="Garamond-BookCondensed"/>
              </w:rPr>
            </w:pPr>
            <w:r>
              <w:rPr>
                <w:rFonts w:asciiTheme="minorHAnsi" w:hAnsiTheme="minorHAnsi" w:cs="Garamond-BookCondensed"/>
              </w:rPr>
              <w:t>Active TB is an infecti</w:t>
            </w:r>
            <w:r w:rsidR="00D97A4D">
              <w:rPr>
                <w:rFonts w:asciiTheme="minorHAnsi" w:hAnsiTheme="minorHAnsi" w:cs="Garamond-BookCondensed"/>
              </w:rPr>
              <w:t>ous disease that occurs when latent TB organisms</w:t>
            </w:r>
            <w:r w:rsidR="00DF4349">
              <w:rPr>
                <w:rFonts w:asciiTheme="minorHAnsi" w:hAnsiTheme="minorHAnsi" w:cs="Garamond-BookCondensed"/>
              </w:rPr>
              <w:t xml:space="preserve"> </w:t>
            </w:r>
            <w:r w:rsidR="002012AA">
              <w:rPr>
                <w:rFonts w:asciiTheme="minorHAnsi" w:hAnsiTheme="minorHAnsi" w:cs="Garamond-BookCondensed"/>
              </w:rPr>
              <w:t>overcome</w:t>
            </w:r>
            <w:r w:rsidR="00DF4349">
              <w:rPr>
                <w:rFonts w:asciiTheme="minorHAnsi" w:hAnsiTheme="minorHAnsi" w:cs="Garamond-BookCondensed"/>
              </w:rPr>
              <w:t xml:space="preserve"> immune containment and</w:t>
            </w:r>
            <w:r w:rsidR="00D97A4D">
              <w:rPr>
                <w:rFonts w:asciiTheme="minorHAnsi" w:hAnsiTheme="minorHAnsi" w:cs="Garamond-BookCondensed"/>
              </w:rPr>
              <w:t xml:space="preserve"> begin to multiply. TB can affect any part of the body, but usually affects the lungs (where it is called pulmonary TB). Systemic symptoms of TB disease include fever, fatigue, weight loss, and night sweats. Signs and symptoms specific to pulmonary TB include cough (</w:t>
            </w:r>
            <w:r w:rsidR="00DF4349">
              <w:rPr>
                <w:rFonts w:asciiTheme="minorHAnsi" w:hAnsiTheme="minorHAnsi" w:cs="Garamond-BookCondensed"/>
              </w:rPr>
              <w:t xml:space="preserve">often </w:t>
            </w:r>
            <w:r w:rsidR="00D97A4D">
              <w:rPr>
                <w:rFonts w:asciiTheme="minorHAnsi" w:hAnsiTheme="minorHAnsi" w:cs="Garamond-BookCondensed"/>
              </w:rPr>
              <w:t xml:space="preserve">progressing from nonproductive to productive); in </w:t>
            </w:r>
            <w:r w:rsidR="00B42AE5">
              <w:rPr>
                <w:rFonts w:asciiTheme="minorHAnsi" w:hAnsiTheme="minorHAnsi" w:cs="Garamond-BookCondensed"/>
              </w:rPr>
              <w:t xml:space="preserve">more </w:t>
            </w:r>
            <w:r w:rsidR="00D97A4D">
              <w:rPr>
                <w:rFonts w:asciiTheme="minorHAnsi" w:hAnsiTheme="minorHAnsi" w:cs="Garamond-BookCondensed"/>
              </w:rPr>
              <w:t xml:space="preserve">advanced stages, blood-tinged sputum (hemoptysis); and an abnormal chest radiograph, </w:t>
            </w:r>
            <w:r w:rsidR="00B42AE5">
              <w:rPr>
                <w:rFonts w:asciiTheme="minorHAnsi" w:hAnsiTheme="minorHAnsi" w:cs="Garamond-BookCondensed"/>
              </w:rPr>
              <w:t xml:space="preserve">ranging </w:t>
            </w:r>
            <w:r w:rsidR="00D97A4D">
              <w:rPr>
                <w:rFonts w:asciiTheme="minorHAnsi" w:hAnsiTheme="minorHAnsi" w:cs="Garamond-BookCondensed"/>
              </w:rPr>
              <w:t>from infiltrates</w:t>
            </w:r>
            <w:r w:rsidR="00B42AE5">
              <w:rPr>
                <w:rFonts w:asciiTheme="minorHAnsi" w:hAnsiTheme="minorHAnsi" w:cs="Garamond-BookCondensed"/>
              </w:rPr>
              <w:t>/</w:t>
            </w:r>
            <w:r w:rsidR="00D50BD2">
              <w:rPr>
                <w:rFonts w:asciiTheme="minorHAnsi" w:hAnsiTheme="minorHAnsi" w:cs="Garamond-BookCondensed"/>
              </w:rPr>
              <w:t xml:space="preserve"> </w:t>
            </w:r>
            <w:r w:rsidR="00B42AE5">
              <w:rPr>
                <w:rFonts w:asciiTheme="minorHAnsi" w:hAnsiTheme="minorHAnsi" w:cs="Garamond-BookCondensed"/>
              </w:rPr>
              <w:t>opacities</w:t>
            </w:r>
            <w:r w:rsidR="00D97A4D">
              <w:rPr>
                <w:rFonts w:asciiTheme="minorHAnsi" w:hAnsiTheme="minorHAnsi" w:cs="Garamond-BookCondensed"/>
              </w:rPr>
              <w:t xml:space="preserve"> to open cavities as the disease progresses untreated. </w:t>
            </w:r>
            <w:r w:rsidR="00B42AE5">
              <w:rPr>
                <w:rFonts w:asciiTheme="minorHAnsi" w:hAnsiTheme="minorHAnsi" w:cs="Garamond-BookCondensed"/>
              </w:rPr>
              <w:t xml:space="preserve">These radiographic changes are not specific for TB and may be confused for pneumonia caused by other organisms. </w:t>
            </w:r>
            <w:r w:rsidR="00D97A4D">
              <w:rPr>
                <w:rFonts w:asciiTheme="minorHAnsi" w:hAnsiTheme="minorHAnsi" w:cs="Garamond-BookCondensed"/>
              </w:rPr>
              <w:t xml:space="preserve">Symptoms </w:t>
            </w:r>
            <w:r w:rsidR="00B42AE5">
              <w:rPr>
                <w:rFonts w:asciiTheme="minorHAnsi" w:hAnsiTheme="minorHAnsi" w:cs="Garamond-BookCondensed"/>
              </w:rPr>
              <w:t xml:space="preserve">and signs </w:t>
            </w:r>
            <w:r w:rsidR="00D97A4D">
              <w:rPr>
                <w:rFonts w:asciiTheme="minorHAnsi" w:hAnsiTheme="minorHAnsi" w:cs="Garamond-BookCondensed"/>
              </w:rPr>
              <w:t xml:space="preserve">of extra-pulmonary TB (TB outside the lungs) </w:t>
            </w:r>
            <w:r w:rsidR="00B42AE5">
              <w:rPr>
                <w:rFonts w:asciiTheme="minorHAnsi" w:hAnsiTheme="minorHAnsi" w:cs="Garamond-BookCondensed"/>
              </w:rPr>
              <w:t xml:space="preserve">may include fevers, weight loss, malaise, as well as symptoms </w:t>
            </w:r>
            <w:r w:rsidR="00D97A4D">
              <w:rPr>
                <w:rFonts w:asciiTheme="minorHAnsi" w:hAnsiTheme="minorHAnsi" w:cs="Garamond-BookCondensed"/>
              </w:rPr>
              <w:t xml:space="preserve">related to the specific organ or tissue involved. However, symptoms need not be present, or the patient may deny or fail to recognize symptoms and still be ill with TB. Demonstration of acid-fast bacilli (AFB) in stained smears from sputum or other bodily fluids or tissues makes a presumptive diagnosis of TB and </w:t>
            </w:r>
            <w:r w:rsidR="00B42AE5">
              <w:rPr>
                <w:rFonts w:asciiTheme="minorHAnsi" w:hAnsiTheme="minorHAnsi" w:cs="Garamond-BookCondensed"/>
              </w:rPr>
              <w:t xml:space="preserve">usually </w:t>
            </w:r>
            <w:r w:rsidR="00D97A4D">
              <w:rPr>
                <w:rFonts w:asciiTheme="minorHAnsi" w:hAnsiTheme="minorHAnsi" w:cs="Garamond-BookCondensed"/>
              </w:rPr>
              <w:t xml:space="preserve">warrants initiation of treatment. </w:t>
            </w:r>
            <w:r w:rsidR="00D97A4D">
              <w:rPr>
                <w:rFonts w:asciiTheme="minorHAnsi" w:hAnsiTheme="minorHAnsi" w:cs="Garamond-BookCondensed"/>
              </w:rPr>
              <w:lastRenderedPageBreak/>
              <w:t xml:space="preserve">Definitive diagnosis is based on positive cultures for </w:t>
            </w:r>
            <w:r w:rsidR="00D97A4D" w:rsidRPr="007173C7">
              <w:rPr>
                <w:rFonts w:asciiTheme="minorHAnsi" w:hAnsiTheme="minorHAnsi" w:cs="Garamond-BookCondensed"/>
                <w:i/>
              </w:rPr>
              <w:t>M. tuberculosis</w:t>
            </w:r>
            <w:r w:rsidR="00D97A4D">
              <w:rPr>
                <w:rFonts w:asciiTheme="minorHAnsi" w:hAnsiTheme="minorHAnsi" w:cs="Garamond-BookCondensed"/>
              </w:rPr>
              <w:t xml:space="preserve"> complex organisms</w:t>
            </w:r>
            <w:r w:rsidR="00B42AE5">
              <w:rPr>
                <w:rFonts w:asciiTheme="minorHAnsi" w:hAnsiTheme="minorHAnsi" w:cs="Garamond-BookCondensed"/>
              </w:rPr>
              <w:t xml:space="preserve"> or</w:t>
            </w:r>
            <w:r w:rsidR="00F209B8">
              <w:rPr>
                <w:rFonts w:asciiTheme="minorHAnsi" w:hAnsiTheme="minorHAnsi" w:cs="Garamond-BookCondensed"/>
              </w:rPr>
              <w:t>,</w:t>
            </w:r>
            <w:r w:rsidR="00B42AE5">
              <w:rPr>
                <w:rFonts w:asciiTheme="minorHAnsi" w:hAnsiTheme="minorHAnsi" w:cs="Garamond-BookCondensed"/>
              </w:rPr>
              <w:t xml:space="preserve"> </w:t>
            </w:r>
            <w:r w:rsidR="00F209B8">
              <w:rPr>
                <w:rFonts w:asciiTheme="minorHAnsi" w:hAnsiTheme="minorHAnsi" w:cs="Garamond-BookCondensed"/>
              </w:rPr>
              <w:t xml:space="preserve">for sputum, </w:t>
            </w:r>
            <w:r w:rsidR="00B42AE5">
              <w:rPr>
                <w:rFonts w:asciiTheme="minorHAnsi" w:hAnsiTheme="minorHAnsi" w:cs="Garamond-BookCondensed"/>
              </w:rPr>
              <w:t>a positive nucleic a</w:t>
            </w:r>
            <w:r w:rsidR="00A37490">
              <w:rPr>
                <w:rFonts w:asciiTheme="minorHAnsi" w:hAnsiTheme="minorHAnsi" w:cs="Garamond-BookCondensed"/>
              </w:rPr>
              <w:t>c</w:t>
            </w:r>
            <w:r w:rsidR="00B42AE5">
              <w:rPr>
                <w:rFonts w:asciiTheme="minorHAnsi" w:hAnsiTheme="minorHAnsi" w:cs="Garamond-BookCondensed"/>
              </w:rPr>
              <w:t>id amplification test (PCR)</w:t>
            </w:r>
            <w:r w:rsidR="00D97A4D">
              <w:rPr>
                <w:rFonts w:asciiTheme="minorHAnsi" w:hAnsiTheme="minorHAnsi" w:cs="Garamond-BookCondensed"/>
              </w:rPr>
              <w:t xml:space="preserve">.  </w:t>
            </w:r>
          </w:p>
        </w:tc>
      </w:tr>
    </w:tbl>
    <w:p w14:paraId="35054AEB" w14:textId="77777777" w:rsidR="00365E34" w:rsidRPr="007173C7" w:rsidRDefault="00365E34" w:rsidP="00365E34">
      <w:pPr>
        <w:autoSpaceDE w:val="0"/>
        <w:autoSpaceDN w:val="0"/>
        <w:adjustRightInd w:val="0"/>
        <w:rPr>
          <w:rFonts w:asciiTheme="minorHAnsi" w:hAnsiTheme="minorHAnsi" w:cs="TradeGothic-BoldCondTwenty"/>
          <w:b/>
          <w:bCs/>
          <w:sz w:val="28"/>
          <w:szCs w:val="28"/>
        </w:rPr>
      </w:pPr>
      <w:r w:rsidRPr="007173C7">
        <w:rPr>
          <w:rFonts w:asciiTheme="minorHAnsi" w:hAnsiTheme="minorHAnsi" w:cs="TradeGothic-BoldCondTwenty"/>
          <w:b/>
          <w:bCs/>
          <w:sz w:val="28"/>
          <w:szCs w:val="28"/>
        </w:rPr>
        <w:lastRenderedPageBreak/>
        <w:t>Modes of Transmission</w:t>
      </w:r>
    </w:p>
    <w:p w14:paraId="2717F96E" w14:textId="77777777" w:rsidR="00365E34" w:rsidRPr="007173C7" w:rsidRDefault="00365E34" w:rsidP="00365E34">
      <w:pPr>
        <w:autoSpaceDE w:val="0"/>
        <w:autoSpaceDN w:val="0"/>
        <w:adjustRightInd w:val="0"/>
        <w:rPr>
          <w:rFonts w:asciiTheme="minorHAnsi" w:hAnsiTheme="minorHAnsi" w:cs="Garamond-BookCondensed"/>
        </w:rPr>
      </w:pPr>
    </w:p>
    <w:p w14:paraId="5DC8C58E" w14:textId="183B95C9" w:rsidR="00365E34" w:rsidRPr="007173C7" w:rsidRDefault="00365E34" w:rsidP="00365E34">
      <w:pPr>
        <w:widowControl w:val="0"/>
        <w:rPr>
          <w:rFonts w:asciiTheme="minorHAnsi" w:eastAsiaTheme="minorHAnsi" w:hAnsiTheme="minorHAnsi" w:cstheme="minorBidi"/>
        </w:rPr>
      </w:pPr>
      <w:r w:rsidRPr="007173C7">
        <w:rPr>
          <w:rFonts w:asciiTheme="minorHAnsi" w:hAnsiTheme="minorHAnsi" w:cs="Garamond-BookCondensed"/>
        </w:rPr>
        <w:t>T</w:t>
      </w:r>
      <w:r w:rsidR="0050323E">
        <w:rPr>
          <w:rFonts w:asciiTheme="minorHAnsi" w:hAnsiTheme="minorHAnsi" w:cs="Garamond-BookCondensed"/>
        </w:rPr>
        <w:t>uberculosis</w:t>
      </w:r>
      <w:r w:rsidRPr="007173C7">
        <w:rPr>
          <w:rFonts w:asciiTheme="minorHAnsi" w:hAnsiTheme="minorHAnsi" w:cs="Garamond-BookCondensed"/>
        </w:rPr>
        <w:t xml:space="preserve"> is </w:t>
      </w:r>
      <w:r w:rsidR="00D20E12">
        <w:rPr>
          <w:rFonts w:asciiTheme="minorHAnsi" w:hAnsiTheme="minorHAnsi" w:cs="Garamond-BookCondensed"/>
        </w:rPr>
        <w:t>transmitted person-</w:t>
      </w:r>
      <w:r w:rsidRPr="007173C7">
        <w:rPr>
          <w:rFonts w:asciiTheme="minorHAnsi" w:hAnsiTheme="minorHAnsi" w:cs="Garamond-BookCondensed"/>
        </w:rPr>
        <w:t>to</w:t>
      </w:r>
      <w:r w:rsidR="00D20E12">
        <w:rPr>
          <w:rFonts w:asciiTheme="minorHAnsi" w:hAnsiTheme="minorHAnsi" w:cs="Garamond-BookCondensed"/>
        </w:rPr>
        <w:t>-</w:t>
      </w:r>
      <w:r w:rsidRPr="007173C7">
        <w:rPr>
          <w:rFonts w:asciiTheme="minorHAnsi" w:hAnsiTheme="minorHAnsi" w:cs="Garamond-BookCondensed"/>
        </w:rPr>
        <w:t xml:space="preserve">person through the air by droplet nuclei (small particles 1–5 micrometers in size), generated by persons with infectious TB. Droplet nuclei are produced when persons with pulmonary or laryngeal TB cough, sneeze, speak, or sing. </w:t>
      </w:r>
      <w:r w:rsidR="0050323E">
        <w:rPr>
          <w:rFonts w:asciiTheme="minorHAnsi" w:hAnsiTheme="minorHAnsi" w:cs="Garamond-BookCondensed"/>
        </w:rPr>
        <w:t>Droplet nuclei</w:t>
      </w:r>
      <w:r w:rsidRPr="007173C7">
        <w:rPr>
          <w:rFonts w:asciiTheme="minorHAnsi" w:hAnsiTheme="minorHAnsi" w:cs="Garamond-BookCondensed"/>
        </w:rPr>
        <w:t xml:space="preserve"> may also be produced by procedures such as sputum induction, bronchoscopy, suctioning, or vigorous wound </w:t>
      </w:r>
      <w:r w:rsidR="006506AA" w:rsidRPr="007173C7">
        <w:rPr>
          <w:rFonts w:asciiTheme="minorHAnsi" w:hAnsiTheme="minorHAnsi" w:cs="Garamond-BookCondensed"/>
        </w:rPr>
        <w:t>irrigation</w:t>
      </w:r>
      <w:r w:rsidR="006506AA">
        <w:rPr>
          <w:rFonts w:asciiTheme="minorHAnsi" w:hAnsiTheme="minorHAnsi" w:cs="Garamond-BookCondensed"/>
        </w:rPr>
        <w:t xml:space="preserve"> that</w:t>
      </w:r>
      <w:r w:rsidRPr="007173C7">
        <w:rPr>
          <w:rFonts w:asciiTheme="minorHAnsi" w:hAnsiTheme="minorHAnsi" w:cs="Garamond-BookCondensed"/>
        </w:rPr>
        <w:t xml:space="preserve"> produce aerosols. Except for rare circumstances, persons with TB disease </w:t>
      </w:r>
      <w:r w:rsidR="00BD5E1B">
        <w:rPr>
          <w:rFonts w:asciiTheme="minorHAnsi" w:hAnsiTheme="minorHAnsi" w:cs="Garamond-BookCondensed"/>
        </w:rPr>
        <w:t xml:space="preserve">that is entirely </w:t>
      </w:r>
      <w:r w:rsidRPr="007173C7">
        <w:rPr>
          <w:rFonts w:asciiTheme="minorHAnsi" w:hAnsiTheme="minorHAnsi" w:cs="Garamond-BookCondensed"/>
        </w:rPr>
        <w:t>outside the lungs</w:t>
      </w:r>
      <w:r w:rsidR="00BD5E1B">
        <w:rPr>
          <w:rFonts w:asciiTheme="minorHAnsi" w:hAnsiTheme="minorHAnsi" w:cs="Garamond-BookCondensed"/>
        </w:rPr>
        <w:t xml:space="preserve"> or airways</w:t>
      </w:r>
      <w:r w:rsidRPr="007173C7">
        <w:rPr>
          <w:rFonts w:asciiTheme="minorHAnsi" w:hAnsiTheme="minorHAnsi" w:cs="Garamond-BookCondensed"/>
        </w:rPr>
        <w:t xml:space="preserve"> (extrapulmonary) are not infectious. Infection occurs when persons have prolonged or repeated close exposure to an infectious person, with shared air space, and they inhale the organisms.</w:t>
      </w:r>
    </w:p>
    <w:p w14:paraId="7A4FB532" w14:textId="77777777" w:rsidR="00BF1BA5" w:rsidRPr="007173C7" w:rsidRDefault="00BF1BA5" w:rsidP="00BF1BA5">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sidRPr="007173C7">
        <w:rPr>
          <w:rFonts w:asciiTheme="minorHAnsi" w:hAnsiTheme="minorHAnsi" w:cs="Arial"/>
          <w:b/>
          <w:bCs/>
          <w:color w:val="365F91"/>
          <w:sz w:val="32"/>
          <w:szCs w:val="32"/>
        </w:rPr>
        <w:t xml:space="preserve">INFECTION CONTROL AND PREVENTION                                                                                                                             </w:t>
      </w:r>
    </w:p>
    <w:p w14:paraId="5EE72C7C" w14:textId="77777777" w:rsidR="00BF1BA5" w:rsidRPr="00365E34" w:rsidRDefault="00BF1BA5" w:rsidP="00BF1BA5">
      <w:pPr>
        <w:autoSpaceDE w:val="0"/>
        <w:autoSpaceDN w:val="0"/>
        <w:adjustRightInd w:val="0"/>
        <w:rPr>
          <w:rFonts w:ascii="Garamond-BookCondensed" w:eastAsia="Times New Roman" w:hAnsi="Garamond-BookCondensed" w:cs="Garamond-BookCondensed"/>
          <w:sz w:val="20"/>
          <w:szCs w:val="20"/>
        </w:rPr>
      </w:pPr>
    </w:p>
    <w:p w14:paraId="65A26B7C" w14:textId="77777777" w:rsidR="0087565B" w:rsidRPr="00BA33F3" w:rsidRDefault="0087565B" w:rsidP="00BA33F3">
      <w:pPr>
        <w:widowControl w:val="0"/>
        <w:rPr>
          <w:rFonts w:asciiTheme="minorHAnsi" w:eastAsiaTheme="minorHAnsi" w:hAnsiTheme="minorHAnsi" w:cstheme="minorBidi"/>
          <w:sz w:val="22"/>
          <w:szCs w:val="22"/>
        </w:rPr>
      </w:pPr>
    </w:p>
    <w:p w14:paraId="2302571B" w14:textId="3C968DB4" w:rsidR="008C6C5A" w:rsidRPr="007173C7" w:rsidRDefault="008C6C5A" w:rsidP="008C6C5A">
      <w:pPr>
        <w:pStyle w:val="Heading6"/>
        <w:keepLines w:val="0"/>
        <w:numPr>
          <w:ilvl w:val="0"/>
          <w:numId w:val="31"/>
        </w:numPr>
        <w:spacing w:before="0"/>
        <w:rPr>
          <w:rFonts w:ascii="Calibri" w:hAnsi="Calibri"/>
          <w:b/>
          <w:sz w:val="28"/>
          <w:szCs w:val="28"/>
        </w:rPr>
      </w:pPr>
      <w:r w:rsidRPr="007173C7">
        <w:rPr>
          <w:rFonts w:ascii="Calibri" w:hAnsi="Calibri"/>
          <w:b/>
          <w:sz w:val="28"/>
          <w:szCs w:val="28"/>
        </w:rPr>
        <w:t>Employees</w:t>
      </w:r>
      <w:r w:rsidR="00487950">
        <w:rPr>
          <w:rFonts w:ascii="Calibri" w:hAnsi="Calibri"/>
          <w:b/>
          <w:sz w:val="28"/>
          <w:szCs w:val="28"/>
        </w:rPr>
        <w:t>/Health Care Personnel</w:t>
      </w:r>
      <w:r w:rsidRPr="007173C7">
        <w:rPr>
          <w:rFonts w:ascii="Calibri" w:hAnsi="Calibri"/>
          <w:b/>
          <w:sz w:val="28"/>
          <w:szCs w:val="28"/>
        </w:rPr>
        <w:t>:</w:t>
      </w:r>
    </w:p>
    <w:p w14:paraId="2BD45F3B" w14:textId="77777777" w:rsidR="008C6C5A" w:rsidRPr="00121625" w:rsidRDefault="008C6C5A" w:rsidP="008C6C5A">
      <w:pPr>
        <w:ind w:left="720"/>
        <w:rPr>
          <w:rFonts w:ascii="Calibri" w:hAnsi="Calibri"/>
          <w:u w:val="single"/>
        </w:rPr>
      </w:pPr>
    </w:p>
    <w:p w14:paraId="1953DE5E" w14:textId="25DAFCD8" w:rsidR="00581C90" w:rsidRPr="00BF6AAB" w:rsidRDefault="008C6C5A" w:rsidP="00BF6AAB">
      <w:pPr>
        <w:pStyle w:val="NormalWeb"/>
        <w:spacing w:before="0" w:beforeAutospacing="0"/>
        <w:ind w:left="720"/>
        <w:rPr>
          <w:rFonts w:asciiTheme="minorHAnsi" w:hAnsiTheme="minorHAnsi" w:cstheme="minorHAnsi"/>
          <w:color w:val="141414"/>
        </w:rPr>
      </w:pPr>
      <w:r>
        <w:rPr>
          <w:rFonts w:ascii="Calibri" w:hAnsi="Calibri"/>
        </w:rPr>
        <w:t xml:space="preserve">Health care </w:t>
      </w:r>
      <w:r w:rsidR="00487950">
        <w:rPr>
          <w:rFonts w:ascii="Calibri" w:hAnsi="Calibri"/>
        </w:rPr>
        <w:t xml:space="preserve">personnel (HCP) </w:t>
      </w:r>
      <w:r>
        <w:rPr>
          <w:rFonts w:ascii="Calibri" w:hAnsi="Calibri"/>
        </w:rPr>
        <w:t>s</w:t>
      </w:r>
      <w:r w:rsidRPr="00121625">
        <w:rPr>
          <w:rFonts w:ascii="Calibri" w:hAnsi="Calibri"/>
        </w:rPr>
        <w:t>creening for latent tuberculosis infection (LTBI</w:t>
      </w:r>
      <w:r w:rsidR="00001EE5">
        <w:rPr>
          <w:rFonts w:ascii="Calibri" w:hAnsi="Calibri"/>
        </w:rPr>
        <w:t xml:space="preserve"> or latent TB infection</w:t>
      </w:r>
      <w:r w:rsidRPr="00121625">
        <w:rPr>
          <w:rFonts w:ascii="Calibri" w:hAnsi="Calibri"/>
        </w:rPr>
        <w:t xml:space="preserve">), follow-up medical evaluations, and chest </w:t>
      </w:r>
      <w:r>
        <w:rPr>
          <w:rFonts w:ascii="Calibri" w:hAnsi="Calibri"/>
        </w:rPr>
        <w:t>X</w:t>
      </w:r>
      <w:r w:rsidRPr="00121625">
        <w:rPr>
          <w:rFonts w:ascii="Calibri" w:hAnsi="Calibri"/>
        </w:rPr>
        <w:t xml:space="preserve">-rays are performed according to federal Occupational Safety and Health Administration (OSHA) regulations. </w:t>
      </w:r>
      <w:r w:rsidR="008A1457">
        <w:rPr>
          <w:rFonts w:ascii="Calibri" w:hAnsi="Calibri"/>
        </w:rPr>
        <w:t>In 2019, updated guidance was published</w:t>
      </w:r>
      <w:r w:rsidR="00030326">
        <w:rPr>
          <w:rFonts w:ascii="Calibri" w:hAnsi="Calibri"/>
        </w:rPr>
        <w:t>:</w:t>
      </w:r>
      <w:r w:rsidR="00581C90" w:rsidRPr="00BF6AAB">
        <w:rPr>
          <w:rFonts w:asciiTheme="minorHAnsi" w:hAnsiTheme="minorHAnsi" w:cstheme="minorHAnsi"/>
          <w:color w:val="141414"/>
        </w:rPr>
        <w:t xml:space="preserve"> </w:t>
      </w:r>
      <w:hyperlink r:id="rId8" w:history="1">
        <w:r w:rsidR="001C2D99">
          <w:rPr>
            <w:rFonts w:asciiTheme="minorHAnsi" w:hAnsiTheme="minorHAnsi" w:cstheme="minorHAnsi"/>
            <w:color w:val="14558F"/>
            <w:u w:val="single"/>
          </w:rPr>
          <w:t>T</w:t>
        </w:r>
        <w:r w:rsidR="00581C90" w:rsidRPr="00BF6AAB">
          <w:rPr>
            <w:rFonts w:asciiTheme="minorHAnsi" w:hAnsiTheme="minorHAnsi" w:cstheme="minorHAnsi"/>
            <w:color w:val="14558F"/>
            <w:u w:val="single"/>
          </w:rPr>
          <w:t>uberculosis screening, testing, and treatment of U.S. health-care personnel</w:t>
        </w:r>
      </w:hyperlink>
      <w:r w:rsidR="001C2D99" w:rsidRPr="00BF6AAB">
        <w:rPr>
          <w:rFonts w:asciiTheme="minorHAnsi" w:hAnsiTheme="minorHAnsi" w:cstheme="minorHAnsi"/>
          <w:color w:val="14558F"/>
          <w:u w:val="single"/>
        </w:rPr>
        <w:t>: Recommendations from the National Tuberculosis Controllers Association and CDC, 2019</w:t>
      </w:r>
      <w:r w:rsidR="003A367B">
        <w:rPr>
          <w:rFonts w:asciiTheme="minorHAnsi" w:hAnsiTheme="minorHAnsi" w:cstheme="minorHAnsi"/>
        </w:rPr>
        <w:t>.</w:t>
      </w:r>
      <w:r w:rsidRPr="00121625">
        <w:rPr>
          <w:rFonts w:ascii="Calibri" w:hAnsi="Calibri"/>
        </w:rPr>
        <w:t xml:space="preserve"> </w:t>
      </w:r>
      <w:r w:rsidR="00581C90" w:rsidRPr="00AD507A">
        <w:rPr>
          <w:rFonts w:asciiTheme="minorHAnsi" w:hAnsiTheme="minorHAnsi" w:cstheme="minorHAnsi"/>
          <w:color w:val="141414"/>
        </w:rPr>
        <w:t>The</w:t>
      </w:r>
      <w:r w:rsidR="00840106">
        <w:rPr>
          <w:rFonts w:asciiTheme="minorHAnsi" w:hAnsiTheme="minorHAnsi" w:cstheme="minorHAnsi"/>
          <w:color w:val="141414"/>
        </w:rPr>
        <w:t>se</w:t>
      </w:r>
      <w:r w:rsidR="00030326">
        <w:rPr>
          <w:rFonts w:asciiTheme="minorHAnsi" w:hAnsiTheme="minorHAnsi" w:cstheme="minorHAnsi"/>
          <w:color w:val="141414"/>
        </w:rPr>
        <w:t xml:space="preserve"> recommendations</w:t>
      </w:r>
      <w:r w:rsidR="00581C90" w:rsidRPr="00AD507A">
        <w:rPr>
          <w:rFonts w:asciiTheme="minorHAnsi" w:hAnsiTheme="minorHAnsi" w:cstheme="minorHAnsi"/>
          <w:color w:val="141414"/>
        </w:rPr>
        <w:t xml:space="preserve"> update the screening and testing recommendations in the </w:t>
      </w:r>
      <w:hyperlink r:id="rId9" w:history="1">
        <w:r w:rsidR="00581C90" w:rsidRPr="00BF6AAB">
          <w:rPr>
            <w:rStyle w:val="Hyperlink"/>
            <w:rFonts w:asciiTheme="minorHAnsi" w:hAnsiTheme="minorHAnsi" w:cstheme="minorHAnsi"/>
            <w:color w:val="14558F"/>
          </w:rPr>
          <w:t>2005 guidelines for preventing the transmission of TB in health care settings</w:t>
        </w:r>
      </w:hyperlink>
      <w:r w:rsidR="003A367B">
        <w:rPr>
          <w:rFonts w:asciiTheme="minorHAnsi" w:hAnsiTheme="minorHAnsi" w:cstheme="minorHAnsi"/>
          <w:color w:val="141414"/>
        </w:rPr>
        <w:t>.</w:t>
      </w:r>
      <w:r w:rsidR="00581C90" w:rsidRPr="00AD507A">
        <w:rPr>
          <w:rFonts w:asciiTheme="minorHAnsi" w:hAnsiTheme="minorHAnsi" w:cstheme="minorHAnsi"/>
          <w:color w:val="141414"/>
        </w:rPr>
        <w:t> </w:t>
      </w:r>
      <w:r w:rsidR="003A367B">
        <w:rPr>
          <w:rFonts w:asciiTheme="minorHAnsi" w:hAnsiTheme="minorHAnsi" w:cstheme="minorHAnsi"/>
          <w:color w:val="141414"/>
        </w:rPr>
        <w:t>T</w:t>
      </w:r>
      <w:r w:rsidR="00581C90" w:rsidRPr="00AD507A">
        <w:rPr>
          <w:rFonts w:asciiTheme="minorHAnsi" w:hAnsiTheme="minorHAnsi" w:cstheme="minorHAnsi"/>
          <w:color w:val="141414"/>
        </w:rPr>
        <w:t xml:space="preserve">he changes reflect the overall decrease of TB cases and the low incidence of TB among </w:t>
      </w:r>
      <w:r w:rsidR="00BF6AAB">
        <w:rPr>
          <w:rFonts w:asciiTheme="minorHAnsi" w:hAnsiTheme="minorHAnsi" w:cstheme="minorHAnsi"/>
          <w:color w:val="141414"/>
        </w:rPr>
        <w:t>HCP</w:t>
      </w:r>
      <w:r w:rsidR="00581C90" w:rsidRPr="00BF6AAB">
        <w:rPr>
          <w:rFonts w:asciiTheme="minorHAnsi" w:hAnsiTheme="minorHAnsi" w:cstheme="minorHAnsi"/>
          <w:color w:val="141414"/>
        </w:rPr>
        <w:t xml:space="preserve"> in the U.S. due to occupational exposure. The</w:t>
      </w:r>
      <w:r w:rsidR="003A367B">
        <w:rPr>
          <w:rFonts w:asciiTheme="minorHAnsi" w:hAnsiTheme="minorHAnsi" w:cstheme="minorHAnsi"/>
          <w:color w:val="141414"/>
        </w:rPr>
        <w:t xml:space="preserve">re are no changes to the 2005 guidelines </w:t>
      </w:r>
      <w:r w:rsidR="0075577C">
        <w:rPr>
          <w:rFonts w:asciiTheme="minorHAnsi" w:hAnsiTheme="minorHAnsi" w:cstheme="minorHAnsi"/>
          <w:color w:val="141414"/>
        </w:rPr>
        <w:t>regarding</w:t>
      </w:r>
      <w:r w:rsidR="003A367B">
        <w:rPr>
          <w:rFonts w:asciiTheme="minorHAnsi" w:hAnsiTheme="minorHAnsi" w:cstheme="minorHAnsi"/>
          <w:color w:val="141414"/>
        </w:rPr>
        <w:t xml:space="preserve"> </w:t>
      </w:r>
      <w:r w:rsidR="00581C90" w:rsidRPr="00BF6AAB">
        <w:rPr>
          <w:rFonts w:asciiTheme="minorHAnsi" w:hAnsiTheme="minorHAnsi" w:cstheme="minorHAnsi"/>
          <w:color w:val="141414"/>
        </w:rPr>
        <w:t>facility risk assessments and infection control practices. </w:t>
      </w:r>
    </w:p>
    <w:p w14:paraId="41868C19" w14:textId="30D4B966" w:rsidR="00581C90" w:rsidRPr="00AD507A" w:rsidRDefault="00840106" w:rsidP="00BF6AAB">
      <w:pPr>
        <w:pStyle w:val="NormalWeb"/>
        <w:spacing w:before="0" w:beforeAutospacing="0"/>
        <w:ind w:left="720"/>
        <w:rPr>
          <w:rFonts w:asciiTheme="minorHAnsi" w:hAnsiTheme="minorHAnsi" w:cstheme="minorHAnsi"/>
          <w:b/>
          <w:bCs/>
          <w:color w:val="141414"/>
        </w:rPr>
      </w:pPr>
      <w:r w:rsidRPr="00AD507A">
        <w:rPr>
          <w:rStyle w:val="Strong"/>
          <w:rFonts w:asciiTheme="minorHAnsi" w:hAnsiTheme="minorHAnsi" w:cstheme="minorHAnsi"/>
          <w:b w:val="0"/>
          <w:bCs/>
          <w:color w:val="141414"/>
        </w:rPr>
        <w:t>The Massachusetts Department of Public Health (</w:t>
      </w:r>
      <w:r w:rsidR="00581C90" w:rsidRPr="00AD507A">
        <w:rPr>
          <w:rStyle w:val="Strong"/>
          <w:rFonts w:asciiTheme="minorHAnsi" w:hAnsiTheme="minorHAnsi" w:cstheme="minorHAnsi"/>
          <w:b w:val="0"/>
          <w:bCs/>
          <w:color w:val="141414"/>
        </w:rPr>
        <w:t>MDPH</w:t>
      </w:r>
      <w:r w:rsidRPr="00AD507A">
        <w:rPr>
          <w:rStyle w:val="Strong"/>
          <w:rFonts w:asciiTheme="minorHAnsi" w:hAnsiTheme="minorHAnsi" w:cstheme="minorHAnsi"/>
          <w:b w:val="0"/>
          <w:bCs/>
          <w:color w:val="141414"/>
        </w:rPr>
        <w:t>)</w:t>
      </w:r>
      <w:r w:rsidR="00581C90" w:rsidRPr="00AD507A">
        <w:rPr>
          <w:rStyle w:val="Strong"/>
          <w:rFonts w:asciiTheme="minorHAnsi" w:hAnsiTheme="minorHAnsi" w:cstheme="minorHAnsi"/>
          <w:b w:val="0"/>
          <w:bCs/>
          <w:color w:val="141414"/>
        </w:rPr>
        <w:t xml:space="preserve"> </w:t>
      </w:r>
      <w:r w:rsidR="00487950">
        <w:rPr>
          <w:rStyle w:val="Strong"/>
          <w:rFonts w:asciiTheme="minorHAnsi" w:hAnsiTheme="minorHAnsi" w:cstheme="minorHAnsi"/>
          <w:b w:val="0"/>
          <w:bCs/>
          <w:color w:val="141414"/>
        </w:rPr>
        <w:t>recommendations are</w:t>
      </w:r>
      <w:r w:rsidR="003A367B" w:rsidRPr="00AD507A">
        <w:rPr>
          <w:rStyle w:val="Strong"/>
          <w:rFonts w:asciiTheme="minorHAnsi" w:hAnsiTheme="minorHAnsi" w:cstheme="minorHAnsi"/>
          <w:b w:val="0"/>
          <w:bCs/>
          <w:color w:val="141414"/>
        </w:rPr>
        <w:t xml:space="preserve"> in alignment with</w:t>
      </w:r>
      <w:r w:rsidR="00581C90" w:rsidRPr="00AD507A">
        <w:rPr>
          <w:rStyle w:val="Strong"/>
          <w:rFonts w:asciiTheme="minorHAnsi" w:hAnsiTheme="minorHAnsi" w:cstheme="minorHAnsi"/>
          <w:b w:val="0"/>
          <w:bCs/>
          <w:color w:val="141414"/>
        </w:rPr>
        <w:t xml:space="preserve"> the </w:t>
      </w:r>
      <w:r w:rsidR="00F209B8">
        <w:rPr>
          <w:rStyle w:val="Strong"/>
          <w:rFonts w:asciiTheme="minorHAnsi" w:hAnsiTheme="minorHAnsi" w:cstheme="minorHAnsi"/>
          <w:b w:val="0"/>
          <w:bCs/>
          <w:color w:val="141414"/>
        </w:rPr>
        <w:t>2019 NTCA/</w:t>
      </w:r>
      <w:r w:rsidR="00581C90" w:rsidRPr="00AD507A">
        <w:rPr>
          <w:rStyle w:val="Strong"/>
          <w:rFonts w:asciiTheme="minorHAnsi" w:hAnsiTheme="minorHAnsi" w:cstheme="minorHAnsi"/>
          <w:b w:val="0"/>
          <w:bCs/>
          <w:color w:val="141414"/>
        </w:rPr>
        <w:t>CDC guidance:</w:t>
      </w:r>
    </w:p>
    <w:p w14:paraId="61B96DA7" w14:textId="1ECF0E0B" w:rsidR="00581C90" w:rsidRPr="00AD507A" w:rsidRDefault="006F696C" w:rsidP="00581C90">
      <w:pPr>
        <w:numPr>
          <w:ilvl w:val="0"/>
          <w:numId w:val="46"/>
        </w:numPr>
        <w:spacing w:before="100" w:beforeAutospacing="1" w:after="120"/>
        <w:rPr>
          <w:rFonts w:asciiTheme="minorHAnsi" w:hAnsiTheme="minorHAnsi" w:cstheme="minorHAnsi"/>
          <w:color w:val="141414"/>
        </w:rPr>
      </w:pPr>
      <w:r>
        <w:rPr>
          <w:rFonts w:asciiTheme="minorHAnsi" w:hAnsiTheme="minorHAnsi" w:cstheme="minorHAnsi"/>
          <w:color w:val="141414"/>
        </w:rPr>
        <w:t xml:space="preserve">Screen HCP for </w:t>
      </w:r>
      <w:r w:rsidR="00581C90" w:rsidRPr="00AD507A">
        <w:rPr>
          <w:rFonts w:asciiTheme="minorHAnsi" w:hAnsiTheme="minorHAnsi" w:cstheme="minorHAnsi"/>
          <w:color w:val="141414"/>
        </w:rPr>
        <w:t xml:space="preserve">TB </w:t>
      </w:r>
      <w:r>
        <w:rPr>
          <w:rFonts w:asciiTheme="minorHAnsi" w:hAnsiTheme="minorHAnsi" w:cstheme="minorHAnsi"/>
          <w:color w:val="141414"/>
        </w:rPr>
        <w:t>using</w:t>
      </w:r>
      <w:r w:rsidR="00581C90" w:rsidRPr="00AD507A">
        <w:rPr>
          <w:rFonts w:asciiTheme="minorHAnsi" w:hAnsiTheme="minorHAnsi" w:cstheme="minorHAnsi"/>
          <w:color w:val="141414"/>
        </w:rPr>
        <w:t xml:space="preserve"> an individual </w:t>
      </w:r>
      <w:hyperlink r:id="rId10" w:anchor="tb-risk-assessment-" w:history="1">
        <w:r w:rsidR="00581C90" w:rsidRPr="00AD507A">
          <w:rPr>
            <w:rStyle w:val="Hyperlink"/>
            <w:rFonts w:asciiTheme="minorHAnsi" w:hAnsiTheme="minorHAnsi" w:cstheme="minorHAnsi"/>
            <w:color w:val="14558F"/>
          </w:rPr>
          <w:t>TB risk assessment</w:t>
        </w:r>
      </w:hyperlink>
      <w:r w:rsidR="00581C90" w:rsidRPr="00AD507A">
        <w:rPr>
          <w:rFonts w:asciiTheme="minorHAnsi" w:hAnsiTheme="minorHAnsi" w:cstheme="minorHAnsi"/>
          <w:color w:val="141414"/>
        </w:rPr>
        <w:t> and symptom evaluation at baseline (preplacement</w:t>
      </w:r>
      <w:r w:rsidR="00D503CE">
        <w:rPr>
          <w:rFonts w:asciiTheme="minorHAnsi" w:hAnsiTheme="minorHAnsi" w:cstheme="minorHAnsi"/>
          <w:color w:val="141414"/>
        </w:rPr>
        <w:t>/preemployment</w:t>
      </w:r>
      <w:r w:rsidR="00581C90" w:rsidRPr="00AD507A">
        <w:rPr>
          <w:rFonts w:asciiTheme="minorHAnsi" w:hAnsiTheme="minorHAnsi" w:cstheme="minorHAnsi"/>
          <w:color w:val="141414"/>
        </w:rPr>
        <w:t>).</w:t>
      </w:r>
    </w:p>
    <w:p w14:paraId="26C98697" w14:textId="04BEFD31" w:rsidR="00B93BC7" w:rsidRDefault="00581C90" w:rsidP="00AD507A">
      <w:pPr>
        <w:pStyle w:val="ListParagraph"/>
        <w:numPr>
          <w:ilvl w:val="0"/>
          <w:numId w:val="46"/>
        </w:numPr>
        <w:spacing w:before="100" w:beforeAutospacing="1" w:after="120"/>
        <w:rPr>
          <w:rFonts w:asciiTheme="minorHAnsi" w:hAnsiTheme="minorHAnsi" w:cstheme="minorHAnsi"/>
          <w:color w:val="141414"/>
        </w:rPr>
      </w:pPr>
      <w:r w:rsidRPr="00AD507A">
        <w:rPr>
          <w:rFonts w:asciiTheme="minorHAnsi" w:hAnsiTheme="minorHAnsi" w:cstheme="minorHAnsi"/>
          <w:color w:val="141414"/>
        </w:rPr>
        <w:t>T</w:t>
      </w:r>
      <w:r w:rsidR="006F696C" w:rsidRPr="00AD507A">
        <w:rPr>
          <w:rFonts w:asciiTheme="minorHAnsi" w:hAnsiTheme="minorHAnsi" w:cstheme="minorHAnsi"/>
          <w:color w:val="141414"/>
        </w:rPr>
        <w:t>est</w:t>
      </w:r>
      <w:r w:rsidRPr="00AD507A">
        <w:rPr>
          <w:rFonts w:asciiTheme="minorHAnsi" w:hAnsiTheme="minorHAnsi" w:cstheme="minorHAnsi"/>
          <w:color w:val="141414"/>
        </w:rPr>
        <w:t xml:space="preserve"> </w:t>
      </w:r>
      <w:r w:rsidR="006F696C" w:rsidRPr="00AD507A">
        <w:rPr>
          <w:rFonts w:asciiTheme="minorHAnsi" w:hAnsiTheme="minorHAnsi" w:cstheme="minorHAnsi"/>
          <w:color w:val="141414"/>
        </w:rPr>
        <w:t xml:space="preserve">HCP without documented prior TB disease or latent TB infection (LTBI) using </w:t>
      </w:r>
      <w:r w:rsidRPr="00AD507A">
        <w:rPr>
          <w:rFonts w:asciiTheme="minorHAnsi" w:hAnsiTheme="minorHAnsi" w:cstheme="minorHAnsi"/>
          <w:color w:val="141414"/>
        </w:rPr>
        <w:t>an interferon-gamma release assay (IGRA) or a tuberculin skin test (TST).</w:t>
      </w:r>
      <w:r w:rsidR="009D7241" w:rsidRPr="00AD507A">
        <w:rPr>
          <w:rFonts w:asciiTheme="minorHAnsi" w:hAnsiTheme="minorHAnsi" w:cstheme="minorHAnsi"/>
          <w:color w:val="141414"/>
        </w:rPr>
        <w:t xml:space="preserve"> </w:t>
      </w:r>
      <w:bookmarkStart w:id="0" w:name="_Hlk102545910"/>
      <w:r w:rsidR="00B93BC7" w:rsidRPr="00AD507A">
        <w:rPr>
          <w:rFonts w:asciiTheme="minorHAnsi" w:hAnsiTheme="minorHAnsi" w:cstheme="minorHAnsi"/>
          <w:color w:val="141414"/>
        </w:rPr>
        <w:t xml:space="preserve">For HCP with a positive test who are </w:t>
      </w:r>
      <w:r w:rsidR="00B93BC7" w:rsidRPr="00AD507A">
        <w:rPr>
          <w:rFonts w:asciiTheme="minorHAnsi" w:hAnsiTheme="minorHAnsi" w:cstheme="minorHAnsi"/>
          <w:color w:val="000000"/>
          <w:shd w:val="clear" w:color="auto" w:fill="FFFFFF"/>
        </w:rPr>
        <w:t>asymptomatic, unlikely to be infected with </w:t>
      </w:r>
      <w:r w:rsidR="00B93BC7" w:rsidRPr="00AD507A">
        <w:rPr>
          <w:rFonts w:asciiTheme="minorHAnsi" w:hAnsiTheme="minorHAnsi" w:cstheme="minorHAnsi"/>
          <w:i/>
          <w:iCs/>
          <w:color w:val="000000"/>
          <w:shd w:val="clear" w:color="auto" w:fill="FFFFFF"/>
        </w:rPr>
        <w:t>M. tuberculosis</w:t>
      </w:r>
      <w:r w:rsidR="00B93BC7" w:rsidRPr="00AD507A">
        <w:rPr>
          <w:rFonts w:asciiTheme="minorHAnsi" w:hAnsiTheme="minorHAnsi" w:cstheme="minorHAnsi"/>
          <w:color w:val="000000"/>
          <w:shd w:val="clear" w:color="auto" w:fill="FFFFFF"/>
        </w:rPr>
        <w:t>, and at low risk for progression based on their risk assessment, perform a second test (either an IGRA or a TST). I</w:t>
      </w:r>
      <w:r w:rsidR="00B93BC7" w:rsidRPr="00AD507A">
        <w:rPr>
          <w:rFonts w:asciiTheme="minorHAnsi" w:hAnsiTheme="minorHAnsi" w:cstheme="minorHAnsi"/>
          <w:color w:val="141414"/>
        </w:rPr>
        <w:t xml:space="preserve">nterpret the result as </w:t>
      </w:r>
      <w:proofErr w:type="spellStart"/>
      <w:proofErr w:type="gramStart"/>
      <w:r w:rsidR="00B93BC7" w:rsidRPr="00AD507A">
        <w:rPr>
          <w:rFonts w:asciiTheme="minorHAnsi" w:hAnsiTheme="minorHAnsi" w:cstheme="minorHAnsi"/>
          <w:i/>
          <w:iCs/>
          <w:color w:val="141414"/>
        </w:rPr>
        <w:t>M.t</w:t>
      </w:r>
      <w:r w:rsidR="000A1AA3">
        <w:rPr>
          <w:rFonts w:asciiTheme="minorHAnsi" w:hAnsiTheme="minorHAnsi" w:cstheme="minorHAnsi"/>
          <w:i/>
          <w:iCs/>
          <w:color w:val="141414"/>
        </w:rPr>
        <w:t>u</w:t>
      </w:r>
      <w:r w:rsidR="00B93BC7" w:rsidRPr="00AD507A">
        <w:rPr>
          <w:rFonts w:asciiTheme="minorHAnsi" w:hAnsiTheme="minorHAnsi" w:cstheme="minorHAnsi"/>
          <w:i/>
          <w:iCs/>
          <w:color w:val="141414"/>
        </w:rPr>
        <w:t>b</w:t>
      </w:r>
      <w:r w:rsidR="000A1AA3">
        <w:rPr>
          <w:rFonts w:asciiTheme="minorHAnsi" w:hAnsiTheme="minorHAnsi" w:cstheme="minorHAnsi"/>
          <w:i/>
          <w:iCs/>
          <w:color w:val="141414"/>
        </w:rPr>
        <w:t>erculosis</w:t>
      </w:r>
      <w:proofErr w:type="spellEnd"/>
      <w:proofErr w:type="gramEnd"/>
      <w:r w:rsidR="00B93BC7" w:rsidRPr="00AD507A">
        <w:rPr>
          <w:rFonts w:asciiTheme="minorHAnsi" w:hAnsiTheme="minorHAnsi" w:cstheme="minorHAnsi"/>
          <w:color w:val="141414"/>
        </w:rPr>
        <w:t xml:space="preserve"> infection only if both tests are positive.</w:t>
      </w:r>
    </w:p>
    <w:p w14:paraId="10A9E42D" w14:textId="31DA0743" w:rsidR="00D503CE" w:rsidRPr="00AD507A" w:rsidRDefault="00D503CE" w:rsidP="00AD507A">
      <w:pPr>
        <w:pStyle w:val="ListParagraph"/>
        <w:numPr>
          <w:ilvl w:val="0"/>
          <w:numId w:val="46"/>
        </w:numPr>
        <w:spacing w:before="100" w:beforeAutospacing="1" w:after="120"/>
        <w:rPr>
          <w:rFonts w:asciiTheme="minorHAnsi" w:hAnsiTheme="minorHAnsi" w:cstheme="minorHAnsi"/>
          <w:color w:val="141414"/>
        </w:rPr>
      </w:pPr>
      <w:r>
        <w:rPr>
          <w:rFonts w:asciiTheme="minorHAnsi" w:hAnsiTheme="minorHAnsi" w:cstheme="minorHAnsi"/>
          <w:color w:val="141414"/>
        </w:rPr>
        <w:lastRenderedPageBreak/>
        <w:t>If TST is used</w:t>
      </w:r>
      <w:r w:rsidR="00D50BD2">
        <w:rPr>
          <w:rFonts w:asciiTheme="minorHAnsi" w:hAnsiTheme="minorHAnsi" w:cstheme="minorHAnsi"/>
          <w:color w:val="141414"/>
        </w:rPr>
        <w:t xml:space="preserve"> </w:t>
      </w:r>
      <w:r w:rsidR="00D50BD2" w:rsidRPr="002054BD">
        <w:rPr>
          <w:rFonts w:asciiTheme="minorHAnsi" w:hAnsiTheme="minorHAnsi" w:cstheme="minorHAnsi"/>
          <w:i/>
          <w:iCs/>
          <w:color w:val="141414"/>
        </w:rPr>
        <w:t>and</w:t>
      </w:r>
      <w:r>
        <w:rPr>
          <w:rFonts w:asciiTheme="minorHAnsi" w:hAnsiTheme="minorHAnsi" w:cstheme="minorHAnsi"/>
          <w:color w:val="141414"/>
        </w:rPr>
        <w:t xml:space="preserve"> the person has not had a TST within 12 months </w:t>
      </w:r>
      <w:r w:rsidRPr="002054BD">
        <w:rPr>
          <w:rFonts w:asciiTheme="minorHAnsi" w:hAnsiTheme="minorHAnsi" w:cstheme="minorHAnsi"/>
          <w:i/>
          <w:iCs/>
          <w:color w:val="141414"/>
        </w:rPr>
        <w:t>and</w:t>
      </w:r>
      <w:r>
        <w:rPr>
          <w:rFonts w:asciiTheme="minorHAnsi" w:hAnsiTheme="minorHAnsi" w:cstheme="minorHAnsi"/>
          <w:color w:val="141414"/>
        </w:rPr>
        <w:t xml:space="preserve"> the baseline TST is negative, repeat the test in 1-2 weeks to account for faded immune memory if not exposed to TB antigens recently. Record the result of the second test as the baseline test result.</w:t>
      </w:r>
    </w:p>
    <w:bookmarkEnd w:id="0"/>
    <w:p w14:paraId="0B2976C8" w14:textId="39C1A063" w:rsidR="00581C90" w:rsidRPr="00AD507A" w:rsidRDefault="00672571" w:rsidP="008F4303">
      <w:pPr>
        <w:numPr>
          <w:ilvl w:val="0"/>
          <w:numId w:val="46"/>
        </w:numPr>
        <w:spacing w:before="100" w:beforeAutospacing="1" w:after="120"/>
        <w:rPr>
          <w:rFonts w:asciiTheme="minorHAnsi" w:hAnsiTheme="minorHAnsi" w:cstheme="minorHAnsi"/>
          <w:color w:val="141414"/>
        </w:rPr>
      </w:pPr>
      <w:r>
        <w:rPr>
          <w:rFonts w:asciiTheme="minorHAnsi" w:hAnsiTheme="minorHAnsi" w:cstheme="minorHAnsi"/>
          <w:color w:val="141414"/>
        </w:rPr>
        <w:t>For most HCP, r</w:t>
      </w:r>
      <w:r w:rsidR="00581C90" w:rsidRPr="00AD507A">
        <w:rPr>
          <w:rFonts w:asciiTheme="minorHAnsi" w:hAnsiTheme="minorHAnsi" w:cstheme="minorHAnsi"/>
          <w:color w:val="141414"/>
        </w:rPr>
        <w:t>outine serial TB testing at any interval after baseline in the absence of a known exposure or ongoing transmission</w:t>
      </w:r>
      <w:r w:rsidR="006F696C" w:rsidRPr="00B93BC7">
        <w:rPr>
          <w:rFonts w:asciiTheme="minorHAnsi" w:hAnsiTheme="minorHAnsi" w:cstheme="minorHAnsi"/>
          <w:color w:val="141414"/>
        </w:rPr>
        <w:t xml:space="preserve"> is not recommended</w:t>
      </w:r>
      <w:r w:rsidR="00581C90" w:rsidRPr="00AD507A">
        <w:rPr>
          <w:rFonts w:asciiTheme="minorHAnsi" w:hAnsiTheme="minorHAnsi" w:cstheme="minorHAnsi"/>
          <w:color w:val="141414"/>
        </w:rPr>
        <w:t>.</w:t>
      </w:r>
    </w:p>
    <w:p w14:paraId="50BE808A" w14:textId="35A6EE95" w:rsidR="00581C90" w:rsidRPr="00AD507A" w:rsidRDefault="00581C90" w:rsidP="00581C90">
      <w:pPr>
        <w:numPr>
          <w:ilvl w:val="0"/>
          <w:numId w:val="46"/>
        </w:numPr>
        <w:spacing w:before="100" w:beforeAutospacing="1" w:after="120"/>
        <w:rPr>
          <w:rFonts w:asciiTheme="minorHAnsi" w:hAnsiTheme="minorHAnsi" w:cstheme="minorHAnsi"/>
          <w:color w:val="141414"/>
        </w:rPr>
      </w:pPr>
      <w:r w:rsidRPr="00AD507A">
        <w:rPr>
          <w:rFonts w:asciiTheme="minorHAnsi" w:hAnsiTheme="minorHAnsi" w:cstheme="minorHAnsi"/>
          <w:color w:val="141414"/>
        </w:rPr>
        <w:t xml:space="preserve">Encourage treatment for all </w:t>
      </w:r>
      <w:r w:rsidR="00487950">
        <w:rPr>
          <w:rFonts w:asciiTheme="minorHAnsi" w:hAnsiTheme="minorHAnsi" w:cstheme="minorHAnsi"/>
          <w:color w:val="141414"/>
        </w:rPr>
        <w:t>HCP</w:t>
      </w:r>
      <w:r w:rsidRPr="00AD507A">
        <w:rPr>
          <w:rFonts w:asciiTheme="minorHAnsi" w:hAnsiTheme="minorHAnsi" w:cstheme="minorHAnsi"/>
          <w:color w:val="141414"/>
        </w:rPr>
        <w:t xml:space="preserve"> with untreated LTBI, unless treatment is contraindicated</w:t>
      </w:r>
      <w:r w:rsidR="009D7241">
        <w:rPr>
          <w:rFonts w:asciiTheme="minorHAnsi" w:hAnsiTheme="minorHAnsi" w:cstheme="minorHAnsi"/>
          <w:color w:val="141414"/>
        </w:rPr>
        <w:t>, and support individuals through treatment</w:t>
      </w:r>
      <w:r w:rsidRPr="00AD507A">
        <w:rPr>
          <w:rFonts w:asciiTheme="minorHAnsi" w:hAnsiTheme="minorHAnsi" w:cstheme="minorHAnsi"/>
          <w:color w:val="141414"/>
        </w:rPr>
        <w:t>.</w:t>
      </w:r>
    </w:p>
    <w:p w14:paraId="37561C94" w14:textId="14555F73" w:rsidR="00581C90" w:rsidRPr="00AD507A" w:rsidRDefault="006F696C" w:rsidP="00581C90">
      <w:pPr>
        <w:numPr>
          <w:ilvl w:val="0"/>
          <w:numId w:val="46"/>
        </w:numPr>
        <w:spacing w:before="100" w:beforeAutospacing="1" w:after="120"/>
        <w:rPr>
          <w:rFonts w:asciiTheme="minorHAnsi" w:hAnsiTheme="minorHAnsi" w:cstheme="minorHAnsi"/>
          <w:color w:val="141414"/>
        </w:rPr>
      </w:pPr>
      <w:r>
        <w:rPr>
          <w:rFonts w:asciiTheme="minorHAnsi" w:hAnsiTheme="minorHAnsi" w:cstheme="minorHAnsi"/>
          <w:color w:val="141414"/>
        </w:rPr>
        <w:t>Conduct an a</w:t>
      </w:r>
      <w:r w:rsidR="00581C90" w:rsidRPr="00AD507A">
        <w:rPr>
          <w:rFonts w:asciiTheme="minorHAnsi" w:hAnsiTheme="minorHAnsi" w:cstheme="minorHAnsi"/>
          <w:color w:val="141414"/>
        </w:rPr>
        <w:t xml:space="preserve">nnual symptom and risk screening for </w:t>
      </w:r>
      <w:r w:rsidR="00487950">
        <w:rPr>
          <w:rFonts w:asciiTheme="minorHAnsi" w:hAnsiTheme="minorHAnsi" w:cstheme="minorHAnsi"/>
          <w:color w:val="141414"/>
        </w:rPr>
        <w:t>HCP</w:t>
      </w:r>
      <w:r w:rsidR="00581C90" w:rsidRPr="00AD507A">
        <w:rPr>
          <w:rFonts w:asciiTheme="minorHAnsi" w:hAnsiTheme="minorHAnsi" w:cstheme="minorHAnsi"/>
          <w:color w:val="141414"/>
        </w:rPr>
        <w:t xml:space="preserve"> with LTBI</w:t>
      </w:r>
      <w:r w:rsidR="00672571">
        <w:rPr>
          <w:rFonts w:asciiTheme="minorHAnsi" w:hAnsiTheme="minorHAnsi" w:cstheme="minorHAnsi"/>
          <w:color w:val="141414"/>
        </w:rPr>
        <w:t xml:space="preserve">, regardless of prior </w:t>
      </w:r>
      <w:proofErr w:type="gramStart"/>
      <w:r w:rsidR="00672571">
        <w:rPr>
          <w:rFonts w:asciiTheme="minorHAnsi" w:hAnsiTheme="minorHAnsi" w:cstheme="minorHAnsi"/>
          <w:color w:val="141414"/>
        </w:rPr>
        <w:t>treatment</w:t>
      </w:r>
      <w:r w:rsidR="009D7241">
        <w:rPr>
          <w:rFonts w:asciiTheme="minorHAnsi" w:hAnsiTheme="minorHAnsi" w:cstheme="minorHAnsi"/>
          <w:color w:val="141414"/>
        </w:rPr>
        <w:t>;</w:t>
      </w:r>
      <w:proofErr w:type="gramEnd"/>
      <w:r w:rsidR="009D7241">
        <w:rPr>
          <w:rFonts w:asciiTheme="minorHAnsi" w:hAnsiTheme="minorHAnsi" w:cstheme="minorHAnsi"/>
          <w:color w:val="141414"/>
        </w:rPr>
        <w:t xml:space="preserve"> review benefits of treatment</w:t>
      </w:r>
      <w:r w:rsidR="00581C90" w:rsidRPr="00AD507A">
        <w:rPr>
          <w:rFonts w:asciiTheme="minorHAnsi" w:hAnsiTheme="minorHAnsi" w:cstheme="minorHAnsi"/>
          <w:color w:val="141414"/>
        </w:rPr>
        <w:t>.</w:t>
      </w:r>
    </w:p>
    <w:p w14:paraId="7D932990" w14:textId="2999F1CE" w:rsidR="00581C90" w:rsidRDefault="006F696C" w:rsidP="00581C90">
      <w:pPr>
        <w:numPr>
          <w:ilvl w:val="0"/>
          <w:numId w:val="46"/>
        </w:numPr>
        <w:spacing w:before="100" w:beforeAutospacing="1"/>
        <w:rPr>
          <w:rFonts w:asciiTheme="minorHAnsi" w:hAnsiTheme="minorHAnsi" w:cstheme="minorHAnsi"/>
          <w:color w:val="141414"/>
        </w:rPr>
      </w:pPr>
      <w:r>
        <w:rPr>
          <w:rFonts w:asciiTheme="minorHAnsi" w:hAnsiTheme="minorHAnsi" w:cstheme="minorHAnsi"/>
          <w:color w:val="141414"/>
        </w:rPr>
        <w:t>Provide a</w:t>
      </w:r>
      <w:r w:rsidR="00581C90" w:rsidRPr="00AD507A">
        <w:rPr>
          <w:rFonts w:asciiTheme="minorHAnsi" w:hAnsiTheme="minorHAnsi" w:cstheme="minorHAnsi"/>
          <w:color w:val="141414"/>
        </w:rPr>
        <w:t xml:space="preserve">nnual TB education for all </w:t>
      </w:r>
      <w:r w:rsidR="00487950">
        <w:rPr>
          <w:rFonts w:asciiTheme="minorHAnsi" w:hAnsiTheme="minorHAnsi" w:cstheme="minorHAnsi"/>
          <w:color w:val="141414"/>
        </w:rPr>
        <w:t>HCP</w:t>
      </w:r>
      <w:r w:rsidR="00B46165">
        <w:rPr>
          <w:rFonts w:asciiTheme="minorHAnsi" w:hAnsiTheme="minorHAnsi" w:cstheme="minorHAnsi"/>
          <w:color w:val="141414"/>
        </w:rPr>
        <w:t xml:space="preserve"> including review of non-occupational health exposure risks</w:t>
      </w:r>
      <w:r w:rsidR="00581C90" w:rsidRPr="00AD507A">
        <w:rPr>
          <w:rFonts w:asciiTheme="minorHAnsi" w:hAnsiTheme="minorHAnsi" w:cstheme="minorHAnsi"/>
          <w:color w:val="141414"/>
        </w:rPr>
        <w:t>.</w:t>
      </w:r>
    </w:p>
    <w:p w14:paraId="6367C285" w14:textId="5AE5B393" w:rsidR="00581C90" w:rsidRPr="00BF6AAB" w:rsidRDefault="00581C90" w:rsidP="00BF6AAB">
      <w:pPr>
        <w:spacing w:before="100" w:beforeAutospacing="1"/>
        <w:ind w:left="720"/>
        <w:rPr>
          <w:rFonts w:asciiTheme="minorHAnsi" w:hAnsiTheme="minorHAnsi" w:cstheme="minorHAnsi"/>
          <w:color w:val="141414"/>
        </w:rPr>
      </w:pPr>
      <w:r w:rsidRPr="00BF6AAB">
        <w:rPr>
          <w:rFonts w:asciiTheme="minorHAnsi" w:hAnsiTheme="minorHAnsi" w:cstheme="minorHAnsi"/>
          <w:color w:val="141414"/>
        </w:rPr>
        <w:t>Central to the update</w:t>
      </w:r>
      <w:r w:rsidR="00487950">
        <w:rPr>
          <w:rFonts w:asciiTheme="minorHAnsi" w:hAnsiTheme="minorHAnsi" w:cstheme="minorHAnsi"/>
          <w:color w:val="141414"/>
        </w:rPr>
        <w:t>d HCP recommendation</w:t>
      </w:r>
      <w:r w:rsidRPr="00BF6AAB">
        <w:rPr>
          <w:rFonts w:asciiTheme="minorHAnsi" w:hAnsiTheme="minorHAnsi" w:cstheme="minorHAnsi"/>
          <w:color w:val="141414"/>
        </w:rPr>
        <w:t xml:space="preserve"> is that the </w:t>
      </w:r>
      <w:r w:rsidRPr="00BF6AAB">
        <w:rPr>
          <w:rFonts w:asciiTheme="minorHAnsi" w:hAnsiTheme="minorHAnsi" w:cstheme="minorHAnsi"/>
          <w:b/>
          <w:bCs/>
          <w:color w:val="141414"/>
        </w:rPr>
        <w:t>routine </w:t>
      </w:r>
      <w:r w:rsidRPr="00BF6AAB">
        <w:rPr>
          <w:rFonts w:asciiTheme="minorHAnsi" w:hAnsiTheme="minorHAnsi" w:cstheme="minorHAnsi"/>
          <w:color w:val="141414"/>
        </w:rPr>
        <w:t>practice of annual testing of HCP is no longer recommended</w:t>
      </w:r>
      <w:r w:rsidR="00D503CE">
        <w:rPr>
          <w:rFonts w:asciiTheme="minorHAnsi" w:hAnsiTheme="minorHAnsi" w:cstheme="minorHAnsi"/>
          <w:color w:val="141414"/>
        </w:rPr>
        <w:t xml:space="preserve"> for most HCP</w:t>
      </w:r>
      <w:r w:rsidRPr="00BF6AAB">
        <w:rPr>
          <w:rFonts w:asciiTheme="minorHAnsi" w:hAnsiTheme="minorHAnsi" w:cstheme="minorHAnsi"/>
          <w:color w:val="141414"/>
        </w:rPr>
        <w:t>.  Annual/periodic testing may be considered for those HCP at risk for occupational exposure (e.g., pulmonary physicians, respiratory therapists, emergency department staff, TB clinic staff). For those HCP who will have annual testing, TST is preferred due to high rates of false conversions/reversions with serial IGRA. Review of experience of unexpected test conversions over the past 3-5 years of annual testing may indicate if risk for a specific group or facility area warrants serial testing.</w:t>
      </w:r>
      <w:r>
        <w:rPr>
          <w:rFonts w:asciiTheme="minorHAnsi" w:hAnsiTheme="minorHAnsi" w:cstheme="minorHAnsi"/>
          <w:color w:val="141414"/>
        </w:rPr>
        <w:t xml:space="preserve">  Additional resources are listed at the end of this document. </w:t>
      </w:r>
    </w:p>
    <w:p w14:paraId="5769A64E" w14:textId="77777777" w:rsidR="00840106" w:rsidRPr="00121625" w:rsidRDefault="00840106" w:rsidP="008C6C5A">
      <w:pPr>
        <w:ind w:left="720"/>
        <w:rPr>
          <w:rFonts w:ascii="Calibri" w:hAnsi="Calibri"/>
        </w:rPr>
      </w:pPr>
    </w:p>
    <w:p w14:paraId="3F7823FE" w14:textId="62B4C767" w:rsidR="009E6397" w:rsidRPr="00BF6AAB" w:rsidRDefault="0050323E" w:rsidP="0050323E">
      <w:pPr>
        <w:pStyle w:val="BodyTextIndent2"/>
        <w:spacing w:line="240" w:lineRule="auto"/>
        <w:ind w:left="720"/>
        <w:rPr>
          <w:rFonts w:asciiTheme="minorHAnsi" w:hAnsiTheme="minorHAnsi" w:cstheme="minorHAnsi"/>
        </w:rPr>
      </w:pPr>
      <w:r>
        <w:rPr>
          <w:rFonts w:ascii="Calibri" w:hAnsi="Calibri"/>
        </w:rPr>
        <w:t xml:space="preserve">Data on tuberculosis cases in Massachusetts are posted on the MDPH website at </w:t>
      </w:r>
      <w:hyperlink r:id="rId11" w:history="1">
        <w:r w:rsidR="009E6397" w:rsidRPr="00BF6AAB">
          <w:rPr>
            <w:rStyle w:val="Hyperlink"/>
            <w:rFonts w:asciiTheme="minorHAnsi" w:hAnsiTheme="minorHAnsi" w:cstheme="minorHAnsi"/>
          </w:rPr>
          <w:t>https://www.mass.gov/lists/tuberculosis-data-and-statistics</w:t>
        </w:r>
      </w:hyperlink>
      <w:r w:rsidR="00BF6AAB">
        <w:rPr>
          <w:rFonts w:asciiTheme="minorHAnsi" w:hAnsiTheme="minorHAnsi" w:cstheme="minorHAnsi"/>
        </w:rPr>
        <w:t>.</w:t>
      </w:r>
    </w:p>
    <w:p w14:paraId="47B3B469" w14:textId="1765CB9E" w:rsidR="0050323E" w:rsidRDefault="0050323E" w:rsidP="0050323E">
      <w:pPr>
        <w:pStyle w:val="BodyTextIndent2"/>
        <w:spacing w:line="240" w:lineRule="auto"/>
        <w:ind w:left="720"/>
        <w:rPr>
          <w:rFonts w:ascii="Calibri" w:hAnsi="Calibri"/>
        </w:rPr>
      </w:pPr>
      <w:r>
        <w:rPr>
          <w:rFonts w:ascii="Calibri" w:hAnsi="Calibri"/>
        </w:rPr>
        <w:t xml:space="preserve">For assistance in determining the risk level for your facility, contact </w:t>
      </w:r>
      <w:r w:rsidR="00B7554C">
        <w:rPr>
          <w:rFonts w:ascii="Calibri" w:hAnsi="Calibri"/>
        </w:rPr>
        <w:t>the MDPH Tuberculosis Program</w:t>
      </w:r>
      <w:r>
        <w:rPr>
          <w:rFonts w:ascii="Calibri" w:hAnsi="Calibri"/>
        </w:rPr>
        <w:t xml:space="preserve"> at 617-983-6970.</w:t>
      </w:r>
    </w:p>
    <w:p w14:paraId="37411F47" w14:textId="77777777" w:rsidR="0075577C" w:rsidRDefault="0075577C" w:rsidP="0050323E">
      <w:pPr>
        <w:pStyle w:val="BodyTextIndent2"/>
        <w:spacing w:line="240" w:lineRule="auto"/>
        <w:ind w:left="720"/>
        <w:rPr>
          <w:rFonts w:ascii="Calibri" w:hAnsi="Calibri"/>
        </w:rPr>
      </w:pPr>
    </w:p>
    <w:p w14:paraId="541CE9A6" w14:textId="77777777" w:rsidR="008C6C5A" w:rsidRPr="007173C7" w:rsidRDefault="008C6C5A" w:rsidP="008C6C5A">
      <w:pPr>
        <w:pStyle w:val="Heading6"/>
        <w:keepLines w:val="0"/>
        <w:numPr>
          <w:ilvl w:val="0"/>
          <w:numId w:val="31"/>
        </w:numPr>
        <w:spacing w:before="0"/>
        <w:rPr>
          <w:rFonts w:ascii="Calibri" w:hAnsi="Calibri"/>
          <w:b/>
          <w:sz w:val="28"/>
          <w:szCs w:val="28"/>
        </w:rPr>
      </w:pPr>
      <w:r w:rsidRPr="007173C7">
        <w:rPr>
          <w:rFonts w:ascii="Calibri" w:hAnsi="Calibri"/>
          <w:b/>
          <w:sz w:val="28"/>
          <w:szCs w:val="28"/>
        </w:rPr>
        <w:t xml:space="preserve">Residents: </w:t>
      </w:r>
    </w:p>
    <w:p w14:paraId="743C6669" w14:textId="77777777" w:rsidR="008C6C5A" w:rsidRPr="00121625" w:rsidRDefault="008C6C5A" w:rsidP="008C6C5A">
      <w:pPr>
        <w:rPr>
          <w:rFonts w:ascii="Calibri" w:hAnsi="Calibri"/>
        </w:rPr>
      </w:pPr>
    </w:p>
    <w:p w14:paraId="4C31B391" w14:textId="6BF2B226" w:rsidR="008C6C5A" w:rsidRPr="00121625" w:rsidRDefault="008C6C5A" w:rsidP="008C6C5A">
      <w:pPr>
        <w:spacing w:after="200"/>
        <w:ind w:left="720"/>
        <w:rPr>
          <w:rFonts w:ascii="Calibri" w:hAnsi="Calibri"/>
        </w:rPr>
      </w:pPr>
      <w:r w:rsidRPr="00121625">
        <w:rPr>
          <w:rFonts w:ascii="Calibri" w:hAnsi="Calibri"/>
          <w:b/>
        </w:rPr>
        <w:t>Rationale:</w:t>
      </w:r>
      <w:r w:rsidRPr="00121625">
        <w:rPr>
          <w:rFonts w:ascii="Calibri" w:hAnsi="Calibri"/>
        </w:rPr>
        <w:t xml:space="preserve"> Many older persons were infected with </w:t>
      </w:r>
      <w:r w:rsidRPr="00121625">
        <w:rPr>
          <w:rFonts w:ascii="Calibri" w:hAnsi="Calibri"/>
          <w:i/>
        </w:rPr>
        <w:t>Mycobacterium tuberculosis</w:t>
      </w:r>
      <w:r w:rsidRPr="00121625">
        <w:rPr>
          <w:rFonts w:ascii="Calibri" w:hAnsi="Calibri"/>
        </w:rPr>
        <w:t xml:space="preserve"> </w:t>
      </w:r>
      <w:r>
        <w:rPr>
          <w:rFonts w:ascii="Calibri" w:hAnsi="Calibri"/>
        </w:rPr>
        <w:t xml:space="preserve">(TB) </w:t>
      </w:r>
      <w:r w:rsidRPr="00121625">
        <w:rPr>
          <w:rFonts w:ascii="Calibri" w:hAnsi="Calibri"/>
        </w:rPr>
        <w:t>earlier in life</w:t>
      </w:r>
      <w:r>
        <w:rPr>
          <w:rFonts w:ascii="Calibri" w:hAnsi="Calibri"/>
        </w:rPr>
        <w:t>,</w:t>
      </w:r>
      <w:r w:rsidRPr="00121625">
        <w:rPr>
          <w:rFonts w:ascii="Calibri" w:hAnsi="Calibri"/>
        </w:rPr>
        <w:t xml:space="preserve"> </w:t>
      </w:r>
      <w:r>
        <w:rPr>
          <w:rFonts w:ascii="Calibri" w:hAnsi="Calibri"/>
        </w:rPr>
        <w:t>either in the U</w:t>
      </w:r>
      <w:r w:rsidR="006F696C">
        <w:rPr>
          <w:rFonts w:ascii="Calibri" w:hAnsi="Calibri"/>
        </w:rPr>
        <w:t>.</w:t>
      </w:r>
      <w:r>
        <w:rPr>
          <w:rFonts w:ascii="Calibri" w:hAnsi="Calibri"/>
        </w:rPr>
        <w:t>S</w:t>
      </w:r>
      <w:r w:rsidR="006F696C">
        <w:rPr>
          <w:rFonts w:ascii="Calibri" w:hAnsi="Calibri"/>
        </w:rPr>
        <w:t>.</w:t>
      </w:r>
      <w:r>
        <w:rPr>
          <w:rFonts w:ascii="Calibri" w:hAnsi="Calibri"/>
        </w:rPr>
        <w:t xml:space="preserve"> </w:t>
      </w:r>
      <w:r w:rsidRPr="00121625">
        <w:rPr>
          <w:rFonts w:ascii="Calibri" w:hAnsi="Calibri"/>
        </w:rPr>
        <w:t>when TB was more prevalent</w:t>
      </w:r>
      <w:r>
        <w:rPr>
          <w:rFonts w:ascii="Calibri" w:hAnsi="Calibri"/>
        </w:rPr>
        <w:t xml:space="preserve"> or in their country of origin</w:t>
      </w:r>
      <w:r w:rsidRPr="00121625">
        <w:rPr>
          <w:rFonts w:ascii="Calibri" w:hAnsi="Calibri"/>
        </w:rPr>
        <w:t xml:space="preserve">.  This </w:t>
      </w:r>
      <w:r>
        <w:rPr>
          <w:rFonts w:ascii="Calibri" w:hAnsi="Calibri"/>
        </w:rPr>
        <w:t>population</w:t>
      </w:r>
      <w:r w:rsidRPr="00121625">
        <w:rPr>
          <w:rFonts w:ascii="Calibri" w:hAnsi="Calibri"/>
        </w:rPr>
        <w:t xml:space="preserve"> constitutes a large repository of latent </w:t>
      </w:r>
      <w:r>
        <w:rPr>
          <w:rFonts w:ascii="Calibri" w:hAnsi="Calibri"/>
        </w:rPr>
        <w:t>TB</w:t>
      </w:r>
      <w:r w:rsidRPr="00121625">
        <w:rPr>
          <w:rFonts w:ascii="Calibri" w:hAnsi="Calibri"/>
        </w:rPr>
        <w:t xml:space="preserve"> infection.</w:t>
      </w:r>
    </w:p>
    <w:p w14:paraId="29C2B165" w14:textId="446F5BFB" w:rsidR="008C6C5A" w:rsidRPr="00121625" w:rsidRDefault="008C6C5A" w:rsidP="008C6C5A">
      <w:pPr>
        <w:ind w:left="720"/>
        <w:rPr>
          <w:rFonts w:ascii="Calibri" w:hAnsi="Calibri"/>
        </w:rPr>
      </w:pPr>
      <w:r w:rsidRPr="00121625">
        <w:rPr>
          <w:rFonts w:ascii="Calibri" w:hAnsi="Calibri"/>
        </w:rPr>
        <w:t xml:space="preserve">In </w:t>
      </w:r>
      <w:r>
        <w:rPr>
          <w:rFonts w:ascii="Calibri" w:hAnsi="Calibri"/>
        </w:rPr>
        <w:t>l</w:t>
      </w:r>
      <w:r w:rsidRPr="00121625">
        <w:rPr>
          <w:rFonts w:ascii="Calibri" w:hAnsi="Calibri"/>
        </w:rPr>
        <w:t>ong</w:t>
      </w:r>
      <w:r>
        <w:rPr>
          <w:rFonts w:ascii="Calibri" w:hAnsi="Calibri"/>
        </w:rPr>
        <w:t xml:space="preserve"> t</w:t>
      </w:r>
      <w:r w:rsidRPr="00121625">
        <w:rPr>
          <w:rFonts w:ascii="Calibri" w:hAnsi="Calibri"/>
        </w:rPr>
        <w:t xml:space="preserve">erm </w:t>
      </w:r>
      <w:r>
        <w:rPr>
          <w:rFonts w:ascii="Calibri" w:hAnsi="Calibri"/>
        </w:rPr>
        <w:t>c</w:t>
      </w:r>
      <w:r w:rsidRPr="00121625">
        <w:rPr>
          <w:rFonts w:ascii="Calibri" w:hAnsi="Calibri"/>
        </w:rPr>
        <w:t>are (LTC) facilities, where residents spend prolonged periods sharing the same air, the potential for TB transmission is high</w:t>
      </w:r>
      <w:r w:rsidR="00080706">
        <w:rPr>
          <w:rFonts w:ascii="Calibri" w:hAnsi="Calibri"/>
        </w:rPr>
        <w:t xml:space="preserve"> if a person (resident or staff) has unsuspected/untreated pulmonary tuberculosis</w:t>
      </w:r>
      <w:r w:rsidRPr="00121625">
        <w:rPr>
          <w:rFonts w:ascii="Calibri" w:hAnsi="Calibri"/>
        </w:rPr>
        <w:t xml:space="preserve">.  Facilities need to establish </w:t>
      </w:r>
      <w:r w:rsidRPr="00121625">
        <w:rPr>
          <w:rFonts w:ascii="Calibri" w:hAnsi="Calibri"/>
          <w:b/>
        </w:rPr>
        <w:t>baseline</w:t>
      </w:r>
      <w:r w:rsidRPr="00121625">
        <w:rPr>
          <w:rFonts w:ascii="Calibri" w:hAnsi="Calibri"/>
        </w:rPr>
        <w:t xml:space="preserve"> presence of </w:t>
      </w:r>
      <w:r>
        <w:rPr>
          <w:rFonts w:ascii="Calibri" w:hAnsi="Calibri"/>
        </w:rPr>
        <w:t xml:space="preserve">latent </w:t>
      </w:r>
      <w:r w:rsidRPr="00121625">
        <w:rPr>
          <w:rFonts w:ascii="Calibri" w:hAnsi="Calibri"/>
        </w:rPr>
        <w:t>TB</w:t>
      </w:r>
      <w:r>
        <w:rPr>
          <w:rFonts w:ascii="Calibri" w:hAnsi="Calibri"/>
        </w:rPr>
        <w:t xml:space="preserve"> infection</w:t>
      </w:r>
      <w:r w:rsidRPr="00121625">
        <w:rPr>
          <w:rFonts w:ascii="Calibri" w:hAnsi="Calibri"/>
        </w:rPr>
        <w:t xml:space="preserve"> in new residents by means of the tuberculin skin test (TST) or a gamma-interferon release assay (IGRA</w:t>
      </w:r>
      <w:r>
        <w:rPr>
          <w:rFonts w:ascii="Calibri" w:hAnsi="Calibri"/>
        </w:rPr>
        <w:t>, e.g.,</w:t>
      </w:r>
      <w:r w:rsidRPr="00121625">
        <w:rPr>
          <w:rFonts w:ascii="Calibri" w:hAnsi="Calibri"/>
        </w:rPr>
        <w:t xml:space="preserve"> T-</w:t>
      </w:r>
      <w:proofErr w:type="spellStart"/>
      <w:r w:rsidRPr="00121625">
        <w:rPr>
          <w:rFonts w:ascii="Calibri" w:hAnsi="Calibri"/>
        </w:rPr>
        <w:t>Spot.TB</w:t>
      </w:r>
      <w:proofErr w:type="spellEnd"/>
      <w:r>
        <w:rPr>
          <w:rFonts w:ascii="Calibri" w:hAnsi="Calibri"/>
        </w:rPr>
        <w:t xml:space="preserve"> [Oxford </w:t>
      </w:r>
      <w:proofErr w:type="spellStart"/>
      <w:r>
        <w:rPr>
          <w:rFonts w:ascii="Calibri" w:hAnsi="Calibri"/>
        </w:rPr>
        <w:t>Immunotech</w:t>
      </w:r>
      <w:proofErr w:type="spellEnd"/>
      <w:r>
        <w:rPr>
          <w:rFonts w:ascii="Calibri" w:hAnsi="Calibri"/>
        </w:rPr>
        <w:t xml:space="preserve">] </w:t>
      </w:r>
      <w:r w:rsidRPr="00121625">
        <w:rPr>
          <w:rFonts w:ascii="Calibri" w:hAnsi="Calibri"/>
        </w:rPr>
        <w:t>or QuantiF</w:t>
      </w:r>
      <w:r>
        <w:rPr>
          <w:rFonts w:ascii="Calibri" w:hAnsi="Calibri"/>
        </w:rPr>
        <w:t>ERON TB Gold in-tube [Qiagen]</w:t>
      </w:r>
      <w:r w:rsidRPr="00121625">
        <w:rPr>
          <w:rFonts w:ascii="Calibri" w:hAnsi="Calibri"/>
        </w:rPr>
        <w:t>).</w:t>
      </w:r>
      <w:r w:rsidRPr="00121625">
        <w:rPr>
          <w:rFonts w:ascii="Calibri" w:hAnsi="Calibri"/>
          <w:color w:val="FF0000"/>
        </w:rPr>
        <w:t xml:space="preserve"> </w:t>
      </w:r>
      <w:r w:rsidRPr="00121625">
        <w:rPr>
          <w:rFonts w:ascii="Calibri" w:hAnsi="Calibri"/>
        </w:rPr>
        <w:t xml:space="preserve"> Subsequent TB testing of residents </w:t>
      </w:r>
      <w:r w:rsidR="00D50753">
        <w:rPr>
          <w:rFonts w:ascii="Calibri" w:hAnsi="Calibri"/>
        </w:rPr>
        <w:t xml:space="preserve">with negative baseline tests </w:t>
      </w:r>
      <w:r w:rsidRPr="00121625">
        <w:rPr>
          <w:rFonts w:ascii="Calibri" w:hAnsi="Calibri"/>
        </w:rPr>
        <w:t xml:space="preserve">is only necessary as a response to known or suspected exposure to active TB and should be performed </w:t>
      </w:r>
      <w:r w:rsidRPr="00121625">
        <w:rPr>
          <w:rFonts w:ascii="Calibri" w:hAnsi="Calibri"/>
        </w:rPr>
        <w:lastRenderedPageBreak/>
        <w:t xml:space="preserve">using the same test that was used to establish baseline status. </w:t>
      </w:r>
      <w:r w:rsidR="00D50753">
        <w:rPr>
          <w:rFonts w:ascii="Calibri" w:hAnsi="Calibri"/>
        </w:rPr>
        <w:t xml:space="preserve">Persons with a confirmed baseline-positive test should not be re-tested. </w:t>
      </w:r>
    </w:p>
    <w:p w14:paraId="2D1C42DD" w14:textId="77777777" w:rsidR="008C6C5A" w:rsidRPr="00121625" w:rsidRDefault="008C6C5A" w:rsidP="008C6C5A">
      <w:pPr>
        <w:rPr>
          <w:rFonts w:ascii="Calibri" w:hAnsi="Calibri"/>
        </w:rPr>
      </w:pPr>
    </w:p>
    <w:p w14:paraId="303DE397" w14:textId="77777777" w:rsidR="008C6C5A" w:rsidRPr="00BF6AAB" w:rsidRDefault="008C6C5A" w:rsidP="007173C7">
      <w:pPr>
        <w:ind w:left="720"/>
        <w:rPr>
          <w:rFonts w:ascii="Calibri" w:hAnsi="Calibri"/>
        </w:rPr>
      </w:pPr>
      <w:r w:rsidRPr="00BF6AAB">
        <w:rPr>
          <w:rFonts w:ascii="Calibri" w:hAnsi="Calibri"/>
          <w:u w:val="single"/>
        </w:rPr>
        <w:t>Assessment and TB Testing of New Residents</w:t>
      </w:r>
      <w:r w:rsidRPr="00BF6AAB">
        <w:rPr>
          <w:rFonts w:ascii="Calibri" w:hAnsi="Calibri"/>
        </w:rPr>
        <w:t xml:space="preserve">: </w:t>
      </w:r>
    </w:p>
    <w:p w14:paraId="5150E063" w14:textId="77777777" w:rsidR="008C6C5A" w:rsidRPr="00121625" w:rsidRDefault="008C6C5A" w:rsidP="008C6C5A">
      <w:pPr>
        <w:rPr>
          <w:rFonts w:ascii="Calibri" w:hAnsi="Calibri"/>
        </w:rPr>
      </w:pPr>
    </w:p>
    <w:p w14:paraId="26BD0936" w14:textId="77777777" w:rsidR="008C6C5A" w:rsidRPr="0031318D" w:rsidRDefault="008C6C5A" w:rsidP="008C6C5A">
      <w:pPr>
        <w:numPr>
          <w:ilvl w:val="0"/>
          <w:numId w:val="25"/>
        </w:numPr>
        <w:tabs>
          <w:tab w:val="clear" w:pos="360"/>
          <w:tab w:val="num" w:pos="1440"/>
          <w:tab w:val="num" w:pos="2880"/>
        </w:tabs>
        <w:spacing w:after="200"/>
        <w:ind w:left="1440"/>
        <w:rPr>
          <w:rFonts w:ascii="Calibri" w:hAnsi="Calibri"/>
          <w:strike/>
          <w:color w:val="FF0000"/>
        </w:rPr>
      </w:pPr>
      <w:r w:rsidRPr="0031318D">
        <w:rPr>
          <w:rFonts w:ascii="Calibri" w:hAnsi="Calibri"/>
          <w:b/>
        </w:rPr>
        <w:t>Assess new residents for signs and symptoms of TB</w:t>
      </w:r>
      <w:r w:rsidRPr="00121625">
        <w:rPr>
          <w:rFonts w:ascii="Calibri" w:hAnsi="Calibri"/>
        </w:rPr>
        <w:t xml:space="preserve">, such as a cough </w:t>
      </w:r>
      <w:r>
        <w:rPr>
          <w:rFonts w:ascii="Calibri" w:hAnsi="Calibri"/>
        </w:rPr>
        <w:t>of</w:t>
      </w:r>
      <w:r w:rsidRPr="00121625">
        <w:rPr>
          <w:rFonts w:ascii="Calibri" w:hAnsi="Calibri"/>
        </w:rPr>
        <w:t xml:space="preserve"> three or more weeks</w:t>
      </w:r>
      <w:r>
        <w:rPr>
          <w:rFonts w:ascii="Calibri" w:hAnsi="Calibri"/>
        </w:rPr>
        <w:t>’</w:t>
      </w:r>
      <w:r w:rsidRPr="00121625">
        <w:rPr>
          <w:rFonts w:ascii="Calibri" w:hAnsi="Calibri"/>
        </w:rPr>
        <w:t xml:space="preserve"> duration, unexplained weight loss, or unexplained fever.  If signs</w:t>
      </w:r>
      <w:r>
        <w:rPr>
          <w:rFonts w:ascii="Calibri" w:hAnsi="Calibri"/>
        </w:rPr>
        <w:t xml:space="preserve"> or </w:t>
      </w:r>
      <w:r w:rsidRPr="00121625">
        <w:rPr>
          <w:rFonts w:ascii="Calibri" w:hAnsi="Calibri"/>
        </w:rPr>
        <w:t xml:space="preserve">symptoms are present, promptly refer for a medical evaluation and chest </w:t>
      </w:r>
      <w:r>
        <w:rPr>
          <w:rFonts w:ascii="Calibri" w:hAnsi="Calibri"/>
        </w:rPr>
        <w:t>X</w:t>
      </w:r>
      <w:r w:rsidRPr="00121625">
        <w:rPr>
          <w:rFonts w:ascii="Calibri" w:hAnsi="Calibri"/>
        </w:rPr>
        <w:t>-ray.</w:t>
      </w:r>
    </w:p>
    <w:p w14:paraId="3D172EE4" w14:textId="77777777" w:rsidR="008C6C5A" w:rsidRPr="008E2783" w:rsidRDefault="008C6C5A" w:rsidP="002054BD">
      <w:pPr>
        <w:numPr>
          <w:ilvl w:val="0"/>
          <w:numId w:val="25"/>
        </w:numPr>
        <w:tabs>
          <w:tab w:val="clear" w:pos="360"/>
          <w:tab w:val="num" w:pos="1440"/>
          <w:tab w:val="num" w:pos="2880"/>
        </w:tabs>
        <w:ind w:left="1440"/>
        <w:rPr>
          <w:rFonts w:ascii="Calibri" w:hAnsi="Calibri"/>
          <w:b/>
          <w:strike/>
          <w:color w:val="FF0000"/>
        </w:rPr>
      </w:pPr>
      <w:r w:rsidRPr="008E2783">
        <w:rPr>
          <w:rFonts w:ascii="Calibri" w:hAnsi="Calibri"/>
          <w:b/>
        </w:rPr>
        <w:t>Routine baseline chest X-rays on admission are not required or recommended.</w:t>
      </w:r>
    </w:p>
    <w:p w14:paraId="3D6EA53D" w14:textId="77777777" w:rsidR="008C6C5A" w:rsidRPr="00121625" w:rsidRDefault="008C6C5A" w:rsidP="008C6C5A">
      <w:pPr>
        <w:tabs>
          <w:tab w:val="num" w:pos="2880"/>
        </w:tabs>
        <w:ind w:left="1080"/>
        <w:rPr>
          <w:rFonts w:ascii="Calibri" w:hAnsi="Calibri"/>
        </w:rPr>
      </w:pPr>
    </w:p>
    <w:p w14:paraId="58C5E8C7" w14:textId="77777777" w:rsidR="008C6C5A" w:rsidRDefault="008C6C5A" w:rsidP="008C6C5A">
      <w:pPr>
        <w:numPr>
          <w:ilvl w:val="0"/>
          <w:numId w:val="25"/>
        </w:numPr>
        <w:tabs>
          <w:tab w:val="clear" w:pos="360"/>
          <w:tab w:val="num" w:pos="1440"/>
          <w:tab w:val="num" w:pos="2880"/>
        </w:tabs>
        <w:ind w:left="1440"/>
        <w:rPr>
          <w:rFonts w:ascii="Calibri" w:hAnsi="Calibri"/>
        </w:rPr>
      </w:pPr>
      <w:r w:rsidRPr="00B62E5C">
        <w:rPr>
          <w:rFonts w:ascii="Calibri" w:hAnsi="Calibri"/>
          <w:b/>
        </w:rPr>
        <w:t>Test all new residents as soon as possible after admission, unless there is documentation of a previous positive TB test</w:t>
      </w:r>
      <w:r w:rsidRPr="00121625">
        <w:rPr>
          <w:rFonts w:ascii="Calibri" w:hAnsi="Calibri"/>
        </w:rPr>
        <w:t xml:space="preserve"> (</w:t>
      </w:r>
      <w:r>
        <w:rPr>
          <w:rFonts w:ascii="Calibri" w:hAnsi="Calibri"/>
        </w:rPr>
        <w:t xml:space="preserve">TST </w:t>
      </w:r>
      <w:r w:rsidRPr="00396D95">
        <w:rPr>
          <w:rFonts w:ascii="Calibri" w:hAnsi="Calibri"/>
        </w:rPr>
        <w:t>reaction of 10 mm or greater</w:t>
      </w:r>
      <w:r>
        <w:rPr>
          <w:rFonts w:ascii="Calibri" w:hAnsi="Calibri"/>
        </w:rPr>
        <w:t xml:space="preserve">, </w:t>
      </w:r>
      <w:r w:rsidRPr="00121625">
        <w:rPr>
          <w:rFonts w:ascii="Calibri" w:hAnsi="Calibri"/>
        </w:rPr>
        <w:t xml:space="preserve">or </w:t>
      </w:r>
      <w:r>
        <w:rPr>
          <w:rFonts w:ascii="Calibri" w:hAnsi="Calibri"/>
        </w:rPr>
        <w:t>positive IGRA</w:t>
      </w:r>
      <w:r w:rsidRPr="00121625">
        <w:rPr>
          <w:rFonts w:ascii="Calibri" w:hAnsi="Calibri"/>
        </w:rPr>
        <w:t xml:space="preserve">). </w:t>
      </w:r>
    </w:p>
    <w:p w14:paraId="1B96E600" w14:textId="7C4EDA39" w:rsidR="00D50BD2" w:rsidRDefault="008C6C5A" w:rsidP="00AE7F0C">
      <w:pPr>
        <w:tabs>
          <w:tab w:val="num" w:pos="1440"/>
          <w:tab w:val="left" w:pos="1800"/>
        </w:tabs>
        <w:spacing w:before="200"/>
        <w:ind w:left="1800"/>
        <w:rPr>
          <w:rFonts w:ascii="Calibri" w:hAnsi="Calibri"/>
        </w:rPr>
      </w:pPr>
      <w:r w:rsidRPr="00EF7441">
        <w:rPr>
          <w:rFonts w:ascii="Calibri" w:hAnsi="Calibri"/>
          <w:b/>
          <w:i/>
        </w:rPr>
        <w:t>Note</w:t>
      </w:r>
      <w:r>
        <w:rPr>
          <w:rFonts w:ascii="Calibri" w:hAnsi="Calibri"/>
          <w:b/>
          <w:i/>
        </w:rPr>
        <w:t xml:space="preserve"> on residents with previous positive TB test</w:t>
      </w:r>
      <w:r>
        <w:rPr>
          <w:rFonts w:ascii="Calibri" w:hAnsi="Calibri"/>
        </w:rPr>
        <w:t xml:space="preserve">: </w:t>
      </w:r>
      <w:r w:rsidRPr="0060129A">
        <w:rPr>
          <w:rFonts w:ascii="Calibri" w:hAnsi="Calibri"/>
        </w:rPr>
        <w:t xml:space="preserve">Persons with a documented previous positive TST or IGRA should not undergo repeat testing unless that test result is in question. A positive test should have been followed by a clinical evaluation for active TB that included a chest radiograph. Results of that evaluation should be </w:t>
      </w:r>
      <w:r>
        <w:rPr>
          <w:rFonts w:ascii="Calibri" w:hAnsi="Calibri"/>
        </w:rPr>
        <w:t>acquired by</w:t>
      </w:r>
      <w:r w:rsidRPr="0060129A">
        <w:rPr>
          <w:rFonts w:ascii="Calibri" w:hAnsi="Calibri"/>
        </w:rPr>
        <w:t xml:space="preserve"> the facility and </w:t>
      </w:r>
      <w:r w:rsidR="00DF4349">
        <w:rPr>
          <w:rFonts w:ascii="Calibri" w:hAnsi="Calibri"/>
        </w:rPr>
        <w:t>be</w:t>
      </w:r>
      <w:r w:rsidR="00DF4349" w:rsidRPr="0060129A">
        <w:rPr>
          <w:rFonts w:ascii="Calibri" w:hAnsi="Calibri"/>
        </w:rPr>
        <w:t xml:space="preserve"> </w:t>
      </w:r>
      <w:r w:rsidR="00D50753">
        <w:rPr>
          <w:rFonts w:ascii="Calibri" w:hAnsi="Calibri"/>
        </w:rPr>
        <w:t xml:space="preserve">included </w:t>
      </w:r>
      <w:r w:rsidRPr="0060129A">
        <w:rPr>
          <w:rFonts w:ascii="Calibri" w:hAnsi="Calibri"/>
        </w:rPr>
        <w:t>in the patient’s record.</w:t>
      </w:r>
    </w:p>
    <w:p w14:paraId="3ADBDEF3" w14:textId="618738B2" w:rsidR="008C6C5A" w:rsidRPr="00121625" w:rsidRDefault="008C6C5A" w:rsidP="00AE7F0C">
      <w:pPr>
        <w:tabs>
          <w:tab w:val="num" w:pos="1440"/>
          <w:tab w:val="left" w:pos="1800"/>
        </w:tabs>
        <w:spacing w:before="200"/>
        <w:ind w:left="1800"/>
        <w:rPr>
          <w:rFonts w:ascii="Calibri" w:hAnsi="Calibri"/>
        </w:rPr>
      </w:pPr>
      <w:r>
        <w:rPr>
          <w:rFonts w:ascii="Calibri" w:hAnsi="Calibri"/>
        </w:rPr>
        <w:t xml:space="preserve">If documentation of this evaluation cannot be obtained, a clinical evaluation with a chest radiograph should be performed. In the absence of symptoms, this can be delayed </w:t>
      </w:r>
      <w:r w:rsidRPr="001A43D4">
        <w:rPr>
          <w:rFonts w:ascii="Calibri" w:hAnsi="Calibri"/>
        </w:rPr>
        <w:t>up to one week</w:t>
      </w:r>
      <w:r>
        <w:rPr>
          <w:rFonts w:ascii="Calibri" w:hAnsi="Calibri"/>
        </w:rPr>
        <w:t xml:space="preserve"> following admission. </w:t>
      </w:r>
    </w:p>
    <w:p w14:paraId="2004E5C6" w14:textId="77777777" w:rsidR="008C6C5A" w:rsidRPr="00121625" w:rsidRDefault="008C6C5A" w:rsidP="008C6C5A">
      <w:pPr>
        <w:tabs>
          <w:tab w:val="num" w:pos="2880"/>
        </w:tabs>
        <w:ind w:left="1080"/>
        <w:rPr>
          <w:rFonts w:ascii="Calibri" w:hAnsi="Calibri"/>
        </w:rPr>
      </w:pPr>
    </w:p>
    <w:p w14:paraId="76EF9A11" w14:textId="77777777" w:rsidR="008C6C5A" w:rsidRDefault="00C26E81" w:rsidP="007173C7">
      <w:pPr>
        <w:tabs>
          <w:tab w:val="num" w:pos="2880"/>
        </w:tabs>
        <w:spacing w:after="200"/>
        <w:ind w:left="1800"/>
        <w:rPr>
          <w:rFonts w:ascii="Calibri" w:hAnsi="Calibri"/>
        </w:rPr>
      </w:pPr>
      <w:r w:rsidRPr="007173C7">
        <w:rPr>
          <w:rFonts w:ascii="Calibri" w:hAnsi="Calibri"/>
          <w:b/>
          <w:i/>
        </w:rPr>
        <w:t>Note</w:t>
      </w:r>
      <w:r>
        <w:rPr>
          <w:rFonts w:ascii="Calibri" w:hAnsi="Calibri"/>
          <w:b/>
          <w:i/>
        </w:rPr>
        <w:t>s</w:t>
      </w:r>
      <w:r w:rsidRPr="007173C7">
        <w:rPr>
          <w:rFonts w:ascii="Calibri" w:hAnsi="Calibri"/>
          <w:b/>
          <w:i/>
        </w:rPr>
        <w:t xml:space="preserve"> on t</w:t>
      </w:r>
      <w:r w:rsidR="008C6C5A" w:rsidRPr="007173C7">
        <w:rPr>
          <w:rFonts w:ascii="Calibri" w:hAnsi="Calibri"/>
          <w:b/>
          <w:i/>
        </w:rPr>
        <w:t>esting by TST</w:t>
      </w:r>
      <w:r w:rsidR="008C6C5A">
        <w:rPr>
          <w:rFonts w:ascii="Calibri" w:hAnsi="Calibri"/>
        </w:rPr>
        <w:t>:</w:t>
      </w:r>
    </w:p>
    <w:p w14:paraId="60F686C5" w14:textId="77777777" w:rsidR="008C6C5A" w:rsidRPr="00121625" w:rsidRDefault="008C6C5A" w:rsidP="008C6C5A">
      <w:pPr>
        <w:numPr>
          <w:ilvl w:val="0"/>
          <w:numId w:val="32"/>
        </w:numPr>
        <w:rPr>
          <w:rFonts w:ascii="Calibri" w:hAnsi="Calibri"/>
        </w:rPr>
      </w:pPr>
      <w:r w:rsidRPr="00121625">
        <w:rPr>
          <w:rFonts w:ascii="Calibri" w:hAnsi="Calibri"/>
        </w:rPr>
        <w:t xml:space="preserve">The standard test method </w:t>
      </w:r>
      <w:r>
        <w:rPr>
          <w:rFonts w:ascii="Calibri" w:hAnsi="Calibri"/>
        </w:rPr>
        <w:t xml:space="preserve">for the TST </w:t>
      </w:r>
      <w:r w:rsidRPr="00121625">
        <w:rPr>
          <w:rFonts w:ascii="Calibri" w:hAnsi="Calibri"/>
        </w:rPr>
        <w:t xml:space="preserve">(Mantoux test) is intradermal administration of 5 tuberculin units of purified protein derivative (PPD). </w:t>
      </w:r>
    </w:p>
    <w:p w14:paraId="48D7CB15" w14:textId="52A3FDE2" w:rsidR="009E6397" w:rsidRDefault="008C6C5A" w:rsidP="008C6C5A">
      <w:pPr>
        <w:numPr>
          <w:ilvl w:val="0"/>
          <w:numId w:val="32"/>
        </w:numPr>
        <w:rPr>
          <w:rFonts w:ascii="Calibri" w:hAnsi="Calibri"/>
        </w:rPr>
      </w:pPr>
      <w:r w:rsidRPr="00121625">
        <w:rPr>
          <w:rFonts w:ascii="Calibri" w:hAnsi="Calibri"/>
        </w:rPr>
        <w:t xml:space="preserve">If </w:t>
      </w:r>
      <w:r>
        <w:rPr>
          <w:rFonts w:ascii="Calibri" w:hAnsi="Calibri"/>
        </w:rPr>
        <w:t xml:space="preserve">an initial </w:t>
      </w:r>
      <w:r w:rsidRPr="00121625">
        <w:rPr>
          <w:rFonts w:ascii="Calibri" w:hAnsi="Calibri"/>
        </w:rPr>
        <w:t xml:space="preserve">TST </w:t>
      </w:r>
      <w:r>
        <w:rPr>
          <w:rFonts w:ascii="Calibri" w:hAnsi="Calibri"/>
        </w:rPr>
        <w:t xml:space="preserve">result </w:t>
      </w:r>
      <w:r w:rsidRPr="00121625">
        <w:rPr>
          <w:rFonts w:ascii="Calibri" w:hAnsi="Calibri"/>
        </w:rPr>
        <w:t xml:space="preserve">is </w:t>
      </w:r>
      <w:r>
        <w:rPr>
          <w:rFonts w:ascii="Calibri" w:hAnsi="Calibri"/>
        </w:rPr>
        <w:t>negative</w:t>
      </w:r>
      <w:r w:rsidRPr="00121625">
        <w:rPr>
          <w:rFonts w:ascii="Calibri" w:hAnsi="Calibri"/>
        </w:rPr>
        <w:t xml:space="preserve">, a two-step TST procedure </w:t>
      </w:r>
      <w:r>
        <w:rPr>
          <w:rFonts w:ascii="Calibri" w:hAnsi="Calibri"/>
        </w:rPr>
        <w:t xml:space="preserve">may be </w:t>
      </w:r>
      <w:r w:rsidRPr="00121625">
        <w:rPr>
          <w:rFonts w:ascii="Calibri" w:hAnsi="Calibri"/>
        </w:rPr>
        <w:t xml:space="preserve">required </w:t>
      </w:r>
      <w:r>
        <w:rPr>
          <w:rFonts w:ascii="Calibri" w:hAnsi="Calibri"/>
        </w:rPr>
        <w:t xml:space="preserve">to “boost” a potential reaction that has waned over time </w:t>
      </w:r>
      <w:proofErr w:type="gramStart"/>
      <w:r w:rsidRPr="00121625">
        <w:rPr>
          <w:rFonts w:ascii="Calibri" w:hAnsi="Calibri"/>
        </w:rPr>
        <w:t>in order to</w:t>
      </w:r>
      <w:proofErr w:type="gramEnd"/>
      <w:r w:rsidRPr="00121625">
        <w:rPr>
          <w:rFonts w:ascii="Calibri" w:hAnsi="Calibri"/>
        </w:rPr>
        <w:t xml:space="preserve"> establish a reliable baseline</w:t>
      </w:r>
      <w:r w:rsidR="00D50753">
        <w:rPr>
          <w:rFonts w:ascii="Calibri" w:hAnsi="Calibri"/>
        </w:rPr>
        <w:t xml:space="preserve"> (see above)</w:t>
      </w:r>
      <w:r w:rsidR="00B009EA">
        <w:rPr>
          <w:rFonts w:ascii="Calibri" w:hAnsi="Calibri"/>
        </w:rPr>
        <w:t>.</w:t>
      </w:r>
      <w:r w:rsidRPr="00121625">
        <w:rPr>
          <w:rFonts w:ascii="Calibri" w:hAnsi="Calibri"/>
        </w:rPr>
        <w:t xml:space="preserve">  If a recent (within the past year) negative TST result is documented, a single-step test is acceptable.  (</w:t>
      </w:r>
      <w:r>
        <w:rPr>
          <w:rFonts w:ascii="Calibri" w:hAnsi="Calibri"/>
        </w:rPr>
        <w:t xml:space="preserve">see </w:t>
      </w:r>
      <w:hyperlink r:id="rId12" w:history="1">
        <w:r w:rsidR="009E6397" w:rsidRPr="00FA1DD7">
          <w:rPr>
            <w:rStyle w:val="Hyperlink"/>
            <w:rFonts w:ascii="Calibri" w:hAnsi="Calibri"/>
          </w:rPr>
          <w:t>https://www.mass.gov/service-details/booster-or-recall-effect-and-two-stage-tuberculin-skin-testing</w:t>
        </w:r>
      </w:hyperlink>
    </w:p>
    <w:p w14:paraId="60DB97A8" w14:textId="77777777" w:rsidR="008C6C5A" w:rsidRPr="00121625" w:rsidRDefault="008C6C5A" w:rsidP="008C6C5A">
      <w:pPr>
        <w:numPr>
          <w:ilvl w:val="0"/>
          <w:numId w:val="32"/>
        </w:numPr>
        <w:rPr>
          <w:rFonts w:ascii="Calibri" w:hAnsi="Calibri"/>
        </w:rPr>
      </w:pPr>
      <w:r>
        <w:rPr>
          <w:rFonts w:ascii="Calibri" w:hAnsi="Calibri"/>
        </w:rPr>
        <w:t xml:space="preserve">The </w:t>
      </w:r>
      <w:r w:rsidRPr="00121625">
        <w:rPr>
          <w:rFonts w:ascii="Calibri" w:hAnsi="Calibri"/>
        </w:rPr>
        <w:t xml:space="preserve">TST </w:t>
      </w:r>
      <w:r>
        <w:rPr>
          <w:rFonts w:ascii="Calibri" w:hAnsi="Calibri"/>
        </w:rPr>
        <w:t>is</w:t>
      </w:r>
      <w:r w:rsidRPr="00121625">
        <w:rPr>
          <w:rFonts w:ascii="Calibri" w:hAnsi="Calibri"/>
        </w:rPr>
        <w:t xml:space="preserve"> administered and read by a trained person and recorded in mm of </w:t>
      </w:r>
      <w:r w:rsidRPr="008E2783">
        <w:rPr>
          <w:rFonts w:ascii="Calibri" w:hAnsi="Calibri"/>
          <w:u w:val="single"/>
        </w:rPr>
        <w:t>induration</w:t>
      </w:r>
      <w:r w:rsidRPr="00121625">
        <w:rPr>
          <w:rFonts w:ascii="Calibri" w:hAnsi="Calibri"/>
        </w:rPr>
        <w:t xml:space="preserve"> </w:t>
      </w:r>
      <w:r w:rsidR="00AA4203">
        <w:rPr>
          <w:rFonts w:ascii="Calibri" w:hAnsi="Calibri"/>
        </w:rPr>
        <w:t xml:space="preserve">(actual swelling, not redness alone) </w:t>
      </w:r>
      <w:r w:rsidRPr="00121625">
        <w:rPr>
          <w:rFonts w:ascii="Calibri" w:hAnsi="Calibri"/>
        </w:rPr>
        <w:t xml:space="preserve">in the resident’s medical chart. Absence of induration is recorded as 0 mm. </w:t>
      </w:r>
    </w:p>
    <w:p w14:paraId="6355FC3E" w14:textId="77777777" w:rsidR="008C6C5A" w:rsidRPr="00121625" w:rsidRDefault="008C6C5A" w:rsidP="008C6C5A">
      <w:pPr>
        <w:numPr>
          <w:ilvl w:val="0"/>
          <w:numId w:val="32"/>
        </w:numPr>
        <w:rPr>
          <w:rFonts w:ascii="Calibri" w:hAnsi="Calibri"/>
        </w:rPr>
      </w:pPr>
      <w:r>
        <w:rPr>
          <w:rFonts w:ascii="Calibri" w:hAnsi="Calibri"/>
        </w:rPr>
        <w:t>If the initial TST is positive and the patient does not accept the result, an IGRA may be considered.</w:t>
      </w:r>
      <w:r w:rsidR="00DF4349">
        <w:rPr>
          <w:rFonts w:ascii="Calibri" w:hAnsi="Calibri"/>
        </w:rPr>
        <w:t xml:space="preserve"> However, for the medical record, the person should be considered TB infected and evaluated with chest X-ray and examination regardless of the IGRA result.</w:t>
      </w:r>
    </w:p>
    <w:p w14:paraId="74BACC28" w14:textId="77777777" w:rsidR="008C6C5A" w:rsidRPr="00121625" w:rsidRDefault="008C6C5A" w:rsidP="008C6C5A">
      <w:pPr>
        <w:ind w:left="2160"/>
        <w:rPr>
          <w:rFonts w:ascii="Calibri" w:hAnsi="Calibri"/>
        </w:rPr>
      </w:pPr>
    </w:p>
    <w:p w14:paraId="3D37217A" w14:textId="1C791BAF" w:rsidR="008C6C5A" w:rsidRPr="0075577C" w:rsidRDefault="008C6C5A" w:rsidP="008C6C5A">
      <w:pPr>
        <w:numPr>
          <w:ilvl w:val="0"/>
          <w:numId w:val="25"/>
        </w:numPr>
        <w:tabs>
          <w:tab w:val="clear" w:pos="360"/>
          <w:tab w:val="num" w:pos="720"/>
          <w:tab w:val="num" w:pos="1440"/>
        </w:tabs>
        <w:spacing w:after="200"/>
        <w:ind w:left="1440"/>
        <w:rPr>
          <w:rFonts w:asciiTheme="minorHAnsi" w:hAnsiTheme="minorHAnsi" w:cstheme="minorHAnsi"/>
        </w:rPr>
      </w:pPr>
      <w:r w:rsidRPr="00B62E5C">
        <w:rPr>
          <w:rFonts w:ascii="Calibri" w:hAnsi="Calibri"/>
          <w:b/>
        </w:rPr>
        <w:lastRenderedPageBreak/>
        <w:t>Evaluate residents with positive TB test results</w:t>
      </w:r>
      <w:r w:rsidRPr="00B62E5C">
        <w:rPr>
          <w:rFonts w:ascii="Calibri" w:hAnsi="Calibri"/>
        </w:rPr>
        <w:t>. All residents with reactions of 10 mm or greater</w:t>
      </w:r>
      <w:r w:rsidR="00D50753">
        <w:rPr>
          <w:rFonts w:ascii="Calibri" w:hAnsi="Calibri"/>
        </w:rPr>
        <w:t xml:space="preserve"> (5mm if recent contact, immune suppressed </w:t>
      </w:r>
      <w:proofErr w:type="spellStart"/>
      <w:proofErr w:type="gramStart"/>
      <w:r w:rsidR="00D50753">
        <w:rPr>
          <w:rFonts w:ascii="Calibri" w:hAnsi="Calibri"/>
        </w:rPr>
        <w:t>eg</w:t>
      </w:r>
      <w:proofErr w:type="spellEnd"/>
      <w:proofErr w:type="gramEnd"/>
      <w:r w:rsidR="00D50753">
        <w:rPr>
          <w:rFonts w:ascii="Calibri" w:hAnsi="Calibri"/>
        </w:rPr>
        <w:t xml:space="preserve"> HIV, or</w:t>
      </w:r>
      <w:r w:rsidR="00AE7F0C">
        <w:rPr>
          <w:rFonts w:ascii="Calibri" w:hAnsi="Calibri"/>
        </w:rPr>
        <w:t xml:space="preserve"> </w:t>
      </w:r>
      <w:r w:rsidR="00D50753">
        <w:rPr>
          <w:rFonts w:ascii="Calibri" w:hAnsi="Calibri"/>
        </w:rPr>
        <w:t>chest radiograph consistent with prior TB)</w:t>
      </w:r>
      <w:r w:rsidRPr="00B62E5C">
        <w:rPr>
          <w:rFonts w:ascii="Calibri" w:hAnsi="Calibri"/>
        </w:rPr>
        <w:t xml:space="preserve">, using the two-step method where applicable, or a new positive IGRA, must have a chest X-ray and medical evaluation.  (See </w:t>
      </w:r>
      <w:r w:rsidR="0050323E" w:rsidRPr="00864541">
        <w:rPr>
          <w:rFonts w:ascii="Calibri" w:hAnsi="Calibri"/>
          <w:i/>
        </w:rPr>
        <w:t xml:space="preserve">Medical Evaluation and Chest X-ray </w:t>
      </w:r>
      <w:r w:rsidR="0050323E" w:rsidRPr="0075577C">
        <w:rPr>
          <w:rFonts w:asciiTheme="minorHAnsi" w:hAnsiTheme="minorHAnsi" w:cstheme="minorHAnsi"/>
          <w:i/>
        </w:rPr>
        <w:t xml:space="preserve">after positive TB test </w:t>
      </w:r>
      <w:r w:rsidR="0050323E" w:rsidRPr="0075577C">
        <w:rPr>
          <w:rFonts w:asciiTheme="minorHAnsi" w:hAnsiTheme="minorHAnsi" w:cstheme="minorHAnsi"/>
        </w:rPr>
        <w:t xml:space="preserve">section </w:t>
      </w:r>
      <w:r w:rsidRPr="0075577C">
        <w:rPr>
          <w:rFonts w:asciiTheme="minorHAnsi" w:hAnsiTheme="minorHAnsi" w:cstheme="minorHAnsi"/>
        </w:rPr>
        <w:t xml:space="preserve">below.) </w:t>
      </w:r>
    </w:p>
    <w:p w14:paraId="01B7D79B" w14:textId="36B16120" w:rsidR="009E6397" w:rsidRDefault="008C6C5A" w:rsidP="00BF6AAB">
      <w:pPr>
        <w:pStyle w:val="ListParagraph"/>
        <w:keepLines/>
        <w:numPr>
          <w:ilvl w:val="0"/>
          <w:numId w:val="25"/>
        </w:numPr>
        <w:tabs>
          <w:tab w:val="clear" w:pos="360"/>
          <w:tab w:val="num" w:pos="1440"/>
          <w:tab w:val="right" w:pos="10440"/>
        </w:tabs>
        <w:spacing w:before="360"/>
        <w:ind w:left="1440" w:right="-360"/>
      </w:pPr>
      <w:r w:rsidRPr="0075577C">
        <w:rPr>
          <w:rFonts w:asciiTheme="minorHAnsi" w:hAnsiTheme="minorHAnsi" w:cstheme="minorHAnsi"/>
          <w:b/>
        </w:rPr>
        <w:t>Document and prominently display the resident’s latent TB infection status</w:t>
      </w:r>
      <w:r w:rsidRPr="0075577C">
        <w:rPr>
          <w:rFonts w:asciiTheme="minorHAnsi" w:hAnsiTheme="minorHAnsi" w:cstheme="minorHAnsi"/>
        </w:rPr>
        <w:t xml:space="preserve"> in the medical record. Latent TB infection is reportable to MDPH, per regulation. Case reporting forms are availa</w:t>
      </w:r>
      <w:r w:rsidRPr="00BF6AAB">
        <w:rPr>
          <w:rFonts w:ascii="Calibri" w:hAnsi="Calibri"/>
        </w:rPr>
        <w:t xml:space="preserve">ble at  </w:t>
      </w:r>
      <w:hyperlink r:id="rId13" w:history="1">
        <w:r w:rsidR="009E6397" w:rsidRPr="00BF6AAB">
          <w:rPr>
            <w:rStyle w:val="Hyperlink"/>
            <w:rFonts w:asciiTheme="minorHAnsi" w:hAnsiTheme="minorHAnsi" w:cstheme="minorHAnsi"/>
          </w:rPr>
          <w:t>https://www.mass.gov/how-to/report-a-case-of-tuberculosis-disease-or-latent-tb-infection</w:t>
        </w:r>
      </w:hyperlink>
    </w:p>
    <w:p w14:paraId="77DD7083" w14:textId="77777777" w:rsidR="00E72CAA" w:rsidRPr="00E72CAA" w:rsidRDefault="00E72CAA" w:rsidP="00E72CAA">
      <w:pPr>
        <w:tabs>
          <w:tab w:val="num" w:pos="2880"/>
        </w:tabs>
        <w:ind w:left="1080"/>
        <w:rPr>
          <w:rFonts w:ascii="Calibri" w:hAnsi="Calibri"/>
        </w:rPr>
      </w:pPr>
    </w:p>
    <w:p w14:paraId="05323D6A" w14:textId="0BE0A4CD" w:rsidR="00C7386D" w:rsidRPr="00121625" w:rsidRDefault="00C7386D" w:rsidP="00EB63FD">
      <w:pPr>
        <w:numPr>
          <w:ilvl w:val="0"/>
          <w:numId w:val="25"/>
        </w:numPr>
        <w:tabs>
          <w:tab w:val="clear" w:pos="360"/>
          <w:tab w:val="num" w:pos="1440"/>
          <w:tab w:val="num" w:pos="2880"/>
        </w:tabs>
        <w:ind w:left="1440"/>
        <w:rPr>
          <w:rFonts w:ascii="Calibri" w:hAnsi="Calibri"/>
        </w:rPr>
      </w:pPr>
      <w:r>
        <w:rPr>
          <w:rFonts w:ascii="Calibri" w:hAnsi="Calibri"/>
          <w:b/>
        </w:rPr>
        <w:t>All residents with latent TB infection should be considered and evaluated for treatment to prevent active disease</w:t>
      </w:r>
      <w:r w:rsidR="00D50753">
        <w:rPr>
          <w:rFonts w:ascii="Calibri" w:hAnsi="Calibri"/>
          <w:b/>
        </w:rPr>
        <w:t xml:space="preserve"> if not treated previously</w:t>
      </w:r>
      <w:r>
        <w:rPr>
          <w:rFonts w:ascii="Calibri" w:hAnsi="Calibri"/>
          <w:b/>
        </w:rPr>
        <w:t xml:space="preserve">.  </w:t>
      </w:r>
      <w:r w:rsidR="00EB63FD" w:rsidRPr="00864541">
        <w:rPr>
          <w:rFonts w:ascii="Calibri" w:hAnsi="Calibri"/>
        </w:rPr>
        <w:t>Information on t</w:t>
      </w:r>
      <w:r w:rsidRPr="00864541">
        <w:rPr>
          <w:rFonts w:ascii="Calibri" w:hAnsi="Calibri"/>
        </w:rPr>
        <w:t>reatment</w:t>
      </w:r>
      <w:r w:rsidR="00EB63FD">
        <w:rPr>
          <w:rFonts w:ascii="Calibri" w:hAnsi="Calibri"/>
        </w:rPr>
        <w:t xml:space="preserve"> of latent TB infection</w:t>
      </w:r>
      <w:r>
        <w:rPr>
          <w:rFonts w:ascii="Calibri" w:hAnsi="Calibri"/>
        </w:rPr>
        <w:t xml:space="preserve"> may be found at</w:t>
      </w:r>
      <w:r w:rsidR="00EB63FD" w:rsidRPr="00EB63FD">
        <w:t xml:space="preserve"> </w:t>
      </w:r>
      <w:r w:rsidR="009E6397" w:rsidRPr="009E6397">
        <w:rPr>
          <w:rFonts w:ascii="Calibri" w:hAnsi="Calibri"/>
        </w:rPr>
        <w:t>https://www.cdc.gov/tb/publications/ltbi/ltbiresources.htm</w:t>
      </w:r>
    </w:p>
    <w:p w14:paraId="736ACDAB" w14:textId="77777777" w:rsidR="008C6C5A" w:rsidRPr="00121625" w:rsidRDefault="008C6C5A" w:rsidP="008C6C5A">
      <w:pPr>
        <w:ind w:left="720"/>
        <w:rPr>
          <w:rFonts w:ascii="Calibri" w:hAnsi="Calibri"/>
        </w:rPr>
      </w:pPr>
    </w:p>
    <w:p w14:paraId="636101DE" w14:textId="77777777" w:rsidR="008C6C5A" w:rsidRPr="00BF6AAB" w:rsidRDefault="008C6C5A" w:rsidP="007173C7">
      <w:pPr>
        <w:pStyle w:val="Heading9"/>
        <w:keepLines w:val="0"/>
        <w:spacing w:before="0" w:after="200"/>
        <w:ind w:left="720"/>
        <w:rPr>
          <w:rFonts w:ascii="Calibri" w:hAnsi="Calibri"/>
          <w:b/>
          <w:sz w:val="24"/>
          <w:szCs w:val="24"/>
          <w:u w:val="single"/>
        </w:rPr>
      </w:pPr>
      <w:r w:rsidRPr="00BF6AAB">
        <w:rPr>
          <w:rFonts w:ascii="Calibri" w:hAnsi="Calibri"/>
          <w:b/>
          <w:sz w:val="24"/>
          <w:szCs w:val="24"/>
          <w:u w:val="single"/>
        </w:rPr>
        <w:t xml:space="preserve">Repeat TST or IGRA testing after an initial negative test </w:t>
      </w:r>
      <w:r w:rsidRPr="00BF6AAB">
        <w:rPr>
          <w:rFonts w:ascii="Calibri" w:hAnsi="Calibri"/>
          <w:b/>
          <w:i w:val="0"/>
          <w:sz w:val="24"/>
          <w:szCs w:val="24"/>
          <w:u w:val="single"/>
        </w:rPr>
        <w:t>only in the following circumstances</w:t>
      </w:r>
      <w:r w:rsidRPr="00BF6AAB">
        <w:rPr>
          <w:rFonts w:ascii="Calibri" w:hAnsi="Calibri"/>
          <w:b/>
          <w:sz w:val="24"/>
          <w:szCs w:val="24"/>
          <w:u w:val="single"/>
        </w:rPr>
        <w:t>:</w:t>
      </w:r>
    </w:p>
    <w:p w14:paraId="1B919F75" w14:textId="77777777" w:rsidR="008C6C5A" w:rsidRPr="00396D95" w:rsidRDefault="008C6C5A" w:rsidP="008C6C5A">
      <w:pPr>
        <w:numPr>
          <w:ilvl w:val="0"/>
          <w:numId w:val="30"/>
        </w:numPr>
        <w:tabs>
          <w:tab w:val="clear" w:pos="360"/>
          <w:tab w:val="num" w:pos="1440"/>
        </w:tabs>
        <w:spacing w:after="200"/>
        <w:ind w:left="1440"/>
        <w:rPr>
          <w:rFonts w:ascii="Calibri" w:hAnsi="Calibri"/>
        </w:rPr>
      </w:pPr>
      <w:r w:rsidRPr="00396D95">
        <w:rPr>
          <w:rFonts w:ascii="Calibri" w:hAnsi="Calibri"/>
        </w:rPr>
        <w:t xml:space="preserve">An exposure to an active case of </w:t>
      </w:r>
      <w:r w:rsidRPr="005E3A9F">
        <w:rPr>
          <w:rFonts w:ascii="Calibri" w:hAnsi="Calibri"/>
        </w:rPr>
        <w:t>tuberculosis.</w:t>
      </w:r>
      <w:r w:rsidRPr="00396D95">
        <w:rPr>
          <w:rFonts w:ascii="Calibri" w:hAnsi="Calibri"/>
        </w:rPr>
        <w:t xml:space="preserve"> </w:t>
      </w:r>
    </w:p>
    <w:p w14:paraId="3C9EFE02" w14:textId="77777777" w:rsidR="008C6C5A" w:rsidRPr="00396D95" w:rsidRDefault="008C6C5A" w:rsidP="008C6C5A">
      <w:pPr>
        <w:numPr>
          <w:ilvl w:val="0"/>
          <w:numId w:val="30"/>
        </w:numPr>
        <w:tabs>
          <w:tab w:val="clear" w:pos="360"/>
          <w:tab w:val="num" w:pos="1440"/>
        </w:tabs>
        <w:spacing w:after="200"/>
        <w:ind w:left="1440"/>
        <w:rPr>
          <w:rFonts w:ascii="Calibri" w:hAnsi="Calibri"/>
        </w:rPr>
      </w:pPr>
      <w:r w:rsidRPr="00396D95">
        <w:rPr>
          <w:rFonts w:ascii="Calibri" w:hAnsi="Calibri"/>
        </w:rPr>
        <w:t xml:space="preserve">As a diagnostic </w:t>
      </w:r>
      <w:r>
        <w:rPr>
          <w:rFonts w:ascii="Calibri" w:hAnsi="Calibri"/>
        </w:rPr>
        <w:t>aid</w:t>
      </w:r>
      <w:r w:rsidRPr="00396D95">
        <w:rPr>
          <w:rFonts w:ascii="Calibri" w:hAnsi="Calibri"/>
        </w:rPr>
        <w:t xml:space="preserve"> when a resident is suspected of having active TB.</w:t>
      </w:r>
    </w:p>
    <w:p w14:paraId="3A83568A" w14:textId="4F75895A" w:rsidR="008C6C5A" w:rsidRPr="00396D95" w:rsidRDefault="008C6C5A" w:rsidP="008C6C5A">
      <w:pPr>
        <w:numPr>
          <w:ilvl w:val="0"/>
          <w:numId w:val="30"/>
        </w:numPr>
        <w:tabs>
          <w:tab w:val="clear" w:pos="360"/>
          <w:tab w:val="num" w:pos="1440"/>
        </w:tabs>
        <w:spacing w:after="200"/>
        <w:ind w:left="1440"/>
        <w:rPr>
          <w:rFonts w:ascii="Calibri" w:hAnsi="Calibri"/>
        </w:rPr>
      </w:pPr>
      <w:r w:rsidRPr="00396D95">
        <w:rPr>
          <w:rFonts w:ascii="Calibri" w:hAnsi="Calibri"/>
        </w:rPr>
        <w:t xml:space="preserve">When the </w:t>
      </w:r>
      <w:r w:rsidR="000A1AA3" w:rsidRPr="00396D95">
        <w:rPr>
          <w:rFonts w:ascii="Calibri" w:hAnsi="Calibri"/>
        </w:rPr>
        <w:t>long</w:t>
      </w:r>
      <w:r w:rsidR="000A1AA3">
        <w:rPr>
          <w:rFonts w:ascii="Calibri" w:hAnsi="Calibri"/>
        </w:rPr>
        <w:t>-term</w:t>
      </w:r>
      <w:r w:rsidRPr="00396D95">
        <w:rPr>
          <w:rFonts w:ascii="Calibri" w:hAnsi="Calibri"/>
        </w:rPr>
        <w:t xml:space="preserve"> care facility has evidence of ongoing TB transmission within the facility. </w:t>
      </w:r>
    </w:p>
    <w:p w14:paraId="5B9BAE5E" w14:textId="441F0678" w:rsidR="008C6C5A" w:rsidRDefault="008C6C5A" w:rsidP="008C6C5A">
      <w:pPr>
        <w:numPr>
          <w:ilvl w:val="0"/>
          <w:numId w:val="30"/>
        </w:numPr>
        <w:tabs>
          <w:tab w:val="clear" w:pos="360"/>
          <w:tab w:val="num" w:pos="1440"/>
        </w:tabs>
        <w:ind w:left="1440"/>
        <w:rPr>
          <w:rFonts w:ascii="Calibri" w:hAnsi="Calibri"/>
        </w:rPr>
      </w:pPr>
      <w:r w:rsidRPr="00396D95">
        <w:rPr>
          <w:rFonts w:ascii="Calibri" w:hAnsi="Calibri"/>
        </w:rPr>
        <w:t xml:space="preserve">Prior to </w:t>
      </w:r>
      <w:r>
        <w:rPr>
          <w:rFonts w:ascii="Calibri" w:hAnsi="Calibri"/>
        </w:rPr>
        <w:t xml:space="preserve">a resident’s </w:t>
      </w:r>
      <w:r w:rsidRPr="00396D95">
        <w:rPr>
          <w:rFonts w:ascii="Calibri" w:hAnsi="Calibri"/>
        </w:rPr>
        <w:t xml:space="preserve">initiating treatment </w:t>
      </w:r>
      <w:r>
        <w:rPr>
          <w:rFonts w:ascii="Calibri" w:hAnsi="Calibri"/>
        </w:rPr>
        <w:t>with t</w:t>
      </w:r>
      <w:r w:rsidRPr="00396D95">
        <w:rPr>
          <w:rFonts w:ascii="Calibri" w:hAnsi="Calibri"/>
        </w:rPr>
        <w:t xml:space="preserve">umor </w:t>
      </w:r>
      <w:r>
        <w:rPr>
          <w:rFonts w:ascii="Calibri" w:hAnsi="Calibri"/>
        </w:rPr>
        <w:t>n</w:t>
      </w:r>
      <w:r w:rsidRPr="00396D95">
        <w:rPr>
          <w:rFonts w:ascii="Calibri" w:hAnsi="Calibri"/>
        </w:rPr>
        <w:t xml:space="preserve">ecrosis </w:t>
      </w:r>
      <w:r>
        <w:rPr>
          <w:rFonts w:ascii="Calibri" w:hAnsi="Calibri"/>
        </w:rPr>
        <w:t>f</w:t>
      </w:r>
      <w:r w:rsidRPr="00396D95">
        <w:rPr>
          <w:rFonts w:ascii="Calibri" w:hAnsi="Calibri"/>
        </w:rPr>
        <w:t>actor-alpha (TNF-α) antagonists</w:t>
      </w:r>
      <w:r>
        <w:rPr>
          <w:rFonts w:ascii="Calibri" w:hAnsi="Calibri"/>
        </w:rPr>
        <w:t xml:space="preserve"> or other biologics that cause immunosuppression</w:t>
      </w:r>
      <w:r w:rsidRPr="00396D95">
        <w:rPr>
          <w:rFonts w:ascii="Calibri" w:hAnsi="Calibri"/>
        </w:rPr>
        <w:t xml:space="preserve">. In such cases, additional testing with multiple test platforms may be needed to help exclude </w:t>
      </w:r>
      <w:r w:rsidRPr="005E3A9F">
        <w:rPr>
          <w:rFonts w:ascii="Calibri" w:hAnsi="Calibri"/>
        </w:rPr>
        <w:t xml:space="preserve">latent </w:t>
      </w:r>
      <w:r w:rsidRPr="00396D95">
        <w:rPr>
          <w:rFonts w:ascii="Calibri" w:hAnsi="Calibri"/>
        </w:rPr>
        <w:t>TB</w:t>
      </w:r>
      <w:r w:rsidRPr="005E3A9F">
        <w:rPr>
          <w:rFonts w:ascii="Calibri" w:hAnsi="Calibri"/>
        </w:rPr>
        <w:t xml:space="preserve"> infection</w:t>
      </w:r>
      <w:r w:rsidRPr="00396D95">
        <w:rPr>
          <w:rFonts w:ascii="Calibri" w:hAnsi="Calibri"/>
        </w:rPr>
        <w:t xml:space="preserve">. </w:t>
      </w:r>
    </w:p>
    <w:p w14:paraId="7547F3B2" w14:textId="4B2C7C8A" w:rsidR="00D50753" w:rsidRPr="00396D95" w:rsidRDefault="00D50753" w:rsidP="008C6C5A">
      <w:pPr>
        <w:numPr>
          <w:ilvl w:val="0"/>
          <w:numId w:val="30"/>
        </w:numPr>
        <w:tabs>
          <w:tab w:val="clear" w:pos="360"/>
          <w:tab w:val="num" w:pos="1440"/>
        </w:tabs>
        <w:ind w:left="1440"/>
        <w:rPr>
          <w:rFonts w:ascii="Calibri" w:hAnsi="Calibri"/>
        </w:rPr>
      </w:pPr>
      <w:r>
        <w:rPr>
          <w:rFonts w:ascii="Calibri" w:hAnsi="Calibri"/>
        </w:rPr>
        <w:t xml:space="preserve">Extended recent travel to a TB endemic area. </w:t>
      </w:r>
    </w:p>
    <w:p w14:paraId="7E7D3BDD" w14:textId="77777777" w:rsidR="008C6C5A" w:rsidRPr="00396D95" w:rsidRDefault="008C6C5A" w:rsidP="008C6C5A">
      <w:pPr>
        <w:rPr>
          <w:rFonts w:ascii="Calibri" w:hAnsi="Calibri"/>
        </w:rPr>
      </w:pPr>
    </w:p>
    <w:p w14:paraId="256E86D2" w14:textId="77777777" w:rsidR="008C6C5A" w:rsidRPr="00BF6AAB" w:rsidRDefault="008C6C5A" w:rsidP="007173C7">
      <w:pPr>
        <w:pStyle w:val="Heading9"/>
        <w:keepLines w:val="0"/>
        <w:spacing w:before="0"/>
        <w:ind w:left="720"/>
        <w:rPr>
          <w:rFonts w:ascii="Calibri" w:hAnsi="Calibri"/>
          <w:b/>
          <w:sz w:val="24"/>
          <w:szCs w:val="24"/>
          <w:u w:val="single"/>
        </w:rPr>
      </w:pPr>
      <w:r w:rsidRPr="00BF6AAB">
        <w:rPr>
          <w:rFonts w:ascii="Calibri" w:hAnsi="Calibri"/>
          <w:b/>
          <w:sz w:val="24"/>
          <w:szCs w:val="24"/>
          <w:u w:val="single"/>
        </w:rPr>
        <w:t>Medical Evaluation and Chest X-ray after positive TB test:</w:t>
      </w:r>
    </w:p>
    <w:p w14:paraId="1C36F1BF" w14:textId="77777777" w:rsidR="008C6C5A" w:rsidRPr="00121625" w:rsidRDefault="008C6C5A" w:rsidP="008C6C5A">
      <w:pPr>
        <w:rPr>
          <w:rFonts w:ascii="Calibri" w:hAnsi="Calibri"/>
        </w:rPr>
      </w:pPr>
    </w:p>
    <w:p w14:paraId="02E4DC7F" w14:textId="77777777" w:rsidR="008C6C5A" w:rsidRDefault="008C6C5A" w:rsidP="008C6C5A">
      <w:pPr>
        <w:numPr>
          <w:ilvl w:val="0"/>
          <w:numId w:val="28"/>
        </w:numPr>
        <w:tabs>
          <w:tab w:val="clear" w:pos="360"/>
          <w:tab w:val="num" w:pos="1440"/>
        </w:tabs>
        <w:spacing w:after="200"/>
        <w:ind w:left="1440"/>
        <w:rPr>
          <w:rFonts w:ascii="Calibri" w:hAnsi="Calibri"/>
        </w:rPr>
      </w:pPr>
      <w:r w:rsidRPr="00121625">
        <w:rPr>
          <w:rFonts w:ascii="Calibri" w:hAnsi="Calibri"/>
        </w:rPr>
        <w:t xml:space="preserve">Any </w:t>
      </w:r>
      <w:r>
        <w:rPr>
          <w:rFonts w:ascii="Calibri" w:hAnsi="Calibri"/>
        </w:rPr>
        <w:t xml:space="preserve">asymptomatic </w:t>
      </w:r>
      <w:r w:rsidRPr="00121625">
        <w:rPr>
          <w:rFonts w:ascii="Calibri" w:hAnsi="Calibri"/>
        </w:rPr>
        <w:t xml:space="preserve">resident with a new positive TST or IGRA must have a medical evaluation and chest </w:t>
      </w:r>
      <w:r>
        <w:rPr>
          <w:rFonts w:ascii="Calibri" w:hAnsi="Calibri"/>
        </w:rPr>
        <w:t>X</w:t>
      </w:r>
      <w:r w:rsidRPr="00121625">
        <w:rPr>
          <w:rFonts w:ascii="Calibri" w:hAnsi="Calibri"/>
        </w:rPr>
        <w:t>-ray</w:t>
      </w:r>
      <w:r>
        <w:rPr>
          <w:rFonts w:ascii="Calibri" w:hAnsi="Calibri"/>
        </w:rPr>
        <w:t xml:space="preserve"> within one week</w:t>
      </w:r>
      <w:r w:rsidRPr="00121625">
        <w:rPr>
          <w:rFonts w:ascii="Calibri" w:hAnsi="Calibri"/>
        </w:rPr>
        <w:t>.</w:t>
      </w:r>
    </w:p>
    <w:p w14:paraId="20EB98C7" w14:textId="6FD4214C" w:rsidR="008C6C5A" w:rsidRPr="00121625" w:rsidRDefault="008C6C5A" w:rsidP="008C6C5A">
      <w:pPr>
        <w:numPr>
          <w:ilvl w:val="0"/>
          <w:numId w:val="28"/>
        </w:numPr>
        <w:tabs>
          <w:tab w:val="clear" w:pos="360"/>
          <w:tab w:val="num" w:pos="1440"/>
        </w:tabs>
        <w:spacing w:after="200"/>
        <w:ind w:left="1440"/>
        <w:rPr>
          <w:rFonts w:ascii="Calibri" w:hAnsi="Calibri"/>
        </w:rPr>
      </w:pPr>
      <w:r w:rsidRPr="00121625">
        <w:rPr>
          <w:rFonts w:ascii="Calibri" w:hAnsi="Calibri"/>
        </w:rPr>
        <w:t xml:space="preserve">For </w:t>
      </w:r>
      <w:r>
        <w:rPr>
          <w:rFonts w:ascii="Calibri" w:hAnsi="Calibri"/>
        </w:rPr>
        <w:t xml:space="preserve">a </w:t>
      </w:r>
      <w:r w:rsidRPr="00121625">
        <w:rPr>
          <w:rFonts w:ascii="Calibri" w:hAnsi="Calibri"/>
        </w:rPr>
        <w:t>resident with symptoms of pulmonary TB and an abnormal chest X-ray consistent with TB</w:t>
      </w:r>
      <w:r w:rsidR="00AA4203">
        <w:rPr>
          <w:rFonts w:ascii="Calibri" w:hAnsi="Calibri"/>
        </w:rPr>
        <w:t xml:space="preserve"> disease</w:t>
      </w:r>
      <w:r w:rsidRPr="00121625">
        <w:rPr>
          <w:rFonts w:ascii="Calibri" w:hAnsi="Calibri"/>
        </w:rPr>
        <w:t xml:space="preserve">, </w:t>
      </w:r>
      <w:r>
        <w:rPr>
          <w:rFonts w:ascii="Calibri" w:hAnsi="Calibri"/>
        </w:rPr>
        <w:t>evaluation</w:t>
      </w:r>
      <w:r w:rsidRPr="009E1198">
        <w:rPr>
          <w:rFonts w:ascii="Calibri" w:hAnsi="Calibri"/>
        </w:rPr>
        <w:t xml:space="preserve"> should be done </w:t>
      </w:r>
      <w:r>
        <w:rPr>
          <w:rFonts w:ascii="Calibri" w:hAnsi="Calibri"/>
        </w:rPr>
        <w:t xml:space="preserve">as soon as possible </w:t>
      </w:r>
      <w:r w:rsidRPr="009E1198">
        <w:rPr>
          <w:rFonts w:ascii="Calibri" w:hAnsi="Calibri"/>
        </w:rPr>
        <w:t xml:space="preserve">with the patient </w:t>
      </w:r>
      <w:r w:rsidR="00D50753">
        <w:rPr>
          <w:rFonts w:ascii="Calibri" w:hAnsi="Calibri"/>
        </w:rPr>
        <w:t>placed into</w:t>
      </w:r>
      <w:r w:rsidR="00335CAB">
        <w:rPr>
          <w:rFonts w:ascii="Calibri" w:hAnsi="Calibri"/>
        </w:rPr>
        <w:t xml:space="preserve"> </w:t>
      </w:r>
      <w:r w:rsidRPr="009E1198">
        <w:rPr>
          <w:rFonts w:ascii="Calibri" w:hAnsi="Calibri"/>
        </w:rPr>
        <w:t>airborne infectio</w:t>
      </w:r>
      <w:r>
        <w:rPr>
          <w:rFonts w:ascii="Calibri" w:hAnsi="Calibri"/>
        </w:rPr>
        <w:t>n</w:t>
      </w:r>
      <w:r w:rsidRPr="009E1198">
        <w:rPr>
          <w:rFonts w:ascii="Calibri" w:hAnsi="Calibri"/>
        </w:rPr>
        <w:t xml:space="preserve"> isolation</w:t>
      </w:r>
      <w:r w:rsidR="00DF4349">
        <w:rPr>
          <w:rFonts w:ascii="Calibri" w:hAnsi="Calibri"/>
        </w:rPr>
        <w:t>. This</w:t>
      </w:r>
      <w:r w:rsidRPr="005E3A9F">
        <w:rPr>
          <w:rFonts w:ascii="Calibri" w:hAnsi="Calibri"/>
        </w:rPr>
        <w:t xml:space="preserve"> </w:t>
      </w:r>
      <w:r w:rsidRPr="009E1198">
        <w:rPr>
          <w:rFonts w:ascii="Calibri" w:hAnsi="Calibri"/>
        </w:rPr>
        <w:t>usually</w:t>
      </w:r>
      <w:r w:rsidR="00DF4349">
        <w:rPr>
          <w:rFonts w:ascii="Calibri" w:hAnsi="Calibri"/>
        </w:rPr>
        <w:t xml:space="preserve"> will</w:t>
      </w:r>
      <w:r w:rsidRPr="009E1198">
        <w:rPr>
          <w:rFonts w:ascii="Calibri" w:hAnsi="Calibri"/>
        </w:rPr>
        <w:t xml:space="preserve"> require hospital admission. </w:t>
      </w:r>
      <w:r>
        <w:rPr>
          <w:rFonts w:ascii="Calibri" w:hAnsi="Calibri"/>
        </w:rPr>
        <w:t>T</w:t>
      </w:r>
      <w:r w:rsidRPr="00121625">
        <w:rPr>
          <w:rFonts w:ascii="Calibri" w:hAnsi="Calibri"/>
        </w:rPr>
        <w:t xml:space="preserve">he medical evaluation should include </w:t>
      </w:r>
      <w:r w:rsidRPr="005E3A9F">
        <w:rPr>
          <w:rFonts w:ascii="Calibri" w:hAnsi="Calibri"/>
        </w:rPr>
        <w:t>three (</w:t>
      </w:r>
      <w:r w:rsidRPr="00121625">
        <w:rPr>
          <w:rFonts w:ascii="Calibri" w:hAnsi="Calibri"/>
        </w:rPr>
        <w:t>3</w:t>
      </w:r>
      <w:r w:rsidRPr="005E3A9F">
        <w:rPr>
          <w:rFonts w:ascii="Calibri" w:hAnsi="Calibri"/>
        </w:rPr>
        <w:t>)</w:t>
      </w:r>
      <w:r w:rsidRPr="00121625">
        <w:rPr>
          <w:rFonts w:ascii="Calibri" w:hAnsi="Calibri"/>
        </w:rPr>
        <w:t xml:space="preserve"> sputum specimens for acid fast smear and culture, </w:t>
      </w:r>
      <w:r w:rsidRPr="005E3A9F">
        <w:rPr>
          <w:rFonts w:ascii="Calibri" w:hAnsi="Calibri"/>
        </w:rPr>
        <w:t>collected</w:t>
      </w:r>
      <w:r w:rsidRPr="00121625">
        <w:rPr>
          <w:rFonts w:ascii="Calibri" w:hAnsi="Calibri"/>
        </w:rPr>
        <w:t xml:space="preserve"> at least 8 hours apart, </w:t>
      </w:r>
      <w:r w:rsidRPr="005E3A9F">
        <w:rPr>
          <w:rFonts w:ascii="Calibri" w:hAnsi="Calibri"/>
        </w:rPr>
        <w:t>with</w:t>
      </w:r>
      <w:r w:rsidRPr="00121625">
        <w:rPr>
          <w:rFonts w:ascii="Calibri" w:hAnsi="Calibri"/>
        </w:rPr>
        <w:t xml:space="preserve"> at least one collected in early morning</w:t>
      </w:r>
      <w:r w:rsidRPr="005E3A9F">
        <w:rPr>
          <w:rFonts w:ascii="Calibri" w:hAnsi="Calibri"/>
        </w:rPr>
        <w:t xml:space="preserve">. </w:t>
      </w:r>
      <w:r>
        <w:rPr>
          <w:rFonts w:ascii="Calibri" w:hAnsi="Calibri"/>
        </w:rPr>
        <w:t xml:space="preserve"> </w:t>
      </w:r>
      <w:r w:rsidRPr="005E3A9F">
        <w:rPr>
          <w:rFonts w:ascii="Calibri" w:hAnsi="Calibri"/>
        </w:rPr>
        <w:t>At least one specimen should</w:t>
      </w:r>
      <w:r w:rsidRPr="00121625">
        <w:rPr>
          <w:rFonts w:ascii="Calibri" w:hAnsi="Calibri"/>
        </w:rPr>
        <w:t xml:space="preserve"> be sent for </w:t>
      </w:r>
      <w:r w:rsidR="00C7386D">
        <w:rPr>
          <w:rFonts w:ascii="Calibri" w:hAnsi="Calibri"/>
        </w:rPr>
        <w:t>n</w:t>
      </w:r>
      <w:r w:rsidR="00C7386D" w:rsidRPr="00121625">
        <w:rPr>
          <w:rFonts w:ascii="Calibri" w:hAnsi="Calibri"/>
        </w:rPr>
        <w:t xml:space="preserve">ucleic </w:t>
      </w:r>
      <w:r w:rsidR="00C7386D">
        <w:rPr>
          <w:rFonts w:ascii="Calibri" w:hAnsi="Calibri"/>
        </w:rPr>
        <w:t>a</w:t>
      </w:r>
      <w:r w:rsidR="00C7386D" w:rsidRPr="00121625">
        <w:rPr>
          <w:rFonts w:ascii="Calibri" w:hAnsi="Calibri"/>
        </w:rPr>
        <w:t xml:space="preserve">cid </w:t>
      </w:r>
      <w:r w:rsidR="00C7386D">
        <w:rPr>
          <w:rFonts w:ascii="Calibri" w:hAnsi="Calibri"/>
        </w:rPr>
        <w:t>a</w:t>
      </w:r>
      <w:r w:rsidR="00C7386D" w:rsidRPr="00121625">
        <w:rPr>
          <w:rFonts w:ascii="Calibri" w:hAnsi="Calibri"/>
        </w:rPr>
        <w:t xml:space="preserve">mplification </w:t>
      </w:r>
      <w:r w:rsidRPr="00121625">
        <w:rPr>
          <w:rFonts w:ascii="Calibri" w:hAnsi="Calibri"/>
        </w:rPr>
        <w:t xml:space="preserve">(NAA) testing. </w:t>
      </w:r>
    </w:p>
    <w:p w14:paraId="0950DD52" w14:textId="77777777" w:rsidR="008C6C5A" w:rsidRPr="00121625" w:rsidRDefault="008C6C5A" w:rsidP="008C6C5A">
      <w:pPr>
        <w:numPr>
          <w:ilvl w:val="0"/>
          <w:numId w:val="28"/>
        </w:numPr>
        <w:tabs>
          <w:tab w:val="clear" w:pos="360"/>
          <w:tab w:val="num" w:pos="1440"/>
        </w:tabs>
        <w:spacing w:after="200"/>
        <w:ind w:left="1440"/>
        <w:rPr>
          <w:rFonts w:ascii="Calibri" w:hAnsi="Calibri"/>
        </w:rPr>
      </w:pPr>
      <w:r>
        <w:rPr>
          <w:rFonts w:ascii="Calibri" w:hAnsi="Calibri"/>
        </w:rPr>
        <w:lastRenderedPageBreak/>
        <w:t>Screen</w:t>
      </w:r>
      <w:r w:rsidRPr="00121625">
        <w:rPr>
          <w:rFonts w:ascii="Calibri" w:hAnsi="Calibri"/>
        </w:rPr>
        <w:t xml:space="preserve"> residents with active tuberculosis disease</w:t>
      </w:r>
      <w:r>
        <w:rPr>
          <w:rFonts w:ascii="Calibri" w:hAnsi="Calibri"/>
        </w:rPr>
        <w:t>,</w:t>
      </w:r>
      <w:r w:rsidRPr="00121625">
        <w:rPr>
          <w:rFonts w:ascii="Calibri" w:hAnsi="Calibri"/>
        </w:rPr>
        <w:t xml:space="preserve"> or </w:t>
      </w:r>
      <w:r w:rsidRPr="005E3A9F">
        <w:rPr>
          <w:rFonts w:ascii="Calibri" w:hAnsi="Calibri"/>
        </w:rPr>
        <w:t xml:space="preserve">latent </w:t>
      </w:r>
      <w:r w:rsidRPr="00121625">
        <w:rPr>
          <w:rFonts w:ascii="Calibri" w:hAnsi="Calibri"/>
        </w:rPr>
        <w:t>TB</w:t>
      </w:r>
      <w:r w:rsidRPr="005E3A9F">
        <w:rPr>
          <w:rFonts w:ascii="Calibri" w:hAnsi="Calibri"/>
        </w:rPr>
        <w:t xml:space="preserve"> infection</w:t>
      </w:r>
      <w:r>
        <w:rPr>
          <w:rFonts w:ascii="Calibri" w:hAnsi="Calibri"/>
        </w:rPr>
        <w:t>,</w:t>
      </w:r>
      <w:r w:rsidRPr="00121625">
        <w:rPr>
          <w:rFonts w:ascii="Calibri" w:hAnsi="Calibri"/>
        </w:rPr>
        <w:t xml:space="preserve"> for HIV infection.  Medical management of TB disease, or </w:t>
      </w:r>
      <w:r w:rsidRPr="005E3A9F">
        <w:rPr>
          <w:rFonts w:ascii="Calibri" w:hAnsi="Calibri"/>
        </w:rPr>
        <w:t xml:space="preserve">latent </w:t>
      </w:r>
      <w:r w:rsidRPr="00121625">
        <w:rPr>
          <w:rFonts w:ascii="Calibri" w:hAnsi="Calibri"/>
        </w:rPr>
        <w:t>TB</w:t>
      </w:r>
      <w:r w:rsidRPr="005E3A9F">
        <w:rPr>
          <w:rFonts w:ascii="Calibri" w:hAnsi="Calibri"/>
        </w:rPr>
        <w:t xml:space="preserve"> infection</w:t>
      </w:r>
      <w:r w:rsidRPr="00121625">
        <w:rPr>
          <w:rFonts w:ascii="Calibri" w:hAnsi="Calibri"/>
        </w:rPr>
        <w:t>, may be altered in the presence of HIV</w:t>
      </w:r>
      <w:r>
        <w:rPr>
          <w:rFonts w:ascii="Calibri" w:hAnsi="Calibri"/>
        </w:rPr>
        <w:t xml:space="preserve"> infection</w:t>
      </w:r>
      <w:r w:rsidRPr="00121625">
        <w:rPr>
          <w:rFonts w:ascii="Calibri" w:hAnsi="Calibri"/>
        </w:rPr>
        <w:t>.</w:t>
      </w:r>
    </w:p>
    <w:p w14:paraId="7E4740CB" w14:textId="77777777" w:rsidR="008C6C5A" w:rsidRPr="00B62E5C" w:rsidRDefault="008C6C5A" w:rsidP="008C6C5A">
      <w:pPr>
        <w:numPr>
          <w:ilvl w:val="0"/>
          <w:numId w:val="28"/>
        </w:numPr>
        <w:tabs>
          <w:tab w:val="clear" w:pos="360"/>
          <w:tab w:val="num" w:pos="1440"/>
        </w:tabs>
        <w:spacing w:after="200"/>
        <w:ind w:left="1440"/>
        <w:rPr>
          <w:rFonts w:ascii="Calibri" w:hAnsi="Calibri"/>
        </w:rPr>
      </w:pPr>
      <w:r w:rsidRPr="00121625">
        <w:rPr>
          <w:rFonts w:ascii="Calibri" w:hAnsi="Calibri"/>
        </w:rPr>
        <w:t xml:space="preserve">Once active TB disease is ruled out, consider the resident for treatment of latent TB infection according to current guidelines from </w:t>
      </w:r>
      <w:r w:rsidRPr="00B86F0F">
        <w:rPr>
          <w:rFonts w:ascii="Calibri" w:hAnsi="Calibri"/>
        </w:rPr>
        <w:t>the American Thoracic Society (ATS)</w:t>
      </w:r>
      <w:r>
        <w:rPr>
          <w:rFonts w:ascii="Calibri" w:hAnsi="Calibri"/>
        </w:rPr>
        <w:t xml:space="preserve"> and</w:t>
      </w:r>
      <w:r w:rsidRPr="00121625">
        <w:rPr>
          <w:rFonts w:ascii="Calibri" w:hAnsi="Calibri"/>
        </w:rPr>
        <w:t xml:space="preserve"> Centers for Disease Control and Prevention (CDC).  </w:t>
      </w:r>
    </w:p>
    <w:p w14:paraId="0E8D99D2" w14:textId="6D27CCAE" w:rsidR="00C7386D" w:rsidRPr="0017518A" w:rsidRDefault="008C6C5A" w:rsidP="00C7386D">
      <w:pPr>
        <w:numPr>
          <w:ilvl w:val="0"/>
          <w:numId w:val="28"/>
        </w:numPr>
        <w:tabs>
          <w:tab w:val="clear" w:pos="360"/>
          <w:tab w:val="num" w:pos="1440"/>
        </w:tabs>
        <w:spacing w:after="200"/>
        <w:ind w:left="1440"/>
        <w:rPr>
          <w:rFonts w:ascii="Calibri" w:hAnsi="Calibri"/>
        </w:rPr>
      </w:pPr>
      <w:r w:rsidRPr="00C7386D">
        <w:rPr>
          <w:rFonts w:ascii="Calibri" w:hAnsi="Calibri"/>
          <w:b/>
        </w:rPr>
        <w:t xml:space="preserve">Periodic chest X-rays of persons with a history of positive TST or IGRA are not advised and are </w:t>
      </w:r>
      <w:r w:rsidRPr="00C7386D">
        <w:rPr>
          <w:rFonts w:ascii="Calibri" w:hAnsi="Calibri"/>
          <w:b/>
          <w:u w:val="single"/>
        </w:rPr>
        <w:t>not necessary unless the individual develops signs and symptoms of tuberculosis disease</w:t>
      </w:r>
      <w:r w:rsidR="00D50753">
        <w:rPr>
          <w:rFonts w:ascii="Calibri" w:hAnsi="Calibri"/>
          <w:b/>
          <w:u w:val="single"/>
        </w:rPr>
        <w:t xml:space="preserve"> or has had close exposure to an infectious case and is immune comp</w:t>
      </w:r>
      <w:r w:rsidR="008C7F03">
        <w:rPr>
          <w:rFonts w:ascii="Calibri" w:hAnsi="Calibri"/>
          <w:b/>
          <w:u w:val="single"/>
        </w:rPr>
        <w:t>romised</w:t>
      </w:r>
      <w:r w:rsidRPr="00C7386D">
        <w:rPr>
          <w:rFonts w:ascii="Calibri" w:hAnsi="Calibri"/>
          <w:b/>
        </w:rPr>
        <w:t xml:space="preserve">. </w:t>
      </w:r>
    </w:p>
    <w:p w14:paraId="6952BA52" w14:textId="77777777" w:rsidR="008C6C5A" w:rsidRPr="00C7386D" w:rsidRDefault="008C6C5A" w:rsidP="00C7386D">
      <w:pPr>
        <w:numPr>
          <w:ilvl w:val="0"/>
          <w:numId w:val="28"/>
        </w:numPr>
        <w:tabs>
          <w:tab w:val="clear" w:pos="360"/>
          <w:tab w:val="num" w:pos="1440"/>
        </w:tabs>
        <w:spacing w:after="200"/>
        <w:ind w:left="1440"/>
        <w:rPr>
          <w:rFonts w:ascii="Calibri" w:hAnsi="Calibri"/>
        </w:rPr>
      </w:pPr>
      <w:r w:rsidRPr="00C7386D">
        <w:rPr>
          <w:rFonts w:ascii="Calibri" w:hAnsi="Calibri"/>
          <w:u w:val="single"/>
        </w:rPr>
        <w:t>Follow-up of residents with new positive TST/IGRA after repeat testing</w:t>
      </w:r>
      <w:r w:rsidRPr="00C7386D">
        <w:rPr>
          <w:rFonts w:ascii="Calibri" w:hAnsi="Calibri"/>
        </w:rPr>
        <w:t>:</w:t>
      </w:r>
    </w:p>
    <w:p w14:paraId="25C2BC00" w14:textId="6B231803" w:rsidR="008C6C5A" w:rsidRPr="00CE6A5C" w:rsidRDefault="008C6C5A" w:rsidP="008C6C5A">
      <w:pPr>
        <w:ind w:left="1440"/>
        <w:rPr>
          <w:rFonts w:ascii="Calibri" w:hAnsi="Calibri"/>
        </w:rPr>
      </w:pPr>
      <w:r w:rsidRPr="00414083">
        <w:rPr>
          <w:rFonts w:ascii="Calibri" w:hAnsi="Calibri"/>
        </w:rPr>
        <w:t xml:space="preserve">All residents with a new positive TST or IGRA need a medical evaluation, a chest </w:t>
      </w:r>
      <w:r w:rsidRPr="005E3A9F">
        <w:rPr>
          <w:rFonts w:ascii="Calibri" w:hAnsi="Calibri"/>
        </w:rPr>
        <w:t>X</w:t>
      </w:r>
      <w:r w:rsidRPr="00414083">
        <w:rPr>
          <w:rFonts w:ascii="Calibri" w:hAnsi="Calibri"/>
        </w:rPr>
        <w:t xml:space="preserve">-ray, and consideration for treatment of their </w:t>
      </w:r>
      <w:r w:rsidRPr="005E3A9F">
        <w:rPr>
          <w:rFonts w:ascii="Calibri" w:hAnsi="Calibri"/>
        </w:rPr>
        <w:t xml:space="preserve">latent </w:t>
      </w:r>
      <w:r w:rsidRPr="00414083">
        <w:rPr>
          <w:rFonts w:ascii="Calibri" w:hAnsi="Calibri"/>
        </w:rPr>
        <w:t>TB</w:t>
      </w:r>
      <w:r w:rsidRPr="005E3A9F">
        <w:rPr>
          <w:rFonts w:ascii="Calibri" w:hAnsi="Calibri"/>
        </w:rPr>
        <w:t xml:space="preserve"> infection</w:t>
      </w:r>
      <w:r w:rsidR="008C7F03">
        <w:rPr>
          <w:rFonts w:ascii="Calibri" w:hAnsi="Calibri"/>
        </w:rPr>
        <w:t xml:space="preserve"> once active TB disease is ruled out</w:t>
      </w:r>
      <w:r w:rsidRPr="00414083">
        <w:rPr>
          <w:rFonts w:ascii="Calibri" w:hAnsi="Calibri"/>
        </w:rPr>
        <w:t xml:space="preserve">.  </w:t>
      </w:r>
      <w:r w:rsidRPr="00744597">
        <w:rPr>
          <w:rFonts w:ascii="Calibri" w:hAnsi="Calibri"/>
        </w:rPr>
        <w:t xml:space="preserve">Residents who convert their skin test (defined as </w:t>
      </w:r>
      <w:r w:rsidRPr="00744597">
        <w:rPr>
          <w:rFonts w:ascii="Calibri" w:hAnsi="Calibri"/>
          <w:u w:val="single"/>
        </w:rPr>
        <w:t>&gt;</w:t>
      </w:r>
      <w:r w:rsidRPr="00744597">
        <w:rPr>
          <w:rFonts w:ascii="Calibri" w:hAnsi="Calibri"/>
        </w:rPr>
        <w:t>10 mm</w:t>
      </w:r>
      <w:r w:rsidRPr="005E3A9F">
        <w:rPr>
          <w:rFonts w:ascii="Calibri" w:hAnsi="Calibri"/>
        </w:rPr>
        <w:t xml:space="preserve"> </w:t>
      </w:r>
      <w:r>
        <w:rPr>
          <w:rFonts w:ascii="Calibri" w:hAnsi="Calibri"/>
        </w:rPr>
        <w:t>in</w:t>
      </w:r>
      <w:r w:rsidRPr="005E3A9F">
        <w:rPr>
          <w:rFonts w:ascii="Calibri" w:hAnsi="Calibri"/>
        </w:rPr>
        <w:t>duration increase</w:t>
      </w:r>
      <w:r w:rsidRPr="00744597">
        <w:rPr>
          <w:rFonts w:ascii="Calibri" w:hAnsi="Calibri"/>
        </w:rPr>
        <w:t xml:space="preserve"> within a </w:t>
      </w:r>
      <w:r w:rsidR="000A1AA3" w:rsidRPr="00744597">
        <w:rPr>
          <w:rFonts w:ascii="Calibri" w:hAnsi="Calibri"/>
        </w:rPr>
        <w:t>two-year</w:t>
      </w:r>
      <w:r w:rsidRPr="00744597">
        <w:rPr>
          <w:rFonts w:ascii="Calibri" w:hAnsi="Calibri"/>
        </w:rPr>
        <w:t xml:space="preserve"> period) or </w:t>
      </w:r>
      <w:r>
        <w:rPr>
          <w:rFonts w:ascii="Calibri" w:hAnsi="Calibri"/>
        </w:rPr>
        <w:t xml:space="preserve">have a </w:t>
      </w:r>
      <w:r w:rsidR="00DF4349">
        <w:rPr>
          <w:rFonts w:ascii="Calibri" w:hAnsi="Calibri"/>
        </w:rPr>
        <w:t xml:space="preserve">new </w:t>
      </w:r>
      <w:r>
        <w:rPr>
          <w:rFonts w:ascii="Calibri" w:hAnsi="Calibri"/>
        </w:rPr>
        <w:t xml:space="preserve">positive </w:t>
      </w:r>
      <w:r w:rsidRPr="00744597">
        <w:rPr>
          <w:rFonts w:ascii="Calibri" w:hAnsi="Calibri"/>
        </w:rPr>
        <w:t xml:space="preserve">IGRA following contact to an active case are at highest risk of developing active tuberculosis and should be </w:t>
      </w:r>
      <w:r w:rsidR="00DD571D">
        <w:rPr>
          <w:rFonts w:ascii="Calibri" w:hAnsi="Calibri"/>
        </w:rPr>
        <w:t>offered</w:t>
      </w:r>
      <w:r w:rsidRPr="00744597">
        <w:rPr>
          <w:rFonts w:ascii="Calibri" w:hAnsi="Calibri"/>
        </w:rPr>
        <w:t xml:space="preserve"> treatment for </w:t>
      </w:r>
      <w:r w:rsidRPr="005E3A9F">
        <w:rPr>
          <w:rFonts w:ascii="Calibri" w:hAnsi="Calibri"/>
        </w:rPr>
        <w:t xml:space="preserve">latent </w:t>
      </w:r>
      <w:r w:rsidRPr="00744597">
        <w:rPr>
          <w:rFonts w:ascii="Calibri" w:hAnsi="Calibri"/>
        </w:rPr>
        <w:t>TB</w:t>
      </w:r>
      <w:r w:rsidRPr="005E3A9F">
        <w:rPr>
          <w:rFonts w:ascii="Calibri" w:hAnsi="Calibri"/>
        </w:rPr>
        <w:t xml:space="preserve"> infection</w:t>
      </w:r>
      <w:r w:rsidRPr="00744597">
        <w:rPr>
          <w:rFonts w:ascii="Calibri" w:hAnsi="Calibri"/>
        </w:rPr>
        <w:t>, unless medically contraindicated.</w:t>
      </w:r>
    </w:p>
    <w:p w14:paraId="3AB3082B" w14:textId="77777777" w:rsidR="008C6C5A" w:rsidRDefault="008C6C5A" w:rsidP="008C6C5A">
      <w:pPr>
        <w:rPr>
          <w:rFonts w:ascii="Calibri" w:hAnsi="Calibri"/>
        </w:rPr>
      </w:pPr>
    </w:p>
    <w:p w14:paraId="014D2DFF" w14:textId="77777777" w:rsidR="008C6C5A" w:rsidRPr="00BF6AAB" w:rsidRDefault="008C6C5A" w:rsidP="007173C7">
      <w:pPr>
        <w:spacing w:after="200"/>
        <w:ind w:left="720"/>
        <w:rPr>
          <w:rFonts w:ascii="Calibri" w:hAnsi="Calibri"/>
          <w:b/>
          <w:u w:val="single"/>
        </w:rPr>
      </w:pPr>
      <w:r w:rsidRPr="00BF6AAB">
        <w:rPr>
          <w:rFonts w:ascii="Calibri" w:hAnsi="Calibri"/>
          <w:b/>
          <w:u w:val="single"/>
        </w:rPr>
        <w:t>Admission of residents with suspected or confirmed tuberculosis pulmonary tuberculosis into a LTC facility with no ability to provide airborne infection isolation (AII)</w:t>
      </w:r>
    </w:p>
    <w:p w14:paraId="08EA30FC" w14:textId="18D30C43" w:rsidR="008C6C5A" w:rsidRPr="00695C45" w:rsidRDefault="008C6C5A" w:rsidP="008C6C5A">
      <w:pPr>
        <w:numPr>
          <w:ilvl w:val="0"/>
          <w:numId w:val="34"/>
        </w:numPr>
        <w:ind w:left="1440"/>
        <w:rPr>
          <w:rFonts w:ascii="Calibri" w:hAnsi="Calibri"/>
        </w:rPr>
      </w:pPr>
      <w:r>
        <w:rPr>
          <w:rFonts w:ascii="Calibri" w:hAnsi="Calibri"/>
        </w:rPr>
        <w:t>R</w:t>
      </w:r>
      <w:r w:rsidRPr="00695C45">
        <w:rPr>
          <w:rFonts w:ascii="Calibri" w:hAnsi="Calibri"/>
        </w:rPr>
        <w:t xml:space="preserve">esidents with </w:t>
      </w:r>
      <w:r w:rsidRPr="00695C45">
        <w:rPr>
          <w:rFonts w:ascii="Calibri" w:hAnsi="Calibri"/>
          <w:b/>
          <w:i/>
        </w:rPr>
        <w:t>suspected</w:t>
      </w:r>
      <w:r w:rsidRPr="00695C45">
        <w:rPr>
          <w:rFonts w:ascii="Calibri" w:hAnsi="Calibri"/>
        </w:rPr>
        <w:t xml:space="preserve"> pulmonary or upper respiratory tract TB, as evidenced by clinical evaluation and an abnormal chest radiograph consistent with TB, </w:t>
      </w:r>
      <w:r>
        <w:rPr>
          <w:rFonts w:ascii="Calibri" w:hAnsi="Calibri"/>
        </w:rPr>
        <w:t>can be admitted to the LTC facility, if</w:t>
      </w:r>
      <w:r w:rsidRPr="00695C45">
        <w:rPr>
          <w:rFonts w:ascii="Calibri" w:hAnsi="Calibri"/>
        </w:rPr>
        <w:t xml:space="preserve"> </w:t>
      </w:r>
      <w:r w:rsidR="00AE7F0C">
        <w:rPr>
          <w:rFonts w:ascii="Calibri" w:hAnsi="Calibri"/>
        </w:rPr>
        <w:t xml:space="preserve">TB is not highly suspected clinically and the patient is </w:t>
      </w:r>
      <w:r w:rsidRPr="00695C45">
        <w:rPr>
          <w:rFonts w:ascii="Calibri" w:hAnsi="Calibri"/>
        </w:rPr>
        <w:t xml:space="preserve">not infectious. Criteria used to determine non-infectiousness </w:t>
      </w:r>
      <w:r>
        <w:rPr>
          <w:rFonts w:ascii="Calibri" w:hAnsi="Calibri"/>
        </w:rPr>
        <w:t>can</w:t>
      </w:r>
      <w:r w:rsidRPr="00695C45">
        <w:rPr>
          <w:rFonts w:ascii="Calibri" w:hAnsi="Calibri"/>
        </w:rPr>
        <w:t xml:space="preserve"> be </w:t>
      </w:r>
      <w:proofErr w:type="gramStart"/>
      <w:r w:rsidRPr="00695C45">
        <w:rPr>
          <w:rFonts w:ascii="Calibri" w:hAnsi="Calibri"/>
        </w:rPr>
        <w:t>similar to</w:t>
      </w:r>
      <w:proofErr w:type="gramEnd"/>
      <w:r w:rsidRPr="00695C45">
        <w:rPr>
          <w:rFonts w:ascii="Calibri" w:hAnsi="Calibri"/>
        </w:rPr>
        <w:t xml:space="preserve"> those used to release a hospitalized TB suspect from </w:t>
      </w:r>
      <w:r>
        <w:rPr>
          <w:rFonts w:ascii="Calibri" w:hAnsi="Calibri"/>
        </w:rPr>
        <w:t>AII</w:t>
      </w:r>
      <w:r w:rsidRPr="00695C45">
        <w:rPr>
          <w:rFonts w:ascii="Calibri" w:hAnsi="Calibri"/>
        </w:rPr>
        <w:t xml:space="preserve">. These include either:  </w:t>
      </w:r>
    </w:p>
    <w:p w14:paraId="1B65E082" w14:textId="77777777" w:rsidR="008C6C5A" w:rsidRPr="00695C45" w:rsidRDefault="008C6C5A" w:rsidP="008C6C5A">
      <w:pPr>
        <w:numPr>
          <w:ilvl w:val="0"/>
          <w:numId w:val="36"/>
        </w:numPr>
        <w:rPr>
          <w:rFonts w:ascii="Calibri" w:hAnsi="Calibri"/>
        </w:rPr>
      </w:pPr>
      <w:r w:rsidRPr="00695C45">
        <w:rPr>
          <w:rFonts w:ascii="Calibri" w:hAnsi="Calibri"/>
        </w:rPr>
        <w:t xml:space="preserve">Three (3) AFB smear-negative sputum specimens collected at least 8 hours apart, with at least one collected in early morning, and low clinical suspicion for infectious TB, or  </w:t>
      </w:r>
    </w:p>
    <w:p w14:paraId="2E62999B" w14:textId="3C5D0E85" w:rsidR="008C6C5A" w:rsidRPr="00695C45" w:rsidRDefault="008C6C5A" w:rsidP="008C6C5A">
      <w:pPr>
        <w:numPr>
          <w:ilvl w:val="0"/>
          <w:numId w:val="36"/>
        </w:numPr>
        <w:spacing w:after="200"/>
        <w:rPr>
          <w:rFonts w:ascii="Calibri" w:hAnsi="Calibri"/>
        </w:rPr>
      </w:pPr>
      <w:r w:rsidRPr="00695C45">
        <w:rPr>
          <w:rFonts w:ascii="Calibri" w:hAnsi="Calibri"/>
        </w:rPr>
        <w:t>Two (2) GeneXpert MT</w:t>
      </w:r>
      <w:r w:rsidR="000A1AA3">
        <w:rPr>
          <w:rFonts w:ascii="Calibri" w:hAnsi="Calibri"/>
        </w:rPr>
        <w:t>B</w:t>
      </w:r>
      <w:r w:rsidRPr="00695C45">
        <w:rPr>
          <w:rFonts w:ascii="Calibri" w:hAnsi="Calibri"/>
        </w:rPr>
        <w:t>-Rif</w:t>
      </w:r>
      <w:r w:rsidRPr="00113A4C">
        <w:rPr>
          <w:rFonts w:ascii="Calibri" w:hAnsi="Calibri"/>
        </w:rPr>
        <w:t>®</w:t>
      </w:r>
      <w:r w:rsidRPr="00695C45">
        <w:rPr>
          <w:rFonts w:ascii="Calibri" w:hAnsi="Calibri"/>
        </w:rPr>
        <w:t xml:space="preserve"> negative sputum specimens collected at least 8 hours apart, with at least one collected in early morning, and low clinical suspicion for infectious TB.</w:t>
      </w:r>
      <w:r>
        <w:rPr>
          <w:rFonts w:ascii="Calibri" w:hAnsi="Calibri"/>
        </w:rPr>
        <w:t xml:space="preserve"> (</w:t>
      </w:r>
      <w:r>
        <w:rPr>
          <w:rFonts w:ascii="Calibri" w:hAnsi="Calibri"/>
          <w:i/>
        </w:rPr>
        <w:t>For the c</w:t>
      </w:r>
      <w:r w:rsidRPr="006E0E6E">
        <w:rPr>
          <w:rFonts w:ascii="Calibri" w:hAnsi="Calibri"/>
          <w:i/>
        </w:rPr>
        <w:t xml:space="preserve">onsensus statement on the use of Cepheid </w:t>
      </w:r>
      <w:proofErr w:type="spellStart"/>
      <w:r w:rsidRPr="006E0E6E">
        <w:rPr>
          <w:rFonts w:ascii="Calibri" w:hAnsi="Calibri"/>
          <w:i/>
        </w:rPr>
        <w:t>Xpert</w:t>
      </w:r>
      <w:proofErr w:type="spellEnd"/>
      <w:r w:rsidRPr="006E0E6E">
        <w:rPr>
          <w:rFonts w:ascii="Calibri" w:hAnsi="Calibri"/>
          <w:i/>
        </w:rPr>
        <w:t xml:space="preserve"> MTB/</w:t>
      </w:r>
      <w:proofErr w:type="spellStart"/>
      <w:r w:rsidRPr="006E0E6E">
        <w:rPr>
          <w:rFonts w:ascii="Calibri" w:hAnsi="Calibri"/>
          <w:i/>
        </w:rPr>
        <w:t>RIF®assay</w:t>
      </w:r>
      <w:proofErr w:type="spellEnd"/>
      <w:r w:rsidRPr="006E0E6E">
        <w:rPr>
          <w:rFonts w:ascii="Calibri" w:hAnsi="Calibri"/>
          <w:i/>
        </w:rPr>
        <w:t xml:space="preserve"> in making decisions to discontinue airborne infection isolation in healthcare settings</w:t>
      </w:r>
      <w:r>
        <w:rPr>
          <w:rFonts w:ascii="Calibri" w:hAnsi="Calibri"/>
        </w:rPr>
        <w:t xml:space="preserve">; 2016. See </w:t>
      </w:r>
      <w:hyperlink r:id="rId14" w:history="1">
        <w:r w:rsidRPr="006A69A5">
          <w:rPr>
            <w:rStyle w:val="Hyperlink"/>
            <w:rFonts w:ascii="Calibri" w:hAnsi="Calibri"/>
          </w:rPr>
          <w:t>http://www.tbcontrollers.org/docs/resources/NTCA_APHL_GeneXpert_Consensus_Statement_Final.pdf</w:t>
        </w:r>
      </w:hyperlink>
    </w:p>
    <w:p w14:paraId="17AB9E40" w14:textId="58234E1F" w:rsidR="008C6C5A" w:rsidRDefault="008C6C5A" w:rsidP="008C6C5A">
      <w:pPr>
        <w:numPr>
          <w:ilvl w:val="0"/>
          <w:numId w:val="34"/>
        </w:numPr>
        <w:ind w:left="1440"/>
        <w:rPr>
          <w:rFonts w:ascii="Calibri" w:hAnsi="Calibri"/>
        </w:rPr>
      </w:pPr>
      <w:r>
        <w:rPr>
          <w:rFonts w:ascii="Calibri" w:hAnsi="Calibri"/>
        </w:rPr>
        <w:t>R</w:t>
      </w:r>
      <w:r w:rsidRPr="00695C45">
        <w:rPr>
          <w:rFonts w:ascii="Calibri" w:hAnsi="Calibri"/>
        </w:rPr>
        <w:t xml:space="preserve">esidents with a </w:t>
      </w:r>
      <w:r w:rsidRPr="00695C45">
        <w:rPr>
          <w:rFonts w:ascii="Calibri" w:hAnsi="Calibri"/>
          <w:b/>
          <w:i/>
        </w:rPr>
        <w:t>confirmed diagnosis</w:t>
      </w:r>
      <w:r w:rsidRPr="00695C45">
        <w:rPr>
          <w:rFonts w:ascii="Calibri" w:hAnsi="Calibri"/>
        </w:rPr>
        <w:t xml:space="preserve"> of pulmonary or upper respiratory tract TB who are receiving multi-drug anti-tuberculosis therapy </w:t>
      </w:r>
      <w:r>
        <w:rPr>
          <w:rFonts w:ascii="Calibri" w:hAnsi="Calibri"/>
        </w:rPr>
        <w:t>can be admitted,</w:t>
      </w:r>
      <w:r w:rsidRPr="00695C45">
        <w:rPr>
          <w:rFonts w:ascii="Calibri" w:hAnsi="Calibri"/>
        </w:rPr>
        <w:t xml:space="preserve"> </w:t>
      </w:r>
      <w:r>
        <w:rPr>
          <w:rFonts w:ascii="Calibri" w:hAnsi="Calibri"/>
        </w:rPr>
        <w:t>if</w:t>
      </w:r>
      <w:r w:rsidRPr="00695C45">
        <w:rPr>
          <w:rFonts w:ascii="Calibri" w:hAnsi="Calibri"/>
        </w:rPr>
        <w:t xml:space="preserve"> not infectious. Criteria that may be used to determine non-infectiousness </w:t>
      </w:r>
      <w:r>
        <w:rPr>
          <w:rFonts w:ascii="Calibri" w:hAnsi="Calibri"/>
        </w:rPr>
        <w:t xml:space="preserve">in this instance </w:t>
      </w:r>
      <w:r w:rsidRPr="00695C45">
        <w:rPr>
          <w:rFonts w:ascii="Calibri" w:hAnsi="Calibri"/>
        </w:rPr>
        <w:t>include:</w:t>
      </w:r>
    </w:p>
    <w:p w14:paraId="0780A17F" w14:textId="21969F03" w:rsidR="00A75AA2" w:rsidRDefault="00A75AA2" w:rsidP="008C6C5A">
      <w:pPr>
        <w:numPr>
          <w:ilvl w:val="0"/>
          <w:numId w:val="35"/>
        </w:numPr>
        <w:rPr>
          <w:rFonts w:ascii="Calibri" w:hAnsi="Calibri"/>
        </w:rPr>
      </w:pPr>
      <w:r>
        <w:rPr>
          <w:rFonts w:ascii="Calibri" w:hAnsi="Calibri"/>
        </w:rPr>
        <w:lastRenderedPageBreak/>
        <w:t>Receiving an appropriate treatment regimen,</w:t>
      </w:r>
    </w:p>
    <w:p w14:paraId="2DE2AB4B" w14:textId="67C79BE2" w:rsidR="008C6C5A" w:rsidRPr="00695C45" w:rsidRDefault="008C6C5A" w:rsidP="008C6C5A">
      <w:pPr>
        <w:numPr>
          <w:ilvl w:val="0"/>
          <w:numId w:val="35"/>
        </w:numPr>
        <w:rPr>
          <w:rFonts w:ascii="Calibri" w:hAnsi="Calibri"/>
        </w:rPr>
      </w:pPr>
      <w:r w:rsidRPr="00695C45">
        <w:rPr>
          <w:rFonts w:ascii="Calibri" w:hAnsi="Calibri"/>
        </w:rPr>
        <w:t>Clinical and radiographic improvement</w:t>
      </w:r>
      <w:r w:rsidR="00B009EA">
        <w:rPr>
          <w:rFonts w:ascii="Calibri" w:hAnsi="Calibri"/>
        </w:rPr>
        <w:t>, and</w:t>
      </w:r>
    </w:p>
    <w:p w14:paraId="7B1FA3D6" w14:textId="746CBE06" w:rsidR="008C6C5A" w:rsidRPr="00335CAB" w:rsidRDefault="008C6C5A" w:rsidP="00335CAB">
      <w:pPr>
        <w:numPr>
          <w:ilvl w:val="0"/>
          <w:numId w:val="35"/>
        </w:numPr>
        <w:spacing w:after="200"/>
        <w:rPr>
          <w:rFonts w:ascii="Calibri" w:hAnsi="Calibri"/>
        </w:rPr>
      </w:pPr>
      <w:r w:rsidRPr="00695C45">
        <w:rPr>
          <w:rFonts w:ascii="Calibri" w:hAnsi="Calibri"/>
        </w:rPr>
        <w:t xml:space="preserve">Declining numbers of </w:t>
      </w:r>
      <w:r w:rsidR="00A75AA2" w:rsidRPr="00695C45">
        <w:rPr>
          <w:rFonts w:ascii="Calibri" w:hAnsi="Calibri"/>
        </w:rPr>
        <w:t>acid-fast</w:t>
      </w:r>
      <w:r w:rsidRPr="00695C45">
        <w:rPr>
          <w:rFonts w:ascii="Calibri" w:hAnsi="Calibri"/>
        </w:rPr>
        <w:t xml:space="preserve"> bacteria (AFB) reported in quantitative sputum smears from serial specimens obtained following treatment initiation, if initially AFB-smear-positive</w:t>
      </w:r>
      <w:r w:rsidR="00B009EA">
        <w:rPr>
          <w:rFonts w:ascii="Calibri" w:hAnsi="Calibri"/>
        </w:rPr>
        <w:t>.</w:t>
      </w:r>
    </w:p>
    <w:p w14:paraId="07DD48A6" w14:textId="77777777" w:rsidR="008C6C5A" w:rsidRDefault="008C6C5A" w:rsidP="008C6C5A">
      <w:pPr>
        <w:numPr>
          <w:ilvl w:val="0"/>
          <w:numId w:val="34"/>
        </w:numPr>
        <w:ind w:left="1440"/>
        <w:rPr>
          <w:rFonts w:ascii="Calibri" w:hAnsi="Calibri"/>
        </w:rPr>
      </w:pPr>
      <w:r>
        <w:rPr>
          <w:rFonts w:ascii="Calibri" w:hAnsi="Calibri"/>
        </w:rPr>
        <w:t>Residents diagnosed with extra-pulmonary tuberculosis with no lung or airway involvement are not infectious and can be admitted.</w:t>
      </w:r>
    </w:p>
    <w:p w14:paraId="4F38BE2D" w14:textId="77777777" w:rsidR="008C6C5A" w:rsidRPr="00695C45" w:rsidRDefault="008C6C5A" w:rsidP="008C6C5A">
      <w:pPr>
        <w:ind w:left="1080"/>
        <w:rPr>
          <w:rFonts w:ascii="Calibri" w:hAnsi="Calibri"/>
        </w:rPr>
      </w:pPr>
    </w:p>
    <w:p w14:paraId="3707E168" w14:textId="77777777" w:rsidR="008C6C5A" w:rsidRPr="00BF6AAB" w:rsidRDefault="008C6C5A" w:rsidP="007173C7">
      <w:pPr>
        <w:spacing w:after="200"/>
        <w:ind w:left="720"/>
        <w:rPr>
          <w:rFonts w:ascii="Calibri" w:hAnsi="Calibri"/>
          <w:b/>
        </w:rPr>
      </w:pPr>
      <w:r w:rsidRPr="00BF6AAB">
        <w:rPr>
          <w:rFonts w:ascii="Calibri" w:hAnsi="Calibri"/>
          <w:b/>
          <w:u w:val="single"/>
        </w:rPr>
        <w:t>Treatment Monitoring</w:t>
      </w:r>
      <w:r w:rsidRPr="00BF6AAB">
        <w:rPr>
          <w:rFonts w:ascii="Calibri" w:hAnsi="Calibri"/>
          <w:b/>
        </w:rPr>
        <w:t>:</w:t>
      </w:r>
    </w:p>
    <w:p w14:paraId="445F2CFF" w14:textId="77777777" w:rsidR="008C6C5A" w:rsidRDefault="008C6C5A" w:rsidP="008C6C5A">
      <w:pPr>
        <w:numPr>
          <w:ilvl w:val="0"/>
          <w:numId w:val="33"/>
        </w:numPr>
        <w:spacing w:after="200"/>
        <w:ind w:left="1440"/>
        <w:rPr>
          <w:rFonts w:ascii="Calibri" w:hAnsi="Calibri"/>
        </w:rPr>
      </w:pPr>
      <w:r w:rsidRPr="00121625">
        <w:rPr>
          <w:rFonts w:ascii="Calibri" w:hAnsi="Calibri"/>
        </w:rPr>
        <w:t>Licensed staff, trained to monitor for signs and symptoms of drug toxicity, should administer treatment for</w:t>
      </w:r>
      <w:r>
        <w:rPr>
          <w:rFonts w:ascii="Calibri" w:hAnsi="Calibri"/>
        </w:rPr>
        <w:t xml:space="preserve"> active TB disease or</w:t>
      </w:r>
      <w:r w:rsidRPr="00121625">
        <w:rPr>
          <w:rFonts w:ascii="Calibri" w:hAnsi="Calibri"/>
        </w:rPr>
        <w:t xml:space="preserve"> </w:t>
      </w:r>
      <w:r w:rsidRPr="005E3A9F">
        <w:rPr>
          <w:rFonts w:ascii="Calibri" w:hAnsi="Calibri"/>
        </w:rPr>
        <w:t xml:space="preserve">latent </w:t>
      </w:r>
      <w:r w:rsidRPr="00121625">
        <w:rPr>
          <w:rFonts w:ascii="Calibri" w:hAnsi="Calibri"/>
        </w:rPr>
        <w:t>TB</w:t>
      </w:r>
      <w:r w:rsidRPr="005E3A9F">
        <w:rPr>
          <w:rFonts w:ascii="Calibri" w:hAnsi="Calibri"/>
        </w:rPr>
        <w:t xml:space="preserve"> infection</w:t>
      </w:r>
      <w:r w:rsidRPr="00121625">
        <w:rPr>
          <w:rFonts w:ascii="Calibri" w:hAnsi="Calibri"/>
        </w:rPr>
        <w:t xml:space="preserve">. </w:t>
      </w:r>
      <w:r>
        <w:rPr>
          <w:rFonts w:ascii="Calibri" w:hAnsi="Calibri"/>
        </w:rPr>
        <w:t>Doses of TB medications should be witnessed and documented.  Patients should be questioned about adverse effects of medications prior to each dose and, if signs or symptoms of drug toxicity are noted, or if TB symptoms are worsening, the next dose should be held until cleared by the prescribing clinician.</w:t>
      </w:r>
    </w:p>
    <w:p w14:paraId="124E00CA" w14:textId="77777777" w:rsidR="008C6C5A" w:rsidRDefault="008C6C5A" w:rsidP="008C6C5A">
      <w:pPr>
        <w:numPr>
          <w:ilvl w:val="0"/>
          <w:numId w:val="33"/>
        </w:numPr>
        <w:ind w:left="1440"/>
        <w:rPr>
          <w:rFonts w:ascii="Calibri" w:hAnsi="Calibri"/>
        </w:rPr>
      </w:pPr>
      <w:r w:rsidRPr="00695C45">
        <w:rPr>
          <w:rFonts w:ascii="Calibri" w:hAnsi="Calibri"/>
        </w:rPr>
        <w:t xml:space="preserve">For individuals with diagnosed pulmonary TB, monthly sputum specimens should be collected until at least </w:t>
      </w:r>
      <w:r>
        <w:rPr>
          <w:rFonts w:ascii="Calibri" w:hAnsi="Calibri"/>
        </w:rPr>
        <w:t>two</w:t>
      </w:r>
      <w:r w:rsidRPr="00695C45">
        <w:rPr>
          <w:rFonts w:ascii="Calibri" w:hAnsi="Calibri"/>
        </w:rPr>
        <w:t xml:space="preserve"> sequential, monthly specimens are culture negative, </w:t>
      </w:r>
      <w:proofErr w:type="gramStart"/>
      <w:r w:rsidRPr="00695C45">
        <w:rPr>
          <w:rFonts w:ascii="Calibri" w:hAnsi="Calibri"/>
        </w:rPr>
        <w:t xml:space="preserve">in order </w:t>
      </w:r>
      <w:r w:rsidR="00AC63EB">
        <w:rPr>
          <w:rFonts w:ascii="Calibri" w:hAnsi="Calibri"/>
        </w:rPr>
        <w:t>t</w:t>
      </w:r>
      <w:r w:rsidRPr="00695C45">
        <w:rPr>
          <w:rFonts w:ascii="Calibri" w:hAnsi="Calibri"/>
        </w:rPr>
        <w:t>o</w:t>
      </w:r>
      <w:proofErr w:type="gramEnd"/>
      <w:r w:rsidRPr="00695C45">
        <w:rPr>
          <w:rFonts w:ascii="Calibri" w:hAnsi="Calibri"/>
        </w:rPr>
        <w:t xml:space="preserve"> ensure treatment effectiveness and culture conversion.</w:t>
      </w:r>
    </w:p>
    <w:p w14:paraId="55810A2A" w14:textId="77777777" w:rsidR="002C0297" w:rsidRDefault="002C0297" w:rsidP="007173C7">
      <w:pPr>
        <w:ind w:left="1080"/>
        <w:rPr>
          <w:rFonts w:ascii="Calibri" w:hAnsi="Calibri"/>
        </w:rPr>
      </w:pPr>
    </w:p>
    <w:p w14:paraId="526FE3B8" w14:textId="1FAE11A3" w:rsidR="00DF4349" w:rsidRDefault="00DF4349" w:rsidP="007173C7">
      <w:pPr>
        <w:numPr>
          <w:ilvl w:val="0"/>
          <w:numId w:val="33"/>
        </w:numPr>
        <w:ind w:left="1440"/>
        <w:rPr>
          <w:rFonts w:ascii="Calibri" w:hAnsi="Calibri"/>
        </w:rPr>
      </w:pPr>
      <w:r>
        <w:rPr>
          <w:rFonts w:ascii="Calibri" w:hAnsi="Calibri"/>
        </w:rPr>
        <w:t>Clinical and</w:t>
      </w:r>
      <w:r w:rsidR="00B970AD">
        <w:rPr>
          <w:rFonts w:ascii="Calibri" w:hAnsi="Calibri"/>
        </w:rPr>
        <w:t xml:space="preserve">/or laboratory monitoring for toxicity should be performed by a trained provider at least monthly </w:t>
      </w:r>
      <w:r w:rsidR="00C26E81">
        <w:rPr>
          <w:rFonts w:ascii="Calibri" w:hAnsi="Calibri"/>
        </w:rPr>
        <w:t xml:space="preserve">as recommended by </w:t>
      </w:r>
      <w:r w:rsidR="002C0297">
        <w:rPr>
          <w:rFonts w:ascii="Calibri" w:hAnsi="Calibri"/>
        </w:rPr>
        <w:t>American Thoracic Society/</w:t>
      </w:r>
      <w:r w:rsidR="00160A49">
        <w:rPr>
          <w:rFonts w:ascii="Calibri" w:hAnsi="Calibri"/>
        </w:rPr>
        <w:t>C</w:t>
      </w:r>
      <w:r w:rsidR="002C0297">
        <w:rPr>
          <w:rFonts w:ascii="Calibri" w:hAnsi="Calibri"/>
        </w:rPr>
        <w:t xml:space="preserve">enters for </w:t>
      </w:r>
      <w:r w:rsidR="00160A49">
        <w:rPr>
          <w:rFonts w:ascii="Calibri" w:hAnsi="Calibri"/>
        </w:rPr>
        <w:t>D</w:t>
      </w:r>
      <w:r w:rsidR="002C0297">
        <w:rPr>
          <w:rFonts w:ascii="Calibri" w:hAnsi="Calibri"/>
        </w:rPr>
        <w:t xml:space="preserve">isease </w:t>
      </w:r>
      <w:r w:rsidR="00160A49">
        <w:rPr>
          <w:rFonts w:ascii="Calibri" w:hAnsi="Calibri"/>
        </w:rPr>
        <w:t>C</w:t>
      </w:r>
      <w:r w:rsidR="002C0297">
        <w:rPr>
          <w:rFonts w:ascii="Calibri" w:hAnsi="Calibri"/>
        </w:rPr>
        <w:t>ontrol/Infectious Disease Society of America</w:t>
      </w:r>
      <w:r w:rsidR="00C26E81">
        <w:rPr>
          <w:rFonts w:ascii="Calibri" w:hAnsi="Calibri"/>
        </w:rPr>
        <w:t xml:space="preserve"> guidelines </w:t>
      </w:r>
      <w:r w:rsidR="002C0297">
        <w:rPr>
          <w:rFonts w:ascii="Calibri" w:hAnsi="Calibri"/>
        </w:rPr>
        <w:t xml:space="preserve">for treatment of drug-susceptible tuberculosis </w:t>
      </w:r>
      <w:r w:rsidR="00C26E81">
        <w:rPr>
          <w:rFonts w:ascii="Calibri" w:hAnsi="Calibri"/>
        </w:rPr>
        <w:t>(</w:t>
      </w:r>
      <w:hyperlink r:id="rId15" w:anchor="82765795).(this" w:history="1">
        <w:r w:rsidR="00C75FF4" w:rsidRPr="00C75FF4">
          <w:rPr>
            <w:rStyle w:val="Hyperlink"/>
            <w:rFonts w:ascii="Calibri" w:hAnsi="Calibri"/>
          </w:rPr>
          <w:t>https://academic.oup.com/cid/article/63/7/e147/2196792/Official-American-Thoracic-Society-Centers-for#82765795</w:t>
        </w:r>
        <w:r w:rsidR="00C75FF4" w:rsidRPr="00FA1DD7">
          <w:rPr>
            <w:rStyle w:val="Hyperlink"/>
            <w:rFonts w:ascii="Calibri" w:hAnsi="Calibri"/>
          </w:rPr>
          <w:t>).(this</w:t>
        </w:r>
      </w:hyperlink>
      <w:r w:rsidR="00C75FF4">
        <w:rPr>
          <w:rFonts w:ascii="Calibri" w:hAnsi="Calibri"/>
        </w:rPr>
        <w:t xml:space="preserve"> does not exist)</w:t>
      </w:r>
    </w:p>
    <w:p w14:paraId="0F28A81C" w14:textId="77777777" w:rsidR="002F7E0E" w:rsidRDefault="002F7E0E" w:rsidP="00BF6AAB">
      <w:pPr>
        <w:pStyle w:val="ListParagraph"/>
        <w:rPr>
          <w:rFonts w:ascii="Calibri" w:hAnsi="Calibri"/>
        </w:rPr>
      </w:pPr>
    </w:p>
    <w:p w14:paraId="73E7655D" w14:textId="3B1CBBB9" w:rsidR="002F7E0E" w:rsidRDefault="002F7E0E" w:rsidP="007173C7">
      <w:pPr>
        <w:numPr>
          <w:ilvl w:val="0"/>
          <w:numId w:val="33"/>
        </w:numPr>
        <w:ind w:left="1440"/>
        <w:rPr>
          <w:rFonts w:ascii="Calibri" w:hAnsi="Calibri"/>
        </w:rPr>
      </w:pPr>
      <w:r>
        <w:rPr>
          <w:rFonts w:ascii="Calibri" w:hAnsi="Calibri"/>
        </w:rPr>
        <w:t xml:space="preserve">MDPH Clinical Nursing Staff will be in regular communication with LTC Facility nursing staff to ensure treatment adherence, medication tolerance, and continuity of care. </w:t>
      </w:r>
    </w:p>
    <w:p w14:paraId="26B07375" w14:textId="77777777" w:rsidR="000A1AA3" w:rsidRDefault="000A1AA3">
      <w:pPr>
        <w:rPr>
          <w:rFonts w:asciiTheme="minorHAnsi" w:hAnsiTheme="minorHAnsi" w:cs="Arial"/>
          <w:b/>
          <w:bCs/>
          <w:color w:val="365F91"/>
          <w:sz w:val="32"/>
          <w:szCs w:val="32"/>
        </w:rPr>
      </w:pPr>
      <w:r>
        <w:rPr>
          <w:rFonts w:asciiTheme="minorHAnsi" w:hAnsiTheme="minorHAnsi" w:cs="Arial"/>
          <w:b/>
          <w:bCs/>
          <w:color w:val="365F91"/>
          <w:sz w:val="32"/>
          <w:szCs w:val="32"/>
        </w:rPr>
        <w:br w:type="page"/>
      </w:r>
    </w:p>
    <w:p w14:paraId="297FEA5A" w14:textId="6BE0B5EF" w:rsidR="00082F30" w:rsidRPr="005931C2" w:rsidRDefault="00082F30" w:rsidP="00082F30">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lastRenderedPageBreak/>
        <w:t>REPORTING RESPONSIBILITIES</w:t>
      </w:r>
      <w:r w:rsidRPr="005931C2">
        <w:rPr>
          <w:rFonts w:asciiTheme="minorHAnsi" w:hAnsiTheme="minorHAnsi" w:cs="Arial"/>
          <w:b/>
          <w:bCs/>
          <w:color w:val="365F91"/>
          <w:sz w:val="32"/>
          <w:szCs w:val="32"/>
        </w:rPr>
        <w:t xml:space="preserve">                                                                                                                             </w:t>
      </w:r>
    </w:p>
    <w:p w14:paraId="2B4E56BD" w14:textId="77777777" w:rsidR="00EF584F" w:rsidRDefault="00EF584F" w:rsidP="00EF584F">
      <w:pPr>
        <w:rPr>
          <w:rFonts w:asciiTheme="minorHAnsi" w:hAnsiTheme="minorHAnsi"/>
        </w:rPr>
      </w:pPr>
    </w:p>
    <w:p w14:paraId="7762548B" w14:textId="207DDD4C" w:rsidR="00EF584F" w:rsidRPr="007173C7" w:rsidRDefault="00EF584F" w:rsidP="00EF584F">
      <w:pPr>
        <w:rPr>
          <w:rFonts w:asciiTheme="minorHAnsi" w:hAnsiTheme="minorHAnsi"/>
        </w:rPr>
      </w:pPr>
      <w:r w:rsidRPr="007173C7">
        <w:rPr>
          <w:rFonts w:asciiTheme="minorHAnsi" w:hAnsiTheme="minorHAnsi"/>
        </w:rPr>
        <w:t>Massachusetts Department of Public Health</w:t>
      </w:r>
      <w:r w:rsidRPr="00EF584F">
        <w:rPr>
          <w:rFonts w:asciiTheme="minorHAnsi" w:hAnsiTheme="minorHAnsi" w:cstheme="minorBidi"/>
        </w:rPr>
        <w:t xml:space="preserve"> officials rely on local boards of health, healthcare providers, laboratories</w:t>
      </w:r>
      <w:r w:rsidR="00BA1726">
        <w:rPr>
          <w:rFonts w:asciiTheme="minorHAnsi" w:hAnsiTheme="minorHAnsi" w:cstheme="minorBidi"/>
        </w:rPr>
        <w:t>,</w:t>
      </w:r>
      <w:r w:rsidRPr="00EF584F">
        <w:rPr>
          <w:rFonts w:asciiTheme="minorHAnsi" w:hAnsiTheme="minorHAnsi" w:cstheme="minorBidi"/>
        </w:rPr>
        <w:t xml:space="preserve"> and other public health personnel to report the occurrence of notifiable diseases as required by law (Massachusetts General Laws, Chapter 111, sections 3, 6, 7, 109, 110, 111 and 112 and Chapter 111D, Section 6. These laws are implemented by regulation under Chapter 105, Code of Massachusetts Regulations (CMR), Section 300.000: Reportable Diseases, Surveillance, and Isolation &amp; Quarantine Requirements.) </w:t>
      </w:r>
    </w:p>
    <w:p w14:paraId="12524811" w14:textId="77777777" w:rsidR="00082F30" w:rsidRDefault="00C26E81" w:rsidP="007173C7">
      <w:pPr>
        <w:keepLines/>
        <w:tabs>
          <w:tab w:val="right" w:pos="10440"/>
        </w:tabs>
        <w:spacing w:before="360"/>
        <w:ind w:right="-360"/>
        <w:rPr>
          <w:rFonts w:asciiTheme="minorHAnsi" w:hAnsiTheme="minorHAnsi" w:cs="Arial"/>
          <w:bCs/>
        </w:rPr>
      </w:pPr>
      <w:r w:rsidRPr="007173C7">
        <w:rPr>
          <w:rFonts w:asciiTheme="minorHAnsi" w:hAnsiTheme="minorHAnsi" w:cs="Arial"/>
          <w:bCs/>
        </w:rPr>
        <w:t>Tuberculosis</w:t>
      </w:r>
      <w:r>
        <w:rPr>
          <w:rFonts w:asciiTheme="minorHAnsi" w:hAnsiTheme="minorHAnsi" w:cs="Arial"/>
          <w:bCs/>
        </w:rPr>
        <w:t xml:space="preserve"> is </w:t>
      </w:r>
      <w:r w:rsidR="00EF584F">
        <w:rPr>
          <w:rFonts w:asciiTheme="minorHAnsi" w:hAnsiTheme="minorHAnsi" w:cs="Arial"/>
          <w:bCs/>
        </w:rPr>
        <w:t>a notifiable disease</w:t>
      </w:r>
      <w:r>
        <w:rPr>
          <w:rFonts w:asciiTheme="minorHAnsi" w:hAnsiTheme="minorHAnsi" w:cs="Arial"/>
          <w:bCs/>
        </w:rPr>
        <w:t xml:space="preserve">.  </w:t>
      </w:r>
      <w:r w:rsidR="00EF584F">
        <w:rPr>
          <w:rFonts w:asciiTheme="minorHAnsi" w:hAnsiTheme="minorHAnsi" w:cs="Arial"/>
          <w:bCs/>
        </w:rPr>
        <w:t>The reporting regulation in</w:t>
      </w:r>
      <w:r>
        <w:rPr>
          <w:rFonts w:asciiTheme="minorHAnsi" w:hAnsiTheme="minorHAnsi" w:cs="Arial"/>
          <w:bCs/>
        </w:rPr>
        <w:t>cludes</w:t>
      </w:r>
      <w:r w:rsidRPr="007173C7">
        <w:rPr>
          <w:rFonts w:asciiTheme="minorHAnsi" w:hAnsiTheme="minorHAnsi" w:cs="Arial"/>
          <w:bCs/>
        </w:rPr>
        <w:t xml:space="preserve"> </w:t>
      </w:r>
      <w:r>
        <w:rPr>
          <w:rFonts w:asciiTheme="minorHAnsi" w:hAnsiTheme="minorHAnsi" w:cs="Arial"/>
          <w:bCs/>
        </w:rPr>
        <w:t>a</w:t>
      </w:r>
      <w:r w:rsidRPr="007173C7">
        <w:rPr>
          <w:rFonts w:asciiTheme="minorHAnsi" w:hAnsiTheme="minorHAnsi" w:cs="Arial"/>
          <w:bCs/>
        </w:rPr>
        <w:t>c</w:t>
      </w:r>
      <w:r>
        <w:rPr>
          <w:rFonts w:asciiTheme="minorHAnsi" w:hAnsiTheme="minorHAnsi" w:cs="Arial"/>
          <w:bCs/>
        </w:rPr>
        <w:t xml:space="preserve">tive or suspected active TB </w:t>
      </w:r>
      <w:r w:rsidR="00EF584F">
        <w:rPr>
          <w:rFonts w:asciiTheme="minorHAnsi" w:hAnsiTheme="minorHAnsi" w:cs="Arial"/>
          <w:bCs/>
        </w:rPr>
        <w:t>(pulmonary and extra-pulmonary), and</w:t>
      </w:r>
      <w:r>
        <w:rPr>
          <w:rFonts w:asciiTheme="minorHAnsi" w:hAnsiTheme="minorHAnsi" w:cs="Arial"/>
          <w:bCs/>
        </w:rPr>
        <w:t xml:space="preserve"> latent TB infection</w:t>
      </w:r>
      <w:r w:rsidR="00EF584F">
        <w:rPr>
          <w:rFonts w:asciiTheme="minorHAnsi" w:hAnsiTheme="minorHAnsi" w:cs="Arial"/>
          <w:bCs/>
        </w:rPr>
        <w:t>.</w:t>
      </w:r>
    </w:p>
    <w:p w14:paraId="79A3797B" w14:textId="147D6E0B" w:rsidR="00EF584F" w:rsidRDefault="00EF584F" w:rsidP="007173C7">
      <w:pPr>
        <w:keepLines/>
        <w:tabs>
          <w:tab w:val="right" w:pos="10440"/>
        </w:tabs>
        <w:spacing w:before="360"/>
        <w:ind w:right="-360"/>
        <w:rPr>
          <w:rFonts w:asciiTheme="minorHAnsi" w:hAnsiTheme="minorHAnsi" w:cs="Arial"/>
          <w:bCs/>
        </w:rPr>
      </w:pPr>
      <w:r>
        <w:rPr>
          <w:rFonts w:asciiTheme="minorHAnsi" w:hAnsiTheme="minorHAnsi" w:cs="Arial"/>
          <w:bCs/>
        </w:rPr>
        <w:t xml:space="preserve">For additional information, see </w:t>
      </w:r>
      <w:hyperlink r:id="rId16" w:history="1">
        <w:r w:rsidR="00C75FF4" w:rsidRPr="00AD507A">
          <w:rPr>
            <w:rStyle w:val="Hyperlink"/>
            <w:rFonts w:asciiTheme="minorHAnsi" w:hAnsiTheme="minorHAnsi" w:cstheme="minorHAnsi"/>
            <w:bCs/>
          </w:rPr>
          <w:t>https://www.mass.gov/regulations/105-CMR-30000-reportable-diseases-surveillance-and-isolation-and</w:t>
        </w:r>
      </w:hyperlink>
      <w:r w:rsidR="00C55727" w:rsidRPr="00AD507A">
        <w:rPr>
          <w:rStyle w:val="Hyperlink"/>
          <w:rFonts w:cstheme="minorHAnsi"/>
        </w:rPr>
        <w:t>-</w:t>
      </w:r>
      <w:r w:rsidR="00C75FF4" w:rsidRPr="002054BD">
        <w:rPr>
          <w:rStyle w:val="Hyperlink"/>
          <w:rFonts w:asciiTheme="minorHAnsi" w:hAnsiTheme="minorHAnsi" w:cstheme="minorHAnsi"/>
        </w:rPr>
        <w:t>quarantine</w:t>
      </w:r>
      <w:r>
        <w:rPr>
          <w:rFonts w:asciiTheme="minorHAnsi" w:hAnsiTheme="minorHAnsi" w:cs="Arial"/>
          <w:bCs/>
        </w:rPr>
        <w:t xml:space="preserve"> </w:t>
      </w:r>
    </w:p>
    <w:p w14:paraId="46409812" w14:textId="520514DE" w:rsidR="009E6397" w:rsidRPr="00BF6AAB" w:rsidRDefault="00EB63FD" w:rsidP="007173C7">
      <w:pPr>
        <w:keepLines/>
        <w:tabs>
          <w:tab w:val="right" w:pos="10440"/>
        </w:tabs>
        <w:spacing w:before="360"/>
        <w:ind w:right="-360"/>
        <w:rPr>
          <w:rFonts w:asciiTheme="minorHAnsi" w:hAnsiTheme="minorHAnsi" w:cstheme="minorHAnsi"/>
        </w:rPr>
      </w:pPr>
      <w:r>
        <w:rPr>
          <w:rFonts w:asciiTheme="minorHAnsi" w:hAnsiTheme="minorHAnsi" w:cs="Arial"/>
          <w:bCs/>
        </w:rPr>
        <w:t>MDPH</w:t>
      </w:r>
      <w:r w:rsidR="00EF584F">
        <w:rPr>
          <w:rFonts w:asciiTheme="minorHAnsi" w:hAnsiTheme="minorHAnsi" w:cs="Arial"/>
          <w:bCs/>
        </w:rPr>
        <w:t xml:space="preserve"> reporting forms for TB</w:t>
      </w:r>
      <w:r>
        <w:rPr>
          <w:rFonts w:asciiTheme="minorHAnsi" w:hAnsiTheme="minorHAnsi" w:cs="Arial"/>
          <w:bCs/>
        </w:rPr>
        <w:t xml:space="preserve"> are available on-line at</w:t>
      </w:r>
      <w:r w:rsidR="00EF584F">
        <w:rPr>
          <w:rFonts w:asciiTheme="minorHAnsi" w:hAnsiTheme="minorHAnsi" w:cs="Arial"/>
          <w:bCs/>
        </w:rPr>
        <w:t xml:space="preserve"> </w:t>
      </w:r>
      <w:bookmarkStart w:id="1" w:name="_Hlk86923699"/>
      <w:r w:rsidR="009E6397" w:rsidRPr="00BF6AAB">
        <w:rPr>
          <w:rFonts w:asciiTheme="minorHAnsi" w:hAnsiTheme="minorHAnsi" w:cstheme="minorHAnsi"/>
        </w:rPr>
        <w:fldChar w:fldCharType="begin"/>
      </w:r>
      <w:r w:rsidR="009E6397" w:rsidRPr="00BF6AAB">
        <w:rPr>
          <w:rFonts w:asciiTheme="minorHAnsi" w:hAnsiTheme="minorHAnsi" w:cstheme="minorHAnsi"/>
        </w:rPr>
        <w:instrText xml:space="preserve"> HYPERLINK "https://www.mass.gov/how-to/report-a-case-of-tuberculosis-disease-or-latent-tb-infection" </w:instrText>
      </w:r>
      <w:r w:rsidR="009E6397" w:rsidRPr="00BF6AAB">
        <w:rPr>
          <w:rFonts w:asciiTheme="minorHAnsi" w:hAnsiTheme="minorHAnsi" w:cstheme="minorHAnsi"/>
        </w:rPr>
        <w:fldChar w:fldCharType="separate"/>
      </w:r>
      <w:r w:rsidR="009E6397" w:rsidRPr="00BF6AAB">
        <w:rPr>
          <w:rStyle w:val="Hyperlink"/>
          <w:rFonts w:asciiTheme="minorHAnsi" w:hAnsiTheme="minorHAnsi" w:cstheme="minorHAnsi"/>
        </w:rPr>
        <w:t>https://www.mass.gov/how-to/report-a-case-of-tuberculosis-disease-or-latent-tb-infection</w:t>
      </w:r>
      <w:r w:rsidR="009E6397" w:rsidRPr="00BF6AAB">
        <w:rPr>
          <w:rFonts w:asciiTheme="minorHAnsi" w:hAnsiTheme="minorHAnsi" w:cstheme="minorHAnsi"/>
        </w:rPr>
        <w:fldChar w:fldCharType="end"/>
      </w:r>
    </w:p>
    <w:bookmarkEnd w:id="1"/>
    <w:p w14:paraId="77665BDE" w14:textId="5902DFA7" w:rsidR="00E206D2" w:rsidRDefault="00E206D2">
      <w:pPr>
        <w:rPr>
          <w:rFonts w:asciiTheme="minorHAnsi" w:hAnsiTheme="minorHAnsi" w:cs="Arial"/>
          <w:b/>
          <w:bCs/>
          <w:color w:val="365F91"/>
          <w:sz w:val="32"/>
          <w:szCs w:val="32"/>
        </w:rPr>
      </w:pPr>
    </w:p>
    <w:p w14:paraId="32F04A1F" w14:textId="07F259A9" w:rsidR="00082F30" w:rsidRPr="005931C2" w:rsidRDefault="00082F30" w:rsidP="00082F30">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REFERENCES</w:t>
      </w:r>
      <w:r w:rsidRPr="005931C2">
        <w:rPr>
          <w:rFonts w:asciiTheme="minorHAnsi" w:hAnsiTheme="minorHAnsi" w:cs="Arial"/>
          <w:b/>
          <w:bCs/>
          <w:color w:val="365F91"/>
          <w:sz w:val="32"/>
          <w:szCs w:val="32"/>
        </w:rPr>
        <w:t xml:space="preserve">                                                                                                                             </w:t>
      </w:r>
    </w:p>
    <w:p w14:paraId="475858DC" w14:textId="77777777" w:rsidR="00082F30" w:rsidRPr="00365E34" w:rsidRDefault="00082F30" w:rsidP="00082F30">
      <w:pPr>
        <w:autoSpaceDE w:val="0"/>
        <w:autoSpaceDN w:val="0"/>
        <w:adjustRightInd w:val="0"/>
        <w:rPr>
          <w:rFonts w:ascii="Garamond-BookCondensed" w:eastAsia="Times New Roman" w:hAnsi="Garamond-BookCondensed" w:cs="Garamond-BookCondensed"/>
          <w:sz w:val="20"/>
          <w:szCs w:val="20"/>
        </w:rPr>
      </w:pPr>
    </w:p>
    <w:p w14:paraId="2355C258" w14:textId="77777777" w:rsidR="009D1B53" w:rsidRPr="00594320" w:rsidRDefault="009D1B53" w:rsidP="00C704D2">
      <w:pPr>
        <w:pStyle w:val="BodyText"/>
        <w:spacing w:before="6" w:line="268" w:lineRule="exact"/>
        <w:ind w:right="245"/>
        <w:rPr>
          <w:rFonts w:asciiTheme="minorHAnsi" w:hAnsiTheme="minorHAnsi" w:cstheme="minorHAnsi"/>
          <w:sz w:val="22"/>
          <w:szCs w:val="22"/>
        </w:rPr>
      </w:pPr>
    </w:p>
    <w:p w14:paraId="380A1D75" w14:textId="3174D11F" w:rsidR="00581C90" w:rsidRPr="000D78C8" w:rsidRDefault="000D78C8" w:rsidP="00E206D2">
      <w:pPr>
        <w:rPr>
          <w:rFonts w:asciiTheme="minorHAnsi" w:hAnsiTheme="minorHAnsi" w:cstheme="minorHAnsi"/>
        </w:rPr>
      </w:pPr>
      <w:r w:rsidRPr="00E206D2">
        <w:rPr>
          <w:rFonts w:asciiTheme="minorHAnsi" w:hAnsiTheme="minorHAnsi" w:cstheme="minorHAnsi"/>
        </w:rPr>
        <w:t xml:space="preserve">Sosa LE, </w:t>
      </w:r>
      <w:proofErr w:type="spellStart"/>
      <w:r w:rsidRPr="00E206D2">
        <w:rPr>
          <w:rFonts w:asciiTheme="minorHAnsi" w:hAnsiTheme="minorHAnsi" w:cstheme="minorHAnsi"/>
        </w:rPr>
        <w:t>Njie</w:t>
      </w:r>
      <w:proofErr w:type="spellEnd"/>
      <w:r w:rsidRPr="00E206D2">
        <w:rPr>
          <w:rFonts w:asciiTheme="minorHAnsi" w:hAnsiTheme="minorHAnsi" w:cstheme="minorHAnsi"/>
        </w:rPr>
        <w:t xml:space="preserve"> GJ, Lobato MN, et al. Tuberculosis screening, testing, and treatment of U.S. health care personnel: Recommendations from the National Tuberculosis Controllers Association and CDC, 2019. </w:t>
      </w:r>
      <w:r w:rsidRPr="00E206D2">
        <w:rPr>
          <w:rFonts w:asciiTheme="minorHAnsi" w:hAnsiTheme="minorHAnsi" w:cstheme="minorHAnsi"/>
          <w:i/>
          <w:iCs/>
        </w:rPr>
        <w:t xml:space="preserve">MMWR </w:t>
      </w:r>
      <w:proofErr w:type="spellStart"/>
      <w:r w:rsidRPr="00E206D2">
        <w:rPr>
          <w:rFonts w:asciiTheme="minorHAnsi" w:hAnsiTheme="minorHAnsi" w:cstheme="minorHAnsi"/>
          <w:i/>
          <w:iCs/>
        </w:rPr>
        <w:t>Morb</w:t>
      </w:r>
      <w:proofErr w:type="spellEnd"/>
      <w:r w:rsidRPr="00E206D2">
        <w:rPr>
          <w:rFonts w:asciiTheme="minorHAnsi" w:hAnsiTheme="minorHAnsi" w:cstheme="minorHAnsi"/>
          <w:i/>
          <w:iCs/>
        </w:rPr>
        <w:t xml:space="preserve"> Mortal </w:t>
      </w:r>
      <w:proofErr w:type="spellStart"/>
      <w:r w:rsidRPr="00E206D2">
        <w:rPr>
          <w:rFonts w:asciiTheme="minorHAnsi" w:hAnsiTheme="minorHAnsi" w:cstheme="minorHAnsi"/>
          <w:i/>
          <w:iCs/>
        </w:rPr>
        <w:t>Wkly</w:t>
      </w:r>
      <w:proofErr w:type="spellEnd"/>
      <w:r w:rsidRPr="00E206D2">
        <w:rPr>
          <w:rFonts w:asciiTheme="minorHAnsi" w:hAnsiTheme="minorHAnsi" w:cstheme="minorHAnsi"/>
          <w:i/>
          <w:iCs/>
        </w:rPr>
        <w:t xml:space="preserve"> Rep</w:t>
      </w:r>
      <w:r w:rsidRPr="00E206D2">
        <w:rPr>
          <w:rFonts w:asciiTheme="minorHAnsi" w:hAnsiTheme="minorHAnsi" w:cstheme="minorHAnsi"/>
        </w:rPr>
        <w:t xml:space="preserve"> </w:t>
      </w:r>
      <w:proofErr w:type="gramStart"/>
      <w:r w:rsidRPr="00E206D2">
        <w:rPr>
          <w:rFonts w:asciiTheme="minorHAnsi" w:hAnsiTheme="minorHAnsi" w:cstheme="minorHAnsi"/>
        </w:rPr>
        <w:t>2019;68:439</w:t>
      </w:r>
      <w:proofErr w:type="gramEnd"/>
      <w:r w:rsidRPr="00E206D2">
        <w:rPr>
          <w:rFonts w:asciiTheme="minorHAnsi" w:hAnsiTheme="minorHAnsi" w:cstheme="minorHAnsi"/>
        </w:rPr>
        <w:t>-44</w:t>
      </w:r>
      <w:r w:rsidR="00E206D2">
        <w:rPr>
          <w:rFonts w:asciiTheme="minorHAnsi" w:hAnsiTheme="minorHAnsi" w:cstheme="minorHAnsi"/>
        </w:rPr>
        <w:t>3. On-line at</w:t>
      </w:r>
    </w:p>
    <w:p w14:paraId="139BCE8A" w14:textId="32B6C6FD" w:rsidR="00581C90" w:rsidRPr="000D78C8" w:rsidRDefault="00162D3D" w:rsidP="0050323E">
      <w:pPr>
        <w:pStyle w:val="BodyText"/>
        <w:ind w:right="245"/>
        <w:rPr>
          <w:rFonts w:asciiTheme="minorHAnsi" w:hAnsiTheme="minorHAnsi" w:cstheme="minorHAnsi"/>
        </w:rPr>
      </w:pPr>
      <w:hyperlink r:id="rId17" w:history="1">
        <w:r w:rsidR="00581C90" w:rsidRPr="000D78C8">
          <w:rPr>
            <w:rStyle w:val="Hyperlink"/>
            <w:rFonts w:asciiTheme="minorHAnsi" w:hAnsiTheme="minorHAnsi" w:cstheme="minorHAnsi"/>
          </w:rPr>
          <w:t>https://www.cdc.gov/mmwr/volumes/68/wr/mm6819a3.htm</w:t>
        </w:r>
      </w:hyperlink>
    </w:p>
    <w:p w14:paraId="4DCC4833" w14:textId="77777777" w:rsidR="00581C90" w:rsidRPr="00BF6AAB" w:rsidRDefault="00581C90" w:rsidP="0075577C">
      <w:pPr>
        <w:pStyle w:val="Default"/>
      </w:pPr>
    </w:p>
    <w:p w14:paraId="2C0D7C51" w14:textId="698755C5" w:rsidR="00871304" w:rsidRDefault="00871304" w:rsidP="0050323E">
      <w:pPr>
        <w:pStyle w:val="BodyText"/>
        <w:ind w:right="245"/>
        <w:rPr>
          <w:rFonts w:asciiTheme="minorHAnsi" w:hAnsiTheme="minorHAnsi" w:cstheme="minorHAnsi"/>
        </w:rPr>
      </w:pPr>
      <w:r>
        <w:rPr>
          <w:rFonts w:asciiTheme="minorHAnsi" w:hAnsiTheme="minorHAnsi" w:cstheme="minorHAnsi"/>
        </w:rPr>
        <w:t xml:space="preserve">American Thoracic Society and Centers for Disease Control and Prevention. Targeted tuberculin testing and treatment of latent tuberculosis infection. MMWR 2000;49 (RR06). On-line at </w:t>
      </w:r>
      <w:hyperlink r:id="rId18" w:history="1">
        <w:r w:rsidRPr="000C5194">
          <w:rPr>
            <w:rStyle w:val="Hyperlink"/>
            <w:rFonts w:asciiTheme="minorHAnsi" w:hAnsiTheme="minorHAnsi" w:cstheme="minorHAnsi"/>
          </w:rPr>
          <w:t>https://www.cdc.gov/mmwr/preview/mmwrhtml/rr4906a1.htm</w:t>
        </w:r>
      </w:hyperlink>
      <w:r>
        <w:rPr>
          <w:rFonts w:asciiTheme="minorHAnsi" w:hAnsiTheme="minorHAnsi" w:cstheme="minorHAnsi"/>
        </w:rPr>
        <w:t xml:space="preserve">  </w:t>
      </w:r>
    </w:p>
    <w:p w14:paraId="1C66FACE" w14:textId="77777777" w:rsidR="00871304" w:rsidRDefault="00871304" w:rsidP="0050323E">
      <w:pPr>
        <w:pStyle w:val="BodyText"/>
        <w:ind w:right="245"/>
        <w:rPr>
          <w:rFonts w:asciiTheme="minorHAnsi" w:hAnsiTheme="minorHAnsi" w:cstheme="minorHAnsi"/>
        </w:rPr>
      </w:pPr>
    </w:p>
    <w:p w14:paraId="35B08056" w14:textId="77777777" w:rsidR="00EB63FD" w:rsidRDefault="00EB63FD" w:rsidP="0050323E">
      <w:pPr>
        <w:pStyle w:val="BodyText"/>
        <w:ind w:right="245"/>
        <w:rPr>
          <w:rFonts w:asciiTheme="minorHAnsi" w:hAnsiTheme="minorHAnsi" w:cstheme="minorHAnsi"/>
        </w:rPr>
      </w:pPr>
      <w:r>
        <w:rPr>
          <w:rFonts w:asciiTheme="minorHAnsi" w:hAnsiTheme="minorHAnsi" w:cstheme="minorHAnsi"/>
        </w:rPr>
        <w:t xml:space="preserve">Centers for Disease Control and Prevention. Guidelines for preventing the transmission of Mycobacterium tuberculosis in health-care settings, 2005. </w:t>
      </w:r>
      <w:r w:rsidRPr="007173C7">
        <w:rPr>
          <w:rFonts w:asciiTheme="minorHAnsi" w:hAnsiTheme="minorHAnsi" w:cstheme="minorHAnsi"/>
          <w:i/>
        </w:rPr>
        <w:t>MMWR</w:t>
      </w:r>
      <w:r>
        <w:rPr>
          <w:rFonts w:asciiTheme="minorHAnsi" w:hAnsiTheme="minorHAnsi" w:cstheme="minorHAnsi"/>
        </w:rPr>
        <w:t xml:space="preserve">  2005;54 (RR17). On-line at </w:t>
      </w:r>
      <w:hyperlink r:id="rId19" w:history="1">
        <w:r w:rsidRPr="00313018">
          <w:rPr>
            <w:rStyle w:val="Hyperlink"/>
            <w:rFonts w:asciiTheme="minorHAnsi" w:hAnsiTheme="minorHAnsi" w:cstheme="minorHAnsi"/>
          </w:rPr>
          <w:t>https://www.cdc.gov/mmwr/pdf/rr/rr5417.pdf</w:t>
        </w:r>
      </w:hyperlink>
      <w:r>
        <w:rPr>
          <w:rFonts w:asciiTheme="minorHAnsi" w:hAnsiTheme="minorHAnsi" w:cstheme="minorHAnsi"/>
        </w:rPr>
        <w:t xml:space="preserve"> </w:t>
      </w:r>
    </w:p>
    <w:p w14:paraId="4F38325E" w14:textId="77777777" w:rsidR="00EB63FD" w:rsidRPr="00D22816" w:rsidRDefault="00EB63FD" w:rsidP="0050323E">
      <w:pPr>
        <w:autoSpaceDE w:val="0"/>
        <w:autoSpaceDN w:val="0"/>
        <w:adjustRightInd w:val="0"/>
        <w:rPr>
          <w:rFonts w:ascii="Arial" w:hAnsi="Arial" w:cs="Arial"/>
          <w:b/>
          <w:bCs/>
          <w:color w:val="4F81BD"/>
          <w:sz w:val="28"/>
          <w:szCs w:val="28"/>
        </w:rPr>
      </w:pPr>
    </w:p>
    <w:p w14:paraId="39F112CC" w14:textId="77777777" w:rsidR="00871304" w:rsidRDefault="00871304" w:rsidP="0050323E">
      <w:pPr>
        <w:shd w:val="clear" w:color="auto" w:fill="FFFFFF"/>
        <w:rPr>
          <w:rFonts w:asciiTheme="minorHAnsi" w:hAnsiTheme="minorHAnsi"/>
          <w:color w:val="2A2A2A"/>
          <w:lang w:val="en"/>
        </w:rPr>
      </w:pPr>
      <w:r>
        <w:rPr>
          <w:rFonts w:asciiTheme="minorHAnsi" w:hAnsiTheme="minorHAnsi"/>
          <w:color w:val="2A2A2A"/>
          <w:lang w:val="en"/>
        </w:rPr>
        <w:t xml:space="preserve">Centers for Disease Control and Prevention. Latent Tuberculosis Infection: A guide for primary care providers; Treatment of Latent TB Infection. On-line at </w:t>
      </w:r>
      <w:hyperlink r:id="rId20" w:history="1">
        <w:r w:rsidRPr="000C5194">
          <w:rPr>
            <w:rStyle w:val="Hyperlink"/>
            <w:rFonts w:asciiTheme="minorHAnsi" w:hAnsiTheme="minorHAnsi"/>
            <w:lang w:val="en"/>
          </w:rPr>
          <w:t>https://www.cdc.gov/tb/publications/ltbi/treatment.htm</w:t>
        </w:r>
      </w:hyperlink>
      <w:r>
        <w:rPr>
          <w:rFonts w:asciiTheme="minorHAnsi" w:hAnsiTheme="minorHAnsi"/>
          <w:color w:val="2A2A2A"/>
          <w:lang w:val="en"/>
        </w:rPr>
        <w:t xml:space="preserve"> </w:t>
      </w:r>
    </w:p>
    <w:p w14:paraId="706ADCFF" w14:textId="77777777" w:rsidR="00871304" w:rsidRDefault="00871304" w:rsidP="0050323E">
      <w:pPr>
        <w:shd w:val="clear" w:color="auto" w:fill="FFFFFF"/>
        <w:rPr>
          <w:rFonts w:asciiTheme="minorHAnsi" w:hAnsiTheme="minorHAnsi"/>
          <w:color w:val="2A2A2A"/>
          <w:lang w:val="en"/>
        </w:rPr>
      </w:pPr>
    </w:p>
    <w:p w14:paraId="4EAD0804" w14:textId="77777777" w:rsidR="00871304" w:rsidRDefault="00871304" w:rsidP="0050323E">
      <w:pPr>
        <w:shd w:val="clear" w:color="auto" w:fill="FFFFFF"/>
        <w:rPr>
          <w:rFonts w:asciiTheme="minorHAnsi" w:hAnsiTheme="minorHAnsi"/>
          <w:color w:val="2A2A2A"/>
          <w:lang w:val="en"/>
        </w:rPr>
      </w:pPr>
      <w:r>
        <w:rPr>
          <w:rFonts w:asciiTheme="minorHAnsi" w:hAnsiTheme="minorHAnsi"/>
          <w:color w:val="2A2A2A"/>
          <w:lang w:val="en"/>
        </w:rPr>
        <w:lastRenderedPageBreak/>
        <w:t xml:space="preserve">Occupational Health and Safety Administration. Safety and health topics: Tuberculosis. On-line at </w:t>
      </w:r>
      <w:hyperlink r:id="rId21" w:history="1">
        <w:r w:rsidRPr="000C5194">
          <w:rPr>
            <w:rStyle w:val="Hyperlink"/>
            <w:rFonts w:asciiTheme="minorHAnsi" w:hAnsiTheme="minorHAnsi"/>
            <w:lang w:val="en"/>
          </w:rPr>
          <w:t>https://www.osha.gov/SLTC/tuberculosis/index.html</w:t>
        </w:r>
      </w:hyperlink>
    </w:p>
    <w:p w14:paraId="5F195226" w14:textId="77777777" w:rsidR="00871304" w:rsidRDefault="00871304" w:rsidP="0050323E">
      <w:pPr>
        <w:shd w:val="clear" w:color="auto" w:fill="FFFFFF"/>
        <w:rPr>
          <w:rFonts w:asciiTheme="minorHAnsi" w:hAnsiTheme="minorHAnsi"/>
          <w:color w:val="2A2A2A"/>
          <w:lang w:val="en"/>
        </w:rPr>
      </w:pPr>
    </w:p>
    <w:p w14:paraId="3F8A231A" w14:textId="367F8F6A" w:rsidR="009D1B53" w:rsidRPr="00C55727" w:rsidRDefault="00752FE3" w:rsidP="00581C90">
      <w:pPr>
        <w:shd w:val="clear" w:color="auto" w:fill="FFFFFF"/>
        <w:rPr>
          <w:rFonts w:asciiTheme="minorHAnsi" w:hAnsiTheme="minorHAnsi" w:cstheme="minorHAnsi"/>
        </w:rPr>
      </w:pPr>
      <w:r w:rsidRPr="007173C7">
        <w:rPr>
          <w:rFonts w:asciiTheme="minorHAnsi" w:hAnsiTheme="minorHAnsi" w:hint="eastAsia"/>
          <w:color w:val="2A2A2A"/>
          <w:lang w:val="en"/>
        </w:rPr>
        <w:t>Official American Thoracic Society/Centers for Disease Control and Prevention/Infectious Diseases Society of America</w:t>
      </w:r>
      <w:r w:rsidR="00C55727">
        <w:rPr>
          <w:rFonts w:asciiTheme="minorHAnsi" w:hAnsiTheme="minorHAnsi"/>
          <w:color w:val="2A2A2A"/>
          <w:lang w:val="en"/>
        </w:rPr>
        <w:t>.</w:t>
      </w:r>
      <w:r w:rsidRPr="007173C7">
        <w:rPr>
          <w:rFonts w:asciiTheme="minorHAnsi" w:hAnsiTheme="minorHAnsi" w:hint="eastAsia"/>
          <w:color w:val="2A2A2A"/>
          <w:lang w:val="en"/>
        </w:rPr>
        <w:t xml:space="preserve"> </w:t>
      </w:r>
      <w:r w:rsidRPr="00AD507A">
        <w:rPr>
          <w:rFonts w:asciiTheme="minorHAnsi" w:hAnsiTheme="minorHAnsi"/>
          <w:iCs/>
          <w:color w:val="2A2A2A"/>
          <w:lang w:val="en"/>
        </w:rPr>
        <w:t>Clinical Practice Guidelines: Treatment of Drug-Susceptible Tuberculosis</w:t>
      </w:r>
      <w:r w:rsidRPr="007173C7">
        <w:rPr>
          <w:rFonts w:asciiTheme="minorHAnsi" w:hAnsiTheme="minorHAnsi" w:hint="eastAsia"/>
          <w:color w:val="2A2A2A"/>
          <w:lang w:val="en"/>
        </w:rPr>
        <w:t xml:space="preserve">. </w:t>
      </w:r>
      <w:r w:rsidRPr="00AD507A">
        <w:rPr>
          <w:rFonts w:asciiTheme="minorHAnsi" w:eastAsia="Times New Roman" w:hAnsiTheme="minorHAnsi"/>
          <w:i/>
          <w:iCs/>
          <w:color w:val="2A2A2A"/>
          <w:lang w:val="en"/>
        </w:rPr>
        <w:t>Clin Infect Dis</w:t>
      </w:r>
      <w:r w:rsidRPr="007173C7">
        <w:rPr>
          <w:rFonts w:asciiTheme="minorHAnsi" w:eastAsia="Times New Roman" w:hAnsiTheme="minorHAnsi"/>
          <w:color w:val="2A2A2A"/>
          <w:lang w:val="en"/>
        </w:rPr>
        <w:t xml:space="preserve"> (2016) 63 (7): e147-e195.</w:t>
      </w:r>
      <w:r w:rsidR="0096680C">
        <w:rPr>
          <w:rFonts w:asciiTheme="minorHAnsi" w:eastAsia="Times New Roman" w:hAnsiTheme="minorHAnsi"/>
          <w:color w:val="2A2A2A"/>
          <w:lang w:val="en"/>
        </w:rPr>
        <w:t xml:space="preserve"> On-</w:t>
      </w:r>
      <w:r w:rsidR="0096680C" w:rsidRPr="00E206D2">
        <w:rPr>
          <w:rFonts w:asciiTheme="minorHAnsi" w:eastAsia="Times New Roman" w:hAnsiTheme="minorHAnsi" w:cstheme="minorHAnsi"/>
          <w:color w:val="2A2A2A"/>
          <w:lang w:val="en"/>
        </w:rPr>
        <w:t>line at</w:t>
      </w:r>
      <w:r w:rsidRPr="00E206D2">
        <w:rPr>
          <w:rFonts w:asciiTheme="minorHAnsi" w:eastAsia="Times New Roman" w:hAnsiTheme="minorHAnsi" w:cstheme="minorHAnsi"/>
          <w:color w:val="2A2A2A"/>
          <w:lang w:val="en"/>
        </w:rPr>
        <w:t xml:space="preserve"> </w:t>
      </w:r>
      <w:hyperlink r:id="rId22" w:history="1">
        <w:r w:rsidR="00581C90" w:rsidRPr="00AD507A">
          <w:rPr>
            <w:rStyle w:val="Hyperlink"/>
            <w:rFonts w:asciiTheme="minorHAnsi" w:hAnsiTheme="minorHAnsi" w:cstheme="minorHAnsi"/>
          </w:rPr>
          <w:t>https://www.cdc.gov/tb/publications/guidelines/pdf/clin-infect-dis.-2016-nahid-cid_ciw376.pdf</w:t>
        </w:r>
      </w:hyperlink>
      <w:r w:rsidR="00581C90" w:rsidRPr="00AD507A">
        <w:rPr>
          <w:rFonts w:asciiTheme="minorHAnsi" w:hAnsiTheme="minorHAnsi" w:cstheme="minorHAnsi"/>
        </w:rPr>
        <w:t xml:space="preserve"> </w:t>
      </w:r>
    </w:p>
    <w:p w14:paraId="34A5E163" w14:textId="77777777" w:rsidR="00C55727" w:rsidRDefault="00C55727" w:rsidP="0050323E">
      <w:pPr>
        <w:rPr>
          <w:rFonts w:ascii="Calibri" w:hAnsi="Calibri" w:cs="Calibri"/>
        </w:rPr>
      </w:pPr>
    </w:p>
    <w:p w14:paraId="31716354" w14:textId="145F2C0E" w:rsidR="00871304" w:rsidRPr="007173C7" w:rsidRDefault="00871304" w:rsidP="0050323E">
      <w:pPr>
        <w:rPr>
          <w:rFonts w:ascii="Calibri" w:hAnsi="Calibri" w:cs="Calibri"/>
        </w:rPr>
      </w:pPr>
      <w:r>
        <w:rPr>
          <w:rFonts w:ascii="Calibri" w:hAnsi="Calibri" w:cs="Calibri"/>
        </w:rPr>
        <w:t>Massachusetts Department of Public Health. Information on screening and testing for tuberculosis</w:t>
      </w:r>
      <w:r w:rsidR="00E206D2">
        <w:rPr>
          <w:rFonts w:ascii="Calibri" w:hAnsi="Calibri" w:cs="Calibri"/>
        </w:rPr>
        <w:t>.</w:t>
      </w:r>
      <w:r>
        <w:rPr>
          <w:rFonts w:ascii="Calibri" w:hAnsi="Calibri" w:cs="Calibri"/>
        </w:rPr>
        <w:t xml:space="preserve"> </w:t>
      </w:r>
      <w:r w:rsidR="00E206D2">
        <w:rPr>
          <w:rFonts w:ascii="Calibri" w:hAnsi="Calibri" w:cs="Calibri"/>
        </w:rPr>
        <w:t xml:space="preserve"> O</w:t>
      </w:r>
      <w:r>
        <w:rPr>
          <w:rFonts w:ascii="Calibri" w:hAnsi="Calibri" w:cs="Calibri"/>
        </w:rPr>
        <w:t>n-line at</w:t>
      </w:r>
      <w:r w:rsidR="00C55727">
        <w:rPr>
          <w:rFonts w:ascii="Calibri" w:hAnsi="Calibri" w:cs="Calibri"/>
        </w:rPr>
        <w:t xml:space="preserve"> </w:t>
      </w:r>
      <w:hyperlink r:id="rId23" w:history="1">
        <w:r w:rsidR="00C55727" w:rsidRPr="00B62467">
          <w:rPr>
            <w:rStyle w:val="Hyperlink"/>
            <w:rFonts w:ascii="Calibri" w:hAnsi="Calibri" w:cs="Calibri"/>
          </w:rPr>
          <w:t>https://www.mass.gov/lists/tuberculosis-information-for-health-care-providers-and-public-health</w:t>
        </w:r>
      </w:hyperlink>
      <w:r w:rsidR="00C55727">
        <w:rPr>
          <w:rFonts w:ascii="Calibri" w:hAnsi="Calibri" w:cs="Calibri"/>
        </w:rPr>
        <w:t xml:space="preserve"> </w:t>
      </w:r>
      <w:r w:rsidR="00C75FF4">
        <w:rPr>
          <w:rFonts w:ascii="Calibri" w:hAnsi="Calibri" w:cs="Calibri"/>
        </w:rPr>
        <w:t xml:space="preserve"> </w:t>
      </w:r>
      <w:r>
        <w:rPr>
          <w:rFonts w:ascii="Calibri" w:hAnsi="Calibri" w:cs="Calibri"/>
        </w:rPr>
        <w:t xml:space="preserve"> </w:t>
      </w:r>
    </w:p>
    <w:p w14:paraId="65FC60E9" w14:textId="77777777" w:rsidR="00871304" w:rsidRDefault="00871304" w:rsidP="0050323E">
      <w:pPr>
        <w:rPr>
          <w:rFonts w:ascii="Arial" w:hAnsi="Arial" w:cs="Arial"/>
          <w:sz w:val="28"/>
          <w:szCs w:val="28"/>
        </w:rPr>
      </w:pPr>
    </w:p>
    <w:p w14:paraId="1E1EAADB" w14:textId="77777777" w:rsidR="000B0EB1" w:rsidRPr="00E72CAA" w:rsidRDefault="0096680C" w:rsidP="0050323E">
      <w:pPr>
        <w:rPr>
          <w:rFonts w:ascii="Calibri" w:hAnsi="Calibri" w:cs="Calibri"/>
        </w:rPr>
      </w:pPr>
      <w:r w:rsidRPr="007173C7">
        <w:rPr>
          <w:rFonts w:asciiTheme="minorHAnsi" w:hAnsiTheme="minorHAnsi" w:cs="Calibri"/>
        </w:rPr>
        <w:t xml:space="preserve">National Tuberculosis Controllers Association and Association of Public Health Laboratories. </w:t>
      </w:r>
      <w:r w:rsidRPr="007173C7">
        <w:rPr>
          <w:rFonts w:asciiTheme="minorHAnsi" w:hAnsiTheme="minorHAnsi" w:cs="Arial"/>
          <w:bCs/>
          <w:i/>
          <w:iCs/>
          <w:bdr w:val="none" w:sz="0" w:space="0" w:color="auto" w:frame="1"/>
        </w:rPr>
        <w:t xml:space="preserve">Consensus Statement on the Use of Cepheid </w:t>
      </w:r>
      <w:proofErr w:type="spellStart"/>
      <w:r w:rsidRPr="007173C7">
        <w:rPr>
          <w:rFonts w:asciiTheme="minorHAnsi" w:hAnsiTheme="minorHAnsi" w:cs="Arial"/>
          <w:bCs/>
          <w:i/>
          <w:iCs/>
          <w:bdr w:val="none" w:sz="0" w:space="0" w:color="auto" w:frame="1"/>
        </w:rPr>
        <w:t>Xpert</w:t>
      </w:r>
      <w:proofErr w:type="spellEnd"/>
      <w:r w:rsidRPr="007173C7">
        <w:rPr>
          <w:rFonts w:asciiTheme="minorHAnsi" w:hAnsiTheme="minorHAnsi" w:cs="Arial"/>
          <w:bCs/>
          <w:i/>
          <w:iCs/>
          <w:bdr w:val="none" w:sz="0" w:space="0" w:color="auto" w:frame="1"/>
        </w:rPr>
        <w:t xml:space="preserve"> MTB/RIF Assay in Making Decisions to Discontinue Airborne Infection Isolation in Healthcare Settings. </w:t>
      </w:r>
      <w:r w:rsidRPr="007173C7">
        <w:rPr>
          <w:rFonts w:asciiTheme="minorHAnsi" w:hAnsiTheme="minorHAnsi" w:cs="Arial"/>
          <w:bCs/>
          <w:iCs/>
          <w:bdr w:val="none" w:sz="0" w:space="0" w:color="auto" w:frame="1"/>
        </w:rPr>
        <w:t xml:space="preserve"> On-line at </w:t>
      </w:r>
      <w:hyperlink r:id="rId24" w:anchor=".WV0WGxUrKM8" w:history="1">
        <w:r w:rsidRPr="00E72CAA">
          <w:rPr>
            <w:rStyle w:val="Hyperlink"/>
            <w:rFonts w:ascii="Calibri" w:hAnsi="Calibri" w:cs="Arial"/>
          </w:rPr>
          <w:t>http://www.tbcontrollers.org/resources/airborne-infection-isolation/#.WV0WGxUrKM8</w:t>
        </w:r>
      </w:hyperlink>
      <w:r w:rsidRPr="00E72CAA">
        <w:rPr>
          <w:rFonts w:ascii="Calibri" w:hAnsi="Calibri" w:cs="Arial"/>
          <w:bCs/>
          <w:iCs/>
          <w:bdr w:val="none" w:sz="0" w:space="0" w:color="auto" w:frame="1"/>
        </w:rPr>
        <w:t xml:space="preserve"> </w:t>
      </w:r>
    </w:p>
    <w:p w14:paraId="198D4FBB" w14:textId="77777777" w:rsidR="000B0EB1" w:rsidRPr="007173C7" w:rsidRDefault="000B0EB1" w:rsidP="0050323E">
      <w:pPr>
        <w:rPr>
          <w:rFonts w:asciiTheme="minorHAnsi" w:hAnsiTheme="minorHAnsi" w:cs="Calibri"/>
          <w:i/>
        </w:rPr>
      </w:pPr>
    </w:p>
    <w:p w14:paraId="5D3866F0" w14:textId="77777777" w:rsidR="000B0EB1" w:rsidRPr="000B0EB1" w:rsidRDefault="000B0EB1" w:rsidP="000B0EB1">
      <w:pPr>
        <w:rPr>
          <w:rFonts w:ascii="Arial" w:hAnsi="Arial" w:cs="Arial"/>
          <w:sz w:val="28"/>
          <w:szCs w:val="28"/>
        </w:rPr>
      </w:pPr>
    </w:p>
    <w:sectPr w:rsidR="000B0EB1" w:rsidRPr="000B0EB1" w:rsidSect="006F25B1">
      <w:footerReference w:type="default" r:id="rId25"/>
      <w:footerReference w:type="first" r:id="rId26"/>
      <w:pgSz w:w="12240" w:h="15840"/>
      <w:pgMar w:top="1800" w:right="1080" w:bottom="1440" w:left="1080" w:header="144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3334" w14:textId="77777777" w:rsidR="00D32EAD" w:rsidRDefault="00D32EAD" w:rsidP="00505F11">
      <w:r>
        <w:separator/>
      </w:r>
    </w:p>
  </w:endnote>
  <w:endnote w:type="continuationSeparator" w:id="0">
    <w:p w14:paraId="5BD1DC0E" w14:textId="77777777" w:rsidR="00D32EAD" w:rsidRDefault="00D32EAD"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BookCondensed">
    <w:altName w:val="Garamond"/>
    <w:panose1 w:val="00000000000000000000"/>
    <w:charset w:val="00"/>
    <w:family w:val="auto"/>
    <w:notTrueType/>
    <w:pitch w:val="default"/>
    <w:sig w:usb0="00000003" w:usb1="00000000" w:usb2="00000000" w:usb3="00000000" w:csb0="00000001" w:csb1="00000000"/>
  </w:font>
  <w:font w:name="Garamond-BookCondensedItalic">
    <w:panose1 w:val="00000000000000000000"/>
    <w:charset w:val="00"/>
    <w:family w:val="auto"/>
    <w:notTrueType/>
    <w:pitch w:val="default"/>
    <w:sig w:usb0="00000003" w:usb1="00000000" w:usb2="00000000" w:usb3="00000000" w:csb0="00000001" w:csb1="00000000"/>
  </w:font>
  <w:font w:name="TradeGothic-BoldCondTwenty">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289D" w14:textId="62255442" w:rsidR="004D22D3" w:rsidRDefault="00D97A4D" w:rsidP="007173C7">
    <w:pPr>
      <w:pStyle w:val="Footer"/>
      <w:pBdr>
        <w:top w:val="single" w:sz="4" w:space="0" w:color="BFBFBF"/>
      </w:pBdr>
      <w:tabs>
        <w:tab w:val="clear" w:pos="8640"/>
      </w:tabs>
      <w:rPr>
        <w:rFonts w:asciiTheme="minorHAnsi" w:hAnsiTheme="minorHAnsi" w:cstheme="minorHAnsi"/>
        <w:noProof/>
        <w:sz w:val="20"/>
        <w:szCs w:val="20"/>
      </w:rPr>
    </w:pPr>
    <w:r w:rsidRPr="00403DDE">
      <w:rPr>
        <w:rFonts w:ascii="Calibri" w:hAnsi="Calibri"/>
        <w:sz w:val="20"/>
        <w:szCs w:val="20"/>
      </w:rPr>
      <w:t>Bureau of Infectious Disease and Laboratory Sciences</w:t>
    </w:r>
    <w:r>
      <w:rPr>
        <w:rFonts w:ascii="Calibri" w:hAnsi="Calibri"/>
        <w:sz w:val="20"/>
        <w:szCs w:val="20"/>
      </w:rPr>
      <w:t xml:space="preserve"> </w:t>
    </w:r>
    <w:r w:rsidR="001F306B">
      <w:rPr>
        <w:rFonts w:ascii="Calibri" w:hAnsi="Calibri"/>
        <w:sz w:val="20"/>
        <w:szCs w:val="20"/>
      </w:rPr>
      <w:t xml:space="preserve">| </w:t>
    </w:r>
    <w:r w:rsidR="001F306B" w:rsidRPr="00403DDE">
      <w:rPr>
        <w:rFonts w:ascii="Calibri" w:hAnsi="Calibri"/>
        <w:sz w:val="20"/>
        <w:szCs w:val="20"/>
      </w:rPr>
      <w:t>Division of Global Populations and Infectious Disease Prevention</w:t>
    </w:r>
    <w:r w:rsidR="001F306B">
      <w:rPr>
        <w:rFonts w:ascii="Calibri" w:hAnsi="Calibri"/>
        <w:sz w:val="20"/>
        <w:szCs w:val="20"/>
      </w:rPr>
      <w:t xml:space="preserve"> </w:t>
    </w:r>
    <w:r>
      <w:rPr>
        <w:rFonts w:ascii="Calibri" w:hAnsi="Calibri"/>
        <w:sz w:val="20"/>
        <w:szCs w:val="20"/>
      </w:rPr>
      <w:t xml:space="preserve"> </w:t>
    </w:r>
    <w:r w:rsidR="008E0432">
      <w:rPr>
        <w:rFonts w:ascii="Calibri" w:hAnsi="Calibri"/>
        <w:sz w:val="20"/>
        <w:szCs w:val="20"/>
      </w:rPr>
      <w:t xml:space="preserve">     </w:t>
    </w:r>
    <w:r w:rsidR="00802EE8">
      <w:rPr>
        <w:rFonts w:ascii="Calibri" w:hAnsi="Calibri"/>
        <w:sz w:val="20"/>
        <w:szCs w:val="20"/>
      </w:rPr>
      <w:t xml:space="preserve">                                                                                                                                                                    </w:t>
    </w:r>
    <w:r w:rsidR="008E0432">
      <w:rPr>
        <w:rFonts w:ascii="Calibri" w:hAnsi="Calibri"/>
        <w:sz w:val="20"/>
        <w:szCs w:val="20"/>
      </w:rPr>
      <w:t xml:space="preserve">         </w:t>
    </w:r>
    <w:r w:rsidR="001F306B" w:rsidRPr="00BB4D8D">
      <w:rPr>
        <w:rFonts w:ascii="Calibri" w:hAnsi="Calibri"/>
        <w:sz w:val="20"/>
        <w:szCs w:val="20"/>
      </w:rPr>
      <w:t>305 South Street, Jamaica Plain, MA 02130</w:t>
    </w:r>
    <w:r w:rsidR="001F306B">
      <w:rPr>
        <w:rFonts w:ascii="Calibri" w:hAnsi="Calibri"/>
        <w:sz w:val="20"/>
        <w:szCs w:val="20"/>
      </w:rPr>
      <w:t xml:space="preserve">  </w:t>
    </w:r>
    <w:hyperlink r:id="rId1" w:history="1">
      <w:r w:rsidR="00581C90">
        <w:rPr>
          <w:rStyle w:val="Hyperlink"/>
          <w:rFonts w:ascii="Calibri" w:hAnsi="Calibri"/>
          <w:sz w:val="20"/>
          <w:szCs w:val="20"/>
        </w:rPr>
        <w:t>www.mass.gov/tuberculosis</w:t>
      </w:r>
    </w:hyperlink>
    <w:r w:rsidR="001F306B">
      <w:rPr>
        <w:rFonts w:ascii="Calibri" w:hAnsi="Calibri"/>
        <w:sz w:val="20"/>
        <w:szCs w:val="20"/>
      </w:rPr>
      <w:t xml:space="preserve"> </w:t>
    </w:r>
    <w:proofErr w:type="gramStart"/>
    <w:r w:rsidR="001F306B">
      <w:rPr>
        <w:rFonts w:ascii="Calibri" w:hAnsi="Calibri"/>
        <w:sz w:val="20"/>
        <w:szCs w:val="20"/>
      </w:rPr>
      <w:tab/>
      <w:t xml:space="preserve">  </w:t>
    </w:r>
    <w:r w:rsidR="001F306B">
      <w:rPr>
        <w:rFonts w:ascii="Calibri" w:hAnsi="Calibri"/>
        <w:sz w:val="20"/>
        <w:szCs w:val="20"/>
      </w:rPr>
      <w:tab/>
    </w:r>
    <w:proofErr w:type="gramEnd"/>
    <w:r w:rsidR="00880056" w:rsidRPr="00BB4D8D">
      <w:rPr>
        <w:rFonts w:asciiTheme="minorHAnsi" w:hAnsiTheme="minorHAnsi" w:cstheme="minorHAnsi"/>
        <w:sz w:val="20"/>
        <w:szCs w:val="20"/>
      </w:rPr>
      <w:t>R</w:t>
    </w:r>
    <w:r w:rsidR="004D22D3" w:rsidRPr="00BB4D8D">
      <w:rPr>
        <w:rFonts w:asciiTheme="minorHAnsi" w:hAnsiTheme="minorHAnsi" w:cstheme="minorHAnsi"/>
        <w:sz w:val="20"/>
        <w:szCs w:val="20"/>
      </w:rPr>
      <w:t xml:space="preserve">evised </w:t>
    </w:r>
    <w:r w:rsidR="00AD507A">
      <w:rPr>
        <w:rFonts w:asciiTheme="minorHAnsi" w:hAnsiTheme="minorHAnsi" w:cstheme="minorHAnsi"/>
        <w:sz w:val="20"/>
        <w:szCs w:val="20"/>
      </w:rPr>
      <w:t xml:space="preserve">May </w:t>
    </w:r>
    <w:r w:rsidR="00581C90">
      <w:rPr>
        <w:rFonts w:asciiTheme="minorHAnsi" w:hAnsiTheme="minorHAnsi" w:cstheme="minorHAnsi"/>
        <w:sz w:val="20"/>
        <w:szCs w:val="20"/>
      </w:rPr>
      <w:t>202</w:t>
    </w:r>
    <w:r w:rsidR="00BA1726">
      <w:rPr>
        <w:rFonts w:asciiTheme="minorHAnsi" w:hAnsiTheme="minorHAnsi" w:cstheme="minorHAnsi"/>
        <w:sz w:val="20"/>
        <w:szCs w:val="20"/>
      </w:rPr>
      <w:t>2</w:t>
    </w:r>
    <w:r w:rsidR="004D22D3" w:rsidRPr="00BB4D8D">
      <w:rPr>
        <w:rFonts w:asciiTheme="minorHAnsi" w:hAnsiTheme="minorHAnsi" w:cstheme="minorHAnsi"/>
        <w:sz w:val="20"/>
        <w:szCs w:val="20"/>
      </w:rPr>
      <w:t xml:space="preserve"> - Page | </w:t>
    </w:r>
    <w:r w:rsidR="004D22D3" w:rsidRPr="00BB4D8D">
      <w:rPr>
        <w:rFonts w:asciiTheme="minorHAnsi" w:hAnsiTheme="minorHAnsi" w:cstheme="minorHAnsi"/>
        <w:sz w:val="20"/>
        <w:szCs w:val="20"/>
      </w:rPr>
      <w:fldChar w:fldCharType="begin"/>
    </w:r>
    <w:r w:rsidR="004D22D3" w:rsidRPr="00BB4D8D">
      <w:rPr>
        <w:rFonts w:asciiTheme="minorHAnsi" w:hAnsiTheme="minorHAnsi" w:cstheme="minorHAnsi"/>
        <w:sz w:val="20"/>
        <w:szCs w:val="20"/>
      </w:rPr>
      <w:instrText xml:space="preserve"> PAGE   \* MERGEFORMAT </w:instrText>
    </w:r>
    <w:r w:rsidR="004D22D3" w:rsidRPr="00BB4D8D">
      <w:rPr>
        <w:rFonts w:asciiTheme="minorHAnsi" w:hAnsiTheme="minorHAnsi" w:cstheme="minorHAnsi"/>
        <w:sz w:val="20"/>
        <w:szCs w:val="20"/>
      </w:rPr>
      <w:fldChar w:fldCharType="separate"/>
    </w:r>
    <w:r w:rsidR="00805D2D">
      <w:rPr>
        <w:rFonts w:asciiTheme="minorHAnsi" w:hAnsiTheme="minorHAnsi" w:cstheme="minorHAnsi"/>
        <w:noProof/>
        <w:sz w:val="20"/>
        <w:szCs w:val="20"/>
      </w:rPr>
      <w:t>1</w:t>
    </w:r>
    <w:r w:rsidR="004D22D3" w:rsidRPr="00BB4D8D">
      <w:rPr>
        <w:rFonts w:asciiTheme="minorHAnsi" w:hAnsiTheme="minorHAnsi" w:cstheme="minorHAnsi"/>
        <w:noProof/>
        <w:sz w:val="20"/>
        <w:szCs w:val="20"/>
      </w:rPr>
      <w:fldChar w:fldCharType="end"/>
    </w:r>
  </w:p>
  <w:p w14:paraId="54620199" w14:textId="77777777" w:rsidR="00403DDE" w:rsidRDefault="00403DDE" w:rsidP="007173C7">
    <w:pPr>
      <w:pStyle w:val="Footer"/>
      <w:ind w:left="720" w:hanging="1170"/>
      <w:rPr>
        <w:rFonts w:asciiTheme="minorHAnsi" w:hAnsiTheme="minorHAnsi" w:cstheme="minorHAnsi"/>
        <w:noProof/>
        <w:sz w:val="20"/>
        <w:szCs w:val="20"/>
      </w:rPr>
    </w:pPr>
  </w:p>
  <w:p w14:paraId="4EE44072" w14:textId="77777777" w:rsidR="00403DDE" w:rsidRPr="00BB4D8D" w:rsidRDefault="00403DDE" w:rsidP="007173C7">
    <w:pPr>
      <w:pStyle w:val="Footer"/>
      <w:ind w:left="720" w:hanging="1170"/>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94C8" w14:textId="77777777" w:rsidR="00D22816" w:rsidRDefault="004D22D3" w:rsidP="004D22D3">
    <w:pPr>
      <w:pStyle w:val="Footer"/>
      <w:jc w:val="right"/>
    </w:pP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45DF" w14:textId="77777777" w:rsidR="00D32EAD" w:rsidRDefault="00D32EAD" w:rsidP="00505F11">
      <w:r>
        <w:separator/>
      </w:r>
    </w:p>
  </w:footnote>
  <w:footnote w:type="continuationSeparator" w:id="0">
    <w:p w14:paraId="40DBF746" w14:textId="77777777" w:rsidR="00D32EAD" w:rsidRDefault="00D32EAD" w:rsidP="0050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F6BF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6D6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585A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E416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16BD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B87A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A228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9079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EE52FA"/>
    <w:lvl w:ilvl="0">
      <w:start w:val="1"/>
      <w:numFmt w:val="decimal"/>
      <w:lvlText w:val="%1."/>
      <w:lvlJc w:val="left"/>
      <w:pPr>
        <w:tabs>
          <w:tab w:val="num" w:pos="360"/>
        </w:tabs>
        <w:ind w:left="360" w:hanging="360"/>
      </w:pPr>
    </w:lvl>
  </w:abstractNum>
  <w:abstractNum w:abstractNumId="9" w15:restartNumberingAfterBreak="0">
    <w:nsid w:val="033540AD"/>
    <w:multiLevelType w:val="hybridMultilevel"/>
    <w:tmpl w:val="D9E8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066558"/>
    <w:multiLevelType w:val="hybridMultilevel"/>
    <w:tmpl w:val="34842BB4"/>
    <w:lvl w:ilvl="0" w:tplc="45AC4C1C">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22735"/>
    <w:multiLevelType w:val="hybridMultilevel"/>
    <w:tmpl w:val="B3D225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A00311"/>
    <w:multiLevelType w:val="singleLevel"/>
    <w:tmpl w:val="7C5AEE50"/>
    <w:lvl w:ilvl="0">
      <w:start w:val="1"/>
      <w:numFmt w:val="decimal"/>
      <w:lvlText w:val="%1."/>
      <w:lvlJc w:val="left"/>
      <w:pPr>
        <w:tabs>
          <w:tab w:val="num" w:pos="360"/>
        </w:tabs>
        <w:ind w:left="360" w:hanging="360"/>
      </w:pPr>
      <w:rPr>
        <w:b w:val="0"/>
        <w:i w:val="0"/>
      </w:rPr>
    </w:lvl>
  </w:abstractNum>
  <w:abstractNum w:abstractNumId="13" w15:restartNumberingAfterBreak="0">
    <w:nsid w:val="154B0A5E"/>
    <w:multiLevelType w:val="singleLevel"/>
    <w:tmpl w:val="03E6ED4C"/>
    <w:lvl w:ilvl="0">
      <w:start w:val="1"/>
      <w:numFmt w:val="decimal"/>
      <w:lvlText w:val="%1."/>
      <w:lvlJc w:val="left"/>
      <w:pPr>
        <w:tabs>
          <w:tab w:val="num" w:pos="360"/>
        </w:tabs>
        <w:ind w:left="360" w:hanging="360"/>
      </w:pPr>
      <w:rPr>
        <w:b/>
        <w:i w:val="0"/>
      </w:rPr>
    </w:lvl>
  </w:abstractNum>
  <w:abstractNum w:abstractNumId="14" w15:restartNumberingAfterBreak="0">
    <w:nsid w:val="1D4C2D06"/>
    <w:multiLevelType w:val="hybridMultilevel"/>
    <w:tmpl w:val="106E9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87BD0"/>
    <w:multiLevelType w:val="singleLevel"/>
    <w:tmpl w:val="F7AC4742"/>
    <w:lvl w:ilvl="0">
      <w:start w:val="3"/>
      <w:numFmt w:val="upperLetter"/>
      <w:lvlText w:val="%1."/>
      <w:lvlJc w:val="left"/>
      <w:pPr>
        <w:tabs>
          <w:tab w:val="num" w:pos="720"/>
        </w:tabs>
        <w:ind w:left="720" w:hanging="720"/>
      </w:pPr>
      <w:rPr>
        <w:rFonts w:hint="default"/>
        <w:b/>
        <w:i w:val="0"/>
      </w:rPr>
    </w:lvl>
  </w:abstractNum>
  <w:abstractNum w:abstractNumId="17" w15:restartNumberingAfterBreak="0">
    <w:nsid w:val="236062FB"/>
    <w:multiLevelType w:val="singleLevel"/>
    <w:tmpl w:val="488A5852"/>
    <w:lvl w:ilvl="0">
      <w:start w:val="1"/>
      <w:numFmt w:val="decimal"/>
      <w:lvlText w:val="%1."/>
      <w:lvlJc w:val="left"/>
      <w:pPr>
        <w:tabs>
          <w:tab w:val="num" w:pos="360"/>
        </w:tabs>
        <w:ind w:left="360" w:hanging="360"/>
      </w:pPr>
      <w:rPr>
        <w:rFonts w:ascii="Calibri" w:hAnsi="Calibri"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A6C3BDF"/>
    <w:multiLevelType w:val="hybridMultilevel"/>
    <w:tmpl w:val="3A5685DE"/>
    <w:lvl w:ilvl="0" w:tplc="45AC4C1C">
      <w:start w:val="1"/>
      <w:numFmt w:val="bullet"/>
      <w:lvlText w:val=""/>
      <w:lvlJc w:val="left"/>
      <w:pPr>
        <w:ind w:left="842" w:hanging="360"/>
      </w:pPr>
      <w:rPr>
        <w:rFonts w:ascii="Symbol" w:eastAsia="Symbol" w:hAnsi="Symbol" w:hint="default"/>
        <w:sz w:val="24"/>
        <w:szCs w:val="24"/>
      </w:rPr>
    </w:lvl>
    <w:lvl w:ilvl="1" w:tplc="3B22EC7E">
      <w:start w:val="1"/>
      <w:numFmt w:val="bullet"/>
      <w:lvlText w:val="•"/>
      <w:lvlJc w:val="left"/>
      <w:pPr>
        <w:ind w:left="1717" w:hanging="360"/>
      </w:pPr>
    </w:lvl>
    <w:lvl w:ilvl="2" w:tplc="2974AAE0">
      <w:start w:val="1"/>
      <w:numFmt w:val="bullet"/>
      <w:lvlText w:val="•"/>
      <w:lvlJc w:val="left"/>
      <w:pPr>
        <w:ind w:left="2593" w:hanging="360"/>
      </w:pPr>
    </w:lvl>
    <w:lvl w:ilvl="3" w:tplc="EBF6EDE0">
      <w:start w:val="1"/>
      <w:numFmt w:val="bullet"/>
      <w:lvlText w:val="•"/>
      <w:lvlJc w:val="left"/>
      <w:pPr>
        <w:ind w:left="3469" w:hanging="360"/>
      </w:pPr>
    </w:lvl>
    <w:lvl w:ilvl="4" w:tplc="455678C2">
      <w:start w:val="1"/>
      <w:numFmt w:val="bullet"/>
      <w:lvlText w:val="•"/>
      <w:lvlJc w:val="left"/>
      <w:pPr>
        <w:ind w:left="4345" w:hanging="360"/>
      </w:pPr>
    </w:lvl>
    <w:lvl w:ilvl="5" w:tplc="4070965A">
      <w:start w:val="1"/>
      <w:numFmt w:val="bullet"/>
      <w:lvlText w:val="•"/>
      <w:lvlJc w:val="left"/>
      <w:pPr>
        <w:ind w:left="5221" w:hanging="360"/>
      </w:pPr>
    </w:lvl>
    <w:lvl w:ilvl="6" w:tplc="6E981AFE">
      <w:start w:val="1"/>
      <w:numFmt w:val="bullet"/>
      <w:lvlText w:val="•"/>
      <w:lvlJc w:val="left"/>
      <w:pPr>
        <w:ind w:left="6096" w:hanging="360"/>
      </w:pPr>
    </w:lvl>
    <w:lvl w:ilvl="7" w:tplc="02FA8044">
      <w:start w:val="1"/>
      <w:numFmt w:val="bullet"/>
      <w:lvlText w:val="•"/>
      <w:lvlJc w:val="left"/>
      <w:pPr>
        <w:ind w:left="6972" w:hanging="360"/>
      </w:pPr>
    </w:lvl>
    <w:lvl w:ilvl="8" w:tplc="3E2435D8">
      <w:start w:val="1"/>
      <w:numFmt w:val="bullet"/>
      <w:lvlText w:val="•"/>
      <w:lvlJc w:val="left"/>
      <w:pPr>
        <w:ind w:left="7848" w:hanging="360"/>
      </w:pPr>
    </w:lvl>
  </w:abstractNum>
  <w:abstractNum w:abstractNumId="19" w15:restartNumberingAfterBreak="0">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32F2F"/>
    <w:multiLevelType w:val="singleLevel"/>
    <w:tmpl w:val="6DBEB1AE"/>
    <w:lvl w:ilvl="0">
      <w:start w:val="1"/>
      <w:numFmt w:val="upperLetter"/>
      <w:lvlText w:val="%1."/>
      <w:lvlJc w:val="left"/>
      <w:pPr>
        <w:tabs>
          <w:tab w:val="num" w:pos="720"/>
        </w:tabs>
        <w:ind w:left="720" w:hanging="720"/>
      </w:pPr>
      <w:rPr>
        <w:b/>
        <w:i w:val="0"/>
      </w:rPr>
    </w:lvl>
  </w:abstractNum>
  <w:abstractNum w:abstractNumId="21"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32E12CFC"/>
    <w:multiLevelType w:val="hybridMultilevel"/>
    <w:tmpl w:val="D7EADEE2"/>
    <w:lvl w:ilvl="0" w:tplc="3F226180">
      <w:start w:val="5"/>
      <w:numFmt w:val="lowerLetter"/>
      <w:lvlText w:val="%1."/>
      <w:lvlJc w:val="left"/>
      <w:pPr>
        <w:ind w:left="1542" w:hanging="360"/>
      </w:pPr>
      <w:rPr>
        <w:rFonts w:ascii="Times New Roman" w:eastAsia="Times New Roman" w:hAnsi="Times New Roman" w:hint="default"/>
        <w:spacing w:val="-3"/>
        <w:w w:val="99"/>
        <w:sz w:val="24"/>
        <w:szCs w:val="24"/>
      </w:rPr>
    </w:lvl>
    <w:lvl w:ilvl="1" w:tplc="D8FCBE08">
      <w:start w:val="1"/>
      <w:numFmt w:val="bullet"/>
      <w:lvlText w:val="•"/>
      <w:lvlJc w:val="left"/>
      <w:pPr>
        <w:ind w:left="2339" w:hanging="360"/>
      </w:pPr>
      <w:rPr>
        <w:rFonts w:hint="default"/>
      </w:rPr>
    </w:lvl>
    <w:lvl w:ilvl="2" w:tplc="DD60478E">
      <w:start w:val="1"/>
      <w:numFmt w:val="bullet"/>
      <w:lvlText w:val="•"/>
      <w:lvlJc w:val="left"/>
      <w:pPr>
        <w:ind w:left="3137" w:hanging="360"/>
      </w:pPr>
      <w:rPr>
        <w:rFonts w:hint="default"/>
      </w:rPr>
    </w:lvl>
    <w:lvl w:ilvl="3" w:tplc="90F21486">
      <w:start w:val="1"/>
      <w:numFmt w:val="bullet"/>
      <w:lvlText w:val="•"/>
      <w:lvlJc w:val="left"/>
      <w:pPr>
        <w:ind w:left="3935" w:hanging="360"/>
      </w:pPr>
      <w:rPr>
        <w:rFonts w:hint="default"/>
      </w:rPr>
    </w:lvl>
    <w:lvl w:ilvl="4" w:tplc="C4F0E3DE">
      <w:start w:val="1"/>
      <w:numFmt w:val="bullet"/>
      <w:lvlText w:val="•"/>
      <w:lvlJc w:val="left"/>
      <w:pPr>
        <w:ind w:left="4733" w:hanging="360"/>
      </w:pPr>
      <w:rPr>
        <w:rFonts w:hint="default"/>
      </w:rPr>
    </w:lvl>
    <w:lvl w:ilvl="5" w:tplc="5776C616">
      <w:start w:val="1"/>
      <w:numFmt w:val="bullet"/>
      <w:lvlText w:val="•"/>
      <w:lvlJc w:val="left"/>
      <w:pPr>
        <w:ind w:left="5531" w:hanging="360"/>
      </w:pPr>
      <w:rPr>
        <w:rFonts w:hint="default"/>
      </w:rPr>
    </w:lvl>
    <w:lvl w:ilvl="6" w:tplc="D408BE12">
      <w:start w:val="1"/>
      <w:numFmt w:val="bullet"/>
      <w:lvlText w:val="•"/>
      <w:lvlJc w:val="left"/>
      <w:pPr>
        <w:ind w:left="6328" w:hanging="360"/>
      </w:pPr>
      <w:rPr>
        <w:rFonts w:hint="default"/>
      </w:rPr>
    </w:lvl>
    <w:lvl w:ilvl="7" w:tplc="39FE0DD0">
      <w:start w:val="1"/>
      <w:numFmt w:val="bullet"/>
      <w:lvlText w:val="•"/>
      <w:lvlJc w:val="left"/>
      <w:pPr>
        <w:ind w:left="7126" w:hanging="360"/>
      </w:pPr>
      <w:rPr>
        <w:rFonts w:hint="default"/>
      </w:rPr>
    </w:lvl>
    <w:lvl w:ilvl="8" w:tplc="5BBCAEC6">
      <w:start w:val="1"/>
      <w:numFmt w:val="bullet"/>
      <w:lvlText w:val="•"/>
      <w:lvlJc w:val="left"/>
      <w:pPr>
        <w:ind w:left="7924" w:hanging="360"/>
      </w:pPr>
      <w:rPr>
        <w:rFonts w:hint="default"/>
      </w:rPr>
    </w:lvl>
  </w:abstractNum>
  <w:abstractNum w:abstractNumId="23" w15:restartNumberingAfterBreak="0">
    <w:nsid w:val="33FD37E3"/>
    <w:multiLevelType w:val="hybridMultilevel"/>
    <w:tmpl w:val="A88EB862"/>
    <w:lvl w:ilvl="0" w:tplc="124C3512">
      <w:start w:val="3"/>
      <w:numFmt w:val="lowerLetter"/>
      <w:lvlText w:val="%1."/>
      <w:lvlJc w:val="left"/>
      <w:pPr>
        <w:ind w:left="1542" w:hanging="360"/>
      </w:pPr>
      <w:rPr>
        <w:rFonts w:ascii="Times New Roman" w:eastAsia="Courier New" w:hAnsi="Times New Roman" w:cs="Times New Roman" w:hint="default"/>
        <w:spacing w:val="-1"/>
        <w:sz w:val="24"/>
        <w:szCs w:val="24"/>
      </w:rPr>
    </w:lvl>
    <w:lvl w:ilvl="1" w:tplc="22EE70D4">
      <w:start w:val="1"/>
      <w:numFmt w:val="bullet"/>
      <w:lvlText w:val="•"/>
      <w:lvlJc w:val="left"/>
      <w:pPr>
        <w:ind w:left="2339" w:hanging="360"/>
      </w:pPr>
      <w:rPr>
        <w:rFonts w:hint="default"/>
      </w:rPr>
    </w:lvl>
    <w:lvl w:ilvl="2" w:tplc="D870EFFA">
      <w:start w:val="1"/>
      <w:numFmt w:val="bullet"/>
      <w:lvlText w:val="•"/>
      <w:lvlJc w:val="left"/>
      <w:pPr>
        <w:ind w:left="3137" w:hanging="360"/>
      </w:pPr>
      <w:rPr>
        <w:rFonts w:hint="default"/>
      </w:rPr>
    </w:lvl>
    <w:lvl w:ilvl="3" w:tplc="0728E0BE">
      <w:start w:val="1"/>
      <w:numFmt w:val="bullet"/>
      <w:lvlText w:val="•"/>
      <w:lvlJc w:val="left"/>
      <w:pPr>
        <w:ind w:left="3935" w:hanging="360"/>
      </w:pPr>
      <w:rPr>
        <w:rFonts w:hint="default"/>
      </w:rPr>
    </w:lvl>
    <w:lvl w:ilvl="4" w:tplc="535A17EE">
      <w:start w:val="1"/>
      <w:numFmt w:val="bullet"/>
      <w:lvlText w:val="•"/>
      <w:lvlJc w:val="left"/>
      <w:pPr>
        <w:ind w:left="4733" w:hanging="360"/>
      </w:pPr>
      <w:rPr>
        <w:rFonts w:hint="default"/>
      </w:rPr>
    </w:lvl>
    <w:lvl w:ilvl="5" w:tplc="4CB88290">
      <w:start w:val="1"/>
      <w:numFmt w:val="bullet"/>
      <w:lvlText w:val="•"/>
      <w:lvlJc w:val="left"/>
      <w:pPr>
        <w:ind w:left="5531" w:hanging="360"/>
      </w:pPr>
      <w:rPr>
        <w:rFonts w:hint="default"/>
      </w:rPr>
    </w:lvl>
    <w:lvl w:ilvl="6" w:tplc="670EFEE4">
      <w:start w:val="1"/>
      <w:numFmt w:val="bullet"/>
      <w:lvlText w:val="•"/>
      <w:lvlJc w:val="left"/>
      <w:pPr>
        <w:ind w:left="6328" w:hanging="360"/>
      </w:pPr>
      <w:rPr>
        <w:rFonts w:hint="default"/>
      </w:rPr>
    </w:lvl>
    <w:lvl w:ilvl="7" w:tplc="F5964676">
      <w:start w:val="1"/>
      <w:numFmt w:val="bullet"/>
      <w:lvlText w:val="•"/>
      <w:lvlJc w:val="left"/>
      <w:pPr>
        <w:ind w:left="7126" w:hanging="360"/>
      </w:pPr>
      <w:rPr>
        <w:rFonts w:hint="default"/>
      </w:rPr>
    </w:lvl>
    <w:lvl w:ilvl="8" w:tplc="A4F4A1F0">
      <w:start w:val="1"/>
      <w:numFmt w:val="bullet"/>
      <w:lvlText w:val="•"/>
      <w:lvlJc w:val="left"/>
      <w:pPr>
        <w:ind w:left="7924" w:hanging="360"/>
      </w:pPr>
      <w:rPr>
        <w:rFonts w:hint="default"/>
      </w:rPr>
    </w:lvl>
  </w:abstractNum>
  <w:abstractNum w:abstractNumId="24" w15:restartNumberingAfterBreak="0">
    <w:nsid w:val="43071D9E"/>
    <w:multiLevelType w:val="hybridMultilevel"/>
    <w:tmpl w:val="0158D6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33922EB"/>
    <w:multiLevelType w:val="singleLevel"/>
    <w:tmpl w:val="95EC0B88"/>
    <w:lvl w:ilvl="0">
      <w:start w:val="4"/>
      <w:numFmt w:val="upperLetter"/>
      <w:lvlText w:val="%1."/>
      <w:lvlJc w:val="left"/>
      <w:pPr>
        <w:tabs>
          <w:tab w:val="num" w:pos="720"/>
        </w:tabs>
        <w:ind w:left="720" w:hanging="720"/>
      </w:pPr>
      <w:rPr>
        <w:b/>
        <w:i w:val="0"/>
      </w:rPr>
    </w:lvl>
  </w:abstractNum>
  <w:abstractNum w:abstractNumId="26" w15:restartNumberingAfterBreak="0">
    <w:nsid w:val="43D17137"/>
    <w:multiLevelType w:val="hybridMultilevel"/>
    <w:tmpl w:val="2B024836"/>
    <w:lvl w:ilvl="0" w:tplc="45AC4C1C">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45EB05DB"/>
    <w:multiLevelType w:val="multilevel"/>
    <w:tmpl w:val="B260B4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1" w15:restartNumberingAfterBreak="0">
    <w:nsid w:val="61F96A83"/>
    <w:multiLevelType w:val="singleLevel"/>
    <w:tmpl w:val="2332BE86"/>
    <w:lvl w:ilvl="0">
      <w:start w:val="2"/>
      <w:numFmt w:val="upperLetter"/>
      <w:lvlText w:val="%1."/>
      <w:lvlJc w:val="left"/>
      <w:pPr>
        <w:tabs>
          <w:tab w:val="num" w:pos="720"/>
        </w:tabs>
        <w:ind w:left="720" w:hanging="720"/>
      </w:pPr>
      <w:rPr>
        <w:rFonts w:hint="default"/>
        <w:b/>
        <w:i w:val="0"/>
      </w:rPr>
    </w:lvl>
  </w:abstractNum>
  <w:abstractNum w:abstractNumId="32" w15:restartNumberingAfterBreak="0">
    <w:nsid w:val="62285CA6"/>
    <w:multiLevelType w:val="hybridMultilevel"/>
    <w:tmpl w:val="13BEC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C0D06"/>
    <w:multiLevelType w:val="hybridMultilevel"/>
    <w:tmpl w:val="8F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65D44483"/>
    <w:multiLevelType w:val="hybridMultilevel"/>
    <w:tmpl w:val="268E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491"/>
    <w:multiLevelType w:val="hybridMultilevel"/>
    <w:tmpl w:val="F314EE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BB55AF1"/>
    <w:multiLevelType w:val="hybridMultilevel"/>
    <w:tmpl w:val="0C7C58D4"/>
    <w:lvl w:ilvl="0" w:tplc="5EA08DBE">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E241844"/>
    <w:multiLevelType w:val="hybridMultilevel"/>
    <w:tmpl w:val="1D964E34"/>
    <w:lvl w:ilvl="0" w:tplc="A2AACBD2">
      <w:start w:val="1"/>
      <w:numFmt w:val="bullet"/>
      <w:lvlText w:val=""/>
      <w:lvlJc w:val="left"/>
      <w:pPr>
        <w:ind w:left="462" w:hanging="360"/>
      </w:pPr>
      <w:rPr>
        <w:rFonts w:ascii="Symbol" w:eastAsia="Symbol" w:hAnsi="Symbol" w:hint="default"/>
        <w:sz w:val="24"/>
        <w:szCs w:val="24"/>
      </w:rPr>
    </w:lvl>
    <w:lvl w:ilvl="1" w:tplc="D7E4F00A">
      <w:start w:val="1"/>
      <w:numFmt w:val="bullet"/>
      <w:lvlText w:val=""/>
      <w:lvlJc w:val="left"/>
      <w:pPr>
        <w:ind w:left="822" w:hanging="360"/>
      </w:pPr>
      <w:rPr>
        <w:rFonts w:ascii="Symbol" w:eastAsia="Symbol" w:hAnsi="Symbol" w:hint="default"/>
        <w:sz w:val="24"/>
        <w:szCs w:val="24"/>
      </w:rPr>
    </w:lvl>
    <w:lvl w:ilvl="2" w:tplc="444EB6B6">
      <w:start w:val="1"/>
      <w:numFmt w:val="bullet"/>
      <w:lvlText w:val=""/>
      <w:lvlJc w:val="left"/>
      <w:pPr>
        <w:ind w:left="882" w:hanging="360"/>
      </w:pPr>
      <w:rPr>
        <w:rFonts w:ascii="Symbol" w:eastAsia="Symbol" w:hAnsi="Symbol" w:hint="default"/>
        <w:sz w:val="24"/>
        <w:szCs w:val="24"/>
      </w:rPr>
    </w:lvl>
    <w:lvl w:ilvl="3" w:tplc="FE3AC586">
      <w:start w:val="1"/>
      <w:numFmt w:val="bullet"/>
      <w:lvlText w:val="•"/>
      <w:lvlJc w:val="left"/>
      <w:pPr>
        <w:ind w:left="1966" w:hanging="360"/>
      </w:pPr>
      <w:rPr>
        <w:rFonts w:hint="default"/>
      </w:rPr>
    </w:lvl>
    <w:lvl w:ilvl="4" w:tplc="42EEF9DC">
      <w:start w:val="1"/>
      <w:numFmt w:val="bullet"/>
      <w:lvlText w:val="•"/>
      <w:lvlJc w:val="left"/>
      <w:pPr>
        <w:ind w:left="3051" w:hanging="360"/>
      </w:pPr>
      <w:rPr>
        <w:rFonts w:hint="default"/>
      </w:rPr>
    </w:lvl>
    <w:lvl w:ilvl="5" w:tplc="30605374">
      <w:start w:val="1"/>
      <w:numFmt w:val="bullet"/>
      <w:lvlText w:val="•"/>
      <w:lvlJc w:val="left"/>
      <w:pPr>
        <w:ind w:left="4136" w:hanging="360"/>
      </w:pPr>
      <w:rPr>
        <w:rFonts w:hint="default"/>
      </w:rPr>
    </w:lvl>
    <w:lvl w:ilvl="6" w:tplc="E5F0C43C">
      <w:start w:val="1"/>
      <w:numFmt w:val="bullet"/>
      <w:lvlText w:val="•"/>
      <w:lvlJc w:val="left"/>
      <w:pPr>
        <w:ind w:left="5221" w:hanging="360"/>
      </w:pPr>
      <w:rPr>
        <w:rFonts w:hint="default"/>
      </w:rPr>
    </w:lvl>
    <w:lvl w:ilvl="7" w:tplc="E1D8CCD8">
      <w:start w:val="1"/>
      <w:numFmt w:val="bullet"/>
      <w:lvlText w:val="•"/>
      <w:lvlJc w:val="left"/>
      <w:pPr>
        <w:ind w:left="6305" w:hanging="360"/>
      </w:pPr>
      <w:rPr>
        <w:rFonts w:hint="default"/>
      </w:rPr>
    </w:lvl>
    <w:lvl w:ilvl="8" w:tplc="25DA94FE">
      <w:start w:val="1"/>
      <w:numFmt w:val="bullet"/>
      <w:lvlText w:val="•"/>
      <w:lvlJc w:val="left"/>
      <w:pPr>
        <w:ind w:left="7390" w:hanging="360"/>
      </w:pPr>
      <w:rPr>
        <w:rFonts w:hint="default"/>
      </w:rPr>
    </w:lvl>
  </w:abstractNum>
  <w:abstractNum w:abstractNumId="39" w15:restartNumberingAfterBreak="0">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32F11FC"/>
    <w:multiLevelType w:val="hybridMultilevel"/>
    <w:tmpl w:val="50BEF4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3D87CB7"/>
    <w:multiLevelType w:val="singleLevel"/>
    <w:tmpl w:val="C9568E10"/>
    <w:lvl w:ilvl="0">
      <w:start w:val="1"/>
      <w:numFmt w:val="decimal"/>
      <w:lvlText w:val="%1."/>
      <w:lvlJc w:val="left"/>
      <w:pPr>
        <w:tabs>
          <w:tab w:val="num" w:pos="360"/>
        </w:tabs>
        <w:ind w:left="360" w:hanging="360"/>
      </w:pPr>
      <w:rPr>
        <w:b/>
        <w:i w:val="0"/>
      </w:rPr>
    </w:lvl>
  </w:abstractNum>
  <w:abstractNum w:abstractNumId="42" w15:restartNumberingAfterBreak="0">
    <w:nsid w:val="784B1CD6"/>
    <w:multiLevelType w:val="hybridMultilevel"/>
    <w:tmpl w:val="DB80818E"/>
    <w:lvl w:ilvl="0" w:tplc="A57876C6">
      <w:start w:val="1"/>
      <w:numFmt w:val="decimal"/>
      <w:lvlText w:val="%1."/>
      <w:lvlJc w:val="left"/>
      <w:pPr>
        <w:ind w:left="462" w:hanging="360"/>
      </w:pPr>
      <w:rPr>
        <w:rFonts w:ascii="Times New Roman" w:eastAsia="Courier New" w:hAnsi="Times New Roman" w:cs="Times New Roman" w:hint="default"/>
        <w:spacing w:val="-1"/>
        <w:sz w:val="24"/>
        <w:szCs w:val="24"/>
      </w:rPr>
    </w:lvl>
    <w:lvl w:ilvl="1" w:tplc="319216F4">
      <w:start w:val="1"/>
      <w:numFmt w:val="lowerLetter"/>
      <w:lvlText w:val="%2."/>
      <w:lvlJc w:val="left"/>
      <w:pPr>
        <w:ind w:left="1542" w:hanging="360"/>
      </w:pPr>
      <w:rPr>
        <w:rFonts w:ascii="Times New Roman" w:eastAsia="Times New Roman" w:hAnsi="Times New Roman" w:hint="default"/>
        <w:spacing w:val="-3"/>
        <w:w w:val="99"/>
        <w:sz w:val="24"/>
        <w:szCs w:val="24"/>
      </w:rPr>
    </w:lvl>
    <w:lvl w:ilvl="2" w:tplc="05FA9C5C">
      <w:start w:val="1"/>
      <w:numFmt w:val="bullet"/>
      <w:lvlText w:val="•"/>
      <w:lvlJc w:val="left"/>
      <w:pPr>
        <w:ind w:left="2428" w:hanging="360"/>
      </w:pPr>
      <w:rPr>
        <w:rFonts w:hint="default"/>
      </w:rPr>
    </w:lvl>
    <w:lvl w:ilvl="3" w:tplc="013C9730">
      <w:start w:val="1"/>
      <w:numFmt w:val="bullet"/>
      <w:lvlText w:val="•"/>
      <w:lvlJc w:val="left"/>
      <w:pPr>
        <w:ind w:left="3314" w:hanging="360"/>
      </w:pPr>
      <w:rPr>
        <w:rFonts w:hint="default"/>
      </w:rPr>
    </w:lvl>
    <w:lvl w:ilvl="4" w:tplc="75ACE042">
      <w:start w:val="1"/>
      <w:numFmt w:val="bullet"/>
      <w:lvlText w:val="•"/>
      <w:lvlJc w:val="left"/>
      <w:pPr>
        <w:ind w:left="4201" w:hanging="360"/>
      </w:pPr>
      <w:rPr>
        <w:rFonts w:hint="default"/>
      </w:rPr>
    </w:lvl>
    <w:lvl w:ilvl="5" w:tplc="FA761916">
      <w:start w:val="1"/>
      <w:numFmt w:val="bullet"/>
      <w:lvlText w:val="•"/>
      <w:lvlJc w:val="left"/>
      <w:pPr>
        <w:ind w:left="5087" w:hanging="360"/>
      </w:pPr>
      <w:rPr>
        <w:rFonts w:hint="default"/>
      </w:rPr>
    </w:lvl>
    <w:lvl w:ilvl="6" w:tplc="A0AC72B2">
      <w:start w:val="1"/>
      <w:numFmt w:val="bullet"/>
      <w:lvlText w:val="•"/>
      <w:lvlJc w:val="left"/>
      <w:pPr>
        <w:ind w:left="5974" w:hanging="360"/>
      </w:pPr>
      <w:rPr>
        <w:rFonts w:hint="default"/>
      </w:rPr>
    </w:lvl>
    <w:lvl w:ilvl="7" w:tplc="7B365E58">
      <w:start w:val="1"/>
      <w:numFmt w:val="bullet"/>
      <w:lvlText w:val="•"/>
      <w:lvlJc w:val="left"/>
      <w:pPr>
        <w:ind w:left="6860" w:hanging="360"/>
      </w:pPr>
      <w:rPr>
        <w:rFonts w:hint="default"/>
      </w:rPr>
    </w:lvl>
    <w:lvl w:ilvl="8" w:tplc="E25680CE">
      <w:start w:val="1"/>
      <w:numFmt w:val="bullet"/>
      <w:lvlText w:val="•"/>
      <w:lvlJc w:val="left"/>
      <w:pPr>
        <w:ind w:left="7747" w:hanging="360"/>
      </w:pPr>
      <w:rPr>
        <w:rFonts w:hint="default"/>
      </w:rPr>
    </w:lvl>
  </w:abstractNum>
  <w:abstractNum w:abstractNumId="43" w15:restartNumberingAfterBreak="0">
    <w:nsid w:val="7B83129C"/>
    <w:multiLevelType w:val="multilevel"/>
    <w:tmpl w:val="1EB421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D417B60"/>
    <w:multiLevelType w:val="singleLevel"/>
    <w:tmpl w:val="04090013"/>
    <w:lvl w:ilvl="0">
      <w:start w:val="1"/>
      <w:numFmt w:val="upperRoman"/>
      <w:lvlText w:val="%1."/>
      <w:lvlJc w:val="right"/>
      <w:pPr>
        <w:ind w:left="720" w:hanging="360"/>
      </w:pPr>
      <w:rPr>
        <w:rFonts w:hint="default"/>
        <w:b/>
        <w:i w:val="0"/>
        <w:sz w:val="24"/>
        <w:u w:val="none"/>
      </w:rPr>
    </w:lvl>
  </w:abstractNum>
  <w:abstractNum w:abstractNumId="45" w15:restartNumberingAfterBreak="0">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9"/>
  </w:num>
  <w:num w:numId="3">
    <w:abstractNumId w:val="27"/>
  </w:num>
  <w:num w:numId="4">
    <w:abstractNumId w:val="34"/>
  </w:num>
  <w:num w:numId="5">
    <w:abstractNumId w:val="45"/>
  </w:num>
  <w:num w:numId="6">
    <w:abstractNumId w:val="19"/>
  </w:num>
  <w:num w:numId="7">
    <w:abstractNumId w:val="15"/>
  </w:num>
  <w:num w:numId="8">
    <w:abstractNumId w:val="39"/>
  </w:num>
  <w:num w:numId="9">
    <w:abstractNumId w:val="30"/>
  </w:num>
  <w:num w:numId="10">
    <w:abstractNumId w:val="43"/>
  </w:num>
  <w:num w:numId="11">
    <w:abstractNumId w:val="14"/>
  </w:num>
  <w:num w:numId="12">
    <w:abstractNumId w:val="18"/>
  </w:num>
  <w:num w:numId="13">
    <w:abstractNumId w:val="37"/>
  </w:num>
  <w:num w:numId="14">
    <w:abstractNumId w:val="12"/>
  </w:num>
  <w:num w:numId="15">
    <w:abstractNumId w:val="26"/>
  </w:num>
  <w:num w:numId="16">
    <w:abstractNumId w:val="33"/>
  </w:num>
  <w:num w:numId="17">
    <w:abstractNumId w:val="35"/>
  </w:num>
  <w:num w:numId="18">
    <w:abstractNumId w:val="10"/>
  </w:num>
  <w:num w:numId="19">
    <w:abstractNumId w:val="9"/>
  </w:num>
  <w:num w:numId="20">
    <w:abstractNumId w:val="22"/>
  </w:num>
  <w:num w:numId="21">
    <w:abstractNumId w:val="23"/>
  </w:num>
  <w:num w:numId="22">
    <w:abstractNumId w:val="42"/>
  </w:num>
  <w:num w:numId="23">
    <w:abstractNumId w:val="38"/>
  </w:num>
  <w:num w:numId="24">
    <w:abstractNumId w:val="20"/>
  </w:num>
  <w:num w:numId="25">
    <w:abstractNumId w:val="17"/>
  </w:num>
  <w:num w:numId="26">
    <w:abstractNumId w:val="31"/>
  </w:num>
  <w:num w:numId="27">
    <w:abstractNumId w:val="16"/>
  </w:num>
  <w:num w:numId="28">
    <w:abstractNumId w:val="13"/>
  </w:num>
  <w:num w:numId="29">
    <w:abstractNumId w:val="25"/>
  </w:num>
  <w:num w:numId="30">
    <w:abstractNumId w:val="41"/>
  </w:num>
  <w:num w:numId="31">
    <w:abstractNumId w:val="44"/>
  </w:num>
  <w:num w:numId="32">
    <w:abstractNumId w:val="40"/>
  </w:num>
  <w:num w:numId="33">
    <w:abstractNumId w:val="11"/>
  </w:num>
  <w:num w:numId="34">
    <w:abstractNumId w:val="32"/>
  </w:num>
  <w:num w:numId="35">
    <w:abstractNumId w:val="36"/>
  </w:num>
  <w:num w:numId="36">
    <w:abstractNumId w:val="24"/>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1EE5"/>
    <w:rsid w:val="000250CA"/>
    <w:rsid w:val="00030326"/>
    <w:rsid w:val="00042AE0"/>
    <w:rsid w:val="00051487"/>
    <w:rsid w:val="00073A1C"/>
    <w:rsid w:val="0007586A"/>
    <w:rsid w:val="00080706"/>
    <w:rsid w:val="00082AE6"/>
    <w:rsid w:val="00082F30"/>
    <w:rsid w:val="00096CF7"/>
    <w:rsid w:val="000A1AA3"/>
    <w:rsid w:val="000A61E5"/>
    <w:rsid w:val="000B0EB1"/>
    <w:rsid w:val="000D0C44"/>
    <w:rsid w:val="000D78C8"/>
    <w:rsid w:val="000E0D61"/>
    <w:rsid w:val="00102723"/>
    <w:rsid w:val="0010458A"/>
    <w:rsid w:val="0011271E"/>
    <w:rsid w:val="00112BA2"/>
    <w:rsid w:val="0011358B"/>
    <w:rsid w:val="001343D9"/>
    <w:rsid w:val="00157FB5"/>
    <w:rsid w:val="00160A49"/>
    <w:rsid w:val="00162D3D"/>
    <w:rsid w:val="00164202"/>
    <w:rsid w:val="0017518A"/>
    <w:rsid w:val="001822B4"/>
    <w:rsid w:val="00185008"/>
    <w:rsid w:val="0018546D"/>
    <w:rsid w:val="00185AF9"/>
    <w:rsid w:val="00197331"/>
    <w:rsid w:val="001A0372"/>
    <w:rsid w:val="001A6485"/>
    <w:rsid w:val="001B6BCA"/>
    <w:rsid w:val="001C2D99"/>
    <w:rsid w:val="001C35B3"/>
    <w:rsid w:val="001C7C32"/>
    <w:rsid w:val="001D2816"/>
    <w:rsid w:val="001F1060"/>
    <w:rsid w:val="001F306B"/>
    <w:rsid w:val="001F65F5"/>
    <w:rsid w:val="0020043B"/>
    <w:rsid w:val="002012AA"/>
    <w:rsid w:val="002054BD"/>
    <w:rsid w:val="00207F24"/>
    <w:rsid w:val="00237185"/>
    <w:rsid w:val="0024051D"/>
    <w:rsid w:val="00255F79"/>
    <w:rsid w:val="00283661"/>
    <w:rsid w:val="00285364"/>
    <w:rsid w:val="00286F3B"/>
    <w:rsid w:val="002C0297"/>
    <w:rsid w:val="002F014B"/>
    <w:rsid w:val="002F7E0E"/>
    <w:rsid w:val="00312946"/>
    <w:rsid w:val="00316091"/>
    <w:rsid w:val="00316B47"/>
    <w:rsid w:val="003325B7"/>
    <w:rsid w:val="00335CAB"/>
    <w:rsid w:val="003423DF"/>
    <w:rsid w:val="00365E34"/>
    <w:rsid w:val="0037688D"/>
    <w:rsid w:val="003A1F0E"/>
    <w:rsid w:val="003A367B"/>
    <w:rsid w:val="003D0D8C"/>
    <w:rsid w:val="003D40DC"/>
    <w:rsid w:val="003F0749"/>
    <w:rsid w:val="003F36E6"/>
    <w:rsid w:val="00401BAB"/>
    <w:rsid w:val="00403DDE"/>
    <w:rsid w:val="004075A7"/>
    <w:rsid w:val="00410ED1"/>
    <w:rsid w:val="00413ED2"/>
    <w:rsid w:val="00454416"/>
    <w:rsid w:val="00467035"/>
    <w:rsid w:val="00471A6E"/>
    <w:rsid w:val="0047746B"/>
    <w:rsid w:val="00487950"/>
    <w:rsid w:val="0049559E"/>
    <w:rsid w:val="004A0D57"/>
    <w:rsid w:val="004C001E"/>
    <w:rsid w:val="004C382F"/>
    <w:rsid w:val="004D22D3"/>
    <w:rsid w:val="004D5F16"/>
    <w:rsid w:val="004E21EC"/>
    <w:rsid w:val="004E7CD4"/>
    <w:rsid w:val="004F6011"/>
    <w:rsid w:val="00501578"/>
    <w:rsid w:val="0050323E"/>
    <w:rsid w:val="00505F11"/>
    <w:rsid w:val="0052528E"/>
    <w:rsid w:val="0052736D"/>
    <w:rsid w:val="00536600"/>
    <w:rsid w:val="005512CF"/>
    <w:rsid w:val="005623B7"/>
    <w:rsid w:val="00581C90"/>
    <w:rsid w:val="00594320"/>
    <w:rsid w:val="00595395"/>
    <w:rsid w:val="005A4487"/>
    <w:rsid w:val="005B5496"/>
    <w:rsid w:val="005C7933"/>
    <w:rsid w:val="005D37EB"/>
    <w:rsid w:val="005D5E5A"/>
    <w:rsid w:val="005E4E69"/>
    <w:rsid w:val="00606E73"/>
    <w:rsid w:val="00634FE0"/>
    <w:rsid w:val="0063599F"/>
    <w:rsid w:val="006506AA"/>
    <w:rsid w:val="00655EB8"/>
    <w:rsid w:val="00662ABA"/>
    <w:rsid w:val="00672571"/>
    <w:rsid w:val="0068234A"/>
    <w:rsid w:val="00683723"/>
    <w:rsid w:val="0068593E"/>
    <w:rsid w:val="006A0A23"/>
    <w:rsid w:val="006B43E0"/>
    <w:rsid w:val="006C2267"/>
    <w:rsid w:val="006C34FD"/>
    <w:rsid w:val="006F25B1"/>
    <w:rsid w:val="006F696C"/>
    <w:rsid w:val="007173C7"/>
    <w:rsid w:val="00720CD3"/>
    <w:rsid w:val="00737828"/>
    <w:rsid w:val="00742ADD"/>
    <w:rsid w:val="00752049"/>
    <w:rsid w:val="00752FE3"/>
    <w:rsid w:val="0075577C"/>
    <w:rsid w:val="007618BD"/>
    <w:rsid w:val="00763F57"/>
    <w:rsid w:val="00764C1B"/>
    <w:rsid w:val="007659D9"/>
    <w:rsid w:val="007761E7"/>
    <w:rsid w:val="0078191C"/>
    <w:rsid w:val="0078403C"/>
    <w:rsid w:val="00793F7D"/>
    <w:rsid w:val="007B5C47"/>
    <w:rsid w:val="007C0FD0"/>
    <w:rsid w:val="007C1048"/>
    <w:rsid w:val="007C155E"/>
    <w:rsid w:val="007C3A03"/>
    <w:rsid w:val="007C5A1A"/>
    <w:rsid w:val="007E1629"/>
    <w:rsid w:val="007E7356"/>
    <w:rsid w:val="00802EE8"/>
    <w:rsid w:val="00805D2D"/>
    <w:rsid w:val="00816CBB"/>
    <w:rsid w:val="00816D46"/>
    <w:rsid w:val="00821C6B"/>
    <w:rsid w:val="00827B7F"/>
    <w:rsid w:val="00840106"/>
    <w:rsid w:val="00843225"/>
    <w:rsid w:val="00846B8F"/>
    <w:rsid w:val="00850E70"/>
    <w:rsid w:val="00864541"/>
    <w:rsid w:val="00871304"/>
    <w:rsid w:val="00872193"/>
    <w:rsid w:val="00872E52"/>
    <w:rsid w:val="008754B0"/>
    <w:rsid w:val="0087565B"/>
    <w:rsid w:val="00876D26"/>
    <w:rsid w:val="00880056"/>
    <w:rsid w:val="0088372C"/>
    <w:rsid w:val="00884FF4"/>
    <w:rsid w:val="0089021D"/>
    <w:rsid w:val="00893990"/>
    <w:rsid w:val="008A1457"/>
    <w:rsid w:val="008C6C5A"/>
    <w:rsid w:val="008C7F03"/>
    <w:rsid w:val="008D0F67"/>
    <w:rsid w:val="008E0432"/>
    <w:rsid w:val="00913595"/>
    <w:rsid w:val="009319CA"/>
    <w:rsid w:val="009324C3"/>
    <w:rsid w:val="00954A88"/>
    <w:rsid w:val="0096094E"/>
    <w:rsid w:val="009660A2"/>
    <w:rsid w:val="0096680C"/>
    <w:rsid w:val="00967B1E"/>
    <w:rsid w:val="009755FD"/>
    <w:rsid w:val="00985D47"/>
    <w:rsid w:val="00990FDB"/>
    <w:rsid w:val="009B47F2"/>
    <w:rsid w:val="009B71A7"/>
    <w:rsid w:val="009D1B53"/>
    <w:rsid w:val="009D7241"/>
    <w:rsid w:val="009E20FF"/>
    <w:rsid w:val="009E6397"/>
    <w:rsid w:val="00A1500E"/>
    <w:rsid w:val="00A212AB"/>
    <w:rsid w:val="00A2646C"/>
    <w:rsid w:val="00A37490"/>
    <w:rsid w:val="00A41936"/>
    <w:rsid w:val="00A46F0E"/>
    <w:rsid w:val="00A535C1"/>
    <w:rsid w:val="00A62C0B"/>
    <w:rsid w:val="00A63A44"/>
    <w:rsid w:val="00A72390"/>
    <w:rsid w:val="00A75AA2"/>
    <w:rsid w:val="00AA0203"/>
    <w:rsid w:val="00AA4203"/>
    <w:rsid w:val="00AB4385"/>
    <w:rsid w:val="00AC63EB"/>
    <w:rsid w:val="00AD3146"/>
    <w:rsid w:val="00AD507A"/>
    <w:rsid w:val="00AE7F0C"/>
    <w:rsid w:val="00B009EA"/>
    <w:rsid w:val="00B07F95"/>
    <w:rsid w:val="00B119DD"/>
    <w:rsid w:val="00B42AE5"/>
    <w:rsid w:val="00B46165"/>
    <w:rsid w:val="00B471ED"/>
    <w:rsid w:val="00B7554C"/>
    <w:rsid w:val="00B86C54"/>
    <w:rsid w:val="00B93BC7"/>
    <w:rsid w:val="00B970AD"/>
    <w:rsid w:val="00BA1726"/>
    <w:rsid w:val="00BA2E3E"/>
    <w:rsid w:val="00BA33F3"/>
    <w:rsid w:val="00BB4D8D"/>
    <w:rsid w:val="00BB5551"/>
    <w:rsid w:val="00BB58E3"/>
    <w:rsid w:val="00BB748D"/>
    <w:rsid w:val="00BD5E1B"/>
    <w:rsid w:val="00BE50AC"/>
    <w:rsid w:val="00BF1B40"/>
    <w:rsid w:val="00BF1BA5"/>
    <w:rsid w:val="00BF6AAB"/>
    <w:rsid w:val="00C12927"/>
    <w:rsid w:val="00C26E81"/>
    <w:rsid w:val="00C405BF"/>
    <w:rsid w:val="00C55727"/>
    <w:rsid w:val="00C60D81"/>
    <w:rsid w:val="00C704D2"/>
    <w:rsid w:val="00C7386D"/>
    <w:rsid w:val="00C759B6"/>
    <w:rsid w:val="00C75FF4"/>
    <w:rsid w:val="00C76E86"/>
    <w:rsid w:val="00C9096D"/>
    <w:rsid w:val="00CC6AEA"/>
    <w:rsid w:val="00D1139C"/>
    <w:rsid w:val="00D11BD6"/>
    <w:rsid w:val="00D20E12"/>
    <w:rsid w:val="00D22816"/>
    <w:rsid w:val="00D26AE4"/>
    <w:rsid w:val="00D26C6E"/>
    <w:rsid w:val="00D32EAD"/>
    <w:rsid w:val="00D503CE"/>
    <w:rsid w:val="00D50753"/>
    <w:rsid w:val="00D50BD2"/>
    <w:rsid w:val="00D710BD"/>
    <w:rsid w:val="00D97A4D"/>
    <w:rsid w:val="00DA0E92"/>
    <w:rsid w:val="00DC2107"/>
    <w:rsid w:val="00DC3DE1"/>
    <w:rsid w:val="00DC6894"/>
    <w:rsid w:val="00DD571D"/>
    <w:rsid w:val="00DE001F"/>
    <w:rsid w:val="00DF0F5F"/>
    <w:rsid w:val="00DF4349"/>
    <w:rsid w:val="00E00E90"/>
    <w:rsid w:val="00E03203"/>
    <w:rsid w:val="00E16197"/>
    <w:rsid w:val="00E16847"/>
    <w:rsid w:val="00E206D2"/>
    <w:rsid w:val="00E22C96"/>
    <w:rsid w:val="00E2540B"/>
    <w:rsid w:val="00E26C6B"/>
    <w:rsid w:val="00E43FB6"/>
    <w:rsid w:val="00E66479"/>
    <w:rsid w:val="00E72CAA"/>
    <w:rsid w:val="00E7333A"/>
    <w:rsid w:val="00E919A3"/>
    <w:rsid w:val="00EA30BA"/>
    <w:rsid w:val="00EB63FD"/>
    <w:rsid w:val="00EE45B8"/>
    <w:rsid w:val="00EF07EB"/>
    <w:rsid w:val="00EF584F"/>
    <w:rsid w:val="00F128F7"/>
    <w:rsid w:val="00F209B8"/>
    <w:rsid w:val="00F43C46"/>
    <w:rsid w:val="00F7095D"/>
    <w:rsid w:val="00F7376C"/>
    <w:rsid w:val="00F80AAF"/>
    <w:rsid w:val="00FB729F"/>
    <w:rsid w:val="00FF1C9E"/>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AAB35E"/>
  <w14:defaultImageDpi w14:val="0"/>
  <w15:docId w15:val="{E875B93C-BD9B-415E-9122-049ACB4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locked/>
    <w:rsid w:val="009D1B53"/>
    <w:pPr>
      <w:keepNext/>
      <w:widowControl w:val="0"/>
      <w:tabs>
        <w:tab w:val="left" w:pos="360"/>
      </w:tabs>
      <w:suppressAutoHyphens/>
      <w:outlineLvl w:val="0"/>
    </w:pPr>
    <w:rPr>
      <w:rFonts w:ascii="Times New Roman" w:eastAsia="Times New Roman" w:hAnsi="Times New Roman"/>
      <w:b/>
      <w:szCs w:val="20"/>
    </w:rPr>
  </w:style>
  <w:style w:type="paragraph" w:styleId="Heading2">
    <w:name w:val="heading 2"/>
    <w:basedOn w:val="Normal"/>
    <w:next w:val="Normal"/>
    <w:link w:val="Heading2Char"/>
    <w:semiHidden/>
    <w:unhideWhenUsed/>
    <w:qFormat/>
    <w:locked/>
    <w:rsid w:val="00BA3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locked/>
    <w:rsid w:val="008C6C5A"/>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locked/>
    <w:rsid w:val="008C6C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34"/>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semiHidden/>
    <w:rsid w:val="009E20FF"/>
    <w:pPr>
      <w:widowControl w:val="0"/>
    </w:pPr>
    <w:rPr>
      <w:rFonts w:ascii="Courier New" w:hAnsi="Courier New"/>
      <w:szCs w:val="20"/>
    </w:rPr>
  </w:style>
  <w:style w:type="character" w:customStyle="1" w:styleId="EndnoteTextChar">
    <w:name w:val="Endnote Text Char"/>
    <w:link w:val="EndnoteText"/>
    <w:semiHidden/>
    <w:locked/>
    <w:rsid w:val="009E20FF"/>
    <w:rPr>
      <w:rFonts w:ascii="Courier New" w:hAnsi="Courier New" w:cs="Times New Roman"/>
      <w:sz w:val="20"/>
      <w:szCs w:val="20"/>
    </w:rPr>
  </w:style>
  <w:style w:type="paragraph" w:styleId="NormalWeb">
    <w:name w:val="Normal (Web)"/>
    <w:basedOn w:val="Normal"/>
    <w:uiPriority w:val="99"/>
    <w:semiHidden/>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qFormat/>
    <w:locked/>
    <w:rsid w:val="003F0749"/>
    <w:rPr>
      <w:rFonts w:cs="Times New Roman"/>
      <w:i/>
    </w:rPr>
  </w:style>
  <w:style w:type="character" w:customStyle="1" w:styleId="Heading1Char">
    <w:name w:val="Heading 1 Char"/>
    <w:basedOn w:val="DefaultParagraphFont"/>
    <w:link w:val="Heading1"/>
    <w:rsid w:val="009D1B53"/>
    <w:rPr>
      <w:rFonts w:ascii="Times New Roman" w:eastAsia="Times New Roman" w:hAnsi="Times New Roman"/>
      <w:b/>
      <w:sz w:val="24"/>
    </w:rPr>
  </w:style>
  <w:style w:type="paragraph" w:styleId="List">
    <w:name w:val="List"/>
    <w:basedOn w:val="Normal"/>
    <w:rsid w:val="009D1B53"/>
    <w:pPr>
      <w:ind w:left="360" w:hanging="360"/>
    </w:pPr>
    <w:rPr>
      <w:rFonts w:ascii="Times New Roman" w:eastAsia="Times New Roman" w:hAnsi="Times New Roman"/>
      <w:sz w:val="20"/>
      <w:szCs w:val="20"/>
    </w:rPr>
  </w:style>
  <w:style w:type="character" w:customStyle="1" w:styleId="Heading2Char">
    <w:name w:val="Heading 2 Char"/>
    <w:basedOn w:val="DefaultParagraphFont"/>
    <w:link w:val="Heading2"/>
    <w:semiHidden/>
    <w:rsid w:val="00BA33F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89021D"/>
    <w:pPr>
      <w:spacing w:after="120" w:line="480" w:lineRule="auto"/>
    </w:pPr>
  </w:style>
  <w:style w:type="character" w:customStyle="1" w:styleId="BodyText2Char">
    <w:name w:val="Body Text 2 Char"/>
    <w:basedOn w:val="DefaultParagraphFont"/>
    <w:link w:val="BodyText2"/>
    <w:uiPriority w:val="99"/>
    <w:rsid w:val="0089021D"/>
    <w:rPr>
      <w:sz w:val="24"/>
      <w:szCs w:val="24"/>
    </w:rPr>
  </w:style>
  <w:style w:type="character" w:styleId="FollowedHyperlink">
    <w:name w:val="FollowedHyperlink"/>
    <w:basedOn w:val="DefaultParagraphFont"/>
    <w:uiPriority w:val="99"/>
    <w:rsid w:val="0089021D"/>
    <w:rPr>
      <w:color w:val="800080" w:themeColor="followedHyperlink"/>
      <w:u w:val="single"/>
    </w:rPr>
  </w:style>
  <w:style w:type="character" w:customStyle="1" w:styleId="Heading6Char">
    <w:name w:val="Heading 6 Char"/>
    <w:basedOn w:val="DefaultParagraphFont"/>
    <w:link w:val="Heading6"/>
    <w:semiHidden/>
    <w:rsid w:val="008C6C5A"/>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C6C5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rsid w:val="008C6C5A"/>
    <w:pPr>
      <w:spacing w:after="120" w:line="480" w:lineRule="auto"/>
      <w:ind w:left="360"/>
    </w:pPr>
  </w:style>
  <w:style w:type="character" w:customStyle="1" w:styleId="BodyTextIndent2Char">
    <w:name w:val="Body Text Indent 2 Char"/>
    <w:basedOn w:val="DefaultParagraphFont"/>
    <w:link w:val="BodyTextIndent2"/>
    <w:uiPriority w:val="99"/>
    <w:rsid w:val="008C6C5A"/>
    <w:rPr>
      <w:sz w:val="24"/>
      <w:szCs w:val="24"/>
    </w:rPr>
  </w:style>
  <w:style w:type="paragraph" w:styleId="TOC7">
    <w:name w:val="toc 7"/>
    <w:basedOn w:val="Normal"/>
    <w:next w:val="Normal"/>
    <w:autoRedefine/>
    <w:locked/>
    <w:rsid w:val="0052736D"/>
    <w:pPr>
      <w:spacing w:after="100"/>
      <w:ind w:left="1440"/>
    </w:pPr>
  </w:style>
  <w:style w:type="table" w:styleId="TableGrid">
    <w:name w:val="Table Grid"/>
    <w:basedOn w:val="TableNormal"/>
    <w:uiPriority w:val="99"/>
    <w:locked/>
    <w:rsid w:val="00365E34"/>
    <w:rPr>
      <w:rFonts w:ascii="Times New Roman" w:eastAsia="Times New Roman" w:hAnsi="Times New Roman"/>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A4203"/>
    <w:rPr>
      <w:sz w:val="16"/>
      <w:szCs w:val="16"/>
    </w:rPr>
  </w:style>
  <w:style w:type="paragraph" w:styleId="CommentSubject">
    <w:name w:val="annotation subject"/>
    <w:basedOn w:val="CommentText"/>
    <w:next w:val="CommentText"/>
    <w:link w:val="CommentSubjectChar"/>
    <w:uiPriority w:val="99"/>
    <w:rsid w:val="00AA4203"/>
    <w:rPr>
      <w:rFonts w:ascii="Cambria" w:hAnsi="Cambria"/>
      <w:b/>
      <w:bCs/>
    </w:rPr>
  </w:style>
  <w:style w:type="character" w:customStyle="1" w:styleId="CommentSubjectChar">
    <w:name w:val="Comment Subject Char"/>
    <w:basedOn w:val="CommentTextChar"/>
    <w:link w:val="CommentSubject"/>
    <w:uiPriority w:val="99"/>
    <w:rsid w:val="00AA4203"/>
    <w:rPr>
      <w:rFonts w:ascii="Times New Roman" w:hAnsi="Times New Roman" w:cs="Times New Roman"/>
      <w:b/>
      <w:bCs/>
    </w:rPr>
  </w:style>
  <w:style w:type="paragraph" w:styleId="Revision">
    <w:name w:val="Revision"/>
    <w:hidden/>
    <w:uiPriority w:val="99"/>
    <w:semiHidden/>
    <w:rsid w:val="00C7386D"/>
    <w:rPr>
      <w:sz w:val="24"/>
      <w:szCs w:val="24"/>
    </w:rPr>
  </w:style>
  <w:style w:type="character" w:styleId="UnresolvedMention">
    <w:name w:val="Unresolved Mention"/>
    <w:basedOn w:val="DefaultParagraphFont"/>
    <w:uiPriority w:val="99"/>
    <w:semiHidden/>
    <w:unhideWhenUsed/>
    <w:rsid w:val="0058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5180">
      <w:marLeft w:val="0"/>
      <w:marRight w:val="0"/>
      <w:marTop w:val="0"/>
      <w:marBottom w:val="0"/>
      <w:divBdr>
        <w:top w:val="none" w:sz="0" w:space="0" w:color="auto"/>
        <w:left w:val="none" w:sz="0" w:space="0" w:color="auto"/>
        <w:bottom w:val="none" w:sz="0" w:space="0" w:color="auto"/>
        <w:right w:val="none" w:sz="0" w:space="0" w:color="auto"/>
      </w:divBdr>
    </w:div>
    <w:div w:id="219825181">
      <w:marLeft w:val="0"/>
      <w:marRight w:val="0"/>
      <w:marTop w:val="0"/>
      <w:marBottom w:val="0"/>
      <w:divBdr>
        <w:top w:val="none" w:sz="0" w:space="0" w:color="auto"/>
        <w:left w:val="none" w:sz="0" w:space="0" w:color="auto"/>
        <w:bottom w:val="none" w:sz="0" w:space="0" w:color="auto"/>
        <w:right w:val="none" w:sz="0" w:space="0" w:color="auto"/>
      </w:divBdr>
    </w:div>
    <w:div w:id="219825182">
      <w:marLeft w:val="0"/>
      <w:marRight w:val="0"/>
      <w:marTop w:val="0"/>
      <w:marBottom w:val="0"/>
      <w:divBdr>
        <w:top w:val="none" w:sz="0" w:space="0" w:color="auto"/>
        <w:left w:val="none" w:sz="0" w:space="0" w:color="auto"/>
        <w:bottom w:val="none" w:sz="0" w:space="0" w:color="auto"/>
        <w:right w:val="none" w:sz="0" w:space="0" w:color="auto"/>
      </w:divBdr>
    </w:div>
    <w:div w:id="219825183">
      <w:marLeft w:val="0"/>
      <w:marRight w:val="0"/>
      <w:marTop w:val="0"/>
      <w:marBottom w:val="0"/>
      <w:divBdr>
        <w:top w:val="none" w:sz="0" w:space="0" w:color="auto"/>
        <w:left w:val="none" w:sz="0" w:space="0" w:color="auto"/>
        <w:bottom w:val="none" w:sz="0" w:space="0" w:color="auto"/>
        <w:right w:val="none" w:sz="0" w:space="0" w:color="auto"/>
      </w:divBdr>
    </w:div>
    <w:div w:id="1831824228">
      <w:bodyDiv w:val="1"/>
      <w:marLeft w:val="0"/>
      <w:marRight w:val="0"/>
      <w:marTop w:val="0"/>
      <w:marBottom w:val="0"/>
      <w:divBdr>
        <w:top w:val="none" w:sz="0" w:space="0" w:color="auto"/>
        <w:left w:val="none" w:sz="0" w:space="0" w:color="auto"/>
        <w:bottom w:val="none" w:sz="0" w:space="0" w:color="auto"/>
        <w:right w:val="none" w:sz="0" w:space="0" w:color="auto"/>
      </w:divBdr>
      <w:divsChild>
        <w:div w:id="1835296695">
          <w:marLeft w:val="0"/>
          <w:marRight w:val="0"/>
          <w:marTop w:val="0"/>
          <w:marBottom w:val="0"/>
          <w:divBdr>
            <w:top w:val="none" w:sz="0" w:space="0" w:color="auto"/>
            <w:left w:val="none" w:sz="0" w:space="0" w:color="auto"/>
            <w:bottom w:val="none" w:sz="0" w:space="0" w:color="auto"/>
            <w:right w:val="none" w:sz="0" w:space="0" w:color="auto"/>
          </w:divBdr>
          <w:divsChild>
            <w:div w:id="624897213">
              <w:marLeft w:val="0"/>
              <w:marRight w:val="0"/>
              <w:marTop w:val="0"/>
              <w:marBottom w:val="0"/>
              <w:divBdr>
                <w:top w:val="none" w:sz="0" w:space="0" w:color="auto"/>
                <w:left w:val="none" w:sz="0" w:space="0" w:color="auto"/>
                <w:bottom w:val="none" w:sz="0" w:space="0" w:color="auto"/>
                <w:right w:val="none" w:sz="0" w:space="0" w:color="auto"/>
              </w:divBdr>
              <w:divsChild>
                <w:div w:id="959919946">
                  <w:marLeft w:val="0"/>
                  <w:marRight w:val="0"/>
                  <w:marTop w:val="0"/>
                  <w:marBottom w:val="0"/>
                  <w:divBdr>
                    <w:top w:val="none" w:sz="0" w:space="0" w:color="auto"/>
                    <w:left w:val="none" w:sz="0" w:space="0" w:color="auto"/>
                    <w:bottom w:val="none" w:sz="0" w:space="0" w:color="auto"/>
                    <w:right w:val="none" w:sz="0" w:space="0" w:color="auto"/>
                  </w:divBdr>
                  <w:divsChild>
                    <w:div w:id="312416673">
                      <w:marLeft w:val="0"/>
                      <w:marRight w:val="0"/>
                      <w:marTop w:val="0"/>
                      <w:marBottom w:val="0"/>
                      <w:divBdr>
                        <w:top w:val="none" w:sz="0" w:space="0" w:color="auto"/>
                        <w:left w:val="none" w:sz="0" w:space="0" w:color="auto"/>
                        <w:bottom w:val="none" w:sz="0" w:space="0" w:color="auto"/>
                        <w:right w:val="none" w:sz="0" w:space="0" w:color="auto"/>
                      </w:divBdr>
                      <w:divsChild>
                        <w:div w:id="333916954">
                          <w:marLeft w:val="0"/>
                          <w:marRight w:val="0"/>
                          <w:marTop w:val="0"/>
                          <w:marBottom w:val="0"/>
                          <w:divBdr>
                            <w:top w:val="none" w:sz="0" w:space="0" w:color="auto"/>
                            <w:left w:val="none" w:sz="0" w:space="0" w:color="auto"/>
                            <w:bottom w:val="none" w:sz="0" w:space="0" w:color="auto"/>
                            <w:right w:val="none" w:sz="0" w:space="0" w:color="auto"/>
                          </w:divBdr>
                          <w:divsChild>
                            <w:div w:id="1639800899">
                              <w:marLeft w:val="0"/>
                              <w:marRight w:val="0"/>
                              <w:marTop w:val="0"/>
                              <w:marBottom w:val="0"/>
                              <w:divBdr>
                                <w:top w:val="none" w:sz="0" w:space="0" w:color="auto"/>
                                <w:left w:val="none" w:sz="0" w:space="0" w:color="auto"/>
                                <w:bottom w:val="none" w:sz="0" w:space="0" w:color="auto"/>
                                <w:right w:val="none" w:sz="0" w:space="0" w:color="auto"/>
                              </w:divBdr>
                              <w:divsChild>
                                <w:div w:id="1531721891">
                                  <w:marLeft w:val="0"/>
                                  <w:marRight w:val="0"/>
                                  <w:marTop w:val="0"/>
                                  <w:marBottom w:val="0"/>
                                  <w:divBdr>
                                    <w:top w:val="none" w:sz="0" w:space="0" w:color="auto"/>
                                    <w:left w:val="none" w:sz="0" w:space="0" w:color="auto"/>
                                    <w:bottom w:val="none" w:sz="0" w:space="0" w:color="auto"/>
                                    <w:right w:val="none" w:sz="0" w:space="0" w:color="auto"/>
                                  </w:divBdr>
                                  <w:divsChild>
                                    <w:div w:id="547838111">
                                      <w:marLeft w:val="0"/>
                                      <w:marRight w:val="0"/>
                                      <w:marTop w:val="0"/>
                                      <w:marBottom w:val="0"/>
                                      <w:divBdr>
                                        <w:top w:val="none" w:sz="0" w:space="0" w:color="auto"/>
                                        <w:left w:val="none" w:sz="0" w:space="0" w:color="auto"/>
                                        <w:bottom w:val="none" w:sz="0" w:space="0" w:color="auto"/>
                                        <w:right w:val="none" w:sz="0" w:space="0" w:color="auto"/>
                                      </w:divBdr>
                                      <w:divsChild>
                                        <w:div w:id="985165365">
                                          <w:marLeft w:val="0"/>
                                          <w:marRight w:val="0"/>
                                          <w:marTop w:val="0"/>
                                          <w:marBottom w:val="0"/>
                                          <w:divBdr>
                                            <w:top w:val="none" w:sz="0" w:space="0" w:color="auto"/>
                                            <w:left w:val="none" w:sz="0" w:space="0" w:color="auto"/>
                                            <w:bottom w:val="none" w:sz="0" w:space="0" w:color="auto"/>
                                            <w:right w:val="none" w:sz="0" w:space="0" w:color="auto"/>
                                          </w:divBdr>
                                          <w:divsChild>
                                            <w:div w:id="330640178">
                                              <w:marLeft w:val="0"/>
                                              <w:marRight w:val="0"/>
                                              <w:marTop w:val="0"/>
                                              <w:marBottom w:val="0"/>
                                              <w:divBdr>
                                                <w:top w:val="none" w:sz="0" w:space="0" w:color="auto"/>
                                                <w:left w:val="none" w:sz="0" w:space="0" w:color="auto"/>
                                                <w:bottom w:val="none" w:sz="0" w:space="0" w:color="auto"/>
                                                <w:right w:val="none" w:sz="0" w:space="0" w:color="auto"/>
                                              </w:divBdr>
                                              <w:divsChild>
                                                <w:div w:id="15116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6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dc.gov/mmwr/volumes/68/wr/mm6819a3.htm" TargetMode="External"/><Relationship Id="rId13" Type="http://schemas.openxmlformats.org/officeDocument/2006/relationships/hyperlink" Target="https://www.mass.gov/how-to/report-a-case-of-tuberculosis-disease-or-latent-tb-infection" TargetMode="External"/><Relationship Id="rId18" Type="http://schemas.openxmlformats.org/officeDocument/2006/relationships/hyperlink" Target="https://www.cdc.gov/mmwr/preview/mmwrhtml/rr4906a1.ht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osha.gov/SLTC/tuberculosis/index.html" TargetMode="External"/><Relationship Id="rId7" Type="http://schemas.openxmlformats.org/officeDocument/2006/relationships/image" Target="media/image1.wmf"/><Relationship Id="rId12" Type="http://schemas.openxmlformats.org/officeDocument/2006/relationships/hyperlink" Target="https://www.mass.gov/service-details/booster-or-recall-effect-and-two-stage-tuberculin-skin-testing" TargetMode="External"/><Relationship Id="rId17" Type="http://schemas.openxmlformats.org/officeDocument/2006/relationships/hyperlink" Target="https://www.cdc.gov/mmwr/volumes/68/wr/mm6819a3.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s.gov/regulations/105-CMR-30000-reportable-diseases-surveillance-and-isolation-and" TargetMode="External"/><Relationship Id="rId20" Type="http://schemas.openxmlformats.org/officeDocument/2006/relationships/hyperlink" Target="https://www.cdc.gov/tb/publications/ltbi/treat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tuberculosis-data-and-statistics" TargetMode="External"/><Relationship Id="rId24" Type="http://schemas.openxmlformats.org/officeDocument/2006/relationships/hyperlink" Target="http://www.tbcontrollers.org/resources/airborne-infection-isolation/" TargetMode="External"/><Relationship Id="rId5" Type="http://schemas.openxmlformats.org/officeDocument/2006/relationships/footnotes" Target="footnotes.xml"/><Relationship Id="rId15" Type="http://schemas.openxmlformats.org/officeDocument/2006/relationships/hyperlink" Target="https://academic.oup.com/cid/article/63/7/e147/2196792/Official-American-Thoracic-Society-Centers-for" TargetMode="External"/><Relationship Id="rId23" Type="http://schemas.openxmlformats.org/officeDocument/2006/relationships/hyperlink" Target="https://www.mass.gov/lists/tuberculosis-information-for-health-care-providers-and-public-health" TargetMode="External"/><Relationship Id="rId28" Type="http://schemas.openxmlformats.org/officeDocument/2006/relationships/theme" Target="theme/theme1.xml"/><Relationship Id="rId10" Type="http://schemas.openxmlformats.org/officeDocument/2006/relationships/hyperlink" Target="https://www.mass.gov/lists/tuberculosis-information-for-health-care-providers-and-public-health" TargetMode="External"/><Relationship Id="rId19" Type="http://schemas.openxmlformats.org/officeDocument/2006/relationships/hyperlink" Target="https://www.cdc.gov/mmwr/pdf/rr/rr5417.pdf" TargetMode="External"/><Relationship Id="rId4" Type="http://schemas.openxmlformats.org/officeDocument/2006/relationships/webSettings" Target="webSettings.xml"/><Relationship Id="rId9" Type="http://schemas.openxmlformats.org/officeDocument/2006/relationships/hyperlink" Target="https://www.cdc.gov/mmwr/preview/mmwrhtml/rr5417a1.htm?s_cid=rr5417a1_e" TargetMode="External"/><Relationship Id="rId14" Type="http://schemas.openxmlformats.org/officeDocument/2006/relationships/hyperlink" Target="http://www.tbcontrollers.org/docs/resources/NTCA_APHL_GeneXpert_Consensus_Statement_Final.pdf" TargetMode="External"/><Relationship Id="rId22" Type="http://schemas.openxmlformats.org/officeDocument/2006/relationships/hyperlink" Target="https://www.cdc.gov/tb/publications/guidelines/pdf/clin-infect-dis.-2016-nahid-cid_ciw376.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ss.gov/dph/cdc/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2791</Words>
  <Characters>19004</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IN LONG TERM CARE</dc:title>
  <dc:subject>Tuberculosis;2022;long-term-care;infection prevention</dc:subject>
  <dc:creator>MDPH</dc:creator>
  <cp:keywords>Tuberculosis;Massachusetts;long-term-care;infection prevention;2022</cp:keywords>
  <cp:lastModifiedBy>Yeaple, Jennifer (DPH)</cp:lastModifiedBy>
  <cp:revision>3</cp:revision>
  <cp:lastPrinted>2017-07-07T16:50:00Z</cp:lastPrinted>
  <dcterms:created xsi:type="dcterms:W3CDTF">2022-05-10T11:44:00Z</dcterms:created>
  <dcterms:modified xsi:type="dcterms:W3CDTF">2022-05-10T11:45:00Z</dcterms:modified>
</cp:coreProperties>
</file>