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4A62" w14:textId="77777777" w:rsidR="00CE3F9D" w:rsidRDefault="00CE3F9D" w:rsidP="00CE3F9D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0B7C57D5" wp14:editId="3C4243AC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66C55E8D" w14:textId="77777777" w:rsidR="00CE3F9D" w:rsidRDefault="00CE3F9D" w:rsidP="00CE3F9D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3CC935F8" w14:textId="77777777" w:rsidR="00CE3F9D" w:rsidRDefault="00CE3F9D" w:rsidP="00CE3F9D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0E283068" w14:textId="77777777" w:rsidR="00CE3F9D" w:rsidRDefault="00CE3F9D" w:rsidP="00CE3F9D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36D5B9EF" w14:textId="77777777" w:rsidR="00CE3F9D" w:rsidRDefault="00CE3F9D" w:rsidP="00CE3F9D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CE3F9D" w:rsidSect="006C4ECC">
          <w:headerReference w:type="even" r:id="rId5"/>
          <w:footerReference w:type="default" r:id="rId6"/>
          <w:headerReference w:type="first" r:id="rId7"/>
          <w:pgSz w:w="12240" w:h="15840"/>
          <w:pgMar w:top="536" w:right="1440" w:bottom="1440" w:left="1440" w:header="720" w:footer="576" w:gutter="0"/>
          <w:cols w:space="720"/>
          <w:docGrid w:linePitch="360"/>
        </w:sectPr>
      </w:pPr>
    </w:p>
    <w:p w14:paraId="404AC97C" w14:textId="77777777" w:rsidR="00CE3F9D" w:rsidRDefault="00CE3F9D" w:rsidP="00CE3F9D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102074B7" w14:textId="77777777" w:rsidR="00CE3F9D" w:rsidRPr="00554081" w:rsidRDefault="00CE3F9D" w:rsidP="00CE3F9D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482A3BB7" w14:textId="77777777" w:rsidR="00CE3F9D" w:rsidRDefault="00CE3F9D" w:rsidP="00CE3F9D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1741ADE8" w14:textId="77777777" w:rsidR="00CE3F9D" w:rsidRDefault="00CE3F9D" w:rsidP="00CE3F9D">
      <w:pPr>
        <w:ind w:right="2340"/>
        <w:contextualSpacing/>
        <w:jc w:val="center"/>
        <w:rPr>
          <w:sz w:val="16"/>
        </w:rPr>
      </w:pPr>
    </w:p>
    <w:p w14:paraId="4DB94943" w14:textId="77777777" w:rsidR="00CE3F9D" w:rsidRPr="00554081" w:rsidRDefault="00CE3F9D" w:rsidP="00CE3F9D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583C8114" w14:textId="77777777" w:rsidR="00CE3F9D" w:rsidRPr="00624404" w:rsidRDefault="00CE3F9D" w:rsidP="00CE3F9D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2430D221" w14:textId="77777777" w:rsidR="00CE3F9D" w:rsidRDefault="00CE3F9D" w:rsidP="00CE3F9D">
      <w:pPr>
        <w:pStyle w:val="Weld"/>
        <w:framePr w:hSpace="0" w:wrap="auto" w:vAnchor="margin" w:hAnchor="text" w:xAlign="left" w:yAlign="inline"/>
        <w:ind w:right="2340"/>
        <w:jc w:val="left"/>
      </w:pPr>
    </w:p>
    <w:p w14:paraId="7FFA0B1C" w14:textId="77777777" w:rsidR="00CE3F9D" w:rsidRDefault="00CE3F9D" w:rsidP="00CE3F9D">
      <w:pPr>
        <w:pStyle w:val="Weld"/>
        <w:framePr w:hSpace="0" w:wrap="auto" w:vAnchor="margin" w:hAnchor="text" w:xAlign="left" w:yAlign="inline"/>
        <w:ind w:right="2340"/>
        <w:jc w:val="left"/>
      </w:pPr>
    </w:p>
    <w:p w14:paraId="36892A2F" w14:textId="77777777" w:rsidR="00CE3F9D" w:rsidRDefault="00CE3F9D" w:rsidP="00CE3F9D">
      <w:pPr>
        <w:pStyle w:val="Weld"/>
        <w:framePr w:hSpace="0" w:wrap="auto" w:vAnchor="margin" w:hAnchor="text" w:xAlign="left" w:yAlign="inline"/>
        <w:ind w:right="2340"/>
        <w:jc w:val="left"/>
      </w:pPr>
    </w:p>
    <w:p w14:paraId="47240E09" w14:textId="77777777" w:rsidR="00CE3F9D" w:rsidRPr="00554081" w:rsidRDefault="00CE3F9D" w:rsidP="00CE3F9D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4D3B5B9E" w14:textId="77777777" w:rsidR="00CE3F9D" w:rsidRDefault="00CE3F9D" w:rsidP="00CE3F9D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793688E6" w14:textId="77777777" w:rsidR="00CE3F9D" w:rsidRDefault="00CE3F9D" w:rsidP="00CE3F9D">
      <w:pPr>
        <w:pStyle w:val="Weld"/>
        <w:framePr w:hSpace="0" w:wrap="auto" w:vAnchor="margin" w:hAnchor="text" w:xAlign="left" w:yAlign="inline"/>
        <w:ind w:left="1980"/>
      </w:pPr>
    </w:p>
    <w:p w14:paraId="3C2ECADA" w14:textId="77777777" w:rsidR="00CE3F9D" w:rsidRDefault="00CE3F9D" w:rsidP="00CE3F9D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6A28EB3A" w14:textId="77777777" w:rsidR="00CE3F9D" w:rsidRPr="00C2477D" w:rsidRDefault="00CE3F9D" w:rsidP="00CE3F9D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3ED50EB3" w14:textId="77777777" w:rsidR="00CE3F9D" w:rsidRDefault="00CE3F9D" w:rsidP="00CE3F9D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0EA1C1D2" w14:textId="77777777" w:rsidR="00CE3F9D" w:rsidRDefault="00CE3F9D" w:rsidP="00CE3F9D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6E955221" w14:textId="77777777" w:rsidR="00CE3F9D" w:rsidRPr="00A763BA" w:rsidRDefault="00CE3F9D" w:rsidP="00CE3F9D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8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717CA8B5" w14:textId="77777777" w:rsidR="00CE3F9D" w:rsidRDefault="00CE3F9D" w:rsidP="00CE3F9D">
      <w:pPr>
        <w:ind w:right="2340"/>
        <w:sectPr w:rsidR="00CE3F9D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1172C" w14:textId="77777777" w:rsidR="00CE3F9D" w:rsidRDefault="00CE3F9D" w:rsidP="00CE3F9D">
      <w:pPr>
        <w:rPr>
          <w:szCs w:val="24"/>
        </w:rPr>
      </w:pPr>
    </w:p>
    <w:p w14:paraId="4C7E14D9" w14:textId="35E79294" w:rsidR="00CE3F9D" w:rsidRDefault="00CE3F9D" w:rsidP="00CE3F9D">
      <w:pPr>
        <w:ind w:left="360"/>
        <w:rPr>
          <w:szCs w:val="24"/>
        </w:rPr>
      </w:pPr>
      <w:r w:rsidRPr="00CE3F9D">
        <w:rPr>
          <w:szCs w:val="24"/>
        </w:rPr>
        <w:t>November 18, 2022</w:t>
      </w:r>
    </w:p>
    <w:p w14:paraId="0FEF02FF" w14:textId="77777777" w:rsidR="00CE3F9D" w:rsidRPr="00CE3F9D" w:rsidRDefault="00CE3F9D" w:rsidP="00CE3F9D">
      <w:pPr>
        <w:ind w:left="360"/>
        <w:rPr>
          <w:szCs w:val="24"/>
        </w:rPr>
      </w:pPr>
    </w:p>
    <w:p w14:paraId="1BF2AFD3" w14:textId="5F52B233" w:rsidR="00CE3F9D" w:rsidRDefault="00CE3F9D" w:rsidP="00CE3F9D">
      <w:pPr>
        <w:ind w:left="360"/>
        <w:rPr>
          <w:szCs w:val="24"/>
        </w:rPr>
      </w:pPr>
      <w:r w:rsidRPr="00CE3F9D">
        <w:rPr>
          <w:szCs w:val="24"/>
        </w:rPr>
        <w:t>VIA electronic mail</w:t>
      </w:r>
    </w:p>
    <w:p w14:paraId="028B25E6" w14:textId="77777777" w:rsidR="00CE3F9D" w:rsidRPr="00CE3F9D" w:rsidRDefault="00CE3F9D" w:rsidP="00CE3F9D">
      <w:pPr>
        <w:ind w:left="360"/>
        <w:rPr>
          <w:szCs w:val="24"/>
        </w:rPr>
      </w:pPr>
    </w:p>
    <w:p w14:paraId="484FEB7F" w14:textId="77777777" w:rsidR="00CE3F9D" w:rsidRPr="00CE3F9D" w:rsidRDefault="00CE3F9D" w:rsidP="00CE3F9D">
      <w:pPr>
        <w:ind w:left="360"/>
        <w:rPr>
          <w:szCs w:val="24"/>
        </w:rPr>
      </w:pPr>
      <w:r w:rsidRPr="00CE3F9D">
        <w:rPr>
          <w:szCs w:val="24"/>
        </w:rPr>
        <w:t>Crystal Bloom</w:t>
      </w:r>
    </w:p>
    <w:p w14:paraId="3D0A49AB" w14:textId="77777777" w:rsidR="00CE3F9D" w:rsidRPr="00CE3F9D" w:rsidRDefault="00CE3F9D" w:rsidP="00CE3F9D">
      <w:pPr>
        <w:ind w:left="360"/>
        <w:rPr>
          <w:szCs w:val="24"/>
        </w:rPr>
      </w:pPr>
      <w:r w:rsidRPr="00CE3F9D">
        <w:rPr>
          <w:szCs w:val="24"/>
        </w:rPr>
        <w:t>Husch Blackwell LLP</w:t>
      </w:r>
    </w:p>
    <w:p w14:paraId="4EB8F97D" w14:textId="77777777" w:rsidR="00CE3F9D" w:rsidRPr="00CE3F9D" w:rsidRDefault="00CE3F9D" w:rsidP="00CE3F9D">
      <w:pPr>
        <w:ind w:left="360"/>
        <w:rPr>
          <w:szCs w:val="24"/>
        </w:rPr>
      </w:pPr>
      <w:r w:rsidRPr="00CE3F9D">
        <w:rPr>
          <w:szCs w:val="24"/>
        </w:rPr>
        <w:t>One Beacon Street,</w:t>
      </w:r>
    </w:p>
    <w:p w14:paraId="29481E7B" w14:textId="77777777" w:rsidR="00CE3F9D" w:rsidRPr="00CE3F9D" w:rsidRDefault="00CE3F9D" w:rsidP="00CE3F9D">
      <w:pPr>
        <w:ind w:left="360"/>
        <w:rPr>
          <w:szCs w:val="24"/>
        </w:rPr>
      </w:pPr>
      <w:r w:rsidRPr="00CE3F9D">
        <w:rPr>
          <w:szCs w:val="24"/>
        </w:rPr>
        <w:t>Suite 1320</w:t>
      </w:r>
    </w:p>
    <w:p w14:paraId="47FF8D98" w14:textId="22F9879B" w:rsidR="00CE3F9D" w:rsidRDefault="00CE3F9D" w:rsidP="00CE3F9D">
      <w:pPr>
        <w:ind w:left="360"/>
        <w:rPr>
          <w:szCs w:val="24"/>
        </w:rPr>
      </w:pPr>
      <w:r w:rsidRPr="00CE3F9D">
        <w:rPr>
          <w:szCs w:val="24"/>
        </w:rPr>
        <w:t>Boston, MA 02108-3106</w:t>
      </w:r>
    </w:p>
    <w:p w14:paraId="59D40599" w14:textId="77777777" w:rsidR="00CE3F9D" w:rsidRPr="006C4ECC" w:rsidRDefault="00CE3F9D" w:rsidP="00CE3F9D">
      <w:pPr>
        <w:rPr>
          <w:szCs w:val="24"/>
        </w:rPr>
      </w:pPr>
    </w:p>
    <w:p w14:paraId="468313A4" w14:textId="77777777" w:rsidR="00CE3F9D" w:rsidRDefault="00CE3F9D" w:rsidP="00CE3F9D">
      <w:pPr>
        <w:pStyle w:val="BodyText"/>
        <w:spacing w:line="480" w:lineRule="auto"/>
        <w:ind w:left="379" w:right="3117"/>
      </w:pPr>
      <w:r>
        <w:rPr>
          <w:w w:val="105"/>
        </w:rPr>
        <w:t>Notice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Final</w:t>
      </w:r>
      <w:r>
        <w:rPr>
          <w:spacing w:val="-7"/>
          <w:w w:val="105"/>
        </w:rPr>
        <w:t xml:space="preserve"> </w:t>
      </w:r>
      <w:r>
        <w:rPr>
          <w:w w:val="105"/>
        </w:rPr>
        <w:t>Action: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DoN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#TUFTS-22081208-EA</w:t>
      </w:r>
      <w:r>
        <w:rPr>
          <w:spacing w:val="-5"/>
          <w:w w:val="105"/>
        </w:rPr>
        <w:t xml:space="preserve"> </w:t>
      </w:r>
      <w:r>
        <w:rPr>
          <w:w w:val="105"/>
        </w:rPr>
        <w:t>(Emergency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DoN</w:t>
      </w:r>
      <w:proofErr w:type="spellEnd"/>
      <w:r>
        <w:rPr>
          <w:w w:val="105"/>
        </w:rPr>
        <w:t xml:space="preserve">) Dear Attorney </w:t>
      </w:r>
      <w:proofErr w:type="gramStart"/>
      <w:r>
        <w:rPr>
          <w:w w:val="105"/>
        </w:rPr>
        <w:t>Bloom;</w:t>
      </w:r>
      <w:proofErr w:type="gramEnd"/>
    </w:p>
    <w:p w14:paraId="2D954F79" w14:textId="77777777" w:rsidR="00CE3F9D" w:rsidRDefault="00CE3F9D" w:rsidP="00CE3F9D">
      <w:pPr>
        <w:pStyle w:val="BodyText"/>
        <w:spacing w:line="293" w:lineRule="exact"/>
        <w:ind w:left="379"/>
      </w:pPr>
      <w:r>
        <w:t>The</w:t>
      </w:r>
      <w:r>
        <w:rPr>
          <w:spacing w:val="11"/>
        </w:rPr>
        <w:t xml:space="preserve"> </w:t>
      </w:r>
      <w:r>
        <w:t>Department</w:t>
      </w:r>
      <w:r>
        <w:rPr>
          <w:spacing w:val="11"/>
        </w:rPr>
        <w:t xml:space="preserve"> </w:t>
      </w:r>
      <w:r>
        <w:t>received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submission</w:t>
      </w:r>
      <w:r>
        <w:rPr>
          <w:spacing w:val="1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Determination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Need</w:t>
      </w:r>
      <w:r>
        <w:rPr>
          <w:spacing w:val="9"/>
        </w:rPr>
        <w:t xml:space="preserve"> </w:t>
      </w:r>
      <w:r>
        <w:t>(</w:t>
      </w:r>
      <w:proofErr w:type="spellStart"/>
      <w:r>
        <w:t>DoN</w:t>
      </w:r>
      <w:proofErr w:type="spellEnd"/>
      <w:r>
        <w:t>)</w:t>
      </w:r>
      <w:r>
        <w:rPr>
          <w:spacing w:val="6"/>
        </w:rPr>
        <w:t xml:space="preserve"> </w:t>
      </w:r>
      <w:r>
        <w:rPr>
          <w:spacing w:val="-2"/>
        </w:rPr>
        <w:t>Application</w:t>
      </w:r>
    </w:p>
    <w:p w14:paraId="5416A714" w14:textId="77777777" w:rsidR="00CE3F9D" w:rsidRDefault="00CE3F9D" w:rsidP="00CE3F9D">
      <w:pPr>
        <w:pStyle w:val="BodyText"/>
        <w:ind w:left="379"/>
      </w:pPr>
      <w:r>
        <w:t>#TUFTS-22081208-EA</w:t>
      </w:r>
      <w:r>
        <w:rPr>
          <w:spacing w:val="-2"/>
        </w:rPr>
        <w:t xml:space="preserve"> </w:t>
      </w:r>
      <w:r>
        <w:t>for an</w:t>
      </w:r>
      <w:r>
        <w:rPr>
          <w:spacing w:val="-1"/>
        </w:rPr>
        <w:t xml:space="preserve"> </w:t>
      </w:r>
      <w:r>
        <w:t xml:space="preserve">Emergency </w:t>
      </w:r>
      <w:proofErr w:type="spellStart"/>
      <w:r>
        <w:t>DoN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October</w:t>
      </w:r>
      <w:r>
        <w:rPr>
          <w:spacing w:val="4"/>
        </w:rPr>
        <w:t xml:space="preserve"> </w:t>
      </w:r>
      <w:r>
        <w:t>21,</w:t>
      </w:r>
      <w:r>
        <w:rPr>
          <w:spacing w:val="3"/>
        </w:rPr>
        <w:t xml:space="preserve"> </w:t>
      </w:r>
      <w:proofErr w:type="gramStart"/>
      <w:r>
        <w:t>2022</w:t>
      </w:r>
      <w:proofErr w:type="gramEnd"/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behalf of</w:t>
      </w:r>
      <w:r>
        <w:rPr>
          <w:spacing w:val="1"/>
        </w:rPr>
        <w:t xml:space="preserve"> </w:t>
      </w:r>
      <w:r>
        <w:t>Tufts</w:t>
      </w:r>
      <w:r>
        <w:rPr>
          <w:spacing w:val="1"/>
        </w:rPr>
        <w:t xml:space="preserve"> </w:t>
      </w:r>
      <w:r>
        <w:t>Medicine,</w:t>
      </w:r>
      <w:r>
        <w:rPr>
          <w:spacing w:val="1"/>
        </w:rPr>
        <w:t xml:space="preserve"> </w:t>
      </w:r>
      <w:r>
        <w:rPr>
          <w:spacing w:val="-4"/>
        </w:rPr>
        <w:t>Inc.</w:t>
      </w:r>
    </w:p>
    <w:p w14:paraId="0414871B" w14:textId="77777777" w:rsidR="00CE3F9D" w:rsidRDefault="00CE3F9D" w:rsidP="00CE3F9D">
      <w:pPr>
        <w:pStyle w:val="BodyText"/>
        <w:spacing w:before="7"/>
        <w:rPr>
          <w:sz w:val="22"/>
        </w:rPr>
      </w:pPr>
    </w:p>
    <w:p w14:paraId="228FCC4F" w14:textId="77777777" w:rsidR="00CE3F9D" w:rsidRDefault="00CE3F9D" w:rsidP="00CE3F9D">
      <w:pPr>
        <w:pStyle w:val="BodyText"/>
        <w:ind w:left="380" w:right="639"/>
      </w:pPr>
      <w:r>
        <w:t>This shall serve as notification that, based on the information provided by the Applicant and staff analysis, and pursuant to M.G.L. c. 111,</w:t>
      </w:r>
      <w:r>
        <w:rPr>
          <w:spacing w:val="-1"/>
        </w:rPr>
        <w:t xml:space="preserve"> </w:t>
      </w:r>
      <w:r>
        <w:t>§ 25C and the regulatory provisions of 105 CMR 100.000 et seq,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100.740</w:t>
      </w:r>
      <w:r>
        <w:rPr>
          <w:spacing w:val="-4"/>
        </w:rPr>
        <w:t xml:space="preserve"> </w:t>
      </w:r>
      <w:r>
        <w:t>(Emergency</w:t>
      </w:r>
      <w:r>
        <w:rPr>
          <w:spacing w:val="-4"/>
        </w:rPr>
        <w:t xml:space="preserve"> </w:t>
      </w:r>
      <w:r>
        <w:t>Applications),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 Emergency</w:t>
      </w:r>
      <w:r>
        <w:rPr>
          <w:spacing w:val="-6"/>
        </w:rPr>
        <w:t xml:space="preserve"> </w:t>
      </w:r>
      <w:proofErr w:type="spellStart"/>
      <w:r>
        <w:t>DoN</w:t>
      </w:r>
      <w:proofErr w:type="spellEnd"/>
      <w:r>
        <w:rPr>
          <w:spacing w:val="-2"/>
        </w:rPr>
        <w:t xml:space="preserve"> </w:t>
      </w:r>
      <w:r>
        <w:t>to expand its existing Radiation Therapy service by assuming control of an existing linear accelerator (LINAC) located at 115 Lincoln Street, Framingham, Massachusetts 01702</w:t>
      </w:r>
      <w:r>
        <w:rPr>
          <w:spacing w:val="40"/>
        </w:rPr>
        <w:t xml:space="preserve"> </w:t>
      </w:r>
      <w:r>
        <w:t>due to an imminent closure of the Radiation Oncology service at MetroWest Medical Center (“MWMC”).</w:t>
      </w:r>
      <w:r>
        <w:rPr>
          <w:spacing w:val="40"/>
        </w:rPr>
        <w:t xml:space="preserve"> </w:t>
      </w:r>
      <w:r>
        <w:t xml:space="preserve">Assuming control of this LINAC service will address the Emergency Situation, whereby without issuance of an Emergency </w:t>
      </w:r>
      <w:proofErr w:type="spellStart"/>
      <w:r>
        <w:t>DoN</w:t>
      </w:r>
      <w:proofErr w:type="spellEnd"/>
      <w:r>
        <w:t xml:space="preserve"> the public health could be measurably harmed due to access challenges and potential disruptions in patients’ ongoing cancer treatment.</w:t>
      </w:r>
    </w:p>
    <w:p w14:paraId="019DC0B4" w14:textId="77777777" w:rsidR="00CE3F9D" w:rsidRDefault="00CE3F9D" w:rsidP="00CE3F9D">
      <w:pPr>
        <w:pStyle w:val="BodyText"/>
        <w:spacing w:before="9"/>
        <w:rPr>
          <w:sz w:val="22"/>
        </w:rPr>
      </w:pPr>
    </w:p>
    <w:p w14:paraId="1BF6703E" w14:textId="77777777" w:rsidR="00CE3F9D" w:rsidRDefault="00CE3F9D" w:rsidP="00CE3F9D">
      <w:pPr>
        <w:pStyle w:val="BodyText"/>
        <w:ind w:left="380"/>
      </w:pPr>
      <w:r>
        <w:t>The</w:t>
      </w:r>
      <w:r>
        <w:rPr>
          <w:spacing w:val="-3"/>
        </w:rPr>
        <w:t xml:space="preserve"> </w:t>
      </w:r>
      <w:r>
        <w:t>total value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 Project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2"/>
        </w:rPr>
        <w:t>$7,078,647.00.</w:t>
      </w:r>
    </w:p>
    <w:p w14:paraId="583CAC80" w14:textId="77777777" w:rsidR="00CE3F9D" w:rsidRDefault="00CE3F9D" w:rsidP="00CE3F9D">
      <w:pPr>
        <w:pStyle w:val="BodyText"/>
        <w:spacing w:before="7"/>
        <w:rPr>
          <w:sz w:val="22"/>
        </w:rPr>
      </w:pPr>
    </w:p>
    <w:p w14:paraId="2AB295C3" w14:textId="77777777" w:rsidR="00CE3F9D" w:rsidRDefault="00CE3F9D" w:rsidP="00CE3F9D">
      <w:pPr>
        <w:pStyle w:val="BodyText"/>
        <w:spacing w:before="1"/>
        <w:ind w:left="380" w:right="503"/>
      </w:pP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incorporates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Memoranda</w:t>
      </w:r>
      <w:r>
        <w:rPr>
          <w:spacing w:val="-1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 is subject to all applicable standard conditions.</w:t>
      </w:r>
    </w:p>
    <w:p w14:paraId="2028212D" w14:textId="77777777" w:rsidR="00CE3F9D" w:rsidRDefault="00CE3F9D" w:rsidP="00CE3F9D">
      <w:pPr>
        <w:sectPr w:rsidR="00CE3F9D">
          <w:type w:val="continuous"/>
          <w:pgSz w:w="12240" w:h="15840"/>
          <w:pgMar w:top="560" w:right="680" w:bottom="280" w:left="700" w:header="720" w:footer="720" w:gutter="0"/>
          <w:cols w:space="720"/>
        </w:sectPr>
      </w:pPr>
    </w:p>
    <w:p w14:paraId="3E8D6BD4" w14:textId="77777777" w:rsidR="00CE3F9D" w:rsidRDefault="00CE3F9D" w:rsidP="00CE3F9D">
      <w:pPr>
        <w:pStyle w:val="BodyText"/>
        <w:spacing w:before="39"/>
        <w:ind w:left="-360"/>
      </w:pPr>
      <w:r>
        <w:lastRenderedPageBreak/>
        <w:t>In compliance with the provisions of 105 CMR 100.310(A)(2) and (11) the Holder shall submit an Acknowledgment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(attached)</w:t>
      </w:r>
      <w:r>
        <w:rPr>
          <w:spacing w:val="-4"/>
        </w:rPr>
        <w:t xml:space="preserve"> </w:t>
      </w:r>
      <w:proofErr w:type="gramStart"/>
      <w:r>
        <w:t>and</w:t>
      </w:r>
      <w:r>
        <w:rPr>
          <w:spacing w:val="-5"/>
        </w:rPr>
        <w:t xml:space="preserve"> </w:t>
      </w:r>
      <w:r>
        <w:t>also</w:t>
      </w:r>
      <w:proofErr w:type="gramEnd"/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attestation</w:t>
      </w:r>
      <w:r>
        <w:rPr>
          <w:spacing w:val="-2"/>
        </w:rPr>
        <w:t xml:space="preserve"> </w:t>
      </w:r>
      <w:r>
        <w:t>of participation or intent to participate in MassHealth.</w:t>
      </w:r>
    </w:p>
    <w:p w14:paraId="526E6B7F" w14:textId="77777777" w:rsidR="00CE3F9D" w:rsidRDefault="00CE3F9D" w:rsidP="00CE3F9D">
      <w:pPr>
        <w:pStyle w:val="BodyText"/>
        <w:ind w:left="-360"/>
      </w:pPr>
    </w:p>
    <w:p w14:paraId="711ECBEA" w14:textId="77777777" w:rsidR="00CE3F9D" w:rsidRDefault="00CE3F9D" w:rsidP="00CE3F9D">
      <w:pPr>
        <w:pStyle w:val="BodyText"/>
        <w:ind w:left="-360"/>
        <w:rPr>
          <w:sz w:val="20"/>
        </w:rPr>
      </w:pPr>
    </w:p>
    <w:p w14:paraId="4581B59C" w14:textId="664D402A" w:rsidR="00CE3F9D" w:rsidRDefault="00CE3F9D" w:rsidP="00CE3F9D">
      <w:pPr>
        <w:pStyle w:val="BodyText"/>
        <w:spacing w:before="1"/>
        <w:ind w:left="-360"/>
        <w:rPr>
          <w:spacing w:val="-2"/>
        </w:rPr>
      </w:pPr>
      <w:r>
        <w:rPr>
          <w:spacing w:val="-2"/>
        </w:rPr>
        <w:t>Sincerely,</w:t>
      </w:r>
    </w:p>
    <w:p w14:paraId="3CA3671F" w14:textId="63B7DE43" w:rsidR="00CE3F9D" w:rsidRDefault="00CE3F9D" w:rsidP="00CE3F9D">
      <w:pPr>
        <w:pStyle w:val="BodyText"/>
        <w:spacing w:before="1"/>
        <w:ind w:left="-360"/>
        <w:rPr>
          <w:spacing w:val="-2"/>
        </w:rPr>
      </w:pPr>
    </w:p>
    <w:p w14:paraId="1FD68D8E" w14:textId="3C71FB4F" w:rsidR="00CE3F9D" w:rsidRDefault="00CE3F9D" w:rsidP="00CE3F9D">
      <w:pPr>
        <w:pStyle w:val="BodyText"/>
        <w:spacing w:before="1"/>
        <w:ind w:left="-360"/>
      </w:pPr>
      <w:r>
        <w:rPr>
          <w:spacing w:val="-2"/>
        </w:rPr>
        <w:t>[signature on file]</w:t>
      </w:r>
    </w:p>
    <w:p w14:paraId="1C210734" w14:textId="4EDD3E65" w:rsidR="00CE3F9D" w:rsidRDefault="00CE3F9D" w:rsidP="00CE3F9D">
      <w:pPr>
        <w:pStyle w:val="BodyText"/>
        <w:spacing w:before="5"/>
        <w:ind w:left="-360"/>
        <w:rPr>
          <w:noProof/>
        </w:rPr>
      </w:pPr>
    </w:p>
    <w:p w14:paraId="18AF8575" w14:textId="77777777" w:rsidR="00CE3F9D" w:rsidRDefault="00CE3F9D" w:rsidP="00CE3F9D">
      <w:pPr>
        <w:pStyle w:val="BodyText"/>
        <w:spacing w:before="5"/>
        <w:ind w:left="-360"/>
        <w:rPr>
          <w:sz w:val="9"/>
        </w:rPr>
      </w:pPr>
    </w:p>
    <w:p w14:paraId="3A1E0E16" w14:textId="77777777" w:rsidR="00CE3F9D" w:rsidRDefault="00CE3F9D" w:rsidP="00CE3F9D">
      <w:pPr>
        <w:pStyle w:val="BodyText"/>
        <w:spacing w:before="50"/>
        <w:ind w:left="-360"/>
      </w:pPr>
      <w:r>
        <w:t>Margret</w:t>
      </w:r>
      <w:r>
        <w:rPr>
          <w:spacing w:val="-14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 xml:space="preserve">Cooke </w:t>
      </w:r>
      <w:r>
        <w:rPr>
          <w:spacing w:val="-2"/>
        </w:rPr>
        <w:t>Commissioner</w:t>
      </w:r>
    </w:p>
    <w:p w14:paraId="2E0F44AD" w14:textId="77777777" w:rsidR="00CE3F9D" w:rsidRDefault="00CE3F9D" w:rsidP="00CE3F9D">
      <w:pPr>
        <w:pStyle w:val="BodyText"/>
        <w:ind w:left="-360"/>
      </w:pPr>
    </w:p>
    <w:p w14:paraId="1ACA5CCB" w14:textId="77777777" w:rsidR="00CE3F9D" w:rsidRDefault="00CE3F9D" w:rsidP="00CE3F9D">
      <w:pPr>
        <w:pStyle w:val="BodyText"/>
        <w:ind w:left="-360"/>
      </w:pPr>
    </w:p>
    <w:p w14:paraId="60569735" w14:textId="77777777" w:rsidR="00CE3F9D" w:rsidRDefault="00CE3F9D" w:rsidP="00CE3F9D">
      <w:pPr>
        <w:pStyle w:val="BodyText"/>
        <w:ind w:left="-360"/>
      </w:pPr>
      <w:r>
        <w:rPr>
          <w:spacing w:val="-5"/>
        </w:rPr>
        <w:t>cc:</w:t>
      </w:r>
    </w:p>
    <w:p w14:paraId="74F3C6AF" w14:textId="77777777" w:rsidR="00CE3F9D" w:rsidRDefault="00CE3F9D" w:rsidP="00CE3F9D">
      <w:pPr>
        <w:pStyle w:val="BodyText"/>
        <w:ind w:left="-360"/>
      </w:pPr>
      <w:r>
        <w:t>Elizabeth</w:t>
      </w:r>
      <w:r>
        <w:rPr>
          <w:spacing w:val="-3"/>
        </w:rPr>
        <w:t xml:space="preserve"> </w:t>
      </w:r>
      <w:r>
        <w:t>Kelley,</w:t>
      </w:r>
      <w:r>
        <w:rPr>
          <w:spacing w:val="-4"/>
        </w:rPr>
        <w:t xml:space="preserve"> </w:t>
      </w:r>
      <w:r>
        <w:t>Bureau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Quality</w:t>
      </w:r>
    </w:p>
    <w:p w14:paraId="471A2022" w14:textId="77777777" w:rsidR="00CE3F9D" w:rsidRDefault="00CE3F9D" w:rsidP="00CE3F9D">
      <w:pPr>
        <w:pStyle w:val="BodyText"/>
        <w:ind w:left="-360" w:right="3117"/>
      </w:pPr>
      <w:r>
        <w:t>Stephen</w:t>
      </w:r>
      <w:r>
        <w:rPr>
          <w:spacing w:val="-6"/>
        </w:rPr>
        <w:t xml:space="preserve"> </w:t>
      </w:r>
      <w:r>
        <w:t>Davis,</w:t>
      </w:r>
      <w:r>
        <w:rPr>
          <w:spacing w:val="-7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Licensure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Certification Daniel Gent, Division of Health Care Facility Licensure and Certification</w:t>
      </w:r>
    </w:p>
    <w:p w14:paraId="504F9C3B" w14:textId="77777777" w:rsidR="00CE3F9D" w:rsidRDefault="00CE3F9D" w:rsidP="00CE3F9D">
      <w:pPr>
        <w:pStyle w:val="BodyText"/>
        <w:ind w:left="-360"/>
      </w:pPr>
      <w:r>
        <w:t>Rebecca</w:t>
      </w:r>
      <w:r>
        <w:rPr>
          <w:spacing w:val="-2"/>
        </w:rPr>
        <w:t xml:space="preserve"> </w:t>
      </w:r>
      <w:r>
        <w:t>Rodman,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Counsel’s</w:t>
      </w:r>
      <w:r>
        <w:rPr>
          <w:spacing w:val="-2"/>
        </w:rPr>
        <w:t xml:space="preserve"> Office</w:t>
      </w:r>
    </w:p>
    <w:p w14:paraId="19296225" w14:textId="77777777" w:rsidR="00CE3F9D" w:rsidRDefault="00CE3F9D" w:rsidP="00CE3F9D">
      <w:pPr>
        <w:pStyle w:val="BodyText"/>
        <w:ind w:left="-360"/>
      </w:pPr>
      <w:r>
        <w:t>Samuel</w:t>
      </w:r>
      <w:r>
        <w:rPr>
          <w:spacing w:val="-5"/>
        </w:rPr>
        <w:t xml:space="preserve"> </w:t>
      </w:r>
      <w:r>
        <w:t>Louis,</w:t>
      </w:r>
      <w:r>
        <w:rPr>
          <w:spacing w:val="-4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Equity</w:t>
      </w:r>
    </w:p>
    <w:p w14:paraId="63A6EFB2" w14:textId="77777777" w:rsidR="00CE3F9D" w:rsidRDefault="00CE3F9D" w:rsidP="00CE3F9D">
      <w:pPr>
        <w:pStyle w:val="BodyText"/>
        <w:ind w:left="-360" w:right="2040"/>
      </w:pPr>
      <w:r>
        <w:t>Pavel</w:t>
      </w:r>
      <w:r>
        <w:rPr>
          <w:spacing w:val="-5"/>
        </w:rPr>
        <w:t xml:space="preserve"> </w:t>
      </w:r>
      <w:proofErr w:type="spellStart"/>
      <w:r>
        <w:t>Terpelets</w:t>
      </w:r>
      <w:proofErr w:type="spellEnd"/>
      <w:r>
        <w:t>,</w:t>
      </w:r>
      <w:r>
        <w:rPr>
          <w:spacing w:val="-8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OLTSS,</w:t>
      </w:r>
      <w:r>
        <w:rPr>
          <w:spacing w:val="-7"/>
        </w:rPr>
        <w:t xml:space="preserve"> </w:t>
      </w:r>
      <w:r>
        <w:t>MassHealth Katherine Mills, Health Policy Commission</w:t>
      </w:r>
    </w:p>
    <w:p w14:paraId="164659BB" w14:textId="77777777" w:rsidR="00CE3F9D" w:rsidRDefault="00CE3F9D" w:rsidP="00CE3F9D">
      <w:pPr>
        <w:pStyle w:val="BodyText"/>
        <w:spacing w:before="1"/>
        <w:ind w:left="-360"/>
      </w:pPr>
      <w:r>
        <w:t>Eric Gold,</w:t>
      </w:r>
      <w:r>
        <w:rPr>
          <w:spacing w:val="-3"/>
        </w:rPr>
        <w:t xml:space="preserve"> </w:t>
      </w:r>
      <w:r>
        <w:t>Attorney</w:t>
      </w:r>
      <w:r>
        <w:rPr>
          <w:spacing w:val="-1"/>
        </w:rPr>
        <w:t xml:space="preserve"> </w:t>
      </w:r>
      <w:r>
        <w:t xml:space="preserve">General’s </w:t>
      </w:r>
      <w:r>
        <w:rPr>
          <w:spacing w:val="-2"/>
        </w:rPr>
        <w:t>Office</w:t>
      </w:r>
    </w:p>
    <w:p w14:paraId="23ED1B26" w14:textId="77777777" w:rsidR="00CE3F9D" w:rsidRDefault="00CE3F9D" w:rsidP="00CE3F9D">
      <w:pPr>
        <w:pStyle w:val="BodyText"/>
        <w:ind w:left="-360"/>
      </w:pPr>
      <w:r>
        <w:t>Dennis</w:t>
      </w:r>
      <w:r>
        <w:rPr>
          <w:spacing w:val="-6"/>
        </w:rPr>
        <w:t xml:space="preserve"> </w:t>
      </w:r>
      <w:r>
        <w:t>Renaud,</w:t>
      </w:r>
      <w:r>
        <w:rPr>
          <w:spacing w:val="-6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Need</w:t>
      </w:r>
    </w:p>
    <w:p w14:paraId="32AEFBB8" w14:textId="77777777" w:rsidR="00DB16B4" w:rsidRDefault="00DB16B4"/>
    <w:sectPr w:rsidR="00DB16B4" w:rsidSect="00517C46">
      <w:type w:val="continuous"/>
      <w:pgSz w:w="12240" w:h="15840"/>
      <w:pgMar w:top="1440" w:right="1440" w:bottom="1440" w:left="1440" w:header="720" w:footer="22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957F" w14:textId="77777777" w:rsidR="00000A7F" w:rsidRDefault="00CE3F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BB1F2DD" w14:textId="77777777" w:rsidR="00000A7F" w:rsidRDefault="00CE3F9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7F70" w14:textId="77777777" w:rsidR="00000A7F" w:rsidRDefault="00CE3F9D">
    <w:pPr>
      <w:pStyle w:val="Header"/>
    </w:pPr>
    <w:r>
      <w:rPr>
        <w:noProof/>
      </w:rPr>
      <w:pict w14:anchorId="552AE7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86BF" w14:textId="77777777" w:rsidR="00000A7F" w:rsidRDefault="00CE3F9D">
    <w:pPr>
      <w:pStyle w:val="Header"/>
    </w:pPr>
    <w:r>
      <w:rPr>
        <w:noProof/>
      </w:rPr>
      <w:pict w14:anchorId="69F7D8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9D"/>
    <w:rsid w:val="00CE3F9D"/>
    <w:rsid w:val="00D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17E84"/>
  <w15:chartTrackingRefBased/>
  <w15:docId w15:val="{3E6745FF-36D2-4EC8-AAB1-1610A065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CE3F9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CE3F9D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CE3F9D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3F9D"/>
    <w:rPr>
      <w:color w:val="0000FF"/>
      <w:u w:val="single"/>
    </w:rPr>
  </w:style>
  <w:style w:type="paragraph" w:styleId="Header">
    <w:name w:val="header"/>
    <w:basedOn w:val="Normal"/>
    <w:link w:val="HeaderChar"/>
    <w:rsid w:val="00CE3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3F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E3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F9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CE3F9D"/>
    <w:pPr>
      <w:widowControl w:val="0"/>
      <w:autoSpaceDE w:val="0"/>
      <w:autoSpaceDN w:val="0"/>
    </w:pPr>
    <w:rPr>
      <w:rFonts w:ascii="Calibri" w:eastAsia="Calibri" w:hAnsi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3F9D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2022-11-25T14:58:00Z</dcterms:created>
  <dcterms:modified xsi:type="dcterms:W3CDTF">2022-11-25T15:02:00Z</dcterms:modified>
</cp:coreProperties>
</file>