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05D" w:rsidRPr="00B2305D" w:rsidRDefault="00B2305D" w:rsidP="00B2305D">
      <w:pPr>
        <w:spacing w:before="100" w:beforeAutospacing="1" w:after="480"/>
        <w:ind w:left="-1584"/>
      </w:pPr>
      <w:r w:rsidRPr="00B2305D">
        <w:rPr>
          <w:noProof/>
        </w:rPr>
        <w:drawing>
          <wp:anchor distT="0" distB="0" distL="114300" distR="114300" simplePos="0" relativeHeight="251659264" behindDoc="1" locked="0" layoutInCell="1" allowOverlap="1" wp14:anchorId="59CAB894" wp14:editId="5117E35A">
            <wp:simplePos x="0" y="0"/>
            <wp:positionH relativeFrom="column">
              <wp:posOffset>-793115</wp:posOffset>
            </wp:positionH>
            <wp:positionV relativeFrom="paragraph">
              <wp:posOffset>-539750</wp:posOffset>
            </wp:positionV>
            <wp:extent cx="7566660" cy="9792335"/>
            <wp:effectExtent l="514350" t="438150" r="796290" b="7994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repor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66660" cy="9792335"/>
                    </a:xfrm>
                    <a:prstGeom prst="rect">
                      <a:avLst/>
                    </a:prstGeom>
                    <a:solidFill>
                      <a:srgbClr val="000000">
                        <a:shade val="95000"/>
                      </a:srgbClr>
                    </a:solidFill>
                    <a:ln w="444500" cap="sq">
                      <a:solidFill>
                        <a:sysClr val="window" lastClr="FFFFFF"/>
                      </a:solidFill>
                      <a:miter lim="800000"/>
                    </a:ln>
                    <a:effectLst>
                      <a:outerShdw blurRad="254000" dist="190500" dir="2700000" sy="90000" algn="b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r>
        <w:t>.</w:t>
      </w:r>
      <w:r w:rsidRPr="00B2305D">
        <w:rPr>
          <w:noProof/>
        </w:rPr>
        <w:t xml:space="preserve"> </w:t>
      </w:r>
    </w:p>
    <w:p w:rsidR="00B2305D" w:rsidRPr="00B2305D" w:rsidRDefault="00B2305D" w:rsidP="00B2305D">
      <w:pPr>
        <w:spacing w:before="100" w:beforeAutospacing="1" w:after="480"/>
        <w:ind w:left="-1584"/>
      </w:pPr>
    </w:p>
    <w:p w:rsidR="00B2305D" w:rsidRPr="00B2305D" w:rsidRDefault="00B2305D" w:rsidP="00B2305D">
      <w:pPr>
        <w:spacing w:before="100" w:beforeAutospacing="1" w:after="480"/>
        <w:ind w:left="-1584"/>
      </w:pPr>
    </w:p>
    <w:p w:rsidR="00B2305D" w:rsidRPr="00B2305D" w:rsidRDefault="00B2305D" w:rsidP="00B2305D">
      <w:pPr>
        <w:spacing w:before="100" w:beforeAutospacing="1" w:after="480"/>
        <w:ind w:left="-1584"/>
      </w:pPr>
    </w:p>
    <w:p w:rsidR="00B2305D" w:rsidRPr="00B2305D" w:rsidRDefault="00B2305D" w:rsidP="00B2305D">
      <w:pPr>
        <w:tabs>
          <w:tab w:val="left" w:pos="2913"/>
        </w:tabs>
        <w:spacing w:before="100" w:beforeAutospacing="1" w:after="480"/>
        <w:ind w:left="-1584"/>
      </w:pPr>
      <w:r w:rsidRPr="00B2305D">
        <w:tab/>
      </w:r>
    </w:p>
    <w:p w:rsidR="00B2305D" w:rsidRPr="00B2305D" w:rsidRDefault="00B2305D" w:rsidP="00B2305D">
      <w:pPr>
        <w:spacing w:before="100" w:beforeAutospacing="1" w:after="480"/>
        <w:ind w:left="-1584"/>
      </w:pPr>
      <w:r w:rsidRPr="00B2305D">
        <w:rPr>
          <w:noProof/>
        </w:rPr>
        <mc:AlternateContent>
          <mc:Choice Requires="wps">
            <w:drawing>
              <wp:anchor distT="0" distB="0" distL="114300" distR="114300" simplePos="0" relativeHeight="251660288" behindDoc="0" locked="0" layoutInCell="1" allowOverlap="1" wp14:anchorId="014837A0" wp14:editId="4A8AA0CF">
                <wp:simplePos x="0" y="0"/>
                <wp:positionH relativeFrom="column">
                  <wp:posOffset>38100</wp:posOffset>
                </wp:positionH>
                <wp:positionV relativeFrom="paragraph">
                  <wp:posOffset>287020</wp:posOffset>
                </wp:positionV>
                <wp:extent cx="5791200" cy="304609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046095"/>
                        </a:xfrm>
                        <a:prstGeom prst="rect">
                          <a:avLst/>
                        </a:prstGeom>
                        <a:solidFill>
                          <a:srgbClr val="FFFFFF"/>
                        </a:solidFill>
                        <a:ln w="9525">
                          <a:noFill/>
                          <a:miter lim="800000"/>
                          <a:headEnd/>
                          <a:tailEnd/>
                        </a:ln>
                      </wps:spPr>
                      <wps:txbx>
                        <w:txbxContent>
                          <w:p w:rsidR="00EE5307" w:rsidRPr="00EE5307" w:rsidRDefault="00EE5307" w:rsidP="00EE5307">
                            <w:pPr>
                              <w:spacing w:line="240" w:lineRule="auto"/>
                              <w:jc w:val="center"/>
                              <w:rPr>
                                <w:rFonts w:ascii="Adobe Garamond Pro Bold" w:hAnsi="Adobe Garamond Pro Bold" w:cs="Times New Roman"/>
                                <w:b/>
                                <w:color w:val="043064"/>
                                <w:sz w:val="84"/>
                                <w:szCs w:val="84"/>
                              </w:rPr>
                            </w:pPr>
                            <w:r w:rsidRPr="00EE5307">
                              <w:rPr>
                                <w:rFonts w:ascii="Adobe Garamond Pro Bold" w:hAnsi="Adobe Garamond Pro Bold" w:cs="Times New Roman"/>
                                <w:b/>
                                <w:color w:val="043064"/>
                                <w:sz w:val="84"/>
                                <w:szCs w:val="84"/>
                              </w:rPr>
                              <w:t>FY1</w:t>
                            </w:r>
                            <w:r>
                              <w:rPr>
                                <w:rFonts w:ascii="Adobe Garamond Pro Bold" w:hAnsi="Adobe Garamond Pro Bold" w:cs="Times New Roman"/>
                                <w:b/>
                                <w:color w:val="043064"/>
                                <w:sz w:val="84"/>
                                <w:szCs w:val="84"/>
                              </w:rPr>
                              <w:t>9</w:t>
                            </w:r>
                            <w:r w:rsidRPr="00EE5307">
                              <w:rPr>
                                <w:rFonts w:ascii="Adobe Garamond Pro Bold" w:hAnsi="Adobe Garamond Pro Bold" w:cs="Times New Roman"/>
                                <w:b/>
                                <w:color w:val="043064"/>
                                <w:sz w:val="84"/>
                                <w:szCs w:val="84"/>
                              </w:rPr>
                              <w:t xml:space="preserve"> Legislative Report</w:t>
                            </w:r>
                          </w:p>
                          <w:p w:rsidR="00EE5307" w:rsidRPr="00EE5307" w:rsidRDefault="00EE5307" w:rsidP="00EE5307">
                            <w:pPr>
                              <w:spacing w:line="240" w:lineRule="auto"/>
                              <w:jc w:val="center"/>
                              <w:rPr>
                                <w:rFonts w:ascii="Adobe Garamond Pro Bold" w:hAnsi="Adobe Garamond Pro Bold" w:cs="Times New Roman"/>
                                <w:b/>
                                <w:color w:val="043064"/>
                                <w:sz w:val="84"/>
                                <w:szCs w:val="84"/>
                              </w:rPr>
                            </w:pPr>
                          </w:p>
                          <w:p w:rsidR="00EE5307" w:rsidRPr="00EE5307" w:rsidRDefault="00EE5307" w:rsidP="00EE5307">
                            <w:pPr>
                              <w:spacing w:line="240" w:lineRule="auto"/>
                              <w:jc w:val="center"/>
                              <w:rPr>
                                <w:rFonts w:ascii="Adobe Garamond Pro Bold" w:hAnsi="Adobe Garamond Pro Bold" w:cs="Times New Roman"/>
                                <w:b/>
                                <w:color w:val="043064"/>
                                <w:sz w:val="84"/>
                                <w:szCs w:val="84"/>
                              </w:rPr>
                            </w:pPr>
                            <w:r w:rsidRPr="00EE5307">
                              <w:rPr>
                                <w:rFonts w:ascii="Adobe Garamond Pro Bold" w:hAnsi="Adobe Garamond Pro Bold" w:cs="Times New Roman"/>
                                <w:b/>
                                <w:color w:val="043064"/>
                                <w:sz w:val="84"/>
                                <w:szCs w:val="84"/>
                              </w:rPr>
                              <w:t>For The DDS</w:t>
                            </w:r>
                          </w:p>
                          <w:p w:rsidR="00EE5307" w:rsidRPr="00EE5307" w:rsidRDefault="00EE5307" w:rsidP="00EE5307">
                            <w:pPr>
                              <w:spacing w:line="240" w:lineRule="auto"/>
                              <w:jc w:val="center"/>
                              <w:rPr>
                                <w:rFonts w:ascii="Adobe Garamond Pro Bold" w:hAnsi="Adobe Garamond Pro Bold" w:cs="Times New Roman"/>
                                <w:b/>
                                <w:color w:val="043064"/>
                                <w:sz w:val="84"/>
                                <w:szCs w:val="84"/>
                              </w:rPr>
                            </w:pPr>
                          </w:p>
                          <w:p w:rsidR="00EE5307" w:rsidRPr="00EE5307" w:rsidRDefault="00EE5307" w:rsidP="00EE5307">
                            <w:pPr>
                              <w:spacing w:line="240" w:lineRule="auto"/>
                              <w:jc w:val="center"/>
                              <w:rPr>
                                <w:rFonts w:ascii="Adobe Garamond Pro Bold" w:hAnsi="Adobe Garamond Pro Bold" w:cs="Times New Roman"/>
                                <w:b/>
                                <w:color w:val="043064"/>
                                <w:sz w:val="84"/>
                                <w:szCs w:val="84"/>
                              </w:rPr>
                            </w:pPr>
                            <w:r w:rsidRPr="00EE5307">
                              <w:rPr>
                                <w:rFonts w:ascii="Adobe Garamond Pro Bold" w:hAnsi="Adobe Garamond Pro Bold" w:cs="Times New Roman"/>
                                <w:b/>
                                <w:color w:val="043064"/>
                                <w:sz w:val="84"/>
                                <w:szCs w:val="84"/>
                              </w:rPr>
                              <w:t>Turning 22 Program</w:t>
                            </w:r>
                          </w:p>
                          <w:p w:rsidR="00B2305D" w:rsidRPr="00E02475" w:rsidRDefault="00B2305D" w:rsidP="00B2305D">
                            <w:pPr>
                              <w:tabs>
                                <w:tab w:val="left" w:pos="2076"/>
                              </w:tabs>
                              <w:spacing w:line="1080" w:lineRule="exact"/>
                              <w:jc w:val="center"/>
                              <w:rPr>
                                <w:rFonts w:ascii="Adobe Garamond Pro Bold" w:hAnsi="Adobe Garamond Pro Bold" w:cs="Times New Roman"/>
                                <w:b/>
                                <w:color w:val="043064"/>
                                <w:sz w:val="72"/>
                                <w:szCs w:val="72"/>
                              </w:rPr>
                            </w:pPr>
                            <w:r>
                              <w:rPr>
                                <w:rFonts w:ascii="Adobe Garamond Pro Bold" w:hAnsi="Adobe Garamond Pro Bold" w:cs="Times New Roman"/>
                                <w:b/>
                                <w:color w:val="043064"/>
                                <w:sz w:val="72"/>
                                <w:szCs w:val="72"/>
                              </w:rPr>
                              <w:t>Title</w:t>
                            </w:r>
                          </w:p>
                          <w:p w:rsidR="00B2305D" w:rsidRDefault="00B2305D" w:rsidP="00B2305D">
                            <w:pPr>
                              <w:spacing w:line="80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pt;margin-top:22.6pt;width:456pt;height:23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" stroked="f">
                <v:textbox>
                  <w:txbxContent>
                    <w:p w:rsidR="00EE5307" w:rsidRPr="00EE5307" w:rsidRDefault="00EE5307" w:rsidP="00EE5307">
                      <w:pPr>
                        <w:spacing w:line="240" w:lineRule="auto"/>
                        <w:jc w:val="center"/>
                        <w:rPr>
                          <w:rFonts w:ascii="Adobe Garamond Pro Bold" w:hAnsi="Adobe Garamond Pro Bold" w:cs="Times New Roman"/>
                          <w:b/>
                          <w:color w:val="043064"/>
                          <w:sz w:val="84"/>
                          <w:szCs w:val="84"/>
                        </w:rPr>
                      </w:pPr>
                      <w:r w:rsidRPr="00EE5307">
                        <w:rPr>
                          <w:rFonts w:ascii="Adobe Garamond Pro Bold" w:hAnsi="Adobe Garamond Pro Bold" w:cs="Times New Roman"/>
                          <w:b/>
                          <w:color w:val="043064"/>
                          <w:sz w:val="84"/>
                          <w:szCs w:val="84"/>
                        </w:rPr>
                        <w:t>FY1</w:t>
                      </w:r>
                      <w:r>
                        <w:rPr>
                          <w:rFonts w:ascii="Adobe Garamond Pro Bold" w:hAnsi="Adobe Garamond Pro Bold" w:cs="Times New Roman"/>
                          <w:b/>
                          <w:color w:val="043064"/>
                          <w:sz w:val="84"/>
                          <w:szCs w:val="84"/>
                        </w:rPr>
                        <w:t>9</w:t>
                      </w:r>
                      <w:r w:rsidRPr="00EE5307">
                        <w:rPr>
                          <w:rFonts w:ascii="Adobe Garamond Pro Bold" w:hAnsi="Adobe Garamond Pro Bold" w:cs="Times New Roman"/>
                          <w:b/>
                          <w:color w:val="043064"/>
                          <w:sz w:val="84"/>
                          <w:szCs w:val="84"/>
                        </w:rPr>
                        <w:t xml:space="preserve"> Legislative Report</w:t>
                      </w:r>
                    </w:p>
                    <w:p w:rsidR="00EE5307" w:rsidRPr="00EE5307" w:rsidRDefault="00EE5307" w:rsidP="00EE5307">
                      <w:pPr>
                        <w:spacing w:line="240" w:lineRule="auto"/>
                        <w:jc w:val="center"/>
                        <w:rPr>
                          <w:rFonts w:ascii="Adobe Garamond Pro Bold" w:hAnsi="Adobe Garamond Pro Bold" w:cs="Times New Roman"/>
                          <w:b/>
                          <w:color w:val="043064"/>
                          <w:sz w:val="84"/>
                          <w:szCs w:val="84"/>
                        </w:rPr>
                      </w:pPr>
                    </w:p>
                    <w:p w:rsidR="00EE5307" w:rsidRPr="00EE5307" w:rsidRDefault="00EE5307" w:rsidP="00EE5307">
                      <w:pPr>
                        <w:spacing w:line="240" w:lineRule="auto"/>
                        <w:jc w:val="center"/>
                        <w:rPr>
                          <w:rFonts w:ascii="Adobe Garamond Pro Bold" w:hAnsi="Adobe Garamond Pro Bold" w:cs="Times New Roman"/>
                          <w:b/>
                          <w:color w:val="043064"/>
                          <w:sz w:val="84"/>
                          <w:szCs w:val="84"/>
                        </w:rPr>
                      </w:pPr>
                      <w:r w:rsidRPr="00EE5307">
                        <w:rPr>
                          <w:rFonts w:ascii="Adobe Garamond Pro Bold" w:hAnsi="Adobe Garamond Pro Bold" w:cs="Times New Roman"/>
                          <w:b/>
                          <w:color w:val="043064"/>
                          <w:sz w:val="84"/>
                          <w:szCs w:val="84"/>
                        </w:rPr>
                        <w:t>For The DDS</w:t>
                      </w:r>
                    </w:p>
                    <w:p w:rsidR="00EE5307" w:rsidRPr="00EE5307" w:rsidRDefault="00EE5307" w:rsidP="00EE5307">
                      <w:pPr>
                        <w:spacing w:line="240" w:lineRule="auto"/>
                        <w:jc w:val="center"/>
                        <w:rPr>
                          <w:rFonts w:ascii="Adobe Garamond Pro Bold" w:hAnsi="Adobe Garamond Pro Bold" w:cs="Times New Roman"/>
                          <w:b/>
                          <w:color w:val="043064"/>
                          <w:sz w:val="84"/>
                          <w:szCs w:val="84"/>
                        </w:rPr>
                      </w:pPr>
                    </w:p>
                    <w:p w:rsidR="00EE5307" w:rsidRPr="00EE5307" w:rsidRDefault="00EE5307" w:rsidP="00EE5307">
                      <w:pPr>
                        <w:spacing w:line="240" w:lineRule="auto"/>
                        <w:jc w:val="center"/>
                        <w:rPr>
                          <w:rFonts w:ascii="Adobe Garamond Pro Bold" w:hAnsi="Adobe Garamond Pro Bold" w:cs="Times New Roman"/>
                          <w:b/>
                          <w:color w:val="043064"/>
                          <w:sz w:val="84"/>
                          <w:szCs w:val="84"/>
                        </w:rPr>
                      </w:pPr>
                      <w:r w:rsidRPr="00EE5307">
                        <w:rPr>
                          <w:rFonts w:ascii="Adobe Garamond Pro Bold" w:hAnsi="Adobe Garamond Pro Bold" w:cs="Times New Roman"/>
                          <w:b/>
                          <w:color w:val="043064"/>
                          <w:sz w:val="84"/>
                          <w:szCs w:val="84"/>
                        </w:rPr>
                        <w:t>Turning 22 Program</w:t>
                      </w:r>
                    </w:p>
                    <w:p w:rsidR="00B2305D" w:rsidRPr="00E02475" w:rsidRDefault="00B2305D" w:rsidP="00B2305D">
                      <w:pPr>
                        <w:tabs>
                          <w:tab w:val="left" w:pos="2076"/>
                        </w:tabs>
                        <w:spacing w:line="1080" w:lineRule="exact"/>
                        <w:jc w:val="center"/>
                        <w:rPr>
                          <w:rFonts w:ascii="Adobe Garamond Pro Bold" w:hAnsi="Adobe Garamond Pro Bold" w:cs="Times New Roman"/>
                          <w:b/>
                          <w:color w:val="043064"/>
                          <w:sz w:val="72"/>
                          <w:szCs w:val="72"/>
                        </w:rPr>
                      </w:pPr>
                      <w:r>
                        <w:rPr>
                          <w:rFonts w:ascii="Adobe Garamond Pro Bold" w:hAnsi="Adobe Garamond Pro Bold" w:cs="Times New Roman"/>
                          <w:b/>
                          <w:color w:val="043064"/>
                          <w:sz w:val="72"/>
                          <w:szCs w:val="72"/>
                        </w:rPr>
                        <w:t>Title</w:t>
                      </w:r>
                    </w:p>
                    <w:p w:rsidR="00B2305D" w:rsidRDefault="00B2305D" w:rsidP="00B2305D">
                      <w:pPr>
                        <w:spacing w:line="800" w:lineRule="exact"/>
                      </w:pPr>
                    </w:p>
                  </w:txbxContent>
                </v:textbox>
              </v:shape>
            </w:pict>
          </mc:Fallback>
        </mc:AlternateContent>
      </w:r>
    </w:p>
    <w:p w:rsidR="00B2305D" w:rsidRPr="00B2305D" w:rsidRDefault="00B2305D" w:rsidP="00B2305D">
      <w:pPr>
        <w:spacing w:before="100" w:beforeAutospacing="1" w:after="480"/>
        <w:ind w:left="-1584"/>
      </w:pPr>
    </w:p>
    <w:p w:rsidR="00B2305D" w:rsidRPr="00B2305D" w:rsidRDefault="00B2305D" w:rsidP="00B2305D">
      <w:pPr>
        <w:tabs>
          <w:tab w:val="left" w:pos="3433"/>
        </w:tabs>
        <w:spacing w:before="100" w:beforeAutospacing="1" w:after="480"/>
        <w:ind w:left="-1584"/>
      </w:pPr>
    </w:p>
    <w:p w:rsidR="00B2305D" w:rsidRPr="00B2305D" w:rsidRDefault="00B2305D" w:rsidP="00B2305D">
      <w:pPr>
        <w:spacing w:before="100" w:beforeAutospacing="1" w:after="480"/>
        <w:ind w:left="-1584"/>
      </w:pPr>
    </w:p>
    <w:p w:rsidR="00B2305D" w:rsidRPr="00B2305D" w:rsidRDefault="00B2305D" w:rsidP="00B2305D">
      <w:pPr>
        <w:spacing w:before="100" w:beforeAutospacing="1" w:after="480"/>
        <w:ind w:left="-1584"/>
      </w:pPr>
    </w:p>
    <w:p w:rsidR="00B2305D" w:rsidRPr="00B2305D" w:rsidRDefault="00B2305D" w:rsidP="00B2305D">
      <w:pPr>
        <w:spacing w:after="200"/>
      </w:pPr>
      <w:r w:rsidRPr="00B2305D">
        <w:rPr>
          <w:noProof/>
        </w:rPr>
        <mc:AlternateContent>
          <mc:Choice Requires="wps">
            <w:drawing>
              <wp:anchor distT="0" distB="0" distL="114300" distR="114300" simplePos="0" relativeHeight="251661312" behindDoc="0" locked="0" layoutInCell="1" allowOverlap="1" wp14:anchorId="4E4B3339" wp14:editId="35F8FD3B">
                <wp:simplePos x="0" y="0"/>
                <wp:positionH relativeFrom="column">
                  <wp:posOffset>1797768</wp:posOffset>
                </wp:positionH>
                <wp:positionV relativeFrom="paragraph">
                  <wp:posOffset>2272665</wp:posOffset>
                </wp:positionV>
                <wp:extent cx="2481580" cy="96710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967105"/>
                        </a:xfrm>
                        <a:prstGeom prst="rect">
                          <a:avLst/>
                        </a:prstGeom>
                        <a:solidFill>
                          <a:srgbClr val="FFFFFF"/>
                        </a:solidFill>
                        <a:ln w="9525">
                          <a:noFill/>
                          <a:miter lim="800000"/>
                          <a:headEnd/>
                          <a:tailEnd/>
                        </a:ln>
                      </wps:spPr>
                      <wps:txbx>
                        <w:txbxContent>
                          <w:p w:rsidR="00B2305D" w:rsidRPr="00E02475" w:rsidRDefault="00EE5307" w:rsidP="00B2305D">
                            <w:pPr>
                              <w:jc w:val="center"/>
                              <w:rPr>
                                <w:rFonts w:ascii="Adobe Garamond Pro Bold" w:hAnsi="Adobe Garamond Pro Bold"/>
                                <w:sz w:val="48"/>
                                <w:szCs w:val="48"/>
                              </w:rPr>
                            </w:pPr>
                            <w:r>
                              <w:rPr>
                                <w:rFonts w:ascii="Adobe Garamond Pro Bold" w:hAnsi="Adobe Garamond Pro Bold" w:cs="Times New Roman"/>
                                <w:b/>
                                <w:color w:val="043064"/>
                                <w:sz w:val="48"/>
                                <w:szCs w:val="48"/>
                              </w:rPr>
                              <w:t>January XX, 2019</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41.55pt;margin-top:178.95pt;width:195.4pt;height:7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" stroked="f">
                <v:textbox>
                  <w:txbxContent>
                    <w:p w:rsidR="00B2305D" w:rsidRPr="00E02475" w:rsidRDefault="00EE5307" w:rsidP="00B2305D">
                      <w:pPr>
                        <w:jc w:val="center"/>
                        <w:rPr>
                          <w:rFonts w:ascii="Adobe Garamond Pro Bold" w:hAnsi="Adobe Garamond Pro Bold"/>
                          <w:sz w:val="48"/>
                          <w:szCs w:val="48"/>
                        </w:rPr>
                      </w:pPr>
                      <w:r>
                        <w:rPr>
                          <w:rFonts w:ascii="Adobe Garamond Pro Bold" w:hAnsi="Adobe Garamond Pro Bold" w:cs="Times New Roman"/>
                          <w:b/>
                          <w:color w:val="043064"/>
                          <w:sz w:val="48"/>
                          <w:szCs w:val="48"/>
                        </w:rPr>
                        <w:t>January XX, 2019</w:t>
                      </w:r>
                      <w:bookmarkStart w:id="1" w:name="_GoBack"/>
                      <w:bookmarkEnd w:id="1"/>
                    </w:p>
                  </w:txbxContent>
                </v:textbox>
              </v:shape>
            </w:pict>
          </mc:Fallback>
        </mc:AlternateContent>
      </w:r>
    </w:p>
    <w:p w:rsidR="00B741D2" w:rsidRDefault="00B741D2"/>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EE5307" w:rsidRDefault="00B2305D" w:rsidP="00EE5307">
      <w:pPr>
        <w:pBdr>
          <w:top w:val="nil"/>
          <w:left w:val="nil"/>
          <w:bottom w:val="nil"/>
          <w:right w:val="nil"/>
          <w:between w:val="nil"/>
          <w:bar w:val="nil"/>
        </w:pBdr>
        <w:spacing w:line="240" w:lineRule="auto"/>
        <w:rPr>
          <w:rFonts w:ascii="Arial" w:eastAsia="Arial" w:hAnsi="Arial" w:cs="Arial"/>
          <w:color w:val="000000"/>
          <w:sz w:val="24"/>
          <w:szCs w:val="24"/>
          <w:u w:color="000000"/>
          <w:bdr w:val="nil"/>
        </w:rPr>
      </w:pPr>
      <w:r>
        <w:lastRenderedPageBreak/>
        <w:t>.</w:t>
      </w:r>
    </w:p>
    <w:p w:rsidR="00EE5307" w:rsidRDefault="00EE5307" w:rsidP="00EE5307">
      <w:pPr>
        <w:pBdr>
          <w:top w:val="nil"/>
          <w:left w:val="nil"/>
          <w:bottom w:val="nil"/>
          <w:right w:val="nil"/>
          <w:between w:val="nil"/>
          <w:bar w:val="nil"/>
        </w:pBdr>
        <w:spacing w:line="240" w:lineRule="auto"/>
        <w:rPr>
          <w:rFonts w:ascii="Arial" w:eastAsia="Arial" w:hAnsi="Arial" w:cs="Arial"/>
          <w:color w:val="000000"/>
          <w:sz w:val="24"/>
          <w:szCs w:val="24"/>
          <w:u w:color="000000"/>
          <w:bdr w:val="nil"/>
        </w:rPr>
      </w:pPr>
    </w:p>
    <w:p w:rsidR="00EE5307" w:rsidRDefault="00EE5307" w:rsidP="00EE5307">
      <w:pPr>
        <w:pBdr>
          <w:top w:val="nil"/>
          <w:left w:val="nil"/>
          <w:bottom w:val="nil"/>
          <w:right w:val="nil"/>
          <w:between w:val="nil"/>
          <w:bar w:val="nil"/>
        </w:pBdr>
        <w:spacing w:line="240" w:lineRule="auto"/>
        <w:rPr>
          <w:rFonts w:ascii="Arial" w:eastAsia="Arial" w:hAnsi="Arial" w:cs="Arial"/>
          <w:color w:val="000000"/>
          <w:sz w:val="24"/>
          <w:szCs w:val="24"/>
          <w:u w:color="000000"/>
          <w:bdr w:val="nil"/>
        </w:rPr>
      </w:pPr>
    </w:p>
    <w:p w:rsidR="00EE5307" w:rsidRDefault="00EE5307" w:rsidP="00EE5307">
      <w:pPr>
        <w:pBdr>
          <w:top w:val="nil"/>
          <w:left w:val="nil"/>
          <w:bottom w:val="nil"/>
          <w:right w:val="nil"/>
          <w:between w:val="nil"/>
          <w:bar w:val="nil"/>
        </w:pBdr>
        <w:spacing w:line="240" w:lineRule="auto"/>
        <w:rPr>
          <w:rFonts w:ascii="Arial" w:eastAsia="Arial" w:hAnsi="Arial" w:cs="Arial"/>
          <w:color w:val="000000"/>
          <w:sz w:val="24"/>
          <w:szCs w:val="24"/>
          <w:u w:color="000000"/>
          <w:bdr w:val="nil"/>
        </w:rPr>
      </w:pPr>
    </w:p>
    <w:p w:rsidR="00EE5307" w:rsidRDefault="00EE5307" w:rsidP="00EE5307">
      <w:pPr>
        <w:pBdr>
          <w:top w:val="nil"/>
          <w:left w:val="nil"/>
          <w:bottom w:val="nil"/>
          <w:right w:val="nil"/>
          <w:between w:val="nil"/>
          <w:bar w:val="nil"/>
        </w:pBdr>
        <w:spacing w:line="240" w:lineRule="auto"/>
        <w:rPr>
          <w:rFonts w:ascii="Arial" w:eastAsia="Arial" w:hAnsi="Arial" w:cs="Arial"/>
          <w:color w:val="000000"/>
          <w:sz w:val="24"/>
          <w:szCs w:val="24"/>
          <w:u w:color="000000"/>
          <w:bdr w:val="nil"/>
        </w:rPr>
      </w:pPr>
    </w:p>
    <w:p w:rsidR="00EE5307" w:rsidRPr="00EE5307" w:rsidRDefault="00EE5307" w:rsidP="00EE5307">
      <w:pPr>
        <w:pBdr>
          <w:top w:val="nil"/>
          <w:left w:val="nil"/>
          <w:bottom w:val="nil"/>
          <w:right w:val="nil"/>
          <w:between w:val="nil"/>
          <w:bar w:val="nil"/>
        </w:pBdr>
        <w:spacing w:line="240" w:lineRule="auto"/>
        <w:rPr>
          <w:rFonts w:ascii="Arial" w:eastAsia="Arial" w:hAnsi="Arial" w:cs="Arial"/>
          <w:color w:val="000000"/>
          <w:sz w:val="24"/>
          <w:szCs w:val="24"/>
          <w:u w:color="000000"/>
          <w:bdr w:val="nil"/>
        </w:rPr>
      </w:pPr>
      <w:r w:rsidRPr="00EE5307">
        <w:rPr>
          <w:rFonts w:ascii="Arial" w:eastAsia="Arial" w:hAnsi="Arial" w:cs="Arial"/>
          <w:color w:val="000000"/>
          <w:sz w:val="24"/>
          <w:szCs w:val="24"/>
          <w:u w:color="000000"/>
          <w:bdr w:val="nil"/>
        </w:rPr>
        <w:t>January XX, 2019</w:t>
      </w:r>
    </w:p>
    <w:p w:rsidR="00EE5307" w:rsidRPr="00EE5307" w:rsidRDefault="00EE5307" w:rsidP="00EE5307">
      <w:pPr>
        <w:pBdr>
          <w:top w:val="nil"/>
          <w:left w:val="nil"/>
          <w:bottom w:val="nil"/>
          <w:right w:val="nil"/>
          <w:between w:val="nil"/>
          <w:bar w:val="nil"/>
        </w:pBdr>
        <w:spacing w:line="240" w:lineRule="auto"/>
        <w:rPr>
          <w:rFonts w:ascii="Arial" w:eastAsia="Arial" w:hAnsi="Arial" w:cs="Arial"/>
          <w:color w:val="000000"/>
          <w:sz w:val="24"/>
          <w:szCs w:val="24"/>
          <w:u w:color="000000"/>
          <w:bdr w:val="nil"/>
        </w:rPr>
      </w:pPr>
    </w:p>
    <w:p w:rsidR="00EE5307" w:rsidRPr="00EE5307" w:rsidRDefault="00EE5307" w:rsidP="00EE5307">
      <w:pPr>
        <w:pBdr>
          <w:top w:val="nil"/>
          <w:left w:val="nil"/>
          <w:bottom w:val="nil"/>
          <w:right w:val="nil"/>
          <w:between w:val="nil"/>
          <w:bar w:val="nil"/>
        </w:pBdr>
        <w:spacing w:line="240" w:lineRule="auto"/>
        <w:rPr>
          <w:rFonts w:ascii="Arial" w:eastAsia="Arial" w:hAnsi="Arial" w:cs="Arial"/>
          <w:color w:val="000000"/>
          <w:sz w:val="24"/>
          <w:szCs w:val="24"/>
          <w:u w:color="000000"/>
          <w:bdr w:val="nil"/>
        </w:rPr>
      </w:pPr>
      <w:r w:rsidRPr="00EE5307">
        <w:rPr>
          <w:rFonts w:ascii="Arial" w:eastAsia="Arial" w:hAnsi="Arial" w:cs="Arial"/>
          <w:color w:val="000000"/>
          <w:sz w:val="24"/>
          <w:szCs w:val="24"/>
          <w:u w:color="000000"/>
          <w:bdr w:val="nil"/>
        </w:rPr>
        <w:t>The Honorable XXXXX, Chair</w:t>
      </w:r>
    </w:p>
    <w:p w:rsidR="00EE5307" w:rsidRPr="00EE5307" w:rsidRDefault="00EE5307" w:rsidP="00EE5307">
      <w:pPr>
        <w:pBdr>
          <w:top w:val="nil"/>
          <w:left w:val="nil"/>
          <w:bottom w:val="nil"/>
          <w:right w:val="nil"/>
          <w:between w:val="nil"/>
          <w:bar w:val="nil"/>
        </w:pBdr>
        <w:spacing w:line="240" w:lineRule="auto"/>
        <w:rPr>
          <w:rFonts w:ascii="Arial" w:eastAsia="Arial" w:hAnsi="Arial" w:cs="Arial"/>
          <w:color w:val="000000"/>
          <w:sz w:val="24"/>
          <w:szCs w:val="24"/>
          <w:u w:color="000000"/>
          <w:bdr w:val="nil"/>
        </w:rPr>
      </w:pPr>
      <w:r w:rsidRPr="00EE5307">
        <w:rPr>
          <w:rFonts w:ascii="Arial" w:eastAsia="Arial" w:hAnsi="Arial" w:cs="Arial"/>
          <w:color w:val="000000"/>
          <w:sz w:val="24"/>
          <w:szCs w:val="24"/>
          <w:u w:color="000000"/>
          <w:bdr w:val="nil"/>
        </w:rPr>
        <w:t>Senate Committee on Ways and Means</w:t>
      </w:r>
    </w:p>
    <w:p w:rsidR="00EE5307" w:rsidRPr="00EE5307" w:rsidRDefault="00EE5307" w:rsidP="00EE5307">
      <w:pPr>
        <w:pBdr>
          <w:top w:val="nil"/>
          <w:left w:val="nil"/>
          <w:bottom w:val="nil"/>
          <w:right w:val="nil"/>
          <w:between w:val="nil"/>
          <w:bar w:val="nil"/>
        </w:pBdr>
        <w:spacing w:line="240" w:lineRule="auto"/>
        <w:rPr>
          <w:rFonts w:ascii="Arial" w:eastAsia="Arial" w:hAnsi="Arial" w:cs="Arial"/>
          <w:color w:val="000000"/>
          <w:sz w:val="24"/>
          <w:szCs w:val="24"/>
          <w:u w:color="000000"/>
          <w:bdr w:val="nil"/>
        </w:rPr>
      </w:pPr>
      <w:r w:rsidRPr="00EE5307">
        <w:rPr>
          <w:rFonts w:ascii="Arial" w:eastAsia="Arial" w:hAnsi="Arial" w:cs="Arial"/>
          <w:color w:val="000000"/>
          <w:sz w:val="24"/>
          <w:szCs w:val="24"/>
          <w:u w:color="000000"/>
          <w:bdr w:val="nil"/>
        </w:rPr>
        <w:t>State House, Room 212</w:t>
      </w:r>
    </w:p>
    <w:p w:rsidR="00EE5307" w:rsidRPr="00EE5307" w:rsidRDefault="00EE5307" w:rsidP="00EE5307">
      <w:pPr>
        <w:pBdr>
          <w:top w:val="nil"/>
          <w:left w:val="nil"/>
          <w:bottom w:val="nil"/>
          <w:right w:val="nil"/>
          <w:between w:val="nil"/>
          <w:bar w:val="nil"/>
        </w:pBdr>
        <w:spacing w:line="240" w:lineRule="auto"/>
        <w:rPr>
          <w:rFonts w:ascii="Arial" w:eastAsia="Arial" w:hAnsi="Arial" w:cs="Arial"/>
          <w:color w:val="000000"/>
          <w:sz w:val="24"/>
          <w:szCs w:val="24"/>
          <w:u w:color="000000"/>
          <w:bdr w:val="nil"/>
        </w:rPr>
      </w:pPr>
      <w:r w:rsidRPr="00EE5307">
        <w:rPr>
          <w:rFonts w:ascii="Arial" w:eastAsia="Arial" w:hAnsi="Arial" w:cs="Arial"/>
          <w:color w:val="000000"/>
          <w:sz w:val="24"/>
          <w:szCs w:val="24"/>
          <w:u w:color="000000"/>
          <w:bdr w:val="nil"/>
        </w:rPr>
        <w:t>Boston, MA 02133</w:t>
      </w:r>
    </w:p>
    <w:p w:rsidR="00EE5307" w:rsidRPr="00EE5307" w:rsidRDefault="00EE5307" w:rsidP="00EE5307">
      <w:pPr>
        <w:pBdr>
          <w:top w:val="nil"/>
          <w:left w:val="nil"/>
          <w:bottom w:val="nil"/>
          <w:right w:val="nil"/>
          <w:between w:val="nil"/>
          <w:bar w:val="nil"/>
        </w:pBdr>
        <w:spacing w:line="240" w:lineRule="auto"/>
        <w:rPr>
          <w:rFonts w:ascii="Arial" w:eastAsia="Arial" w:hAnsi="Arial" w:cs="Arial"/>
          <w:color w:val="000000"/>
          <w:sz w:val="24"/>
          <w:szCs w:val="24"/>
          <w:u w:color="000000"/>
          <w:bdr w:val="nil"/>
        </w:rPr>
      </w:pPr>
    </w:p>
    <w:p w:rsidR="00EE5307" w:rsidRPr="00EE5307" w:rsidRDefault="00EE5307" w:rsidP="00EE5307">
      <w:pPr>
        <w:pBdr>
          <w:top w:val="nil"/>
          <w:left w:val="nil"/>
          <w:bottom w:val="nil"/>
          <w:right w:val="nil"/>
          <w:between w:val="nil"/>
          <w:bar w:val="nil"/>
        </w:pBdr>
        <w:spacing w:line="240" w:lineRule="auto"/>
        <w:rPr>
          <w:rFonts w:ascii="Arial" w:eastAsia="Arial" w:hAnsi="Arial" w:cs="Arial"/>
          <w:color w:val="000000"/>
          <w:sz w:val="24"/>
          <w:szCs w:val="24"/>
          <w:u w:color="000000"/>
          <w:bdr w:val="nil"/>
        </w:rPr>
      </w:pPr>
      <w:r w:rsidRPr="00EE5307">
        <w:rPr>
          <w:rFonts w:ascii="Arial" w:eastAsia="Arial" w:hAnsi="Arial" w:cs="Arial"/>
          <w:color w:val="000000"/>
          <w:sz w:val="24"/>
          <w:szCs w:val="24"/>
          <w:u w:color="000000"/>
          <w:bdr w:val="nil"/>
        </w:rPr>
        <w:t>The Honorable XXXXX, Chair</w:t>
      </w:r>
    </w:p>
    <w:p w:rsidR="00EE5307" w:rsidRPr="00EE5307" w:rsidRDefault="00EE5307" w:rsidP="00EE5307">
      <w:pPr>
        <w:pBdr>
          <w:top w:val="nil"/>
          <w:left w:val="nil"/>
          <w:bottom w:val="nil"/>
          <w:right w:val="nil"/>
          <w:between w:val="nil"/>
          <w:bar w:val="nil"/>
        </w:pBdr>
        <w:spacing w:line="240" w:lineRule="auto"/>
        <w:rPr>
          <w:rFonts w:ascii="Arial" w:eastAsia="Arial" w:hAnsi="Arial" w:cs="Arial"/>
          <w:color w:val="000000"/>
          <w:sz w:val="24"/>
          <w:szCs w:val="24"/>
          <w:u w:color="000000"/>
          <w:bdr w:val="nil"/>
        </w:rPr>
      </w:pPr>
      <w:r w:rsidRPr="00EE5307">
        <w:rPr>
          <w:rFonts w:ascii="Arial" w:eastAsia="Arial" w:hAnsi="Arial" w:cs="Arial"/>
          <w:color w:val="000000"/>
          <w:sz w:val="24"/>
          <w:szCs w:val="24"/>
          <w:u w:color="000000"/>
          <w:bdr w:val="nil"/>
        </w:rPr>
        <w:t>House Committee on Ways and Means</w:t>
      </w:r>
    </w:p>
    <w:p w:rsidR="00EE5307" w:rsidRPr="00EE5307" w:rsidRDefault="00EE5307" w:rsidP="00EE5307">
      <w:pPr>
        <w:pBdr>
          <w:top w:val="nil"/>
          <w:left w:val="nil"/>
          <w:bottom w:val="nil"/>
          <w:right w:val="nil"/>
          <w:between w:val="nil"/>
          <w:bar w:val="nil"/>
        </w:pBdr>
        <w:spacing w:line="240" w:lineRule="auto"/>
        <w:rPr>
          <w:rFonts w:ascii="Arial" w:eastAsia="Arial" w:hAnsi="Arial" w:cs="Arial"/>
          <w:color w:val="000000"/>
          <w:sz w:val="24"/>
          <w:szCs w:val="24"/>
          <w:u w:color="000000"/>
          <w:bdr w:val="nil"/>
        </w:rPr>
      </w:pPr>
      <w:r w:rsidRPr="00EE5307">
        <w:rPr>
          <w:rFonts w:ascii="Arial" w:eastAsia="Arial" w:hAnsi="Arial" w:cs="Arial"/>
          <w:color w:val="000000"/>
          <w:sz w:val="24"/>
          <w:szCs w:val="24"/>
          <w:u w:color="000000"/>
          <w:bdr w:val="nil"/>
        </w:rPr>
        <w:t>State House, Room 243</w:t>
      </w:r>
    </w:p>
    <w:p w:rsidR="00EE5307" w:rsidRPr="00EE5307" w:rsidRDefault="00EE5307" w:rsidP="00EE5307">
      <w:pPr>
        <w:pBdr>
          <w:top w:val="nil"/>
          <w:left w:val="nil"/>
          <w:bottom w:val="nil"/>
          <w:right w:val="nil"/>
          <w:between w:val="nil"/>
          <w:bar w:val="nil"/>
        </w:pBdr>
        <w:spacing w:line="240" w:lineRule="auto"/>
        <w:rPr>
          <w:rFonts w:ascii="Arial" w:eastAsia="Arial" w:hAnsi="Arial" w:cs="Arial"/>
          <w:color w:val="000000"/>
          <w:sz w:val="24"/>
          <w:szCs w:val="24"/>
          <w:u w:color="000000"/>
          <w:bdr w:val="nil"/>
        </w:rPr>
      </w:pPr>
      <w:r w:rsidRPr="00EE5307">
        <w:rPr>
          <w:rFonts w:ascii="Arial" w:eastAsia="Arial" w:hAnsi="Arial" w:cs="Arial"/>
          <w:color w:val="000000"/>
          <w:sz w:val="24"/>
          <w:szCs w:val="24"/>
          <w:u w:color="000000"/>
          <w:bdr w:val="nil"/>
        </w:rPr>
        <w:t>Boston, MA 02133</w:t>
      </w:r>
    </w:p>
    <w:p w:rsidR="00EE5307" w:rsidRPr="00EE5307" w:rsidRDefault="00EE5307" w:rsidP="00EE5307">
      <w:pPr>
        <w:pBdr>
          <w:top w:val="nil"/>
          <w:left w:val="nil"/>
          <w:bottom w:val="nil"/>
          <w:right w:val="nil"/>
          <w:between w:val="nil"/>
          <w:bar w:val="nil"/>
        </w:pBdr>
        <w:spacing w:line="240" w:lineRule="auto"/>
        <w:rPr>
          <w:rFonts w:ascii="Arial" w:eastAsia="Arial" w:hAnsi="Arial" w:cs="Arial"/>
          <w:color w:val="000000"/>
          <w:sz w:val="24"/>
          <w:szCs w:val="24"/>
          <w:u w:color="000000"/>
          <w:bdr w:val="nil"/>
        </w:rPr>
      </w:pPr>
    </w:p>
    <w:p w:rsidR="00EE5307" w:rsidRPr="00EE5307" w:rsidRDefault="00EE5307" w:rsidP="00EE5307">
      <w:pPr>
        <w:pBdr>
          <w:top w:val="nil"/>
          <w:left w:val="nil"/>
          <w:bottom w:val="nil"/>
          <w:right w:val="nil"/>
          <w:between w:val="nil"/>
          <w:bar w:val="nil"/>
        </w:pBdr>
        <w:spacing w:line="240" w:lineRule="auto"/>
        <w:rPr>
          <w:rFonts w:ascii="Arial" w:eastAsia="Arial" w:hAnsi="Arial" w:cs="Arial"/>
          <w:color w:val="000000"/>
          <w:sz w:val="24"/>
          <w:szCs w:val="24"/>
          <w:u w:color="000000"/>
          <w:bdr w:val="nil"/>
        </w:rPr>
      </w:pPr>
      <w:r w:rsidRPr="00EE5307">
        <w:rPr>
          <w:rFonts w:ascii="Arial" w:eastAsia="Arial" w:hAnsi="Arial" w:cs="Arial"/>
          <w:color w:val="000000"/>
          <w:sz w:val="24"/>
          <w:szCs w:val="24"/>
          <w:u w:color="000000"/>
          <w:bdr w:val="nil"/>
        </w:rPr>
        <w:t xml:space="preserve">Dear </w:t>
      </w:r>
      <w:proofErr w:type="spellStart"/>
      <w:r w:rsidRPr="00EE5307">
        <w:rPr>
          <w:rFonts w:ascii="Arial" w:eastAsia="Arial" w:hAnsi="Arial" w:cs="Arial"/>
          <w:color w:val="000000"/>
          <w:sz w:val="24"/>
          <w:szCs w:val="24"/>
          <w:u w:color="000000"/>
          <w:bdr w:val="nil"/>
        </w:rPr>
        <w:t>ChairXXXXX</w:t>
      </w:r>
      <w:proofErr w:type="spellEnd"/>
      <w:r w:rsidRPr="00EE5307">
        <w:rPr>
          <w:rFonts w:ascii="Arial" w:eastAsia="Arial" w:hAnsi="Arial" w:cs="Arial"/>
          <w:color w:val="000000"/>
          <w:sz w:val="24"/>
          <w:szCs w:val="24"/>
          <w:u w:color="000000"/>
          <w:bdr w:val="nil"/>
        </w:rPr>
        <w:t xml:space="preserve"> XXXXX and </w:t>
      </w:r>
      <w:proofErr w:type="spellStart"/>
      <w:r w:rsidRPr="00EE5307">
        <w:rPr>
          <w:rFonts w:ascii="Arial" w:eastAsia="Arial" w:hAnsi="Arial" w:cs="Arial"/>
          <w:color w:val="000000"/>
          <w:sz w:val="24"/>
          <w:szCs w:val="24"/>
          <w:u w:color="000000"/>
          <w:bdr w:val="nil"/>
        </w:rPr>
        <w:t>ChairXXXXX</w:t>
      </w:r>
      <w:proofErr w:type="spellEnd"/>
      <w:r w:rsidRPr="00EE5307">
        <w:rPr>
          <w:rFonts w:ascii="Arial" w:eastAsia="Arial" w:hAnsi="Arial" w:cs="Arial"/>
          <w:color w:val="000000"/>
          <w:sz w:val="24"/>
          <w:szCs w:val="24"/>
          <w:u w:color="000000"/>
          <w:bdr w:val="nil"/>
        </w:rPr>
        <w:t xml:space="preserve"> XXXXXX:</w:t>
      </w:r>
    </w:p>
    <w:p w:rsidR="00EE5307" w:rsidRPr="00EE5307" w:rsidRDefault="00EE5307" w:rsidP="00EE5307">
      <w:pPr>
        <w:pBdr>
          <w:top w:val="nil"/>
          <w:left w:val="nil"/>
          <w:bottom w:val="nil"/>
          <w:right w:val="nil"/>
          <w:between w:val="nil"/>
          <w:bar w:val="nil"/>
        </w:pBdr>
        <w:spacing w:line="240" w:lineRule="auto"/>
        <w:rPr>
          <w:rFonts w:ascii="Arial" w:eastAsia="Arial" w:hAnsi="Arial" w:cs="Arial"/>
          <w:color w:val="000000"/>
          <w:sz w:val="24"/>
          <w:szCs w:val="24"/>
          <w:u w:color="000000"/>
          <w:bdr w:val="nil"/>
        </w:rPr>
      </w:pPr>
    </w:p>
    <w:p w:rsidR="00EE5307" w:rsidRPr="00EE5307" w:rsidRDefault="00EE5307" w:rsidP="00EE5307">
      <w:pPr>
        <w:pBdr>
          <w:top w:val="nil"/>
          <w:left w:val="nil"/>
          <w:bottom w:val="nil"/>
          <w:right w:val="nil"/>
          <w:between w:val="nil"/>
          <w:bar w:val="nil"/>
        </w:pBdr>
        <w:spacing w:line="240" w:lineRule="auto"/>
        <w:rPr>
          <w:rFonts w:ascii="Arial" w:eastAsia="Arial" w:hAnsi="Arial" w:cs="Arial"/>
          <w:color w:val="000000"/>
          <w:sz w:val="24"/>
          <w:szCs w:val="24"/>
          <w:u w:color="000000"/>
          <w:bdr w:val="nil"/>
        </w:rPr>
      </w:pPr>
      <w:r w:rsidRPr="00EE5307">
        <w:rPr>
          <w:rFonts w:ascii="Arial" w:eastAsia="Arial" w:hAnsi="Arial" w:cs="Arial"/>
          <w:color w:val="000000"/>
          <w:sz w:val="24"/>
          <w:szCs w:val="24"/>
          <w:u w:color="000000"/>
          <w:bdr w:val="nil"/>
        </w:rPr>
        <w:t xml:space="preserve">Line item 5920-5000 of Chapter 154 of the Acts of 2018 requires the Department of Developmental Services (DDS) to submit an annual report to the House and Senate Committees on Ways and Means on the projected use of funds encumbered or expended for the “Turning 22” program. </w:t>
      </w:r>
    </w:p>
    <w:p w:rsidR="00EE5307" w:rsidRPr="00EE5307" w:rsidRDefault="00EE5307" w:rsidP="00EE5307">
      <w:pPr>
        <w:pBdr>
          <w:top w:val="nil"/>
          <w:left w:val="nil"/>
          <w:bottom w:val="nil"/>
          <w:right w:val="nil"/>
          <w:between w:val="nil"/>
          <w:bar w:val="nil"/>
        </w:pBdr>
        <w:spacing w:line="240" w:lineRule="auto"/>
        <w:rPr>
          <w:rFonts w:ascii="Arial" w:eastAsia="Arial" w:hAnsi="Arial" w:cs="Arial"/>
          <w:color w:val="000000"/>
          <w:sz w:val="24"/>
          <w:szCs w:val="24"/>
          <w:u w:color="000000"/>
          <w:bdr w:val="nil"/>
        </w:rPr>
      </w:pPr>
    </w:p>
    <w:p w:rsidR="00EE5307" w:rsidRPr="00EE5307" w:rsidRDefault="00EE5307" w:rsidP="00EE5307">
      <w:pPr>
        <w:pBdr>
          <w:top w:val="nil"/>
          <w:left w:val="nil"/>
          <w:bottom w:val="nil"/>
          <w:right w:val="nil"/>
          <w:between w:val="nil"/>
          <w:bar w:val="nil"/>
        </w:pBdr>
        <w:spacing w:line="240" w:lineRule="auto"/>
        <w:rPr>
          <w:rFonts w:ascii="Arial" w:eastAsia="Arial" w:hAnsi="Arial" w:cs="Arial"/>
          <w:color w:val="000000"/>
          <w:sz w:val="24"/>
          <w:szCs w:val="24"/>
          <w:u w:color="000000"/>
          <w:bdr w:val="nil"/>
        </w:rPr>
      </w:pPr>
      <w:r w:rsidRPr="00EE5307">
        <w:rPr>
          <w:rFonts w:ascii="Arial" w:eastAsia="Arial" w:hAnsi="Arial" w:cs="Arial"/>
          <w:color w:val="000000"/>
          <w:sz w:val="24"/>
          <w:szCs w:val="24"/>
          <w:u w:color="000000"/>
          <w:bdr w:val="nil"/>
        </w:rPr>
        <w:t xml:space="preserve">Chapter 688 (better known as the “Turning 22” law) was enacted in 1984 to provide a planning process for young adults with severe disabilities as they leave special education and transition into the adult service system. Each year, DDS transitions hundreds of young people into the Department’s adult service system. One of the Department’s most significant challenges is to continually meet the needs of these young people coming to DDS from Special Education when their school entitlement services end. </w:t>
      </w:r>
    </w:p>
    <w:p w:rsidR="00EE5307" w:rsidRPr="00EE5307" w:rsidRDefault="00EE5307" w:rsidP="00EE5307">
      <w:pPr>
        <w:pBdr>
          <w:top w:val="nil"/>
          <w:left w:val="nil"/>
          <w:bottom w:val="nil"/>
          <w:right w:val="nil"/>
          <w:between w:val="nil"/>
          <w:bar w:val="nil"/>
        </w:pBdr>
        <w:spacing w:line="240" w:lineRule="auto"/>
        <w:rPr>
          <w:rFonts w:ascii="Arial" w:eastAsia="Arial" w:hAnsi="Arial" w:cs="Arial"/>
          <w:color w:val="000000"/>
          <w:sz w:val="24"/>
          <w:szCs w:val="24"/>
          <w:u w:color="000000"/>
          <w:bdr w:val="nil"/>
        </w:rPr>
      </w:pPr>
    </w:p>
    <w:p w:rsidR="00EE5307" w:rsidRPr="00EE5307" w:rsidRDefault="00EE5307" w:rsidP="00EE5307">
      <w:pPr>
        <w:pBdr>
          <w:top w:val="nil"/>
          <w:left w:val="nil"/>
          <w:bottom w:val="nil"/>
          <w:right w:val="nil"/>
          <w:between w:val="nil"/>
          <w:bar w:val="nil"/>
        </w:pBdr>
        <w:spacing w:line="240" w:lineRule="auto"/>
        <w:rPr>
          <w:rFonts w:ascii="Arial" w:eastAsia="Arial" w:hAnsi="Arial" w:cs="Arial"/>
          <w:color w:val="000000"/>
          <w:sz w:val="24"/>
          <w:szCs w:val="24"/>
          <w:u w:color="000000"/>
          <w:bdr w:val="nil"/>
        </w:rPr>
      </w:pPr>
      <w:r w:rsidRPr="00EE5307">
        <w:rPr>
          <w:rFonts w:ascii="Arial" w:eastAsia="Arial" w:hAnsi="Arial" w:cs="Arial"/>
          <w:color w:val="000000"/>
          <w:sz w:val="24"/>
          <w:szCs w:val="24"/>
          <w:u w:color="000000"/>
          <w:bdr w:val="nil"/>
        </w:rPr>
        <w:t>In 2017, given the size of the FY17 class, the intensity of their needs and their projected costs of service, the Baker-</w:t>
      </w:r>
      <w:proofErr w:type="spellStart"/>
      <w:r w:rsidRPr="00EE5307">
        <w:rPr>
          <w:rFonts w:ascii="Arial" w:eastAsia="Arial" w:hAnsi="Arial" w:cs="Arial"/>
          <w:color w:val="000000"/>
          <w:sz w:val="24"/>
          <w:szCs w:val="24"/>
          <w:u w:color="000000"/>
          <w:bdr w:val="nil"/>
        </w:rPr>
        <w:t>Polito</w:t>
      </w:r>
      <w:proofErr w:type="spellEnd"/>
      <w:r w:rsidRPr="00EE5307">
        <w:rPr>
          <w:rFonts w:ascii="Arial" w:eastAsia="Arial" w:hAnsi="Arial" w:cs="Arial"/>
          <w:color w:val="000000"/>
          <w:sz w:val="24"/>
          <w:szCs w:val="24"/>
          <w:u w:color="000000"/>
          <w:bdr w:val="nil"/>
        </w:rPr>
        <w:t xml:space="preserve"> Administration successfully filed a supplemental appropriation to ensure that they receive necessary services last fiscal year. Last year, the Baker-</w:t>
      </w:r>
      <w:proofErr w:type="spellStart"/>
      <w:r w:rsidRPr="00EE5307">
        <w:rPr>
          <w:rFonts w:ascii="Arial" w:eastAsia="Arial" w:hAnsi="Arial" w:cs="Arial"/>
          <w:color w:val="000000"/>
          <w:sz w:val="24"/>
          <w:szCs w:val="24"/>
          <w:u w:color="000000"/>
          <w:bdr w:val="nil"/>
        </w:rPr>
        <w:t>Polito</w:t>
      </w:r>
      <w:proofErr w:type="spellEnd"/>
      <w:r w:rsidRPr="00EE5307">
        <w:rPr>
          <w:rFonts w:ascii="Arial" w:eastAsia="Arial" w:hAnsi="Arial" w:cs="Arial"/>
          <w:color w:val="000000"/>
          <w:sz w:val="24"/>
          <w:szCs w:val="24"/>
          <w:u w:color="000000"/>
          <w:bdr w:val="nil"/>
        </w:rPr>
        <w:t xml:space="preserve"> Administration included, for the first time, funding the entire FY18 Turning 22 class in the Governor’s budget. When signed into law, this historic commitment provided service funding for every DDS young adult leaving special education entitlement, including those with Autism. For FY19, the Baker-</w:t>
      </w:r>
      <w:proofErr w:type="spellStart"/>
      <w:r w:rsidRPr="00EE5307">
        <w:rPr>
          <w:rFonts w:ascii="Arial" w:eastAsia="Arial" w:hAnsi="Arial" w:cs="Arial"/>
          <w:color w:val="000000"/>
          <w:sz w:val="24"/>
          <w:szCs w:val="24"/>
          <w:u w:color="000000"/>
          <w:bdr w:val="nil"/>
        </w:rPr>
        <w:t>Polito</w:t>
      </w:r>
      <w:proofErr w:type="spellEnd"/>
      <w:r w:rsidRPr="00EE5307">
        <w:rPr>
          <w:rFonts w:ascii="Arial" w:eastAsia="Arial" w:hAnsi="Arial" w:cs="Arial"/>
          <w:color w:val="000000"/>
          <w:sz w:val="24"/>
          <w:szCs w:val="24"/>
          <w:u w:color="000000"/>
          <w:bdr w:val="nil"/>
        </w:rPr>
        <w:t xml:space="preserve"> Administration increased this 1</w:t>
      </w:r>
      <w:r w:rsidRPr="00EE5307">
        <w:rPr>
          <w:rFonts w:ascii="Arial" w:eastAsia="Arial" w:hAnsi="Arial" w:cs="Arial"/>
          <w:color w:val="000000"/>
          <w:sz w:val="24"/>
          <w:szCs w:val="24"/>
          <w:u w:color="000000"/>
          <w:bdr w:val="nil"/>
          <w:vertAlign w:val="superscript"/>
        </w:rPr>
        <w:t>st</w:t>
      </w:r>
      <w:r w:rsidRPr="00EE5307">
        <w:rPr>
          <w:rFonts w:ascii="Arial" w:eastAsia="Arial" w:hAnsi="Arial" w:cs="Arial"/>
          <w:color w:val="000000"/>
          <w:sz w:val="24"/>
          <w:szCs w:val="24"/>
          <w:u w:color="000000"/>
          <w:bdr w:val="nil"/>
        </w:rPr>
        <w:t xml:space="preserve"> year funding by $2.1M over FY18 to $25M.</w:t>
      </w:r>
    </w:p>
    <w:p w:rsidR="00EE5307" w:rsidRPr="00EE5307" w:rsidRDefault="00EE5307" w:rsidP="00EE5307">
      <w:pPr>
        <w:pBdr>
          <w:top w:val="nil"/>
          <w:left w:val="nil"/>
          <w:bottom w:val="nil"/>
          <w:right w:val="nil"/>
          <w:between w:val="nil"/>
          <w:bar w:val="nil"/>
        </w:pBdr>
        <w:spacing w:line="240" w:lineRule="auto"/>
        <w:rPr>
          <w:rFonts w:ascii="Arial" w:eastAsia="Arial" w:hAnsi="Arial" w:cs="Arial"/>
          <w:color w:val="000000"/>
          <w:sz w:val="24"/>
          <w:szCs w:val="24"/>
          <w:u w:color="000000"/>
          <w:bdr w:val="nil"/>
        </w:rPr>
      </w:pPr>
    </w:p>
    <w:p w:rsidR="00EE5307" w:rsidRPr="00EE5307" w:rsidRDefault="00EE5307" w:rsidP="00EE5307">
      <w:pPr>
        <w:pBdr>
          <w:top w:val="nil"/>
          <w:left w:val="nil"/>
          <w:bottom w:val="nil"/>
          <w:right w:val="nil"/>
          <w:between w:val="nil"/>
          <w:bar w:val="nil"/>
        </w:pBdr>
        <w:spacing w:line="240" w:lineRule="auto"/>
        <w:rPr>
          <w:rFonts w:ascii="Arial" w:eastAsia="Arial" w:hAnsi="Arial" w:cs="Arial"/>
          <w:b/>
          <w:bCs/>
          <w:color w:val="000000"/>
          <w:sz w:val="24"/>
          <w:szCs w:val="24"/>
          <w:u w:color="000000"/>
          <w:bdr w:val="nil"/>
        </w:rPr>
      </w:pPr>
      <w:r w:rsidRPr="00EE5307">
        <w:rPr>
          <w:rFonts w:ascii="Arial" w:eastAsia="Arial" w:hAnsi="Arial" w:cs="Arial"/>
          <w:color w:val="000000"/>
          <w:sz w:val="24"/>
          <w:szCs w:val="24"/>
          <w:u w:color="000000"/>
          <w:bdr w:val="nil"/>
        </w:rPr>
        <w:t>Figure 1 displays the number of individuals leaving Special Education and entering DDS services since Fiscal Year 1998. As noted in the chart, there have been steady increases in the number of “graduates” each year.  In addition, the Department is experiencing a higher number of individuals with complex clinical profiles who have intensive support needs due to medical or behavioral challenges.</w:t>
      </w:r>
    </w:p>
    <w:p w:rsidR="00EE5307" w:rsidRPr="00EE5307" w:rsidRDefault="00EE5307" w:rsidP="00EE5307">
      <w:pPr>
        <w:pBdr>
          <w:top w:val="nil"/>
          <w:left w:val="nil"/>
          <w:bottom w:val="nil"/>
          <w:right w:val="nil"/>
          <w:between w:val="nil"/>
          <w:bar w:val="nil"/>
        </w:pBdr>
        <w:spacing w:line="240" w:lineRule="auto"/>
        <w:jc w:val="center"/>
        <w:rPr>
          <w:rFonts w:ascii="Arial" w:eastAsia="Arial" w:hAnsi="Arial" w:cs="Arial"/>
          <w:b/>
          <w:bCs/>
          <w:color w:val="000000"/>
          <w:sz w:val="24"/>
          <w:szCs w:val="24"/>
          <w:u w:color="000000"/>
          <w:bdr w:val="nil"/>
        </w:rPr>
      </w:pPr>
    </w:p>
    <w:p w:rsidR="00EE5307" w:rsidRPr="00EE5307" w:rsidRDefault="00EE5307" w:rsidP="00EE5307">
      <w:pPr>
        <w:pBdr>
          <w:top w:val="nil"/>
          <w:left w:val="nil"/>
          <w:bottom w:val="nil"/>
          <w:right w:val="nil"/>
          <w:between w:val="nil"/>
          <w:bar w:val="nil"/>
        </w:pBdr>
        <w:spacing w:line="240" w:lineRule="auto"/>
        <w:jc w:val="center"/>
        <w:rPr>
          <w:rFonts w:ascii="Arial" w:eastAsia="Arial" w:hAnsi="Arial" w:cs="Arial"/>
          <w:b/>
          <w:bCs/>
          <w:color w:val="000000"/>
          <w:sz w:val="24"/>
          <w:szCs w:val="24"/>
          <w:u w:color="000000"/>
          <w:bdr w:val="nil"/>
        </w:rPr>
      </w:pPr>
    </w:p>
    <w:p w:rsidR="00EE5307" w:rsidRPr="00EE5307" w:rsidRDefault="00EE5307" w:rsidP="00EE5307">
      <w:pPr>
        <w:pBdr>
          <w:top w:val="nil"/>
          <w:left w:val="nil"/>
          <w:bottom w:val="nil"/>
          <w:right w:val="nil"/>
          <w:between w:val="nil"/>
          <w:bar w:val="nil"/>
        </w:pBdr>
        <w:spacing w:line="240" w:lineRule="auto"/>
        <w:jc w:val="center"/>
        <w:rPr>
          <w:rFonts w:ascii="Arial" w:eastAsia="Arial" w:hAnsi="Arial" w:cs="Arial"/>
          <w:b/>
          <w:bCs/>
          <w:color w:val="000000"/>
          <w:sz w:val="24"/>
          <w:szCs w:val="24"/>
          <w:u w:color="000000"/>
          <w:bdr w:val="nil"/>
        </w:rPr>
      </w:pPr>
    </w:p>
    <w:p w:rsidR="00EE5307" w:rsidRPr="00EE5307" w:rsidRDefault="00EE5307" w:rsidP="00EE5307">
      <w:pPr>
        <w:pBdr>
          <w:top w:val="nil"/>
          <w:left w:val="nil"/>
          <w:bottom w:val="nil"/>
          <w:right w:val="nil"/>
          <w:between w:val="nil"/>
          <w:bar w:val="nil"/>
        </w:pBdr>
        <w:spacing w:line="240" w:lineRule="auto"/>
        <w:jc w:val="center"/>
        <w:rPr>
          <w:rFonts w:ascii="Arial" w:eastAsia="Arial" w:hAnsi="Arial" w:cs="Arial"/>
          <w:b/>
          <w:bCs/>
          <w:color w:val="000000"/>
          <w:sz w:val="24"/>
          <w:szCs w:val="24"/>
          <w:u w:color="000000"/>
          <w:bdr w:val="nil"/>
        </w:rPr>
      </w:pPr>
    </w:p>
    <w:p w:rsidR="00EE5307" w:rsidRPr="00EE5307" w:rsidRDefault="00EE5307" w:rsidP="00EE5307">
      <w:pPr>
        <w:pBdr>
          <w:top w:val="nil"/>
          <w:left w:val="nil"/>
          <w:bottom w:val="nil"/>
          <w:right w:val="nil"/>
          <w:between w:val="nil"/>
          <w:bar w:val="nil"/>
        </w:pBdr>
        <w:spacing w:line="240" w:lineRule="auto"/>
        <w:jc w:val="center"/>
        <w:rPr>
          <w:rFonts w:ascii="Arial" w:eastAsia="Arial" w:hAnsi="Arial" w:cs="Arial"/>
          <w:b/>
          <w:bCs/>
          <w:color w:val="000000"/>
          <w:u w:color="000000"/>
          <w:bdr w:val="nil"/>
        </w:rPr>
      </w:pPr>
      <w:r w:rsidRPr="00EE5307">
        <w:rPr>
          <w:rFonts w:ascii="Arial" w:eastAsia="Arial" w:hAnsi="Arial" w:cs="Arial"/>
          <w:b/>
          <w:bCs/>
          <w:color w:val="000000"/>
          <w:u w:color="000000"/>
          <w:bdr w:val="nil"/>
        </w:rPr>
        <w:lastRenderedPageBreak/>
        <w:t>Figure 1</w:t>
      </w:r>
    </w:p>
    <w:p w:rsidR="00EE5307" w:rsidRPr="00EE5307" w:rsidRDefault="00EE5307" w:rsidP="00EE5307">
      <w:pPr>
        <w:pBdr>
          <w:top w:val="nil"/>
          <w:left w:val="nil"/>
          <w:bottom w:val="nil"/>
          <w:right w:val="nil"/>
          <w:between w:val="nil"/>
          <w:bar w:val="nil"/>
        </w:pBdr>
        <w:spacing w:line="240" w:lineRule="auto"/>
        <w:jc w:val="center"/>
        <w:rPr>
          <w:rFonts w:ascii="Arial" w:eastAsia="Arial" w:hAnsi="Arial" w:cs="Arial"/>
          <w:b/>
          <w:bCs/>
          <w:color w:val="000000"/>
          <w:u w:color="000000"/>
          <w:bdr w:val="nil"/>
        </w:rPr>
      </w:pPr>
      <w:r w:rsidRPr="00EE5307">
        <w:rPr>
          <w:rFonts w:ascii="Arial" w:eastAsia="Arial" w:hAnsi="Arial" w:cs="Arial"/>
          <w:b/>
          <w:bCs/>
          <w:color w:val="000000"/>
          <w:u w:color="000000"/>
          <w:bdr w:val="nil"/>
        </w:rPr>
        <w:t xml:space="preserve">DDS Turning 22 </w:t>
      </w:r>
      <w:proofErr w:type="gramStart"/>
      <w:r w:rsidRPr="00EE5307">
        <w:rPr>
          <w:rFonts w:ascii="Arial" w:eastAsia="Arial" w:hAnsi="Arial" w:cs="Arial"/>
          <w:b/>
          <w:bCs/>
          <w:color w:val="000000"/>
          <w:u w:color="000000"/>
          <w:bdr w:val="nil"/>
        </w:rPr>
        <w:t>Census</w:t>
      </w:r>
      <w:proofErr w:type="gramEnd"/>
      <w:r w:rsidRPr="00EE5307">
        <w:rPr>
          <w:rFonts w:ascii="Arial" w:eastAsia="Arial" w:hAnsi="Arial" w:cs="Arial"/>
          <w:b/>
          <w:bCs/>
          <w:color w:val="000000"/>
          <w:u w:color="000000"/>
          <w:bdr w:val="nil"/>
        </w:rPr>
        <w:t xml:space="preserve"> by Fiscal Year</w:t>
      </w:r>
    </w:p>
    <w:p w:rsidR="00EE5307" w:rsidRPr="00EE5307" w:rsidRDefault="00EE5307" w:rsidP="00EE5307">
      <w:pPr>
        <w:pBdr>
          <w:top w:val="nil"/>
          <w:left w:val="nil"/>
          <w:bottom w:val="nil"/>
          <w:right w:val="nil"/>
          <w:between w:val="nil"/>
          <w:bar w:val="nil"/>
        </w:pBdr>
        <w:spacing w:line="240" w:lineRule="auto"/>
        <w:jc w:val="center"/>
        <w:rPr>
          <w:rFonts w:ascii="Times New Roman" w:eastAsia="Times New Roman" w:hAnsi="Times New Roman" w:cs="Times New Roman"/>
          <w:noProof/>
          <w:color w:val="000000"/>
          <w:sz w:val="28"/>
          <w:szCs w:val="28"/>
          <w:u w:color="000000"/>
          <w:bdr w:val="nil"/>
        </w:rPr>
      </w:pPr>
    </w:p>
    <w:p w:rsidR="00EE5307" w:rsidRPr="00EE5307" w:rsidRDefault="00EE5307" w:rsidP="00EE5307">
      <w:pPr>
        <w:pBdr>
          <w:top w:val="nil"/>
          <w:left w:val="nil"/>
          <w:bottom w:val="nil"/>
          <w:right w:val="nil"/>
          <w:between w:val="nil"/>
          <w:bar w:val="nil"/>
        </w:pBdr>
        <w:spacing w:line="240" w:lineRule="auto"/>
        <w:jc w:val="center"/>
        <w:rPr>
          <w:rFonts w:ascii="Times New Roman" w:eastAsia="Times New Roman" w:hAnsi="Times New Roman" w:cs="Times New Roman"/>
          <w:noProof/>
          <w:color w:val="000000"/>
          <w:sz w:val="28"/>
          <w:szCs w:val="28"/>
          <w:u w:color="000000"/>
          <w:bdr w:val="nil"/>
        </w:rPr>
      </w:pPr>
    </w:p>
    <w:p w:rsidR="00EE5307" w:rsidRPr="00EE5307" w:rsidRDefault="00EE5307" w:rsidP="00EE5307">
      <w:pPr>
        <w:pBdr>
          <w:top w:val="nil"/>
          <w:left w:val="nil"/>
          <w:bottom w:val="nil"/>
          <w:right w:val="nil"/>
          <w:between w:val="nil"/>
          <w:bar w:val="nil"/>
        </w:pBdr>
        <w:spacing w:line="240" w:lineRule="auto"/>
        <w:jc w:val="center"/>
        <w:rPr>
          <w:rFonts w:ascii="Arial" w:eastAsia="Arial" w:hAnsi="Arial" w:cs="Arial"/>
          <w:b/>
          <w:bCs/>
          <w:color w:val="000000"/>
          <w:u w:color="000000"/>
          <w:bdr w:val="nil"/>
        </w:rPr>
      </w:pPr>
      <w:r w:rsidRPr="00EE5307">
        <w:rPr>
          <w:noProof/>
        </w:rPr>
        <w:drawing>
          <wp:inline distT="0" distB="0" distL="0" distR="0" wp14:anchorId="06DAA481" wp14:editId="0CE5A02A">
            <wp:extent cx="5787448" cy="2114094"/>
            <wp:effectExtent l="0" t="0" r="22860" b="1968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EE5307" w:rsidRPr="00EE5307" w:rsidRDefault="00EE5307" w:rsidP="00EE5307">
      <w:pPr>
        <w:pBdr>
          <w:top w:val="nil"/>
          <w:left w:val="nil"/>
          <w:bottom w:val="nil"/>
          <w:right w:val="nil"/>
          <w:between w:val="nil"/>
          <w:bar w:val="nil"/>
        </w:pBdr>
        <w:spacing w:line="240" w:lineRule="auto"/>
        <w:jc w:val="center"/>
        <w:rPr>
          <w:rFonts w:ascii="Arial" w:eastAsia="Arial" w:hAnsi="Arial" w:cs="Arial"/>
          <w:b/>
          <w:bCs/>
          <w:color w:val="000000"/>
          <w:u w:color="000000"/>
          <w:bdr w:val="nil"/>
        </w:rPr>
      </w:pPr>
    </w:p>
    <w:p w:rsidR="00EE5307" w:rsidRPr="00EE5307" w:rsidRDefault="00EE5307" w:rsidP="00EE5307">
      <w:pPr>
        <w:pBdr>
          <w:top w:val="nil"/>
          <w:left w:val="nil"/>
          <w:bottom w:val="nil"/>
          <w:right w:val="nil"/>
          <w:between w:val="nil"/>
          <w:bar w:val="nil"/>
        </w:pBdr>
        <w:spacing w:line="240" w:lineRule="auto"/>
        <w:rPr>
          <w:rFonts w:ascii="Arial" w:eastAsia="Arial" w:hAnsi="Arial" w:cs="Arial"/>
          <w:b/>
          <w:bCs/>
          <w:color w:val="000000"/>
          <w:sz w:val="24"/>
          <w:szCs w:val="24"/>
          <w:u w:color="000000"/>
          <w:bdr w:val="nil"/>
        </w:rPr>
      </w:pPr>
      <w:r w:rsidRPr="00EE5307">
        <w:rPr>
          <w:rFonts w:ascii="Arial" w:eastAsia="Arial" w:hAnsi="Arial" w:cs="Arial"/>
          <w:color w:val="000000"/>
          <w:sz w:val="24"/>
          <w:szCs w:val="24"/>
          <w:u w:color="000000"/>
          <w:bdr w:val="nil"/>
        </w:rPr>
        <w:t xml:space="preserve">Figure 2 displays the annualized legislative appropriation for the 1074 cohort of students who entered the DDS system during FY18. Including for the first time, those turning 22 Non-ID with </w:t>
      </w:r>
      <w:proofErr w:type="gramStart"/>
      <w:r w:rsidRPr="00EE5307">
        <w:rPr>
          <w:rFonts w:ascii="Arial" w:eastAsia="Arial" w:hAnsi="Arial" w:cs="Arial"/>
          <w:color w:val="000000"/>
          <w:sz w:val="24"/>
          <w:szCs w:val="24"/>
          <w:u w:color="000000"/>
          <w:bdr w:val="nil"/>
        </w:rPr>
        <w:t>Autism .</w:t>
      </w:r>
      <w:proofErr w:type="gramEnd"/>
      <w:r w:rsidRPr="00EE5307">
        <w:rPr>
          <w:rFonts w:ascii="Arial" w:eastAsia="Arial" w:hAnsi="Arial" w:cs="Arial"/>
          <w:color w:val="000000"/>
          <w:sz w:val="24"/>
          <w:szCs w:val="24"/>
          <w:u w:color="000000"/>
          <w:bdr w:val="nil"/>
        </w:rPr>
        <w:t xml:space="preserve"> </w:t>
      </w:r>
    </w:p>
    <w:p w:rsidR="00EE5307" w:rsidRPr="00EE5307" w:rsidRDefault="00EE5307" w:rsidP="00EE5307">
      <w:pPr>
        <w:pBdr>
          <w:top w:val="nil"/>
          <w:left w:val="nil"/>
          <w:bottom w:val="nil"/>
          <w:right w:val="nil"/>
          <w:between w:val="nil"/>
          <w:bar w:val="nil"/>
        </w:pBdr>
        <w:spacing w:line="240" w:lineRule="auto"/>
        <w:jc w:val="center"/>
        <w:rPr>
          <w:rFonts w:ascii="Arial" w:eastAsia="Arial" w:hAnsi="Arial" w:cs="Arial"/>
          <w:b/>
          <w:bCs/>
          <w:color w:val="000000"/>
          <w:sz w:val="24"/>
          <w:szCs w:val="24"/>
          <w:u w:color="000000"/>
          <w:bdr w:val="nil"/>
        </w:rPr>
      </w:pPr>
    </w:p>
    <w:p w:rsidR="00EE5307" w:rsidRPr="00EE5307" w:rsidRDefault="00EE5307" w:rsidP="00EE5307">
      <w:pPr>
        <w:pBdr>
          <w:top w:val="nil"/>
          <w:left w:val="nil"/>
          <w:bottom w:val="nil"/>
          <w:right w:val="nil"/>
          <w:between w:val="nil"/>
          <w:bar w:val="nil"/>
        </w:pBdr>
        <w:spacing w:line="240" w:lineRule="auto"/>
        <w:jc w:val="center"/>
        <w:rPr>
          <w:rFonts w:ascii="Arial" w:eastAsia="Arial" w:hAnsi="Arial" w:cs="Arial"/>
          <w:b/>
          <w:bCs/>
          <w:color w:val="000000"/>
          <w:u w:color="000000"/>
          <w:bdr w:val="nil"/>
        </w:rPr>
      </w:pPr>
      <w:r w:rsidRPr="00EE5307">
        <w:rPr>
          <w:rFonts w:ascii="Arial" w:eastAsia="Arial" w:hAnsi="Arial" w:cs="Arial"/>
          <w:b/>
          <w:bCs/>
          <w:color w:val="000000"/>
          <w:u w:color="000000"/>
          <w:bdr w:val="nil"/>
        </w:rPr>
        <w:t>Figure 2</w:t>
      </w:r>
    </w:p>
    <w:p w:rsidR="00EE5307" w:rsidRPr="00EE5307" w:rsidRDefault="00EE5307" w:rsidP="00EE5307">
      <w:pPr>
        <w:pBdr>
          <w:top w:val="nil"/>
          <w:left w:val="nil"/>
          <w:bottom w:val="nil"/>
          <w:right w:val="nil"/>
          <w:between w:val="nil"/>
          <w:bar w:val="nil"/>
        </w:pBdr>
        <w:spacing w:line="240" w:lineRule="auto"/>
        <w:jc w:val="center"/>
        <w:rPr>
          <w:rFonts w:ascii="Arial" w:eastAsia="Arial" w:hAnsi="Arial" w:cs="Arial"/>
          <w:b/>
          <w:bCs/>
          <w:color w:val="000000"/>
          <w:u w:color="000000"/>
          <w:bdr w:val="nil"/>
        </w:rPr>
      </w:pPr>
      <w:r w:rsidRPr="00EE5307">
        <w:rPr>
          <w:rFonts w:ascii="Arial" w:eastAsia="Arial" w:hAnsi="Arial" w:cs="Arial"/>
          <w:b/>
          <w:bCs/>
          <w:color w:val="000000"/>
          <w:u w:color="000000"/>
          <w:bdr w:val="nil"/>
        </w:rPr>
        <w:t>Legislative Annual Appropriation for the FY18 Class</w:t>
      </w:r>
    </w:p>
    <w:p w:rsidR="00EE5307" w:rsidRPr="00EE5307" w:rsidRDefault="00EE5307" w:rsidP="00EE5307">
      <w:pPr>
        <w:pBdr>
          <w:top w:val="nil"/>
          <w:left w:val="nil"/>
          <w:bottom w:val="nil"/>
          <w:right w:val="nil"/>
          <w:between w:val="nil"/>
          <w:bar w:val="nil"/>
        </w:pBdr>
        <w:spacing w:line="240" w:lineRule="auto"/>
        <w:jc w:val="center"/>
        <w:rPr>
          <w:rFonts w:ascii="Times New Roman" w:eastAsia="Times New Roman" w:hAnsi="Times New Roman" w:cs="Times New Roman"/>
          <w:noProof/>
          <w:color w:val="000000"/>
          <w:u w:color="000000"/>
          <w:bdr w:val="nil"/>
        </w:rPr>
      </w:pPr>
      <w:r w:rsidRPr="00EE5307">
        <w:rPr>
          <w:rFonts w:ascii="Times New Roman" w:eastAsia="Times New Roman" w:hAnsi="Times New Roman" w:cs="Times New Roman"/>
          <w:noProof/>
          <w:color w:val="000000"/>
          <w:sz w:val="25"/>
          <w:szCs w:val="25"/>
          <w:u w:color="000000"/>
          <w:bdr w:val="nil"/>
        </w:rPr>
        <w:drawing>
          <wp:inline distT="0" distB="0" distL="0" distR="0" wp14:anchorId="603E20AE" wp14:editId="4A78A09B">
            <wp:extent cx="5683348" cy="1828800"/>
            <wp:effectExtent l="0" t="0" r="0" b="0"/>
            <wp:docPr id="4" name="Char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E5307" w:rsidRPr="00EE5307" w:rsidRDefault="00EE5307" w:rsidP="00EE5307">
      <w:pPr>
        <w:pBdr>
          <w:top w:val="nil"/>
          <w:left w:val="nil"/>
          <w:bottom w:val="nil"/>
          <w:right w:val="nil"/>
          <w:between w:val="nil"/>
          <w:bar w:val="nil"/>
        </w:pBdr>
        <w:spacing w:line="240" w:lineRule="auto"/>
        <w:jc w:val="center"/>
        <w:rPr>
          <w:rFonts w:ascii="Times New Roman" w:eastAsia="Times New Roman" w:hAnsi="Times New Roman" w:cs="Times New Roman"/>
          <w:color w:val="000000"/>
          <w:sz w:val="25"/>
          <w:szCs w:val="25"/>
          <w:u w:color="000000"/>
          <w:bdr w:val="nil"/>
        </w:rPr>
      </w:pPr>
    </w:p>
    <w:p w:rsidR="00EE5307" w:rsidRPr="00EE5307" w:rsidRDefault="00EE5307" w:rsidP="00EE5307">
      <w:pPr>
        <w:pBdr>
          <w:top w:val="nil"/>
          <w:left w:val="nil"/>
          <w:bottom w:val="nil"/>
          <w:right w:val="nil"/>
          <w:between w:val="nil"/>
          <w:bar w:val="nil"/>
        </w:pBdr>
        <w:spacing w:line="240" w:lineRule="auto"/>
        <w:rPr>
          <w:rFonts w:ascii="Arial" w:eastAsia="Arial" w:hAnsi="Arial" w:cs="Arial"/>
          <w:color w:val="000000"/>
          <w:sz w:val="24"/>
          <w:szCs w:val="24"/>
          <w:u w:color="000000"/>
          <w:bdr w:val="nil"/>
        </w:rPr>
      </w:pPr>
    </w:p>
    <w:p w:rsidR="00EE5307" w:rsidRPr="00EE5307" w:rsidRDefault="00EE5307" w:rsidP="00EE5307">
      <w:pPr>
        <w:pBdr>
          <w:top w:val="nil"/>
          <w:left w:val="nil"/>
          <w:bottom w:val="nil"/>
          <w:right w:val="nil"/>
          <w:between w:val="nil"/>
          <w:bar w:val="nil"/>
        </w:pBdr>
        <w:spacing w:line="240" w:lineRule="auto"/>
        <w:rPr>
          <w:rFonts w:ascii="Arial" w:eastAsia="Arial" w:hAnsi="Arial" w:cs="Arial"/>
          <w:color w:val="000000"/>
          <w:sz w:val="24"/>
          <w:szCs w:val="24"/>
          <w:u w:color="000000"/>
          <w:bdr w:val="nil"/>
        </w:rPr>
      </w:pPr>
      <w:r w:rsidRPr="00EE5307">
        <w:rPr>
          <w:rFonts w:ascii="Arial" w:eastAsia="Arial" w:hAnsi="Arial" w:cs="Arial"/>
          <w:color w:val="000000"/>
          <w:sz w:val="24"/>
          <w:szCs w:val="24"/>
          <w:u w:color="000000"/>
          <w:bdr w:val="nil"/>
        </w:rPr>
        <w:t>Figure 3 represents spending from FY10 and onward for the first year of funding for services for some of the individuals of the Turning 22 class. The FY19 appropriation for line-item 5920-5000 is $25 million.</w:t>
      </w:r>
    </w:p>
    <w:p w:rsidR="00EE5307" w:rsidRPr="00EE5307" w:rsidRDefault="00EE5307" w:rsidP="00EE5307">
      <w:pPr>
        <w:pBdr>
          <w:top w:val="nil"/>
          <w:left w:val="nil"/>
          <w:bottom w:val="nil"/>
          <w:right w:val="nil"/>
          <w:between w:val="nil"/>
          <w:bar w:val="nil"/>
        </w:pBdr>
        <w:spacing w:line="240" w:lineRule="auto"/>
        <w:rPr>
          <w:rFonts w:ascii="Arial" w:eastAsia="Arial" w:hAnsi="Arial" w:cs="Arial"/>
          <w:b/>
          <w:bCs/>
          <w:color w:val="000000"/>
          <w:u w:color="000000"/>
          <w:bdr w:val="nil"/>
        </w:rPr>
      </w:pPr>
    </w:p>
    <w:p w:rsidR="00EE5307" w:rsidRPr="00EE5307" w:rsidRDefault="00EE5307" w:rsidP="00EE5307">
      <w:pPr>
        <w:pBdr>
          <w:top w:val="nil"/>
          <w:left w:val="nil"/>
          <w:bottom w:val="nil"/>
          <w:right w:val="nil"/>
          <w:between w:val="nil"/>
          <w:bar w:val="nil"/>
        </w:pBdr>
        <w:spacing w:line="240" w:lineRule="auto"/>
        <w:jc w:val="center"/>
        <w:rPr>
          <w:rFonts w:ascii="Arial" w:eastAsia="Arial" w:hAnsi="Arial" w:cs="Arial"/>
          <w:b/>
          <w:bCs/>
          <w:color w:val="000000"/>
          <w:u w:color="000000"/>
          <w:bdr w:val="nil"/>
        </w:rPr>
      </w:pPr>
    </w:p>
    <w:p w:rsidR="00EE5307" w:rsidRPr="00EE5307" w:rsidRDefault="00EE5307" w:rsidP="00EE5307">
      <w:pPr>
        <w:pBdr>
          <w:top w:val="nil"/>
          <w:left w:val="nil"/>
          <w:bottom w:val="nil"/>
          <w:right w:val="nil"/>
          <w:between w:val="nil"/>
          <w:bar w:val="nil"/>
        </w:pBdr>
        <w:spacing w:line="240" w:lineRule="auto"/>
        <w:jc w:val="center"/>
        <w:rPr>
          <w:rFonts w:ascii="Arial" w:eastAsia="Arial" w:hAnsi="Arial" w:cs="Arial"/>
          <w:b/>
          <w:bCs/>
          <w:color w:val="000000"/>
          <w:u w:color="000000"/>
          <w:bdr w:val="nil"/>
        </w:rPr>
      </w:pPr>
    </w:p>
    <w:p w:rsidR="00EE5307" w:rsidRPr="00EE5307" w:rsidRDefault="00EE5307" w:rsidP="00EE5307">
      <w:pPr>
        <w:pBdr>
          <w:top w:val="nil"/>
          <w:left w:val="nil"/>
          <w:bottom w:val="nil"/>
          <w:right w:val="nil"/>
          <w:between w:val="nil"/>
          <w:bar w:val="nil"/>
        </w:pBdr>
        <w:spacing w:line="240" w:lineRule="auto"/>
        <w:jc w:val="center"/>
        <w:rPr>
          <w:rFonts w:ascii="Arial" w:eastAsia="Arial" w:hAnsi="Arial" w:cs="Arial"/>
          <w:b/>
          <w:bCs/>
          <w:color w:val="000000"/>
          <w:u w:color="000000"/>
          <w:bdr w:val="nil"/>
        </w:rPr>
      </w:pPr>
    </w:p>
    <w:p w:rsidR="00EE5307" w:rsidRPr="00EE5307" w:rsidRDefault="00EE5307" w:rsidP="00EE5307">
      <w:pPr>
        <w:pBdr>
          <w:top w:val="nil"/>
          <w:left w:val="nil"/>
          <w:bottom w:val="nil"/>
          <w:right w:val="nil"/>
          <w:between w:val="nil"/>
          <w:bar w:val="nil"/>
        </w:pBdr>
        <w:spacing w:line="240" w:lineRule="auto"/>
        <w:jc w:val="center"/>
        <w:rPr>
          <w:rFonts w:ascii="Arial" w:eastAsia="Arial" w:hAnsi="Arial" w:cs="Arial"/>
          <w:b/>
          <w:bCs/>
          <w:color w:val="000000"/>
          <w:u w:color="000000"/>
          <w:bdr w:val="nil"/>
        </w:rPr>
      </w:pPr>
    </w:p>
    <w:p w:rsidR="00EE5307" w:rsidRPr="00EE5307" w:rsidRDefault="00EE5307" w:rsidP="00EE5307">
      <w:pPr>
        <w:pBdr>
          <w:top w:val="nil"/>
          <w:left w:val="nil"/>
          <w:bottom w:val="nil"/>
          <w:right w:val="nil"/>
          <w:between w:val="nil"/>
          <w:bar w:val="nil"/>
        </w:pBdr>
        <w:spacing w:line="240" w:lineRule="auto"/>
        <w:jc w:val="center"/>
        <w:rPr>
          <w:rFonts w:ascii="Arial" w:eastAsia="Arial" w:hAnsi="Arial" w:cs="Arial"/>
          <w:b/>
          <w:bCs/>
          <w:color w:val="000000"/>
          <w:u w:color="000000"/>
          <w:bdr w:val="nil"/>
        </w:rPr>
      </w:pPr>
    </w:p>
    <w:p w:rsidR="00EE5307" w:rsidRPr="00EE5307" w:rsidRDefault="00EE5307" w:rsidP="00EE5307">
      <w:pPr>
        <w:pBdr>
          <w:top w:val="nil"/>
          <w:left w:val="nil"/>
          <w:bottom w:val="nil"/>
          <w:right w:val="nil"/>
          <w:between w:val="nil"/>
          <w:bar w:val="nil"/>
        </w:pBdr>
        <w:spacing w:line="240" w:lineRule="auto"/>
        <w:jc w:val="center"/>
        <w:rPr>
          <w:rFonts w:ascii="Arial" w:eastAsia="Arial" w:hAnsi="Arial" w:cs="Arial"/>
          <w:b/>
          <w:bCs/>
          <w:color w:val="000000"/>
          <w:u w:color="000000"/>
          <w:bdr w:val="nil"/>
        </w:rPr>
      </w:pPr>
    </w:p>
    <w:p w:rsidR="00EE5307" w:rsidRPr="00EE5307" w:rsidRDefault="00EE5307" w:rsidP="00EE5307">
      <w:pPr>
        <w:pBdr>
          <w:top w:val="nil"/>
          <w:left w:val="nil"/>
          <w:bottom w:val="nil"/>
          <w:right w:val="nil"/>
          <w:between w:val="nil"/>
          <w:bar w:val="nil"/>
        </w:pBdr>
        <w:spacing w:line="240" w:lineRule="auto"/>
        <w:jc w:val="center"/>
        <w:rPr>
          <w:rFonts w:ascii="Arial" w:eastAsia="Arial" w:hAnsi="Arial" w:cs="Arial"/>
          <w:b/>
          <w:bCs/>
          <w:color w:val="000000"/>
          <w:u w:color="000000"/>
          <w:bdr w:val="nil"/>
        </w:rPr>
      </w:pPr>
    </w:p>
    <w:p w:rsidR="00EE5307" w:rsidRPr="00EE5307" w:rsidRDefault="00EE5307" w:rsidP="00EE5307">
      <w:pPr>
        <w:pBdr>
          <w:top w:val="nil"/>
          <w:left w:val="nil"/>
          <w:bottom w:val="nil"/>
          <w:right w:val="nil"/>
          <w:between w:val="nil"/>
          <w:bar w:val="nil"/>
        </w:pBdr>
        <w:spacing w:line="240" w:lineRule="auto"/>
        <w:jc w:val="center"/>
        <w:rPr>
          <w:rFonts w:ascii="Arial" w:eastAsia="Arial" w:hAnsi="Arial" w:cs="Arial"/>
          <w:b/>
          <w:bCs/>
          <w:color w:val="000000"/>
          <w:u w:color="000000"/>
          <w:bdr w:val="nil"/>
        </w:rPr>
      </w:pPr>
    </w:p>
    <w:p w:rsidR="00EE5307" w:rsidRPr="00EE5307" w:rsidRDefault="00EE5307" w:rsidP="00EE5307">
      <w:pPr>
        <w:pBdr>
          <w:top w:val="nil"/>
          <w:left w:val="nil"/>
          <w:bottom w:val="nil"/>
          <w:right w:val="nil"/>
          <w:between w:val="nil"/>
          <w:bar w:val="nil"/>
        </w:pBdr>
        <w:spacing w:line="240" w:lineRule="auto"/>
        <w:jc w:val="center"/>
        <w:rPr>
          <w:rFonts w:ascii="Arial" w:eastAsia="Arial" w:hAnsi="Arial" w:cs="Arial"/>
          <w:b/>
          <w:bCs/>
          <w:color w:val="000000"/>
          <w:u w:color="000000"/>
          <w:bdr w:val="nil"/>
        </w:rPr>
      </w:pPr>
    </w:p>
    <w:p w:rsidR="00EE5307" w:rsidRPr="00EE5307" w:rsidRDefault="00EE5307" w:rsidP="00EE5307">
      <w:pPr>
        <w:pBdr>
          <w:top w:val="nil"/>
          <w:left w:val="nil"/>
          <w:bottom w:val="nil"/>
          <w:right w:val="nil"/>
          <w:between w:val="nil"/>
          <w:bar w:val="nil"/>
        </w:pBdr>
        <w:spacing w:line="240" w:lineRule="auto"/>
        <w:jc w:val="center"/>
        <w:rPr>
          <w:rFonts w:ascii="Arial" w:eastAsia="Arial" w:hAnsi="Arial" w:cs="Arial"/>
          <w:b/>
          <w:bCs/>
          <w:color w:val="000000"/>
          <w:u w:color="000000"/>
          <w:bdr w:val="nil"/>
        </w:rPr>
      </w:pPr>
    </w:p>
    <w:p w:rsidR="00EE5307" w:rsidRPr="00EE5307" w:rsidRDefault="00EE5307" w:rsidP="00EE5307">
      <w:pPr>
        <w:pBdr>
          <w:top w:val="nil"/>
          <w:left w:val="nil"/>
          <w:bottom w:val="nil"/>
          <w:right w:val="nil"/>
          <w:between w:val="nil"/>
          <w:bar w:val="nil"/>
        </w:pBdr>
        <w:spacing w:line="240" w:lineRule="auto"/>
        <w:jc w:val="center"/>
        <w:rPr>
          <w:rFonts w:ascii="Arial" w:eastAsia="Arial" w:hAnsi="Arial" w:cs="Arial"/>
          <w:b/>
          <w:bCs/>
          <w:color w:val="000000"/>
          <w:u w:color="000000"/>
          <w:bdr w:val="nil"/>
        </w:rPr>
      </w:pPr>
    </w:p>
    <w:p w:rsidR="00EE5307" w:rsidRPr="00EE5307" w:rsidRDefault="00EE5307" w:rsidP="00EE5307">
      <w:pPr>
        <w:pBdr>
          <w:top w:val="nil"/>
          <w:left w:val="nil"/>
          <w:bottom w:val="nil"/>
          <w:right w:val="nil"/>
          <w:between w:val="nil"/>
          <w:bar w:val="nil"/>
        </w:pBdr>
        <w:spacing w:line="240" w:lineRule="auto"/>
        <w:jc w:val="center"/>
        <w:rPr>
          <w:rFonts w:ascii="Arial" w:eastAsia="Arial" w:hAnsi="Arial" w:cs="Arial"/>
          <w:b/>
          <w:bCs/>
          <w:color w:val="000000"/>
          <w:u w:color="000000"/>
          <w:bdr w:val="nil"/>
        </w:rPr>
      </w:pPr>
    </w:p>
    <w:p w:rsidR="00EE5307" w:rsidRPr="00EE5307" w:rsidRDefault="00EE5307" w:rsidP="00EE5307">
      <w:pPr>
        <w:pBdr>
          <w:top w:val="nil"/>
          <w:left w:val="nil"/>
          <w:bottom w:val="nil"/>
          <w:right w:val="nil"/>
          <w:between w:val="nil"/>
          <w:bar w:val="nil"/>
        </w:pBdr>
        <w:spacing w:line="240" w:lineRule="auto"/>
        <w:jc w:val="center"/>
        <w:rPr>
          <w:rFonts w:ascii="Arial" w:eastAsia="Arial" w:hAnsi="Arial" w:cs="Arial"/>
          <w:b/>
          <w:bCs/>
          <w:color w:val="000000"/>
          <w:u w:color="000000"/>
          <w:bdr w:val="nil"/>
        </w:rPr>
      </w:pPr>
      <w:r w:rsidRPr="00EE5307">
        <w:rPr>
          <w:rFonts w:ascii="Arial" w:eastAsia="Arial" w:hAnsi="Arial" w:cs="Arial"/>
          <w:b/>
          <w:bCs/>
          <w:color w:val="000000"/>
          <w:u w:color="000000"/>
          <w:bdr w:val="nil"/>
        </w:rPr>
        <w:t>Figure 3</w:t>
      </w:r>
    </w:p>
    <w:p w:rsidR="00EE5307" w:rsidRPr="00EE5307" w:rsidRDefault="00EE5307" w:rsidP="00EE5307">
      <w:pPr>
        <w:pBdr>
          <w:top w:val="nil"/>
          <w:left w:val="nil"/>
          <w:bottom w:val="nil"/>
          <w:right w:val="nil"/>
          <w:between w:val="nil"/>
          <w:bar w:val="nil"/>
        </w:pBdr>
        <w:spacing w:line="240" w:lineRule="auto"/>
        <w:jc w:val="center"/>
        <w:rPr>
          <w:rFonts w:ascii="Arial" w:eastAsia="Arial" w:hAnsi="Arial" w:cs="Arial"/>
          <w:b/>
          <w:bCs/>
          <w:color w:val="000000"/>
          <w:u w:color="000000"/>
          <w:bdr w:val="nil"/>
        </w:rPr>
      </w:pPr>
      <w:r w:rsidRPr="00EE5307">
        <w:rPr>
          <w:rFonts w:ascii="Arial" w:eastAsia="Arial" w:hAnsi="Arial" w:cs="Arial"/>
          <w:b/>
          <w:bCs/>
          <w:color w:val="000000"/>
          <w:u w:color="000000"/>
          <w:bdr w:val="nil"/>
        </w:rPr>
        <w:t>5920-5000 Legislative 1</w:t>
      </w:r>
      <w:r w:rsidRPr="00EE5307">
        <w:rPr>
          <w:rFonts w:ascii="Arial" w:eastAsia="Arial" w:hAnsi="Arial" w:cs="Arial"/>
          <w:b/>
          <w:bCs/>
          <w:color w:val="000000"/>
          <w:u w:color="000000"/>
          <w:bdr w:val="nil"/>
          <w:vertAlign w:val="superscript"/>
        </w:rPr>
        <w:t>st</w:t>
      </w:r>
      <w:r w:rsidRPr="00EE5307">
        <w:rPr>
          <w:rFonts w:ascii="Arial" w:eastAsia="Arial" w:hAnsi="Arial" w:cs="Arial"/>
          <w:b/>
          <w:bCs/>
          <w:color w:val="000000"/>
          <w:u w:color="000000"/>
          <w:bdr w:val="nil"/>
        </w:rPr>
        <w:t xml:space="preserve"> Year Appropriation</w:t>
      </w:r>
    </w:p>
    <w:p w:rsidR="00EE5307" w:rsidRPr="00EE5307" w:rsidRDefault="00EE5307" w:rsidP="00EE5307">
      <w:pPr>
        <w:pBdr>
          <w:top w:val="nil"/>
          <w:left w:val="nil"/>
          <w:bottom w:val="nil"/>
          <w:right w:val="nil"/>
          <w:between w:val="nil"/>
          <w:bar w:val="nil"/>
        </w:pBdr>
        <w:spacing w:line="240" w:lineRule="auto"/>
        <w:jc w:val="center"/>
        <w:rPr>
          <w:rFonts w:ascii="Arial" w:eastAsia="Arial" w:hAnsi="Arial" w:cs="Arial"/>
          <w:b/>
          <w:bCs/>
          <w:color w:val="000000"/>
          <w:u w:color="000000"/>
          <w:bdr w:val="nil"/>
        </w:rPr>
      </w:pPr>
    </w:p>
    <w:p w:rsidR="00EE5307" w:rsidRPr="00EE5307" w:rsidRDefault="00EE5307" w:rsidP="00EE5307">
      <w:pPr>
        <w:pBdr>
          <w:top w:val="nil"/>
          <w:left w:val="nil"/>
          <w:bottom w:val="nil"/>
          <w:right w:val="nil"/>
          <w:between w:val="nil"/>
          <w:bar w:val="nil"/>
        </w:pBdr>
        <w:spacing w:line="240" w:lineRule="auto"/>
        <w:jc w:val="center"/>
        <w:rPr>
          <w:rFonts w:ascii="Arial" w:eastAsia="Arial" w:hAnsi="Arial" w:cs="Arial"/>
          <w:b/>
          <w:bCs/>
          <w:color w:val="000000"/>
          <w:u w:color="000000"/>
          <w:bdr w:val="nil"/>
        </w:rPr>
      </w:pPr>
      <w:r w:rsidRPr="00EE5307">
        <w:rPr>
          <w:noProof/>
        </w:rPr>
        <w:drawing>
          <wp:inline distT="0" distB="0" distL="0" distR="0" wp14:anchorId="10B63BA5" wp14:editId="3A1ADA8B">
            <wp:extent cx="6147582" cy="2173459"/>
            <wp:effectExtent l="0" t="0" r="24765" b="1778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E5307" w:rsidRPr="00EE5307" w:rsidRDefault="00EE5307" w:rsidP="00EE5307">
      <w:pPr>
        <w:pBdr>
          <w:top w:val="nil"/>
          <w:left w:val="nil"/>
          <w:bottom w:val="nil"/>
          <w:right w:val="nil"/>
          <w:between w:val="nil"/>
          <w:bar w:val="nil"/>
        </w:pBdr>
        <w:spacing w:line="240" w:lineRule="auto"/>
        <w:jc w:val="center"/>
        <w:rPr>
          <w:rFonts w:ascii="Times New Roman" w:eastAsia="Times New Roman" w:hAnsi="Times New Roman" w:cs="Times New Roman"/>
          <w:noProof/>
          <w:color w:val="000000"/>
          <w:sz w:val="25"/>
          <w:szCs w:val="25"/>
          <w:u w:color="000000"/>
          <w:bdr w:val="nil"/>
        </w:rPr>
      </w:pPr>
    </w:p>
    <w:p w:rsidR="00EE5307" w:rsidRPr="00EE5307" w:rsidRDefault="00EE5307" w:rsidP="00EE5307">
      <w:pPr>
        <w:pBdr>
          <w:top w:val="nil"/>
          <w:left w:val="nil"/>
          <w:bottom w:val="nil"/>
          <w:right w:val="nil"/>
          <w:between w:val="nil"/>
          <w:bar w:val="nil"/>
        </w:pBdr>
        <w:spacing w:line="240" w:lineRule="auto"/>
        <w:rPr>
          <w:rFonts w:ascii="Arial" w:eastAsia="Arial" w:hAnsi="Arial" w:cs="Arial"/>
          <w:color w:val="000000"/>
          <w:sz w:val="24"/>
          <w:szCs w:val="24"/>
          <w:u w:color="000000"/>
          <w:bdr w:val="nil"/>
        </w:rPr>
      </w:pPr>
      <w:r w:rsidRPr="00EE5307">
        <w:rPr>
          <w:rFonts w:ascii="Arial" w:eastAsia="Arial" w:hAnsi="Arial" w:cs="Arial"/>
          <w:color w:val="000000"/>
          <w:sz w:val="24"/>
          <w:szCs w:val="24"/>
          <w:u w:color="000000"/>
          <w:bdr w:val="nil"/>
        </w:rPr>
        <w:t>For FY19, DDS has identified 1,158 young people with ID and Autism eligible for Turning 22 services. Line-item 5920-5000, the Turning 22 account, provides funding to serve 245 young people who were identified as needing some Community Based Residential Supports as they leave special education gradually over the course of this fiscal year. State and private vendors are contracted with the Commonwealth to manage these services. Appropriate vocational and transportation services are also arranged for this group.</w:t>
      </w:r>
    </w:p>
    <w:p w:rsidR="00EE5307" w:rsidRPr="00EE5307" w:rsidRDefault="00EE5307" w:rsidP="00EE5307">
      <w:pPr>
        <w:pBdr>
          <w:top w:val="nil"/>
          <w:left w:val="nil"/>
          <w:bottom w:val="nil"/>
          <w:right w:val="nil"/>
          <w:between w:val="nil"/>
          <w:bar w:val="nil"/>
        </w:pBdr>
        <w:spacing w:line="240" w:lineRule="auto"/>
        <w:rPr>
          <w:rFonts w:ascii="Arial" w:eastAsia="Arial" w:hAnsi="Arial" w:cs="Arial"/>
          <w:color w:val="000000"/>
          <w:sz w:val="24"/>
          <w:szCs w:val="24"/>
          <w:u w:color="000000"/>
          <w:bdr w:val="nil"/>
        </w:rPr>
      </w:pPr>
    </w:p>
    <w:p w:rsidR="00EE5307" w:rsidRPr="00EE5307" w:rsidRDefault="00EE5307" w:rsidP="00EE5307">
      <w:pPr>
        <w:pBdr>
          <w:top w:val="nil"/>
          <w:left w:val="nil"/>
          <w:bottom w:val="nil"/>
          <w:right w:val="nil"/>
          <w:between w:val="nil"/>
          <w:bar w:val="nil"/>
        </w:pBdr>
        <w:spacing w:line="240" w:lineRule="auto"/>
        <w:rPr>
          <w:rFonts w:ascii="Arial" w:eastAsia="Arial" w:hAnsi="Arial" w:cs="Arial"/>
          <w:color w:val="000000"/>
          <w:sz w:val="24"/>
          <w:szCs w:val="24"/>
          <w:u w:color="000000"/>
          <w:bdr w:val="nil"/>
        </w:rPr>
      </w:pPr>
      <w:r w:rsidRPr="00EE5307">
        <w:rPr>
          <w:rFonts w:ascii="Arial" w:eastAsia="Arial" w:hAnsi="Arial" w:cs="Arial"/>
          <w:color w:val="000000"/>
          <w:sz w:val="24"/>
          <w:szCs w:val="24"/>
          <w:u w:color="000000"/>
          <w:bdr w:val="nil"/>
        </w:rPr>
        <w:t>Figure 4 presents the number of those individuals receiving Community Based Residential Services by region.</w:t>
      </w:r>
    </w:p>
    <w:p w:rsidR="00EE5307" w:rsidRPr="00EE5307" w:rsidRDefault="00EE5307" w:rsidP="00EE5307">
      <w:pPr>
        <w:pBdr>
          <w:top w:val="nil"/>
          <w:left w:val="nil"/>
          <w:bottom w:val="nil"/>
          <w:right w:val="nil"/>
          <w:between w:val="nil"/>
          <w:bar w:val="nil"/>
        </w:pBdr>
        <w:spacing w:line="240" w:lineRule="auto"/>
        <w:jc w:val="center"/>
        <w:rPr>
          <w:rFonts w:ascii="Arial" w:eastAsia="Arial" w:hAnsi="Arial" w:cs="Arial"/>
          <w:b/>
          <w:bCs/>
          <w:color w:val="000000"/>
          <w:sz w:val="24"/>
          <w:szCs w:val="24"/>
          <w:u w:color="000000"/>
          <w:bdr w:val="nil"/>
        </w:rPr>
      </w:pPr>
      <w:r w:rsidRPr="00EE5307">
        <w:rPr>
          <w:rFonts w:ascii="Arial" w:eastAsia="Arial" w:hAnsi="Arial" w:cs="Arial"/>
          <w:b/>
          <w:bCs/>
          <w:color w:val="000000"/>
          <w:sz w:val="24"/>
          <w:szCs w:val="24"/>
          <w:u w:color="000000"/>
          <w:bdr w:val="nil"/>
        </w:rPr>
        <w:t>Figure 4</w:t>
      </w:r>
    </w:p>
    <w:p w:rsidR="00EE5307" w:rsidRPr="00EE5307" w:rsidRDefault="00EE5307" w:rsidP="00EE5307">
      <w:pPr>
        <w:pBdr>
          <w:top w:val="nil"/>
          <w:left w:val="nil"/>
          <w:bottom w:val="nil"/>
          <w:right w:val="nil"/>
          <w:between w:val="nil"/>
          <w:bar w:val="nil"/>
        </w:pBdr>
        <w:spacing w:line="240" w:lineRule="auto"/>
        <w:jc w:val="center"/>
        <w:rPr>
          <w:rFonts w:ascii="Times New Roman" w:eastAsia="Times New Roman" w:hAnsi="Times New Roman" w:cs="Times New Roman"/>
          <w:color w:val="000000"/>
          <w:sz w:val="28"/>
          <w:szCs w:val="28"/>
          <w:u w:color="000000"/>
          <w:bdr w:val="nil"/>
        </w:rPr>
      </w:pPr>
      <w:r w:rsidRPr="00EE5307">
        <w:rPr>
          <w:rFonts w:ascii="Arial" w:eastAsia="Arial" w:hAnsi="Arial" w:cs="Arial"/>
          <w:b/>
          <w:bCs/>
          <w:color w:val="000000"/>
          <w:sz w:val="24"/>
          <w:szCs w:val="24"/>
          <w:u w:color="000000"/>
          <w:bdr w:val="nil"/>
        </w:rPr>
        <w:t>DDS 5920-5000 FY19 Residential Census</w:t>
      </w:r>
    </w:p>
    <w:tbl>
      <w:tblPr>
        <w:tblW w:w="8856"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6"/>
        <w:gridCol w:w="1476"/>
        <w:gridCol w:w="1476"/>
        <w:gridCol w:w="1476"/>
        <w:gridCol w:w="1476"/>
        <w:gridCol w:w="1476"/>
      </w:tblGrid>
      <w:tr w:rsidR="00EE5307" w:rsidRPr="00EE5307" w:rsidTr="008E2FA7">
        <w:trPr>
          <w:trHeight w:val="160"/>
          <w:jc w:val="center"/>
        </w:trPr>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5307" w:rsidRPr="00EE5307" w:rsidRDefault="00EE5307" w:rsidP="00EE5307">
            <w:pPr>
              <w:pBdr>
                <w:top w:val="nil"/>
                <w:left w:val="nil"/>
                <w:bottom w:val="nil"/>
                <w:right w:val="nil"/>
                <w:between w:val="nil"/>
                <w:bar w:val="nil"/>
              </w:pBdr>
              <w:spacing w:line="240" w:lineRule="auto"/>
              <w:jc w:val="center"/>
              <w:rPr>
                <w:rFonts w:ascii="Times New Roman" w:eastAsia="Times New Roman" w:hAnsi="Times New Roman" w:cs="Times New Roman"/>
                <w:color w:val="000000"/>
                <w:sz w:val="24"/>
                <w:szCs w:val="24"/>
                <w:u w:color="000000"/>
                <w:bdr w:val="nil"/>
              </w:rPr>
            </w:pPr>
            <w:r w:rsidRPr="00EE5307">
              <w:rPr>
                <w:rFonts w:ascii="Arial" w:eastAsia="Arial" w:hAnsi="Arial" w:cs="Arial"/>
                <w:b/>
                <w:bCs/>
                <w:color w:val="000000"/>
                <w:sz w:val="20"/>
                <w:szCs w:val="20"/>
                <w:u w:color="000000"/>
                <w:bdr w:val="nil"/>
              </w:rPr>
              <w:t>REGION</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5307" w:rsidRPr="00EE5307" w:rsidRDefault="00EE5307" w:rsidP="00EE5307">
            <w:pPr>
              <w:pBdr>
                <w:top w:val="nil"/>
                <w:left w:val="nil"/>
                <w:bottom w:val="nil"/>
                <w:right w:val="nil"/>
                <w:between w:val="nil"/>
                <w:bar w:val="nil"/>
              </w:pBdr>
              <w:spacing w:line="240" w:lineRule="auto"/>
              <w:jc w:val="center"/>
              <w:rPr>
                <w:rFonts w:ascii="Times New Roman" w:eastAsia="Times New Roman" w:hAnsi="Times New Roman" w:cs="Times New Roman"/>
                <w:color w:val="000000"/>
                <w:sz w:val="24"/>
                <w:szCs w:val="24"/>
                <w:u w:color="000000"/>
                <w:bdr w:val="nil"/>
              </w:rPr>
            </w:pPr>
            <w:r w:rsidRPr="00EE5307">
              <w:rPr>
                <w:rFonts w:ascii="Arial" w:eastAsia="Arial" w:hAnsi="Arial" w:cs="Arial"/>
                <w:b/>
                <w:bCs/>
                <w:color w:val="000000"/>
                <w:sz w:val="20"/>
                <w:szCs w:val="20"/>
                <w:u w:color="000000"/>
                <w:bdr w:val="nil"/>
              </w:rPr>
              <w:t>Central/West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5307" w:rsidRPr="00EE5307" w:rsidRDefault="00EE5307" w:rsidP="00EE5307">
            <w:pPr>
              <w:pBdr>
                <w:top w:val="nil"/>
                <w:left w:val="nil"/>
                <w:bottom w:val="nil"/>
                <w:right w:val="nil"/>
                <w:between w:val="nil"/>
                <w:bar w:val="nil"/>
              </w:pBdr>
              <w:spacing w:line="240" w:lineRule="auto"/>
              <w:jc w:val="center"/>
              <w:rPr>
                <w:rFonts w:ascii="Times New Roman" w:eastAsia="Times New Roman" w:hAnsi="Times New Roman" w:cs="Times New Roman"/>
                <w:color w:val="000000"/>
                <w:sz w:val="24"/>
                <w:szCs w:val="24"/>
                <w:u w:color="000000"/>
                <w:bdr w:val="nil"/>
              </w:rPr>
            </w:pPr>
            <w:r w:rsidRPr="00EE5307">
              <w:rPr>
                <w:rFonts w:ascii="Arial" w:eastAsia="Arial" w:hAnsi="Arial" w:cs="Arial"/>
                <w:b/>
                <w:bCs/>
                <w:color w:val="000000"/>
                <w:sz w:val="20"/>
                <w:szCs w:val="20"/>
                <w:u w:color="000000"/>
                <w:bdr w:val="nil"/>
              </w:rPr>
              <w:t>Metro Boston</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5307" w:rsidRPr="00EE5307" w:rsidRDefault="00EE5307" w:rsidP="00EE5307">
            <w:pPr>
              <w:pBdr>
                <w:top w:val="nil"/>
                <w:left w:val="nil"/>
                <w:bottom w:val="nil"/>
                <w:right w:val="nil"/>
                <w:between w:val="nil"/>
                <w:bar w:val="nil"/>
              </w:pBdr>
              <w:spacing w:line="240" w:lineRule="auto"/>
              <w:jc w:val="center"/>
              <w:rPr>
                <w:rFonts w:ascii="Times New Roman" w:eastAsia="Times New Roman" w:hAnsi="Times New Roman" w:cs="Times New Roman"/>
                <w:color w:val="000000"/>
                <w:sz w:val="24"/>
                <w:szCs w:val="24"/>
                <w:u w:color="000000"/>
                <w:bdr w:val="nil"/>
              </w:rPr>
            </w:pPr>
            <w:r w:rsidRPr="00EE5307">
              <w:rPr>
                <w:rFonts w:ascii="Arial" w:eastAsia="Arial" w:hAnsi="Arial" w:cs="Arial"/>
                <w:b/>
                <w:bCs/>
                <w:color w:val="000000"/>
                <w:sz w:val="20"/>
                <w:szCs w:val="20"/>
                <w:u w:color="000000"/>
                <w:bdr w:val="nil"/>
              </w:rPr>
              <w:t>Northeast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5307" w:rsidRPr="00EE5307" w:rsidRDefault="00EE5307" w:rsidP="00EE5307">
            <w:pPr>
              <w:keepNext/>
              <w:pBdr>
                <w:top w:val="nil"/>
                <w:left w:val="nil"/>
                <w:bottom w:val="nil"/>
                <w:right w:val="nil"/>
                <w:between w:val="nil"/>
                <w:bar w:val="nil"/>
              </w:pBdr>
              <w:spacing w:line="240" w:lineRule="auto"/>
              <w:jc w:val="center"/>
              <w:outlineLvl w:val="0"/>
              <w:rPr>
                <w:rFonts w:ascii="Times New Roman" w:eastAsia="Times New Roman" w:hAnsi="Times New Roman" w:cs="Times New Roman"/>
                <w:b/>
                <w:bCs/>
                <w:color w:val="000000"/>
                <w:sz w:val="20"/>
                <w:szCs w:val="20"/>
                <w:u w:color="000000"/>
                <w:bdr w:val="nil"/>
              </w:rPr>
            </w:pPr>
            <w:r w:rsidRPr="00EE5307">
              <w:rPr>
                <w:rFonts w:ascii="Arial" w:eastAsia="Arial" w:hAnsi="Arial" w:cs="Arial"/>
                <w:b/>
                <w:bCs/>
                <w:color w:val="000000"/>
                <w:sz w:val="20"/>
                <w:szCs w:val="20"/>
                <w:u w:color="000000"/>
                <w:bdr w:val="nil"/>
              </w:rPr>
              <w:t>Southeast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5307" w:rsidRPr="00EE5307" w:rsidRDefault="00EE5307" w:rsidP="00EE5307">
            <w:pPr>
              <w:pBdr>
                <w:top w:val="nil"/>
                <w:left w:val="nil"/>
                <w:bottom w:val="nil"/>
                <w:right w:val="nil"/>
                <w:between w:val="nil"/>
                <w:bar w:val="nil"/>
              </w:pBdr>
              <w:spacing w:line="240" w:lineRule="auto"/>
              <w:jc w:val="center"/>
              <w:rPr>
                <w:rFonts w:ascii="Times New Roman" w:eastAsia="Times New Roman" w:hAnsi="Times New Roman" w:cs="Times New Roman"/>
                <w:color w:val="000000"/>
                <w:sz w:val="24"/>
                <w:szCs w:val="24"/>
                <w:u w:color="000000"/>
                <w:bdr w:val="nil"/>
              </w:rPr>
            </w:pPr>
            <w:r w:rsidRPr="00EE5307">
              <w:rPr>
                <w:rFonts w:ascii="Arial" w:eastAsia="Arial" w:hAnsi="Arial" w:cs="Arial"/>
                <w:b/>
                <w:bCs/>
                <w:color w:val="000000"/>
                <w:sz w:val="20"/>
                <w:szCs w:val="20"/>
                <w:u w:color="000000"/>
                <w:bdr w:val="nil"/>
              </w:rPr>
              <w:t>TOTAL</w:t>
            </w:r>
          </w:p>
        </w:tc>
      </w:tr>
      <w:tr w:rsidR="00EE5307" w:rsidRPr="00EE5307" w:rsidTr="008E2FA7">
        <w:trPr>
          <w:trHeight w:val="160"/>
          <w:jc w:val="center"/>
        </w:trPr>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5307" w:rsidRPr="00EE5307" w:rsidRDefault="00EE5307" w:rsidP="00EE5307">
            <w:pPr>
              <w:pBdr>
                <w:top w:val="nil"/>
                <w:left w:val="nil"/>
                <w:bottom w:val="nil"/>
                <w:right w:val="nil"/>
                <w:between w:val="nil"/>
                <w:bar w:val="nil"/>
              </w:pBdr>
              <w:spacing w:line="240" w:lineRule="auto"/>
              <w:jc w:val="center"/>
              <w:rPr>
                <w:rFonts w:ascii="Times New Roman" w:eastAsia="Times New Roman" w:hAnsi="Times New Roman" w:cs="Times New Roman"/>
                <w:color w:val="000000"/>
                <w:sz w:val="24"/>
                <w:szCs w:val="24"/>
                <w:u w:color="000000"/>
                <w:bdr w:val="nil"/>
              </w:rPr>
            </w:pPr>
            <w:r w:rsidRPr="00EE5307">
              <w:rPr>
                <w:rFonts w:ascii="Arial" w:eastAsia="Arial" w:hAnsi="Arial" w:cs="Arial"/>
                <w:b/>
                <w:bCs/>
                <w:color w:val="000000"/>
                <w:sz w:val="20"/>
                <w:szCs w:val="20"/>
                <w:u w:color="000000"/>
                <w:bdr w:val="nil"/>
              </w:rPr>
              <w: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5307" w:rsidRPr="00EE5307" w:rsidRDefault="00EE5307" w:rsidP="00EE5307">
            <w:pPr>
              <w:pBdr>
                <w:top w:val="nil"/>
                <w:left w:val="nil"/>
                <w:bottom w:val="nil"/>
                <w:right w:val="nil"/>
                <w:between w:val="nil"/>
                <w:bar w:val="nil"/>
              </w:pBdr>
              <w:spacing w:line="240" w:lineRule="auto"/>
              <w:jc w:val="center"/>
              <w:rPr>
                <w:rFonts w:ascii="Times New Roman" w:eastAsia="Times New Roman" w:hAnsi="Times New Roman" w:cs="Times New Roman"/>
                <w:color w:val="000000"/>
                <w:sz w:val="24"/>
                <w:szCs w:val="24"/>
                <w:u w:color="000000"/>
                <w:bdr w:val="nil"/>
              </w:rPr>
            </w:pPr>
            <w:r w:rsidRPr="00EE5307">
              <w:rPr>
                <w:rFonts w:ascii="Arial" w:eastAsia="Arial" w:hAnsi="Arial" w:cs="Arial"/>
                <w:color w:val="000000"/>
                <w:sz w:val="20"/>
                <w:szCs w:val="20"/>
                <w:u w:color="000000"/>
                <w:bdr w:val="nil"/>
              </w:rPr>
              <w:t>81</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5307" w:rsidRPr="00EE5307" w:rsidRDefault="00EE5307" w:rsidP="00EE5307">
            <w:pPr>
              <w:pBdr>
                <w:top w:val="nil"/>
                <w:left w:val="nil"/>
                <w:bottom w:val="nil"/>
                <w:right w:val="nil"/>
                <w:between w:val="nil"/>
                <w:bar w:val="nil"/>
              </w:pBdr>
              <w:spacing w:line="240" w:lineRule="auto"/>
              <w:jc w:val="center"/>
              <w:rPr>
                <w:rFonts w:ascii="Times New Roman" w:eastAsia="Times New Roman" w:hAnsi="Times New Roman" w:cs="Times New Roman"/>
                <w:color w:val="000000"/>
                <w:sz w:val="24"/>
                <w:szCs w:val="24"/>
                <w:u w:color="000000"/>
                <w:bdr w:val="nil"/>
              </w:rPr>
            </w:pPr>
            <w:r w:rsidRPr="00EE5307">
              <w:rPr>
                <w:rFonts w:ascii="Arial" w:eastAsia="Arial" w:hAnsi="Arial" w:cs="Arial"/>
                <w:color w:val="000000"/>
                <w:sz w:val="20"/>
                <w:szCs w:val="20"/>
                <w:u w:color="000000"/>
                <w:bdr w:val="nil"/>
              </w:rPr>
              <w:t xml:space="preserve"> 39</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5307" w:rsidRPr="00EE5307" w:rsidRDefault="00EE5307" w:rsidP="00EE5307">
            <w:pPr>
              <w:pBdr>
                <w:top w:val="nil"/>
                <w:left w:val="nil"/>
                <w:bottom w:val="nil"/>
                <w:right w:val="nil"/>
                <w:between w:val="nil"/>
                <w:bar w:val="nil"/>
              </w:pBdr>
              <w:spacing w:line="240" w:lineRule="auto"/>
              <w:jc w:val="center"/>
              <w:rPr>
                <w:rFonts w:ascii="Times New Roman" w:eastAsia="Times New Roman" w:hAnsi="Times New Roman" w:cs="Times New Roman"/>
                <w:color w:val="000000"/>
                <w:sz w:val="24"/>
                <w:szCs w:val="24"/>
                <w:u w:color="000000"/>
                <w:bdr w:val="nil"/>
              </w:rPr>
            </w:pPr>
            <w:r w:rsidRPr="00EE5307">
              <w:rPr>
                <w:rFonts w:ascii="Arial" w:eastAsia="Arial" w:hAnsi="Arial" w:cs="Arial"/>
                <w:color w:val="000000"/>
                <w:sz w:val="20"/>
                <w:szCs w:val="20"/>
                <w:u w:color="000000"/>
                <w:bdr w:val="nil"/>
              </w:rPr>
              <w:t>68</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5307" w:rsidRPr="00EE5307" w:rsidRDefault="00EE5307" w:rsidP="00EE5307">
            <w:pPr>
              <w:pBdr>
                <w:top w:val="nil"/>
                <w:left w:val="nil"/>
                <w:bottom w:val="nil"/>
                <w:right w:val="nil"/>
                <w:between w:val="nil"/>
                <w:bar w:val="nil"/>
              </w:pBdr>
              <w:spacing w:line="240" w:lineRule="auto"/>
              <w:jc w:val="center"/>
              <w:rPr>
                <w:rFonts w:ascii="Times New Roman" w:eastAsia="Times New Roman" w:hAnsi="Times New Roman" w:cs="Times New Roman"/>
                <w:color w:val="000000"/>
                <w:sz w:val="24"/>
                <w:szCs w:val="24"/>
                <w:u w:color="000000"/>
                <w:bdr w:val="nil"/>
              </w:rPr>
            </w:pPr>
            <w:r w:rsidRPr="00EE5307">
              <w:rPr>
                <w:rFonts w:ascii="Arial" w:eastAsia="Arial" w:hAnsi="Arial" w:cs="Arial"/>
                <w:color w:val="000000"/>
                <w:sz w:val="20"/>
                <w:szCs w:val="20"/>
                <w:u w:color="000000"/>
                <w:bdr w:val="nil"/>
              </w:rPr>
              <w:t>57</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5307" w:rsidRPr="00EE5307" w:rsidRDefault="00EE5307" w:rsidP="00EE5307">
            <w:pPr>
              <w:pBdr>
                <w:top w:val="nil"/>
                <w:left w:val="nil"/>
                <w:bottom w:val="nil"/>
                <w:right w:val="nil"/>
                <w:between w:val="nil"/>
                <w:bar w:val="nil"/>
              </w:pBdr>
              <w:spacing w:line="240" w:lineRule="auto"/>
              <w:jc w:val="center"/>
              <w:rPr>
                <w:rFonts w:ascii="Times New Roman" w:eastAsia="Times New Roman" w:hAnsi="Times New Roman" w:cs="Times New Roman"/>
                <w:color w:val="000000"/>
                <w:sz w:val="24"/>
                <w:szCs w:val="24"/>
                <w:u w:color="000000"/>
                <w:bdr w:val="nil"/>
              </w:rPr>
            </w:pPr>
            <w:r w:rsidRPr="00EE5307">
              <w:rPr>
                <w:rFonts w:ascii="Arial" w:eastAsia="Arial" w:hAnsi="Arial" w:cs="Arial"/>
                <w:b/>
                <w:bCs/>
                <w:color w:val="000000"/>
                <w:sz w:val="20"/>
                <w:szCs w:val="20"/>
                <w:u w:color="000000"/>
                <w:bdr w:val="nil"/>
              </w:rPr>
              <w:t xml:space="preserve"> 245</w:t>
            </w:r>
          </w:p>
        </w:tc>
      </w:tr>
    </w:tbl>
    <w:p w:rsidR="00EE5307" w:rsidRPr="00EE5307" w:rsidRDefault="00EE5307" w:rsidP="00EE5307">
      <w:pPr>
        <w:pBdr>
          <w:top w:val="nil"/>
          <w:left w:val="nil"/>
          <w:bottom w:val="nil"/>
          <w:right w:val="nil"/>
          <w:between w:val="nil"/>
          <w:bar w:val="nil"/>
        </w:pBdr>
        <w:spacing w:line="240" w:lineRule="auto"/>
        <w:jc w:val="center"/>
        <w:rPr>
          <w:rFonts w:ascii="Times New Roman" w:eastAsia="Times New Roman" w:hAnsi="Times New Roman" w:cs="Times New Roman"/>
          <w:color w:val="000000"/>
          <w:sz w:val="28"/>
          <w:szCs w:val="28"/>
          <w:u w:color="000000"/>
          <w:bdr w:val="nil"/>
        </w:rPr>
      </w:pPr>
    </w:p>
    <w:p w:rsidR="00EE5307" w:rsidRPr="00EE5307" w:rsidRDefault="00EE5307" w:rsidP="00EE5307">
      <w:pPr>
        <w:pBdr>
          <w:top w:val="nil"/>
          <w:left w:val="nil"/>
          <w:bottom w:val="nil"/>
          <w:right w:val="nil"/>
          <w:between w:val="nil"/>
          <w:bar w:val="nil"/>
        </w:pBdr>
        <w:spacing w:line="240" w:lineRule="auto"/>
        <w:rPr>
          <w:rFonts w:ascii="Arial" w:eastAsia="Arial" w:hAnsi="Arial" w:cs="Arial"/>
          <w:color w:val="000000"/>
          <w:sz w:val="24"/>
          <w:szCs w:val="24"/>
          <w:u w:color="000000"/>
          <w:bdr w:val="nil"/>
        </w:rPr>
      </w:pPr>
      <w:r w:rsidRPr="00EE5307">
        <w:rPr>
          <w:rFonts w:ascii="Arial" w:eastAsia="Arial" w:hAnsi="Arial" w:cs="Arial"/>
          <w:color w:val="000000"/>
          <w:sz w:val="24"/>
          <w:szCs w:val="24"/>
          <w:u w:color="000000"/>
          <w:bdr w:val="nil"/>
        </w:rPr>
        <w:t xml:space="preserve">As for the remaining 913 students, Figure 5 represents the remaining number of FY19 Turning 22 students by DDS region who live at home with families and require day and/or employment and transportation services. </w:t>
      </w:r>
    </w:p>
    <w:p w:rsidR="00EE5307" w:rsidRPr="00EE5307" w:rsidRDefault="00EE5307" w:rsidP="00EE5307">
      <w:pPr>
        <w:pBdr>
          <w:top w:val="nil"/>
          <w:left w:val="nil"/>
          <w:bottom w:val="nil"/>
          <w:right w:val="nil"/>
          <w:between w:val="nil"/>
          <w:bar w:val="nil"/>
        </w:pBdr>
        <w:spacing w:line="240" w:lineRule="auto"/>
        <w:rPr>
          <w:rFonts w:ascii="Arial" w:eastAsia="Arial" w:hAnsi="Arial" w:cs="Arial"/>
          <w:color w:val="000000"/>
          <w:sz w:val="24"/>
          <w:szCs w:val="24"/>
          <w:u w:color="000000"/>
          <w:bdr w:val="nil"/>
        </w:rPr>
      </w:pPr>
    </w:p>
    <w:p w:rsidR="00EE5307" w:rsidRPr="00EE5307" w:rsidRDefault="00EE5307" w:rsidP="00EE5307">
      <w:pPr>
        <w:pBdr>
          <w:top w:val="nil"/>
          <w:left w:val="nil"/>
          <w:bottom w:val="nil"/>
          <w:right w:val="nil"/>
          <w:between w:val="nil"/>
          <w:bar w:val="nil"/>
        </w:pBdr>
        <w:spacing w:line="240" w:lineRule="auto"/>
        <w:jc w:val="center"/>
        <w:rPr>
          <w:rFonts w:ascii="Arial" w:eastAsia="Arial" w:hAnsi="Arial" w:cs="Arial"/>
          <w:color w:val="000000"/>
          <w:sz w:val="24"/>
          <w:szCs w:val="24"/>
          <w:u w:color="000000"/>
          <w:bdr w:val="nil"/>
        </w:rPr>
      </w:pPr>
      <w:r w:rsidRPr="00EE5307">
        <w:rPr>
          <w:rFonts w:ascii="Arial" w:eastAsia="Arial" w:hAnsi="Arial" w:cs="Arial"/>
          <w:b/>
          <w:bCs/>
          <w:color w:val="000000"/>
          <w:sz w:val="24"/>
          <w:szCs w:val="24"/>
          <w:u w:color="000000"/>
          <w:bdr w:val="nil"/>
        </w:rPr>
        <w:t>Figure 5</w:t>
      </w:r>
    </w:p>
    <w:tbl>
      <w:tblPr>
        <w:tblW w:w="8856"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6"/>
        <w:gridCol w:w="1476"/>
        <w:gridCol w:w="1476"/>
        <w:gridCol w:w="1476"/>
        <w:gridCol w:w="1476"/>
        <w:gridCol w:w="1476"/>
      </w:tblGrid>
      <w:tr w:rsidR="00EE5307" w:rsidRPr="00EE5307" w:rsidTr="008E2FA7">
        <w:trPr>
          <w:trHeight w:val="160"/>
          <w:jc w:val="center"/>
        </w:trPr>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5307" w:rsidRPr="00EE5307" w:rsidRDefault="00EE5307" w:rsidP="00EE5307">
            <w:pPr>
              <w:pBdr>
                <w:top w:val="nil"/>
                <w:left w:val="nil"/>
                <w:bottom w:val="nil"/>
                <w:right w:val="nil"/>
                <w:between w:val="nil"/>
                <w:bar w:val="nil"/>
              </w:pBdr>
              <w:spacing w:line="240" w:lineRule="auto"/>
              <w:jc w:val="center"/>
              <w:rPr>
                <w:rFonts w:ascii="Times New Roman" w:eastAsia="Times New Roman" w:hAnsi="Times New Roman" w:cs="Times New Roman"/>
                <w:color w:val="000000"/>
                <w:sz w:val="24"/>
                <w:szCs w:val="24"/>
                <w:u w:color="000000"/>
                <w:bdr w:val="nil"/>
              </w:rPr>
            </w:pPr>
            <w:r w:rsidRPr="00EE5307">
              <w:rPr>
                <w:rFonts w:ascii="Arial" w:eastAsia="Arial" w:hAnsi="Arial" w:cs="Arial"/>
                <w:b/>
                <w:bCs/>
                <w:color w:val="000000"/>
                <w:sz w:val="20"/>
                <w:szCs w:val="20"/>
                <w:u w:color="000000"/>
                <w:bdr w:val="nil"/>
              </w:rPr>
              <w:t>REGION</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5307" w:rsidRPr="00EE5307" w:rsidRDefault="00EE5307" w:rsidP="00EE5307">
            <w:pPr>
              <w:pBdr>
                <w:top w:val="nil"/>
                <w:left w:val="nil"/>
                <w:bottom w:val="nil"/>
                <w:right w:val="nil"/>
                <w:between w:val="nil"/>
                <w:bar w:val="nil"/>
              </w:pBdr>
              <w:spacing w:line="240" w:lineRule="auto"/>
              <w:jc w:val="center"/>
              <w:rPr>
                <w:rFonts w:ascii="Times New Roman" w:eastAsia="Times New Roman" w:hAnsi="Times New Roman" w:cs="Times New Roman"/>
                <w:color w:val="000000"/>
                <w:sz w:val="24"/>
                <w:szCs w:val="24"/>
                <w:u w:color="000000"/>
                <w:bdr w:val="nil"/>
              </w:rPr>
            </w:pPr>
            <w:r w:rsidRPr="00EE5307">
              <w:rPr>
                <w:rFonts w:ascii="Arial" w:eastAsia="Arial" w:hAnsi="Arial" w:cs="Arial"/>
                <w:b/>
                <w:bCs/>
                <w:color w:val="000000"/>
                <w:sz w:val="20"/>
                <w:szCs w:val="20"/>
                <w:u w:color="000000"/>
                <w:bdr w:val="nil"/>
              </w:rPr>
              <w:t>Central/West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5307" w:rsidRPr="00EE5307" w:rsidRDefault="00EE5307" w:rsidP="00EE5307">
            <w:pPr>
              <w:pBdr>
                <w:top w:val="nil"/>
                <w:left w:val="nil"/>
                <w:bottom w:val="nil"/>
                <w:right w:val="nil"/>
                <w:between w:val="nil"/>
                <w:bar w:val="nil"/>
              </w:pBdr>
              <w:spacing w:line="240" w:lineRule="auto"/>
              <w:jc w:val="center"/>
              <w:rPr>
                <w:rFonts w:ascii="Times New Roman" w:eastAsia="Times New Roman" w:hAnsi="Times New Roman" w:cs="Times New Roman"/>
                <w:color w:val="000000"/>
                <w:sz w:val="24"/>
                <w:szCs w:val="24"/>
                <w:u w:color="000000"/>
                <w:bdr w:val="nil"/>
              </w:rPr>
            </w:pPr>
            <w:r w:rsidRPr="00EE5307">
              <w:rPr>
                <w:rFonts w:ascii="Arial" w:eastAsia="Arial" w:hAnsi="Arial" w:cs="Arial"/>
                <w:b/>
                <w:bCs/>
                <w:color w:val="000000"/>
                <w:sz w:val="20"/>
                <w:szCs w:val="20"/>
                <w:u w:color="000000"/>
                <w:bdr w:val="nil"/>
              </w:rPr>
              <w:t>Metro Boston</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5307" w:rsidRPr="00EE5307" w:rsidRDefault="00EE5307" w:rsidP="00EE5307">
            <w:pPr>
              <w:pBdr>
                <w:top w:val="nil"/>
                <w:left w:val="nil"/>
                <w:bottom w:val="nil"/>
                <w:right w:val="nil"/>
                <w:between w:val="nil"/>
                <w:bar w:val="nil"/>
              </w:pBdr>
              <w:spacing w:line="240" w:lineRule="auto"/>
              <w:jc w:val="center"/>
              <w:rPr>
                <w:rFonts w:ascii="Times New Roman" w:eastAsia="Times New Roman" w:hAnsi="Times New Roman" w:cs="Times New Roman"/>
                <w:color w:val="000000"/>
                <w:sz w:val="24"/>
                <w:szCs w:val="24"/>
                <w:u w:color="000000"/>
                <w:bdr w:val="nil"/>
              </w:rPr>
            </w:pPr>
            <w:r w:rsidRPr="00EE5307">
              <w:rPr>
                <w:rFonts w:ascii="Arial" w:eastAsia="Arial" w:hAnsi="Arial" w:cs="Arial"/>
                <w:b/>
                <w:bCs/>
                <w:color w:val="000000"/>
                <w:sz w:val="20"/>
                <w:szCs w:val="20"/>
                <w:u w:color="000000"/>
                <w:bdr w:val="nil"/>
              </w:rPr>
              <w:t>Northeast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5307" w:rsidRPr="00EE5307" w:rsidRDefault="00EE5307" w:rsidP="00EE5307">
            <w:pPr>
              <w:keepNext/>
              <w:pBdr>
                <w:top w:val="nil"/>
                <w:left w:val="nil"/>
                <w:bottom w:val="nil"/>
                <w:right w:val="nil"/>
                <w:between w:val="nil"/>
                <w:bar w:val="nil"/>
              </w:pBdr>
              <w:spacing w:line="240" w:lineRule="auto"/>
              <w:jc w:val="center"/>
              <w:outlineLvl w:val="0"/>
              <w:rPr>
                <w:rFonts w:ascii="Times New Roman" w:eastAsia="Times New Roman" w:hAnsi="Times New Roman" w:cs="Times New Roman"/>
                <w:b/>
                <w:bCs/>
                <w:color w:val="000000"/>
                <w:sz w:val="20"/>
                <w:szCs w:val="20"/>
                <w:u w:color="000000"/>
                <w:bdr w:val="nil"/>
              </w:rPr>
            </w:pPr>
            <w:r w:rsidRPr="00EE5307">
              <w:rPr>
                <w:rFonts w:ascii="Arial" w:eastAsia="Arial" w:hAnsi="Arial" w:cs="Arial"/>
                <w:b/>
                <w:bCs/>
                <w:color w:val="000000"/>
                <w:sz w:val="20"/>
                <w:szCs w:val="20"/>
                <w:u w:color="000000"/>
                <w:bdr w:val="nil"/>
              </w:rPr>
              <w:t>Southeast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5307" w:rsidRPr="00EE5307" w:rsidRDefault="00EE5307" w:rsidP="00EE5307">
            <w:pPr>
              <w:pBdr>
                <w:top w:val="nil"/>
                <w:left w:val="nil"/>
                <w:bottom w:val="nil"/>
                <w:right w:val="nil"/>
                <w:between w:val="nil"/>
                <w:bar w:val="nil"/>
              </w:pBdr>
              <w:spacing w:line="240" w:lineRule="auto"/>
              <w:jc w:val="center"/>
              <w:rPr>
                <w:rFonts w:ascii="Times New Roman" w:eastAsia="Times New Roman" w:hAnsi="Times New Roman" w:cs="Times New Roman"/>
                <w:color w:val="000000"/>
                <w:sz w:val="24"/>
                <w:szCs w:val="24"/>
                <w:u w:color="000000"/>
                <w:bdr w:val="nil"/>
              </w:rPr>
            </w:pPr>
            <w:r w:rsidRPr="00EE5307">
              <w:rPr>
                <w:rFonts w:ascii="Arial" w:eastAsia="Arial" w:hAnsi="Arial" w:cs="Arial"/>
                <w:b/>
                <w:bCs/>
                <w:color w:val="000000"/>
                <w:sz w:val="20"/>
                <w:szCs w:val="20"/>
                <w:u w:color="000000"/>
                <w:bdr w:val="nil"/>
              </w:rPr>
              <w:t>TOTAL</w:t>
            </w:r>
          </w:p>
        </w:tc>
      </w:tr>
      <w:tr w:rsidR="00EE5307" w:rsidRPr="00EE5307" w:rsidTr="008E2FA7">
        <w:trPr>
          <w:trHeight w:val="160"/>
          <w:jc w:val="center"/>
        </w:trPr>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5307" w:rsidRPr="00EE5307" w:rsidRDefault="00EE5307" w:rsidP="00EE5307">
            <w:pPr>
              <w:pBdr>
                <w:top w:val="nil"/>
                <w:left w:val="nil"/>
                <w:bottom w:val="nil"/>
                <w:right w:val="nil"/>
                <w:between w:val="nil"/>
                <w:bar w:val="nil"/>
              </w:pBdr>
              <w:spacing w:line="240" w:lineRule="auto"/>
              <w:jc w:val="center"/>
              <w:rPr>
                <w:rFonts w:ascii="Times New Roman" w:eastAsia="Times New Roman" w:hAnsi="Times New Roman" w:cs="Times New Roman"/>
                <w:color w:val="000000"/>
                <w:sz w:val="24"/>
                <w:szCs w:val="24"/>
                <w:u w:color="000000"/>
                <w:bdr w:val="nil"/>
              </w:rPr>
            </w:pPr>
            <w:r w:rsidRPr="00EE5307">
              <w:rPr>
                <w:rFonts w:ascii="Arial" w:eastAsia="Arial" w:hAnsi="Arial" w:cs="Arial"/>
                <w:b/>
                <w:bCs/>
                <w:color w:val="000000"/>
                <w:sz w:val="20"/>
                <w:szCs w:val="20"/>
                <w:u w:color="000000"/>
                <w:bdr w:val="nil"/>
              </w:rPr>
              <w: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5307" w:rsidRPr="00EE5307" w:rsidRDefault="00EE5307" w:rsidP="00EE5307">
            <w:pPr>
              <w:pBdr>
                <w:top w:val="nil"/>
                <w:left w:val="nil"/>
                <w:bottom w:val="nil"/>
                <w:right w:val="nil"/>
                <w:between w:val="nil"/>
                <w:bar w:val="nil"/>
              </w:pBdr>
              <w:spacing w:line="240" w:lineRule="auto"/>
              <w:jc w:val="center"/>
              <w:rPr>
                <w:rFonts w:ascii="Times New Roman" w:eastAsia="Times New Roman" w:hAnsi="Times New Roman" w:cs="Times New Roman"/>
                <w:color w:val="000000"/>
                <w:sz w:val="24"/>
                <w:szCs w:val="24"/>
                <w:u w:color="000000"/>
                <w:bdr w:val="nil"/>
              </w:rPr>
            </w:pPr>
            <w:r w:rsidRPr="00EE5307">
              <w:rPr>
                <w:rFonts w:ascii="Arial" w:eastAsia="Arial" w:hAnsi="Arial" w:cs="Arial"/>
                <w:color w:val="000000"/>
                <w:sz w:val="20"/>
                <w:szCs w:val="20"/>
                <w:u w:color="000000"/>
                <w:bdr w:val="nil"/>
              </w:rPr>
              <w:t>326</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5307" w:rsidRPr="00EE5307" w:rsidRDefault="00EE5307" w:rsidP="00EE5307">
            <w:pPr>
              <w:pBdr>
                <w:top w:val="nil"/>
                <w:left w:val="nil"/>
                <w:bottom w:val="nil"/>
                <w:right w:val="nil"/>
                <w:between w:val="nil"/>
                <w:bar w:val="nil"/>
              </w:pBdr>
              <w:spacing w:line="240" w:lineRule="auto"/>
              <w:jc w:val="center"/>
              <w:rPr>
                <w:rFonts w:ascii="Times New Roman" w:eastAsia="Times New Roman" w:hAnsi="Times New Roman" w:cs="Times New Roman"/>
                <w:color w:val="000000"/>
                <w:sz w:val="24"/>
                <w:szCs w:val="24"/>
                <w:u w:color="000000"/>
                <w:bdr w:val="nil"/>
              </w:rPr>
            </w:pPr>
            <w:r w:rsidRPr="00EE5307">
              <w:rPr>
                <w:rFonts w:ascii="Arial" w:eastAsia="Arial" w:hAnsi="Arial" w:cs="Arial"/>
                <w:color w:val="000000"/>
                <w:sz w:val="20"/>
                <w:szCs w:val="20"/>
                <w:u w:color="000000"/>
                <w:bdr w:val="nil"/>
              </w:rPr>
              <w:t xml:space="preserve"> 182</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5307" w:rsidRPr="00EE5307" w:rsidRDefault="00EE5307" w:rsidP="00EE5307">
            <w:pPr>
              <w:pBdr>
                <w:top w:val="nil"/>
                <w:left w:val="nil"/>
                <w:bottom w:val="nil"/>
                <w:right w:val="nil"/>
                <w:between w:val="nil"/>
                <w:bar w:val="nil"/>
              </w:pBdr>
              <w:spacing w:line="240" w:lineRule="auto"/>
              <w:jc w:val="center"/>
              <w:rPr>
                <w:rFonts w:ascii="Times New Roman" w:eastAsia="Times New Roman" w:hAnsi="Times New Roman" w:cs="Times New Roman"/>
                <w:color w:val="000000"/>
                <w:sz w:val="24"/>
                <w:szCs w:val="24"/>
                <w:u w:color="000000"/>
                <w:bdr w:val="nil"/>
              </w:rPr>
            </w:pPr>
            <w:r w:rsidRPr="00EE5307">
              <w:rPr>
                <w:rFonts w:ascii="Arial" w:eastAsia="Arial" w:hAnsi="Arial" w:cs="Arial"/>
                <w:color w:val="000000"/>
                <w:sz w:val="20"/>
                <w:szCs w:val="20"/>
                <w:u w:color="000000"/>
                <w:bdr w:val="nil"/>
              </w:rPr>
              <w:t xml:space="preserve"> 233</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5307" w:rsidRPr="00EE5307" w:rsidRDefault="00EE5307" w:rsidP="00EE5307">
            <w:pPr>
              <w:pBdr>
                <w:top w:val="nil"/>
                <w:left w:val="nil"/>
                <w:bottom w:val="nil"/>
                <w:right w:val="nil"/>
                <w:between w:val="nil"/>
                <w:bar w:val="nil"/>
              </w:pBdr>
              <w:spacing w:line="240" w:lineRule="auto"/>
              <w:jc w:val="center"/>
              <w:rPr>
                <w:rFonts w:ascii="Times New Roman" w:eastAsia="Times New Roman" w:hAnsi="Times New Roman" w:cs="Times New Roman"/>
                <w:color w:val="000000"/>
                <w:sz w:val="24"/>
                <w:szCs w:val="24"/>
                <w:u w:color="000000"/>
                <w:bdr w:val="nil"/>
              </w:rPr>
            </w:pPr>
            <w:r w:rsidRPr="00EE5307">
              <w:rPr>
                <w:rFonts w:ascii="Arial" w:eastAsia="Arial" w:hAnsi="Arial" w:cs="Arial"/>
                <w:color w:val="000000"/>
                <w:sz w:val="20"/>
                <w:szCs w:val="20"/>
                <w:u w:color="000000"/>
                <w:bdr w:val="nil"/>
              </w:rPr>
              <w:t xml:space="preserve"> 172</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5307" w:rsidRPr="00EE5307" w:rsidRDefault="00EE5307" w:rsidP="00EE5307">
            <w:pPr>
              <w:pBdr>
                <w:top w:val="nil"/>
                <w:left w:val="nil"/>
                <w:bottom w:val="nil"/>
                <w:right w:val="nil"/>
                <w:between w:val="nil"/>
                <w:bar w:val="nil"/>
              </w:pBdr>
              <w:spacing w:line="240" w:lineRule="auto"/>
              <w:jc w:val="center"/>
              <w:rPr>
                <w:rFonts w:ascii="Times New Roman" w:eastAsia="Times New Roman" w:hAnsi="Times New Roman" w:cs="Times New Roman"/>
                <w:color w:val="000000"/>
                <w:sz w:val="24"/>
                <w:szCs w:val="24"/>
                <w:u w:color="000000"/>
                <w:bdr w:val="nil"/>
              </w:rPr>
            </w:pPr>
            <w:r w:rsidRPr="00EE5307">
              <w:rPr>
                <w:rFonts w:ascii="Arial" w:eastAsia="Arial" w:hAnsi="Arial" w:cs="Arial"/>
                <w:b/>
                <w:bCs/>
                <w:color w:val="000000"/>
                <w:sz w:val="20"/>
                <w:szCs w:val="20"/>
                <w:u w:color="000000"/>
                <w:bdr w:val="nil"/>
              </w:rPr>
              <w:t>913</w:t>
            </w:r>
          </w:p>
        </w:tc>
      </w:tr>
    </w:tbl>
    <w:p w:rsidR="00EE5307" w:rsidRPr="00EE5307" w:rsidRDefault="00EE5307" w:rsidP="00EE5307">
      <w:pPr>
        <w:pBdr>
          <w:top w:val="nil"/>
          <w:left w:val="nil"/>
          <w:bottom w:val="nil"/>
          <w:right w:val="nil"/>
          <w:between w:val="nil"/>
          <w:bar w:val="nil"/>
        </w:pBdr>
        <w:spacing w:line="240" w:lineRule="auto"/>
        <w:rPr>
          <w:rFonts w:ascii="Arial" w:eastAsia="Arial" w:hAnsi="Arial" w:cs="Arial"/>
          <w:color w:val="000000"/>
          <w:sz w:val="24"/>
          <w:szCs w:val="24"/>
          <w:u w:color="000000"/>
          <w:bdr w:val="nil"/>
        </w:rPr>
      </w:pPr>
    </w:p>
    <w:p w:rsidR="00EE5307" w:rsidRPr="00EE5307" w:rsidRDefault="00EE5307" w:rsidP="00EE5307">
      <w:pPr>
        <w:spacing w:after="200" w:line="240" w:lineRule="auto"/>
        <w:rPr>
          <w:rFonts w:ascii="Arial" w:hAnsi="Arial" w:cs="Arial"/>
          <w:noProof/>
          <w:sz w:val="24"/>
          <w:szCs w:val="24"/>
        </w:rPr>
      </w:pPr>
      <w:r w:rsidRPr="00EE5307">
        <w:rPr>
          <w:rFonts w:ascii="Arial" w:hAnsi="Arial" w:cs="Arial"/>
          <w:noProof/>
          <w:sz w:val="24"/>
          <w:szCs w:val="24"/>
        </w:rPr>
        <w:t>Sincerely,</w:t>
      </w:r>
    </w:p>
    <w:p w:rsidR="00EE5307" w:rsidRPr="00EE5307" w:rsidRDefault="00EE5307" w:rsidP="00EE5307">
      <w:pPr>
        <w:spacing w:after="200" w:line="240" w:lineRule="auto"/>
        <w:rPr>
          <w:rFonts w:ascii="Arial" w:hAnsi="Arial" w:cs="Arial"/>
          <w:noProof/>
          <w:sz w:val="24"/>
          <w:szCs w:val="24"/>
        </w:rPr>
      </w:pPr>
    </w:p>
    <w:p w:rsidR="00EE5307" w:rsidRPr="00EE5307" w:rsidRDefault="00EE5307" w:rsidP="00EE5307">
      <w:pPr>
        <w:spacing w:after="200" w:line="240" w:lineRule="auto"/>
        <w:rPr>
          <w:rFonts w:ascii="Arial" w:hAnsi="Arial" w:cs="Arial"/>
          <w:noProof/>
          <w:sz w:val="24"/>
          <w:szCs w:val="24"/>
        </w:rPr>
      </w:pPr>
      <w:r w:rsidRPr="00EE5307">
        <w:rPr>
          <w:rFonts w:ascii="Arial" w:hAnsi="Arial" w:cs="Arial"/>
          <w:noProof/>
          <w:sz w:val="24"/>
          <w:szCs w:val="24"/>
        </w:rPr>
        <w:t>Jane F. Ryder</w:t>
      </w:r>
    </w:p>
    <w:p w:rsidR="00B2305D" w:rsidRDefault="00EE5307" w:rsidP="00EE5307">
      <w:pPr>
        <w:spacing w:after="200" w:line="240" w:lineRule="auto"/>
      </w:pPr>
      <w:r w:rsidRPr="00EE5307">
        <w:rPr>
          <w:rFonts w:ascii="Arial" w:hAnsi="Arial" w:cs="Arial"/>
          <w:noProof/>
          <w:sz w:val="24"/>
          <w:szCs w:val="24"/>
        </w:rPr>
        <w:t>Commissioner</w:t>
      </w:r>
    </w:p>
    <w:sectPr w:rsidR="00B2305D" w:rsidSect="00B2305D">
      <w:type w:val="continuous"/>
      <w:pgSz w:w="12240" w:h="15840" w:code="1"/>
      <w:pgMar w:top="1152" w:right="1080" w:bottom="1080" w:left="1440" w:header="432" w:footer="36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05D"/>
    <w:rsid w:val="00076936"/>
    <w:rsid w:val="00654291"/>
    <w:rsid w:val="00B2305D"/>
    <w:rsid w:val="00B741D2"/>
    <w:rsid w:val="00EE5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53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3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53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3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itle>
    <c:autoTitleDeleted val="0"/>
    <c:plotArea>
      <c:layout/>
      <c:barChart>
        <c:barDir val="col"/>
        <c:grouping val="clustered"/>
        <c:varyColors val="0"/>
        <c:ser>
          <c:idx val="0"/>
          <c:order val="0"/>
          <c:tx>
            <c:strRef>
              <c:f>Census!$A$2</c:f>
              <c:strCache>
                <c:ptCount val="1"/>
                <c:pt idx="0">
                  <c:v>FY Census</c:v>
                </c:pt>
              </c:strCache>
            </c:strRef>
          </c:tx>
          <c:invertIfNegative val="0"/>
          <c:dLbls>
            <c:dLbl>
              <c:idx val="20"/>
              <c:layout>
                <c:manualLayout>
                  <c:x val="0"/>
                  <c:y val="-1.8023430459597506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Census!$C$1:$X$1</c:f>
              <c:strCache>
                <c:ptCount val="21"/>
                <c:pt idx="0">
                  <c:v>'99</c:v>
                </c:pt>
                <c:pt idx="1">
                  <c:v>'00</c:v>
                </c:pt>
                <c:pt idx="2">
                  <c:v>'01</c:v>
                </c:pt>
                <c:pt idx="3">
                  <c:v>'02</c:v>
                </c:pt>
                <c:pt idx="4">
                  <c:v>'03</c:v>
                </c:pt>
                <c:pt idx="5">
                  <c:v>'04</c:v>
                </c:pt>
                <c:pt idx="6">
                  <c:v>'05</c:v>
                </c:pt>
                <c:pt idx="7">
                  <c:v>'06</c:v>
                </c:pt>
                <c:pt idx="8">
                  <c:v>'07</c:v>
                </c:pt>
                <c:pt idx="9">
                  <c:v>'08</c:v>
                </c:pt>
                <c:pt idx="10">
                  <c:v>'09</c:v>
                </c:pt>
                <c:pt idx="11">
                  <c:v>'10</c:v>
                </c:pt>
                <c:pt idx="12">
                  <c:v>'11</c:v>
                </c:pt>
                <c:pt idx="13">
                  <c:v>'12</c:v>
                </c:pt>
                <c:pt idx="14">
                  <c:v>'13</c:v>
                </c:pt>
                <c:pt idx="15">
                  <c:v>'14</c:v>
                </c:pt>
                <c:pt idx="16">
                  <c:v>'15</c:v>
                </c:pt>
                <c:pt idx="17">
                  <c:v>'16</c:v>
                </c:pt>
                <c:pt idx="18">
                  <c:v>'17</c:v>
                </c:pt>
                <c:pt idx="19">
                  <c:v>18</c:v>
                </c:pt>
                <c:pt idx="20">
                  <c:v>19</c:v>
                </c:pt>
              </c:strCache>
            </c:strRef>
          </c:cat>
          <c:val>
            <c:numRef>
              <c:f>Census!$C$2:$X$2</c:f>
              <c:numCache>
                <c:formatCode>General</c:formatCode>
                <c:ptCount val="22"/>
                <c:pt idx="0">
                  <c:v>462</c:v>
                </c:pt>
                <c:pt idx="1">
                  <c:v>446</c:v>
                </c:pt>
                <c:pt idx="2">
                  <c:v>462</c:v>
                </c:pt>
                <c:pt idx="3">
                  <c:v>535</c:v>
                </c:pt>
                <c:pt idx="4">
                  <c:v>453</c:v>
                </c:pt>
                <c:pt idx="5">
                  <c:v>502</c:v>
                </c:pt>
                <c:pt idx="6">
                  <c:v>513</c:v>
                </c:pt>
                <c:pt idx="7">
                  <c:v>597</c:v>
                </c:pt>
                <c:pt idx="8">
                  <c:v>571</c:v>
                </c:pt>
                <c:pt idx="9">
                  <c:v>608</c:v>
                </c:pt>
                <c:pt idx="10">
                  <c:v>618</c:v>
                </c:pt>
                <c:pt idx="11">
                  <c:v>628</c:v>
                </c:pt>
                <c:pt idx="12">
                  <c:v>675</c:v>
                </c:pt>
                <c:pt idx="13">
                  <c:v>712</c:v>
                </c:pt>
                <c:pt idx="14">
                  <c:v>731</c:v>
                </c:pt>
                <c:pt idx="15">
                  <c:v>804</c:v>
                </c:pt>
                <c:pt idx="16">
                  <c:v>809</c:v>
                </c:pt>
                <c:pt idx="17">
                  <c:v>855</c:v>
                </c:pt>
                <c:pt idx="18">
                  <c:v>927</c:v>
                </c:pt>
                <c:pt idx="19">
                  <c:v>1074</c:v>
                </c:pt>
                <c:pt idx="20">
                  <c:v>1158</c:v>
                </c:pt>
              </c:numCache>
            </c:numRef>
          </c:val>
        </c:ser>
        <c:dLbls>
          <c:showLegendKey val="0"/>
          <c:showVal val="0"/>
          <c:showCatName val="0"/>
          <c:showSerName val="0"/>
          <c:showPercent val="0"/>
          <c:showBubbleSize val="0"/>
        </c:dLbls>
        <c:gapWidth val="150"/>
        <c:axId val="109950464"/>
        <c:axId val="109952000"/>
      </c:barChart>
      <c:catAx>
        <c:axId val="109950464"/>
        <c:scaling>
          <c:orientation val="minMax"/>
        </c:scaling>
        <c:delete val="0"/>
        <c:axPos val="b"/>
        <c:majorTickMark val="out"/>
        <c:minorTickMark val="none"/>
        <c:tickLblPos val="nextTo"/>
        <c:crossAx val="109952000"/>
        <c:crosses val="autoZero"/>
        <c:auto val="1"/>
        <c:lblAlgn val="ctr"/>
        <c:lblOffset val="100"/>
        <c:noMultiLvlLbl val="0"/>
      </c:catAx>
      <c:valAx>
        <c:axId val="109952000"/>
        <c:scaling>
          <c:orientation val="minMax"/>
        </c:scaling>
        <c:delete val="0"/>
        <c:axPos val="l"/>
        <c:majorGridlines/>
        <c:numFmt formatCode="General" sourceLinked="1"/>
        <c:majorTickMark val="out"/>
        <c:minorTickMark val="none"/>
        <c:tickLblPos val="nextTo"/>
        <c:crossAx val="109950464"/>
        <c:crosses val="autoZero"/>
        <c:crossBetween val="between"/>
      </c:valAx>
    </c:plotArea>
    <c:legend>
      <c:legendPos val="r"/>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32"/>
      <c:rotY val="20"/>
      <c:depthPercent val="100"/>
      <c:rAngAx val="1"/>
    </c:view3D>
    <c:floor>
      <c:thickness val="0"/>
      <c:spPr>
        <a:solidFill>
          <a:srgbClr val="C0C0C0"/>
        </a:solidFill>
        <a:ln w="3175">
          <a:solidFill>
            <a:srgbClr val="000000"/>
          </a:solidFill>
          <a:prstDash val="solid"/>
        </a:ln>
      </c:spPr>
    </c:floor>
    <c:sideWall>
      <c:thickness val="0"/>
      <c:spPr>
        <a:noFill/>
        <a:ln w="12700">
          <a:solidFill>
            <a:srgbClr val="808080"/>
          </a:solidFill>
          <a:prstDash val="solid"/>
        </a:ln>
      </c:spPr>
    </c:sideWall>
    <c:backWall>
      <c:thickness val="0"/>
      <c:spPr>
        <a:noFill/>
        <a:ln w="12700">
          <a:solidFill>
            <a:srgbClr val="808080"/>
          </a:solidFill>
          <a:prstDash val="solid"/>
        </a:ln>
      </c:spPr>
    </c:backWall>
    <c:plotArea>
      <c:layout>
        <c:manualLayout>
          <c:layoutTarget val="inner"/>
          <c:xMode val="edge"/>
          <c:yMode val="edge"/>
          <c:x val="0.16965510470236911"/>
          <c:y val="4.6610169491525424E-2"/>
          <c:w val="0.83034196982360442"/>
          <c:h val="0.7033898305084747"/>
        </c:manualLayout>
      </c:layout>
      <c:bar3DChart>
        <c:barDir val="col"/>
        <c:grouping val="clustered"/>
        <c:varyColors val="0"/>
        <c:ser>
          <c:idx val="0"/>
          <c:order val="0"/>
          <c:tx>
            <c:strRef>
              <c:f>Sheet1!$A$2</c:f>
              <c:strCache>
                <c:ptCount val="1"/>
                <c:pt idx="0">
                  <c:v>Appropriation</c:v>
                </c:pt>
              </c:strCache>
            </c:strRef>
          </c:tx>
          <c:spPr>
            <a:solidFill>
              <a:srgbClr val="9999FF"/>
            </a:solidFill>
            <a:ln w="12699">
              <a:solidFill>
                <a:srgbClr val="000000"/>
              </a:solidFill>
              <a:prstDash val="solid"/>
            </a:ln>
          </c:spPr>
          <c:invertIfNegative val="0"/>
          <c:cat>
            <c:strRef>
              <c:f>Sheet1!$B$1:$E$1</c:f>
              <c:strCache>
                <c:ptCount val="4"/>
                <c:pt idx="0">
                  <c:v>Residential        5920-2000</c:v>
                </c:pt>
                <c:pt idx="1">
                  <c:v>Day 5920-2025</c:v>
                </c:pt>
                <c:pt idx="2">
                  <c:v>Autism 5920-3020</c:v>
                </c:pt>
                <c:pt idx="3">
                  <c:v>Transportation     5911-2000</c:v>
                </c:pt>
              </c:strCache>
            </c:strRef>
          </c:cat>
          <c:val>
            <c:numRef>
              <c:f>Sheet1!$B$2:$E$2</c:f>
              <c:numCache>
                <c:formatCode>"$"#,##0</c:formatCode>
                <c:ptCount val="4"/>
                <c:pt idx="0">
                  <c:v>25333455.43</c:v>
                </c:pt>
                <c:pt idx="1">
                  <c:v>14820070</c:v>
                </c:pt>
                <c:pt idx="2">
                  <c:v>4800000</c:v>
                </c:pt>
                <c:pt idx="3">
                  <c:v>2749440</c:v>
                </c:pt>
              </c:numCache>
            </c:numRef>
          </c:val>
        </c:ser>
        <c:dLbls>
          <c:showLegendKey val="0"/>
          <c:showVal val="0"/>
          <c:showCatName val="0"/>
          <c:showSerName val="0"/>
          <c:showPercent val="0"/>
          <c:showBubbleSize val="0"/>
        </c:dLbls>
        <c:gapWidth val="150"/>
        <c:gapDepth val="0"/>
        <c:shape val="box"/>
        <c:axId val="130812544"/>
        <c:axId val="130855296"/>
        <c:axId val="0"/>
      </c:bar3DChart>
      <c:catAx>
        <c:axId val="13081254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130855296"/>
        <c:crosses val="autoZero"/>
        <c:auto val="1"/>
        <c:lblAlgn val="ctr"/>
        <c:lblOffset val="100"/>
        <c:tickLblSkip val="1"/>
        <c:tickMarkSkip val="1"/>
        <c:noMultiLvlLbl val="0"/>
      </c:catAx>
      <c:valAx>
        <c:axId val="130855296"/>
        <c:scaling>
          <c:orientation val="minMax"/>
        </c:scaling>
        <c:delete val="0"/>
        <c:axPos val="l"/>
        <c:majorGridlines>
          <c:spPr>
            <a:ln w="3175">
              <a:solidFill>
                <a:srgbClr val="000000"/>
              </a:solidFill>
              <a:prstDash val="solid"/>
            </a:ln>
          </c:spPr>
        </c:majorGridlines>
        <c:numFmt formatCode="&quot;$&quot;#,##0"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130812544"/>
        <c:crosses val="autoZero"/>
        <c:crossBetween val="between"/>
        <c:majorUnit val="5000000"/>
      </c:valAx>
      <c:dTable>
        <c:showHorzBorder val="1"/>
        <c:showVertBorder val="1"/>
        <c:showOutline val="1"/>
        <c:showKeys val="1"/>
        <c:spPr>
          <a:ln w="3175">
            <a:solidFill>
              <a:srgbClr val="000000"/>
            </a:solidFill>
            <a:prstDash val="solid"/>
          </a:ln>
        </c:spPr>
        <c:txPr>
          <a:bodyPr/>
          <a:lstStyle/>
          <a:p>
            <a:pPr rtl="0">
              <a:defRPr sz="800" b="1" i="0" u="none" strike="noStrike" baseline="0">
                <a:solidFill>
                  <a:srgbClr val="000000"/>
                </a:solidFill>
                <a:latin typeface="Arial"/>
                <a:ea typeface="Arial"/>
                <a:cs typeface="Arial"/>
              </a:defRPr>
            </a:pPr>
            <a:endParaRPr lang="en-US"/>
          </a:p>
        </c:txPr>
      </c:dTable>
      <c:spPr>
        <a:noFill/>
        <a:ln w="25399">
          <a:noFill/>
        </a:ln>
      </c:spPr>
    </c:plotArea>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itle>
    <c:autoTitleDeleted val="0"/>
    <c:plotArea>
      <c:layout>
        <c:manualLayout>
          <c:layoutTarget val="inner"/>
          <c:xMode val="edge"/>
          <c:yMode val="edge"/>
          <c:x val="0.146700652803015"/>
          <c:y val="0.21268437937539464"/>
          <c:w val="0.62942105794467995"/>
          <c:h val="0.63227757010723007"/>
        </c:manualLayout>
      </c:layout>
      <c:barChart>
        <c:barDir val="col"/>
        <c:grouping val="clustered"/>
        <c:varyColors val="0"/>
        <c:ser>
          <c:idx val="0"/>
          <c:order val="0"/>
          <c:tx>
            <c:strRef>
              <c:f>Appro!$A$2</c:f>
              <c:strCache>
                <c:ptCount val="1"/>
                <c:pt idx="0">
                  <c:v>1st Yr. Appropriation</c:v>
                </c:pt>
              </c:strCache>
            </c:strRef>
          </c:tx>
          <c:invertIfNegative val="0"/>
          <c:dLbls>
            <c:dLbl>
              <c:idx val="1"/>
              <c:layout>
                <c:manualLayout>
                  <c:x val="2.0659022828220224E-3"/>
                  <c:y val="-3.5067212156633547E-2"/>
                </c:manualLayout>
              </c:layout>
              <c:showLegendKey val="0"/>
              <c:showVal val="1"/>
              <c:showCatName val="0"/>
              <c:showSerName val="0"/>
              <c:showPercent val="0"/>
              <c:showBubbleSize val="0"/>
            </c:dLbl>
            <c:dLbl>
              <c:idx val="2"/>
              <c:layout>
                <c:manualLayout>
                  <c:x val="-2.0658528832962295E-3"/>
                  <c:y val="5.8621923214512385E-3"/>
                </c:manualLayout>
              </c:layout>
              <c:showLegendKey val="0"/>
              <c:showVal val="1"/>
              <c:showCatName val="0"/>
              <c:showSerName val="0"/>
              <c:showPercent val="0"/>
              <c:showBubbleSize val="0"/>
            </c:dLbl>
            <c:dLbl>
              <c:idx val="3"/>
              <c:layout>
                <c:manualLayout>
                  <c:x val="0"/>
                  <c:y val="-3.5173153928707436E-2"/>
                </c:manualLayout>
              </c:layout>
              <c:showLegendKey val="0"/>
              <c:showVal val="1"/>
              <c:showCatName val="0"/>
              <c:showSerName val="0"/>
              <c:showPercent val="0"/>
              <c:showBubbleSize val="0"/>
            </c:dLbl>
            <c:dLbl>
              <c:idx val="4"/>
              <c:layout>
                <c:manualLayout>
                  <c:x val="0"/>
                  <c:y val="-7.0346307857414872E-2"/>
                </c:manualLayout>
              </c:layout>
              <c:showLegendKey val="0"/>
              <c:showVal val="1"/>
              <c:showCatName val="0"/>
              <c:showSerName val="0"/>
              <c:showPercent val="0"/>
              <c:showBubbleSize val="0"/>
            </c:dLbl>
            <c:dLbl>
              <c:idx val="6"/>
              <c:layout>
                <c:manualLayout>
                  <c:x val="7.5747064017647794E-17"/>
                  <c:y val="-1.758657696435374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Appro!$C$1:$J$1</c:f>
              <c:strCache>
                <c:ptCount val="7"/>
                <c:pt idx="0">
                  <c:v>FY13</c:v>
                </c:pt>
                <c:pt idx="1">
                  <c:v>FY14</c:v>
                </c:pt>
                <c:pt idx="2">
                  <c:v>FY15</c:v>
                </c:pt>
                <c:pt idx="3">
                  <c:v>FY16</c:v>
                </c:pt>
                <c:pt idx="4">
                  <c:v>FY17</c:v>
                </c:pt>
                <c:pt idx="5">
                  <c:v>FY18</c:v>
                </c:pt>
                <c:pt idx="6">
                  <c:v>FY19</c:v>
                </c:pt>
              </c:strCache>
            </c:strRef>
          </c:cat>
          <c:val>
            <c:numRef>
              <c:f>Appro!$C$2:$J$2</c:f>
              <c:numCache>
                <c:formatCode>"$"#,##0_);[Red]\("$"#,##0\)</c:formatCode>
                <c:ptCount val="8"/>
                <c:pt idx="0">
                  <c:v>6000000</c:v>
                </c:pt>
                <c:pt idx="1">
                  <c:v>6500000</c:v>
                </c:pt>
                <c:pt idx="2">
                  <c:v>6500000</c:v>
                </c:pt>
                <c:pt idx="3">
                  <c:v>7000000</c:v>
                </c:pt>
                <c:pt idx="4">
                  <c:v>7500000</c:v>
                </c:pt>
                <c:pt idx="5">
                  <c:v>23102218</c:v>
                </c:pt>
                <c:pt idx="6">
                  <c:v>25000000</c:v>
                </c:pt>
              </c:numCache>
            </c:numRef>
          </c:val>
        </c:ser>
        <c:dLbls>
          <c:showLegendKey val="0"/>
          <c:showVal val="0"/>
          <c:showCatName val="0"/>
          <c:showSerName val="0"/>
          <c:showPercent val="0"/>
          <c:showBubbleSize val="0"/>
        </c:dLbls>
        <c:gapWidth val="150"/>
        <c:axId val="130864640"/>
        <c:axId val="130866176"/>
      </c:barChart>
      <c:catAx>
        <c:axId val="130864640"/>
        <c:scaling>
          <c:orientation val="minMax"/>
        </c:scaling>
        <c:delete val="0"/>
        <c:axPos val="b"/>
        <c:majorTickMark val="out"/>
        <c:minorTickMark val="none"/>
        <c:tickLblPos val="nextTo"/>
        <c:crossAx val="130866176"/>
        <c:crosses val="autoZero"/>
        <c:auto val="1"/>
        <c:lblAlgn val="ctr"/>
        <c:lblOffset val="100"/>
        <c:noMultiLvlLbl val="0"/>
      </c:catAx>
      <c:valAx>
        <c:axId val="130866176"/>
        <c:scaling>
          <c:orientation val="minMax"/>
        </c:scaling>
        <c:delete val="0"/>
        <c:axPos val="l"/>
        <c:majorGridlines/>
        <c:numFmt formatCode="&quot;$&quot;#,##0_);[Red]\(&quot;$&quot;#,##0\)" sourceLinked="1"/>
        <c:majorTickMark val="out"/>
        <c:minorTickMark val="none"/>
        <c:tickLblPos val="nextTo"/>
        <c:crossAx val="130864640"/>
        <c:crosses val="autoZero"/>
        <c:crossBetween val="between"/>
      </c:valAx>
    </c:plotArea>
    <c:legend>
      <c:legendPos val="r"/>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4</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Hernandez</dc:creator>
  <cp:lastModifiedBy> </cp:lastModifiedBy>
  <cp:revision>2</cp:revision>
  <dcterms:created xsi:type="dcterms:W3CDTF">2018-09-24T17:15:00Z</dcterms:created>
  <dcterms:modified xsi:type="dcterms:W3CDTF">2018-09-24T17:15:00Z</dcterms:modified>
</cp:coreProperties>
</file>