
<file path=[Content_Types].xml><?xml version="1.0" encoding="utf-8"?>
<Types xmlns="http://schemas.openxmlformats.org/package/2006/content-types">
  <Default Extension="jpe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theme/themeOverride1.xml" ContentType="application/vnd.openxmlformats-officedocument.themeOverride+xml"/>
  <Override PartName="/word/charts/chart3.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231E0D" w14:textId="77777777" w:rsidR="00B2305D" w:rsidRPr="009035F0" w:rsidRDefault="00B2305D" w:rsidP="00B2305D">
      <w:pPr>
        <w:spacing w:before="100" w:beforeAutospacing="1" w:after="480"/>
        <w:ind w:left="-1584"/>
        <w:rPr>
          <w:rFonts w:cstheme="minorHAnsi"/>
        </w:rPr>
      </w:pPr>
      <w:r w:rsidRPr="009035F0">
        <w:rPr>
          <w:rFonts w:cstheme="minorHAnsi"/>
          <w:noProof/>
        </w:rPr>
        <w:drawing>
          <wp:anchor distT="0" distB="0" distL="114300" distR="114300" simplePos="0" relativeHeight="251656192" behindDoc="1" locked="0" layoutInCell="1" allowOverlap="1" wp14:anchorId="3ED37697" wp14:editId="517947FC">
            <wp:simplePos x="0" y="0"/>
            <wp:positionH relativeFrom="column">
              <wp:posOffset>-793115</wp:posOffset>
            </wp:positionH>
            <wp:positionV relativeFrom="paragraph">
              <wp:posOffset>-539750</wp:posOffset>
            </wp:positionV>
            <wp:extent cx="7566660" cy="9792335"/>
            <wp:effectExtent l="514350" t="438150" r="796290" b="79946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mplate_report.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66660" cy="9792335"/>
                    </a:xfrm>
                    <a:prstGeom prst="rect">
                      <a:avLst/>
                    </a:prstGeom>
                    <a:solidFill>
                      <a:srgbClr val="000000">
                        <a:shade val="95000"/>
                      </a:srgbClr>
                    </a:solidFill>
                    <a:ln w="444500" cap="sq">
                      <a:solidFill>
                        <a:sysClr val="window" lastClr="FFFFFF"/>
                      </a:solidFill>
                      <a:miter lim="800000"/>
                    </a:ln>
                    <a:effectLst>
                      <a:outerShdw blurRad="254000" dist="190500" dir="2700000" sy="90000" algn="bl" rotWithShape="0">
                        <a:srgbClr val="000000">
                          <a:alpha val="40000"/>
                        </a:srgbClr>
                      </a:outerShdw>
                    </a:effectLst>
                  </pic:spPr>
                </pic:pic>
              </a:graphicData>
            </a:graphic>
            <wp14:sizeRelH relativeFrom="page">
              <wp14:pctWidth>0</wp14:pctWidth>
            </wp14:sizeRelH>
            <wp14:sizeRelV relativeFrom="page">
              <wp14:pctHeight>0</wp14:pctHeight>
            </wp14:sizeRelV>
          </wp:anchor>
        </w:drawing>
      </w:r>
      <w:r w:rsidRPr="009035F0">
        <w:rPr>
          <w:rFonts w:cstheme="minorHAnsi"/>
        </w:rPr>
        <w:t>.</w:t>
      </w:r>
      <w:r w:rsidRPr="009035F0">
        <w:rPr>
          <w:rFonts w:cstheme="minorHAnsi"/>
          <w:noProof/>
        </w:rPr>
        <w:t xml:space="preserve"> </w:t>
      </w:r>
    </w:p>
    <w:p w14:paraId="2544C2C0" w14:textId="77777777" w:rsidR="00B2305D" w:rsidRPr="009035F0" w:rsidRDefault="00B2305D" w:rsidP="00B2305D">
      <w:pPr>
        <w:spacing w:before="100" w:beforeAutospacing="1" w:after="480"/>
        <w:ind w:left="-1584"/>
        <w:rPr>
          <w:rFonts w:cstheme="minorHAnsi"/>
        </w:rPr>
      </w:pPr>
    </w:p>
    <w:p w14:paraId="59EFF420" w14:textId="77777777" w:rsidR="00B2305D" w:rsidRPr="009035F0" w:rsidRDefault="00B2305D" w:rsidP="00B2305D">
      <w:pPr>
        <w:spacing w:before="100" w:beforeAutospacing="1" w:after="480"/>
        <w:ind w:left="-1584"/>
        <w:rPr>
          <w:rFonts w:cstheme="minorHAnsi"/>
        </w:rPr>
      </w:pPr>
    </w:p>
    <w:p w14:paraId="65754830" w14:textId="77777777" w:rsidR="00B2305D" w:rsidRPr="009035F0" w:rsidRDefault="00B2305D" w:rsidP="00B2305D">
      <w:pPr>
        <w:spacing w:before="100" w:beforeAutospacing="1" w:after="480"/>
        <w:ind w:left="-1584"/>
        <w:rPr>
          <w:rFonts w:cstheme="minorHAnsi"/>
        </w:rPr>
      </w:pPr>
    </w:p>
    <w:p w14:paraId="5F5F4E19" w14:textId="77777777" w:rsidR="00B2305D" w:rsidRPr="009035F0" w:rsidRDefault="00B2305D" w:rsidP="00B2305D">
      <w:pPr>
        <w:tabs>
          <w:tab w:val="left" w:pos="2913"/>
        </w:tabs>
        <w:spacing w:before="100" w:beforeAutospacing="1" w:after="480"/>
        <w:ind w:left="-1584"/>
        <w:rPr>
          <w:rFonts w:cstheme="minorHAnsi"/>
        </w:rPr>
      </w:pPr>
      <w:r w:rsidRPr="009035F0">
        <w:rPr>
          <w:rFonts w:cstheme="minorHAnsi"/>
        </w:rPr>
        <w:tab/>
      </w:r>
    </w:p>
    <w:p w14:paraId="66440E2A" w14:textId="77777777" w:rsidR="00B2305D" w:rsidRPr="009035F0" w:rsidRDefault="00B2305D" w:rsidP="00B2305D">
      <w:pPr>
        <w:spacing w:before="100" w:beforeAutospacing="1" w:after="480"/>
        <w:ind w:left="-1584"/>
        <w:rPr>
          <w:rFonts w:cstheme="minorHAnsi"/>
        </w:rPr>
      </w:pPr>
      <w:r w:rsidRPr="009035F0">
        <w:rPr>
          <w:rFonts w:cstheme="minorHAnsi"/>
          <w:noProof/>
        </w:rPr>
        <mc:AlternateContent>
          <mc:Choice Requires="wps">
            <w:drawing>
              <wp:anchor distT="0" distB="0" distL="114300" distR="114300" simplePos="0" relativeHeight="251658240" behindDoc="0" locked="0" layoutInCell="1" allowOverlap="1" wp14:anchorId="34CB732D" wp14:editId="7C0E5D03">
                <wp:simplePos x="0" y="0"/>
                <wp:positionH relativeFrom="column">
                  <wp:posOffset>38100</wp:posOffset>
                </wp:positionH>
                <wp:positionV relativeFrom="paragraph">
                  <wp:posOffset>287020</wp:posOffset>
                </wp:positionV>
                <wp:extent cx="5791200" cy="3046095"/>
                <wp:effectExtent l="0" t="0" r="0" b="190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1200" cy="3046095"/>
                        </a:xfrm>
                        <a:prstGeom prst="rect">
                          <a:avLst/>
                        </a:prstGeom>
                        <a:solidFill>
                          <a:srgbClr val="FFFFFF"/>
                        </a:solidFill>
                        <a:ln w="9525">
                          <a:noFill/>
                          <a:miter lim="800000"/>
                          <a:headEnd/>
                          <a:tailEnd/>
                        </a:ln>
                      </wps:spPr>
                      <wps:txbx>
                        <w:txbxContent>
                          <w:p w14:paraId="1B8EAD13" w14:textId="77777777" w:rsidR="008A319F" w:rsidRDefault="008A319F" w:rsidP="00EE5307">
                            <w:pPr>
                              <w:spacing w:line="240" w:lineRule="auto"/>
                              <w:jc w:val="center"/>
                              <w:rPr>
                                <w:rFonts w:ascii="Adobe Garamond Pro Bold" w:hAnsi="Adobe Garamond Pro Bold" w:cs="Times New Roman"/>
                                <w:b/>
                                <w:color w:val="043064"/>
                                <w:sz w:val="84"/>
                                <w:szCs w:val="84"/>
                              </w:rPr>
                            </w:pPr>
                          </w:p>
                          <w:p w14:paraId="4B92702B" w14:textId="77777777" w:rsidR="00EE5307" w:rsidRPr="00EE5307" w:rsidRDefault="008A319F" w:rsidP="00EE5307">
                            <w:pPr>
                              <w:spacing w:line="240" w:lineRule="auto"/>
                              <w:jc w:val="center"/>
                              <w:rPr>
                                <w:rFonts w:ascii="Adobe Garamond Pro Bold" w:hAnsi="Adobe Garamond Pro Bold" w:cs="Times New Roman"/>
                                <w:b/>
                                <w:color w:val="043064"/>
                                <w:sz w:val="84"/>
                                <w:szCs w:val="84"/>
                              </w:rPr>
                            </w:pPr>
                            <w:r>
                              <w:rPr>
                                <w:rFonts w:ascii="Adobe Garamond Pro Bold" w:hAnsi="Adobe Garamond Pro Bold" w:cs="Times New Roman"/>
                                <w:b/>
                                <w:color w:val="043064"/>
                                <w:sz w:val="84"/>
                                <w:szCs w:val="84"/>
                              </w:rPr>
                              <w:t>Report on the</w:t>
                            </w:r>
                            <w:r w:rsidR="00EE5307" w:rsidRPr="00EE5307">
                              <w:rPr>
                                <w:rFonts w:ascii="Adobe Garamond Pro Bold" w:hAnsi="Adobe Garamond Pro Bold" w:cs="Times New Roman"/>
                                <w:b/>
                                <w:color w:val="043064"/>
                                <w:sz w:val="84"/>
                                <w:szCs w:val="84"/>
                              </w:rPr>
                              <w:t xml:space="preserve"> DDS</w:t>
                            </w:r>
                          </w:p>
                          <w:p w14:paraId="4BE5F949" w14:textId="77777777" w:rsidR="00EE5307" w:rsidRPr="00EE5307" w:rsidRDefault="00EE5307" w:rsidP="00EE5307">
                            <w:pPr>
                              <w:spacing w:line="240" w:lineRule="auto"/>
                              <w:jc w:val="center"/>
                              <w:rPr>
                                <w:rFonts w:ascii="Adobe Garamond Pro Bold" w:hAnsi="Adobe Garamond Pro Bold" w:cs="Times New Roman"/>
                                <w:b/>
                                <w:color w:val="043064"/>
                                <w:sz w:val="84"/>
                                <w:szCs w:val="84"/>
                              </w:rPr>
                            </w:pPr>
                            <w:r w:rsidRPr="00EE5307">
                              <w:rPr>
                                <w:rFonts w:ascii="Adobe Garamond Pro Bold" w:hAnsi="Adobe Garamond Pro Bold" w:cs="Times New Roman"/>
                                <w:b/>
                                <w:color w:val="043064"/>
                                <w:sz w:val="84"/>
                                <w:szCs w:val="84"/>
                              </w:rPr>
                              <w:t>Turning 22 Program</w:t>
                            </w:r>
                          </w:p>
                          <w:p w14:paraId="5099534A" w14:textId="77777777" w:rsidR="00B2305D" w:rsidRPr="00E02475" w:rsidRDefault="00B2305D" w:rsidP="00B2305D">
                            <w:pPr>
                              <w:tabs>
                                <w:tab w:val="left" w:pos="2076"/>
                              </w:tabs>
                              <w:spacing w:line="1080" w:lineRule="exact"/>
                              <w:jc w:val="center"/>
                              <w:rPr>
                                <w:rFonts w:ascii="Adobe Garamond Pro Bold" w:hAnsi="Adobe Garamond Pro Bold" w:cs="Times New Roman"/>
                                <w:b/>
                                <w:color w:val="043064"/>
                                <w:sz w:val="72"/>
                                <w:szCs w:val="72"/>
                              </w:rPr>
                            </w:pPr>
                          </w:p>
                          <w:p w14:paraId="251D1BB2" w14:textId="77777777" w:rsidR="00B2305D" w:rsidRDefault="00B2305D" w:rsidP="00B2305D">
                            <w:pPr>
                              <w:spacing w:line="800" w:lineRule="exac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4CB732D" id="_x0000_t202" coordsize="21600,21600" o:spt="202" path="m,l,21600r21600,l21600,xe">
                <v:stroke joinstyle="miter"/>
                <v:path gradientshapeok="t" o:connecttype="rect"/>
              </v:shapetype>
              <v:shape id="Text Box 2" o:spid="_x0000_s1026" type="#_x0000_t202" style="position:absolute;left:0;text-align:left;margin-left:3pt;margin-top:22.6pt;width:456pt;height:239.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" stroked="f">
                <v:textbox>
                  <w:txbxContent>
                    <w:p w14:paraId="1B8EAD13" w14:textId="77777777" w:rsidR="008A319F" w:rsidRDefault="008A319F" w:rsidP="00EE5307">
                      <w:pPr>
                        <w:spacing w:line="240" w:lineRule="auto"/>
                        <w:jc w:val="center"/>
                        <w:rPr>
                          <w:rFonts w:ascii="Adobe Garamond Pro Bold" w:hAnsi="Adobe Garamond Pro Bold" w:cs="Times New Roman"/>
                          <w:b/>
                          <w:color w:val="043064"/>
                          <w:sz w:val="84"/>
                          <w:szCs w:val="84"/>
                        </w:rPr>
                      </w:pPr>
                    </w:p>
                    <w:p w14:paraId="4B92702B" w14:textId="77777777" w:rsidR="00EE5307" w:rsidRPr="00EE5307" w:rsidRDefault="008A319F" w:rsidP="00EE5307">
                      <w:pPr>
                        <w:spacing w:line="240" w:lineRule="auto"/>
                        <w:jc w:val="center"/>
                        <w:rPr>
                          <w:rFonts w:ascii="Adobe Garamond Pro Bold" w:hAnsi="Adobe Garamond Pro Bold" w:cs="Times New Roman"/>
                          <w:b/>
                          <w:color w:val="043064"/>
                          <w:sz w:val="84"/>
                          <w:szCs w:val="84"/>
                        </w:rPr>
                      </w:pPr>
                      <w:r>
                        <w:rPr>
                          <w:rFonts w:ascii="Adobe Garamond Pro Bold" w:hAnsi="Adobe Garamond Pro Bold" w:cs="Times New Roman"/>
                          <w:b/>
                          <w:color w:val="043064"/>
                          <w:sz w:val="84"/>
                          <w:szCs w:val="84"/>
                        </w:rPr>
                        <w:t>Report on the</w:t>
                      </w:r>
                      <w:r w:rsidR="00EE5307" w:rsidRPr="00EE5307">
                        <w:rPr>
                          <w:rFonts w:ascii="Adobe Garamond Pro Bold" w:hAnsi="Adobe Garamond Pro Bold" w:cs="Times New Roman"/>
                          <w:b/>
                          <w:color w:val="043064"/>
                          <w:sz w:val="84"/>
                          <w:szCs w:val="84"/>
                        </w:rPr>
                        <w:t xml:space="preserve"> DDS</w:t>
                      </w:r>
                    </w:p>
                    <w:p w14:paraId="4BE5F949" w14:textId="77777777" w:rsidR="00EE5307" w:rsidRPr="00EE5307" w:rsidRDefault="00EE5307" w:rsidP="00EE5307">
                      <w:pPr>
                        <w:spacing w:line="240" w:lineRule="auto"/>
                        <w:jc w:val="center"/>
                        <w:rPr>
                          <w:rFonts w:ascii="Adobe Garamond Pro Bold" w:hAnsi="Adobe Garamond Pro Bold" w:cs="Times New Roman"/>
                          <w:b/>
                          <w:color w:val="043064"/>
                          <w:sz w:val="84"/>
                          <w:szCs w:val="84"/>
                        </w:rPr>
                      </w:pPr>
                      <w:r w:rsidRPr="00EE5307">
                        <w:rPr>
                          <w:rFonts w:ascii="Adobe Garamond Pro Bold" w:hAnsi="Adobe Garamond Pro Bold" w:cs="Times New Roman"/>
                          <w:b/>
                          <w:color w:val="043064"/>
                          <w:sz w:val="84"/>
                          <w:szCs w:val="84"/>
                        </w:rPr>
                        <w:t>Turning 22 Program</w:t>
                      </w:r>
                    </w:p>
                    <w:p w14:paraId="5099534A" w14:textId="77777777" w:rsidR="00B2305D" w:rsidRPr="00E02475" w:rsidRDefault="00B2305D" w:rsidP="00B2305D">
                      <w:pPr>
                        <w:tabs>
                          <w:tab w:val="left" w:pos="2076"/>
                        </w:tabs>
                        <w:spacing w:line="1080" w:lineRule="exact"/>
                        <w:jc w:val="center"/>
                        <w:rPr>
                          <w:rFonts w:ascii="Adobe Garamond Pro Bold" w:hAnsi="Adobe Garamond Pro Bold" w:cs="Times New Roman"/>
                          <w:b/>
                          <w:color w:val="043064"/>
                          <w:sz w:val="72"/>
                          <w:szCs w:val="72"/>
                        </w:rPr>
                      </w:pPr>
                    </w:p>
                    <w:p w14:paraId="251D1BB2" w14:textId="77777777" w:rsidR="00B2305D" w:rsidRDefault="00B2305D" w:rsidP="00B2305D">
                      <w:pPr>
                        <w:spacing w:line="800" w:lineRule="exact"/>
                      </w:pPr>
                    </w:p>
                  </w:txbxContent>
                </v:textbox>
              </v:shape>
            </w:pict>
          </mc:Fallback>
        </mc:AlternateContent>
      </w:r>
    </w:p>
    <w:p w14:paraId="5BE04F7A" w14:textId="77777777" w:rsidR="00B2305D" w:rsidRPr="009035F0" w:rsidRDefault="00B2305D" w:rsidP="00B2305D">
      <w:pPr>
        <w:spacing w:before="100" w:beforeAutospacing="1" w:after="480"/>
        <w:ind w:left="-1584"/>
        <w:rPr>
          <w:rFonts w:cstheme="minorHAnsi"/>
        </w:rPr>
      </w:pPr>
    </w:p>
    <w:p w14:paraId="4755DC94" w14:textId="77777777" w:rsidR="00B2305D" w:rsidRPr="009035F0" w:rsidRDefault="00B2305D" w:rsidP="00B2305D">
      <w:pPr>
        <w:tabs>
          <w:tab w:val="left" w:pos="3433"/>
        </w:tabs>
        <w:spacing w:before="100" w:beforeAutospacing="1" w:after="480"/>
        <w:ind w:left="-1584"/>
        <w:rPr>
          <w:rFonts w:cstheme="minorHAnsi"/>
        </w:rPr>
      </w:pPr>
    </w:p>
    <w:p w14:paraId="43FBEAC3" w14:textId="77777777" w:rsidR="00B2305D" w:rsidRPr="009035F0" w:rsidRDefault="00B2305D" w:rsidP="00B2305D">
      <w:pPr>
        <w:spacing w:before="100" w:beforeAutospacing="1" w:after="480"/>
        <w:ind w:left="-1584"/>
        <w:rPr>
          <w:rFonts w:cstheme="minorHAnsi"/>
        </w:rPr>
      </w:pPr>
    </w:p>
    <w:p w14:paraId="326A223E" w14:textId="77777777" w:rsidR="00B2305D" w:rsidRPr="009035F0" w:rsidRDefault="00B2305D" w:rsidP="00B2305D">
      <w:pPr>
        <w:spacing w:before="100" w:beforeAutospacing="1" w:after="480"/>
        <w:ind w:left="-1584"/>
        <w:rPr>
          <w:rFonts w:cstheme="minorHAnsi"/>
        </w:rPr>
      </w:pPr>
    </w:p>
    <w:p w14:paraId="2CB0717A" w14:textId="77777777" w:rsidR="00B2305D" w:rsidRPr="009035F0" w:rsidRDefault="00B2305D" w:rsidP="00B2305D">
      <w:pPr>
        <w:spacing w:after="200"/>
        <w:rPr>
          <w:rFonts w:cstheme="minorHAnsi"/>
        </w:rPr>
      </w:pPr>
      <w:r w:rsidRPr="009035F0">
        <w:rPr>
          <w:rFonts w:cstheme="minorHAnsi"/>
          <w:noProof/>
        </w:rPr>
        <mc:AlternateContent>
          <mc:Choice Requires="wps">
            <w:drawing>
              <wp:anchor distT="0" distB="0" distL="114300" distR="114300" simplePos="0" relativeHeight="251660288" behindDoc="0" locked="0" layoutInCell="1" allowOverlap="1" wp14:anchorId="4E1329DC" wp14:editId="5039BACE">
                <wp:simplePos x="0" y="0"/>
                <wp:positionH relativeFrom="column">
                  <wp:posOffset>1797768</wp:posOffset>
                </wp:positionH>
                <wp:positionV relativeFrom="paragraph">
                  <wp:posOffset>2272665</wp:posOffset>
                </wp:positionV>
                <wp:extent cx="2481580" cy="967105"/>
                <wp:effectExtent l="0" t="0" r="0" b="444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1580" cy="967105"/>
                        </a:xfrm>
                        <a:prstGeom prst="rect">
                          <a:avLst/>
                        </a:prstGeom>
                        <a:solidFill>
                          <a:srgbClr val="FFFFFF"/>
                        </a:solidFill>
                        <a:ln w="9525">
                          <a:noFill/>
                          <a:miter lim="800000"/>
                          <a:headEnd/>
                          <a:tailEnd/>
                        </a:ln>
                      </wps:spPr>
                      <wps:txbx>
                        <w:txbxContent>
                          <w:p w14:paraId="18CAAE56" w14:textId="4BE615AD" w:rsidR="00B2305D" w:rsidRPr="00E02475" w:rsidRDefault="00CC3F69" w:rsidP="00B2305D">
                            <w:pPr>
                              <w:jc w:val="center"/>
                              <w:rPr>
                                <w:rFonts w:ascii="Adobe Garamond Pro Bold" w:hAnsi="Adobe Garamond Pro Bold"/>
                                <w:sz w:val="48"/>
                                <w:szCs w:val="48"/>
                              </w:rPr>
                            </w:pPr>
                            <w:r>
                              <w:rPr>
                                <w:rFonts w:ascii="Adobe Garamond Pro Bold" w:hAnsi="Adobe Garamond Pro Bold" w:cs="Times New Roman"/>
                                <w:b/>
                                <w:color w:val="043064"/>
                                <w:sz w:val="48"/>
                                <w:szCs w:val="48"/>
                              </w:rPr>
                              <w:t>November</w:t>
                            </w:r>
                            <w:r w:rsidR="00B55952">
                              <w:rPr>
                                <w:rFonts w:ascii="Adobe Garamond Pro Bold" w:hAnsi="Adobe Garamond Pro Bold" w:cs="Times New Roman"/>
                                <w:b/>
                                <w:color w:val="043064"/>
                                <w:sz w:val="48"/>
                                <w:szCs w:val="48"/>
                              </w:rPr>
                              <w:t xml:space="preserve"> 202</w:t>
                            </w:r>
                            <w:r w:rsidR="00F968FF">
                              <w:rPr>
                                <w:rFonts w:ascii="Adobe Garamond Pro Bold" w:hAnsi="Adobe Garamond Pro Bold" w:cs="Times New Roman"/>
                                <w:b/>
                                <w:color w:val="043064"/>
                                <w:sz w:val="48"/>
                                <w:szCs w:val="48"/>
                              </w:rPr>
                              <w:t>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E1329DC" id="_x0000_s1027" type="#_x0000_t202" style="position:absolute;margin-left:141.55pt;margin-top:178.95pt;width:195.4pt;height:76.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" stroked="f">
                <v:textbox>
                  <w:txbxContent>
                    <w:p w14:paraId="18CAAE56" w14:textId="4BE615AD" w:rsidR="00B2305D" w:rsidRPr="00E02475" w:rsidRDefault="00CC3F69" w:rsidP="00B2305D">
                      <w:pPr>
                        <w:jc w:val="center"/>
                        <w:rPr>
                          <w:rFonts w:ascii="Adobe Garamond Pro Bold" w:hAnsi="Adobe Garamond Pro Bold"/>
                          <w:sz w:val="48"/>
                          <w:szCs w:val="48"/>
                        </w:rPr>
                      </w:pPr>
                      <w:r>
                        <w:rPr>
                          <w:rFonts w:ascii="Adobe Garamond Pro Bold" w:hAnsi="Adobe Garamond Pro Bold" w:cs="Times New Roman"/>
                          <w:b/>
                          <w:color w:val="043064"/>
                          <w:sz w:val="48"/>
                          <w:szCs w:val="48"/>
                        </w:rPr>
                        <w:t>November</w:t>
                      </w:r>
                      <w:r w:rsidR="00B55952">
                        <w:rPr>
                          <w:rFonts w:ascii="Adobe Garamond Pro Bold" w:hAnsi="Adobe Garamond Pro Bold" w:cs="Times New Roman"/>
                          <w:b/>
                          <w:color w:val="043064"/>
                          <w:sz w:val="48"/>
                          <w:szCs w:val="48"/>
                        </w:rPr>
                        <w:t xml:space="preserve"> 202</w:t>
                      </w:r>
                      <w:r w:rsidR="00F968FF">
                        <w:rPr>
                          <w:rFonts w:ascii="Adobe Garamond Pro Bold" w:hAnsi="Adobe Garamond Pro Bold" w:cs="Times New Roman"/>
                          <w:b/>
                          <w:color w:val="043064"/>
                          <w:sz w:val="48"/>
                          <w:szCs w:val="48"/>
                        </w:rPr>
                        <w:t>2</w:t>
                      </w:r>
                    </w:p>
                  </w:txbxContent>
                </v:textbox>
              </v:shape>
            </w:pict>
          </mc:Fallback>
        </mc:AlternateContent>
      </w:r>
    </w:p>
    <w:p w14:paraId="07FE1DB4" w14:textId="77777777" w:rsidR="00B741D2" w:rsidRPr="009035F0" w:rsidRDefault="00B741D2">
      <w:pPr>
        <w:rPr>
          <w:rFonts w:cstheme="minorHAnsi"/>
        </w:rPr>
      </w:pPr>
    </w:p>
    <w:p w14:paraId="3AC647B3" w14:textId="77777777" w:rsidR="00B2305D" w:rsidRPr="009035F0" w:rsidRDefault="00B2305D">
      <w:pPr>
        <w:rPr>
          <w:rFonts w:cstheme="minorHAnsi"/>
        </w:rPr>
      </w:pPr>
    </w:p>
    <w:p w14:paraId="63B9788A" w14:textId="77777777" w:rsidR="00B2305D" w:rsidRPr="009035F0" w:rsidRDefault="00B2305D">
      <w:pPr>
        <w:rPr>
          <w:rFonts w:cstheme="minorHAnsi"/>
        </w:rPr>
      </w:pPr>
    </w:p>
    <w:p w14:paraId="5D523028" w14:textId="77777777" w:rsidR="00B2305D" w:rsidRPr="009035F0" w:rsidRDefault="00B2305D">
      <w:pPr>
        <w:rPr>
          <w:rFonts w:cstheme="minorHAnsi"/>
        </w:rPr>
      </w:pPr>
    </w:p>
    <w:p w14:paraId="350E4932" w14:textId="77777777" w:rsidR="00B2305D" w:rsidRPr="009035F0" w:rsidRDefault="00B2305D">
      <w:pPr>
        <w:rPr>
          <w:rFonts w:cstheme="minorHAnsi"/>
        </w:rPr>
      </w:pPr>
    </w:p>
    <w:p w14:paraId="001AD4C4" w14:textId="77777777" w:rsidR="00B2305D" w:rsidRPr="009035F0" w:rsidRDefault="00B2305D">
      <w:pPr>
        <w:rPr>
          <w:rFonts w:cstheme="minorHAnsi"/>
        </w:rPr>
      </w:pPr>
    </w:p>
    <w:p w14:paraId="20610F43" w14:textId="77777777" w:rsidR="00B2305D" w:rsidRPr="009035F0" w:rsidRDefault="00B2305D">
      <w:pPr>
        <w:rPr>
          <w:rFonts w:cstheme="minorHAnsi"/>
        </w:rPr>
      </w:pPr>
    </w:p>
    <w:p w14:paraId="46934FB0" w14:textId="77777777" w:rsidR="00B2305D" w:rsidRPr="009035F0" w:rsidRDefault="00B2305D">
      <w:pPr>
        <w:rPr>
          <w:rFonts w:cstheme="minorHAnsi"/>
        </w:rPr>
      </w:pPr>
    </w:p>
    <w:p w14:paraId="1C64ECB4" w14:textId="77777777" w:rsidR="00B2305D" w:rsidRPr="009035F0" w:rsidRDefault="00B2305D">
      <w:pPr>
        <w:rPr>
          <w:rFonts w:cstheme="minorHAnsi"/>
        </w:rPr>
      </w:pPr>
    </w:p>
    <w:p w14:paraId="66D98018" w14:textId="77777777" w:rsidR="00B2305D" w:rsidRPr="009035F0" w:rsidRDefault="00B2305D">
      <w:pPr>
        <w:rPr>
          <w:rFonts w:cstheme="minorHAnsi"/>
        </w:rPr>
      </w:pPr>
    </w:p>
    <w:p w14:paraId="4113F63B" w14:textId="77777777" w:rsidR="00B2305D" w:rsidRPr="009035F0" w:rsidRDefault="00B2305D">
      <w:pPr>
        <w:rPr>
          <w:rFonts w:cstheme="minorHAnsi"/>
        </w:rPr>
      </w:pPr>
    </w:p>
    <w:p w14:paraId="35DA0349" w14:textId="77777777" w:rsidR="00B2305D" w:rsidRPr="009035F0" w:rsidRDefault="00B2305D">
      <w:pPr>
        <w:rPr>
          <w:rFonts w:cstheme="minorHAnsi"/>
        </w:rPr>
      </w:pPr>
    </w:p>
    <w:p w14:paraId="07BCD6CC" w14:textId="77777777" w:rsidR="00B2305D" w:rsidRPr="009035F0" w:rsidRDefault="00B2305D">
      <w:pPr>
        <w:rPr>
          <w:rFonts w:cstheme="minorHAnsi"/>
        </w:rPr>
      </w:pPr>
    </w:p>
    <w:p w14:paraId="72890A53" w14:textId="77777777" w:rsidR="00B2305D" w:rsidRPr="009035F0" w:rsidRDefault="00B2305D">
      <w:pPr>
        <w:rPr>
          <w:rFonts w:cstheme="minorHAnsi"/>
        </w:rPr>
      </w:pPr>
    </w:p>
    <w:p w14:paraId="0E5E1787" w14:textId="77777777" w:rsidR="00B2305D" w:rsidRPr="009035F0" w:rsidRDefault="00B2305D">
      <w:pPr>
        <w:rPr>
          <w:rFonts w:cstheme="minorHAnsi"/>
        </w:rPr>
      </w:pPr>
    </w:p>
    <w:p w14:paraId="4AB955CE" w14:textId="77777777" w:rsidR="00B2305D" w:rsidRPr="009035F0" w:rsidRDefault="00B2305D">
      <w:pPr>
        <w:rPr>
          <w:rFonts w:cstheme="minorHAnsi"/>
        </w:rPr>
      </w:pPr>
    </w:p>
    <w:p w14:paraId="431DAFC7" w14:textId="77777777" w:rsidR="00B2305D" w:rsidRPr="009035F0" w:rsidRDefault="00B2305D">
      <w:pPr>
        <w:rPr>
          <w:rFonts w:cstheme="minorHAnsi"/>
        </w:rPr>
      </w:pPr>
    </w:p>
    <w:p w14:paraId="64ED4D5E" w14:textId="1E69E9EF" w:rsidR="00EE5307" w:rsidRPr="009035F0" w:rsidRDefault="006F030A" w:rsidP="008A319F">
      <w:pPr>
        <w:pBdr>
          <w:top w:val="nil"/>
          <w:left w:val="nil"/>
          <w:bottom w:val="nil"/>
          <w:right w:val="nil"/>
          <w:between w:val="nil"/>
          <w:bar w:val="nil"/>
        </w:pBdr>
        <w:spacing w:line="240" w:lineRule="auto"/>
        <w:jc w:val="center"/>
        <w:rPr>
          <w:rFonts w:eastAsia="Arial" w:cstheme="minorHAnsi"/>
          <w:color w:val="000000"/>
          <w:sz w:val="28"/>
          <w:u w:color="000000"/>
          <w:bdr w:val="nil"/>
        </w:rPr>
      </w:pPr>
      <w:r w:rsidRPr="009035F0">
        <w:rPr>
          <w:rFonts w:eastAsia="Arial" w:cstheme="minorHAnsi"/>
          <w:b/>
          <w:color w:val="000000"/>
          <w:sz w:val="28"/>
          <w:u w:color="000000"/>
          <w:bdr w:val="nil"/>
        </w:rPr>
        <w:lastRenderedPageBreak/>
        <w:t>FY2</w:t>
      </w:r>
      <w:r w:rsidR="006D7DF7">
        <w:rPr>
          <w:rFonts w:eastAsia="Arial" w:cstheme="minorHAnsi"/>
          <w:b/>
          <w:color w:val="000000"/>
          <w:sz w:val="28"/>
          <w:u w:color="000000"/>
          <w:bdr w:val="nil"/>
        </w:rPr>
        <w:t>3</w:t>
      </w:r>
      <w:r w:rsidRPr="009035F0">
        <w:rPr>
          <w:rFonts w:eastAsia="Arial" w:cstheme="minorHAnsi"/>
          <w:b/>
          <w:color w:val="000000"/>
          <w:sz w:val="28"/>
          <w:u w:color="000000"/>
          <w:bdr w:val="nil"/>
        </w:rPr>
        <w:t xml:space="preserve"> DDS Turning 22 Legislative Report</w:t>
      </w:r>
    </w:p>
    <w:p w14:paraId="7EBDF473" w14:textId="77777777" w:rsidR="006F030A" w:rsidRPr="009035F0" w:rsidRDefault="006F030A" w:rsidP="00EE5307">
      <w:pPr>
        <w:pBdr>
          <w:top w:val="nil"/>
          <w:left w:val="nil"/>
          <w:bottom w:val="nil"/>
          <w:right w:val="nil"/>
          <w:between w:val="nil"/>
          <w:bar w:val="nil"/>
        </w:pBdr>
        <w:spacing w:line="240" w:lineRule="auto"/>
        <w:rPr>
          <w:rFonts w:eastAsia="Arial" w:cstheme="minorHAnsi"/>
          <w:color w:val="000000"/>
          <w:u w:color="000000"/>
          <w:bdr w:val="nil"/>
        </w:rPr>
      </w:pPr>
    </w:p>
    <w:p w14:paraId="5857CFCB" w14:textId="0E82C3E0" w:rsidR="00EE5307" w:rsidRPr="009035F0" w:rsidRDefault="00EE5307" w:rsidP="00EE5307">
      <w:pPr>
        <w:pBdr>
          <w:top w:val="nil"/>
          <w:left w:val="nil"/>
          <w:bottom w:val="nil"/>
          <w:right w:val="nil"/>
          <w:between w:val="nil"/>
          <w:bar w:val="nil"/>
        </w:pBdr>
        <w:spacing w:line="240" w:lineRule="auto"/>
        <w:rPr>
          <w:rFonts w:eastAsia="Arial" w:cstheme="minorHAnsi"/>
          <w:color w:val="000000"/>
          <w:u w:color="000000"/>
          <w:bdr w:val="nil"/>
        </w:rPr>
      </w:pPr>
      <w:r w:rsidRPr="009035F0">
        <w:rPr>
          <w:rFonts w:eastAsia="Arial" w:cstheme="minorHAnsi"/>
          <w:color w:val="000000"/>
          <w:u w:color="000000"/>
          <w:bdr w:val="nil"/>
        </w:rPr>
        <w:t>Line</w:t>
      </w:r>
      <w:r w:rsidR="005B657D" w:rsidRPr="009035F0">
        <w:rPr>
          <w:rFonts w:eastAsia="Arial" w:cstheme="minorHAnsi"/>
          <w:color w:val="000000"/>
          <w:u w:color="000000"/>
          <w:bdr w:val="nil"/>
        </w:rPr>
        <w:t xml:space="preserve"> item 5920-5000 </w:t>
      </w:r>
      <w:r w:rsidR="00CC3F69">
        <w:rPr>
          <w:rFonts w:eastAsia="Arial" w:cstheme="minorHAnsi"/>
          <w:color w:val="000000"/>
          <w:u w:color="000000"/>
          <w:bdr w:val="nil"/>
        </w:rPr>
        <w:t>of Chapter 126 of the Acts of 2022, the Fiscal Year (FY) 2023 General Appropriations Act, requires</w:t>
      </w:r>
      <w:r w:rsidR="005B657D" w:rsidRPr="009035F0">
        <w:rPr>
          <w:rFonts w:eastAsia="Arial" w:cstheme="minorHAnsi"/>
          <w:color w:val="000000"/>
          <w:u w:color="000000"/>
          <w:bdr w:val="nil"/>
        </w:rPr>
        <w:t xml:space="preserve"> the Department of Developmental Services (“DDS” or “the Department”) </w:t>
      </w:r>
      <w:r w:rsidR="000918BE" w:rsidRPr="009035F0">
        <w:rPr>
          <w:rFonts w:eastAsia="Arial" w:cstheme="minorHAnsi"/>
          <w:color w:val="000000"/>
          <w:u w:color="000000"/>
          <w:bdr w:val="nil"/>
        </w:rPr>
        <w:t>: …</w:t>
      </w:r>
      <w:r w:rsidR="000918BE" w:rsidRPr="009035F0">
        <w:rPr>
          <w:rFonts w:eastAsia="Arial" w:cstheme="minorHAnsi"/>
          <w:i/>
          <w:color w:val="000000"/>
          <w:u w:color="000000"/>
          <w:bdr w:val="nil"/>
        </w:rPr>
        <w:t xml:space="preserve">provided, that not later than January </w:t>
      </w:r>
      <w:r w:rsidR="00CC3F69">
        <w:rPr>
          <w:rFonts w:eastAsia="Arial" w:cstheme="minorHAnsi"/>
          <w:i/>
          <w:color w:val="000000"/>
          <w:u w:color="000000"/>
          <w:bdr w:val="nil"/>
        </w:rPr>
        <w:t>6</w:t>
      </w:r>
      <w:r w:rsidR="000918BE" w:rsidRPr="009035F0">
        <w:rPr>
          <w:rFonts w:eastAsia="Arial" w:cstheme="minorHAnsi"/>
          <w:i/>
          <w:color w:val="000000"/>
          <w:u w:color="000000"/>
          <w:bdr w:val="nil"/>
        </w:rPr>
        <w:t>, 202</w:t>
      </w:r>
      <w:r w:rsidR="00CC3F69">
        <w:rPr>
          <w:rFonts w:eastAsia="Arial" w:cstheme="minorHAnsi"/>
          <w:i/>
          <w:color w:val="000000"/>
          <w:u w:color="000000"/>
          <w:bdr w:val="nil"/>
        </w:rPr>
        <w:t>3</w:t>
      </w:r>
      <w:r w:rsidR="000918BE" w:rsidRPr="009035F0">
        <w:rPr>
          <w:rFonts w:eastAsia="Arial" w:cstheme="minorHAnsi"/>
          <w:i/>
          <w:color w:val="000000"/>
          <w:u w:color="000000"/>
          <w:bdr w:val="nil"/>
        </w:rPr>
        <w:t xml:space="preserve">, the department shall report to the house and senate committees on ways and means on the use of any funds encumbered or expended from this item including, but not limited to, the number of clients served in each region and the types of services purchased in each region. </w:t>
      </w:r>
    </w:p>
    <w:p w14:paraId="3BCB8DDE" w14:textId="77777777" w:rsidR="00B10A74" w:rsidRPr="009035F0" w:rsidRDefault="00B10A74" w:rsidP="00EE5307">
      <w:pPr>
        <w:pBdr>
          <w:top w:val="nil"/>
          <w:left w:val="nil"/>
          <w:bottom w:val="nil"/>
          <w:right w:val="nil"/>
          <w:between w:val="nil"/>
          <w:bar w:val="nil"/>
        </w:pBdr>
        <w:spacing w:line="240" w:lineRule="auto"/>
        <w:rPr>
          <w:rFonts w:eastAsia="Arial" w:cstheme="minorHAnsi"/>
          <w:color w:val="000000"/>
          <w:u w:color="000000"/>
          <w:bdr w:val="nil"/>
        </w:rPr>
      </w:pPr>
    </w:p>
    <w:p w14:paraId="0B0E3F70" w14:textId="77777777" w:rsidR="00EE5307" w:rsidRPr="009035F0" w:rsidRDefault="00EE5307" w:rsidP="00EE5307">
      <w:pPr>
        <w:pBdr>
          <w:top w:val="nil"/>
          <w:left w:val="nil"/>
          <w:bottom w:val="nil"/>
          <w:right w:val="nil"/>
          <w:between w:val="nil"/>
          <w:bar w:val="nil"/>
        </w:pBdr>
        <w:spacing w:line="240" w:lineRule="auto"/>
        <w:rPr>
          <w:rFonts w:eastAsia="Arial" w:cstheme="minorHAnsi"/>
          <w:color w:val="000000"/>
          <w:u w:color="000000"/>
          <w:bdr w:val="nil"/>
        </w:rPr>
      </w:pPr>
      <w:r w:rsidRPr="009035F0">
        <w:rPr>
          <w:rFonts w:eastAsia="Arial" w:cstheme="minorHAnsi"/>
          <w:color w:val="000000"/>
          <w:u w:color="000000"/>
          <w:bdr w:val="nil"/>
        </w:rPr>
        <w:t>Chapter 688</w:t>
      </w:r>
      <w:r w:rsidR="000918BE" w:rsidRPr="009035F0">
        <w:rPr>
          <w:rFonts w:eastAsia="Arial" w:cstheme="minorHAnsi"/>
          <w:color w:val="000000"/>
          <w:u w:color="000000"/>
          <w:bdr w:val="nil"/>
        </w:rPr>
        <w:t xml:space="preserve">, better known as the </w:t>
      </w:r>
      <w:r w:rsidR="000918BE" w:rsidRPr="002E1786">
        <w:rPr>
          <w:rFonts w:eastAsia="Arial" w:cstheme="minorHAnsi"/>
          <w:i/>
          <w:iCs/>
          <w:color w:val="000000"/>
          <w:u w:color="000000"/>
          <w:bdr w:val="nil"/>
        </w:rPr>
        <w:t>Turning 22 Program</w:t>
      </w:r>
      <w:r w:rsidR="000918BE" w:rsidRPr="009035F0">
        <w:rPr>
          <w:rFonts w:eastAsia="Arial" w:cstheme="minorHAnsi"/>
          <w:color w:val="000000"/>
          <w:u w:color="000000"/>
          <w:bdr w:val="nil"/>
        </w:rPr>
        <w:t xml:space="preserve">, </w:t>
      </w:r>
      <w:r w:rsidRPr="009035F0">
        <w:rPr>
          <w:rFonts w:eastAsia="Arial" w:cstheme="minorHAnsi"/>
          <w:color w:val="000000"/>
          <w:u w:color="000000"/>
          <w:bdr w:val="nil"/>
        </w:rPr>
        <w:t xml:space="preserve">was enacted in 1984 to provide a planning process for young adults with severe disabilities as they leave special education and transition into the adult service system. Each year, DDS transitions hundreds of young people into the Department’s adult service system. One of the Department’s most significant challenges is to continually meet the needs of these young people coming to DDS from </w:t>
      </w:r>
      <w:r w:rsidR="000918BE" w:rsidRPr="009035F0">
        <w:rPr>
          <w:rFonts w:eastAsia="Arial" w:cstheme="minorHAnsi"/>
          <w:color w:val="000000"/>
          <w:u w:color="000000"/>
          <w:bdr w:val="nil"/>
        </w:rPr>
        <w:t>special education programs</w:t>
      </w:r>
      <w:r w:rsidRPr="009035F0">
        <w:rPr>
          <w:rFonts w:eastAsia="Arial" w:cstheme="minorHAnsi"/>
          <w:color w:val="000000"/>
          <w:u w:color="000000"/>
          <w:bdr w:val="nil"/>
        </w:rPr>
        <w:t xml:space="preserve"> when their school entitlement services end. </w:t>
      </w:r>
    </w:p>
    <w:p w14:paraId="3CA47199" w14:textId="77777777" w:rsidR="000918BE" w:rsidRPr="009035F0" w:rsidRDefault="000918BE" w:rsidP="00EE5307">
      <w:pPr>
        <w:pBdr>
          <w:top w:val="nil"/>
          <w:left w:val="nil"/>
          <w:bottom w:val="nil"/>
          <w:right w:val="nil"/>
          <w:between w:val="nil"/>
          <w:bar w:val="nil"/>
        </w:pBdr>
        <w:spacing w:line="240" w:lineRule="auto"/>
        <w:rPr>
          <w:rFonts w:eastAsia="Arial" w:cstheme="minorHAnsi"/>
          <w:color w:val="000000"/>
          <w:u w:color="000000"/>
          <w:bdr w:val="nil"/>
        </w:rPr>
      </w:pPr>
    </w:p>
    <w:p w14:paraId="0BA6C01E" w14:textId="31757375" w:rsidR="00EE5307" w:rsidRPr="009035F0" w:rsidRDefault="00CC3F69" w:rsidP="00EE5307">
      <w:pPr>
        <w:pBdr>
          <w:top w:val="nil"/>
          <w:left w:val="nil"/>
          <w:bottom w:val="nil"/>
          <w:right w:val="nil"/>
          <w:between w:val="nil"/>
          <w:bar w:val="nil"/>
        </w:pBdr>
        <w:spacing w:line="240" w:lineRule="auto"/>
        <w:rPr>
          <w:rFonts w:eastAsia="Arial" w:cstheme="minorHAnsi"/>
          <w:color w:val="000000"/>
          <w:u w:color="000000"/>
          <w:bdr w:val="nil"/>
        </w:rPr>
      </w:pPr>
      <w:r>
        <w:rPr>
          <w:rFonts w:eastAsia="Arial" w:cstheme="minorHAnsi"/>
          <w:color w:val="000000"/>
          <w:u w:color="000000"/>
          <w:bdr w:val="nil"/>
        </w:rPr>
        <w:t>Since</w:t>
      </w:r>
      <w:r w:rsidR="005B657D" w:rsidRPr="009035F0">
        <w:rPr>
          <w:rFonts w:eastAsia="Arial" w:cstheme="minorHAnsi"/>
          <w:color w:val="000000"/>
          <w:u w:color="000000"/>
          <w:bdr w:val="nil"/>
        </w:rPr>
        <w:t xml:space="preserve"> FY18</w:t>
      </w:r>
      <w:r w:rsidR="00EE5307" w:rsidRPr="009035F0">
        <w:rPr>
          <w:rFonts w:eastAsia="Arial" w:cstheme="minorHAnsi"/>
          <w:color w:val="000000"/>
          <w:u w:color="000000"/>
          <w:bdr w:val="nil"/>
        </w:rPr>
        <w:t xml:space="preserve">, the Baker-Polito Administration </w:t>
      </w:r>
      <w:r>
        <w:rPr>
          <w:rFonts w:eastAsia="Arial" w:cstheme="minorHAnsi"/>
          <w:color w:val="000000"/>
          <w:u w:color="000000"/>
          <w:bdr w:val="nil"/>
        </w:rPr>
        <w:t xml:space="preserve">has continued to </w:t>
      </w:r>
      <w:r w:rsidR="000918BE" w:rsidRPr="009035F0">
        <w:rPr>
          <w:rFonts w:eastAsia="Arial" w:cstheme="minorHAnsi"/>
          <w:color w:val="000000"/>
          <w:u w:color="000000"/>
          <w:bdr w:val="nil"/>
        </w:rPr>
        <w:t>fully fund the</w:t>
      </w:r>
      <w:r w:rsidR="00EE5307" w:rsidRPr="009035F0">
        <w:rPr>
          <w:rFonts w:eastAsia="Arial" w:cstheme="minorHAnsi"/>
          <w:color w:val="000000"/>
          <w:u w:color="000000"/>
          <w:bdr w:val="nil"/>
        </w:rPr>
        <w:t xml:space="preserve"> Turning 22 class in the Governor’s budget</w:t>
      </w:r>
      <w:r w:rsidR="000918BE" w:rsidRPr="009035F0">
        <w:rPr>
          <w:rFonts w:eastAsia="Arial" w:cstheme="minorHAnsi"/>
          <w:color w:val="000000"/>
          <w:u w:color="000000"/>
          <w:bdr w:val="nil"/>
        </w:rPr>
        <w:t xml:space="preserve">, providing </w:t>
      </w:r>
      <w:r w:rsidR="00EE5307" w:rsidRPr="009035F0">
        <w:rPr>
          <w:rFonts w:eastAsia="Arial" w:cstheme="minorHAnsi"/>
          <w:color w:val="000000"/>
          <w:u w:color="000000"/>
          <w:bdr w:val="nil"/>
        </w:rPr>
        <w:t xml:space="preserve">service funding for every DDS young adult leaving special education, including those with </w:t>
      </w:r>
      <w:r w:rsidR="000918BE" w:rsidRPr="009035F0">
        <w:rPr>
          <w:rFonts w:eastAsia="Arial" w:cstheme="minorHAnsi"/>
          <w:color w:val="000000"/>
          <w:u w:color="000000"/>
          <w:bdr w:val="nil"/>
        </w:rPr>
        <w:t>a</w:t>
      </w:r>
      <w:r w:rsidR="00EE5307" w:rsidRPr="009035F0">
        <w:rPr>
          <w:rFonts w:eastAsia="Arial" w:cstheme="minorHAnsi"/>
          <w:color w:val="000000"/>
          <w:u w:color="000000"/>
          <w:bdr w:val="nil"/>
        </w:rPr>
        <w:t xml:space="preserve">utism. </w:t>
      </w:r>
    </w:p>
    <w:p w14:paraId="172507F5" w14:textId="77777777" w:rsidR="00EE5307" w:rsidRPr="009035F0" w:rsidRDefault="00EE5307" w:rsidP="00EE5307">
      <w:pPr>
        <w:pBdr>
          <w:top w:val="nil"/>
          <w:left w:val="nil"/>
          <w:bottom w:val="nil"/>
          <w:right w:val="nil"/>
          <w:between w:val="nil"/>
          <w:bar w:val="nil"/>
        </w:pBdr>
        <w:spacing w:line="240" w:lineRule="auto"/>
        <w:rPr>
          <w:rFonts w:eastAsia="Arial" w:cstheme="minorHAnsi"/>
          <w:color w:val="000000"/>
          <w:u w:color="000000"/>
          <w:bdr w:val="nil"/>
        </w:rPr>
      </w:pPr>
    </w:p>
    <w:p w14:paraId="02AEF94E" w14:textId="7E68CA0F" w:rsidR="00EE5307" w:rsidRDefault="00EE5307" w:rsidP="00EE5307">
      <w:pPr>
        <w:pBdr>
          <w:top w:val="nil"/>
          <w:left w:val="nil"/>
          <w:bottom w:val="nil"/>
          <w:right w:val="nil"/>
          <w:between w:val="nil"/>
          <w:bar w:val="nil"/>
        </w:pBdr>
        <w:spacing w:line="240" w:lineRule="auto"/>
        <w:rPr>
          <w:rFonts w:eastAsia="Arial" w:cstheme="minorHAnsi"/>
          <w:color w:val="000000"/>
          <w:u w:color="000000"/>
          <w:bdr w:val="nil"/>
        </w:rPr>
      </w:pPr>
      <w:r w:rsidRPr="009035F0">
        <w:rPr>
          <w:rFonts w:eastAsia="Arial" w:cstheme="minorHAnsi"/>
          <w:color w:val="000000"/>
          <w:u w:color="000000"/>
          <w:bdr w:val="nil"/>
        </w:rPr>
        <w:t xml:space="preserve">Figure 1 displays the number of individuals leaving </w:t>
      </w:r>
      <w:r w:rsidR="009035F0" w:rsidRPr="009035F0">
        <w:rPr>
          <w:rFonts w:eastAsia="Arial" w:cstheme="minorHAnsi"/>
          <w:color w:val="000000"/>
          <w:u w:color="000000"/>
          <w:bdr w:val="nil"/>
        </w:rPr>
        <w:t>special education</w:t>
      </w:r>
      <w:r w:rsidRPr="009035F0">
        <w:rPr>
          <w:rFonts w:eastAsia="Arial" w:cstheme="minorHAnsi"/>
          <w:color w:val="000000"/>
          <w:u w:color="000000"/>
          <w:bdr w:val="nil"/>
        </w:rPr>
        <w:t xml:space="preserve"> and entering DDS services since </w:t>
      </w:r>
      <w:r w:rsidR="004824A1">
        <w:rPr>
          <w:rFonts w:eastAsia="Arial" w:cstheme="minorHAnsi"/>
          <w:color w:val="000000"/>
          <w:u w:color="000000"/>
          <w:bdr w:val="nil"/>
        </w:rPr>
        <w:t>FY</w:t>
      </w:r>
      <w:r w:rsidR="00613660">
        <w:rPr>
          <w:rFonts w:eastAsia="Arial" w:cstheme="minorHAnsi"/>
          <w:color w:val="000000"/>
          <w:u w:color="000000"/>
          <w:bdr w:val="nil"/>
        </w:rPr>
        <w:t>2001</w:t>
      </w:r>
      <w:r w:rsidRPr="009035F0">
        <w:rPr>
          <w:rFonts w:eastAsia="Arial" w:cstheme="minorHAnsi"/>
          <w:color w:val="000000"/>
          <w:u w:color="000000"/>
          <w:bdr w:val="nil"/>
        </w:rPr>
        <w:t xml:space="preserve">. As noted </w:t>
      </w:r>
      <w:r w:rsidR="004824A1">
        <w:rPr>
          <w:rFonts w:eastAsia="Arial" w:cstheme="minorHAnsi"/>
          <w:color w:val="000000"/>
          <w:u w:color="000000"/>
          <w:bdr w:val="nil"/>
        </w:rPr>
        <w:t>below</w:t>
      </w:r>
      <w:r w:rsidRPr="009035F0">
        <w:rPr>
          <w:rFonts w:eastAsia="Arial" w:cstheme="minorHAnsi"/>
          <w:color w:val="000000"/>
          <w:u w:color="000000"/>
          <w:bdr w:val="nil"/>
        </w:rPr>
        <w:t xml:space="preserve">, there </w:t>
      </w:r>
      <w:r w:rsidR="006D7DF7">
        <w:rPr>
          <w:rFonts w:eastAsia="Arial" w:cstheme="minorHAnsi"/>
          <w:color w:val="000000"/>
          <w:u w:color="000000"/>
          <w:bdr w:val="nil"/>
        </w:rPr>
        <w:t xml:space="preserve">is a </w:t>
      </w:r>
      <w:r w:rsidRPr="009035F0">
        <w:rPr>
          <w:rFonts w:eastAsia="Arial" w:cstheme="minorHAnsi"/>
          <w:color w:val="000000"/>
          <w:u w:color="000000"/>
          <w:bdr w:val="nil"/>
        </w:rPr>
        <w:t xml:space="preserve">steady increase in the number of </w:t>
      </w:r>
      <w:r w:rsidR="009035F0" w:rsidRPr="009035F0">
        <w:rPr>
          <w:rFonts w:eastAsia="Arial" w:cstheme="minorHAnsi"/>
          <w:color w:val="000000"/>
          <w:u w:color="000000"/>
          <w:bdr w:val="nil"/>
        </w:rPr>
        <w:t>class members</w:t>
      </w:r>
      <w:r w:rsidRPr="009035F0">
        <w:rPr>
          <w:rFonts w:eastAsia="Arial" w:cstheme="minorHAnsi"/>
          <w:color w:val="000000"/>
          <w:u w:color="000000"/>
          <w:bdr w:val="nil"/>
        </w:rPr>
        <w:t xml:space="preserve"> each year.  In addition, the Department is experiencing a higher number of individuals with complex clinical profiles</w:t>
      </w:r>
      <w:r w:rsidR="009035F0" w:rsidRPr="009035F0">
        <w:rPr>
          <w:rFonts w:eastAsia="Arial" w:cstheme="minorHAnsi"/>
          <w:color w:val="000000"/>
          <w:u w:color="000000"/>
          <w:bdr w:val="nil"/>
        </w:rPr>
        <w:t>,</w:t>
      </w:r>
      <w:r w:rsidRPr="009035F0">
        <w:rPr>
          <w:rFonts w:eastAsia="Arial" w:cstheme="minorHAnsi"/>
          <w:color w:val="000000"/>
          <w:u w:color="000000"/>
          <w:bdr w:val="nil"/>
        </w:rPr>
        <w:t xml:space="preserve"> who have intensive support needs due to medical or behavioral challenges.</w:t>
      </w:r>
    </w:p>
    <w:p w14:paraId="0D9EDAC3" w14:textId="77777777" w:rsidR="00250066" w:rsidRDefault="00250066" w:rsidP="00EE5307">
      <w:pPr>
        <w:pBdr>
          <w:top w:val="nil"/>
          <w:left w:val="nil"/>
          <w:bottom w:val="nil"/>
          <w:right w:val="nil"/>
          <w:between w:val="nil"/>
          <w:bar w:val="nil"/>
        </w:pBdr>
        <w:spacing w:line="240" w:lineRule="auto"/>
        <w:rPr>
          <w:rFonts w:eastAsia="Arial" w:cstheme="minorHAnsi"/>
          <w:color w:val="000000"/>
          <w:u w:color="000000"/>
          <w:bdr w:val="nil"/>
        </w:rPr>
      </w:pPr>
    </w:p>
    <w:p w14:paraId="223B31E0" w14:textId="68ED25C8" w:rsidR="00250066" w:rsidRPr="009035F0" w:rsidRDefault="00250066" w:rsidP="00EE5307">
      <w:pPr>
        <w:pBdr>
          <w:top w:val="nil"/>
          <w:left w:val="nil"/>
          <w:bottom w:val="nil"/>
          <w:right w:val="nil"/>
          <w:between w:val="nil"/>
          <w:bar w:val="nil"/>
        </w:pBdr>
        <w:spacing w:line="240" w:lineRule="auto"/>
        <w:rPr>
          <w:rFonts w:eastAsia="Arial" w:cstheme="minorHAnsi"/>
          <w:color w:val="000000"/>
          <w:u w:color="000000"/>
          <w:bdr w:val="nil"/>
        </w:rPr>
      </w:pPr>
      <w:r w:rsidRPr="009035F0">
        <w:rPr>
          <w:rFonts w:eastAsia="Arial" w:cstheme="minorHAnsi"/>
          <w:color w:val="000000"/>
          <w:u w:color="000000"/>
          <w:bdr w:val="nil"/>
        </w:rPr>
        <w:t>For FY2</w:t>
      </w:r>
      <w:r w:rsidR="003671D4">
        <w:rPr>
          <w:rFonts w:eastAsia="Arial" w:cstheme="minorHAnsi"/>
          <w:color w:val="000000"/>
          <w:u w:color="000000"/>
          <w:bdr w:val="nil"/>
        </w:rPr>
        <w:t>3</w:t>
      </w:r>
      <w:r w:rsidRPr="009035F0">
        <w:rPr>
          <w:rFonts w:eastAsia="Arial" w:cstheme="minorHAnsi"/>
          <w:color w:val="000000"/>
          <w:u w:color="000000"/>
          <w:bdr w:val="nil"/>
        </w:rPr>
        <w:t>, DDS has identified 1,</w:t>
      </w:r>
      <w:r w:rsidR="003671D4">
        <w:rPr>
          <w:rFonts w:eastAsia="Arial" w:cstheme="minorHAnsi"/>
          <w:color w:val="000000"/>
          <w:u w:color="000000"/>
          <w:bdr w:val="nil"/>
        </w:rPr>
        <w:t>357</w:t>
      </w:r>
      <w:r w:rsidRPr="009035F0">
        <w:rPr>
          <w:rFonts w:eastAsia="Arial" w:cstheme="minorHAnsi"/>
          <w:color w:val="000000"/>
          <w:u w:color="000000"/>
          <w:bdr w:val="nil"/>
        </w:rPr>
        <w:t xml:space="preserve"> young people eligible for Turning 22 services. Line-item 5920-5000, the Turning 22 account, provides funding to serve 2</w:t>
      </w:r>
      <w:r w:rsidR="003671D4">
        <w:rPr>
          <w:rFonts w:eastAsia="Arial" w:cstheme="minorHAnsi"/>
          <w:color w:val="000000"/>
          <w:u w:color="000000"/>
          <w:bdr w:val="nil"/>
        </w:rPr>
        <w:t>42</w:t>
      </w:r>
      <w:r w:rsidRPr="009035F0">
        <w:rPr>
          <w:rFonts w:eastAsia="Arial" w:cstheme="minorHAnsi"/>
          <w:color w:val="000000"/>
          <w:u w:color="000000"/>
          <w:bdr w:val="nil"/>
        </w:rPr>
        <w:t xml:space="preserve"> young people who were identified as needing some Community Based Residential Supports as they leave special education gradually over the course of this fiscal year. State and private vendors are contracted with the Commonwealth to manage these services. Appropriate vocational and transportation services are also arranged for this group.</w:t>
      </w:r>
    </w:p>
    <w:p w14:paraId="53F53058" w14:textId="77777777" w:rsidR="00D60FA7" w:rsidRPr="009035F0" w:rsidRDefault="00D60FA7" w:rsidP="00EE5307">
      <w:pPr>
        <w:pBdr>
          <w:top w:val="nil"/>
          <w:left w:val="nil"/>
          <w:bottom w:val="nil"/>
          <w:right w:val="nil"/>
          <w:between w:val="nil"/>
          <w:bar w:val="nil"/>
        </w:pBdr>
        <w:spacing w:line="240" w:lineRule="auto"/>
        <w:jc w:val="center"/>
        <w:rPr>
          <w:rFonts w:eastAsia="Arial" w:cstheme="minorHAnsi"/>
          <w:b/>
          <w:bCs/>
          <w:color w:val="000000"/>
          <w:u w:color="000000"/>
          <w:bdr w:val="nil"/>
        </w:rPr>
      </w:pPr>
    </w:p>
    <w:p w14:paraId="004C953C" w14:textId="77777777" w:rsidR="008A319F" w:rsidRPr="009035F0" w:rsidRDefault="00EE5307" w:rsidP="00EE5307">
      <w:pPr>
        <w:pBdr>
          <w:top w:val="nil"/>
          <w:left w:val="nil"/>
          <w:bottom w:val="nil"/>
          <w:right w:val="nil"/>
          <w:between w:val="nil"/>
          <w:bar w:val="nil"/>
        </w:pBdr>
        <w:spacing w:line="240" w:lineRule="auto"/>
        <w:jc w:val="center"/>
        <w:rPr>
          <w:rFonts w:eastAsia="Arial" w:cstheme="minorHAnsi"/>
          <w:b/>
          <w:bCs/>
          <w:color w:val="000000"/>
          <w:u w:color="000000"/>
          <w:bdr w:val="nil"/>
        </w:rPr>
      </w:pPr>
      <w:r w:rsidRPr="009035F0">
        <w:rPr>
          <w:rFonts w:eastAsia="Arial" w:cstheme="minorHAnsi"/>
          <w:b/>
          <w:bCs/>
          <w:color w:val="000000"/>
          <w:u w:color="000000"/>
          <w:bdr w:val="nil"/>
        </w:rPr>
        <w:t>Figure 1</w:t>
      </w:r>
    </w:p>
    <w:p w14:paraId="7A141C39" w14:textId="0994F05B" w:rsidR="008B25FD" w:rsidRDefault="008A319F" w:rsidP="00EE5307">
      <w:pPr>
        <w:pBdr>
          <w:top w:val="nil"/>
          <w:left w:val="nil"/>
          <w:bottom w:val="nil"/>
          <w:right w:val="nil"/>
          <w:between w:val="nil"/>
          <w:bar w:val="nil"/>
        </w:pBdr>
        <w:spacing w:line="240" w:lineRule="auto"/>
        <w:jc w:val="center"/>
        <w:rPr>
          <w:rFonts w:eastAsia="Arial" w:cstheme="minorHAnsi"/>
          <w:b/>
          <w:bCs/>
          <w:color w:val="000000"/>
          <w:u w:color="000000"/>
          <w:bdr w:val="nil"/>
        </w:rPr>
      </w:pPr>
      <w:r w:rsidRPr="009035F0">
        <w:rPr>
          <w:rFonts w:eastAsia="Arial" w:cstheme="minorHAnsi"/>
          <w:b/>
          <w:bCs/>
          <w:color w:val="000000"/>
          <w:u w:color="000000"/>
          <w:bdr w:val="nil"/>
        </w:rPr>
        <w:t>DDS Turning 22 Census by Fiscal Year</w:t>
      </w:r>
    </w:p>
    <w:p w14:paraId="3945ADCA" w14:textId="57C24B86" w:rsidR="008B25FD" w:rsidRDefault="008B25FD" w:rsidP="00EE5307">
      <w:pPr>
        <w:pBdr>
          <w:top w:val="nil"/>
          <w:left w:val="nil"/>
          <w:bottom w:val="nil"/>
          <w:right w:val="nil"/>
          <w:between w:val="nil"/>
          <w:bar w:val="nil"/>
        </w:pBdr>
        <w:spacing w:line="240" w:lineRule="auto"/>
        <w:jc w:val="center"/>
        <w:rPr>
          <w:noProof/>
        </w:rPr>
      </w:pPr>
    </w:p>
    <w:p w14:paraId="56B7C4C5" w14:textId="14F08669" w:rsidR="00163851" w:rsidRDefault="003762E9" w:rsidP="00DF4D99">
      <w:pPr>
        <w:pBdr>
          <w:top w:val="nil"/>
          <w:left w:val="nil"/>
          <w:bottom w:val="nil"/>
          <w:right w:val="nil"/>
          <w:between w:val="nil"/>
          <w:bar w:val="nil"/>
        </w:pBdr>
        <w:spacing w:line="240" w:lineRule="auto"/>
        <w:ind w:left="-900"/>
        <w:jc w:val="center"/>
        <w:rPr>
          <w:noProof/>
        </w:rPr>
      </w:pPr>
      <w:r>
        <w:rPr>
          <w:noProof/>
        </w:rPr>
        <w:drawing>
          <wp:inline distT="0" distB="0" distL="0" distR="0" wp14:anchorId="6A6113F4" wp14:editId="2CAE6A99">
            <wp:extent cx="7213600" cy="1854200"/>
            <wp:effectExtent l="0" t="0" r="6350" b="12700"/>
            <wp:docPr id="5" name="Chart 5">
              <a:extLst xmlns:a="http://schemas.openxmlformats.org/drawingml/2006/main">
                <a:ext uri="{FF2B5EF4-FFF2-40B4-BE49-F238E27FC236}">
                  <a16:creationId xmlns:a16="http://schemas.microsoft.com/office/drawing/2014/main" id="{42A008C1-7B92-44A0-83EE-8ED0299061B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4273B486" w14:textId="77777777" w:rsidR="00163851" w:rsidRDefault="00163851" w:rsidP="00EE5307">
      <w:pPr>
        <w:pBdr>
          <w:top w:val="nil"/>
          <w:left w:val="nil"/>
          <w:bottom w:val="nil"/>
          <w:right w:val="nil"/>
          <w:between w:val="nil"/>
          <w:bar w:val="nil"/>
        </w:pBdr>
        <w:spacing w:line="240" w:lineRule="auto"/>
        <w:jc w:val="center"/>
        <w:rPr>
          <w:rFonts w:cstheme="minorHAnsi"/>
          <w:noProof/>
        </w:rPr>
      </w:pPr>
    </w:p>
    <w:p w14:paraId="1CEA6763" w14:textId="79BE4B39" w:rsidR="00EE5307" w:rsidRDefault="008A319F" w:rsidP="00EE5307">
      <w:pPr>
        <w:pBdr>
          <w:top w:val="nil"/>
          <w:left w:val="nil"/>
          <w:bottom w:val="nil"/>
          <w:right w:val="nil"/>
          <w:between w:val="nil"/>
          <w:bar w:val="nil"/>
        </w:pBdr>
        <w:spacing w:line="240" w:lineRule="auto"/>
        <w:jc w:val="center"/>
        <w:rPr>
          <w:rFonts w:eastAsia="Arial" w:cstheme="minorHAnsi"/>
          <w:b/>
          <w:bCs/>
          <w:color w:val="000000"/>
          <w:u w:color="000000"/>
          <w:bdr w:val="nil"/>
        </w:rPr>
      </w:pPr>
      <w:r w:rsidRPr="009035F0">
        <w:rPr>
          <w:rFonts w:eastAsia="Arial" w:cstheme="minorHAnsi"/>
          <w:b/>
          <w:bCs/>
          <w:color w:val="000000"/>
          <w:u w:color="000000"/>
          <w:bdr w:val="nil"/>
        </w:rPr>
        <w:t xml:space="preserve"> </w:t>
      </w:r>
    </w:p>
    <w:p w14:paraId="1458CB56" w14:textId="6CCF6B34" w:rsidR="00DF4D99" w:rsidRDefault="00DF4D99" w:rsidP="00EE5307">
      <w:pPr>
        <w:pBdr>
          <w:top w:val="nil"/>
          <w:left w:val="nil"/>
          <w:bottom w:val="nil"/>
          <w:right w:val="nil"/>
          <w:between w:val="nil"/>
          <w:bar w:val="nil"/>
        </w:pBdr>
        <w:spacing w:line="240" w:lineRule="auto"/>
        <w:jc w:val="center"/>
        <w:rPr>
          <w:rFonts w:eastAsia="Arial" w:cstheme="minorHAnsi"/>
          <w:b/>
          <w:bCs/>
          <w:color w:val="000000"/>
          <w:u w:color="000000"/>
          <w:bdr w:val="nil"/>
        </w:rPr>
      </w:pPr>
    </w:p>
    <w:p w14:paraId="6C50AC43" w14:textId="6DED88A3" w:rsidR="003671D4" w:rsidRDefault="003671D4" w:rsidP="00EE5307">
      <w:pPr>
        <w:pBdr>
          <w:top w:val="nil"/>
          <w:left w:val="nil"/>
          <w:bottom w:val="nil"/>
          <w:right w:val="nil"/>
          <w:between w:val="nil"/>
          <w:bar w:val="nil"/>
        </w:pBdr>
        <w:spacing w:line="240" w:lineRule="auto"/>
        <w:jc w:val="center"/>
        <w:rPr>
          <w:rFonts w:eastAsia="Arial" w:cstheme="minorHAnsi"/>
          <w:b/>
          <w:bCs/>
          <w:color w:val="000000"/>
          <w:u w:color="000000"/>
          <w:bdr w:val="nil"/>
        </w:rPr>
      </w:pPr>
    </w:p>
    <w:p w14:paraId="4C9FD09F" w14:textId="77777777" w:rsidR="003671D4" w:rsidRDefault="003671D4" w:rsidP="00EE5307">
      <w:pPr>
        <w:pBdr>
          <w:top w:val="nil"/>
          <w:left w:val="nil"/>
          <w:bottom w:val="nil"/>
          <w:right w:val="nil"/>
          <w:between w:val="nil"/>
          <w:bar w:val="nil"/>
        </w:pBdr>
        <w:spacing w:line="240" w:lineRule="auto"/>
        <w:jc w:val="center"/>
        <w:rPr>
          <w:rFonts w:eastAsia="Arial" w:cstheme="minorHAnsi"/>
          <w:b/>
          <w:bCs/>
          <w:color w:val="000000"/>
          <w:u w:color="000000"/>
          <w:bdr w:val="nil"/>
        </w:rPr>
      </w:pPr>
    </w:p>
    <w:p w14:paraId="3DB2B57B" w14:textId="77777777" w:rsidR="00DF4D99" w:rsidRPr="009035F0" w:rsidRDefault="00DF4D99" w:rsidP="00EE5307">
      <w:pPr>
        <w:pBdr>
          <w:top w:val="nil"/>
          <w:left w:val="nil"/>
          <w:bottom w:val="nil"/>
          <w:right w:val="nil"/>
          <w:between w:val="nil"/>
          <w:bar w:val="nil"/>
        </w:pBdr>
        <w:spacing w:line="240" w:lineRule="auto"/>
        <w:jc w:val="center"/>
        <w:rPr>
          <w:rFonts w:eastAsia="Arial" w:cstheme="minorHAnsi"/>
          <w:b/>
          <w:bCs/>
          <w:color w:val="000000"/>
          <w:u w:color="000000"/>
          <w:bdr w:val="nil"/>
        </w:rPr>
      </w:pPr>
    </w:p>
    <w:p w14:paraId="678D0D39" w14:textId="515156C3" w:rsidR="00EE5307" w:rsidRPr="009035F0" w:rsidRDefault="00EE5307" w:rsidP="00EE5307">
      <w:pPr>
        <w:pBdr>
          <w:top w:val="nil"/>
          <w:left w:val="nil"/>
          <w:bottom w:val="nil"/>
          <w:right w:val="nil"/>
          <w:between w:val="nil"/>
          <w:bar w:val="nil"/>
        </w:pBdr>
        <w:spacing w:line="240" w:lineRule="auto"/>
        <w:rPr>
          <w:rFonts w:eastAsia="Arial" w:cstheme="minorHAnsi"/>
          <w:b/>
          <w:bCs/>
          <w:color w:val="000000"/>
          <w:u w:color="000000"/>
          <w:bdr w:val="nil"/>
        </w:rPr>
      </w:pPr>
      <w:r w:rsidRPr="00230D53">
        <w:rPr>
          <w:rFonts w:eastAsia="Arial" w:cstheme="minorHAnsi"/>
          <w:color w:val="FF0000"/>
          <w:u w:color="000000"/>
          <w:bdr w:val="nil"/>
        </w:rPr>
        <w:lastRenderedPageBreak/>
        <w:t>Figure 2</w:t>
      </w:r>
      <w:r w:rsidRPr="009035F0">
        <w:rPr>
          <w:rFonts w:eastAsia="Arial" w:cstheme="minorHAnsi"/>
          <w:color w:val="000000"/>
          <w:u w:color="000000"/>
          <w:bdr w:val="nil"/>
        </w:rPr>
        <w:t xml:space="preserve"> displays the </w:t>
      </w:r>
      <w:r w:rsidR="009035F0">
        <w:rPr>
          <w:rFonts w:eastAsia="Arial" w:cstheme="minorHAnsi"/>
          <w:color w:val="000000"/>
          <w:u w:color="000000"/>
          <w:bdr w:val="nil"/>
        </w:rPr>
        <w:t>type of</w:t>
      </w:r>
      <w:r w:rsidR="002E1786">
        <w:rPr>
          <w:rFonts w:eastAsia="Arial" w:cstheme="minorHAnsi"/>
          <w:color w:val="000000"/>
          <w:u w:color="000000"/>
          <w:bdr w:val="nil"/>
        </w:rPr>
        <w:t xml:space="preserve"> annual</w:t>
      </w:r>
      <w:r w:rsidR="009035F0">
        <w:rPr>
          <w:rFonts w:eastAsia="Arial" w:cstheme="minorHAnsi"/>
          <w:color w:val="000000"/>
          <w:u w:color="000000"/>
          <w:bdr w:val="nil"/>
        </w:rPr>
        <w:t xml:space="preserve"> service</w:t>
      </w:r>
      <w:r w:rsidR="002E1786">
        <w:rPr>
          <w:rFonts w:eastAsia="Arial" w:cstheme="minorHAnsi"/>
          <w:color w:val="000000"/>
          <w:u w:color="000000"/>
          <w:bdr w:val="nil"/>
        </w:rPr>
        <w:t>s</w:t>
      </w:r>
      <w:r w:rsidR="009035F0">
        <w:rPr>
          <w:rFonts w:eastAsia="Arial" w:cstheme="minorHAnsi"/>
          <w:color w:val="000000"/>
          <w:u w:color="000000"/>
          <w:bdr w:val="nil"/>
        </w:rPr>
        <w:t xml:space="preserve"> purchased for the</w:t>
      </w:r>
      <w:r w:rsidRPr="009035F0">
        <w:rPr>
          <w:rFonts w:eastAsia="Arial" w:cstheme="minorHAnsi"/>
          <w:color w:val="000000"/>
          <w:u w:color="000000"/>
          <w:bdr w:val="nil"/>
        </w:rPr>
        <w:t xml:space="preserve"> cohort of </w:t>
      </w:r>
      <w:r w:rsidR="004824A1" w:rsidRPr="009035F0">
        <w:rPr>
          <w:rFonts w:eastAsia="Arial" w:cstheme="minorHAnsi"/>
          <w:color w:val="000000"/>
          <w:u w:color="000000"/>
          <w:bdr w:val="nil"/>
        </w:rPr>
        <w:t>1,</w:t>
      </w:r>
      <w:r w:rsidR="00DF4D99">
        <w:rPr>
          <w:rFonts w:eastAsia="Arial" w:cstheme="minorHAnsi"/>
          <w:color w:val="000000"/>
          <w:u w:color="000000"/>
          <w:bdr w:val="nil"/>
        </w:rPr>
        <w:t>2</w:t>
      </w:r>
      <w:r w:rsidR="003762E9">
        <w:rPr>
          <w:rFonts w:eastAsia="Arial" w:cstheme="minorHAnsi"/>
          <w:color w:val="000000"/>
          <w:u w:color="000000"/>
          <w:bdr w:val="nil"/>
        </w:rPr>
        <w:t>31</w:t>
      </w:r>
      <w:r w:rsidR="004824A1" w:rsidRPr="009035F0">
        <w:rPr>
          <w:rFonts w:eastAsia="Arial" w:cstheme="minorHAnsi"/>
          <w:color w:val="000000"/>
          <w:u w:color="000000"/>
          <w:bdr w:val="nil"/>
        </w:rPr>
        <w:t xml:space="preserve"> </w:t>
      </w:r>
      <w:r w:rsidRPr="009035F0">
        <w:rPr>
          <w:rFonts w:eastAsia="Arial" w:cstheme="minorHAnsi"/>
          <w:color w:val="000000"/>
          <w:u w:color="000000"/>
          <w:bdr w:val="nil"/>
        </w:rPr>
        <w:t>students who entered the DDS system during FY</w:t>
      </w:r>
      <w:r w:rsidR="00DF4D99">
        <w:rPr>
          <w:rFonts w:eastAsia="Arial" w:cstheme="minorHAnsi"/>
          <w:color w:val="000000"/>
          <w:u w:color="000000"/>
          <w:bdr w:val="nil"/>
        </w:rPr>
        <w:t>2</w:t>
      </w:r>
      <w:r w:rsidR="00F968FF">
        <w:rPr>
          <w:rFonts w:eastAsia="Arial" w:cstheme="minorHAnsi"/>
          <w:color w:val="000000"/>
          <w:u w:color="000000"/>
          <w:bdr w:val="nil"/>
        </w:rPr>
        <w:t>2</w:t>
      </w:r>
      <w:r w:rsidR="009035F0" w:rsidRPr="009035F0">
        <w:rPr>
          <w:rFonts w:eastAsia="Arial" w:cstheme="minorHAnsi"/>
          <w:color w:val="000000"/>
          <w:u w:color="000000"/>
          <w:bdr w:val="nil"/>
        </w:rPr>
        <w:t>, i</w:t>
      </w:r>
      <w:r w:rsidRPr="009035F0">
        <w:rPr>
          <w:rFonts w:eastAsia="Arial" w:cstheme="minorHAnsi"/>
          <w:color w:val="000000"/>
          <w:u w:color="000000"/>
          <w:bdr w:val="nil"/>
        </w:rPr>
        <w:t xml:space="preserve">ncluding </w:t>
      </w:r>
      <w:r w:rsidR="009035F0" w:rsidRPr="009035F0">
        <w:rPr>
          <w:rFonts w:eastAsia="Arial" w:cstheme="minorHAnsi"/>
          <w:color w:val="000000"/>
          <w:u w:color="000000"/>
          <w:bdr w:val="nil"/>
        </w:rPr>
        <w:t xml:space="preserve">students with autism </w:t>
      </w:r>
      <w:r w:rsidR="004824A1">
        <w:rPr>
          <w:rFonts w:eastAsia="Arial" w:cstheme="minorHAnsi"/>
          <w:color w:val="000000"/>
          <w:u w:color="000000"/>
          <w:bdr w:val="nil"/>
        </w:rPr>
        <w:t>without</w:t>
      </w:r>
      <w:r w:rsidR="009035F0" w:rsidRPr="009035F0">
        <w:rPr>
          <w:rFonts w:eastAsia="Arial" w:cstheme="minorHAnsi"/>
          <w:color w:val="000000"/>
          <w:u w:color="000000"/>
          <w:bdr w:val="nil"/>
        </w:rPr>
        <w:t xml:space="preserve"> intellectual disability.   </w:t>
      </w:r>
      <w:r w:rsidRPr="009035F0">
        <w:rPr>
          <w:rFonts w:eastAsia="Arial" w:cstheme="minorHAnsi"/>
          <w:color w:val="000000"/>
          <w:u w:color="000000"/>
          <w:bdr w:val="nil"/>
        </w:rPr>
        <w:t xml:space="preserve"> </w:t>
      </w:r>
    </w:p>
    <w:p w14:paraId="294121F8" w14:textId="77777777" w:rsidR="00D60FA7" w:rsidRPr="009035F0" w:rsidRDefault="00D60FA7" w:rsidP="00EE5307">
      <w:pPr>
        <w:pBdr>
          <w:top w:val="nil"/>
          <w:left w:val="nil"/>
          <w:bottom w:val="nil"/>
          <w:right w:val="nil"/>
          <w:between w:val="nil"/>
          <w:bar w:val="nil"/>
        </w:pBdr>
        <w:spacing w:line="240" w:lineRule="auto"/>
        <w:jc w:val="center"/>
        <w:rPr>
          <w:rFonts w:eastAsia="Arial" w:cstheme="minorHAnsi"/>
          <w:b/>
          <w:bCs/>
          <w:color w:val="000000"/>
          <w:u w:color="000000"/>
          <w:bdr w:val="nil"/>
        </w:rPr>
      </w:pPr>
    </w:p>
    <w:p w14:paraId="42C0EDE7" w14:textId="77777777" w:rsidR="00EE5307" w:rsidRPr="009035F0" w:rsidRDefault="00EE5307" w:rsidP="00EE5307">
      <w:pPr>
        <w:pBdr>
          <w:top w:val="nil"/>
          <w:left w:val="nil"/>
          <w:bottom w:val="nil"/>
          <w:right w:val="nil"/>
          <w:between w:val="nil"/>
          <w:bar w:val="nil"/>
        </w:pBdr>
        <w:spacing w:line="240" w:lineRule="auto"/>
        <w:jc w:val="center"/>
        <w:rPr>
          <w:rFonts w:eastAsia="Arial" w:cstheme="minorHAnsi"/>
          <w:b/>
          <w:bCs/>
          <w:color w:val="000000"/>
          <w:u w:color="000000"/>
          <w:bdr w:val="nil"/>
        </w:rPr>
      </w:pPr>
      <w:r w:rsidRPr="009035F0">
        <w:rPr>
          <w:rFonts w:eastAsia="Arial" w:cstheme="minorHAnsi"/>
          <w:b/>
          <w:bCs/>
          <w:color w:val="000000"/>
          <w:u w:color="000000"/>
          <w:bdr w:val="nil"/>
        </w:rPr>
        <w:t>Figure 2</w:t>
      </w:r>
    </w:p>
    <w:p w14:paraId="7E738357" w14:textId="58FF65A9" w:rsidR="00EE5307" w:rsidRPr="009035F0" w:rsidRDefault="00EE5307" w:rsidP="00EE5307">
      <w:pPr>
        <w:pBdr>
          <w:top w:val="nil"/>
          <w:left w:val="nil"/>
          <w:bottom w:val="nil"/>
          <w:right w:val="nil"/>
          <w:between w:val="nil"/>
          <w:bar w:val="nil"/>
        </w:pBdr>
        <w:spacing w:line="240" w:lineRule="auto"/>
        <w:jc w:val="center"/>
        <w:rPr>
          <w:rFonts w:eastAsia="Arial" w:cstheme="minorHAnsi"/>
          <w:b/>
          <w:bCs/>
          <w:color w:val="000000"/>
          <w:u w:color="000000"/>
          <w:bdr w:val="nil"/>
        </w:rPr>
      </w:pPr>
      <w:r w:rsidRPr="009035F0">
        <w:rPr>
          <w:rFonts w:eastAsia="Arial" w:cstheme="minorHAnsi"/>
          <w:b/>
          <w:bCs/>
          <w:color w:val="000000"/>
          <w:u w:color="000000"/>
          <w:bdr w:val="nil"/>
        </w:rPr>
        <w:t>Legislative Annual Appropriation for the FY</w:t>
      </w:r>
      <w:r w:rsidR="00EC1314">
        <w:rPr>
          <w:rFonts w:eastAsia="Arial" w:cstheme="minorHAnsi"/>
          <w:b/>
          <w:bCs/>
          <w:color w:val="000000"/>
          <w:u w:color="000000"/>
          <w:bdr w:val="nil"/>
        </w:rPr>
        <w:t>2</w:t>
      </w:r>
      <w:r w:rsidR="00F968FF">
        <w:rPr>
          <w:rFonts w:eastAsia="Arial" w:cstheme="minorHAnsi"/>
          <w:b/>
          <w:bCs/>
          <w:color w:val="000000"/>
          <w:u w:color="000000"/>
          <w:bdr w:val="nil"/>
        </w:rPr>
        <w:t>2</w:t>
      </w:r>
      <w:r w:rsidRPr="009035F0">
        <w:rPr>
          <w:rFonts w:eastAsia="Arial" w:cstheme="minorHAnsi"/>
          <w:b/>
          <w:bCs/>
          <w:color w:val="000000"/>
          <w:u w:color="000000"/>
          <w:bdr w:val="nil"/>
        </w:rPr>
        <w:t xml:space="preserve"> Class</w:t>
      </w:r>
    </w:p>
    <w:p w14:paraId="3082AB4D" w14:textId="77777777" w:rsidR="00EE5307" w:rsidRPr="009035F0" w:rsidRDefault="00EE5307" w:rsidP="00EE5307">
      <w:pPr>
        <w:pBdr>
          <w:top w:val="nil"/>
          <w:left w:val="nil"/>
          <w:bottom w:val="nil"/>
          <w:right w:val="nil"/>
          <w:between w:val="nil"/>
          <w:bar w:val="nil"/>
        </w:pBdr>
        <w:spacing w:line="240" w:lineRule="auto"/>
        <w:jc w:val="center"/>
        <w:rPr>
          <w:rFonts w:eastAsia="Times New Roman" w:cstheme="minorHAnsi"/>
          <w:noProof/>
          <w:color w:val="000000"/>
          <w:u w:color="000000"/>
          <w:bdr w:val="nil"/>
        </w:rPr>
      </w:pPr>
      <w:r w:rsidRPr="009035F0">
        <w:rPr>
          <w:rFonts w:eastAsia="Times New Roman" w:cstheme="minorHAnsi"/>
          <w:noProof/>
          <w:color w:val="000000"/>
          <w:u w:color="000000"/>
          <w:bdr w:val="nil"/>
        </w:rPr>
        <w:drawing>
          <wp:inline distT="0" distB="0" distL="0" distR="0" wp14:anchorId="76E8105B" wp14:editId="6B7FCE80">
            <wp:extent cx="5683348" cy="1828800"/>
            <wp:effectExtent l="0" t="0" r="0" b="0"/>
            <wp:docPr id="4" name="Chart 4"/>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1FF264D8" w14:textId="77777777" w:rsidR="00EE5307" w:rsidRPr="009035F0" w:rsidRDefault="00EE5307" w:rsidP="00EE5307">
      <w:pPr>
        <w:pBdr>
          <w:top w:val="nil"/>
          <w:left w:val="nil"/>
          <w:bottom w:val="nil"/>
          <w:right w:val="nil"/>
          <w:between w:val="nil"/>
          <w:bar w:val="nil"/>
        </w:pBdr>
        <w:spacing w:line="240" w:lineRule="auto"/>
        <w:jc w:val="center"/>
        <w:rPr>
          <w:rFonts w:eastAsia="Times New Roman" w:cstheme="minorHAnsi"/>
          <w:color w:val="000000"/>
          <w:u w:color="000000"/>
          <w:bdr w:val="nil"/>
        </w:rPr>
      </w:pPr>
    </w:p>
    <w:p w14:paraId="31136AF7" w14:textId="77777777" w:rsidR="009035F0" w:rsidRPr="009035F0" w:rsidRDefault="009035F0" w:rsidP="00BF2E4C">
      <w:pPr>
        <w:pBdr>
          <w:top w:val="nil"/>
          <w:left w:val="nil"/>
          <w:bottom w:val="nil"/>
          <w:right w:val="nil"/>
          <w:between w:val="nil"/>
          <w:bar w:val="nil"/>
        </w:pBdr>
        <w:spacing w:line="240" w:lineRule="auto"/>
        <w:rPr>
          <w:rFonts w:eastAsia="Arial" w:cstheme="minorHAnsi"/>
          <w:color w:val="000000"/>
          <w:u w:color="000000"/>
          <w:bdr w:val="nil"/>
        </w:rPr>
      </w:pPr>
    </w:p>
    <w:p w14:paraId="50FB5DEC" w14:textId="0428D876" w:rsidR="00EE5307" w:rsidRPr="009035F0" w:rsidRDefault="00EE5307" w:rsidP="00BF2E4C">
      <w:pPr>
        <w:pBdr>
          <w:top w:val="nil"/>
          <w:left w:val="nil"/>
          <w:bottom w:val="nil"/>
          <w:right w:val="nil"/>
          <w:between w:val="nil"/>
          <w:bar w:val="nil"/>
        </w:pBdr>
        <w:spacing w:line="240" w:lineRule="auto"/>
        <w:rPr>
          <w:rFonts w:eastAsia="Arial" w:cstheme="minorHAnsi"/>
          <w:b/>
          <w:bCs/>
          <w:color w:val="000000"/>
          <w:u w:color="000000"/>
          <w:bdr w:val="nil"/>
        </w:rPr>
      </w:pPr>
      <w:r w:rsidRPr="009035F0">
        <w:rPr>
          <w:rFonts w:eastAsia="Arial" w:cstheme="minorHAnsi"/>
          <w:color w:val="000000"/>
          <w:u w:color="000000"/>
          <w:bdr w:val="nil"/>
        </w:rPr>
        <w:t xml:space="preserve">Figure 3 </w:t>
      </w:r>
      <w:r w:rsidR="00250066">
        <w:rPr>
          <w:rFonts w:eastAsia="Arial" w:cstheme="minorHAnsi"/>
          <w:color w:val="000000"/>
          <w:u w:color="000000"/>
          <w:bdr w:val="nil"/>
        </w:rPr>
        <w:t>displays</w:t>
      </w:r>
      <w:r w:rsidR="006D7DF7">
        <w:rPr>
          <w:rFonts w:eastAsia="Arial" w:cstheme="minorHAnsi"/>
          <w:color w:val="000000"/>
          <w:u w:color="000000"/>
          <w:bdr w:val="nil"/>
        </w:rPr>
        <w:t xml:space="preserve"> the </w:t>
      </w:r>
      <w:proofErr w:type="gramStart"/>
      <w:r w:rsidR="006D7DF7">
        <w:rPr>
          <w:rFonts w:eastAsia="Arial" w:cstheme="minorHAnsi"/>
          <w:color w:val="000000"/>
          <w:u w:color="000000"/>
          <w:bdr w:val="nil"/>
        </w:rPr>
        <w:t>first year</w:t>
      </w:r>
      <w:proofErr w:type="gramEnd"/>
      <w:r w:rsidRPr="009035F0">
        <w:rPr>
          <w:rFonts w:eastAsia="Arial" w:cstheme="minorHAnsi"/>
          <w:color w:val="000000"/>
          <w:u w:color="000000"/>
          <w:bdr w:val="nil"/>
        </w:rPr>
        <w:t xml:space="preserve"> </w:t>
      </w:r>
      <w:r w:rsidR="006A4394">
        <w:rPr>
          <w:rFonts w:eastAsia="Arial" w:cstheme="minorHAnsi"/>
          <w:color w:val="000000"/>
          <w:u w:color="000000"/>
          <w:bdr w:val="nil"/>
        </w:rPr>
        <w:t>appropriations</w:t>
      </w:r>
      <w:r w:rsidRPr="009035F0">
        <w:rPr>
          <w:rFonts w:eastAsia="Arial" w:cstheme="minorHAnsi"/>
          <w:color w:val="000000"/>
          <w:u w:color="000000"/>
          <w:bdr w:val="nil"/>
        </w:rPr>
        <w:t xml:space="preserve"> for </w:t>
      </w:r>
      <w:r w:rsidR="006A4394">
        <w:rPr>
          <w:rFonts w:eastAsia="Arial" w:cstheme="minorHAnsi"/>
          <w:color w:val="000000"/>
          <w:u w:color="000000"/>
          <w:bdr w:val="nil"/>
        </w:rPr>
        <w:t>the Turning 22 program</w:t>
      </w:r>
      <w:r w:rsidR="00250066" w:rsidRPr="00250066">
        <w:rPr>
          <w:rFonts w:eastAsia="Arial" w:cstheme="minorHAnsi"/>
          <w:color w:val="000000"/>
          <w:u w:color="000000"/>
          <w:bdr w:val="nil"/>
        </w:rPr>
        <w:t xml:space="preserve"> </w:t>
      </w:r>
      <w:r w:rsidR="00250066" w:rsidRPr="009035F0">
        <w:rPr>
          <w:rFonts w:eastAsia="Arial" w:cstheme="minorHAnsi"/>
          <w:color w:val="000000"/>
          <w:u w:color="000000"/>
          <w:bdr w:val="nil"/>
        </w:rPr>
        <w:t>from FY1</w:t>
      </w:r>
      <w:r w:rsidR="002E1786">
        <w:rPr>
          <w:rFonts w:eastAsia="Arial" w:cstheme="minorHAnsi"/>
          <w:color w:val="000000"/>
          <w:u w:color="000000"/>
          <w:bdr w:val="nil"/>
        </w:rPr>
        <w:t>5</w:t>
      </w:r>
      <w:r w:rsidR="00250066">
        <w:rPr>
          <w:rFonts w:eastAsia="Arial" w:cstheme="minorHAnsi"/>
          <w:color w:val="000000"/>
          <w:u w:color="000000"/>
          <w:bdr w:val="nil"/>
        </w:rPr>
        <w:t>-FY2</w:t>
      </w:r>
      <w:r w:rsidR="006D7DF7">
        <w:rPr>
          <w:rFonts w:eastAsia="Arial" w:cstheme="minorHAnsi"/>
          <w:color w:val="000000"/>
          <w:u w:color="000000"/>
          <w:bdr w:val="nil"/>
        </w:rPr>
        <w:t>3</w:t>
      </w:r>
      <w:r w:rsidRPr="009035F0">
        <w:rPr>
          <w:rFonts w:eastAsia="Arial" w:cstheme="minorHAnsi"/>
          <w:color w:val="000000"/>
          <w:u w:color="000000"/>
          <w:bdr w:val="nil"/>
        </w:rPr>
        <w:t xml:space="preserve">. </w:t>
      </w:r>
    </w:p>
    <w:p w14:paraId="564EF88E" w14:textId="77777777" w:rsidR="00D60FA7" w:rsidRPr="009035F0" w:rsidRDefault="00D60FA7" w:rsidP="00EE5307">
      <w:pPr>
        <w:pBdr>
          <w:top w:val="nil"/>
          <w:left w:val="nil"/>
          <w:bottom w:val="nil"/>
          <w:right w:val="nil"/>
          <w:between w:val="nil"/>
          <w:bar w:val="nil"/>
        </w:pBdr>
        <w:spacing w:line="240" w:lineRule="auto"/>
        <w:jc w:val="center"/>
        <w:rPr>
          <w:rFonts w:eastAsia="Arial" w:cstheme="minorHAnsi"/>
          <w:b/>
          <w:bCs/>
          <w:color w:val="000000"/>
          <w:u w:color="000000"/>
          <w:bdr w:val="nil"/>
        </w:rPr>
      </w:pPr>
    </w:p>
    <w:p w14:paraId="2EA246EA" w14:textId="77777777" w:rsidR="00EE5307" w:rsidRPr="009035F0" w:rsidRDefault="00EE5307" w:rsidP="00EE5307">
      <w:pPr>
        <w:pBdr>
          <w:top w:val="nil"/>
          <w:left w:val="nil"/>
          <w:bottom w:val="nil"/>
          <w:right w:val="nil"/>
          <w:between w:val="nil"/>
          <w:bar w:val="nil"/>
        </w:pBdr>
        <w:spacing w:line="240" w:lineRule="auto"/>
        <w:jc w:val="center"/>
        <w:rPr>
          <w:rFonts w:eastAsia="Arial" w:cstheme="minorHAnsi"/>
          <w:b/>
          <w:bCs/>
          <w:color w:val="000000"/>
          <w:u w:color="000000"/>
          <w:bdr w:val="nil"/>
        </w:rPr>
      </w:pPr>
      <w:r w:rsidRPr="009035F0">
        <w:rPr>
          <w:rFonts w:eastAsia="Arial" w:cstheme="minorHAnsi"/>
          <w:b/>
          <w:bCs/>
          <w:color w:val="000000"/>
          <w:u w:color="000000"/>
          <w:bdr w:val="nil"/>
        </w:rPr>
        <w:t>Figure 3</w:t>
      </w:r>
    </w:p>
    <w:p w14:paraId="3A6E90C7" w14:textId="039B3025" w:rsidR="00A96DB2" w:rsidRDefault="00EE5307" w:rsidP="00DF4D99">
      <w:pPr>
        <w:pBdr>
          <w:top w:val="nil"/>
          <w:left w:val="nil"/>
          <w:bottom w:val="nil"/>
          <w:right w:val="nil"/>
          <w:between w:val="nil"/>
          <w:bar w:val="nil"/>
        </w:pBdr>
        <w:spacing w:line="240" w:lineRule="auto"/>
        <w:jc w:val="center"/>
        <w:rPr>
          <w:rFonts w:cstheme="minorHAnsi"/>
          <w:noProof/>
        </w:rPr>
      </w:pPr>
      <w:r w:rsidRPr="009035F0">
        <w:rPr>
          <w:rFonts w:eastAsia="Arial" w:cstheme="minorHAnsi"/>
          <w:b/>
          <w:bCs/>
          <w:color w:val="000000"/>
          <w:u w:color="000000"/>
          <w:bdr w:val="nil"/>
        </w:rPr>
        <w:t>5920-5000 Legislative Appropriation</w:t>
      </w:r>
    </w:p>
    <w:p w14:paraId="7392C026" w14:textId="6329B62F" w:rsidR="00DF4D99" w:rsidRPr="009035F0" w:rsidRDefault="00230D53" w:rsidP="00DF4D99">
      <w:pPr>
        <w:pBdr>
          <w:top w:val="nil"/>
          <w:left w:val="nil"/>
          <w:bottom w:val="nil"/>
          <w:right w:val="nil"/>
          <w:between w:val="nil"/>
          <w:bar w:val="nil"/>
        </w:pBdr>
        <w:spacing w:line="240" w:lineRule="auto"/>
        <w:ind w:left="-990"/>
        <w:jc w:val="center"/>
        <w:rPr>
          <w:rFonts w:eastAsia="Arial" w:cstheme="minorHAnsi"/>
          <w:color w:val="000000"/>
          <w:u w:color="000000"/>
          <w:bdr w:val="nil"/>
        </w:rPr>
      </w:pPr>
      <w:r>
        <w:rPr>
          <w:noProof/>
        </w:rPr>
        <w:drawing>
          <wp:inline distT="0" distB="0" distL="0" distR="0" wp14:anchorId="523F07B5" wp14:editId="1350B9A9">
            <wp:extent cx="6985000" cy="2409190"/>
            <wp:effectExtent l="0" t="0" r="6350" b="10160"/>
            <wp:docPr id="7" name="Chart 7">
              <a:extLst xmlns:a="http://schemas.openxmlformats.org/drawingml/2006/main">
                <a:ext uri="{FF2B5EF4-FFF2-40B4-BE49-F238E27FC236}">
                  <a16:creationId xmlns:a16="http://schemas.microsoft.com/office/drawing/2014/main" id="{00000000-0008-0000-0100-000004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3EB4E73A" w14:textId="7BE7503E" w:rsidR="00A96DB2" w:rsidRPr="009035F0" w:rsidRDefault="009035F0" w:rsidP="00EE5307">
      <w:pPr>
        <w:pBdr>
          <w:top w:val="nil"/>
          <w:left w:val="nil"/>
          <w:bottom w:val="nil"/>
          <w:right w:val="nil"/>
          <w:between w:val="nil"/>
          <w:bar w:val="nil"/>
        </w:pBdr>
        <w:spacing w:line="240" w:lineRule="auto"/>
        <w:rPr>
          <w:rFonts w:eastAsia="Arial" w:cstheme="minorHAnsi"/>
          <w:i/>
          <w:color w:val="000000"/>
          <w:sz w:val="20"/>
          <w:u w:color="000000"/>
          <w:bdr w:val="nil"/>
        </w:rPr>
      </w:pPr>
      <w:r w:rsidRPr="009035F0">
        <w:rPr>
          <w:rFonts w:eastAsia="Arial" w:cstheme="minorHAnsi"/>
          <w:i/>
          <w:color w:val="000000"/>
          <w:sz w:val="20"/>
          <w:u w:color="000000"/>
          <w:bdr w:val="nil"/>
        </w:rPr>
        <w:t>*Please note: an additional $10.8 million supplemental appropriation was provided in FY17.</w:t>
      </w:r>
    </w:p>
    <w:p w14:paraId="3D177A1B" w14:textId="77777777" w:rsidR="009035F0" w:rsidRPr="009035F0" w:rsidRDefault="009035F0" w:rsidP="00EE5307">
      <w:pPr>
        <w:pBdr>
          <w:top w:val="nil"/>
          <w:left w:val="nil"/>
          <w:bottom w:val="nil"/>
          <w:right w:val="nil"/>
          <w:between w:val="nil"/>
          <w:bar w:val="nil"/>
        </w:pBdr>
        <w:spacing w:line="240" w:lineRule="auto"/>
        <w:rPr>
          <w:rFonts w:eastAsia="Arial" w:cstheme="minorHAnsi"/>
          <w:color w:val="000000"/>
          <w:u w:color="000000"/>
          <w:bdr w:val="nil"/>
        </w:rPr>
      </w:pPr>
    </w:p>
    <w:p w14:paraId="48B43613" w14:textId="77777777" w:rsidR="00EE5307" w:rsidRPr="009035F0" w:rsidRDefault="00EE5307" w:rsidP="00EE5307">
      <w:pPr>
        <w:pBdr>
          <w:top w:val="nil"/>
          <w:left w:val="nil"/>
          <w:bottom w:val="nil"/>
          <w:right w:val="nil"/>
          <w:between w:val="nil"/>
          <w:bar w:val="nil"/>
        </w:pBdr>
        <w:spacing w:line="240" w:lineRule="auto"/>
        <w:rPr>
          <w:rFonts w:eastAsia="Arial" w:cstheme="minorHAnsi"/>
          <w:color w:val="000000"/>
          <w:u w:color="000000"/>
          <w:bdr w:val="nil"/>
        </w:rPr>
      </w:pPr>
    </w:p>
    <w:p w14:paraId="448B4FB1" w14:textId="0AB219B9" w:rsidR="00EE5307" w:rsidRPr="009035F0" w:rsidRDefault="006A4394" w:rsidP="00EE5307">
      <w:pPr>
        <w:pBdr>
          <w:top w:val="nil"/>
          <w:left w:val="nil"/>
          <w:bottom w:val="nil"/>
          <w:right w:val="nil"/>
          <w:between w:val="nil"/>
          <w:bar w:val="nil"/>
        </w:pBdr>
        <w:spacing w:line="240" w:lineRule="auto"/>
        <w:rPr>
          <w:rFonts w:eastAsia="Arial" w:cstheme="minorHAnsi"/>
          <w:color w:val="000000"/>
          <w:u w:color="000000"/>
          <w:bdr w:val="nil"/>
        </w:rPr>
      </w:pPr>
      <w:r>
        <w:rPr>
          <w:rFonts w:eastAsia="Arial" w:cstheme="minorHAnsi"/>
          <w:color w:val="000000"/>
          <w:u w:color="000000"/>
          <w:bdr w:val="nil"/>
        </w:rPr>
        <w:br w:type="column"/>
      </w:r>
      <w:r w:rsidR="00EE5307" w:rsidRPr="009035F0">
        <w:rPr>
          <w:rFonts w:eastAsia="Arial" w:cstheme="minorHAnsi"/>
          <w:color w:val="000000"/>
          <w:u w:color="000000"/>
          <w:bdr w:val="nil"/>
        </w:rPr>
        <w:lastRenderedPageBreak/>
        <w:t xml:space="preserve">Figure 4 </w:t>
      </w:r>
      <w:r w:rsidR="00250066">
        <w:rPr>
          <w:rFonts w:eastAsia="Arial" w:cstheme="minorHAnsi"/>
          <w:color w:val="000000"/>
          <w:u w:color="000000"/>
          <w:bdr w:val="nil"/>
        </w:rPr>
        <w:t>displays</w:t>
      </w:r>
      <w:r w:rsidR="00EE5307" w:rsidRPr="009035F0">
        <w:rPr>
          <w:rFonts w:eastAsia="Arial" w:cstheme="minorHAnsi"/>
          <w:color w:val="000000"/>
          <w:u w:color="000000"/>
          <w:bdr w:val="nil"/>
        </w:rPr>
        <w:t xml:space="preserve"> the number of those</w:t>
      </w:r>
      <w:r>
        <w:rPr>
          <w:rFonts w:eastAsia="Arial" w:cstheme="minorHAnsi"/>
          <w:color w:val="000000"/>
          <w:u w:color="000000"/>
          <w:bdr w:val="nil"/>
        </w:rPr>
        <w:t xml:space="preserve"> </w:t>
      </w:r>
      <w:r w:rsidR="00626165">
        <w:rPr>
          <w:rFonts w:eastAsia="Arial" w:cstheme="minorHAnsi"/>
          <w:color w:val="000000"/>
          <w:u w:color="000000"/>
          <w:bdr w:val="nil"/>
        </w:rPr>
        <w:t>FY2</w:t>
      </w:r>
      <w:r w:rsidR="006D7DF7">
        <w:rPr>
          <w:rFonts w:eastAsia="Arial" w:cstheme="minorHAnsi"/>
          <w:color w:val="000000"/>
          <w:u w:color="000000"/>
          <w:bdr w:val="nil"/>
        </w:rPr>
        <w:t>3</w:t>
      </w:r>
      <w:r w:rsidR="00626165">
        <w:rPr>
          <w:rFonts w:eastAsia="Arial" w:cstheme="minorHAnsi"/>
          <w:color w:val="000000"/>
          <w:u w:color="000000"/>
          <w:bdr w:val="nil"/>
        </w:rPr>
        <w:t xml:space="preserve"> </w:t>
      </w:r>
      <w:r>
        <w:rPr>
          <w:rFonts w:eastAsia="Arial" w:cstheme="minorHAnsi"/>
          <w:color w:val="000000"/>
          <w:u w:color="000000"/>
          <w:bdr w:val="nil"/>
        </w:rPr>
        <w:t>Turning 22</w:t>
      </w:r>
      <w:r w:rsidR="00EE5307" w:rsidRPr="009035F0">
        <w:rPr>
          <w:rFonts w:eastAsia="Arial" w:cstheme="minorHAnsi"/>
          <w:color w:val="000000"/>
          <w:u w:color="000000"/>
          <w:bdr w:val="nil"/>
        </w:rPr>
        <w:t xml:space="preserve"> individuals receiving Community Based Residential Services</w:t>
      </w:r>
      <w:r>
        <w:rPr>
          <w:rFonts w:eastAsia="Arial" w:cstheme="minorHAnsi"/>
          <w:color w:val="000000"/>
          <w:u w:color="000000"/>
          <w:bdr w:val="nil"/>
        </w:rPr>
        <w:t xml:space="preserve"> </w:t>
      </w:r>
      <w:r w:rsidR="00EE5307" w:rsidRPr="009035F0">
        <w:rPr>
          <w:rFonts w:eastAsia="Arial" w:cstheme="minorHAnsi"/>
          <w:color w:val="000000"/>
          <w:u w:color="000000"/>
          <w:bdr w:val="nil"/>
        </w:rPr>
        <w:t xml:space="preserve">by </w:t>
      </w:r>
      <w:r w:rsidR="002E1786">
        <w:rPr>
          <w:rFonts w:eastAsia="Arial" w:cstheme="minorHAnsi"/>
          <w:color w:val="000000"/>
          <w:u w:color="000000"/>
          <w:bdr w:val="nil"/>
        </w:rPr>
        <w:t xml:space="preserve">each </w:t>
      </w:r>
      <w:r w:rsidR="003C0BD7" w:rsidRPr="009035F0">
        <w:rPr>
          <w:rFonts w:eastAsia="Arial" w:cstheme="minorHAnsi"/>
          <w:color w:val="000000"/>
          <w:u w:color="000000"/>
          <w:bdr w:val="nil"/>
        </w:rPr>
        <w:t xml:space="preserve">DDS </w:t>
      </w:r>
      <w:r w:rsidR="00EE5307" w:rsidRPr="009035F0">
        <w:rPr>
          <w:rFonts w:eastAsia="Arial" w:cstheme="minorHAnsi"/>
          <w:color w:val="000000"/>
          <w:u w:color="000000"/>
          <w:bdr w:val="nil"/>
        </w:rPr>
        <w:t>region.</w:t>
      </w:r>
    </w:p>
    <w:p w14:paraId="2F7D1C82" w14:textId="77777777" w:rsidR="006A4394" w:rsidRDefault="006A4394" w:rsidP="00EE5307">
      <w:pPr>
        <w:pBdr>
          <w:top w:val="nil"/>
          <w:left w:val="nil"/>
          <w:bottom w:val="nil"/>
          <w:right w:val="nil"/>
          <w:between w:val="nil"/>
          <w:bar w:val="nil"/>
        </w:pBdr>
        <w:spacing w:line="240" w:lineRule="auto"/>
        <w:jc w:val="center"/>
        <w:rPr>
          <w:rFonts w:eastAsia="Arial" w:cstheme="minorHAnsi"/>
          <w:b/>
          <w:bCs/>
          <w:color w:val="000000"/>
          <w:u w:color="000000"/>
          <w:bdr w:val="nil"/>
        </w:rPr>
      </w:pPr>
    </w:p>
    <w:p w14:paraId="6DBB6D95" w14:textId="77777777" w:rsidR="00EE5307" w:rsidRPr="009035F0" w:rsidRDefault="00EE5307" w:rsidP="00EE5307">
      <w:pPr>
        <w:pBdr>
          <w:top w:val="nil"/>
          <w:left w:val="nil"/>
          <w:bottom w:val="nil"/>
          <w:right w:val="nil"/>
          <w:between w:val="nil"/>
          <w:bar w:val="nil"/>
        </w:pBdr>
        <w:spacing w:line="240" w:lineRule="auto"/>
        <w:jc w:val="center"/>
        <w:rPr>
          <w:rFonts w:eastAsia="Arial" w:cstheme="minorHAnsi"/>
          <w:b/>
          <w:bCs/>
          <w:color w:val="000000"/>
          <w:u w:color="000000"/>
          <w:bdr w:val="nil"/>
        </w:rPr>
      </w:pPr>
      <w:r w:rsidRPr="009035F0">
        <w:rPr>
          <w:rFonts w:eastAsia="Arial" w:cstheme="minorHAnsi"/>
          <w:b/>
          <w:bCs/>
          <w:color w:val="000000"/>
          <w:u w:color="000000"/>
          <w:bdr w:val="nil"/>
        </w:rPr>
        <w:t>Figure 4</w:t>
      </w:r>
    </w:p>
    <w:p w14:paraId="4A67DC79" w14:textId="2F8DBA94" w:rsidR="00EE5307" w:rsidRPr="009035F0" w:rsidRDefault="006A4394" w:rsidP="00EE5307">
      <w:pPr>
        <w:pBdr>
          <w:top w:val="nil"/>
          <w:left w:val="nil"/>
          <w:bottom w:val="nil"/>
          <w:right w:val="nil"/>
          <w:between w:val="nil"/>
          <w:bar w:val="nil"/>
        </w:pBdr>
        <w:spacing w:line="240" w:lineRule="auto"/>
        <w:jc w:val="center"/>
        <w:rPr>
          <w:rFonts w:eastAsia="Times New Roman" w:cstheme="minorHAnsi"/>
          <w:color w:val="000000"/>
          <w:u w:color="000000"/>
          <w:bdr w:val="nil"/>
        </w:rPr>
      </w:pPr>
      <w:r>
        <w:rPr>
          <w:rFonts w:eastAsia="Arial" w:cstheme="minorHAnsi"/>
          <w:b/>
          <w:bCs/>
          <w:color w:val="000000"/>
          <w:u w:color="000000"/>
          <w:bdr w:val="nil"/>
        </w:rPr>
        <w:t>Individuals Receiving</w:t>
      </w:r>
      <w:r w:rsidR="000F58C4">
        <w:rPr>
          <w:rFonts w:eastAsia="Arial" w:cstheme="minorHAnsi"/>
          <w:b/>
          <w:bCs/>
          <w:color w:val="000000"/>
          <w:u w:color="000000"/>
          <w:bdr w:val="nil"/>
        </w:rPr>
        <w:t xml:space="preserve"> Residential</w:t>
      </w:r>
      <w:r>
        <w:rPr>
          <w:rFonts w:eastAsia="Arial" w:cstheme="minorHAnsi"/>
          <w:b/>
          <w:bCs/>
          <w:color w:val="000000"/>
          <w:u w:color="000000"/>
          <w:bdr w:val="nil"/>
        </w:rPr>
        <w:t xml:space="preserve"> Services by Region</w:t>
      </w:r>
    </w:p>
    <w:tbl>
      <w:tblPr>
        <w:tblW w:w="8856"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476"/>
        <w:gridCol w:w="1476"/>
        <w:gridCol w:w="1476"/>
        <w:gridCol w:w="1476"/>
        <w:gridCol w:w="1476"/>
        <w:gridCol w:w="1476"/>
      </w:tblGrid>
      <w:tr w:rsidR="00EE5307" w:rsidRPr="009035F0" w14:paraId="4B9664FD" w14:textId="77777777" w:rsidTr="008B25FD">
        <w:trPr>
          <w:trHeight w:val="160"/>
          <w:jc w:val="center"/>
        </w:trPr>
        <w:tc>
          <w:tcPr>
            <w:tcW w:w="14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D81E4CD" w14:textId="77777777" w:rsidR="00EE5307" w:rsidRPr="009035F0" w:rsidRDefault="00EE5307" w:rsidP="00EE5307">
            <w:pPr>
              <w:pBdr>
                <w:top w:val="nil"/>
                <w:left w:val="nil"/>
                <w:bottom w:val="nil"/>
                <w:right w:val="nil"/>
                <w:between w:val="nil"/>
                <w:bar w:val="nil"/>
              </w:pBdr>
              <w:spacing w:line="240" w:lineRule="auto"/>
              <w:jc w:val="center"/>
              <w:rPr>
                <w:rFonts w:eastAsia="Times New Roman" w:cstheme="minorHAnsi"/>
                <w:color w:val="000000"/>
                <w:u w:color="000000"/>
                <w:bdr w:val="nil"/>
              </w:rPr>
            </w:pPr>
            <w:r w:rsidRPr="009035F0">
              <w:rPr>
                <w:rFonts w:eastAsia="Arial" w:cstheme="minorHAnsi"/>
                <w:b/>
                <w:bCs/>
                <w:color w:val="000000"/>
                <w:u w:color="000000"/>
                <w:bdr w:val="nil"/>
              </w:rPr>
              <w:t>REGION</w:t>
            </w:r>
          </w:p>
        </w:tc>
        <w:tc>
          <w:tcPr>
            <w:tcW w:w="14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B3353F4" w14:textId="77777777" w:rsidR="00EE5307" w:rsidRPr="009035F0" w:rsidRDefault="00EE5307" w:rsidP="00EE5307">
            <w:pPr>
              <w:pBdr>
                <w:top w:val="nil"/>
                <w:left w:val="nil"/>
                <w:bottom w:val="nil"/>
                <w:right w:val="nil"/>
                <w:between w:val="nil"/>
                <w:bar w:val="nil"/>
              </w:pBdr>
              <w:spacing w:line="240" w:lineRule="auto"/>
              <w:jc w:val="center"/>
              <w:rPr>
                <w:rFonts w:eastAsia="Times New Roman" w:cstheme="minorHAnsi"/>
                <w:color w:val="000000"/>
                <w:u w:color="000000"/>
                <w:bdr w:val="nil"/>
              </w:rPr>
            </w:pPr>
            <w:r w:rsidRPr="009035F0">
              <w:rPr>
                <w:rFonts w:eastAsia="Arial" w:cstheme="minorHAnsi"/>
                <w:b/>
                <w:bCs/>
                <w:color w:val="000000"/>
                <w:u w:color="000000"/>
                <w:bdr w:val="nil"/>
              </w:rPr>
              <w:t>Central/West</w:t>
            </w:r>
          </w:p>
        </w:tc>
        <w:tc>
          <w:tcPr>
            <w:tcW w:w="14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B289C6C" w14:textId="77777777" w:rsidR="00EE5307" w:rsidRPr="009035F0" w:rsidRDefault="00EE5307" w:rsidP="00EE5307">
            <w:pPr>
              <w:pBdr>
                <w:top w:val="nil"/>
                <w:left w:val="nil"/>
                <w:bottom w:val="nil"/>
                <w:right w:val="nil"/>
                <w:between w:val="nil"/>
                <w:bar w:val="nil"/>
              </w:pBdr>
              <w:spacing w:line="240" w:lineRule="auto"/>
              <w:jc w:val="center"/>
              <w:rPr>
                <w:rFonts w:eastAsia="Times New Roman" w:cstheme="minorHAnsi"/>
                <w:color w:val="000000"/>
                <w:u w:color="000000"/>
                <w:bdr w:val="nil"/>
              </w:rPr>
            </w:pPr>
            <w:r w:rsidRPr="009035F0">
              <w:rPr>
                <w:rFonts w:eastAsia="Arial" w:cstheme="minorHAnsi"/>
                <w:b/>
                <w:bCs/>
                <w:color w:val="000000"/>
                <w:u w:color="000000"/>
                <w:bdr w:val="nil"/>
              </w:rPr>
              <w:t>Metro Boston</w:t>
            </w:r>
          </w:p>
        </w:tc>
        <w:tc>
          <w:tcPr>
            <w:tcW w:w="14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0059A7A" w14:textId="77777777" w:rsidR="00EE5307" w:rsidRPr="009035F0" w:rsidRDefault="00EE5307" w:rsidP="00EE5307">
            <w:pPr>
              <w:pBdr>
                <w:top w:val="nil"/>
                <w:left w:val="nil"/>
                <w:bottom w:val="nil"/>
                <w:right w:val="nil"/>
                <w:between w:val="nil"/>
                <w:bar w:val="nil"/>
              </w:pBdr>
              <w:spacing w:line="240" w:lineRule="auto"/>
              <w:jc w:val="center"/>
              <w:rPr>
                <w:rFonts w:eastAsia="Times New Roman" w:cstheme="minorHAnsi"/>
                <w:color w:val="000000"/>
                <w:u w:color="000000"/>
                <w:bdr w:val="nil"/>
              </w:rPr>
            </w:pPr>
            <w:r w:rsidRPr="009035F0">
              <w:rPr>
                <w:rFonts w:eastAsia="Arial" w:cstheme="minorHAnsi"/>
                <w:b/>
                <w:bCs/>
                <w:color w:val="000000"/>
                <w:u w:color="000000"/>
                <w:bdr w:val="nil"/>
              </w:rPr>
              <w:t>Northeast</w:t>
            </w:r>
          </w:p>
        </w:tc>
        <w:tc>
          <w:tcPr>
            <w:tcW w:w="14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203F97C" w14:textId="77777777" w:rsidR="00EE5307" w:rsidRPr="009035F0" w:rsidRDefault="00EE5307" w:rsidP="00EE5307">
            <w:pPr>
              <w:keepNext/>
              <w:pBdr>
                <w:top w:val="nil"/>
                <w:left w:val="nil"/>
                <w:bottom w:val="nil"/>
                <w:right w:val="nil"/>
                <w:between w:val="nil"/>
                <w:bar w:val="nil"/>
              </w:pBdr>
              <w:spacing w:line="240" w:lineRule="auto"/>
              <w:jc w:val="center"/>
              <w:outlineLvl w:val="0"/>
              <w:rPr>
                <w:rFonts w:eastAsia="Times New Roman" w:cstheme="minorHAnsi"/>
                <w:b/>
                <w:bCs/>
                <w:color w:val="000000"/>
                <w:u w:color="000000"/>
                <w:bdr w:val="nil"/>
              </w:rPr>
            </w:pPr>
            <w:r w:rsidRPr="009035F0">
              <w:rPr>
                <w:rFonts w:eastAsia="Arial" w:cstheme="minorHAnsi"/>
                <w:b/>
                <w:bCs/>
                <w:color w:val="000000"/>
                <w:u w:color="000000"/>
                <w:bdr w:val="nil"/>
              </w:rPr>
              <w:t>Southeast</w:t>
            </w:r>
          </w:p>
        </w:tc>
        <w:tc>
          <w:tcPr>
            <w:tcW w:w="14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D86E89B" w14:textId="77777777" w:rsidR="00EE5307" w:rsidRPr="009035F0" w:rsidRDefault="00EE5307" w:rsidP="00EE5307">
            <w:pPr>
              <w:pBdr>
                <w:top w:val="nil"/>
                <w:left w:val="nil"/>
                <w:bottom w:val="nil"/>
                <w:right w:val="nil"/>
                <w:between w:val="nil"/>
                <w:bar w:val="nil"/>
              </w:pBdr>
              <w:spacing w:line="240" w:lineRule="auto"/>
              <w:jc w:val="center"/>
              <w:rPr>
                <w:rFonts w:eastAsia="Times New Roman" w:cstheme="minorHAnsi"/>
                <w:color w:val="000000"/>
                <w:u w:color="000000"/>
                <w:bdr w:val="nil"/>
              </w:rPr>
            </w:pPr>
            <w:r w:rsidRPr="009035F0">
              <w:rPr>
                <w:rFonts w:eastAsia="Arial" w:cstheme="minorHAnsi"/>
                <w:b/>
                <w:bCs/>
                <w:color w:val="000000"/>
                <w:u w:color="000000"/>
                <w:bdr w:val="nil"/>
              </w:rPr>
              <w:t>TOTAL</w:t>
            </w:r>
          </w:p>
        </w:tc>
      </w:tr>
      <w:tr w:rsidR="00EE5307" w:rsidRPr="009035F0" w14:paraId="35EF2B73" w14:textId="77777777" w:rsidTr="008B25FD">
        <w:trPr>
          <w:trHeight w:val="160"/>
          <w:jc w:val="center"/>
        </w:trPr>
        <w:tc>
          <w:tcPr>
            <w:tcW w:w="14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3AD2037" w14:textId="77777777" w:rsidR="00EE5307" w:rsidRPr="009035F0" w:rsidRDefault="006A4394" w:rsidP="00EE5307">
            <w:pPr>
              <w:pBdr>
                <w:top w:val="nil"/>
                <w:left w:val="nil"/>
                <w:bottom w:val="nil"/>
                <w:right w:val="nil"/>
                <w:between w:val="nil"/>
                <w:bar w:val="nil"/>
              </w:pBdr>
              <w:spacing w:line="240" w:lineRule="auto"/>
              <w:jc w:val="center"/>
              <w:rPr>
                <w:rFonts w:eastAsia="Times New Roman" w:cstheme="minorHAnsi"/>
                <w:color w:val="000000"/>
                <w:u w:color="000000"/>
                <w:bdr w:val="nil"/>
              </w:rPr>
            </w:pPr>
            <w:r>
              <w:rPr>
                <w:rFonts w:eastAsia="Arial" w:cstheme="minorHAnsi"/>
                <w:b/>
                <w:bCs/>
                <w:color w:val="000000"/>
                <w:u w:color="000000"/>
                <w:bdr w:val="nil"/>
              </w:rPr>
              <w:t>Individuals</w:t>
            </w:r>
          </w:p>
        </w:tc>
        <w:tc>
          <w:tcPr>
            <w:tcW w:w="14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3B9C3D0" w14:textId="7D3F4FBE" w:rsidR="00EE5307" w:rsidRPr="009035F0" w:rsidRDefault="006D7DF7" w:rsidP="00D60FA7">
            <w:pPr>
              <w:pBdr>
                <w:top w:val="nil"/>
                <w:left w:val="nil"/>
                <w:bottom w:val="nil"/>
                <w:right w:val="nil"/>
                <w:between w:val="nil"/>
                <w:bar w:val="nil"/>
              </w:pBdr>
              <w:spacing w:line="240" w:lineRule="auto"/>
              <w:jc w:val="center"/>
              <w:rPr>
                <w:rFonts w:eastAsia="Times New Roman" w:cstheme="minorHAnsi"/>
                <w:color w:val="000000"/>
                <w:u w:color="000000"/>
                <w:bdr w:val="nil"/>
              </w:rPr>
            </w:pPr>
            <w:r>
              <w:rPr>
                <w:rFonts w:eastAsia="Times New Roman" w:cstheme="minorHAnsi"/>
                <w:color w:val="000000"/>
                <w:u w:color="000000"/>
                <w:bdr w:val="nil"/>
              </w:rPr>
              <w:t>57</w:t>
            </w:r>
          </w:p>
        </w:tc>
        <w:tc>
          <w:tcPr>
            <w:tcW w:w="14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899B046" w14:textId="4805F7BD" w:rsidR="00EE5307" w:rsidRPr="009035F0" w:rsidRDefault="006D7DF7" w:rsidP="00D60FA7">
            <w:pPr>
              <w:pBdr>
                <w:top w:val="nil"/>
                <w:left w:val="nil"/>
                <w:bottom w:val="nil"/>
                <w:right w:val="nil"/>
                <w:between w:val="nil"/>
                <w:bar w:val="nil"/>
              </w:pBdr>
              <w:spacing w:line="240" w:lineRule="auto"/>
              <w:jc w:val="center"/>
              <w:rPr>
                <w:rFonts w:eastAsia="Times New Roman" w:cstheme="minorHAnsi"/>
                <w:color w:val="000000"/>
                <w:u w:color="000000"/>
                <w:bdr w:val="nil"/>
              </w:rPr>
            </w:pPr>
            <w:r>
              <w:rPr>
                <w:rFonts w:eastAsia="Arial" w:cstheme="minorHAnsi"/>
                <w:color w:val="000000"/>
                <w:u w:color="000000"/>
                <w:bdr w:val="nil"/>
              </w:rPr>
              <w:t>63</w:t>
            </w:r>
          </w:p>
        </w:tc>
        <w:tc>
          <w:tcPr>
            <w:tcW w:w="14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B0C1944" w14:textId="2D105F18" w:rsidR="00EE5307" w:rsidRPr="009035F0" w:rsidRDefault="006D7DF7" w:rsidP="00D60FA7">
            <w:pPr>
              <w:pBdr>
                <w:top w:val="nil"/>
                <w:left w:val="nil"/>
                <w:bottom w:val="nil"/>
                <w:right w:val="nil"/>
                <w:between w:val="nil"/>
                <w:bar w:val="nil"/>
              </w:pBdr>
              <w:spacing w:line="240" w:lineRule="auto"/>
              <w:jc w:val="center"/>
              <w:rPr>
                <w:rFonts w:eastAsia="Times New Roman" w:cstheme="minorHAnsi"/>
                <w:color w:val="000000"/>
                <w:u w:color="000000"/>
                <w:bdr w:val="nil"/>
              </w:rPr>
            </w:pPr>
            <w:r>
              <w:rPr>
                <w:rFonts w:eastAsia="Arial" w:cstheme="minorHAnsi"/>
                <w:color w:val="000000"/>
                <w:u w:color="000000"/>
                <w:bdr w:val="nil"/>
              </w:rPr>
              <w:t>54</w:t>
            </w:r>
          </w:p>
        </w:tc>
        <w:tc>
          <w:tcPr>
            <w:tcW w:w="14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A320324" w14:textId="35FD4F0D" w:rsidR="00EE5307" w:rsidRPr="009035F0" w:rsidRDefault="000F58C4" w:rsidP="00D60FA7">
            <w:pPr>
              <w:pBdr>
                <w:top w:val="nil"/>
                <w:left w:val="nil"/>
                <w:bottom w:val="nil"/>
                <w:right w:val="nil"/>
                <w:between w:val="nil"/>
                <w:bar w:val="nil"/>
              </w:pBdr>
              <w:spacing w:line="240" w:lineRule="auto"/>
              <w:jc w:val="center"/>
              <w:rPr>
                <w:rFonts w:eastAsia="Times New Roman" w:cstheme="minorHAnsi"/>
                <w:color w:val="000000"/>
                <w:u w:color="000000"/>
                <w:bdr w:val="nil"/>
              </w:rPr>
            </w:pPr>
            <w:r>
              <w:rPr>
                <w:rFonts w:eastAsia="Times New Roman" w:cstheme="minorHAnsi"/>
                <w:color w:val="000000"/>
                <w:u w:color="000000"/>
                <w:bdr w:val="nil"/>
              </w:rPr>
              <w:t>6</w:t>
            </w:r>
            <w:r w:rsidR="006D7DF7">
              <w:rPr>
                <w:rFonts w:eastAsia="Times New Roman" w:cstheme="minorHAnsi"/>
                <w:color w:val="000000"/>
                <w:u w:color="000000"/>
                <w:bdr w:val="nil"/>
              </w:rPr>
              <w:t>8</w:t>
            </w:r>
          </w:p>
        </w:tc>
        <w:tc>
          <w:tcPr>
            <w:tcW w:w="14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BAF7A2F" w14:textId="334A7AFB" w:rsidR="00EE5307" w:rsidRPr="009035F0" w:rsidRDefault="00EE5307" w:rsidP="00D60FA7">
            <w:pPr>
              <w:pBdr>
                <w:top w:val="nil"/>
                <w:left w:val="nil"/>
                <w:bottom w:val="nil"/>
                <w:right w:val="nil"/>
                <w:between w:val="nil"/>
                <w:bar w:val="nil"/>
              </w:pBdr>
              <w:spacing w:line="240" w:lineRule="auto"/>
              <w:jc w:val="center"/>
              <w:rPr>
                <w:rFonts w:eastAsia="Times New Roman" w:cstheme="minorHAnsi"/>
                <w:color w:val="000000"/>
                <w:u w:color="000000"/>
                <w:bdr w:val="nil"/>
              </w:rPr>
            </w:pPr>
            <w:r w:rsidRPr="009035F0">
              <w:rPr>
                <w:rFonts w:eastAsia="Arial" w:cstheme="minorHAnsi"/>
                <w:b/>
                <w:bCs/>
                <w:color w:val="000000"/>
                <w:u w:color="000000"/>
                <w:bdr w:val="nil"/>
              </w:rPr>
              <w:t xml:space="preserve"> 2</w:t>
            </w:r>
            <w:r w:rsidR="006D7DF7">
              <w:rPr>
                <w:rFonts w:eastAsia="Arial" w:cstheme="minorHAnsi"/>
                <w:b/>
                <w:bCs/>
                <w:color w:val="000000"/>
                <w:u w:color="000000"/>
                <w:bdr w:val="nil"/>
              </w:rPr>
              <w:t>42</w:t>
            </w:r>
          </w:p>
        </w:tc>
      </w:tr>
    </w:tbl>
    <w:p w14:paraId="3362B478" w14:textId="77777777" w:rsidR="006A4394" w:rsidRDefault="006A4394" w:rsidP="00EE5307">
      <w:pPr>
        <w:pBdr>
          <w:top w:val="nil"/>
          <w:left w:val="nil"/>
          <w:bottom w:val="nil"/>
          <w:right w:val="nil"/>
          <w:between w:val="nil"/>
          <w:bar w:val="nil"/>
        </w:pBdr>
        <w:spacing w:line="240" w:lineRule="auto"/>
        <w:rPr>
          <w:rFonts w:eastAsia="Arial" w:cstheme="minorHAnsi"/>
          <w:color w:val="000000"/>
          <w:u w:color="000000"/>
          <w:bdr w:val="nil"/>
        </w:rPr>
      </w:pPr>
    </w:p>
    <w:p w14:paraId="6CB22354" w14:textId="77777777" w:rsidR="006A4394" w:rsidRDefault="006A4394" w:rsidP="00EE5307">
      <w:pPr>
        <w:pBdr>
          <w:top w:val="nil"/>
          <w:left w:val="nil"/>
          <w:bottom w:val="nil"/>
          <w:right w:val="nil"/>
          <w:between w:val="nil"/>
          <w:bar w:val="nil"/>
        </w:pBdr>
        <w:spacing w:line="240" w:lineRule="auto"/>
        <w:rPr>
          <w:rFonts w:eastAsia="Arial" w:cstheme="minorHAnsi"/>
          <w:color w:val="000000"/>
          <w:u w:color="000000"/>
          <w:bdr w:val="nil"/>
        </w:rPr>
      </w:pPr>
    </w:p>
    <w:p w14:paraId="09022F27" w14:textId="3F9BF3BE" w:rsidR="00EE5307" w:rsidRPr="009035F0" w:rsidRDefault="00EE5307" w:rsidP="00EE5307">
      <w:pPr>
        <w:pBdr>
          <w:top w:val="nil"/>
          <w:left w:val="nil"/>
          <w:bottom w:val="nil"/>
          <w:right w:val="nil"/>
          <w:between w:val="nil"/>
          <w:bar w:val="nil"/>
        </w:pBdr>
        <w:spacing w:line="240" w:lineRule="auto"/>
        <w:rPr>
          <w:rFonts w:eastAsia="Arial" w:cstheme="minorHAnsi"/>
          <w:color w:val="000000"/>
          <w:u w:color="000000"/>
          <w:bdr w:val="nil"/>
        </w:rPr>
      </w:pPr>
      <w:r w:rsidRPr="009035F0">
        <w:rPr>
          <w:rFonts w:eastAsia="Arial" w:cstheme="minorHAnsi"/>
          <w:color w:val="000000"/>
          <w:u w:color="000000"/>
          <w:bdr w:val="nil"/>
        </w:rPr>
        <w:t xml:space="preserve">Figure 5 </w:t>
      </w:r>
      <w:r w:rsidR="00250066">
        <w:rPr>
          <w:rFonts w:eastAsia="Arial" w:cstheme="minorHAnsi"/>
          <w:color w:val="000000"/>
          <w:u w:color="000000"/>
          <w:bdr w:val="nil"/>
        </w:rPr>
        <w:t>displays</w:t>
      </w:r>
      <w:r w:rsidRPr="009035F0">
        <w:rPr>
          <w:rFonts w:eastAsia="Arial" w:cstheme="minorHAnsi"/>
          <w:color w:val="000000"/>
          <w:u w:color="000000"/>
          <w:bdr w:val="nil"/>
        </w:rPr>
        <w:t xml:space="preserve"> the number of FY</w:t>
      </w:r>
      <w:r w:rsidR="003C0BD7" w:rsidRPr="009035F0">
        <w:rPr>
          <w:rFonts w:eastAsia="Arial" w:cstheme="minorHAnsi"/>
          <w:color w:val="000000"/>
          <w:u w:color="000000"/>
          <w:bdr w:val="nil"/>
        </w:rPr>
        <w:t>2</w:t>
      </w:r>
      <w:r w:rsidR="006D7DF7">
        <w:rPr>
          <w:rFonts w:eastAsia="Arial" w:cstheme="minorHAnsi"/>
          <w:color w:val="000000"/>
          <w:u w:color="000000"/>
          <w:bdr w:val="nil"/>
        </w:rPr>
        <w:t>3</w:t>
      </w:r>
      <w:r w:rsidRPr="009035F0">
        <w:rPr>
          <w:rFonts w:eastAsia="Arial" w:cstheme="minorHAnsi"/>
          <w:color w:val="000000"/>
          <w:u w:color="000000"/>
          <w:bdr w:val="nil"/>
        </w:rPr>
        <w:t xml:space="preserve"> Turning 22 students who live at home with families and require day and/or employment and transportation services</w:t>
      </w:r>
      <w:r w:rsidR="003D2067" w:rsidRPr="003D2067">
        <w:rPr>
          <w:rFonts w:eastAsia="Arial" w:cstheme="minorHAnsi"/>
          <w:color w:val="000000"/>
          <w:u w:color="000000"/>
          <w:bdr w:val="nil"/>
        </w:rPr>
        <w:t xml:space="preserve"> </w:t>
      </w:r>
      <w:r w:rsidR="003D2067" w:rsidRPr="009035F0">
        <w:rPr>
          <w:rFonts w:eastAsia="Arial" w:cstheme="minorHAnsi"/>
          <w:color w:val="000000"/>
          <w:u w:color="000000"/>
          <w:bdr w:val="nil"/>
        </w:rPr>
        <w:t>by DDS region</w:t>
      </w:r>
      <w:r w:rsidRPr="009035F0">
        <w:rPr>
          <w:rFonts w:eastAsia="Arial" w:cstheme="minorHAnsi"/>
          <w:color w:val="000000"/>
          <w:u w:color="000000"/>
          <w:bdr w:val="nil"/>
        </w:rPr>
        <w:t xml:space="preserve">. </w:t>
      </w:r>
    </w:p>
    <w:p w14:paraId="33D7925B" w14:textId="77777777" w:rsidR="00EE5307" w:rsidRPr="009035F0" w:rsidRDefault="00EE5307" w:rsidP="00EE5307">
      <w:pPr>
        <w:pBdr>
          <w:top w:val="nil"/>
          <w:left w:val="nil"/>
          <w:bottom w:val="nil"/>
          <w:right w:val="nil"/>
          <w:between w:val="nil"/>
          <w:bar w:val="nil"/>
        </w:pBdr>
        <w:spacing w:line="240" w:lineRule="auto"/>
        <w:rPr>
          <w:rFonts w:eastAsia="Arial" w:cstheme="minorHAnsi"/>
          <w:color w:val="000000"/>
          <w:u w:color="000000"/>
          <w:bdr w:val="nil"/>
        </w:rPr>
      </w:pPr>
    </w:p>
    <w:p w14:paraId="701686D2" w14:textId="77777777" w:rsidR="00EE5307" w:rsidRDefault="00EE5307" w:rsidP="00EE5307">
      <w:pPr>
        <w:pBdr>
          <w:top w:val="nil"/>
          <w:left w:val="nil"/>
          <w:bottom w:val="nil"/>
          <w:right w:val="nil"/>
          <w:between w:val="nil"/>
          <w:bar w:val="nil"/>
        </w:pBdr>
        <w:spacing w:line="240" w:lineRule="auto"/>
        <w:jc w:val="center"/>
        <w:rPr>
          <w:rFonts w:eastAsia="Arial" w:cstheme="minorHAnsi"/>
          <w:b/>
          <w:bCs/>
          <w:color w:val="000000"/>
          <w:u w:color="000000"/>
          <w:bdr w:val="nil"/>
        </w:rPr>
      </w:pPr>
      <w:r w:rsidRPr="009035F0">
        <w:rPr>
          <w:rFonts w:eastAsia="Arial" w:cstheme="minorHAnsi"/>
          <w:b/>
          <w:bCs/>
          <w:color w:val="000000"/>
          <w:u w:color="000000"/>
          <w:bdr w:val="nil"/>
        </w:rPr>
        <w:t>Figure 5</w:t>
      </w:r>
    </w:p>
    <w:p w14:paraId="2B3F175C" w14:textId="0A026E3D" w:rsidR="006A4394" w:rsidRPr="009035F0" w:rsidRDefault="006A4394" w:rsidP="00EE5307">
      <w:pPr>
        <w:pBdr>
          <w:top w:val="nil"/>
          <w:left w:val="nil"/>
          <w:bottom w:val="nil"/>
          <w:right w:val="nil"/>
          <w:between w:val="nil"/>
          <w:bar w:val="nil"/>
        </w:pBdr>
        <w:spacing w:line="240" w:lineRule="auto"/>
        <w:jc w:val="center"/>
        <w:rPr>
          <w:rFonts w:eastAsia="Arial" w:cstheme="minorHAnsi"/>
          <w:color w:val="000000"/>
          <w:u w:color="000000"/>
          <w:bdr w:val="nil"/>
        </w:rPr>
      </w:pPr>
      <w:r>
        <w:rPr>
          <w:rFonts w:eastAsia="Arial" w:cstheme="minorHAnsi"/>
          <w:b/>
          <w:bCs/>
          <w:color w:val="000000"/>
          <w:u w:color="000000"/>
          <w:bdr w:val="nil"/>
        </w:rPr>
        <w:t xml:space="preserve">Individuals Receiving Day/Employment </w:t>
      </w:r>
      <w:r w:rsidR="006D7DF7">
        <w:rPr>
          <w:rFonts w:eastAsia="Arial" w:cstheme="minorHAnsi"/>
          <w:b/>
          <w:bCs/>
          <w:color w:val="000000"/>
          <w:u w:color="000000"/>
          <w:bdr w:val="nil"/>
        </w:rPr>
        <w:t>and</w:t>
      </w:r>
      <w:r>
        <w:rPr>
          <w:rFonts w:eastAsia="Arial" w:cstheme="minorHAnsi"/>
          <w:b/>
          <w:bCs/>
          <w:color w:val="000000"/>
          <w:u w:color="000000"/>
          <w:bdr w:val="nil"/>
        </w:rPr>
        <w:t xml:space="preserve"> Transportation Services by Region</w:t>
      </w:r>
    </w:p>
    <w:tbl>
      <w:tblPr>
        <w:tblW w:w="8856"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476"/>
        <w:gridCol w:w="1476"/>
        <w:gridCol w:w="1476"/>
        <w:gridCol w:w="1476"/>
        <w:gridCol w:w="1476"/>
        <w:gridCol w:w="1476"/>
      </w:tblGrid>
      <w:tr w:rsidR="00EE5307" w:rsidRPr="009035F0" w14:paraId="6D453914" w14:textId="77777777" w:rsidTr="008B25FD">
        <w:trPr>
          <w:trHeight w:val="160"/>
          <w:jc w:val="center"/>
        </w:trPr>
        <w:tc>
          <w:tcPr>
            <w:tcW w:w="14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E6FDBA5" w14:textId="77777777" w:rsidR="00EE5307" w:rsidRPr="009035F0" w:rsidRDefault="00EE5307" w:rsidP="00EE5307">
            <w:pPr>
              <w:pBdr>
                <w:top w:val="nil"/>
                <w:left w:val="nil"/>
                <w:bottom w:val="nil"/>
                <w:right w:val="nil"/>
                <w:between w:val="nil"/>
                <w:bar w:val="nil"/>
              </w:pBdr>
              <w:spacing w:line="240" w:lineRule="auto"/>
              <w:jc w:val="center"/>
              <w:rPr>
                <w:rFonts w:eastAsia="Times New Roman" w:cstheme="minorHAnsi"/>
                <w:color w:val="000000"/>
                <w:u w:color="000000"/>
                <w:bdr w:val="nil"/>
              </w:rPr>
            </w:pPr>
            <w:r w:rsidRPr="009035F0">
              <w:rPr>
                <w:rFonts w:eastAsia="Arial" w:cstheme="minorHAnsi"/>
                <w:b/>
                <w:bCs/>
                <w:color w:val="000000"/>
                <w:u w:color="000000"/>
                <w:bdr w:val="nil"/>
              </w:rPr>
              <w:t>REGION</w:t>
            </w:r>
          </w:p>
        </w:tc>
        <w:tc>
          <w:tcPr>
            <w:tcW w:w="14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44A1DC3" w14:textId="77777777" w:rsidR="00EE5307" w:rsidRPr="009035F0" w:rsidRDefault="00EE5307" w:rsidP="00EE5307">
            <w:pPr>
              <w:pBdr>
                <w:top w:val="nil"/>
                <w:left w:val="nil"/>
                <w:bottom w:val="nil"/>
                <w:right w:val="nil"/>
                <w:between w:val="nil"/>
                <w:bar w:val="nil"/>
              </w:pBdr>
              <w:spacing w:line="240" w:lineRule="auto"/>
              <w:jc w:val="center"/>
              <w:rPr>
                <w:rFonts w:eastAsia="Times New Roman" w:cstheme="minorHAnsi"/>
                <w:color w:val="000000"/>
                <w:u w:color="000000"/>
                <w:bdr w:val="nil"/>
              </w:rPr>
            </w:pPr>
            <w:r w:rsidRPr="009035F0">
              <w:rPr>
                <w:rFonts w:eastAsia="Arial" w:cstheme="minorHAnsi"/>
                <w:b/>
                <w:bCs/>
                <w:color w:val="000000"/>
                <w:u w:color="000000"/>
                <w:bdr w:val="nil"/>
              </w:rPr>
              <w:t>Central/West</w:t>
            </w:r>
          </w:p>
        </w:tc>
        <w:tc>
          <w:tcPr>
            <w:tcW w:w="14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A648CFD" w14:textId="77777777" w:rsidR="00EE5307" w:rsidRPr="009035F0" w:rsidRDefault="00EE5307" w:rsidP="00EE5307">
            <w:pPr>
              <w:pBdr>
                <w:top w:val="nil"/>
                <w:left w:val="nil"/>
                <w:bottom w:val="nil"/>
                <w:right w:val="nil"/>
                <w:between w:val="nil"/>
                <w:bar w:val="nil"/>
              </w:pBdr>
              <w:spacing w:line="240" w:lineRule="auto"/>
              <w:jc w:val="center"/>
              <w:rPr>
                <w:rFonts w:eastAsia="Times New Roman" w:cstheme="minorHAnsi"/>
                <w:color w:val="000000"/>
                <w:u w:color="000000"/>
                <w:bdr w:val="nil"/>
              </w:rPr>
            </w:pPr>
            <w:r w:rsidRPr="009035F0">
              <w:rPr>
                <w:rFonts w:eastAsia="Arial" w:cstheme="minorHAnsi"/>
                <w:b/>
                <w:bCs/>
                <w:color w:val="000000"/>
                <w:u w:color="000000"/>
                <w:bdr w:val="nil"/>
              </w:rPr>
              <w:t>Metro Boston</w:t>
            </w:r>
          </w:p>
        </w:tc>
        <w:tc>
          <w:tcPr>
            <w:tcW w:w="14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E81CD3A" w14:textId="77777777" w:rsidR="00EE5307" w:rsidRPr="009035F0" w:rsidRDefault="00EE5307" w:rsidP="00EE5307">
            <w:pPr>
              <w:pBdr>
                <w:top w:val="nil"/>
                <w:left w:val="nil"/>
                <w:bottom w:val="nil"/>
                <w:right w:val="nil"/>
                <w:between w:val="nil"/>
                <w:bar w:val="nil"/>
              </w:pBdr>
              <w:spacing w:line="240" w:lineRule="auto"/>
              <w:jc w:val="center"/>
              <w:rPr>
                <w:rFonts w:eastAsia="Times New Roman" w:cstheme="minorHAnsi"/>
                <w:color w:val="000000"/>
                <w:u w:color="000000"/>
                <w:bdr w:val="nil"/>
              </w:rPr>
            </w:pPr>
            <w:r w:rsidRPr="009035F0">
              <w:rPr>
                <w:rFonts w:eastAsia="Arial" w:cstheme="minorHAnsi"/>
                <w:b/>
                <w:bCs/>
                <w:color w:val="000000"/>
                <w:u w:color="000000"/>
                <w:bdr w:val="nil"/>
              </w:rPr>
              <w:t>Northeast</w:t>
            </w:r>
          </w:p>
        </w:tc>
        <w:tc>
          <w:tcPr>
            <w:tcW w:w="14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4AB2C12" w14:textId="77777777" w:rsidR="00EE5307" w:rsidRPr="009035F0" w:rsidRDefault="00EE5307" w:rsidP="00EE5307">
            <w:pPr>
              <w:keepNext/>
              <w:pBdr>
                <w:top w:val="nil"/>
                <w:left w:val="nil"/>
                <w:bottom w:val="nil"/>
                <w:right w:val="nil"/>
                <w:between w:val="nil"/>
                <w:bar w:val="nil"/>
              </w:pBdr>
              <w:spacing w:line="240" w:lineRule="auto"/>
              <w:jc w:val="center"/>
              <w:outlineLvl w:val="0"/>
              <w:rPr>
                <w:rFonts w:eastAsia="Times New Roman" w:cstheme="minorHAnsi"/>
                <w:b/>
                <w:bCs/>
                <w:color w:val="000000"/>
                <w:u w:color="000000"/>
                <w:bdr w:val="nil"/>
              </w:rPr>
            </w:pPr>
            <w:r w:rsidRPr="009035F0">
              <w:rPr>
                <w:rFonts w:eastAsia="Arial" w:cstheme="minorHAnsi"/>
                <w:b/>
                <w:bCs/>
                <w:color w:val="000000"/>
                <w:u w:color="000000"/>
                <w:bdr w:val="nil"/>
              </w:rPr>
              <w:t>Southeast</w:t>
            </w:r>
          </w:p>
        </w:tc>
        <w:tc>
          <w:tcPr>
            <w:tcW w:w="14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5C68E13" w14:textId="77777777" w:rsidR="00EE5307" w:rsidRPr="009035F0" w:rsidRDefault="00EE5307" w:rsidP="00EE5307">
            <w:pPr>
              <w:pBdr>
                <w:top w:val="nil"/>
                <w:left w:val="nil"/>
                <w:bottom w:val="nil"/>
                <w:right w:val="nil"/>
                <w:between w:val="nil"/>
                <w:bar w:val="nil"/>
              </w:pBdr>
              <w:spacing w:line="240" w:lineRule="auto"/>
              <w:jc w:val="center"/>
              <w:rPr>
                <w:rFonts w:eastAsia="Times New Roman" w:cstheme="minorHAnsi"/>
                <w:color w:val="000000"/>
                <w:u w:color="000000"/>
                <w:bdr w:val="nil"/>
              </w:rPr>
            </w:pPr>
            <w:r w:rsidRPr="009035F0">
              <w:rPr>
                <w:rFonts w:eastAsia="Arial" w:cstheme="minorHAnsi"/>
                <w:b/>
                <w:bCs/>
                <w:color w:val="000000"/>
                <w:u w:color="000000"/>
                <w:bdr w:val="nil"/>
              </w:rPr>
              <w:t>TOTAL</w:t>
            </w:r>
          </w:p>
        </w:tc>
      </w:tr>
      <w:tr w:rsidR="00EE5307" w:rsidRPr="009035F0" w14:paraId="7FABF3F8" w14:textId="77777777" w:rsidTr="008B25FD">
        <w:trPr>
          <w:trHeight w:val="160"/>
          <w:jc w:val="center"/>
        </w:trPr>
        <w:tc>
          <w:tcPr>
            <w:tcW w:w="14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3ABADBA" w14:textId="77777777" w:rsidR="00EE5307" w:rsidRPr="009035F0" w:rsidRDefault="006A4394" w:rsidP="00EE5307">
            <w:pPr>
              <w:pBdr>
                <w:top w:val="nil"/>
                <w:left w:val="nil"/>
                <w:bottom w:val="nil"/>
                <w:right w:val="nil"/>
                <w:between w:val="nil"/>
                <w:bar w:val="nil"/>
              </w:pBdr>
              <w:spacing w:line="240" w:lineRule="auto"/>
              <w:jc w:val="center"/>
              <w:rPr>
                <w:rFonts w:eastAsia="Times New Roman" w:cstheme="minorHAnsi"/>
                <w:color w:val="000000"/>
                <w:u w:color="000000"/>
                <w:bdr w:val="nil"/>
              </w:rPr>
            </w:pPr>
            <w:r>
              <w:rPr>
                <w:rFonts w:eastAsia="Arial" w:cstheme="minorHAnsi"/>
                <w:b/>
                <w:bCs/>
                <w:color w:val="000000"/>
                <w:u w:color="000000"/>
                <w:bdr w:val="nil"/>
              </w:rPr>
              <w:t>Individuals</w:t>
            </w:r>
          </w:p>
        </w:tc>
        <w:tc>
          <w:tcPr>
            <w:tcW w:w="14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C347CFB" w14:textId="745E6C05" w:rsidR="00EE5307" w:rsidRPr="009035F0" w:rsidRDefault="000F58C4" w:rsidP="00D60FA7">
            <w:pPr>
              <w:pBdr>
                <w:top w:val="nil"/>
                <w:left w:val="nil"/>
                <w:bottom w:val="nil"/>
                <w:right w:val="nil"/>
                <w:between w:val="nil"/>
                <w:bar w:val="nil"/>
              </w:pBdr>
              <w:spacing w:line="240" w:lineRule="auto"/>
              <w:jc w:val="center"/>
              <w:rPr>
                <w:rFonts w:eastAsia="Times New Roman" w:cstheme="minorHAnsi"/>
                <w:color w:val="000000"/>
                <w:u w:color="000000"/>
                <w:bdr w:val="nil"/>
              </w:rPr>
            </w:pPr>
            <w:r>
              <w:rPr>
                <w:rFonts w:eastAsia="Times New Roman" w:cstheme="minorHAnsi"/>
                <w:color w:val="000000"/>
                <w:u w:color="000000"/>
                <w:bdr w:val="nil"/>
              </w:rPr>
              <w:t>2</w:t>
            </w:r>
            <w:r w:rsidR="006D7DF7">
              <w:rPr>
                <w:rFonts w:eastAsia="Times New Roman" w:cstheme="minorHAnsi"/>
                <w:color w:val="000000"/>
                <w:u w:color="000000"/>
                <w:bdr w:val="nil"/>
              </w:rPr>
              <w:t>77</w:t>
            </w:r>
          </w:p>
        </w:tc>
        <w:tc>
          <w:tcPr>
            <w:tcW w:w="14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4AB7CCE" w14:textId="35602B1A" w:rsidR="00EE5307" w:rsidRPr="009035F0" w:rsidRDefault="00EE5307" w:rsidP="00D60FA7">
            <w:pPr>
              <w:pBdr>
                <w:top w:val="nil"/>
                <w:left w:val="nil"/>
                <w:bottom w:val="nil"/>
                <w:right w:val="nil"/>
                <w:between w:val="nil"/>
                <w:bar w:val="nil"/>
              </w:pBdr>
              <w:spacing w:line="240" w:lineRule="auto"/>
              <w:jc w:val="center"/>
              <w:rPr>
                <w:rFonts w:eastAsia="Times New Roman" w:cstheme="minorHAnsi"/>
                <w:color w:val="000000"/>
                <w:u w:color="000000"/>
                <w:bdr w:val="nil"/>
              </w:rPr>
            </w:pPr>
            <w:r w:rsidRPr="009035F0">
              <w:rPr>
                <w:rFonts w:eastAsia="Arial" w:cstheme="minorHAnsi"/>
                <w:color w:val="000000"/>
                <w:u w:color="000000"/>
                <w:bdr w:val="nil"/>
              </w:rPr>
              <w:t xml:space="preserve"> </w:t>
            </w:r>
            <w:r w:rsidR="006D7DF7">
              <w:rPr>
                <w:rFonts w:eastAsia="Arial" w:cstheme="minorHAnsi"/>
                <w:color w:val="000000"/>
                <w:u w:color="000000"/>
                <w:bdr w:val="nil"/>
              </w:rPr>
              <w:t>214</w:t>
            </w:r>
          </w:p>
        </w:tc>
        <w:tc>
          <w:tcPr>
            <w:tcW w:w="14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1DFB997" w14:textId="2506A402" w:rsidR="00EE5307" w:rsidRPr="009035F0" w:rsidRDefault="006D7DF7" w:rsidP="00D60FA7">
            <w:pPr>
              <w:pBdr>
                <w:top w:val="nil"/>
                <w:left w:val="nil"/>
                <w:bottom w:val="nil"/>
                <w:right w:val="nil"/>
                <w:between w:val="nil"/>
                <w:bar w:val="nil"/>
              </w:pBdr>
              <w:spacing w:line="240" w:lineRule="auto"/>
              <w:jc w:val="center"/>
              <w:rPr>
                <w:rFonts w:eastAsia="Times New Roman" w:cstheme="minorHAnsi"/>
                <w:color w:val="000000"/>
                <w:u w:color="000000"/>
                <w:bdr w:val="nil"/>
              </w:rPr>
            </w:pPr>
            <w:r>
              <w:rPr>
                <w:rFonts w:eastAsia="Arial" w:cstheme="minorHAnsi"/>
                <w:color w:val="000000"/>
                <w:u w:color="000000"/>
                <w:bdr w:val="nil"/>
              </w:rPr>
              <w:t>213</w:t>
            </w:r>
          </w:p>
        </w:tc>
        <w:tc>
          <w:tcPr>
            <w:tcW w:w="14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EDF85A8" w14:textId="6CED3E3C" w:rsidR="00EE5307" w:rsidRPr="009035F0" w:rsidRDefault="00EE5307" w:rsidP="00D60FA7">
            <w:pPr>
              <w:pBdr>
                <w:top w:val="nil"/>
                <w:left w:val="nil"/>
                <w:bottom w:val="nil"/>
                <w:right w:val="nil"/>
                <w:between w:val="nil"/>
                <w:bar w:val="nil"/>
              </w:pBdr>
              <w:spacing w:line="240" w:lineRule="auto"/>
              <w:jc w:val="center"/>
              <w:rPr>
                <w:rFonts w:eastAsia="Times New Roman" w:cstheme="minorHAnsi"/>
                <w:color w:val="000000"/>
                <w:u w:color="000000"/>
                <w:bdr w:val="nil"/>
              </w:rPr>
            </w:pPr>
            <w:r w:rsidRPr="009035F0">
              <w:rPr>
                <w:rFonts w:eastAsia="Arial" w:cstheme="minorHAnsi"/>
                <w:color w:val="000000"/>
                <w:u w:color="000000"/>
                <w:bdr w:val="nil"/>
              </w:rPr>
              <w:t xml:space="preserve"> </w:t>
            </w:r>
            <w:r w:rsidR="000B7845">
              <w:rPr>
                <w:rFonts w:eastAsia="Arial" w:cstheme="minorHAnsi"/>
                <w:color w:val="000000"/>
                <w:u w:color="000000"/>
                <w:bdr w:val="nil"/>
              </w:rPr>
              <w:t>2</w:t>
            </w:r>
            <w:r w:rsidR="006D7DF7">
              <w:rPr>
                <w:rFonts w:eastAsia="Arial" w:cstheme="minorHAnsi"/>
                <w:color w:val="000000"/>
                <w:u w:color="000000"/>
                <w:bdr w:val="nil"/>
              </w:rPr>
              <w:t>26</w:t>
            </w:r>
          </w:p>
        </w:tc>
        <w:tc>
          <w:tcPr>
            <w:tcW w:w="14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01779E3" w14:textId="3A664909" w:rsidR="00EE5307" w:rsidRPr="002E1786" w:rsidRDefault="006D7DF7" w:rsidP="00D60FA7">
            <w:pPr>
              <w:pBdr>
                <w:top w:val="nil"/>
                <w:left w:val="nil"/>
                <w:bottom w:val="nil"/>
                <w:right w:val="nil"/>
                <w:between w:val="nil"/>
                <w:bar w:val="nil"/>
              </w:pBdr>
              <w:spacing w:line="240" w:lineRule="auto"/>
              <w:jc w:val="center"/>
              <w:rPr>
                <w:rFonts w:eastAsia="Times New Roman" w:cstheme="minorHAnsi"/>
                <w:b/>
                <w:bCs/>
                <w:color w:val="000000"/>
                <w:u w:color="000000"/>
                <w:bdr w:val="nil"/>
              </w:rPr>
            </w:pPr>
            <w:r>
              <w:rPr>
                <w:rFonts w:eastAsia="Times New Roman" w:cstheme="minorHAnsi"/>
                <w:b/>
                <w:bCs/>
                <w:color w:val="000000"/>
                <w:u w:color="000000"/>
                <w:bdr w:val="nil"/>
              </w:rPr>
              <w:t>930</w:t>
            </w:r>
          </w:p>
        </w:tc>
      </w:tr>
    </w:tbl>
    <w:p w14:paraId="02BB70A0" w14:textId="77777777" w:rsidR="00EE5307" w:rsidRPr="009035F0" w:rsidRDefault="00EE5307" w:rsidP="00EE5307">
      <w:pPr>
        <w:pBdr>
          <w:top w:val="nil"/>
          <w:left w:val="nil"/>
          <w:bottom w:val="nil"/>
          <w:right w:val="nil"/>
          <w:between w:val="nil"/>
          <w:bar w:val="nil"/>
        </w:pBdr>
        <w:spacing w:line="240" w:lineRule="auto"/>
        <w:rPr>
          <w:rFonts w:eastAsia="Arial" w:cstheme="minorHAnsi"/>
          <w:color w:val="000000"/>
          <w:u w:color="000000"/>
          <w:bdr w:val="nil"/>
        </w:rPr>
      </w:pPr>
    </w:p>
    <w:p w14:paraId="547D50AB" w14:textId="668C91FA" w:rsidR="002E1786" w:rsidRDefault="002E1786" w:rsidP="002E1786">
      <w:pPr>
        <w:spacing w:after="200" w:line="240" w:lineRule="auto"/>
        <w:rPr>
          <w:rFonts w:cstheme="minorHAnsi"/>
          <w:noProof/>
        </w:rPr>
      </w:pPr>
    </w:p>
    <w:p w14:paraId="39C90634" w14:textId="5DF79340" w:rsidR="002E1786" w:rsidRPr="002E1786" w:rsidRDefault="002E1786" w:rsidP="002E1786">
      <w:pPr>
        <w:spacing w:after="200" w:line="240" w:lineRule="auto"/>
        <w:rPr>
          <w:rFonts w:cstheme="minorHAnsi"/>
          <w:b/>
          <w:bCs/>
          <w:noProof/>
        </w:rPr>
      </w:pPr>
      <w:r w:rsidRPr="002E1786">
        <w:rPr>
          <w:rFonts w:cstheme="minorHAnsi"/>
          <w:b/>
          <w:bCs/>
          <w:noProof/>
        </w:rPr>
        <w:t>FY2</w:t>
      </w:r>
      <w:r w:rsidR="006D7DF7">
        <w:rPr>
          <w:rFonts w:cstheme="minorHAnsi"/>
          <w:b/>
          <w:bCs/>
          <w:noProof/>
        </w:rPr>
        <w:t>3</w:t>
      </w:r>
      <w:r w:rsidRPr="002E1786">
        <w:rPr>
          <w:rFonts w:cstheme="minorHAnsi"/>
          <w:b/>
          <w:bCs/>
          <w:noProof/>
        </w:rPr>
        <w:t xml:space="preserve"> Turning 22 Budget Summary</w:t>
      </w:r>
    </w:p>
    <w:p w14:paraId="70973A0A" w14:textId="12667F1C" w:rsidR="002E1786" w:rsidRPr="002E1786" w:rsidRDefault="002E1786" w:rsidP="002E1786">
      <w:pPr>
        <w:spacing w:after="200" w:line="240" w:lineRule="auto"/>
        <w:rPr>
          <w:rFonts w:cstheme="minorHAnsi"/>
          <w:noProof/>
        </w:rPr>
      </w:pPr>
      <w:r w:rsidRPr="002E1786">
        <w:rPr>
          <w:rFonts w:cstheme="minorHAnsi"/>
          <w:noProof/>
        </w:rPr>
        <w:t>In previous fiscal years the DDS T22 budget was projected ONLY for individuals turning 22 in that specific fiscal year. As individuals become 22 years old during the year they are enrolled in needed services including residential, Day and Work, Family Supports, etc. Annualized funds were then projected in the operational accounts specific to those services received (5920-2000, 5911-2000, 5920-2025 or 5920-3020)</w:t>
      </w:r>
      <w:r>
        <w:rPr>
          <w:rFonts w:cstheme="minorHAnsi"/>
          <w:noProof/>
        </w:rPr>
        <w:t>.</w:t>
      </w:r>
    </w:p>
    <w:p w14:paraId="6BDC6398" w14:textId="44849C4B" w:rsidR="00A5582D" w:rsidRPr="009035F0" w:rsidRDefault="006D7DF7" w:rsidP="002E1786">
      <w:pPr>
        <w:spacing w:after="200" w:line="240" w:lineRule="auto"/>
        <w:rPr>
          <w:rFonts w:cstheme="minorHAnsi"/>
          <w:noProof/>
        </w:rPr>
      </w:pPr>
      <w:r>
        <w:rPr>
          <w:rFonts w:cstheme="minorHAnsi"/>
          <w:noProof/>
        </w:rPr>
        <w:t>Beginning in</w:t>
      </w:r>
      <w:r w:rsidR="002E1786" w:rsidRPr="002E1786">
        <w:rPr>
          <w:rFonts w:cstheme="minorHAnsi"/>
          <w:noProof/>
        </w:rPr>
        <w:t xml:space="preserve"> FY22 the Department adjusted the funding model to allow for more flexibility.  The second year, annualized amounts were projected to stay in the T22 account instead of being allocated across the operational accounts. This allows the Department greater time to refine and solidify placements before annualizing the funding in the appropriate account. The Turning 22 account now includes funding to support individuals for the</w:t>
      </w:r>
      <w:r>
        <w:rPr>
          <w:rFonts w:cstheme="minorHAnsi"/>
          <w:noProof/>
        </w:rPr>
        <w:t>ir</w:t>
      </w:r>
      <w:r w:rsidR="002E1786" w:rsidRPr="002E1786">
        <w:rPr>
          <w:rFonts w:cstheme="minorHAnsi"/>
          <w:noProof/>
        </w:rPr>
        <w:t xml:space="preserve"> first and second year.</w:t>
      </w:r>
    </w:p>
    <w:sectPr w:rsidR="00A5582D" w:rsidRPr="009035F0" w:rsidSect="00B2305D">
      <w:footerReference w:type="default" r:id="rId10"/>
      <w:type w:val="continuous"/>
      <w:pgSz w:w="12240" w:h="15840" w:code="1"/>
      <w:pgMar w:top="1152" w:right="1080" w:bottom="1080" w:left="1440" w:header="432" w:footer="36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5B5FD0" w14:textId="77777777" w:rsidR="00250066" w:rsidRDefault="00250066" w:rsidP="00250066">
      <w:pPr>
        <w:spacing w:line="240" w:lineRule="auto"/>
      </w:pPr>
      <w:r>
        <w:separator/>
      </w:r>
    </w:p>
  </w:endnote>
  <w:endnote w:type="continuationSeparator" w:id="0">
    <w:p w14:paraId="1871A5E0" w14:textId="77777777" w:rsidR="00250066" w:rsidRDefault="00250066" w:rsidP="0025006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dobe Garamond Pro Bold">
    <w:altName w:val="Times New Roman"/>
    <w:panose1 w:val="00000000000000000000"/>
    <w:charset w:val="00"/>
    <w:family w:val="roman"/>
    <w:notTrueType/>
    <w:pitch w:val="variable"/>
    <w:sig w:usb0="00000007" w:usb1="00000001" w:usb2="00000000" w:usb3="00000000" w:csb0="00000093"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63402304"/>
      <w:docPartObj>
        <w:docPartGallery w:val="Page Numbers (Bottom of Page)"/>
        <w:docPartUnique/>
      </w:docPartObj>
    </w:sdtPr>
    <w:sdtEndPr/>
    <w:sdtContent>
      <w:sdt>
        <w:sdtPr>
          <w:id w:val="-1769616900"/>
          <w:docPartObj>
            <w:docPartGallery w:val="Page Numbers (Top of Page)"/>
            <w:docPartUnique/>
          </w:docPartObj>
        </w:sdtPr>
        <w:sdtEndPr/>
        <w:sdtContent>
          <w:p w14:paraId="0EDD1E51" w14:textId="77777777" w:rsidR="00250066" w:rsidRDefault="00250066">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124616">
              <w:rPr>
                <w:b/>
                <w:bCs/>
                <w:noProof/>
              </w:rPr>
              <w:t>4</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124616">
              <w:rPr>
                <w:b/>
                <w:bCs/>
                <w:noProof/>
              </w:rPr>
              <w:t>4</w:t>
            </w:r>
            <w:r>
              <w:rPr>
                <w:b/>
                <w:bCs/>
                <w:sz w:val="24"/>
                <w:szCs w:val="24"/>
              </w:rPr>
              <w:fldChar w:fldCharType="end"/>
            </w:r>
          </w:p>
        </w:sdtContent>
      </w:sdt>
    </w:sdtContent>
  </w:sdt>
  <w:p w14:paraId="53E0B45C" w14:textId="77777777" w:rsidR="00250066" w:rsidRDefault="002500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5DEDD3" w14:textId="77777777" w:rsidR="00250066" w:rsidRDefault="00250066" w:rsidP="00250066">
      <w:pPr>
        <w:spacing w:line="240" w:lineRule="auto"/>
      </w:pPr>
      <w:r>
        <w:separator/>
      </w:r>
    </w:p>
  </w:footnote>
  <w:footnote w:type="continuationSeparator" w:id="0">
    <w:p w14:paraId="0065CA47" w14:textId="77777777" w:rsidR="00250066" w:rsidRDefault="00250066" w:rsidP="00250066">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305D"/>
    <w:rsid w:val="00001FAF"/>
    <w:rsid w:val="00076936"/>
    <w:rsid w:val="000918BE"/>
    <w:rsid w:val="000B7845"/>
    <w:rsid w:val="000F58C4"/>
    <w:rsid w:val="00124616"/>
    <w:rsid w:val="00163851"/>
    <w:rsid w:val="00192D26"/>
    <w:rsid w:val="00230D53"/>
    <w:rsid w:val="002439AF"/>
    <w:rsid w:val="00250066"/>
    <w:rsid w:val="002E1786"/>
    <w:rsid w:val="00322BA1"/>
    <w:rsid w:val="003671D4"/>
    <w:rsid w:val="00371578"/>
    <w:rsid w:val="003762E9"/>
    <w:rsid w:val="003C0BD7"/>
    <w:rsid w:val="003D2067"/>
    <w:rsid w:val="004824A1"/>
    <w:rsid w:val="004D16EC"/>
    <w:rsid w:val="005B657D"/>
    <w:rsid w:val="005B69E1"/>
    <w:rsid w:val="00613660"/>
    <w:rsid w:val="00626165"/>
    <w:rsid w:val="00654291"/>
    <w:rsid w:val="006A4394"/>
    <w:rsid w:val="006D7DF7"/>
    <w:rsid w:val="006F030A"/>
    <w:rsid w:val="008A319F"/>
    <w:rsid w:val="008B25FD"/>
    <w:rsid w:val="009035F0"/>
    <w:rsid w:val="00957179"/>
    <w:rsid w:val="009B1D5F"/>
    <w:rsid w:val="009B5A4E"/>
    <w:rsid w:val="009C314F"/>
    <w:rsid w:val="009C34D3"/>
    <w:rsid w:val="009C7017"/>
    <w:rsid w:val="00A5582D"/>
    <w:rsid w:val="00A96DB2"/>
    <w:rsid w:val="00AE26A1"/>
    <w:rsid w:val="00B10A74"/>
    <w:rsid w:val="00B2305D"/>
    <w:rsid w:val="00B55952"/>
    <w:rsid w:val="00B741D2"/>
    <w:rsid w:val="00B8079C"/>
    <w:rsid w:val="00BF2E4C"/>
    <w:rsid w:val="00CC3F69"/>
    <w:rsid w:val="00D20CA7"/>
    <w:rsid w:val="00D60FA7"/>
    <w:rsid w:val="00DF4D99"/>
    <w:rsid w:val="00EC1314"/>
    <w:rsid w:val="00EE5307"/>
    <w:rsid w:val="00F03490"/>
    <w:rsid w:val="00F122EF"/>
    <w:rsid w:val="00F14568"/>
    <w:rsid w:val="00F44F8E"/>
    <w:rsid w:val="00F968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ECE5B8"/>
  <w15:docId w15:val="{DAA96B46-EE56-46C4-AD82-8FA2562089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E530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E5307"/>
    <w:rPr>
      <w:rFonts w:ascii="Tahoma" w:hAnsi="Tahoma" w:cs="Tahoma"/>
      <w:sz w:val="16"/>
      <w:szCs w:val="16"/>
    </w:rPr>
  </w:style>
  <w:style w:type="paragraph" w:styleId="Header">
    <w:name w:val="header"/>
    <w:basedOn w:val="Normal"/>
    <w:link w:val="HeaderChar"/>
    <w:uiPriority w:val="99"/>
    <w:unhideWhenUsed/>
    <w:rsid w:val="00250066"/>
    <w:pPr>
      <w:tabs>
        <w:tab w:val="center" w:pos="4680"/>
        <w:tab w:val="right" w:pos="9360"/>
      </w:tabs>
      <w:spacing w:line="240" w:lineRule="auto"/>
    </w:pPr>
  </w:style>
  <w:style w:type="character" w:customStyle="1" w:styleId="HeaderChar">
    <w:name w:val="Header Char"/>
    <w:basedOn w:val="DefaultParagraphFont"/>
    <w:link w:val="Header"/>
    <w:uiPriority w:val="99"/>
    <w:rsid w:val="00250066"/>
  </w:style>
  <w:style w:type="paragraph" w:styleId="Footer">
    <w:name w:val="footer"/>
    <w:basedOn w:val="Normal"/>
    <w:link w:val="FooterChar"/>
    <w:uiPriority w:val="99"/>
    <w:unhideWhenUsed/>
    <w:rsid w:val="00250066"/>
    <w:pPr>
      <w:tabs>
        <w:tab w:val="center" w:pos="4680"/>
        <w:tab w:val="right" w:pos="9360"/>
      </w:tabs>
      <w:spacing w:line="240" w:lineRule="auto"/>
    </w:pPr>
  </w:style>
  <w:style w:type="character" w:customStyle="1" w:styleId="FooterChar">
    <w:name w:val="Footer Char"/>
    <w:basedOn w:val="DefaultParagraphFont"/>
    <w:link w:val="Footer"/>
    <w:uiPriority w:val="99"/>
    <w:rsid w:val="00250066"/>
  </w:style>
  <w:style w:type="character" w:styleId="CommentReference">
    <w:name w:val="annotation reference"/>
    <w:basedOn w:val="DefaultParagraphFont"/>
    <w:uiPriority w:val="99"/>
    <w:semiHidden/>
    <w:unhideWhenUsed/>
    <w:rsid w:val="00F03490"/>
    <w:rPr>
      <w:sz w:val="16"/>
      <w:szCs w:val="16"/>
    </w:rPr>
  </w:style>
  <w:style w:type="paragraph" w:styleId="CommentText">
    <w:name w:val="annotation text"/>
    <w:basedOn w:val="Normal"/>
    <w:link w:val="CommentTextChar"/>
    <w:uiPriority w:val="99"/>
    <w:semiHidden/>
    <w:unhideWhenUsed/>
    <w:rsid w:val="00F03490"/>
    <w:pPr>
      <w:spacing w:line="240" w:lineRule="auto"/>
    </w:pPr>
    <w:rPr>
      <w:sz w:val="20"/>
      <w:szCs w:val="20"/>
    </w:rPr>
  </w:style>
  <w:style w:type="character" w:customStyle="1" w:styleId="CommentTextChar">
    <w:name w:val="Comment Text Char"/>
    <w:basedOn w:val="DefaultParagraphFont"/>
    <w:link w:val="CommentText"/>
    <w:uiPriority w:val="99"/>
    <w:semiHidden/>
    <w:rsid w:val="00F03490"/>
    <w:rPr>
      <w:sz w:val="20"/>
      <w:szCs w:val="20"/>
    </w:rPr>
  </w:style>
  <w:style w:type="paragraph" w:styleId="CommentSubject">
    <w:name w:val="annotation subject"/>
    <w:basedOn w:val="CommentText"/>
    <w:next w:val="CommentText"/>
    <w:link w:val="CommentSubjectChar"/>
    <w:uiPriority w:val="99"/>
    <w:semiHidden/>
    <w:unhideWhenUsed/>
    <w:rsid w:val="00F03490"/>
    <w:rPr>
      <w:b/>
      <w:bCs/>
    </w:rPr>
  </w:style>
  <w:style w:type="character" w:customStyle="1" w:styleId="CommentSubjectChar">
    <w:name w:val="Comment Subject Char"/>
    <w:basedOn w:val="CommentTextChar"/>
    <w:link w:val="CommentSubject"/>
    <w:uiPriority w:val="99"/>
    <w:semiHidden/>
    <w:rsid w:val="00F0349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chart" Target="charts/chart2.xml"/><Relationship Id="rId3" Type="http://schemas.openxmlformats.org/officeDocument/2006/relationships/webSettings" Target="webSettings.xml"/><Relationship Id="rId7" Type="http://schemas.openxmlformats.org/officeDocument/2006/relationships/chart" Target="charts/chart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chart" Target="charts/chart3.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1.xml"/></Relationships>
</file>

<file path=word/charts/_rels/chart3.xml.rels><?xml version="1.0" encoding="UTF-8" standalone="yes"?>
<Relationships xmlns="http://schemas.openxmlformats.org/package/2006/relationships"><Relationship Id="rId1" Type="http://schemas.openxmlformats.org/officeDocument/2006/relationships/oleObject" Target="https://massgov-my.sharepoint.com/personal/victor_hernandez_mass_gov/Documents/Documents/HomeDrive/Legislative/Reports/t22-leg-chart-nov2022.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plotArea>
      <c:layout/>
      <c:barChart>
        <c:barDir val="col"/>
        <c:grouping val="clustered"/>
        <c:varyColors val="0"/>
        <c:ser>
          <c:idx val="0"/>
          <c:order val="0"/>
          <c:tx>
            <c:strRef>
              <c:f>Census!$A$2</c:f>
              <c:strCache>
                <c:ptCount val="1"/>
                <c:pt idx="0">
                  <c:v>FY Census</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Census!$F$1:$AA$1</c:f>
              <c:strCache>
                <c:ptCount val="22"/>
                <c:pt idx="0">
                  <c:v>'02</c:v>
                </c:pt>
                <c:pt idx="1">
                  <c:v>'03</c:v>
                </c:pt>
                <c:pt idx="2">
                  <c:v>'04</c:v>
                </c:pt>
                <c:pt idx="3">
                  <c:v>'05</c:v>
                </c:pt>
                <c:pt idx="4">
                  <c:v>'06</c:v>
                </c:pt>
                <c:pt idx="5">
                  <c:v>'07</c:v>
                </c:pt>
                <c:pt idx="6">
                  <c:v>'08</c:v>
                </c:pt>
                <c:pt idx="7">
                  <c:v>'09</c:v>
                </c:pt>
                <c:pt idx="8">
                  <c:v>'10</c:v>
                </c:pt>
                <c:pt idx="9">
                  <c:v>'11</c:v>
                </c:pt>
                <c:pt idx="10">
                  <c:v>'12</c:v>
                </c:pt>
                <c:pt idx="11">
                  <c:v>'13</c:v>
                </c:pt>
                <c:pt idx="12">
                  <c:v>'14</c:v>
                </c:pt>
                <c:pt idx="13">
                  <c:v>'15</c:v>
                </c:pt>
                <c:pt idx="14">
                  <c:v>'16</c:v>
                </c:pt>
                <c:pt idx="15">
                  <c:v>'17</c:v>
                </c:pt>
                <c:pt idx="16">
                  <c:v>18</c:v>
                </c:pt>
                <c:pt idx="17">
                  <c:v>19</c:v>
                </c:pt>
                <c:pt idx="18">
                  <c:v>20</c:v>
                </c:pt>
                <c:pt idx="19">
                  <c:v>21</c:v>
                </c:pt>
                <c:pt idx="20">
                  <c:v>22</c:v>
                </c:pt>
                <c:pt idx="21">
                  <c:v>23</c:v>
                </c:pt>
              </c:strCache>
            </c:strRef>
          </c:cat>
          <c:val>
            <c:numRef>
              <c:f>Census!$F$2:$AA$2</c:f>
              <c:numCache>
                <c:formatCode>General</c:formatCode>
                <c:ptCount val="22"/>
                <c:pt idx="0">
                  <c:v>535</c:v>
                </c:pt>
                <c:pt idx="1">
                  <c:v>453</c:v>
                </c:pt>
                <c:pt idx="2">
                  <c:v>502</c:v>
                </c:pt>
                <c:pt idx="3">
                  <c:v>513</c:v>
                </c:pt>
                <c:pt idx="4">
                  <c:v>597</c:v>
                </c:pt>
                <c:pt idx="5">
                  <c:v>571</c:v>
                </c:pt>
                <c:pt idx="6">
                  <c:v>608</c:v>
                </c:pt>
                <c:pt idx="7">
                  <c:v>618</c:v>
                </c:pt>
                <c:pt idx="8">
                  <c:v>628</c:v>
                </c:pt>
                <c:pt idx="9">
                  <c:v>675</c:v>
                </c:pt>
                <c:pt idx="10">
                  <c:v>712</c:v>
                </c:pt>
                <c:pt idx="11">
                  <c:v>731</c:v>
                </c:pt>
                <c:pt idx="12">
                  <c:v>804</c:v>
                </c:pt>
                <c:pt idx="13">
                  <c:v>809</c:v>
                </c:pt>
                <c:pt idx="14">
                  <c:v>855</c:v>
                </c:pt>
                <c:pt idx="15">
                  <c:v>927</c:v>
                </c:pt>
                <c:pt idx="16">
                  <c:v>1074</c:v>
                </c:pt>
                <c:pt idx="17">
                  <c:v>1158</c:v>
                </c:pt>
                <c:pt idx="18">
                  <c:v>1221</c:v>
                </c:pt>
                <c:pt idx="19">
                  <c:v>1227</c:v>
                </c:pt>
                <c:pt idx="20">
                  <c:v>1231</c:v>
                </c:pt>
                <c:pt idx="21">
                  <c:v>1357</c:v>
                </c:pt>
              </c:numCache>
            </c:numRef>
          </c:val>
          <c:extLst>
            <c:ext xmlns:c16="http://schemas.microsoft.com/office/drawing/2014/chart" uri="{C3380CC4-5D6E-409C-BE32-E72D297353CC}">
              <c16:uniqueId val="{00000000-FDE0-4C45-8D0C-50754B993FFA}"/>
            </c:ext>
          </c:extLst>
        </c:ser>
        <c:dLbls>
          <c:showLegendKey val="0"/>
          <c:showVal val="0"/>
          <c:showCatName val="0"/>
          <c:showSerName val="0"/>
          <c:showPercent val="0"/>
          <c:showBubbleSize val="0"/>
        </c:dLbls>
        <c:gapWidth val="150"/>
        <c:axId val="72858624"/>
        <c:axId val="72864512"/>
      </c:barChart>
      <c:catAx>
        <c:axId val="72858624"/>
        <c:scaling>
          <c:orientation val="minMax"/>
        </c:scaling>
        <c:delete val="0"/>
        <c:axPos val="b"/>
        <c:numFmt formatCode="General" sourceLinked="0"/>
        <c:majorTickMark val="out"/>
        <c:minorTickMark val="none"/>
        <c:tickLblPos val="nextTo"/>
        <c:crossAx val="72864512"/>
        <c:crosses val="autoZero"/>
        <c:auto val="1"/>
        <c:lblAlgn val="ctr"/>
        <c:lblOffset val="100"/>
        <c:noMultiLvlLbl val="0"/>
      </c:catAx>
      <c:valAx>
        <c:axId val="72864512"/>
        <c:scaling>
          <c:orientation val="minMax"/>
        </c:scaling>
        <c:delete val="0"/>
        <c:axPos val="l"/>
        <c:majorGridlines/>
        <c:numFmt formatCode="General" sourceLinked="1"/>
        <c:majorTickMark val="out"/>
        <c:minorTickMark val="none"/>
        <c:tickLblPos val="nextTo"/>
        <c:crossAx val="72858624"/>
        <c:crosses val="autoZero"/>
        <c:crossBetween val="between"/>
      </c:valAx>
    </c:plotArea>
    <c:legend>
      <c:legendPos val="r"/>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15"/>
      <c:hPercent val="32"/>
      <c:rotY val="20"/>
      <c:depthPercent val="100"/>
      <c:rAngAx val="1"/>
    </c:view3D>
    <c:floor>
      <c:thickness val="0"/>
      <c:spPr>
        <a:solidFill>
          <a:srgbClr val="C0C0C0"/>
        </a:solidFill>
        <a:ln w="3175">
          <a:solidFill>
            <a:srgbClr val="000000"/>
          </a:solidFill>
          <a:prstDash val="solid"/>
        </a:ln>
      </c:spPr>
    </c:floor>
    <c:sideWall>
      <c:thickness val="0"/>
      <c:spPr>
        <a:noFill/>
        <a:ln w="12700">
          <a:solidFill>
            <a:srgbClr val="808080"/>
          </a:solidFill>
          <a:prstDash val="solid"/>
        </a:ln>
      </c:spPr>
    </c:sideWall>
    <c:backWall>
      <c:thickness val="0"/>
      <c:spPr>
        <a:noFill/>
        <a:ln w="12700">
          <a:solidFill>
            <a:srgbClr val="808080"/>
          </a:solidFill>
          <a:prstDash val="solid"/>
        </a:ln>
      </c:spPr>
    </c:backWall>
    <c:plotArea>
      <c:layout>
        <c:manualLayout>
          <c:layoutTarget val="inner"/>
          <c:xMode val="edge"/>
          <c:yMode val="edge"/>
          <c:x val="0.16965510470236911"/>
          <c:y val="4.6610169491525424E-2"/>
          <c:w val="0.83034196982360442"/>
          <c:h val="0.7033898305084747"/>
        </c:manualLayout>
      </c:layout>
      <c:bar3DChart>
        <c:barDir val="col"/>
        <c:grouping val="clustered"/>
        <c:varyColors val="0"/>
        <c:ser>
          <c:idx val="0"/>
          <c:order val="0"/>
          <c:tx>
            <c:strRef>
              <c:f>Sheet1!$A$2</c:f>
              <c:strCache>
                <c:ptCount val="1"/>
                <c:pt idx="0">
                  <c:v>Appropriation</c:v>
                </c:pt>
              </c:strCache>
            </c:strRef>
          </c:tx>
          <c:spPr>
            <a:solidFill>
              <a:srgbClr val="9999FF"/>
            </a:solidFill>
            <a:ln w="12699">
              <a:solidFill>
                <a:srgbClr val="000000"/>
              </a:solidFill>
              <a:prstDash val="solid"/>
            </a:ln>
          </c:spPr>
          <c:invertIfNegative val="0"/>
          <c:cat>
            <c:strRef>
              <c:f>Sheet1!$B$1:$E$1</c:f>
              <c:strCache>
                <c:ptCount val="4"/>
                <c:pt idx="0">
                  <c:v>Residential        5920-2000</c:v>
                </c:pt>
                <c:pt idx="1">
                  <c:v>Day 5920-2025</c:v>
                </c:pt>
                <c:pt idx="2">
                  <c:v>Autism 5920-3020</c:v>
                </c:pt>
                <c:pt idx="3">
                  <c:v>Transportation     5911-2000</c:v>
                </c:pt>
              </c:strCache>
            </c:strRef>
          </c:cat>
          <c:val>
            <c:numRef>
              <c:f>Sheet1!$B$2:$E$2</c:f>
              <c:numCache>
                <c:formatCode>"$"#,##0</c:formatCode>
                <c:ptCount val="4"/>
                <c:pt idx="0">
                  <c:v>30692431</c:v>
                </c:pt>
                <c:pt idx="1">
                  <c:v>20314709</c:v>
                </c:pt>
                <c:pt idx="2">
                  <c:v>8012865</c:v>
                </c:pt>
                <c:pt idx="3">
                  <c:v>4048529</c:v>
                </c:pt>
              </c:numCache>
            </c:numRef>
          </c:val>
          <c:extLst>
            <c:ext xmlns:c16="http://schemas.microsoft.com/office/drawing/2014/chart" uri="{C3380CC4-5D6E-409C-BE32-E72D297353CC}">
              <c16:uniqueId val="{00000000-509A-4110-A851-C903CA81287F}"/>
            </c:ext>
          </c:extLst>
        </c:ser>
        <c:dLbls>
          <c:showLegendKey val="0"/>
          <c:showVal val="0"/>
          <c:showCatName val="0"/>
          <c:showSerName val="0"/>
          <c:showPercent val="0"/>
          <c:showBubbleSize val="0"/>
        </c:dLbls>
        <c:gapWidth val="150"/>
        <c:gapDepth val="0"/>
        <c:shape val="box"/>
        <c:axId val="58942976"/>
        <c:axId val="58944512"/>
        <c:axId val="0"/>
      </c:bar3DChart>
      <c:catAx>
        <c:axId val="58942976"/>
        <c:scaling>
          <c:orientation val="minMax"/>
        </c:scaling>
        <c:delete val="0"/>
        <c:axPos val="b"/>
        <c:numFmt formatCode="General" sourceLinked="1"/>
        <c:majorTickMark val="out"/>
        <c:minorTickMark val="none"/>
        <c:tickLblPos val="low"/>
        <c:spPr>
          <a:ln w="3175">
            <a:solidFill>
              <a:srgbClr val="000000"/>
            </a:solidFill>
            <a:prstDash val="solid"/>
          </a:ln>
        </c:spPr>
        <c:txPr>
          <a:bodyPr rot="0" vert="horz"/>
          <a:lstStyle/>
          <a:p>
            <a:pPr>
              <a:defRPr sz="800" b="1" i="0" u="none" strike="noStrike" baseline="0">
                <a:solidFill>
                  <a:srgbClr val="000000"/>
                </a:solidFill>
                <a:latin typeface="Arial"/>
                <a:ea typeface="Arial"/>
                <a:cs typeface="Arial"/>
              </a:defRPr>
            </a:pPr>
            <a:endParaRPr lang="en-US"/>
          </a:p>
        </c:txPr>
        <c:crossAx val="58944512"/>
        <c:crosses val="autoZero"/>
        <c:auto val="1"/>
        <c:lblAlgn val="ctr"/>
        <c:lblOffset val="100"/>
        <c:tickLblSkip val="1"/>
        <c:tickMarkSkip val="1"/>
        <c:noMultiLvlLbl val="0"/>
      </c:catAx>
      <c:valAx>
        <c:axId val="58944512"/>
        <c:scaling>
          <c:orientation val="minMax"/>
        </c:scaling>
        <c:delete val="0"/>
        <c:axPos val="l"/>
        <c:majorGridlines>
          <c:spPr>
            <a:ln w="3175">
              <a:solidFill>
                <a:srgbClr val="000000"/>
              </a:solidFill>
              <a:prstDash val="solid"/>
            </a:ln>
          </c:spPr>
        </c:majorGridlines>
        <c:numFmt formatCode="&quot;$&quot;#,##0" sourceLinked="1"/>
        <c:majorTickMark val="out"/>
        <c:minorTickMark val="none"/>
        <c:tickLblPos val="nextTo"/>
        <c:spPr>
          <a:ln w="3175">
            <a:solidFill>
              <a:srgbClr val="000000"/>
            </a:solidFill>
            <a:prstDash val="solid"/>
          </a:ln>
        </c:spPr>
        <c:txPr>
          <a:bodyPr rot="0" vert="horz"/>
          <a:lstStyle/>
          <a:p>
            <a:pPr>
              <a:defRPr sz="800" b="1" i="0" u="none" strike="noStrike" baseline="0">
                <a:solidFill>
                  <a:srgbClr val="000000"/>
                </a:solidFill>
                <a:latin typeface="Arial"/>
                <a:ea typeface="Arial"/>
                <a:cs typeface="Arial"/>
              </a:defRPr>
            </a:pPr>
            <a:endParaRPr lang="en-US"/>
          </a:p>
        </c:txPr>
        <c:crossAx val="58942976"/>
        <c:crosses val="autoZero"/>
        <c:crossBetween val="between"/>
        <c:majorUnit val="5000000"/>
      </c:valAx>
      <c:dTable>
        <c:showHorzBorder val="1"/>
        <c:showVertBorder val="1"/>
        <c:showOutline val="1"/>
        <c:showKeys val="1"/>
        <c:spPr>
          <a:ln w="3175">
            <a:solidFill>
              <a:srgbClr val="000000"/>
            </a:solidFill>
            <a:prstDash val="solid"/>
          </a:ln>
        </c:spPr>
        <c:txPr>
          <a:bodyPr/>
          <a:lstStyle/>
          <a:p>
            <a:pPr rtl="0">
              <a:defRPr sz="800" b="1" i="0" u="none" strike="noStrike" baseline="0">
                <a:solidFill>
                  <a:srgbClr val="000000"/>
                </a:solidFill>
                <a:latin typeface="Arial"/>
                <a:ea typeface="Arial"/>
                <a:cs typeface="Arial"/>
              </a:defRPr>
            </a:pPr>
            <a:endParaRPr lang="en-US"/>
          </a:p>
        </c:txPr>
      </c:dTable>
      <c:spPr>
        <a:noFill/>
        <a:ln w="25399">
          <a:noFill/>
        </a:ln>
      </c:spPr>
    </c:plotArea>
    <c:plotVisOnly val="1"/>
    <c:dispBlanksAs val="gap"/>
    <c:showDLblsOverMax val="0"/>
  </c:chart>
  <c:spPr>
    <a:noFill/>
    <a:ln>
      <a:noFill/>
    </a:ln>
  </c:spPr>
  <c:txPr>
    <a:bodyPr/>
    <a:lstStyle/>
    <a:p>
      <a:pPr>
        <a:defRPr sz="800" b="1" i="0" u="none" strike="noStrike" baseline="0">
          <a:solidFill>
            <a:srgbClr val="000000"/>
          </a:solidFill>
          <a:latin typeface="Arial"/>
          <a:ea typeface="Arial"/>
          <a:cs typeface="Arial"/>
        </a:defRPr>
      </a:pPr>
      <a:endParaRPr lang="en-US"/>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plotArea>
      <c:layout>
        <c:manualLayout>
          <c:layoutTarget val="inner"/>
          <c:xMode val="edge"/>
          <c:yMode val="edge"/>
          <c:x val="0.13228092198988434"/>
          <c:y val="0.19480351163001178"/>
          <c:w val="0.82405551880088512"/>
          <c:h val="0.68921660834062404"/>
        </c:manualLayout>
      </c:layout>
      <c:barChart>
        <c:barDir val="col"/>
        <c:grouping val="clustered"/>
        <c:varyColors val="0"/>
        <c:ser>
          <c:idx val="0"/>
          <c:order val="0"/>
          <c:tx>
            <c:strRef>
              <c:f>Appro!$A$2</c:f>
              <c:strCache>
                <c:ptCount val="1"/>
                <c:pt idx="0">
                  <c:v>1st Yr. Appropriation</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Appro!$F$1:$M$1</c:f>
              <c:strCache>
                <c:ptCount val="8"/>
                <c:pt idx="0">
                  <c:v>FY16</c:v>
                </c:pt>
                <c:pt idx="1">
                  <c:v>FY17*</c:v>
                </c:pt>
                <c:pt idx="2">
                  <c:v>FY18</c:v>
                </c:pt>
                <c:pt idx="3">
                  <c:v>FY19</c:v>
                </c:pt>
                <c:pt idx="4">
                  <c:v>FY20</c:v>
                </c:pt>
                <c:pt idx="5">
                  <c:v>FY21</c:v>
                </c:pt>
                <c:pt idx="6">
                  <c:v>FY22</c:v>
                </c:pt>
                <c:pt idx="7">
                  <c:v>FY23</c:v>
                </c:pt>
              </c:strCache>
            </c:strRef>
          </c:cat>
          <c:val>
            <c:numRef>
              <c:f>Appro!$F$2:$M$2</c:f>
              <c:numCache>
                <c:formatCode>"$"#,##0_);[Red]\("$"#,##0\)</c:formatCode>
                <c:ptCount val="8"/>
                <c:pt idx="0">
                  <c:v>7000000</c:v>
                </c:pt>
                <c:pt idx="1">
                  <c:v>7500000</c:v>
                </c:pt>
                <c:pt idx="2">
                  <c:v>23102218</c:v>
                </c:pt>
                <c:pt idx="3">
                  <c:v>25000001</c:v>
                </c:pt>
                <c:pt idx="4">
                  <c:v>25050287</c:v>
                </c:pt>
                <c:pt idx="5">
                  <c:v>25051713</c:v>
                </c:pt>
                <c:pt idx="6">
                  <c:v>25051713</c:v>
                </c:pt>
                <c:pt idx="7">
                  <c:v>25051713</c:v>
                </c:pt>
              </c:numCache>
            </c:numRef>
          </c:val>
          <c:extLst>
            <c:ext xmlns:c16="http://schemas.microsoft.com/office/drawing/2014/chart" uri="{C3380CC4-5D6E-409C-BE32-E72D297353CC}">
              <c16:uniqueId val="{00000000-B9A1-40F9-BFE4-AD4419877D25}"/>
            </c:ext>
          </c:extLst>
        </c:ser>
        <c:dLbls>
          <c:showLegendKey val="0"/>
          <c:showVal val="0"/>
          <c:showCatName val="0"/>
          <c:showSerName val="0"/>
          <c:showPercent val="0"/>
          <c:showBubbleSize val="0"/>
        </c:dLbls>
        <c:gapWidth val="150"/>
        <c:axId val="72891392"/>
        <c:axId val="72905472"/>
      </c:barChart>
      <c:catAx>
        <c:axId val="72891392"/>
        <c:scaling>
          <c:orientation val="minMax"/>
        </c:scaling>
        <c:delete val="0"/>
        <c:axPos val="b"/>
        <c:numFmt formatCode="General" sourceLinked="0"/>
        <c:majorTickMark val="out"/>
        <c:minorTickMark val="none"/>
        <c:tickLblPos val="nextTo"/>
        <c:crossAx val="72905472"/>
        <c:crosses val="autoZero"/>
        <c:auto val="1"/>
        <c:lblAlgn val="ctr"/>
        <c:lblOffset val="100"/>
        <c:noMultiLvlLbl val="0"/>
      </c:catAx>
      <c:valAx>
        <c:axId val="72905472"/>
        <c:scaling>
          <c:orientation val="minMax"/>
        </c:scaling>
        <c:delete val="0"/>
        <c:axPos val="l"/>
        <c:majorGridlines/>
        <c:numFmt formatCode="&quot;$&quot;#,##0_);[Red]\(&quot;$&quot;#,##0\)" sourceLinked="1"/>
        <c:majorTickMark val="out"/>
        <c:minorTickMark val="none"/>
        <c:tickLblPos val="nextTo"/>
        <c:crossAx val="72891392"/>
        <c:crosses val="autoZero"/>
        <c:crossBetween val="between"/>
      </c:valAx>
    </c:plotArea>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0</TotalTime>
  <Pages>4</Pages>
  <Words>642</Words>
  <Characters>3663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4297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Hernandez</dc:creator>
  <cp:keywords/>
  <dc:description/>
  <cp:lastModifiedBy>Hernandez, Victor (DDS)</cp:lastModifiedBy>
  <cp:revision>2</cp:revision>
  <cp:lastPrinted>2022-11-18T20:28:00Z</cp:lastPrinted>
  <dcterms:created xsi:type="dcterms:W3CDTF">2024-04-11T15:18:00Z</dcterms:created>
  <dcterms:modified xsi:type="dcterms:W3CDTF">2024-04-11T15:18:00Z</dcterms:modified>
</cp:coreProperties>
</file>