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1E8" w:rsidRDefault="006C11E8" w:rsidP="006C11E8">
      <w:pPr>
        <w:framePr w:w="6926" w:hSpace="187" w:wrap="notBeside" w:vAnchor="page" w:hAnchor="page" w:x="2884" w:y="711"/>
        <w:jc w:val="center"/>
        <w:rPr>
          <w:rFonts w:ascii="Arial" w:hAnsi="Arial"/>
          <w:sz w:val="36"/>
        </w:rPr>
      </w:pPr>
      <w:r>
        <w:rPr>
          <w:rFonts w:ascii="Arial" w:hAnsi="Arial"/>
          <w:sz w:val="36"/>
        </w:rPr>
        <w:t>The Commonwealth of Massachusetts</w:t>
      </w:r>
    </w:p>
    <w:p w:rsidR="006C11E8" w:rsidRDefault="006C11E8" w:rsidP="006C11E8">
      <w:pPr>
        <w:pStyle w:val="ExecOffice"/>
        <w:framePr w:w="6926" w:wrap="notBeside" w:vAnchor="page" w:x="2884" w:y="711"/>
      </w:pPr>
      <w:r>
        <w:t>Executive Office of Health and Human Services</w:t>
      </w:r>
    </w:p>
    <w:p w:rsidR="006C11E8" w:rsidRDefault="006C11E8" w:rsidP="006C11E8">
      <w:pPr>
        <w:pStyle w:val="ExecOffice"/>
        <w:framePr w:w="6926" w:wrap="notBeside" w:vAnchor="page" w:x="2884" w:y="711"/>
      </w:pPr>
      <w:r>
        <w:t>Department of Public Health</w:t>
      </w:r>
    </w:p>
    <w:p w:rsidR="006C11E8" w:rsidRDefault="006C11E8" w:rsidP="006C11E8">
      <w:pPr>
        <w:pStyle w:val="ExecOffice"/>
        <w:framePr w:w="6926" w:wrap="notBeside" w:vAnchor="page" w:x="2884" w:y="711"/>
      </w:pPr>
      <w:r>
        <w:t>250 Washington Street, Boston, MA 02108-4619</w:t>
      </w:r>
    </w:p>
    <w:p w:rsidR="006C11E8" w:rsidRDefault="006C11E8" w:rsidP="006C11E8">
      <w:pPr>
        <w:framePr w:w="1927" w:hSpace="180" w:wrap="auto" w:vAnchor="text" w:hAnchor="page" w:x="940" w:y="-951"/>
        <w:rPr>
          <w:rFonts w:ascii="LinePrinter" w:hAnsi="LinePrinter"/>
        </w:rPr>
      </w:pPr>
      <w:r>
        <w:rPr>
          <w:rFonts w:ascii="LinePrinter" w:hAnsi="LinePrinter"/>
          <w:noProof/>
        </w:rPr>
        <w:drawing>
          <wp:inline distT="0" distB="0" distL="0" distR="0">
            <wp:extent cx="969010" cy="1146175"/>
            <wp:effectExtent l="0" t="0" r="2540" b="0"/>
            <wp:docPr id="2" name="Picture 2" descr="Commonwealth of Massachusetts seal" title="Commonwealth of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9010" cy="1146175"/>
                    </a:xfrm>
                    <a:prstGeom prst="rect">
                      <a:avLst/>
                    </a:prstGeom>
                    <a:noFill/>
                    <a:ln>
                      <a:noFill/>
                    </a:ln>
                  </pic:spPr>
                </pic:pic>
              </a:graphicData>
            </a:graphic>
          </wp:inline>
        </w:drawing>
      </w:r>
    </w:p>
    <w:p w:rsidR="006C11E8" w:rsidRDefault="006C11E8" w:rsidP="006C11E8">
      <w:r>
        <w:rPr>
          <w:noProof/>
        </w:rPr>
        <mc:AlternateContent>
          <mc:Choice Requires="wps">
            <w:drawing>
              <wp:inline distT="0" distB="0" distL="0" distR="0">
                <wp:extent cx="1814195" cy="1139825"/>
                <wp:effectExtent l="0" t="0" r="0" b="698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9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1E8" w:rsidRDefault="006C11E8" w:rsidP="006C11E8">
                            <w:pPr>
                              <w:pStyle w:val="Governor"/>
                              <w:spacing w:after="0"/>
                              <w:rPr>
                                <w:sz w:val="16"/>
                              </w:rPr>
                            </w:pPr>
                          </w:p>
                          <w:p w:rsidR="006C11E8" w:rsidRPr="003A7AFC" w:rsidRDefault="006C11E8" w:rsidP="006C11E8">
                            <w:pPr>
                              <w:pStyle w:val="Weld"/>
                            </w:pPr>
                            <w:r>
                              <w:t>MARYLOU SUDDERS</w:t>
                            </w:r>
                          </w:p>
                          <w:p w:rsidR="006C11E8" w:rsidRDefault="006C11E8" w:rsidP="006C11E8">
                            <w:pPr>
                              <w:pStyle w:val="Governor"/>
                            </w:pPr>
                            <w:r>
                              <w:t>Secretary</w:t>
                            </w:r>
                          </w:p>
                          <w:p w:rsidR="00DD7FC1" w:rsidRDefault="006C11E8" w:rsidP="006C11E8">
                            <w:pPr>
                              <w:jc w:val="center"/>
                              <w:rPr>
                                <w:rFonts w:ascii="Arial Rounded MT Bold" w:hAnsi="Arial Rounded MT Bold"/>
                                <w:sz w:val="16"/>
                                <w:szCs w:val="16"/>
                              </w:rPr>
                            </w:pPr>
                            <w:r>
                              <w:rPr>
                                <w:rFonts w:ascii="Arial Rounded MT Bold" w:hAnsi="Arial Rounded MT Bold"/>
                                <w:sz w:val="16"/>
                                <w:szCs w:val="16"/>
                              </w:rPr>
                              <w:t>MARGRET R. COOKE</w:t>
                            </w:r>
                          </w:p>
                          <w:p w:rsidR="006C11E8" w:rsidRDefault="006C11E8" w:rsidP="006C11E8">
                            <w:pPr>
                              <w:jc w:val="center"/>
                              <w:rPr>
                                <w:rFonts w:ascii="Arial Rounded MT Bold" w:hAnsi="Arial Rounded MT Bold"/>
                                <w:sz w:val="14"/>
                                <w:szCs w:val="14"/>
                              </w:rPr>
                            </w:pPr>
                            <w:r>
                              <w:rPr>
                                <w:rFonts w:ascii="Arial Rounded MT Bold" w:hAnsi="Arial Rounded MT Bold"/>
                                <w:sz w:val="14"/>
                                <w:szCs w:val="14"/>
                              </w:rPr>
                              <w:t>Acting C</w:t>
                            </w:r>
                            <w:r w:rsidRPr="00FC6B42">
                              <w:rPr>
                                <w:rFonts w:ascii="Arial Rounded MT Bold" w:hAnsi="Arial Rounded MT Bold"/>
                                <w:sz w:val="14"/>
                                <w:szCs w:val="14"/>
                              </w:rPr>
                              <w:t>ommissioner</w:t>
                            </w:r>
                          </w:p>
                          <w:p w:rsidR="006C11E8" w:rsidRDefault="006C11E8" w:rsidP="006C11E8">
                            <w:pPr>
                              <w:jc w:val="center"/>
                              <w:rPr>
                                <w:rFonts w:ascii="Arial Rounded MT Bold" w:hAnsi="Arial Rounded MT Bold"/>
                                <w:sz w:val="14"/>
                                <w:szCs w:val="14"/>
                              </w:rPr>
                            </w:pPr>
                          </w:p>
                          <w:p w:rsidR="006C11E8" w:rsidRPr="004813AC" w:rsidRDefault="006C11E8" w:rsidP="006C11E8">
                            <w:pPr>
                              <w:jc w:val="center"/>
                              <w:rPr>
                                <w:rFonts w:ascii="Arial" w:hAnsi="Arial" w:cs="Arial"/>
                                <w:b/>
                                <w:sz w:val="14"/>
                                <w:szCs w:val="14"/>
                              </w:rPr>
                            </w:pPr>
                            <w:r w:rsidRPr="004813AC">
                              <w:rPr>
                                <w:rFonts w:ascii="Arial" w:hAnsi="Arial" w:cs="Arial"/>
                                <w:b/>
                                <w:sz w:val="14"/>
                                <w:szCs w:val="14"/>
                              </w:rPr>
                              <w:t>Tel: 617-624-6000</w:t>
                            </w:r>
                          </w:p>
                          <w:p w:rsidR="006C11E8" w:rsidRPr="004813AC" w:rsidRDefault="006C11E8" w:rsidP="006C11E8">
                            <w:pPr>
                              <w:jc w:val="center"/>
                              <w:rPr>
                                <w:rFonts w:ascii="Arial" w:hAnsi="Arial" w:cs="Arial"/>
                                <w:b/>
                                <w:sz w:val="14"/>
                                <w:szCs w:val="14"/>
                                <w:lang w:val="fr-FR"/>
                              </w:rPr>
                            </w:pPr>
                            <w:r w:rsidRPr="004813AC">
                              <w:rPr>
                                <w:rFonts w:ascii="Arial" w:hAnsi="Arial" w:cs="Arial"/>
                                <w:b/>
                                <w:sz w:val="14"/>
                                <w:szCs w:val="14"/>
                                <w:lang w:val="fr-FR"/>
                              </w:rPr>
                              <w:t>www.mass.gov/dph</w:t>
                            </w:r>
                          </w:p>
                          <w:p w:rsidR="006C11E8" w:rsidRPr="00FC6B42" w:rsidRDefault="006C11E8" w:rsidP="006C11E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142.85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" stroked="f">
                <v:textbox style="mso-fit-shape-to-text:t">
                  <w:txbxContent>
                    <w:p w:rsidR="006C11E8" w:rsidRDefault="006C11E8" w:rsidP="006C11E8">
                      <w:pPr>
                        <w:pStyle w:val="Governor"/>
                        <w:spacing w:after="0"/>
                        <w:rPr>
                          <w:sz w:val="16"/>
                        </w:rPr>
                      </w:pPr>
                    </w:p>
                    <w:p w:rsidR="006C11E8" w:rsidRPr="003A7AFC" w:rsidRDefault="006C11E8" w:rsidP="006C11E8">
                      <w:pPr>
                        <w:pStyle w:val="Weld"/>
                      </w:pPr>
                      <w:r>
                        <w:t>MARYLOU SUDDERS</w:t>
                      </w:r>
                    </w:p>
                    <w:p w:rsidR="006C11E8" w:rsidRDefault="006C11E8" w:rsidP="006C11E8">
                      <w:pPr>
                        <w:pStyle w:val="Governor"/>
                      </w:pPr>
                      <w:r>
                        <w:t>Secretary</w:t>
                      </w:r>
                    </w:p>
                    <w:p w:rsidR="00DD7FC1" w:rsidRDefault="006C11E8" w:rsidP="006C11E8">
                      <w:pPr>
                        <w:jc w:val="center"/>
                        <w:rPr>
                          <w:rFonts w:ascii="Arial Rounded MT Bold" w:hAnsi="Arial Rounded MT Bold"/>
                          <w:sz w:val="16"/>
                          <w:szCs w:val="16"/>
                        </w:rPr>
                      </w:pPr>
                      <w:r>
                        <w:rPr>
                          <w:rFonts w:ascii="Arial Rounded MT Bold" w:hAnsi="Arial Rounded MT Bold"/>
                          <w:sz w:val="16"/>
                          <w:szCs w:val="16"/>
                        </w:rPr>
                        <w:t>MARGRET R. COOKE</w:t>
                      </w:r>
                    </w:p>
                    <w:p w:rsidR="006C11E8" w:rsidRDefault="006C11E8" w:rsidP="006C11E8">
                      <w:pPr>
                        <w:jc w:val="center"/>
                        <w:rPr>
                          <w:rFonts w:ascii="Arial Rounded MT Bold" w:hAnsi="Arial Rounded MT Bold"/>
                          <w:sz w:val="14"/>
                          <w:szCs w:val="14"/>
                        </w:rPr>
                      </w:pPr>
                      <w:r>
                        <w:rPr>
                          <w:rFonts w:ascii="Arial Rounded MT Bold" w:hAnsi="Arial Rounded MT Bold"/>
                          <w:sz w:val="14"/>
                          <w:szCs w:val="14"/>
                        </w:rPr>
                        <w:t>Acting C</w:t>
                      </w:r>
                      <w:r w:rsidRPr="00FC6B42">
                        <w:rPr>
                          <w:rFonts w:ascii="Arial Rounded MT Bold" w:hAnsi="Arial Rounded MT Bold"/>
                          <w:sz w:val="14"/>
                          <w:szCs w:val="14"/>
                        </w:rPr>
                        <w:t>ommissioner</w:t>
                      </w:r>
                    </w:p>
                    <w:p w:rsidR="006C11E8" w:rsidRDefault="006C11E8" w:rsidP="006C11E8">
                      <w:pPr>
                        <w:jc w:val="center"/>
                        <w:rPr>
                          <w:rFonts w:ascii="Arial Rounded MT Bold" w:hAnsi="Arial Rounded MT Bold"/>
                          <w:sz w:val="14"/>
                          <w:szCs w:val="14"/>
                        </w:rPr>
                      </w:pPr>
                    </w:p>
                    <w:p w:rsidR="006C11E8" w:rsidRPr="004813AC" w:rsidRDefault="006C11E8" w:rsidP="006C11E8">
                      <w:pPr>
                        <w:jc w:val="center"/>
                        <w:rPr>
                          <w:rFonts w:ascii="Arial" w:hAnsi="Arial" w:cs="Arial"/>
                          <w:b/>
                          <w:sz w:val="14"/>
                          <w:szCs w:val="14"/>
                        </w:rPr>
                      </w:pPr>
                      <w:r w:rsidRPr="004813AC">
                        <w:rPr>
                          <w:rFonts w:ascii="Arial" w:hAnsi="Arial" w:cs="Arial"/>
                          <w:b/>
                          <w:sz w:val="14"/>
                          <w:szCs w:val="14"/>
                        </w:rPr>
                        <w:t>Tel: 617-624-6000</w:t>
                      </w:r>
                    </w:p>
                    <w:p w:rsidR="006C11E8" w:rsidRPr="004813AC" w:rsidRDefault="006C11E8" w:rsidP="006C11E8">
                      <w:pPr>
                        <w:jc w:val="center"/>
                        <w:rPr>
                          <w:rFonts w:ascii="Arial" w:hAnsi="Arial" w:cs="Arial"/>
                          <w:b/>
                          <w:sz w:val="14"/>
                          <w:szCs w:val="14"/>
                          <w:lang w:val="fr-FR"/>
                        </w:rPr>
                      </w:pPr>
                      <w:r w:rsidRPr="004813AC">
                        <w:rPr>
                          <w:rFonts w:ascii="Arial" w:hAnsi="Arial" w:cs="Arial"/>
                          <w:b/>
                          <w:sz w:val="14"/>
                          <w:szCs w:val="14"/>
                          <w:lang w:val="fr-FR"/>
                        </w:rPr>
                        <w:t>www.mass.gov/dph</w:t>
                      </w:r>
                    </w:p>
                    <w:p w:rsidR="006C11E8" w:rsidRPr="00FC6B42" w:rsidRDefault="006C11E8" w:rsidP="006C11E8">
                      <w:pPr>
                        <w:jc w:val="center"/>
                        <w:rPr>
                          <w:rFonts w:ascii="Arial Rounded MT Bold" w:hAnsi="Arial Rounded MT Bold"/>
                          <w:sz w:val="14"/>
                          <w:szCs w:val="14"/>
                        </w:rPr>
                      </w:pPr>
                    </w:p>
                  </w:txbxContent>
                </v:textbox>
                <w10:anchorlock/>
              </v:shape>
            </w:pict>
          </mc:Fallback>
        </mc:AlternateContent>
      </w:r>
    </w:p>
    <w:p w:rsidR="006C11E8" w:rsidRDefault="006C11E8" w:rsidP="00DD7FC1">
      <w:r>
        <w:rPr>
          <w:noProof/>
        </w:rPr>
        <mc:AlternateContent>
          <mc:Choice Requires="wps">
            <w:drawing>
              <wp:inline distT="0" distB="0" distL="0" distR="0">
                <wp:extent cx="1572895" cy="804545"/>
                <wp:effectExtent l="0" t="0" r="8255"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4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1E8" w:rsidRDefault="006C11E8" w:rsidP="006C11E8">
                            <w:pPr>
                              <w:pStyle w:val="Governor"/>
                              <w:spacing w:after="0"/>
                              <w:rPr>
                                <w:sz w:val="16"/>
                              </w:rPr>
                            </w:pPr>
                          </w:p>
                          <w:p w:rsidR="006C11E8" w:rsidRDefault="006C11E8" w:rsidP="006C11E8">
                            <w:pPr>
                              <w:pStyle w:val="Governor"/>
                              <w:spacing w:after="0"/>
                              <w:rPr>
                                <w:sz w:val="16"/>
                              </w:rPr>
                            </w:pPr>
                            <w:r>
                              <w:rPr>
                                <w:sz w:val="16"/>
                              </w:rPr>
                              <w:t>CHARLES D. BAKER</w:t>
                            </w:r>
                          </w:p>
                          <w:p w:rsidR="006C11E8" w:rsidRDefault="006C11E8" w:rsidP="006C11E8">
                            <w:pPr>
                              <w:pStyle w:val="Governor"/>
                            </w:pPr>
                            <w:r>
                              <w:t>Governor</w:t>
                            </w:r>
                          </w:p>
                          <w:p w:rsidR="006C11E8" w:rsidRDefault="006C11E8" w:rsidP="006C11E8">
                            <w:pPr>
                              <w:pStyle w:val="Governor"/>
                              <w:spacing w:after="0"/>
                              <w:rPr>
                                <w:sz w:val="16"/>
                              </w:rPr>
                            </w:pPr>
                            <w:r>
                              <w:rPr>
                                <w:sz w:val="16"/>
                              </w:rPr>
                              <w:t>KARYN E. POLITO</w:t>
                            </w:r>
                          </w:p>
                          <w:p w:rsidR="006C11E8" w:rsidRDefault="006C11E8" w:rsidP="006C11E8">
                            <w:pPr>
                              <w:pStyle w:val="Governor"/>
                            </w:pPr>
                            <w:r>
                              <w:t>Lieutenant Governor</w:t>
                            </w:r>
                          </w:p>
                        </w:txbxContent>
                      </wps:txbx>
                      <wps:bodyPr rot="0" vert="horz" wrap="square" lIns="91440" tIns="45720" rIns="91440" bIns="45720" anchor="t" anchorCtr="0" upright="1">
                        <a:spAutoFit/>
                      </wps:bodyPr>
                    </wps:wsp>
                  </a:graphicData>
                </a:graphic>
              </wp:inline>
            </w:drawing>
          </mc:Choice>
          <mc:Fallback>
            <w:pict>
              <v:shape id="Text Box 3" o:spid="_x0000_s1027" type="#_x0000_t202" style="width:123.8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" stroked="f">
                <v:textbox style="mso-fit-shape-to-text:t">
                  <w:txbxContent>
                    <w:p w:rsidR="006C11E8" w:rsidRDefault="006C11E8" w:rsidP="006C11E8">
                      <w:pPr>
                        <w:pStyle w:val="Governor"/>
                        <w:spacing w:after="0"/>
                        <w:rPr>
                          <w:sz w:val="16"/>
                        </w:rPr>
                      </w:pPr>
                    </w:p>
                    <w:p w:rsidR="006C11E8" w:rsidRDefault="006C11E8" w:rsidP="006C11E8">
                      <w:pPr>
                        <w:pStyle w:val="Governor"/>
                        <w:spacing w:after="0"/>
                        <w:rPr>
                          <w:sz w:val="16"/>
                        </w:rPr>
                      </w:pPr>
                      <w:r>
                        <w:rPr>
                          <w:sz w:val="16"/>
                        </w:rPr>
                        <w:t>CHARLES D. BAKER</w:t>
                      </w:r>
                    </w:p>
                    <w:p w:rsidR="006C11E8" w:rsidRDefault="006C11E8" w:rsidP="006C11E8">
                      <w:pPr>
                        <w:pStyle w:val="Governor"/>
                      </w:pPr>
                      <w:r>
                        <w:t>Governor</w:t>
                      </w:r>
                    </w:p>
                    <w:p w:rsidR="006C11E8" w:rsidRDefault="006C11E8" w:rsidP="006C11E8">
                      <w:pPr>
                        <w:pStyle w:val="Governor"/>
                        <w:spacing w:after="0"/>
                        <w:rPr>
                          <w:sz w:val="16"/>
                        </w:rPr>
                      </w:pPr>
                      <w:r>
                        <w:rPr>
                          <w:sz w:val="16"/>
                        </w:rPr>
                        <w:t>KARYN E. POLITO</w:t>
                      </w:r>
                    </w:p>
                    <w:p w:rsidR="006C11E8" w:rsidRDefault="006C11E8" w:rsidP="006C11E8">
                      <w:pPr>
                        <w:pStyle w:val="Governor"/>
                      </w:pPr>
                      <w:r>
                        <w:t>Lieutenant Governor</w:t>
                      </w:r>
                    </w:p>
                  </w:txbxContent>
                </v:textbox>
                <w10:anchorlock/>
              </v:shape>
            </w:pict>
          </mc:Fallback>
        </mc:AlternateContent>
      </w:r>
      <w:r>
        <w:t xml:space="preserve"> </w:t>
      </w:r>
    </w:p>
    <w:p w:rsidR="006C11E8" w:rsidRPr="00820875" w:rsidRDefault="006C11E8" w:rsidP="006C11E8">
      <w:pPr>
        <w:autoSpaceDE w:val="0"/>
        <w:autoSpaceDN w:val="0"/>
        <w:adjustRightInd w:val="0"/>
        <w:rPr>
          <w:color w:val="010202"/>
          <w:szCs w:val="24"/>
        </w:rPr>
      </w:pPr>
      <w:r w:rsidRPr="002872A6">
        <w:rPr>
          <w:color w:val="010202"/>
          <w:szCs w:val="24"/>
        </w:rPr>
        <w:t xml:space="preserve">DATE: September </w:t>
      </w:r>
      <w:r>
        <w:rPr>
          <w:color w:val="010202"/>
          <w:szCs w:val="24"/>
        </w:rPr>
        <w:t>22</w:t>
      </w:r>
      <w:r w:rsidRPr="002872A6">
        <w:rPr>
          <w:color w:val="010202"/>
          <w:szCs w:val="24"/>
        </w:rPr>
        <w:t>, 2021</w:t>
      </w:r>
    </w:p>
    <w:p w:rsidR="006C11E8" w:rsidRPr="00820875" w:rsidRDefault="006C11E8" w:rsidP="006C11E8">
      <w:pPr>
        <w:autoSpaceDE w:val="0"/>
        <w:autoSpaceDN w:val="0"/>
        <w:adjustRightInd w:val="0"/>
        <w:rPr>
          <w:color w:val="010202"/>
          <w:szCs w:val="24"/>
        </w:rPr>
      </w:pPr>
    </w:p>
    <w:p w:rsidR="006C11E8" w:rsidRPr="00820875" w:rsidRDefault="006C11E8" w:rsidP="006C11E8">
      <w:pPr>
        <w:autoSpaceDE w:val="0"/>
        <w:autoSpaceDN w:val="0"/>
        <w:adjustRightInd w:val="0"/>
        <w:rPr>
          <w:color w:val="010202"/>
          <w:szCs w:val="24"/>
        </w:rPr>
      </w:pPr>
      <w:r w:rsidRPr="00820875">
        <w:rPr>
          <w:color w:val="010202"/>
          <w:szCs w:val="24"/>
        </w:rPr>
        <w:t>VIA EMAIL: andrew.levine@huschblackwell.com</w:t>
      </w:r>
    </w:p>
    <w:p w:rsidR="006C11E8" w:rsidRPr="00820875" w:rsidRDefault="006C11E8" w:rsidP="006C11E8">
      <w:pPr>
        <w:autoSpaceDE w:val="0"/>
        <w:autoSpaceDN w:val="0"/>
        <w:adjustRightInd w:val="0"/>
        <w:rPr>
          <w:color w:val="010202"/>
          <w:szCs w:val="24"/>
        </w:rPr>
      </w:pPr>
    </w:p>
    <w:p w:rsidR="006C11E8" w:rsidRPr="00820875" w:rsidRDefault="006C11E8" w:rsidP="006C11E8">
      <w:pPr>
        <w:autoSpaceDE w:val="0"/>
        <w:autoSpaceDN w:val="0"/>
        <w:adjustRightInd w:val="0"/>
        <w:rPr>
          <w:color w:val="010202"/>
          <w:szCs w:val="24"/>
        </w:rPr>
      </w:pPr>
      <w:r w:rsidRPr="00820875">
        <w:rPr>
          <w:color w:val="010202"/>
          <w:szCs w:val="24"/>
        </w:rPr>
        <w:t>Andrew Levine, Esq.</w:t>
      </w:r>
    </w:p>
    <w:p w:rsidR="006C11E8" w:rsidRPr="00171043" w:rsidRDefault="006C11E8" w:rsidP="006C11E8">
      <w:pPr>
        <w:autoSpaceDE w:val="0"/>
        <w:autoSpaceDN w:val="0"/>
        <w:adjustRightInd w:val="0"/>
        <w:rPr>
          <w:color w:val="010202"/>
          <w:szCs w:val="24"/>
        </w:rPr>
      </w:pPr>
      <w:proofErr w:type="spellStart"/>
      <w:r w:rsidRPr="00171043">
        <w:rPr>
          <w:color w:val="010202"/>
          <w:szCs w:val="24"/>
        </w:rPr>
        <w:t>Husch</w:t>
      </w:r>
      <w:proofErr w:type="spellEnd"/>
      <w:r w:rsidRPr="00171043">
        <w:rPr>
          <w:color w:val="010202"/>
          <w:szCs w:val="24"/>
        </w:rPr>
        <w:t> Blackwell LLP</w:t>
      </w:r>
    </w:p>
    <w:p w:rsidR="006C11E8" w:rsidRPr="00820875" w:rsidRDefault="006C11E8" w:rsidP="006C11E8">
      <w:pPr>
        <w:autoSpaceDE w:val="0"/>
        <w:autoSpaceDN w:val="0"/>
        <w:adjustRightInd w:val="0"/>
        <w:rPr>
          <w:color w:val="010202"/>
          <w:szCs w:val="24"/>
        </w:rPr>
      </w:pPr>
      <w:r w:rsidRPr="00820875">
        <w:rPr>
          <w:color w:val="010202"/>
          <w:szCs w:val="24"/>
        </w:rPr>
        <w:t>One Beacon Street, Suite 1320</w:t>
      </w:r>
    </w:p>
    <w:p w:rsidR="006C11E8" w:rsidRPr="00820875" w:rsidRDefault="006C11E8" w:rsidP="006C11E8">
      <w:pPr>
        <w:autoSpaceDE w:val="0"/>
        <w:autoSpaceDN w:val="0"/>
        <w:adjustRightInd w:val="0"/>
        <w:rPr>
          <w:color w:val="010202"/>
          <w:szCs w:val="24"/>
        </w:rPr>
      </w:pPr>
      <w:r w:rsidRPr="00820875">
        <w:rPr>
          <w:color w:val="010202"/>
          <w:szCs w:val="24"/>
        </w:rPr>
        <w:t>Boston, MA 02108</w:t>
      </w:r>
    </w:p>
    <w:p w:rsidR="006C11E8" w:rsidRPr="00820875" w:rsidRDefault="006C11E8" w:rsidP="006C11E8">
      <w:pPr>
        <w:autoSpaceDE w:val="0"/>
        <w:autoSpaceDN w:val="0"/>
        <w:adjustRightInd w:val="0"/>
        <w:rPr>
          <w:color w:val="010202"/>
          <w:szCs w:val="24"/>
        </w:rPr>
      </w:pPr>
    </w:p>
    <w:p w:rsidR="006C11E8" w:rsidRPr="00820875" w:rsidRDefault="006C11E8" w:rsidP="006C11E8">
      <w:pPr>
        <w:autoSpaceDE w:val="0"/>
        <w:autoSpaceDN w:val="0"/>
        <w:adjustRightInd w:val="0"/>
        <w:ind w:left="720" w:hanging="720"/>
        <w:rPr>
          <w:color w:val="010202"/>
          <w:szCs w:val="24"/>
        </w:rPr>
      </w:pPr>
      <w:r w:rsidRPr="00820875">
        <w:rPr>
          <w:color w:val="010202"/>
          <w:szCs w:val="24"/>
        </w:rPr>
        <w:t xml:space="preserve">RE: </w:t>
      </w:r>
      <w:r w:rsidRPr="00820875">
        <w:rPr>
          <w:color w:val="010202"/>
          <w:szCs w:val="24"/>
        </w:rPr>
        <w:tab/>
        <w:t>UMass Memorial Health Care, Inc. – Notice of Transfer of Site/Change in Designated Location</w:t>
      </w:r>
    </w:p>
    <w:p w:rsidR="006C11E8" w:rsidRPr="00820875" w:rsidRDefault="006C11E8" w:rsidP="006C11E8">
      <w:pPr>
        <w:autoSpaceDE w:val="0"/>
        <w:autoSpaceDN w:val="0"/>
        <w:adjustRightInd w:val="0"/>
        <w:ind w:firstLine="720"/>
        <w:rPr>
          <w:color w:val="010202"/>
          <w:szCs w:val="24"/>
        </w:rPr>
      </w:pPr>
      <w:r w:rsidRPr="00820875">
        <w:rPr>
          <w:color w:val="010202"/>
          <w:szCs w:val="24"/>
        </w:rPr>
        <w:t>Application # -21042009-TS</w:t>
      </w:r>
    </w:p>
    <w:p w:rsidR="006C11E8" w:rsidRPr="00820875" w:rsidRDefault="006C11E8" w:rsidP="006C11E8">
      <w:pPr>
        <w:autoSpaceDE w:val="0"/>
        <w:autoSpaceDN w:val="0"/>
        <w:adjustRightInd w:val="0"/>
        <w:rPr>
          <w:color w:val="010202"/>
          <w:szCs w:val="24"/>
        </w:rPr>
      </w:pPr>
    </w:p>
    <w:p w:rsidR="006C11E8" w:rsidRPr="00820875" w:rsidRDefault="006C11E8" w:rsidP="006C11E8">
      <w:pPr>
        <w:autoSpaceDE w:val="0"/>
        <w:autoSpaceDN w:val="0"/>
        <w:adjustRightInd w:val="0"/>
        <w:rPr>
          <w:color w:val="010202"/>
          <w:szCs w:val="24"/>
        </w:rPr>
      </w:pPr>
      <w:r w:rsidRPr="00820875">
        <w:rPr>
          <w:color w:val="010202"/>
          <w:szCs w:val="24"/>
        </w:rPr>
        <w:t>Dear Mr. Levine:</w:t>
      </w:r>
    </w:p>
    <w:p w:rsidR="006C11E8" w:rsidRPr="00820875" w:rsidRDefault="006C11E8" w:rsidP="006C11E8">
      <w:pPr>
        <w:autoSpaceDE w:val="0"/>
        <w:autoSpaceDN w:val="0"/>
        <w:adjustRightInd w:val="0"/>
        <w:rPr>
          <w:color w:val="010202"/>
          <w:szCs w:val="24"/>
        </w:rPr>
      </w:pPr>
    </w:p>
    <w:p w:rsidR="006C11E8" w:rsidRPr="00820875" w:rsidRDefault="006C11E8" w:rsidP="006C11E8">
      <w:pPr>
        <w:autoSpaceDE w:val="0"/>
        <w:autoSpaceDN w:val="0"/>
        <w:adjustRightInd w:val="0"/>
        <w:rPr>
          <w:color w:val="010202"/>
          <w:szCs w:val="24"/>
        </w:rPr>
      </w:pPr>
      <w:r w:rsidRPr="00820875">
        <w:rPr>
          <w:color w:val="010202"/>
          <w:szCs w:val="24"/>
        </w:rPr>
        <w:t>We are in receipt of the above-referenced Notice and its accompanying letter, dated June 29, 2021, in which UMass Memorial Health Care, Inc. provided written notice to the Department of Public Health (the Department) in accordance with 105 CMR 100.745 (the Regulation) for a proposed transfer of site by the UMass Memorial Health Care, Inc. The proposed transaction is for the transfer of a linear accelerator from UMass Memorial Medical Center, Inc.’s University Campus in Worcester to its Memorial Campus, also located in Worcester</w:t>
      </w:r>
      <w:r>
        <w:rPr>
          <w:color w:val="010202"/>
          <w:szCs w:val="24"/>
        </w:rPr>
        <w:t xml:space="preserve"> less than two miles away</w:t>
      </w:r>
      <w:r w:rsidRPr="00820875">
        <w:rPr>
          <w:color w:val="010202"/>
          <w:szCs w:val="24"/>
        </w:rPr>
        <w:t xml:space="preserve">. </w:t>
      </w:r>
    </w:p>
    <w:p w:rsidR="006C11E8" w:rsidRPr="00820875" w:rsidRDefault="006C11E8" w:rsidP="006C11E8">
      <w:pPr>
        <w:autoSpaceDE w:val="0"/>
        <w:autoSpaceDN w:val="0"/>
        <w:adjustRightInd w:val="0"/>
        <w:rPr>
          <w:color w:val="010202"/>
          <w:szCs w:val="24"/>
        </w:rPr>
      </w:pPr>
    </w:p>
    <w:p w:rsidR="006C11E8" w:rsidRPr="00820875" w:rsidRDefault="006C11E8" w:rsidP="006C11E8">
      <w:pPr>
        <w:autoSpaceDE w:val="0"/>
        <w:autoSpaceDN w:val="0"/>
        <w:adjustRightInd w:val="0"/>
        <w:rPr>
          <w:color w:val="010202"/>
          <w:szCs w:val="24"/>
        </w:rPr>
      </w:pPr>
      <w:r w:rsidRPr="00820875">
        <w:rPr>
          <w:color w:val="010202"/>
          <w:szCs w:val="24"/>
        </w:rPr>
        <w:t>UMass Memorial Health Care, Inc. has complied with the requirements of Notice and has provided information sufficient to allow the Department to make a finding that the proposed transaction will neither result in a Substantial Capital Expenditure or Substantial Change in Service and thus will not first require a Notice of Determination of Need (</w:t>
      </w:r>
      <w:proofErr w:type="spellStart"/>
      <w:r w:rsidRPr="00820875">
        <w:rPr>
          <w:color w:val="010202"/>
          <w:szCs w:val="24"/>
        </w:rPr>
        <w:t>DoN</w:t>
      </w:r>
      <w:proofErr w:type="spellEnd"/>
      <w:r w:rsidRPr="00820875">
        <w:rPr>
          <w:color w:val="010202"/>
          <w:szCs w:val="24"/>
        </w:rPr>
        <w:t>).</w:t>
      </w:r>
    </w:p>
    <w:p w:rsidR="006C11E8" w:rsidRPr="00820875" w:rsidRDefault="006C11E8" w:rsidP="006C11E8">
      <w:pPr>
        <w:rPr>
          <w:color w:val="010202"/>
          <w:szCs w:val="24"/>
        </w:rPr>
      </w:pPr>
    </w:p>
    <w:p w:rsidR="006C11E8" w:rsidRPr="00820875" w:rsidRDefault="006C11E8" w:rsidP="006C11E8">
      <w:pPr>
        <w:autoSpaceDE w:val="0"/>
        <w:autoSpaceDN w:val="0"/>
        <w:adjustRightInd w:val="0"/>
        <w:rPr>
          <w:b/>
          <w:bCs/>
          <w:color w:val="010202"/>
          <w:szCs w:val="24"/>
          <w:u w:val="single"/>
        </w:rPr>
      </w:pPr>
      <w:r w:rsidRPr="00820875">
        <w:rPr>
          <w:b/>
          <w:bCs/>
          <w:color w:val="010202"/>
          <w:szCs w:val="24"/>
          <w:u w:val="single"/>
        </w:rPr>
        <w:t>Application Summary</w:t>
      </w:r>
    </w:p>
    <w:p w:rsidR="006C11E8" w:rsidRPr="00820875" w:rsidRDefault="006C11E8" w:rsidP="006C11E8">
      <w:pPr>
        <w:autoSpaceDE w:val="0"/>
        <w:autoSpaceDN w:val="0"/>
        <w:adjustRightInd w:val="0"/>
        <w:rPr>
          <w:b/>
          <w:bCs/>
          <w:color w:val="010202"/>
          <w:szCs w:val="24"/>
          <w:u w:val="single"/>
        </w:rPr>
      </w:pPr>
    </w:p>
    <w:p w:rsidR="006C11E8" w:rsidRPr="00820875" w:rsidRDefault="006C11E8" w:rsidP="006C11E8">
      <w:pPr>
        <w:autoSpaceDE w:val="0"/>
        <w:autoSpaceDN w:val="0"/>
        <w:adjustRightInd w:val="0"/>
        <w:rPr>
          <w:b/>
          <w:bCs/>
          <w:color w:val="010202"/>
          <w:szCs w:val="24"/>
        </w:rPr>
      </w:pPr>
      <w:r w:rsidRPr="00820875">
        <w:rPr>
          <w:b/>
          <w:bCs/>
          <w:color w:val="010202"/>
          <w:szCs w:val="24"/>
        </w:rPr>
        <w:t>Background, Reason for Request, and Other Required Elements of Notice:</w:t>
      </w:r>
    </w:p>
    <w:p w:rsidR="006C11E8" w:rsidRPr="00820875" w:rsidRDefault="006C11E8" w:rsidP="006C11E8">
      <w:pPr>
        <w:rPr>
          <w:szCs w:val="24"/>
        </w:rPr>
      </w:pPr>
      <w:r w:rsidRPr="00820875">
        <w:rPr>
          <w:szCs w:val="24"/>
        </w:rPr>
        <w:lastRenderedPageBreak/>
        <w:t xml:space="preserve">The proposed transfer of site involves two of </w:t>
      </w:r>
      <w:r w:rsidRPr="00820875">
        <w:rPr>
          <w:color w:val="010202"/>
          <w:szCs w:val="24"/>
        </w:rPr>
        <w:t>UMass Memorial Medical Center (“UMMMC” or “Hospital”) sites</w:t>
      </w:r>
      <w:r w:rsidRPr="00820875">
        <w:rPr>
          <w:szCs w:val="24"/>
        </w:rPr>
        <w:t xml:space="preserve">: (1) </w:t>
      </w:r>
      <w:r w:rsidRPr="00820875">
        <w:rPr>
          <w:color w:val="010202"/>
          <w:szCs w:val="24"/>
        </w:rPr>
        <w:t>University Campus, located at 55 Lake Avenue North, Worcester, MA 01655</w:t>
      </w:r>
      <w:r w:rsidRPr="00820875">
        <w:rPr>
          <w:szCs w:val="24"/>
        </w:rPr>
        <w:t xml:space="preserve">, and (2) Memorial Campus, located at 119 Belmont Street, Worcester, MA 01605. </w:t>
      </w:r>
    </w:p>
    <w:p w:rsidR="006C11E8" w:rsidRPr="00BD7C10" w:rsidRDefault="006C11E8" w:rsidP="006C11E8">
      <w:pPr>
        <w:rPr>
          <w:szCs w:val="24"/>
        </w:rPr>
      </w:pPr>
    </w:p>
    <w:p w:rsidR="006C11E8" w:rsidRPr="00BD7C10" w:rsidRDefault="006C11E8" w:rsidP="006C11E8">
      <w:pPr>
        <w:rPr>
          <w:szCs w:val="24"/>
        </w:rPr>
      </w:pPr>
      <w:r w:rsidRPr="00BD7C10">
        <w:rPr>
          <w:color w:val="010202"/>
          <w:szCs w:val="24"/>
        </w:rPr>
        <w:t>The Hospital</w:t>
      </w:r>
      <w:r w:rsidRPr="00BD7C10">
        <w:rPr>
          <w:szCs w:val="24"/>
        </w:rPr>
        <w:t xml:space="preserve"> currently operates three linear accelerators (“</w:t>
      </w:r>
      <w:proofErr w:type="spellStart"/>
      <w:r w:rsidRPr="00BD7C10">
        <w:rPr>
          <w:szCs w:val="24"/>
        </w:rPr>
        <w:t>linac</w:t>
      </w:r>
      <w:proofErr w:type="spellEnd"/>
      <w:r w:rsidRPr="00BD7C10">
        <w:rPr>
          <w:szCs w:val="24"/>
        </w:rPr>
        <w:t xml:space="preserve">”) at the University Campus. The Applicant currently does not provide </w:t>
      </w:r>
      <w:proofErr w:type="spellStart"/>
      <w:r w:rsidRPr="00BD7C10">
        <w:rPr>
          <w:szCs w:val="24"/>
        </w:rPr>
        <w:t>linac</w:t>
      </w:r>
      <w:proofErr w:type="spellEnd"/>
      <w:r w:rsidRPr="00BD7C10">
        <w:rPr>
          <w:szCs w:val="24"/>
        </w:rPr>
        <w:t xml:space="preserve"> services at the Memorial Campus, however, there is an empty bunker where the </w:t>
      </w:r>
      <w:proofErr w:type="spellStart"/>
      <w:r w:rsidRPr="00BD7C10">
        <w:rPr>
          <w:szCs w:val="24"/>
        </w:rPr>
        <w:t>linac</w:t>
      </w:r>
      <w:proofErr w:type="spellEnd"/>
      <w:r w:rsidRPr="00BD7C10">
        <w:rPr>
          <w:szCs w:val="24"/>
        </w:rPr>
        <w:t xml:space="preserve"> can operate. </w:t>
      </w:r>
      <w:r>
        <w:rPr>
          <w:szCs w:val="24"/>
        </w:rPr>
        <w:t xml:space="preserve">Upon approval of this Application for </w:t>
      </w:r>
      <w:proofErr w:type="spellStart"/>
      <w:r>
        <w:rPr>
          <w:szCs w:val="24"/>
        </w:rPr>
        <w:t>DoN</w:t>
      </w:r>
      <w:proofErr w:type="spellEnd"/>
      <w:r>
        <w:rPr>
          <w:szCs w:val="24"/>
        </w:rPr>
        <w:t>, t</w:t>
      </w:r>
      <w:r w:rsidRPr="00BD7C10">
        <w:rPr>
          <w:szCs w:val="24"/>
        </w:rPr>
        <w:t xml:space="preserve">he Applicant will replace one of the current </w:t>
      </w:r>
      <w:proofErr w:type="spellStart"/>
      <w:r w:rsidRPr="00BD7C10">
        <w:rPr>
          <w:szCs w:val="24"/>
        </w:rPr>
        <w:t>linac</w:t>
      </w:r>
      <w:proofErr w:type="spellEnd"/>
      <w:r w:rsidRPr="00BD7C10">
        <w:rPr>
          <w:szCs w:val="24"/>
        </w:rPr>
        <w:t xml:space="preserve"> units </w:t>
      </w:r>
      <w:r>
        <w:rPr>
          <w:szCs w:val="24"/>
        </w:rPr>
        <w:t xml:space="preserve">located </w:t>
      </w:r>
      <w:r w:rsidRPr="00BD7C10">
        <w:rPr>
          <w:szCs w:val="24"/>
        </w:rPr>
        <w:t>at the University Campus,</w:t>
      </w:r>
      <w:r>
        <w:rPr>
          <w:szCs w:val="24"/>
        </w:rPr>
        <w:t xml:space="preserve"> and subsequently transfer the new replacement unit to </w:t>
      </w:r>
      <w:r w:rsidRPr="00BD7C10">
        <w:rPr>
          <w:szCs w:val="24"/>
        </w:rPr>
        <w:t>the Memorial Campus</w:t>
      </w:r>
      <w:r>
        <w:rPr>
          <w:szCs w:val="24"/>
        </w:rPr>
        <w:t xml:space="preserve">, resulting in a reduction of one </w:t>
      </w:r>
      <w:proofErr w:type="spellStart"/>
      <w:r>
        <w:rPr>
          <w:szCs w:val="24"/>
        </w:rPr>
        <w:t>linac</w:t>
      </w:r>
      <w:proofErr w:type="spellEnd"/>
      <w:r>
        <w:rPr>
          <w:szCs w:val="24"/>
        </w:rPr>
        <w:t xml:space="preserve"> at the University Campus</w:t>
      </w:r>
      <w:r w:rsidRPr="00BD7C10">
        <w:rPr>
          <w:szCs w:val="24"/>
        </w:rPr>
        <w:t xml:space="preserve">. It is to be noted that the one to one replacement of the existing </w:t>
      </w:r>
      <w:proofErr w:type="spellStart"/>
      <w:r w:rsidRPr="00BD7C10">
        <w:rPr>
          <w:szCs w:val="24"/>
        </w:rPr>
        <w:t>linac</w:t>
      </w:r>
      <w:proofErr w:type="spellEnd"/>
      <w:r w:rsidRPr="00BD7C10">
        <w:rPr>
          <w:szCs w:val="24"/>
        </w:rPr>
        <w:t xml:space="preserve"> is not a </w:t>
      </w:r>
      <w:proofErr w:type="spellStart"/>
      <w:r w:rsidRPr="00BD7C10">
        <w:rPr>
          <w:szCs w:val="24"/>
        </w:rPr>
        <w:t>DoN</w:t>
      </w:r>
      <w:proofErr w:type="spellEnd"/>
      <w:r w:rsidRPr="00BD7C10">
        <w:rPr>
          <w:szCs w:val="24"/>
        </w:rPr>
        <w:t xml:space="preserve"> event and does not involve significant capital expenditure.</w:t>
      </w:r>
      <w:r>
        <w:rPr>
          <w:szCs w:val="24"/>
        </w:rPr>
        <w:t xml:space="preserve"> </w:t>
      </w:r>
    </w:p>
    <w:p w:rsidR="006C11E8" w:rsidRPr="00BD7C10" w:rsidRDefault="006C11E8" w:rsidP="006C11E8">
      <w:pPr>
        <w:rPr>
          <w:szCs w:val="24"/>
        </w:rPr>
      </w:pPr>
    </w:p>
    <w:p w:rsidR="006C11E8" w:rsidRPr="00856DF5" w:rsidRDefault="006C11E8" w:rsidP="006C11E8">
      <w:pPr>
        <w:rPr>
          <w:szCs w:val="24"/>
        </w:rPr>
      </w:pPr>
      <w:r w:rsidRPr="00BD7C10">
        <w:rPr>
          <w:szCs w:val="24"/>
        </w:rPr>
        <w:t>At the Memorial Campus, the proposed transfer location, oncology care is provided to</w:t>
      </w:r>
      <w:r>
        <w:rPr>
          <w:szCs w:val="24"/>
        </w:rPr>
        <w:t xml:space="preserve"> </w:t>
      </w:r>
      <w:proofErr w:type="spellStart"/>
      <w:r w:rsidRPr="00820875">
        <w:rPr>
          <w:color w:val="010202"/>
          <w:szCs w:val="24"/>
        </w:rPr>
        <w:t>Gyn</w:t>
      </w:r>
      <w:proofErr w:type="spellEnd"/>
      <w:r w:rsidRPr="00820875">
        <w:rPr>
          <w:color w:val="010202"/>
          <w:szCs w:val="24"/>
        </w:rPr>
        <w:t xml:space="preserve"> Oncology and Urology </w:t>
      </w:r>
      <w:r w:rsidRPr="00BD7C10">
        <w:rPr>
          <w:szCs w:val="24"/>
        </w:rPr>
        <w:t xml:space="preserve">patients </w:t>
      </w:r>
      <w:r>
        <w:rPr>
          <w:szCs w:val="24"/>
        </w:rPr>
        <w:t xml:space="preserve">and those </w:t>
      </w:r>
      <w:r w:rsidRPr="00BD7C10">
        <w:rPr>
          <w:szCs w:val="24"/>
        </w:rPr>
        <w:t>with prostate</w:t>
      </w:r>
      <w:r>
        <w:rPr>
          <w:szCs w:val="24"/>
        </w:rPr>
        <w:t xml:space="preserve"> cancers. These services for these patients are</w:t>
      </w:r>
      <w:r w:rsidRPr="00BD7C10">
        <w:rPr>
          <w:szCs w:val="24"/>
        </w:rPr>
        <w:t xml:space="preserve"> not offered at the University Campus. Additionally, at the Memorial Campus a new CT simulator</w:t>
      </w:r>
      <w:r w:rsidRPr="00856DF5">
        <w:rPr>
          <w:szCs w:val="24"/>
        </w:rPr>
        <w:t xml:space="preserve"> is replacing the existing unit, and this will allow radiation therapy patients to receive a full complement of services at Memorial Campus, including consultation, simulation, and treatment. Thus, the transfer of site of the </w:t>
      </w:r>
      <w:proofErr w:type="spellStart"/>
      <w:r w:rsidRPr="00856DF5">
        <w:rPr>
          <w:szCs w:val="24"/>
        </w:rPr>
        <w:t>linac</w:t>
      </w:r>
      <w:proofErr w:type="spellEnd"/>
      <w:r w:rsidRPr="00856DF5">
        <w:rPr>
          <w:szCs w:val="24"/>
        </w:rPr>
        <w:t xml:space="preserve"> will provide continuity of care and meet patient demand. The proposed transfer of site will also increase staffing efficiencies as there will be more timely interactions with Hospitalists and care team members due to the permanently staffed team who will all be at one location, the Memorial Campus. </w:t>
      </w:r>
    </w:p>
    <w:p w:rsidR="006C11E8" w:rsidRPr="00856DF5" w:rsidRDefault="006C11E8" w:rsidP="006C11E8">
      <w:pPr>
        <w:rPr>
          <w:szCs w:val="24"/>
        </w:rPr>
      </w:pPr>
    </w:p>
    <w:p w:rsidR="006C11E8" w:rsidRPr="00820875" w:rsidRDefault="006C11E8" w:rsidP="006C11E8">
      <w:pPr>
        <w:autoSpaceDE w:val="0"/>
        <w:autoSpaceDN w:val="0"/>
        <w:adjustRightInd w:val="0"/>
        <w:rPr>
          <w:color w:val="010202"/>
          <w:szCs w:val="24"/>
        </w:rPr>
      </w:pPr>
      <w:r w:rsidRPr="00820875">
        <w:rPr>
          <w:b/>
          <w:bCs/>
          <w:color w:val="010202"/>
          <w:szCs w:val="24"/>
        </w:rPr>
        <w:t>Location and Location Change:</w:t>
      </w:r>
      <w:r w:rsidRPr="00820875">
        <w:rPr>
          <w:color w:val="010202"/>
          <w:szCs w:val="24"/>
        </w:rPr>
        <w:t xml:space="preserve"> The Applicant seeks to transfer the </w:t>
      </w:r>
      <w:proofErr w:type="spellStart"/>
      <w:r w:rsidRPr="00820875">
        <w:rPr>
          <w:color w:val="010202"/>
          <w:szCs w:val="24"/>
        </w:rPr>
        <w:t>linac</w:t>
      </w:r>
      <w:proofErr w:type="spellEnd"/>
      <w:r w:rsidRPr="00820875">
        <w:rPr>
          <w:color w:val="010202"/>
          <w:szCs w:val="24"/>
        </w:rPr>
        <w:t xml:space="preserve"> from the University Campus, where it occupies approximately 654 gross square feet (GSF), to Memorial Campus, where it will be in an existing vault space of approximately 618 GSF. </w:t>
      </w:r>
    </w:p>
    <w:p w:rsidR="006C11E8" w:rsidRPr="00820875" w:rsidRDefault="006C11E8" w:rsidP="006C11E8">
      <w:pPr>
        <w:autoSpaceDE w:val="0"/>
        <w:autoSpaceDN w:val="0"/>
        <w:adjustRightInd w:val="0"/>
        <w:rPr>
          <w:b/>
          <w:bCs/>
          <w:color w:val="010202"/>
          <w:szCs w:val="24"/>
        </w:rPr>
      </w:pPr>
    </w:p>
    <w:p w:rsidR="006C11E8" w:rsidRPr="00820875" w:rsidRDefault="006C11E8" w:rsidP="006C11E8">
      <w:pPr>
        <w:autoSpaceDE w:val="0"/>
        <w:autoSpaceDN w:val="0"/>
        <w:adjustRightInd w:val="0"/>
        <w:rPr>
          <w:color w:val="010202"/>
          <w:szCs w:val="24"/>
        </w:rPr>
      </w:pPr>
      <w:r w:rsidRPr="00820875">
        <w:rPr>
          <w:b/>
          <w:bCs/>
          <w:color w:val="010202"/>
          <w:szCs w:val="24"/>
        </w:rPr>
        <w:t>Primary Service Area (PSA):</w:t>
      </w:r>
      <w:r w:rsidRPr="00820875">
        <w:rPr>
          <w:color w:val="010202"/>
          <w:szCs w:val="24"/>
        </w:rPr>
        <w:t xml:space="preserve"> University Campus and Memorial Campus are both located in Worcester, MA and share the same PSA.</w:t>
      </w:r>
      <w:r w:rsidRPr="00820875">
        <w:rPr>
          <w:rStyle w:val="FootnoteReference"/>
          <w:color w:val="010202"/>
          <w:szCs w:val="24"/>
        </w:rPr>
        <w:footnoteReference w:id="1"/>
      </w:r>
      <w:r w:rsidRPr="00820875">
        <w:rPr>
          <w:color w:val="010202"/>
          <w:szCs w:val="24"/>
        </w:rPr>
        <w:t xml:space="preserve"> All Hospital patients use the </w:t>
      </w:r>
      <w:proofErr w:type="spellStart"/>
      <w:r w:rsidRPr="00820875">
        <w:rPr>
          <w:color w:val="010202"/>
          <w:szCs w:val="24"/>
        </w:rPr>
        <w:t>linac</w:t>
      </w:r>
      <w:proofErr w:type="spellEnd"/>
      <w:r w:rsidRPr="00820875">
        <w:rPr>
          <w:color w:val="010202"/>
          <w:szCs w:val="24"/>
        </w:rPr>
        <w:t xml:space="preserve"> services for radiation treatment, and the Applicant anticipates the patient panel using </w:t>
      </w:r>
      <w:proofErr w:type="spellStart"/>
      <w:r w:rsidRPr="00820875">
        <w:rPr>
          <w:color w:val="010202"/>
          <w:szCs w:val="24"/>
        </w:rPr>
        <w:t>linac</w:t>
      </w:r>
      <w:proofErr w:type="spellEnd"/>
      <w:r w:rsidRPr="00820875">
        <w:rPr>
          <w:color w:val="010202"/>
          <w:szCs w:val="24"/>
        </w:rPr>
        <w:t xml:space="preserve"> will be </w:t>
      </w:r>
      <w:proofErr w:type="gramStart"/>
      <w:r w:rsidRPr="00820875">
        <w:rPr>
          <w:color w:val="010202"/>
          <w:szCs w:val="24"/>
        </w:rPr>
        <w:t>similar to</w:t>
      </w:r>
      <w:proofErr w:type="gramEnd"/>
      <w:r w:rsidRPr="00820875">
        <w:rPr>
          <w:color w:val="010202"/>
          <w:szCs w:val="24"/>
        </w:rPr>
        <w:t xml:space="preserve"> the current patient panel demographics.</w:t>
      </w:r>
      <w:r w:rsidRPr="00820875">
        <w:rPr>
          <w:rStyle w:val="FootnoteReference"/>
          <w:color w:val="010202"/>
          <w:szCs w:val="24"/>
        </w:rPr>
        <w:footnoteReference w:id="2"/>
      </w:r>
      <w:r w:rsidRPr="00820875">
        <w:rPr>
          <w:color w:val="010202"/>
          <w:szCs w:val="24"/>
        </w:rPr>
        <w:t xml:space="preserve"> </w:t>
      </w:r>
    </w:p>
    <w:p w:rsidR="006C11E8" w:rsidRPr="00820875" w:rsidRDefault="006C11E8" w:rsidP="006C11E8">
      <w:pPr>
        <w:autoSpaceDE w:val="0"/>
        <w:autoSpaceDN w:val="0"/>
        <w:adjustRightInd w:val="0"/>
        <w:rPr>
          <w:color w:val="010202"/>
          <w:szCs w:val="24"/>
        </w:rPr>
      </w:pPr>
    </w:p>
    <w:p w:rsidR="006C11E8" w:rsidRPr="00820875" w:rsidRDefault="006C11E8" w:rsidP="006C11E8">
      <w:pPr>
        <w:autoSpaceDE w:val="0"/>
        <w:autoSpaceDN w:val="0"/>
        <w:adjustRightInd w:val="0"/>
        <w:rPr>
          <w:color w:val="010202"/>
          <w:szCs w:val="24"/>
        </w:rPr>
      </w:pPr>
      <w:r w:rsidRPr="00820875">
        <w:rPr>
          <w:color w:val="010202"/>
          <w:szCs w:val="24"/>
        </w:rPr>
        <w:t xml:space="preserve">The proposed transfer will improve access to </w:t>
      </w:r>
      <w:proofErr w:type="spellStart"/>
      <w:r w:rsidRPr="00820875">
        <w:rPr>
          <w:color w:val="010202"/>
          <w:szCs w:val="24"/>
        </w:rPr>
        <w:t>linac</w:t>
      </w:r>
      <w:proofErr w:type="spellEnd"/>
      <w:r w:rsidRPr="00820875">
        <w:rPr>
          <w:color w:val="010202"/>
          <w:szCs w:val="24"/>
        </w:rPr>
        <w:t xml:space="preserve"> services at Memorial Campus, and the patients will be able to access full complement of services at one location and maximize care coordination. This will eliminate fragmented care and reduce travel time, which will result in greater patient satisfaction. Specifically, outpatients in the </w:t>
      </w:r>
      <w:proofErr w:type="spellStart"/>
      <w:r w:rsidRPr="00820875">
        <w:rPr>
          <w:color w:val="010202"/>
          <w:szCs w:val="24"/>
        </w:rPr>
        <w:t>Gyn</w:t>
      </w:r>
      <w:proofErr w:type="spellEnd"/>
      <w:r w:rsidRPr="00820875">
        <w:rPr>
          <w:color w:val="010202"/>
          <w:szCs w:val="24"/>
        </w:rPr>
        <w:t xml:space="preserve"> Oncology and Urology departments and patients undergoing prostrate surgery that is only available at Memorial Campus,</w:t>
      </w:r>
      <w:r>
        <w:rPr>
          <w:color w:val="010202"/>
          <w:szCs w:val="24"/>
        </w:rPr>
        <w:t xml:space="preserve"> currently</w:t>
      </w:r>
      <w:r w:rsidRPr="00820875">
        <w:rPr>
          <w:color w:val="010202"/>
          <w:szCs w:val="24"/>
        </w:rPr>
        <w:t xml:space="preserve"> </w:t>
      </w:r>
      <w:proofErr w:type="gramStart"/>
      <w:r w:rsidRPr="00820875">
        <w:rPr>
          <w:color w:val="010202"/>
          <w:szCs w:val="24"/>
        </w:rPr>
        <w:t>have to</w:t>
      </w:r>
      <w:proofErr w:type="gramEnd"/>
      <w:r w:rsidRPr="00820875">
        <w:rPr>
          <w:color w:val="010202"/>
          <w:szCs w:val="24"/>
        </w:rPr>
        <w:t xml:space="preserve"> travel to University Campus for </w:t>
      </w:r>
      <w:proofErr w:type="spellStart"/>
      <w:r w:rsidRPr="00820875">
        <w:rPr>
          <w:color w:val="010202"/>
          <w:szCs w:val="24"/>
        </w:rPr>
        <w:t>linac</w:t>
      </w:r>
      <w:proofErr w:type="spellEnd"/>
      <w:r w:rsidRPr="00820875">
        <w:rPr>
          <w:color w:val="010202"/>
          <w:szCs w:val="24"/>
        </w:rPr>
        <w:t xml:space="preserve"> services. Further, this will enable Memorial Campus to care for inpatients and transfer patients in need of radiation therapy without the need to transfer patients to University Campus for radiation therapy. There will be two remaining </w:t>
      </w:r>
      <w:proofErr w:type="spellStart"/>
      <w:r w:rsidRPr="00820875">
        <w:rPr>
          <w:color w:val="010202"/>
          <w:szCs w:val="24"/>
        </w:rPr>
        <w:t>linac</w:t>
      </w:r>
      <w:proofErr w:type="spellEnd"/>
      <w:r w:rsidRPr="00820875">
        <w:rPr>
          <w:color w:val="010202"/>
          <w:szCs w:val="24"/>
        </w:rPr>
        <w:t xml:space="preserve"> units in operation at the University Campus. Oncologists will be able to treat patients at the same location where patient will receive radiation therapy, </w:t>
      </w:r>
      <w:r>
        <w:rPr>
          <w:color w:val="010202"/>
          <w:szCs w:val="24"/>
        </w:rPr>
        <w:t>such that</w:t>
      </w:r>
      <w:r w:rsidRPr="00820875">
        <w:rPr>
          <w:color w:val="010202"/>
          <w:szCs w:val="24"/>
        </w:rPr>
        <w:t xml:space="preserve"> patients will </w:t>
      </w:r>
      <w:r w:rsidRPr="00820875">
        <w:rPr>
          <w:color w:val="010202"/>
          <w:szCs w:val="24"/>
        </w:rPr>
        <w:lastRenderedPageBreak/>
        <w:t>rarely need to travel between sites. Thus, this transfer will not adversely affect patient access and allow for the efficiency of care.</w:t>
      </w:r>
    </w:p>
    <w:p w:rsidR="006C11E8" w:rsidRPr="00820875" w:rsidRDefault="006C11E8" w:rsidP="006C11E8">
      <w:pPr>
        <w:autoSpaceDE w:val="0"/>
        <w:autoSpaceDN w:val="0"/>
        <w:adjustRightInd w:val="0"/>
        <w:rPr>
          <w:b/>
          <w:bCs/>
          <w:color w:val="010202"/>
          <w:szCs w:val="24"/>
        </w:rPr>
      </w:pPr>
    </w:p>
    <w:p w:rsidR="00DD7FC1" w:rsidRDefault="006C11E8" w:rsidP="006C11E8">
      <w:pPr>
        <w:autoSpaceDE w:val="0"/>
        <w:autoSpaceDN w:val="0"/>
        <w:adjustRightInd w:val="0"/>
        <w:rPr>
          <w:color w:val="010202"/>
          <w:szCs w:val="24"/>
        </w:rPr>
      </w:pPr>
      <w:r w:rsidRPr="00820875">
        <w:rPr>
          <w:b/>
          <w:bCs/>
          <w:color w:val="010202"/>
          <w:szCs w:val="24"/>
        </w:rPr>
        <w:t xml:space="preserve">Pricing: </w:t>
      </w:r>
      <w:r w:rsidRPr="00820875">
        <w:rPr>
          <w:color w:val="010202"/>
          <w:szCs w:val="24"/>
        </w:rPr>
        <w:t xml:space="preserve">The transfer of site will have no impact on price; no changes will occur regarding the pricing of </w:t>
      </w:r>
      <w:proofErr w:type="spellStart"/>
      <w:r w:rsidRPr="00820875">
        <w:rPr>
          <w:color w:val="010202"/>
          <w:szCs w:val="24"/>
        </w:rPr>
        <w:t>linac</w:t>
      </w:r>
      <w:proofErr w:type="spellEnd"/>
      <w:r w:rsidRPr="00820875">
        <w:rPr>
          <w:color w:val="010202"/>
          <w:szCs w:val="24"/>
        </w:rPr>
        <w:t xml:space="preserve"> services, and all pricing will remain consistent with current charges. There will be no impact on total medical expenditure (TME) associated with the proposed transfer of site, and the </w:t>
      </w:r>
      <w:proofErr w:type="spellStart"/>
      <w:r w:rsidRPr="00820875">
        <w:rPr>
          <w:color w:val="010202"/>
          <w:szCs w:val="24"/>
        </w:rPr>
        <w:t>linac</w:t>
      </w:r>
      <w:proofErr w:type="spellEnd"/>
      <w:r w:rsidRPr="00820875">
        <w:rPr>
          <w:color w:val="010202"/>
          <w:szCs w:val="24"/>
        </w:rPr>
        <w:t xml:space="preserve"> will be used to meet the continued demand by Hospital patients.</w:t>
      </w:r>
    </w:p>
    <w:p w:rsidR="006C11E8" w:rsidRPr="00820875" w:rsidRDefault="006C11E8" w:rsidP="006C11E8">
      <w:pPr>
        <w:autoSpaceDE w:val="0"/>
        <w:autoSpaceDN w:val="0"/>
        <w:adjustRightInd w:val="0"/>
        <w:rPr>
          <w:color w:val="010202"/>
          <w:szCs w:val="24"/>
        </w:rPr>
      </w:pPr>
      <w:r w:rsidRPr="00820875">
        <w:rPr>
          <w:color w:val="010202"/>
          <w:szCs w:val="24"/>
        </w:rPr>
        <w:t xml:space="preserve">There will be a reduction in operating expenses at the University Campus where the </w:t>
      </w:r>
      <w:proofErr w:type="spellStart"/>
      <w:r w:rsidRPr="00820875">
        <w:rPr>
          <w:color w:val="010202"/>
          <w:szCs w:val="24"/>
        </w:rPr>
        <w:t>linac</w:t>
      </w:r>
      <w:proofErr w:type="spellEnd"/>
      <w:r w:rsidRPr="00820875">
        <w:rPr>
          <w:color w:val="010202"/>
          <w:szCs w:val="24"/>
        </w:rPr>
        <w:t xml:space="preserve"> is currently operating. After the transfer, there will be an increase in operating costs at Memorial Campus due to new staffing costs associated with providing the new </w:t>
      </w:r>
      <w:proofErr w:type="spellStart"/>
      <w:r w:rsidRPr="00820875">
        <w:rPr>
          <w:color w:val="010202"/>
          <w:szCs w:val="24"/>
        </w:rPr>
        <w:t>linac</w:t>
      </w:r>
      <w:proofErr w:type="spellEnd"/>
      <w:r w:rsidRPr="00820875">
        <w:rPr>
          <w:color w:val="010202"/>
          <w:szCs w:val="24"/>
        </w:rPr>
        <w:t xml:space="preserve"> service at this Campus. </w:t>
      </w:r>
    </w:p>
    <w:p w:rsidR="006C11E8" w:rsidRPr="00820875" w:rsidRDefault="006C11E8" w:rsidP="006C11E8">
      <w:pPr>
        <w:autoSpaceDE w:val="0"/>
        <w:autoSpaceDN w:val="0"/>
        <w:adjustRightInd w:val="0"/>
        <w:rPr>
          <w:b/>
          <w:bCs/>
          <w:color w:val="010202"/>
          <w:szCs w:val="24"/>
        </w:rPr>
      </w:pPr>
    </w:p>
    <w:p w:rsidR="006C11E8" w:rsidRPr="00820875" w:rsidRDefault="006C11E8" w:rsidP="006C11E8">
      <w:pPr>
        <w:autoSpaceDE w:val="0"/>
        <w:autoSpaceDN w:val="0"/>
        <w:adjustRightInd w:val="0"/>
        <w:rPr>
          <w:b/>
          <w:bCs/>
          <w:color w:val="010202"/>
          <w:szCs w:val="24"/>
        </w:rPr>
      </w:pPr>
      <w:r w:rsidRPr="00820875">
        <w:rPr>
          <w:b/>
          <w:bCs/>
          <w:color w:val="010202"/>
          <w:szCs w:val="24"/>
        </w:rPr>
        <w:t xml:space="preserve">Sufficient Interest in the Proposed Site: </w:t>
      </w:r>
      <w:r w:rsidRPr="00820875">
        <w:rPr>
          <w:color w:val="010202"/>
          <w:szCs w:val="24"/>
        </w:rPr>
        <w:t xml:space="preserve">The Applicant states that Memorial Campus is owned by the Hospital and appropriately zoned to operate the </w:t>
      </w:r>
      <w:proofErr w:type="spellStart"/>
      <w:r w:rsidRPr="00820875">
        <w:rPr>
          <w:color w:val="010202"/>
          <w:szCs w:val="24"/>
        </w:rPr>
        <w:t>linac</w:t>
      </w:r>
      <w:proofErr w:type="spellEnd"/>
      <w:r w:rsidRPr="00820875">
        <w:rPr>
          <w:color w:val="010202"/>
          <w:szCs w:val="24"/>
        </w:rPr>
        <w:t>.</w:t>
      </w:r>
    </w:p>
    <w:p w:rsidR="006C11E8" w:rsidRPr="00820875" w:rsidRDefault="006C11E8" w:rsidP="006C11E8">
      <w:pPr>
        <w:autoSpaceDE w:val="0"/>
        <w:autoSpaceDN w:val="0"/>
        <w:adjustRightInd w:val="0"/>
        <w:rPr>
          <w:b/>
          <w:bCs/>
          <w:color w:val="010202"/>
          <w:szCs w:val="24"/>
        </w:rPr>
      </w:pPr>
    </w:p>
    <w:p w:rsidR="006C11E8" w:rsidRPr="00820875" w:rsidRDefault="006C11E8" w:rsidP="006C11E8">
      <w:pPr>
        <w:autoSpaceDE w:val="0"/>
        <w:autoSpaceDN w:val="0"/>
        <w:adjustRightInd w:val="0"/>
        <w:rPr>
          <w:color w:val="010202"/>
          <w:szCs w:val="24"/>
        </w:rPr>
      </w:pPr>
      <w:r w:rsidRPr="00820875">
        <w:rPr>
          <w:b/>
          <w:bCs/>
          <w:color w:val="010202"/>
          <w:szCs w:val="24"/>
        </w:rPr>
        <w:t xml:space="preserve">Findings: </w:t>
      </w:r>
      <w:r w:rsidRPr="00820875">
        <w:rPr>
          <w:color w:val="010202"/>
          <w:szCs w:val="24"/>
        </w:rPr>
        <w:t xml:space="preserve">The Department finds that UMass Memorial Health Care, Inc. has provided the Department with the information required in 105 CMR 100.745(D) listed above. Based upon review of the Notice and supporting materials, the Department finds that this transaction does not require a </w:t>
      </w:r>
      <w:proofErr w:type="spellStart"/>
      <w:r w:rsidRPr="00820875">
        <w:rPr>
          <w:color w:val="010202"/>
          <w:szCs w:val="24"/>
        </w:rPr>
        <w:t>DoN</w:t>
      </w:r>
      <w:proofErr w:type="spellEnd"/>
      <w:r w:rsidRPr="00820875">
        <w:rPr>
          <w:color w:val="010202"/>
          <w:szCs w:val="24"/>
        </w:rPr>
        <w:t>, either as a Substantial Capital Expenditure or Substantial Change in Service, pursuant to 105 CMR 100.715 and UMass Memorial Health Care, Inc. may move forward with the proposed changes in designated location.</w:t>
      </w:r>
    </w:p>
    <w:p w:rsidR="006C11E8" w:rsidRDefault="006C11E8" w:rsidP="006C11E8">
      <w:pPr>
        <w:autoSpaceDE w:val="0"/>
        <w:autoSpaceDN w:val="0"/>
        <w:adjustRightInd w:val="0"/>
        <w:rPr>
          <w:color w:val="010202"/>
          <w:szCs w:val="24"/>
        </w:rPr>
      </w:pPr>
    </w:p>
    <w:p w:rsidR="006C11E8" w:rsidRDefault="009B1A94" w:rsidP="006C11E8">
      <w:pPr>
        <w:autoSpaceDE w:val="0"/>
        <w:autoSpaceDN w:val="0"/>
        <w:adjustRightInd w:val="0"/>
        <w:rPr>
          <w:color w:val="010202"/>
          <w:szCs w:val="24"/>
        </w:rPr>
      </w:pPr>
      <w:r>
        <w:rPr>
          <w:color w:val="010202"/>
          <w:szCs w:val="24"/>
        </w:rPr>
        <w:t>&lt;signature on file&gt;</w:t>
      </w:r>
    </w:p>
    <w:p w:rsidR="006C11E8" w:rsidRPr="00820875" w:rsidRDefault="006C11E8" w:rsidP="006C11E8">
      <w:pPr>
        <w:autoSpaceDE w:val="0"/>
        <w:autoSpaceDN w:val="0"/>
        <w:adjustRightInd w:val="0"/>
        <w:rPr>
          <w:color w:val="010202"/>
          <w:szCs w:val="24"/>
        </w:rPr>
      </w:pPr>
    </w:p>
    <w:p w:rsidR="006C11E8" w:rsidRPr="00820875" w:rsidRDefault="006C11E8" w:rsidP="006C11E8">
      <w:pPr>
        <w:autoSpaceDE w:val="0"/>
        <w:autoSpaceDN w:val="0"/>
        <w:adjustRightInd w:val="0"/>
        <w:rPr>
          <w:color w:val="010202"/>
          <w:szCs w:val="24"/>
        </w:rPr>
      </w:pPr>
      <w:r w:rsidRPr="00820875">
        <w:rPr>
          <w:color w:val="010202"/>
          <w:szCs w:val="24"/>
        </w:rPr>
        <w:t>Margret Cooke</w:t>
      </w:r>
    </w:p>
    <w:p w:rsidR="006C11E8" w:rsidRPr="00820875" w:rsidRDefault="006C11E8" w:rsidP="006C11E8">
      <w:pPr>
        <w:autoSpaceDE w:val="0"/>
        <w:autoSpaceDN w:val="0"/>
        <w:adjustRightInd w:val="0"/>
        <w:rPr>
          <w:color w:val="010202"/>
          <w:szCs w:val="24"/>
        </w:rPr>
      </w:pPr>
      <w:r w:rsidRPr="00820875">
        <w:rPr>
          <w:color w:val="010202"/>
          <w:szCs w:val="24"/>
        </w:rPr>
        <w:t xml:space="preserve">Acting Commissioner </w:t>
      </w:r>
    </w:p>
    <w:p w:rsidR="006C11E8" w:rsidRPr="00820875" w:rsidRDefault="006C11E8" w:rsidP="006C11E8">
      <w:pPr>
        <w:autoSpaceDE w:val="0"/>
        <w:autoSpaceDN w:val="0"/>
        <w:adjustRightInd w:val="0"/>
        <w:rPr>
          <w:color w:val="010202"/>
          <w:szCs w:val="24"/>
        </w:rPr>
      </w:pPr>
    </w:p>
    <w:p w:rsidR="00DD7FC1" w:rsidRDefault="006C11E8" w:rsidP="00DD7FC1">
      <w:pPr>
        <w:autoSpaceDE w:val="0"/>
        <w:autoSpaceDN w:val="0"/>
        <w:adjustRightInd w:val="0"/>
        <w:rPr>
          <w:color w:val="010202"/>
          <w:szCs w:val="24"/>
        </w:rPr>
      </w:pPr>
      <w:r w:rsidRPr="00820875">
        <w:rPr>
          <w:color w:val="010202"/>
          <w:szCs w:val="24"/>
        </w:rPr>
        <w:t>cc: E. Kelley</w:t>
      </w:r>
    </w:p>
    <w:p w:rsidR="00DD7FC1" w:rsidRDefault="006C11E8" w:rsidP="00DD7FC1">
      <w:pPr>
        <w:autoSpaceDE w:val="0"/>
        <w:autoSpaceDN w:val="0"/>
        <w:adjustRightInd w:val="0"/>
        <w:rPr>
          <w:color w:val="010202"/>
          <w:szCs w:val="24"/>
        </w:rPr>
      </w:pPr>
      <w:r w:rsidRPr="00820875">
        <w:rPr>
          <w:color w:val="010202"/>
          <w:szCs w:val="24"/>
        </w:rPr>
        <w:t>L. Szent-Gyorgyi</w:t>
      </w:r>
    </w:p>
    <w:p w:rsidR="00DD7FC1" w:rsidRDefault="006C11E8" w:rsidP="00DD7FC1">
      <w:pPr>
        <w:autoSpaceDE w:val="0"/>
        <w:autoSpaceDN w:val="0"/>
        <w:adjustRightInd w:val="0"/>
        <w:rPr>
          <w:color w:val="010202"/>
          <w:szCs w:val="24"/>
        </w:rPr>
      </w:pPr>
      <w:r w:rsidRPr="00820875">
        <w:rPr>
          <w:color w:val="010202"/>
          <w:szCs w:val="24"/>
        </w:rPr>
        <w:t>R. Rodman</w:t>
      </w:r>
    </w:p>
    <w:p w:rsidR="00DD7FC1" w:rsidRDefault="006C11E8" w:rsidP="00DD7FC1">
      <w:pPr>
        <w:autoSpaceDE w:val="0"/>
        <w:autoSpaceDN w:val="0"/>
        <w:adjustRightInd w:val="0"/>
        <w:rPr>
          <w:color w:val="010202"/>
          <w:szCs w:val="24"/>
        </w:rPr>
      </w:pPr>
      <w:r w:rsidRPr="00820875">
        <w:rPr>
          <w:color w:val="010202"/>
          <w:szCs w:val="24"/>
        </w:rPr>
        <w:t>S.</w:t>
      </w:r>
      <w:r>
        <w:rPr>
          <w:color w:val="010202"/>
          <w:szCs w:val="24"/>
        </w:rPr>
        <w:t xml:space="preserve"> Davis</w:t>
      </w:r>
    </w:p>
    <w:p w:rsidR="006C11E8" w:rsidRPr="00820875" w:rsidRDefault="006C11E8" w:rsidP="00DD7FC1">
      <w:pPr>
        <w:autoSpaceDE w:val="0"/>
        <w:autoSpaceDN w:val="0"/>
        <w:adjustRightInd w:val="0"/>
        <w:rPr>
          <w:szCs w:val="24"/>
        </w:rPr>
      </w:pPr>
      <w:bookmarkStart w:id="0" w:name="_GoBack"/>
      <w:bookmarkEnd w:id="0"/>
      <w:r w:rsidRPr="00820875">
        <w:rPr>
          <w:color w:val="010202"/>
          <w:szCs w:val="24"/>
        </w:rPr>
        <w:t xml:space="preserve">D. Gent </w:t>
      </w:r>
    </w:p>
    <w:p w:rsidR="00ED526A" w:rsidRDefault="00ED526A"/>
    <w:sectPr w:rsidR="00ED52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1E8" w:rsidRDefault="006C11E8" w:rsidP="006C11E8">
      <w:r>
        <w:separator/>
      </w:r>
    </w:p>
  </w:endnote>
  <w:endnote w:type="continuationSeparator" w:id="0">
    <w:p w:rsidR="006C11E8" w:rsidRDefault="006C11E8" w:rsidP="006C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1E8" w:rsidRDefault="006C11E8" w:rsidP="006C11E8">
      <w:r>
        <w:separator/>
      </w:r>
    </w:p>
  </w:footnote>
  <w:footnote w:type="continuationSeparator" w:id="0">
    <w:p w:rsidR="006C11E8" w:rsidRDefault="006C11E8" w:rsidP="006C11E8">
      <w:r>
        <w:continuationSeparator/>
      </w:r>
    </w:p>
  </w:footnote>
  <w:footnote w:id="1">
    <w:p w:rsidR="006C11E8" w:rsidRDefault="006C11E8" w:rsidP="006C11E8">
      <w:pPr>
        <w:pStyle w:val="FootnoteText"/>
      </w:pPr>
      <w:r>
        <w:rPr>
          <w:rStyle w:val="FootnoteReference"/>
        </w:rPr>
        <w:footnoteRef/>
      </w:r>
      <w:r>
        <w:t xml:space="preserve"> </w:t>
      </w:r>
      <w:r w:rsidRPr="00BD555D">
        <w:rPr>
          <w:sz w:val="16"/>
          <w:szCs w:val="16"/>
        </w:rPr>
        <w:t>Cities and towns in the PSA</w:t>
      </w:r>
      <w:r>
        <w:rPr>
          <w:sz w:val="16"/>
          <w:szCs w:val="16"/>
        </w:rPr>
        <w:t xml:space="preserve">: </w:t>
      </w:r>
      <w:r w:rsidRPr="00BD555D">
        <w:rPr>
          <w:sz w:val="16"/>
          <w:szCs w:val="16"/>
        </w:rPr>
        <w:t>Auburn, Barre, Charlton, Clinton, Douglas, Dudley, Fitchburg, Gardner, Grafton,</w:t>
      </w:r>
      <w:r>
        <w:rPr>
          <w:sz w:val="16"/>
          <w:szCs w:val="16"/>
        </w:rPr>
        <w:t xml:space="preserve"> </w:t>
      </w:r>
      <w:r w:rsidRPr="00BD555D">
        <w:rPr>
          <w:sz w:val="16"/>
          <w:szCs w:val="16"/>
        </w:rPr>
        <w:t>Holden, Leicester, Leominster, Marlborough, Millbury, North Grafton, Northborough,</w:t>
      </w:r>
      <w:r>
        <w:rPr>
          <w:sz w:val="16"/>
          <w:szCs w:val="16"/>
        </w:rPr>
        <w:t xml:space="preserve"> </w:t>
      </w:r>
      <w:r w:rsidRPr="00BD555D">
        <w:rPr>
          <w:sz w:val="16"/>
          <w:szCs w:val="16"/>
        </w:rPr>
        <w:t>Oxford, Rutland, Shrewsbury, Southbridge, Spencer, Sterling, Sutton, Webster, West</w:t>
      </w:r>
      <w:r>
        <w:rPr>
          <w:sz w:val="16"/>
          <w:szCs w:val="16"/>
        </w:rPr>
        <w:t xml:space="preserve"> </w:t>
      </w:r>
      <w:r w:rsidRPr="00BD555D">
        <w:rPr>
          <w:sz w:val="16"/>
          <w:szCs w:val="16"/>
        </w:rPr>
        <w:t>Boylston, Westborough, and Worcester</w:t>
      </w:r>
    </w:p>
  </w:footnote>
  <w:footnote w:id="2">
    <w:p w:rsidR="006C11E8" w:rsidRDefault="006C11E8" w:rsidP="006C11E8">
      <w:pPr>
        <w:pStyle w:val="FootnoteText"/>
      </w:pPr>
      <w:r>
        <w:rPr>
          <w:rStyle w:val="FootnoteReference"/>
        </w:rPr>
        <w:footnoteRef/>
      </w:r>
      <w:r>
        <w:t xml:space="preserve"> </w:t>
      </w:r>
      <w:r w:rsidRPr="00BD555D">
        <w:rPr>
          <w:sz w:val="16"/>
          <w:szCs w:val="16"/>
        </w:rPr>
        <w:t xml:space="preserve">FY2020 </w:t>
      </w:r>
      <w:r>
        <w:rPr>
          <w:sz w:val="16"/>
          <w:szCs w:val="16"/>
        </w:rPr>
        <w:t xml:space="preserve">Hospital’s </w:t>
      </w:r>
      <w:r w:rsidRPr="00BD555D">
        <w:rPr>
          <w:sz w:val="16"/>
          <w:szCs w:val="16"/>
        </w:rPr>
        <w:t>patient panel demographics</w:t>
      </w:r>
      <w:r>
        <w:rPr>
          <w:sz w:val="16"/>
          <w:szCs w:val="16"/>
        </w:rPr>
        <w:t xml:space="preserve"> (receiving radiation treatment on </w:t>
      </w:r>
      <w:proofErr w:type="spellStart"/>
      <w:r>
        <w:rPr>
          <w:sz w:val="16"/>
          <w:szCs w:val="16"/>
        </w:rPr>
        <w:t>linac</w:t>
      </w:r>
      <w:proofErr w:type="spellEnd"/>
      <w:r>
        <w:rPr>
          <w:sz w:val="16"/>
          <w:szCs w:val="16"/>
        </w:rPr>
        <w:t>): gender—51.5% female, 48.5% male; age—44.7% 0-64 years, 55.3% 65+ years; race/ethnicity—3.1% Asian, 4.4% Black or African American, 84.3% White, 8.3% Other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E8"/>
    <w:rsid w:val="00316C94"/>
    <w:rsid w:val="005D64C3"/>
    <w:rsid w:val="006C11E8"/>
    <w:rsid w:val="006F31CB"/>
    <w:rsid w:val="009B1A94"/>
    <w:rsid w:val="00DD7FC1"/>
    <w:rsid w:val="00ED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E18F53"/>
  <w15:chartTrackingRefBased/>
  <w15:docId w15:val="{879EE01E-0EAD-4FA9-BB91-4939EB25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11E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6C11E8"/>
    <w:pPr>
      <w:framePr w:w="6927" w:hSpace="187" w:wrap="notBeside" w:vAnchor="text" w:hAnchor="page" w:x="3594" w:y="1"/>
      <w:jc w:val="center"/>
    </w:pPr>
    <w:rPr>
      <w:rFonts w:ascii="Arial" w:hAnsi="Arial"/>
      <w:sz w:val="28"/>
    </w:rPr>
  </w:style>
  <w:style w:type="paragraph" w:customStyle="1" w:styleId="Weld">
    <w:name w:val="Weld"/>
    <w:basedOn w:val="Normal"/>
    <w:rsid w:val="006C11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6C11E8"/>
    <w:pPr>
      <w:framePr w:hSpace="187" w:wrap="notBeside" w:vAnchor="text" w:hAnchor="page" w:x="546" w:y="141"/>
      <w:spacing w:after="120"/>
      <w:jc w:val="center"/>
    </w:pPr>
    <w:rPr>
      <w:rFonts w:ascii="Arial Rounded MT Bold" w:hAnsi="Arial Rounded MT Bold"/>
      <w:sz w:val="14"/>
    </w:rPr>
  </w:style>
  <w:style w:type="paragraph" w:styleId="FootnoteText">
    <w:name w:val="footnote text"/>
    <w:basedOn w:val="Normal"/>
    <w:link w:val="FootnoteTextChar"/>
    <w:uiPriority w:val="99"/>
    <w:unhideWhenUsed/>
    <w:rsid w:val="006C11E8"/>
    <w:rPr>
      <w:rFonts w:ascii="Calibri" w:eastAsia="Calibri" w:hAnsi="Calibri"/>
      <w:sz w:val="20"/>
    </w:rPr>
  </w:style>
  <w:style w:type="character" w:customStyle="1" w:styleId="FootnoteTextChar">
    <w:name w:val="Footnote Text Char"/>
    <w:basedOn w:val="DefaultParagraphFont"/>
    <w:link w:val="FootnoteText"/>
    <w:uiPriority w:val="99"/>
    <w:rsid w:val="006C11E8"/>
    <w:rPr>
      <w:rFonts w:ascii="Calibri" w:eastAsia="Calibri" w:hAnsi="Calibri" w:cs="Times New Roman"/>
      <w:sz w:val="20"/>
      <w:szCs w:val="20"/>
    </w:rPr>
  </w:style>
  <w:style w:type="character" w:styleId="FootnoteReference">
    <w:name w:val="footnote reference"/>
    <w:uiPriority w:val="99"/>
    <w:unhideWhenUsed/>
    <w:rsid w:val="006C11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7</cp:revision>
  <dcterms:created xsi:type="dcterms:W3CDTF">2021-09-23T18:07:00Z</dcterms:created>
  <dcterms:modified xsi:type="dcterms:W3CDTF">2021-09-23T18:15:00Z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