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F091C" w14:textId="77777777" w:rsidR="003835EC" w:rsidRPr="00743175" w:rsidRDefault="00511195">
      <w:pPr>
        <w:pStyle w:val="normal0"/>
        <w:pBdr>
          <w:top w:val="nil"/>
          <w:left w:val="nil"/>
          <w:bottom w:val="nil"/>
          <w:right w:val="nil"/>
          <w:between w:val="nil"/>
        </w:pBdr>
        <w:spacing w:after="0" w:line="480" w:lineRule="auto"/>
        <w:jc w:val="center"/>
        <w:rPr>
          <w:rFonts w:ascii="Arial" w:eastAsia="Arial" w:hAnsi="Arial" w:cs="Arial"/>
          <w:b/>
          <w:color w:val="000000"/>
          <w:sz w:val="24"/>
          <w:szCs w:val="24"/>
        </w:rPr>
      </w:pPr>
      <w:r w:rsidRPr="00743175">
        <w:rPr>
          <w:rFonts w:ascii="Arial" w:eastAsia="Arial" w:hAnsi="Arial" w:cs="Arial"/>
          <w:b/>
          <w:color w:val="000000"/>
          <w:sz w:val="24"/>
          <w:szCs w:val="24"/>
        </w:rPr>
        <w:t>Preliminary Report in Response to RFR BD-20-1065-MCB1-1-50101</w:t>
      </w:r>
    </w:p>
    <w:p w14:paraId="659D33F0" w14:textId="77777777" w:rsidR="003835EC" w:rsidRPr="00743175" w:rsidRDefault="00511195">
      <w:pPr>
        <w:pStyle w:val="normal0"/>
        <w:widowControl w:val="0"/>
        <w:pBdr>
          <w:top w:val="nil"/>
          <w:left w:val="nil"/>
          <w:bottom w:val="single" w:sz="6" w:space="1" w:color="000000"/>
          <w:right w:val="nil"/>
          <w:between w:val="nil"/>
        </w:pBdr>
        <w:spacing w:after="0" w:line="480" w:lineRule="auto"/>
        <w:ind w:left="229" w:right="128"/>
        <w:jc w:val="center"/>
        <w:rPr>
          <w:rFonts w:ascii="Arial" w:eastAsia="Arial" w:hAnsi="Arial" w:cs="Arial"/>
          <w:b/>
          <w:color w:val="000000"/>
          <w:sz w:val="24"/>
          <w:szCs w:val="24"/>
        </w:rPr>
      </w:pPr>
      <w:r w:rsidRPr="00743175">
        <w:rPr>
          <w:rFonts w:ascii="Arial" w:eastAsia="Arial" w:hAnsi="Arial" w:cs="Arial"/>
          <w:b/>
          <w:color w:val="000000"/>
          <w:sz w:val="24"/>
          <w:szCs w:val="24"/>
        </w:rPr>
        <w:t>Understanding the Delta Between Legal Blindness and Visual Impairments</w:t>
      </w:r>
    </w:p>
    <w:p w14:paraId="5ADE63F0" w14:textId="77777777" w:rsidR="003835EC" w:rsidRPr="00743175" w:rsidRDefault="003835EC">
      <w:pPr>
        <w:pStyle w:val="normal0"/>
        <w:widowControl w:val="0"/>
        <w:pBdr>
          <w:top w:val="nil"/>
          <w:left w:val="nil"/>
          <w:bottom w:val="nil"/>
          <w:right w:val="nil"/>
          <w:between w:val="nil"/>
        </w:pBdr>
        <w:spacing w:after="0" w:line="480" w:lineRule="auto"/>
        <w:ind w:left="229" w:right="128"/>
        <w:rPr>
          <w:rFonts w:ascii="Arial" w:eastAsia="Arial" w:hAnsi="Arial" w:cs="Arial"/>
          <w:b/>
          <w:color w:val="000000"/>
        </w:rPr>
      </w:pPr>
    </w:p>
    <w:p w14:paraId="68A48A81" w14:textId="5931535C" w:rsidR="00223D3F" w:rsidRPr="00743175" w:rsidRDefault="00223D3F">
      <w:pPr>
        <w:pStyle w:val="normal0"/>
        <w:widowControl w:val="0"/>
        <w:pBdr>
          <w:top w:val="nil"/>
          <w:left w:val="nil"/>
          <w:bottom w:val="nil"/>
          <w:right w:val="nil"/>
          <w:between w:val="nil"/>
        </w:pBdr>
        <w:spacing w:after="0" w:line="480" w:lineRule="auto"/>
        <w:ind w:left="229" w:right="128"/>
        <w:rPr>
          <w:rFonts w:ascii="Arial" w:eastAsia="Arial" w:hAnsi="Arial" w:cs="Arial"/>
          <w:b/>
          <w:color w:val="000000"/>
        </w:rPr>
      </w:pPr>
      <w:r w:rsidRPr="00743175">
        <w:rPr>
          <w:rFonts w:ascii="Arial" w:eastAsia="Arial" w:hAnsi="Arial" w:cs="Arial"/>
          <w:b/>
          <w:color w:val="000000"/>
        </w:rPr>
        <w:t>Date of Report: October 15, 2020</w:t>
      </w:r>
    </w:p>
    <w:p w14:paraId="0B6267B5" w14:textId="77777777" w:rsidR="00223D3F" w:rsidRPr="00743175" w:rsidRDefault="00223D3F">
      <w:pPr>
        <w:pStyle w:val="normal0"/>
        <w:widowControl w:val="0"/>
        <w:pBdr>
          <w:top w:val="nil"/>
          <w:left w:val="nil"/>
          <w:bottom w:val="nil"/>
          <w:right w:val="nil"/>
          <w:between w:val="nil"/>
        </w:pBdr>
        <w:spacing w:after="0" w:line="480" w:lineRule="auto"/>
        <w:ind w:left="229" w:right="128"/>
        <w:rPr>
          <w:rFonts w:ascii="Arial" w:eastAsia="Arial" w:hAnsi="Arial" w:cs="Arial"/>
          <w:b/>
          <w:color w:val="000000"/>
        </w:rPr>
      </w:pPr>
    </w:p>
    <w:p w14:paraId="20ACE1A7" w14:textId="77777777" w:rsidR="00685701" w:rsidRPr="00743175" w:rsidRDefault="00685701">
      <w:pPr>
        <w:pStyle w:val="normal0"/>
        <w:widowControl w:val="0"/>
        <w:pBdr>
          <w:top w:val="nil"/>
          <w:left w:val="nil"/>
          <w:bottom w:val="nil"/>
          <w:right w:val="nil"/>
          <w:between w:val="nil"/>
        </w:pBdr>
        <w:spacing w:after="0" w:line="480" w:lineRule="auto"/>
        <w:ind w:left="229" w:right="128"/>
        <w:rPr>
          <w:rFonts w:ascii="Arial" w:eastAsia="Arial" w:hAnsi="Arial" w:cs="Arial"/>
          <w:b/>
          <w:color w:val="000000"/>
        </w:rPr>
      </w:pPr>
      <w:r w:rsidRPr="00743175">
        <w:rPr>
          <w:rFonts w:ascii="Arial" w:eastAsia="Arial" w:hAnsi="Arial" w:cs="Arial"/>
          <w:b/>
          <w:color w:val="000000"/>
        </w:rPr>
        <w:t xml:space="preserve">Study Team Members:  </w:t>
      </w:r>
    </w:p>
    <w:p w14:paraId="235999FD" w14:textId="77777777" w:rsidR="00685701" w:rsidRPr="00743175" w:rsidRDefault="00685701" w:rsidP="00685701">
      <w:pPr>
        <w:pStyle w:val="normal0"/>
        <w:widowControl w:val="0"/>
        <w:pBdr>
          <w:top w:val="nil"/>
          <w:left w:val="nil"/>
          <w:bottom w:val="nil"/>
          <w:right w:val="nil"/>
          <w:between w:val="nil"/>
        </w:pBdr>
        <w:spacing w:after="0" w:line="480" w:lineRule="auto"/>
        <w:ind w:left="229" w:right="128"/>
        <w:rPr>
          <w:rFonts w:ascii="Arial" w:eastAsia="Arial" w:hAnsi="Arial" w:cs="Arial"/>
          <w:color w:val="000000"/>
        </w:rPr>
      </w:pPr>
      <w:r w:rsidRPr="00743175">
        <w:rPr>
          <w:rFonts w:ascii="Arial" w:eastAsia="Arial" w:hAnsi="Arial" w:cs="Arial"/>
          <w:color w:val="000000"/>
        </w:rPr>
        <w:t>Nicole C. Ross, OD, MS, Associate Professor New England College of Optometry</w:t>
      </w:r>
    </w:p>
    <w:p w14:paraId="3F753BFA" w14:textId="77777777" w:rsidR="00685701" w:rsidRPr="00743175" w:rsidRDefault="00685701" w:rsidP="00685701">
      <w:pPr>
        <w:pStyle w:val="normal0"/>
        <w:widowControl w:val="0"/>
        <w:pBdr>
          <w:top w:val="nil"/>
          <w:left w:val="nil"/>
          <w:bottom w:val="nil"/>
          <w:right w:val="nil"/>
          <w:between w:val="nil"/>
        </w:pBdr>
        <w:spacing w:after="0" w:line="480" w:lineRule="auto"/>
        <w:ind w:left="229" w:right="128"/>
        <w:rPr>
          <w:rFonts w:ascii="Arial" w:eastAsia="Arial" w:hAnsi="Arial" w:cs="Arial"/>
          <w:color w:val="000000"/>
        </w:rPr>
      </w:pPr>
      <w:r w:rsidRPr="00743175">
        <w:rPr>
          <w:rFonts w:ascii="Arial" w:eastAsia="Arial" w:hAnsi="Arial" w:cs="Arial"/>
          <w:color w:val="000000"/>
        </w:rPr>
        <w:t xml:space="preserve">Tiffany </w:t>
      </w:r>
      <w:proofErr w:type="spellStart"/>
      <w:r w:rsidRPr="00743175">
        <w:rPr>
          <w:rFonts w:ascii="Arial" w:eastAsia="Arial" w:hAnsi="Arial" w:cs="Arial"/>
          <w:color w:val="000000"/>
        </w:rPr>
        <w:t>Arango</w:t>
      </w:r>
      <w:proofErr w:type="spellEnd"/>
      <w:r w:rsidRPr="00743175">
        <w:rPr>
          <w:rFonts w:ascii="Arial" w:eastAsia="Arial" w:hAnsi="Arial" w:cs="Arial"/>
          <w:color w:val="000000"/>
        </w:rPr>
        <w:t>, MS, PhD Candidate 2021, Northeastern University</w:t>
      </w:r>
    </w:p>
    <w:p w14:paraId="0F8AC116" w14:textId="77777777" w:rsidR="00685701" w:rsidRPr="00743175" w:rsidRDefault="00685701" w:rsidP="00685701">
      <w:pPr>
        <w:pStyle w:val="normal0"/>
        <w:widowControl w:val="0"/>
        <w:pBdr>
          <w:top w:val="nil"/>
          <w:left w:val="nil"/>
          <w:bottom w:val="nil"/>
          <w:right w:val="nil"/>
          <w:between w:val="nil"/>
        </w:pBdr>
        <w:spacing w:after="0" w:line="480" w:lineRule="auto"/>
        <w:ind w:left="229" w:right="128"/>
        <w:rPr>
          <w:rFonts w:ascii="Arial" w:eastAsia="Arial" w:hAnsi="Arial" w:cs="Arial"/>
          <w:color w:val="000000"/>
        </w:rPr>
      </w:pPr>
      <w:proofErr w:type="spellStart"/>
      <w:r w:rsidRPr="00743175">
        <w:rPr>
          <w:rFonts w:ascii="Arial" w:eastAsia="Arial" w:hAnsi="Arial" w:cs="Arial"/>
          <w:color w:val="000000"/>
        </w:rPr>
        <w:t>Kamila</w:t>
      </w:r>
      <w:proofErr w:type="spellEnd"/>
      <w:r w:rsidRPr="00743175">
        <w:rPr>
          <w:rFonts w:ascii="Arial" w:eastAsia="Arial" w:hAnsi="Arial" w:cs="Arial"/>
          <w:color w:val="000000"/>
        </w:rPr>
        <w:t xml:space="preserve"> </w:t>
      </w:r>
      <w:proofErr w:type="spellStart"/>
      <w:r w:rsidRPr="00743175">
        <w:rPr>
          <w:rFonts w:ascii="Arial" w:eastAsia="Arial" w:hAnsi="Arial" w:cs="Arial"/>
          <w:color w:val="000000"/>
        </w:rPr>
        <w:t>Osypiuk</w:t>
      </w:r>
      <w:proofErr w:type="spellEnd"/>
      <w:r w:rsidRPr="00743175">
        <w:rPr>
          <w:rFonts w:ascii="Arial" w:eastAsia="Arial" w:hAnsi="Arial" w:cs="Arial"/>
          <w:color w:val="000000"/>
        </w:rPr>
        <w:t xml:space="preserve"> BS, OD Candidate 2023, New England College of Optometry </w:t>
      </w:r>
    </w:p>
    <w:p w14:paraId="591E259C" w14:textId="77777777" w:rsidR="00685701" w:rsidRPr="00743175" w:rsidRDefault="00685701" w:rsidP="00685701">
      <w:pPr>
        <w:pStyle w:val="normal0"/>
        <w:widowControl w:val="0"/>
        <w:pBdr>
          <w:top w:val="nil"/>
          <w:left w:val="nil"/>
          <w:bottom w:val="nil"/>
          <w:right w:val="nil"/>
          <w:between w:val="nil"/>
        </w:pBdr>
        <w:spacing w:after="0" w:line="480" w:lineRule="auto"/>
        <w:ind w:left="229" w:right="128"/>
        <w:rPr>
          <w:rFonts w:ascii="Arial" w:eastAsia="Arial" w:hAnsi="Arial" w:cs="Arial"/>
          <w:color w:val="000000"/>
        </w:rPr>
      </w:pPr>
      <w:r w:rsidRPr="00743175">
        <w:rPr>
          <w:rFonts w:ascii="Arial" w:eastAsia="Arial" w:hAnsi="Arial" w:cs="Arial"/>
          <w:color w:val="000000"/>
        </w:rPr>
        <w:t xml:space="preserve">Cecilia </w:t>
      </w:r>
      <w:proofErr w:type="spellStart"/>
      <w:r w:rsidRPr="00743175">
        <w:rPr>
          <w:rFonts w:ascii="Arial" w:eastAsia="Arial" w:hAnsi="Arial" w:cs="Arial"/>
          <w:color w:val="000000"/>
        </w:rPr>
        <w:t>Idman-Rait</w:t>
      </w:r>
      <w:proofErr w:type="spellEnd"/>
      <w:r w:rsidRPr="00743175">
        <w:rPr>
          <w:rFonts w:ascii="Arial" w:eastAsia="Arial" w:hAnsi="Arial" w:cs="Arial"/>
          <w:color w:val="000000"/>
        </w:rPr>
        <w:t xml:space="preserve">, MPH, Research </w:t>
      </w:r>
      <w:proofErr w:type="spellStart"/>
      <w:r w:rsidRPr="00743175">
        <w:rPr>
          <w:rFonts w:ascii="Arial" w:eastAsia="Arial" w:hAnsi="Arial" w:cs="Arial"/>
          <w:color w:val="000000"/>
        </w:rPr>
        <w:t>Coordinator</w:t>
      </w:r>
      <w:proofErr w:type="gramStart"/>
      <w:r w:rsidRPr="00743175">
        <w:rPr>
          <w:rFonts w:ascii="Arial" w:eastAsia="Arial" w:hAnsi="Arial" w:cs="Arial"/>
          <w:color w:val="000000"/>
        </w:rPr>
        <w:t>,New</w:t>
      </w:r>
      <w:proofErr w:type="spellEnd"/>
      <w:proofErr w:type="gramEnd"/>
      <w:r w:rsidRPr="00743175">
        <w:rPr>
          <w:rFonts w:ascii="Arial" w:eastAsia="Arial" w:hAnsi="Arial" w:cs="Arial"/>
          <w:color w:val="000000"/>
        </w:rPr>
        <w:t xml:space="preserve"> England College of Optometry</w:t>
      </w:r>
    </w:p>
    <w:p w14:paraId="2F777787" w14:textId="15314CF6" w:rsidR="00AE13BD" w:rsidRPr="00743175" w:rsidRDefault="00AE13BD" w:rsidP="00685701">
      <w:pPr>
        <w:pStyle w:val="normal0"/>
        <w:widowControl w:val="0"/>
        <w:pBdr>
          <w:top w:val="nil"/>
          <w:left w:val="nil"/>
          <w:bottom w:val="nil"/>
          <w:right w:val="nil"/>
          <w:between w:val="nil"/>
        </w:pBdr>
        <w:spacing w:after="0" w:line="480" w:lineRule="auto"/>
        <w:ind w:left="229" w:right="128"/>
        <w:rPr>
          <w:rFonts w:ascii="Arial" w:eastAsia="Arial" w:hAnsi="Arial" w:cs="Arial"/>
          <w:color w:val="000000"/>
        </w:rPr>
      </w:pPr>
      <w:r w:rsidRPr="00743175">
        <w:rPr>
          <w:rFonts w:ascii="Arial" w:eastAsia="Arial" w:hAnsi="Arial" w:cs="Arial"/>
          <w:color w:val="000000"/>
        </w:rPr>
        <w:t xml:space="preserve">Nathan W. </w:t>
      </w:r>
      <w:proofErr w:type="spellStart"/>
      <w:r w:rsidRPr="00743175">
        <w:rPr>
          <w:rFonts w:ascii="Arial" w:eastAsia="Arial" w:hAnsi="Arial" w:cs="Arial"/>
          <w:color w:val="000000"/>
        </w:rPr>
        <w:t>Skrocki</w:t>
      </w:r>
      <w:proofErr w:type="spellEnd"/>
      <w:r w:rsidRPr="00743175">
        <w:rPr>
          <w:rFonts w:ascii="Arial" w:eastAsia="Arial" w:hAnsi="Arial" w:cs="Arial"/>
          <w:color w:val="000000"/>
        </w:rPr>
        <w:t>, Program Officer, Massachusetts Commission for the Blind</w:t>
      </w:r>
    </w:p>
    <w:p w14:paraId="7495A97C" w14:textId="77777777" w:rsidR="003835EC" w:rsidRPr="00743175" w:rsidRDefault="00685701" w:rsidP="00685701">
      <w:pPr>
        <w:pStyle w:val="normal0"/>
        <w:widowControl w:val="0"/>
        <w:pBdr>
          <w:top w:val="nil"/>
          <w:left w:val="nil"/>
          <w:bottom w:val="nil"/>
          <w:right w:val="nil"/>
          <w:between w:val="nil"/>
        </w:pBdr>
        <w:spacing w:after="0" w:line="480" w:lineRule="auto"/>
        <w:ind w:left="229" w:right="128"/>
        <w:rPr>
          <w:rFonts w:ascii="Arial" w:eastAsia="Arial" w:hAnsi="Arial" w:cs="Arial"/>
          <w:color w:val="000000"/>
        </w:rPr>
      </w:pPr>
      <w:r w:rsidRPr="00743175">
        <w:rPr>
          <w:rFonts w:ascii="Arial" w:eastAsia="Arial" w:hAnsi="Arial" w:cs="Arial"/>
          <w:color w:val="000000"/>
        </w:rPr>
        <w:t xml:space="preserve"> Alexis G. </w:t>
      </w:r>
      <w:proofErr w:type="spellStart"/>
      <w:r w:rsidRPr="00743175">
        <w:rPr>
          <w:rFonts w:ascii="Arial" w:eastAsia="Arial" w:hAnsi="Arial" w:cs="Arial"/>
          <w:color w:val="000000"/>
        </w:rPr>
        <w:t>Malkin</w:t>
      </w:r>
      <w:proofErr w:type="spellEnd"/>
      <w:r w:rsidRPr="00743175">
        <w:rPr>
          <w:rFonts w:ascii="Arial" w:eastAsia="Arial" w:hAnsi="Arial" w:cs="Arial"/>
          <w:color w:val="000000"/>
        </w:rPr>
        <w:t>, OD, Associate Professor, New England College of Optometry</w:t>
      </w:r>
    </w:p>
    <w:p w14:paraId="5951BAC8" w14:textId="77777777" w:rsidR="00AE13BD" w:rsidRPr="00743175" w:rsidRDefault="00AE13BD">
      <w:pPr>
        <w:pStyle w:val="normal0"/>
        <w:pBdr>
          <w:top w:val="nil"/>
          <w:left w:val="nil"/>
          <w:bottom w:val="nil"/>
          <w:right w:val="nil"/>
          <w:between w:val="nil"/>
        </w:pBdr>
        <w:spacing w:after="0" w:line="480" w:lineRule="auto"/>
        <w:ind w:firstLine="229"/>
        <w:rPr>
          <w:rFonts w:ascii="Arial" w:eastAsia="Arial" w:hAnsi="Arial" w:cs="Arial"/>
          <w:color w:val="000000"/>
        </w:rPr>
      </w:pPr>
    </w:p>
    <w:p w14:paraId="4347C2C2" w14:textId="77777777" w:rsidR="003835EC" w:rsidRPr="00743175" w:rsidRDefault="00511195">
      <w:pPr>
        <w:pStyle w:val="normal0"/>
        <w:pBdr>
          <w:top w:val="nil"/>
          <w:left w:val="nil"/>
          <w:bottom w:val="nil"/>
          <w:right w:val="nil"/>
          <w:between w:val="nil"/>
        </w:pBdr>
        <w:spacing w:after="0" w:line="480" w:lineRule="auto"/>
        <w:ind w:firstLine="229"/>
        <w:rPr>
          <w:rFonts w:ascii="Arial" w:eastAsia="Arial" w:hAnsi="Arial" w:cs="Arial"/>
          <w:b/>
          <w:color w:val="000000"/>
        </w:rPr>
      </w:pPr>
      <w:r w:rsidRPr="00743175">
        <w:rPr>
          <w:rFonts w:ascii="Arial" w:eastAsia="Arial" w:hAnsi="Arial" w:cs="Arial"/>
          <w:b/>
          <w:color w:val="000000"/>
        </w:rPr>
        <w:t xml:space="preserve">ORIGINAL RFP EXCERPT: </w:t>
      </w:r>
    </w:p>
    <w:p w14:paraId="3307578E" w14:textId="77777777" w:rsidR="003835EC" w:rsidRPr="00743175" w:rsidRDefault="00511195">
      <w:pPr>
        <w:pStyle w:val="normal0"/>
        <w:widowControl w:val="0"/>
        <w:pBdr>
          <w:top w:val="nil"/>
          <w:left w:val="nil"/>
          <w:bottom w:val="nil"/>
          <w:right w:val="nil"/>
          <w:between w:val="nil"/>
        </w:pBdr>
        <w:spacing w:after="0" w:line="480" w:lineRule="auto"/>
        <w:ind w:left="229" w:right="128"/>
        <w:rPr>
          <w:rFonts w:ascii="Arial" w:eastAsia="Arial" w:hAnsi="Arial" w:cs="Arial"/>
          <w:b/>
          <w:i/>
          <w:color w:val="000000"/>
        </w:rPr>
      </w:pPr>
      <w:r w:rsidRPr="00743175">
        <w:rPr>
          <w:rFonts w:ascii="Arial" w:eastAsia="Arial" w:hAnsi="Arial" w:cs="Arial"/>
          <w:i/>
          <w:color w:val="000000"/>
        </w:rPr>
        <w:t xml:space="preserve">“The Massachusetts Commission for the Blind’s Central Registry contains ~26,000 Consumers who are Blind.  The American Community Survey indicates that Massachusetts contains ~125,477 individuals who have a vision disability.  So, there are ~100,000 individuals in Massachusetts that may be or could be current and/or future consumers of our agency.  MCB seeks an understanding and be provided a report that includes spreadsheets that has an analysis of best estimates in the amounts of individuals that we could potentially serve would inform us about coming trends in our programs and services.”  </w:t>
      </w:r>
    </w:p>
    <w:p w14:paraId="1CF2F990" w14:textId="305CD285" w:rsidR="00727B9E" w:rsidRPr="00743175" w:rsidRDefault="00727B9E">
      <w:pPr>
        <w:rPr>
          <w:rFonts w:ascii="Arial" w:eastAsia="Arial" w:hAnsi="Arial" w:cs="Arial"/>
          <w:b/>
          <w:color w:val="000000"/>
        </w:rPr>
      </w:pPr>
      <w:r w:rsidRPr="00743175">
        <w:rPr>
          <w:rFonts w:ascii="Arial" w:eastAsia="Arial" w:hAnsi="Arial" w:cs="Arial"/>
          <w:b/>
          <w:color w:val="000000"/>
        </w:rPr>
        <w:br w:type="page"/>
      </w:r>
    </w:p>
    <w:p w14:paraId="6C6D3302" w14:textId="77777777" w:rsidR="003835EC" w:rsidRPr="00743175" w:rsidRDefault="00511195" w:rsidP="00754B47">
      <w:pPr>
        <w:pStyle w:val="normal0"/>
        <w:widowControl w:val="0"/>
        <w:pBdr>
          <w:top w:val="nil"/>
          <w:left w:val="nil"/>
          <w:bottom w:val="nil"/>
          <w:right w:val="nil"/>
          <w:between w:val="nil"/>
        </w:pBdr>
        <w:spacing w:after="0" w:line="480" w:lineRule="auto"/>
        <w:ind w:right="128" w:firstLine="229"/>
        <w:rPr>
          <w:rFonts w:ascii="Arial" w:eastAsia="Arial" w:hAnsi="Arial" w:cs="Arial"/>
          <w:b/>
          <w:color w:val="000000"/>
        </w:rPr>
      </w:pPr>
      <w:r w:rsidRPr="00743175">
        <w:rPr>
          <w:rFonts w:ascii="Arial" w:eastAsia="Arial" w:hAnsi="Arial" w:cs="Arial"/>
          <w:b/>
          <w:color w:val="000000"/>
        </w:rPr>
        <w:lastRenderedPageBreak/>
        <w:t>INTRODUCTION:</w:t>
      </w:r>
    </w:p>
    <w:p w14:paraId="344ACB3D" w14:textId="77777777" w:rsidR="003835EC" w:rsidRPr="00743175" w:rsidRDefault="003835EC" w:rsidP="00754B47">
      <w:pPr>
        <w:pStyle w:val="normal0"/>
        <w:widowControl w:val="0"/>
        <w:pBdr>
          <w:top w:val="nil"/>
          <w:left w:val="nil"/>
          <w:bottom w:val="nil"/>
          <w:right w:val="nil"/>
          <w:between w:val="nil"/>
        </w:pBdr>
        <w:spacing w:after="0" w:line="480" w:lineRule="auto"/>
        <w:ind w:right="128"/>
        <w:rPr>
          <w:rFonts w:ascii="Arial" w:eastAsia="Arial" w:hAnsi="Arial" w:cs="Arial"/>
          <w:color w:val="000000"/>
        </w:rPr>
      </w:pPr>
    </w:p>
    <w:p w14:paraId="3463B236" w14:textId="3F7CE157" w:rsidR="003835EC" w:rsidRPr="00743175" w:rsidRDefault="00511195">
      <w:pPr>
        <w:pStyle w:val="normal0"/>
        <w:widowControl w:val="0"/>
        <w:pBdr>
          <w:top w:val="nil"/>
          <w:left w:val="nil"/>
          <w:bottom w:val="nil"/>
          <w:right w:val="nil"/>
          <w:between w:val="nil"/>
        </w:pBdr>
        <w:spacing w:after="0" w:line="480" w:lineRule="auto"/>
        <w:ind w:left="229" w:right="128"/>
        <w:rPr>
          <w:rFonts w:ascii="Arial" w:eastAsia="Arial" w:hAnsi="Arial" w:cs="Arial"/>
          <w:color w:val="000000"/>
        </w:rPr>
      </w:pPr>
      <w:proofErr w:type="gramStart"/>
      <w:r w:rsidRPr="00743175">
        <w:rPr>
          <w:rFonts w:ascii="Arial" w:eastAsia="Arial" w:hAnsi="Arial" w:cs="Arial"/>
          <w:color w:val="000000"/>
        </w:rPr>
        <w:t>Most irreversible low vision conditions in the United States are caused by age-related eye diseases</w:t>
      </w:r>
      <w:proofErr w:type="gramEnd"/>
      <w:r w:rsidRPr="00743175">
        <w:rPr>
          <w:rFonts w:ascii="Arial" w:eastAsia="Arial" w:hAnsi="Arial" w:cs="Arial"/>
          <w:color w:val="000000"/>
        </w:rPr>
        <w:t xml:space="preserve">. These include age-related macular degeneration, diabetic retinopathy, and glaucoma as the most common </w:t>
      </w:r>
      <w:hyperlink w:anchor="_gjdgxs">
        <w:r w:rsidRPr="00743175">
          <w:rPr>
            <w:rFonts w:ascii="Arial" w:eastAsia="Arial" w:hAnsi="Arial" w:cs="Arial"/>
            <w:color w:val="000000"/>
          </w:rPr>
          <w:t>(1</w:t>
        </w:r>
      </w:hyperlink>
      <w:r w:rsidRPr="00743175">
        <w:rPr>
          <w:rFonts w:ascii="Arial" w:eastAsia="Arial" w:hAnsi="Arial" w:cs="Arial"/>
          <w:color w:val="000000"/>
        </w:rPr>
        <w:t>). Eighty percent of Americans with low vision are over age 65 (</w:t>
      </w:r>
      <w:hyperlink w:anchor="_30j0zll">
        <w:r w:rsidRPr="00743175">
          <w:rPr>
            <w:rFonts w:ascii="Arial" w:eastAsia="Arial" w:hAnsi="Arial" w:cs="Arial"/>
            <w:color w:val="000000"/>
          </w:rPr>
          <w:t>2</w:t>
        </w:r>
      </w:hyperlink>
      <w:r w:rsidRPr="00743175">
        <w:rPr>
          <w:rFonts w:ascii="Arial" w:eastAsia="Arial" w:hAnsi="Arial" w:cs="Arial"/>
          <w:color w:val="000000"/>
        </w:rPr>
        <w:t>). Although the annual death rate in the elderly low vision population slows the rate of growth in prevalence, the aging of the U.S. population is accelerating as the generation known as the “baby boomers” move into their older years. Thus, the number of people with low vision is expected to double over the next two decades (</w:t>
      </w:r>
      <w:hyperlink w:anchor="_gjdgxs">
        <w:r w:rsidRPr="00743175">
          <w:rPr>
            <w:rFonts w:ascii="Arial" w:eastAsia="Arial" w:hAnsi="Arial" w:cs="Arial"/>
            <w:color w:val="000000"/>
          </w:rPr>
          <w:t>1</w:t>
        </w:r>
      </w:hyperlink>
      <w:r w:rsidRPr="00743175">
        <w:rPr>
          <w:rFonts w:ascii="Arial" w:eastAsia="Arial" w:hAnsi="Arial" w:cs="Arial"/>
          <w:color w:val="000000"/>
        </w:rPr>
        <w:t xml:space="preserve">). We have previously conducted a meta-analysis using prevalence and incidence findings based on age and race, from major epidemiological studies, described by </w:t>
      </w:r>
      <w:proofErr w:type="spellStart"/>
      <w:r w:rsidRPr="00743175">
        <w:rPr>
          <w:rFonts w:ascii="Arial" w:eastAsia="Arial" w:hAnsi="Arial" w:cs="Arial"/>
          <w:color w:val="000000"/>
        </w:rPr>
        <w:t>Massof</w:t>
      </w:r>
      <w:proofErr w:type="spellEnd"/>
      <w:r w:rsidRPr="00743175">
        <w:rPr>
          <w:rFonts w:ascii="Arial" w:eastAsia="Arial" w:hAnsi="Arial" w:cs="Arial"/>
          <w:color w:val="000000"/>
        </w:rPr>
        <w:t xml:space="preserve"> et al.</w:t>
      </w:r>
      <w:proofErr w:type="gramStart"/>
      <w:r w:rsidRPr="00743175">
        <w:rPr>
          <w:rFonts w:ascii="Arial" w:eastAsia="Arial" w:hAnsi="Arial" w:cs="Arial"/>
          <w:color w:val="000000"/>
        </w:rPr>
        <w:t>,(</w:t>
      </w:r>
      <w:proofErr w:type="gramEnd"/>
      <w:r w:rsidRPr="00743175">
        <w:rPr>
          <w:rFonts w:ascii="Arial" w:eastAsia="Arial" w:hAnsi="Arial" w:cs="Arial"/>
          <w:color w:val="000000"/>
        </w:rPr>
        <w:t>2) to predict the prevalence and incidence of visual impairment (i.e. low vision, with a visual acuity of 20/70 or worse) in older adults in Massachu</w:t>
      </w:r>
      <w:r w:rsidR="009138E7" w:rsidRPr="00743175">
        <w:rPr>
          <w:rFonts w:ascii="Arial" w:eastAsia="Arial" w:hAnsi="Arial" w:cs="Arial"/>
          <w:color w:val="000000"/>
        </w:rPr>
        <w:t>setts. This was presented to the Massachusetts Commission for the Blind (MCB)</w:t>
      </w:r>
      <w:r w:rsidRPr="00743175">
        <w:rPr>
          <w:rFonts w:ascii="Arial" w:eastAsia="Arial" w:hAnsi="Arial" w:cs="Arial"/>
          <w:color w:val="000000"/>
        </w:rPr>
        <w:t xml:space="preserve"> in 2014. This model was constructed based on large population-based vision screening studies of the prevalence rate of low vision and blindness in the U.S. including: Baltimore Eye Survey, Framingham Eye Study, Beaver Dam Eye Study, Mud Creek Valley Study and the Salisbury Eye Study. This model does consider race, as conditions such as glaucoma and macular degeneration are more prevalent among certain groups. A limitation of this previous work was the lack of epidemiological studies specific to the </w:t>
      </w:r>
      <w:proofErr w:type="spellStart"/>
      <w:r w:rsidRPr="00743175">
        <w:rPr>
          <w:rFonts w:ascii="Arial" w:eastAsia="Arial" w:hAnsi="Arial" w:cs="Arial"/>
          <w:color w:val="000000"/>
        </w:rPr>
        <w:t>Latinx</w:t>
      </w:r>
      <w:proofErr w:type="spellEnd"/>
      <w:r w:rsidRPr="00743175">
        <w:rPr>
          <w:rFonts w:ascii="Arial" w:eastAsia="Arial" w:hAnsi="Arial" w:cs="Arial"/>
          <w:color w:val="000000"/>
        </w:rPr>
        <w:t xml:space="preserve"> population. </w:t>
      </w:r>
    </w:p>
    <w:p w14:paraId="6FB88D4B" w14:textId="77777777" w:rsidR="003835EC" w:rsidRPr="00743175" w:rsidRDefault="003835EC">
      <w:pPr>
        <w:pStyle w:val="normal0"/>
        <w:widowControl w:val="0"/>
        <w:pBdr>
          <w:top w:val="nil"/>
          <w:left w:val="nil"/>
          <w:bottom w:val="nil"/>
          <w:right w:val="nil"/>
          <w:between w:val="nil"/>
        </w:pBdr>
        <w:spacing w:before="7" w:after="0" w:line="480" w:lineRule="auto"/>
        <w:rPr>
          <w:rFonts w:ascii="Arial" w:eastAsia="Arial" w:hAnsi="Arial" w:cs="Arial"/>
          <w:color w:val="000000"/>
        </w:rPr>
      </w:pPr>
    </w:p>
    <w:p w14:paraId="1611619F" w14:textId="4B3CC30F" w:rsidR="003835EC" w:rsidRPr="00743175" w:rsidRDefault="00511195">
      <w:pPr>
        <w:pStyle w:val="normal0"/>
        <w:widowControl w:val="0"/>
        <w:pBdr>
          <w:top w:val="nil"/>
          <w:left w:val="nil"/>
          <w:bottom w:val="nil"/>
          <w:right w:val="nil"/>
          <w:between w:val="nil"/>
        </w:pBdr>
        <w:spacing w:after="0" w:line="480" w:lineRule="auto"/>
        <w:ind w:left="229" w:right="143"/>
        <w:rPr>
          <w:rFonts w:ascii="Arial" w:eastAsia="Arial" w:hAnsi="Arial" w:cs="Arial"/>
          <w:color w:val="000000"/>
        </w:rPr>
      </w:pPr>
      <w:r w:rsidRPr="00743175">
        <w:rPr>
          <w:rFonts w:ascii="Arial" w:eastAsia="Arial" w:hAnsi="Arial" w:cs="Arial"/>
          <w:color w:val="000000"/>
        </w:rPr>
        <w:t>Our previously presented analysis revealed that, based on 2010 U.S. census data (</w:t>
      </w:r>
      <w:hyperlink w:anchor="_1fob9te">
        <w:r w:rsidRPr="00743175">
          <w:rPr>
            <w:rFonts w:ascii="Arial" w:eastAsia="Arial" w:hAnsi="Arial" w:cs="Arial"/>
            <w:color w:val="000000"/>
          </w:rPr>
          <w:t>3</w:t>
        </w:r>
      </w:hyperlink>
      <w:r w:rsidRPr="00743175">
        <w:rPr>
          <w:rFonts w:ascii="Arial" w:eastAsia="Arial" w:hAnsi="Arial" w:cs="Arial"/>
          <w:color w:val="000000"/>
        </w:rPr>
        <w:t>), the prevalence of visual impairment in Massachusetts in 2010 was 55,866 with an annual incidence rate of 10,204. Using U.S. census models for predicting population growth (</w:t>
      </w:r>
      <w:r w:rsidR="009138E7" w:rsidRPr="00743175">
        <w:rPr>
          <w:rFonts w:ascii="Arial" w:eastAsia="Arial" w:hAnsi="Arial" w:cs="Arial"/>
          <w:color w:val="000000"/>
        </w:rPr>
        <w:t>3), (</w:t>
      </w:r>
      <w:r w:rsidRPr="00743175">
        <w:rPr>
          <w:rFonts w:ascii="Arial" w:eastAsia="Arial" w:hAnsi="Arial" w:cs="Arial"/>
          <w:color w:val="000000"/>
        </w:rPr>
        <w:t>refer to Appendix 3 in US 2010 census)</w:t>
      </w:r>
      <w:proofErr w:type="gramStart"/>
      <w:r w:rsidRPr="00743175">
        <w:rPr>
          <w:rFonts w:ascii="Arial" w:eastAsia="Arial" w:hAnsi="Arial" w:cs="Arial"/>
          <w:color w:val="000000"/>
        </w:rPr>
        <w:t>,</w:t>
      </w:r>
      <w:proofErr w:type="gramEnd"/>
      <w:r w:rsidRPr="00743175">
        <w:rPr>
          <w:rFonts w:ascii="Arial" w:eastAsia="Arial" w:hAnsi="Arial" w:cs="Arial"/>
          <w:color w:val="000000"/>
        </w:rPr>
        <w:t xml:space="preserve"> the prevalence of low vision in Massachusetts is expected to have grown to 62,722 with an increasing annual incidence of 11,370. </w:t>
      </w:r>
      <w:r w:rsidRPr="00743175">
        <w:rPr>
          <w:rFonts w:ascii="Arial" w:eastAsia="Arial" w:hAnsi="Arial" w:cs="Arial"/>
          <w:color w:val="000000"/>
        </w:rPr>
        <w:lastRenderedPageBreak/>
        <w:t xml:space="preserve">Prevalence and incidence rates are also shown by county (Table 1) and by the MCB region (Table 2). The county with the highest prevalence and incidence rates is Middlesex </w:t>
      </w:r>
      <w:proofErr w:type="gramStart"/>
      <w:r w:rsidRPr="00743175">
        <w:rPr>
          <w:rFonts w:ascii="Arial" w:eastAsia="Arial" w:hAnsi="Arial" w:cs="Arial"/>
          <w:color w:val="000000"/>
        </w:rPr>
        <w:t>county,</w:t>
      </w:r>
      <w:proofErr w:type="gramEnd"/>
      <w:r w:rsidRPr="00743175">
        <w:rPr>
          <w:rFonts w:ascii="Arial" w:eastAsia="Arial" w:hAnsi="Arial" w:cs="Arial"/>
          <w:color w:val="000000"/>
        </w:rPr>
        <w:t xml:space="preserve"> representing the “Greater Boston MCB region.”</w:t>
      </w:r>
    </w:p>
    <w:p w14:paraId="33DACF7A" w14:textId="77777777" w:rsidR="003835EC" w:rsidRPr="00743175" w:rsidRDefault="003835EC">
      <w:pPr>
        <w:pStyle w:val="normal0"/>
        <w:widowControl w:val="0"/>
        <w:pBdr>
          <w:top w:val="nil"/>
          <w:left w:val="nil"/>
          <w:bottom w:val="nil"/>
          <w:right w:val="nil"/>
          <w:between w:val="nil"/>
        </w:pBdr>
        <w:spacing w:after="0" w:line="480" w:lineRule="auto"/>
        <w:ind w:right="143"/>
        <w:rPr>
          <w:rFonts w:ascii="Arial" w:eastAsia="Arial" w:hAnsi="Arial" w:cs="Arial"/>
          <w:color w:val="000000"/>
        </w:rPr>
      </w:pPr>
    </w:p>
    <w:tbl>
      <w:tblPr>
        <w:tblStyle w:val="a"/>
        <w:tblW w:w="9268" w:type="dxa"/>
        <w:tblInd w:w="117"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1869"/>
        <w:gridCol w:w="1919"/>
        <w:gridCol w:w="1940"/>
        <w:gridCol w:w="1949"/>
      </w:tblGrid>
      <w:tr w:rsidR="009138E7" w:rsidRPr="00743175" w14:paraId="45AE6756" w14:textId="77777777" w:rsidTr="009138E7">
        <w:trPr>
          <w:trHeight w:val="774"/>
        </w:trPr>
        <w:tc>
          <w:tcPr>
            <w:tcW w:w="1591" w:type="dxa"/>
            <w:tcBorders>
              <w:top w:val="single" w:sz="8" w:space="0" w:color="000000"/>
              <w:bottom w:val="single" w:sz="8" w:space="0" w:color="000000"/>
            </w:tcBorders>
          </w:tcPr>
          <w:p w14:paraId="13B1EDEF"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b/>
              </w:rPr>
            </w:pPr>
            <w:r w:rsidRPr="00743175">
              <w:rPr>
                <w:rFonts w:ascii="Arial" w:eastAsia="Arial" w:hAnsi="Arial" w:cs="Arial"/>
                <w:b/>
              </w:rPr>
              <w:t>County</w:t>
            </w:r>
          </w:p>
        </w:tc>
        <w:tc>
          <w:tcPr>
            <w:tcW w:w="1869" w:type="dxa"/>
            <w:tcBorders>
              <w:top w:val="single" w:sz="8" w:space="0" w:color="000000"/>
              <w:bottom w:val="single" w:sz="8" w:space="0" w:color="000000"/>
            </w:tcBorders>
          </w:tcPr>
          <w:p w14:paraId="2C0199B4"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b/>
              </w:rPr>
            </w:pPr>
            <w:r w:rsidRPr="00743175">
              <w:rPr>
                <w:rFonts w:ascii="Arial" w:eastAsia="Arial" w:hAnsi="Arial" w:cs="Arial"/>
                <w:b/>
              </w:rPr>
              <w:t>Total Prevalence</w:t>
            </w:r>
          </w:p>
          <w:p w14:paraId="54726ADA" w14:textId="77777777" w:rsidR="009138E7" w:rsidRPr="00743175" w:rsidRDefault="009138E7" w:rsidP="009138E7">
            <w:pPr>
              <w:pStyle w:val="normal0"/>
              <w:widowControl w:val="0"/>
              <w:pBdr>
                <w:top w:val="nil"/>
                <w:left w:val="nil"/>
                <w:bottom w:val="nil"/>
                <w:right w:val="nil"/>
                <w:between w:val="nil"/>
              </w:pBdr>
              <w:spacing w:before="5"/>
              <w:ind w:left="124" w:right="450"/>
              <w:rPr>
                <w:rFonts w:ascii="Arial" w:eastAsia="Arial" w:hAnsi="Arial" w:cs="Arial"/>
                <w:b/>
              </w:rPr>
            </w:pPr>
            <w:proofErr w:type="gramStart"/>
            <w:r w:rsidRPr="00743175">
              <w:rPr>
                <w:rFonts w:ascii="Arial" w:eastAsia="Arial" w:hAnsi="Arial" w:cs="Arial"/>
                <w:b/>
              </w:rPr>
              <w:t>of</w:t>
            </w:r>
            <w:proofErr w:type="gramEnd"/>
            <w:r w:rsidRPr="00743175">
              <w:rPr>
                <w:rFonts w:ascii="Arial" w:eastAsia="Arial" w:hAnsi="Arial" w:cs="Arial"/>
                <w:b/>
              </w:rPr>
              <w:t xml:space="preserve"> Low Vision 2010</w:t>
            </w:r>
          </w:p>
        </w:tc>
        <w:tc>
          <w:tcPr>
            <w:tcW w:w="1919" w:type="dxa"/>
            <w:tcBorders>
              <w:top w:val="single" w:sz="8" w:space="0" w:color="000000"/>
              <w:bottom w:val="single" w:sz="8" w:space="0" w:color="000000"/>
            </w:tcBorders>
          </w:tcPr>
          <w:p w14:paraId="447A0C94"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b/>
              </w:rPr>
            </w:pPr>
            <w:r w:rsidRPr="00743175">
              <w:rPr>
                <w:rFonts w:ascii="Arial" w:eastAsia="Arial" w:hAnsi="Arial" w:cs="Arial"/>
                <w:b/>
              </w:rPr>
              <w:t>Estimated Total</w:t>
            </w:r>
          </w:p>
          <w:p w14:paraId="19416C60" w14:textId="77777777" w:rsidR="009138E7" w:rsidRPr="00743175" w:rsidRDefault="009138E7" w:rsidP="009138E7">
            <w:pPr>
              <w:pStyle w:val="normal0"/>
              <w:widowControl w:val="0"/>
              <w:pBdr>
                <w:top w:val="nil"/>
                <w:left w:val="nil"/>
                <w:bottom w:val="nil"/>
                <w:right w:val="nil"/>
                <w:between w:val="nil"/>
              </w:pBdr>
              <w:spacing w:before="5"/>
              <w:ind w:left="170" w:right="150"/>
              <w:rPr>
                <w:rFonts w:ascii="Arial" w:eastAsia="Arial" w:hAnsi="Arial" w:cs="Arial"/>
                <w:b/>
              </w:rPr>
            </w:pPr>
            <w:r w:rsidRPr="00743175">
              <w:rPr>
                <w:rFonts w:ascii="Arial" w:eastAsia="Arial" w:hAnsi="Arial" w:cs="Arial"/>
                <w:b/>
              </w:rPr>
              <w:t>Prevalence of Low Vision 2020</w:t>
            </w:r>
          </w:p>
        </w:tc>
        <w:tc>
          <w:tcPr>
            <w:tcW w:w="1940" w:type="dxa"/>
            <w:tcBorders>
              <w:top w:val="single" w:sz="8" w:space="0" w:color="000000"/>
              <w:bottom w:val="single" w:sz="8" w:space="0" w:color="000000"/>
            </w:tcBorders>
          </w:tcPr>
          <w:p w14:paraId="7DE753D9"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b/>
              </w:rPr>
            </w:pPr>
            <w:r w:rsidRPr="00743175">
              <w:rPr>
                <w:rFonts w:ascii="Arial" w:eastAsia="Arial" w:hAnsi="Arial" w:cs="Arial"/>
                <w:b/>
              </w:rPr>
              <w:t>Annual Incidence</w:t>
            </w:r>
          </w:p>
          <w:p w14:paraId="2E8895C8" w14:textId="77777777" w:rsidR="009138E7" w:rsidRPr="00743175" w:rsidRDefault="009138E7" w:rsidP="009138E7">
            <w:pPr>
              <w:pStyle w:val="normal0"/>
              <w:widowControl w:val="0"/>
              <w:pBdr>
                <w:top w:val="nil"/>
                <w:left w:val="nil"/>
                <w:bottom w:val="nil"/>
                <w:right w:val="nil"/>
                <w:between w:val="nil"/>
              </w:pBdr>
              <w:spacing w:before="5"/>
              <w:ind w:left="166" w:right="479"/>
              <w:rPr>
                <w:rFonts w:ascii="Arial" w:eastAsia="Arial" w:hAnsi="Arial" w:cs="Arial"/>
                <w:b/>
              </w:rPr>
            </w:pPr>
            <w:proofErr w:type="gramStart"/>
            <w:r w:rsidRPr="00743175">
              <w:rPr>
                <w:rFonts w:ascii="Arial" w:eastAsia="Arial" w:hAnsi="Arial" w:cs="Arial"/>
                <w:b/>
              </w:rPr>
              <w:t>of</w:t>
            </w:r>
            <w:proofErr w:type="gramEnd"/>
            <w:r w:rsidRPr="00743175">
              <w:rPr>
                <w:rFonts w:ascii="Arial" w:eastAsia="Arial" w:hAnsi="Arial" w:cs="Arial"/>
                <w:b/>
              </w:rPr>
              <w:t xml:space="preserve"> Low Vision 2010</w:t>
            </w:r>
          </w:p>
        </w:tc>
        <w:tc>
          <w:tcPr>
            <w:tcW w:w="1949" w:type="dxa"/>
            <w:tcBorders>
              <w:top w:val="single" w:sz="8" w:space="0" w:color="000000"/>
              <w:bottom w:val="single" w:sz="8" w:space="0" w:color="000000"/>
            </w:tcBorders>
          </w:tcPr>
          <w:p w14:paraId="48E6ED80"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b/>
              </w:rPr>
            </w:pPr>
            <w:r w:rsidRPr="00743175">
              <w:rPr>
                <w:rFonts w:ascii="Arial" w:eastAsia="Arial" w:hAnsi="Arial" w:cs="Arial"/>
                <w:b/>
              </w:rPr>
              <w:t>Estimated Annual</w:t>
            </w:r>
          </w:p>
          <w:p w14:paraId="5E322B27" w14:textId="77777777" w:rsidR="009138E7" w:rsidRPr="00743175" w:rsidRDefault="009138E7" w:rsidP="009138E7">
            <w:pPr>
              <w:pStyle w:val="normal0"/>
              <w:widowControl w:val="0"/>
              <w:pBdr>
                <w:top w:val="nil"/>
                <w:left w:val="nil"/>
                <w:bottom w:val="nil"/>
                <w:right w:val="nil"/>
                <w:between w:val="nil"/>
              </w:pBdr>
              <w:spacing w:before="5"/>
              <w:ind w:left="141" w:right="193"/>
              <w:rPr>
                <w:rFonts w:ascii="Arial" w:eastAsia="Arial" w:hAnsi="Arial" w:cs="Arial"/>
                <w:b/>
              </w:rPr>
            </w:pPr>
            <w:r w:rsidRPr="00743175">
              <w:rPr>
                <w:rFonts w:ascii="Arial" w:eastAsia="Arial" w:hAnsi="Arial" w:cs="Arial"/>
                <w:b/>
              </w:rPr>
              <w:t>Incidence of Low Vision 2020</w:t>
            </w:r>
          </w:p>
        </w:tc>
      </w:tr>
      <w:tr w:rsidR="009138E7" w:rsidRPr="00743175" w14:paraId="0F7BBBA8" w14:textId="77777777" w:rsidTr="009138E7">
        <w:trPr>
          <w:trHeight w:val="257"/>
        </w:trPr>
        <w:tc>
          <w:tcPr>
            <w:tcW w:w="1591" w:type="dxa"/>
            <w:tcBorders>
              <w:top w:val="single" w:sz="8" w:space="0" w:color="000000"/>
            </w:tcBorders>
            <w:shd w:val="clear" w:color="auto" w:fill="C1C1C1"/>
          </w:tcPr>
          <w:p w14:paraId="15F5E4DD"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rPr>
            </w:pPr>
            <w:r w:rsidRPr="00743175">
              <w:rPr>
                <w:rFonts w:ascii="Arial" w:eastAsia="Arial" w:hAnsi="Arial" w:cs="Arial"/>
              </w:rPr>
              <w:t>Suffolk</w:t>
            </w:r>
          </w:p>
        </w:tc>
        <w:tc>
          <w:tcPr>
            <w:tcW w:w="1869" w:type="dxa"/>
            <w:tcBorders>
              <w:top w:val="single" w:sz="8" w:space="0" w:color="000000"/>
            </w:tcBorders>
            <w:shd w:val="clear" w:color="auto" w:fill="C1C1C1"/>
          </w:tcPr>
          <w:p w14:paraId="1559BD11"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rPr>
            </w:pPr>
            <w:r w:rsidRPr="00743175">
              <w:rPr>
                <w:rFonts w:ascii="Arial" w:eastAsia="Arial" w:hAnsi="Arial" w:cs="Arial"/>
              </w:rPr>
              <w:t>4,850</w:t>
            </w:r>
          </w:p>
        </w:tc>
        <w:tc>
          <w:tcPr>
            <w:tcW w:w="1919" w:type="dxa"/>
            <w:tcBorders>
              <w:top w:val="single" w:sz="8" w:space="0" w:color="000000"/>
            </w:tcBorders>
            <w:shd w:val="clear" w:color="auto" w:fill="C1C1C1"/>
          </w:tcPr>
          <w:p w14:paraId="2EB6F34B"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rPr>
            </w:pPr>
            <w:r w:rsidRPr="00743175">
              <w:rPr>
                <w:rFonts w:ascii="Arial" w:eastAsia="Arial" w:hAnsi="Arial" w:cs="Arial"/>
              </w:rPr>
              <w:t>5,543</w:t>
            </w:r>
          </w:p>
        </w:tc>
        <w:tc>
          <w:tcPr>
            <w:tcW w:w="1940" w:type="dxa"/>
            <w:tcBorders>
              <w:top w:val="single" w:sz="8" w:space="0" w:color="000000"/>
            </w:tcBorders>
            <w:shd w:val="clear" w:color="auto" w:fill="C1C1C1"/>
          </w:tcPr>
          <w:p w14:paraId="3BA04DFA"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rPr>
            </w:pPr>
            <w:r w:rsidRPr="00743175">
              <w:rPr>
                <w:rFonts w:ascii="Arial" w:eastAsia="Arial" w:hAnsi="Arial" w:cs="Arial"/>
              </w:rPr>
              <w:t>825</w:t>
            </w:r>
          </w:p>
        </w:tc>
        <w:tc>
          <w:tcPr>
            <w:tcW w:w="1949" w:type="dxa"/>
            <w:tcBorders>
              <w:top w:val="single" w:sz="8" w:space="0" w:color="000000"/>
            </w:tcBorders>
            <w:shd w:val="clear" w:color="auto" w:fill="C1C1C1"/>
          </w:tcPr>
          <w:p w14:paraId="0FDC3F79"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rPr>
            </w:pPr>
            <w:r w:rsidRPr="00743175">
              <w:rPr>
                <w:rFonts w:ascii="Arial" w:eastAsia="Arial" w:hAnsi="Arial" w:cs="Arial"/>
              </w:rPr>
              <w:t>934</w:t>
            </w:r>
          </w:p>
        </w:tc>
      </w:tr>
      <w:tr w:rsidR="009138E7" w:rsidRPr="00743175" w14:paraId="67229B34" w14:textId="77777777" w:rsidTr="009138E7">
        <w:trPr>
          <w:trHeight w:val="257"/>
        </w:trPr>
        <w:tc>
          <w:tcPr>
            <w:tcW w:w="1591" w:type="dxa"/>
          </w:tcPr>
          <w:p w14:paraId="20C71854"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rPr>
            </w:pPr>
            <w:r w:rsidRPr="00743175">
              <w:rPr>
                <w:rFonts w:ascii="Arial" w:eastAsia="Arial" w:hAnsi="Arial" w:cs="Arial"/>
              </w:rPr>
              <w:t>Middlesex</w:t>
            </w:r>
          </w:p>
        </w:tc>
        <w:tc>
          <w:tcPr>
            <w:tcW w:w="1869" w:type="dxa"/>
          </w:tcPr>
          <w:p w14:paraId="10FD067E"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rPr>
            </w:pPr>
            <w:r w:rsidRPr="00743175">
              <w:rPr>
                <w:rFonts w:ascii="Arial" w:eastAsia="Arial" w:hAnsi="Arial" w:cs="Arial"/>
              </w:rPr>
              <w:t>12,008</w:t>
            </w:r>
          </w:p>
        </w:tc>
        <w:tc>
          <w:tcPr>
            <w:tcW w:w="1919" w:type="dxa"/>
          </w:tcPr>
          <w:p w14:paraId="55EEB72F"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rPr>
            </w:pPr>
            <w:r w:rsidRPr="00743175">
              <w:rPr>
                <w:rFonts w:ascii="Arial" w:eastAsia="Arial" w:hAnsi="Arial" w:cs="Arial"/>
              </w:rPr>
              <w:t>13,466</w:t>
            </w:r>
          </w:p>
        </w:tc>
        <w:tc>
          <w:tcPr>
            <w:tcW w:w="1940" w:type="dxa"/>
          </w:tcPr>
          <w:p w14:paraId="41F674BE"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rPr>
            </w:pPr>
            <w:r w:rsidRPr="00743175">
              <w:rPr>
                <w:rFonts w:ascii="Arial" w:eastAsia="Arial" w:hAnsi="Arial" w:cs="Arial"/>
              </w:rPr>
              <w:t>2,185</w:t>
            </w:r>
          </w:p>
        </w:tc>
        <w:tc>
          <w:tcPr>
            <w:tcW w:w="1949" w:type="dxa"/>
          </w:tcPr>
          <w:p w14:paraId="26E981BB"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rPr>
            </w:pPr>
            <w:r w:rsidRPr="00743175">
              <w:rPr>
                <w:rFonts w:ascii="Arial" w:eastAsia="Arial" w:hAnsi="Arial" w:cs="Arial"/>
              </w:rPr>
              <w:t>2,435</w:t>
            </w:r>
          </w:p>
        </w:tc>
      </w:tr>
      <w:tr w:rsidR="009138E7" w:rsidRPr="00743175" w14:paraId="459C2619" w14:textId="77777777" w:rsidTr="009138E7">
        <w:trPr>
          <w:trHeight w:val="256"/>
        </w:trPr>
        <w:tc>
          <w:tcPr>
            <w:tcW w:w="1591" w:type="dxa"/>
            <w:shd w:val="clear" w:color="auto" w:fill="C1C1C1"/>
          </w:tcPr>
          <w:p w14:paraId="2FF9A352"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rPr>
            </w:pPr>
            <w:r w:rsidRPr="00743175">
              <w:rPr>
                <w:rFonts w:ascii="Arial" w:eastAsia="Arial" w:hAnsi="Arial" w:cs="Arial"/>
              </w:rPr>
              <w:t>Essex</w:t>
            </w:r>
          </w:p>
        </w:tc>
        <w:tc>
          <w:tcPr>
            <w:tcW w:w="1869" w:type="dxa"/>
            <w:shd w:val="clear" w:color="auto" w:fill="C1C1C1"/>
          </w:tcPr>
          <w:p w14:paraId="16FB40A1"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rPr>
            </w:pPr>
            <w:r w:rsidRPr="00743175">
              <w:rPr>
                <w:rFonts w:ascii="Arial" w:eastAsia="Arial" w:hAnsi="Arial" w:cs="Arial"/>
              </w:rPr>
              <w:t>6,587</w:t>
            </w:r>
          </w:p>
        </w:tc>
        <w:tc>
          <w:tcPr>
            <w:tcW w:w="1919" w:type="dxa"/>
            <w:shd w:val="clear" w:color="auto" w:fill="C1C1C1"/>
          </w:tcPr>
          <w:p w14:paraId="3FEB3109"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rPr>
            </w:pPr>
            <w:r w:rsidRPr="00743175">
              <w:rPr>
                <w:rFonts w:ascii="Arial" w:eastAsia="Arial" w:hAnsi="Arial" w:cs="Arial"/>
              </w:rPr>
              <w:t>7,373</w:t>
            </w:r>
          </w:p>
        </w:tc>
        <w:tc>
          <w:tcPr>
            <w:tcW w:w="1940" w:type="dxa"/>
            <w:shd w:val="clear" w:color="auto" w:fill="C1C1C1"/>
          </w:tcPr>
          <w:p w14:paraId="3CC50A39"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rPr>
            </w:pPr>
            <w:r w:rsidRPr="00743175">
              <w:rPr>
                <w:rFonts w:ascii="Arial" w:eastAsia="Arial" w:hAnsi="Arial" w:cs="Arial"/>
              </w:rPr>
              <w:t>1,212</w:t>
            </w:r>
          </w:p>
        </w:tc>
        <w:tc>
          <w:tcPr>
            <w:tcW w:w="1949" w:type="dxa"/>
            <w:shd w:val="clear" w:color="auto" w:fill="C1C1C1"/>
          </w:tcPr>
          <w:p w14:paraId="6E261262"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rPr>
            </w:pPr>
            <w:r w:rsidRPr="00743175">
              <w:rPr>
                <w:rFonts w:ascii="Arial" w:eastAsia="Arial" w:hAnsi="Arial" w:cs="Arial"/>
              </w:rPr>
              <w:t>1,347</w:t>
            </w:r>
          </w:p>
        </w:tc>
      </w:tr>
      <w:tr w:rsidR="009138E7" w:rsidRPr="00743175" w14:paraId="0D7FB667" w14:textId="77777777" w:rsidTr="009138E7">
        <w:trPr>
          <w:trHeight w:val="258"/>
        </w:trPr>
        <w:tc>
          <w:tcPr>
            <w:tcW w:w="1591" w:type="dxa"/>
          </w:tcPr>
          <w:p w14:paraId="30863C5F"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rPr>
            </w:pPr>
            <w:r w:rsidRPr="00743175">
              <w:rPr>
                <w:rFonts w:ascii="Arial" w:eastAsia="Arial" w:hAnsi="Arial" w:cs="Arial"/>
              </w:rPr>
              <w:t>Norfolk</w:t>
            </w:r>
          </w:p>
        </w:tc>
        <w:tc>
          <w:tcPr>
            <w:tcW w:w="1869" w:type="dxa"/>
          </w:tcPr>
          <w:p w14:paraId="28C6E74C"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rPr>
            </w:pPr>
            <w:r w:rsidRPr="00743175">
              <w:rPr>
                <w:rFonts w:ascii="Arial" w:eastAsia="Arial" w:hAnsi="Arial" w:cs="Arial"/>
              </w:rPr>
              <w:t>6,160</w:t>
            </w:r>
          </w:p>
        </w:tc>
        <w:tc>
          <w:tcPr>
            <w:tcW w:w="1919" w:type="dxa"/>
          </w:tcPr>
          <w:p w14:paraId="71A41FD4"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rPr>
            </w:pPr>
            <w:r w:rsidRPr="00743175">
              <w:rPr>
                <w:rFonts w:ascii="Arial" w:eastAsia="Arial" w:hAnsi="Arial" w:cs="Arial"/>
              </w:rPr>
              <w:t>6,896</w:t>
            </w:r>
          </w:p>
        </w:tc>
        <w:tc>
          <w:tcPr>
            <w:tcW w:w="1940" w:type="dxa"/>
          </w:tcPr>
          <w:p w14:paraId="40660452"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rPr>
            </w:pPr>
            <w:r w:rsidRPr="00743175">
              <w:rPr>
                <w:rFonts w:ascii="Arial" w:eastAsia="Arial" w:hAnsi="Arial" w:cs="Arial"/>
              </w:rPr>
              <w:t>1,136</w:t>
            </w:r>
          </w:p>
        </w:tc>
        <w:tc>
          <w:tcPr>
            <w:tcW w:w="1949" w:type="dxa"/>
          </w:tcPr>
          <w:p w14:paraId="24C0A4D1"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rPr>
            </w:pPr>
            <w:r w:rsidRPr="00743175">
              <w:rPr>
                <w:rFonts w:ascii="Arial" w:eastAsia="Arial" w:hAnsi="Arial" w:cs="Arial"/>
              </w:rPr>
              <w:t>1,263</w:t>
            </w:r>
          </w:p>
        </w:tc>
      </w:tr>
      <w:tr w:rsidR="009138E7" w:rsidRPr="00743175" w14:paraId="00F0F51A" w14:textId="77777777" w:rsidTr="009138E7">
        <w:trPr>
          <w:trHeight w:val="257"/>
        </w:trPr>
        <w:tc>
          <w:tcPr>
            <w:tcW w:w="1591" w:type="dxa"/>
            <w:shd w:val="clear" w:color="auto" w:fill="C1C1C1"/>
          </w:tcPr>
          <w:p w14:paraId="4E901D6E"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rPr>
            </w:pPr>
            <w:r w:rsidRPr="00743175">
              <w:rPr>
                <w:rFonts w:ascii="Arial" w:eastAsia="Arial" w:hAnsi="Arial" w:cs="Arial"/>
              </w:rPr>
              <w:t>Worcester</w:t>
            </w:r>
          </w:p>
        </w:tc>
        <w:tc>
          <w:tcPr>
            <w:tcW w:w="1869" w:type="dxa"/>
            <w:shd w:val="clear" w:color="auto" w:fill="C1C1C1"/>
          </w:tcPr>
          <w:p w14:paraId="09C5F116"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rPr>
            </w:pPr>
            <w:r w:rsidRPr="00743175">
              <w:rPr>
                <w:rFonts w:ascii="Arial" w:eastAsia="Arial" w:hAnsi="Arial" w:cs="Arial"/>
              </w:rPr>
              <w:t>6,441</w:t>
            </w:r>
          </w:p>
        </w:tc>
        <w:tc>
          <w:tcPr>
            <w:tcW w:w="1919" w:type="dxa"/>
            <w:shd w:val="clear" w:color="auto" w:fill="C1C1C1"/>
          </w:tcPr>
          <w:p w14:paraId="09BE9098"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rPr>
            </w:pPr>
            <w:r w:rsidRPr="00743175">
              <w:rPr>
                <w:rFonts w:ascii="Arial" w:eastAsia="Arial" w:hAnsi="Arial" w:cs="Arial"/>
              </w:rPr>
              <w:t>7,192</w:t>
            </w:r>
          </w:p>
        </w:tc>
        <w:tc>
          <w:tcPr>
            <w:tcW w:w="1940" w:type="dxa"/>
            <w:shd w:val="clear" w:color="auto" w:fill="C1C1C1"/>
          </w:tcPr>
          <w:p w14:paraId="6EBDC226"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rPr>
            </w:pPr>
            <w:r w:rsidRPr="00743175">
              <w:rPr>
                <w:rFonts w:ascii="Arial" w:eastAsia="Arial" w:hAnsi="Arial" w:cs="Arial"/>
              </w:rPr>
              <w:t>1,175</w:t>
            </w:r>
          </w:p>
        </w:tc>
        <w:tc>
          <w:tcPr>
            <w:tcW w:w="1949" w:type="dxa"/>
            <w:shd w:val="clear" w:color="auto" w:fill="C1C1C1"/>
          </w:tcPr>
          <w:p w14:paraId="00CE2F15"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rPr>
            </w:pPr>
            <w:r w:rsidRPr="00743175">
              <w:rPr>
                <w:rFonts w:ascii="Arial" w:eastAsia="Arial" w:hAnsi="Arial" w:cs="Arial"/>
              </w:rPr>
              <w:t>1,305</w:t>
            </w:r>
          </w:p>
        </w:tc>
      </w:tr>
      <w:tr w:rsidR="009138E7" w:rsidRPr="00743175" w14:paraId="502832EF" w14:textId="77777777" w:rsidTr="009138E7">
        <w:trPr>
          <w:trHeight w:val="258"/>
        </w:trPr>
        <w:tc>
          <w:tcPr>
            <w:tcW w:w="1591" w:type="dxa"/>
          </w:tcPr>
          <w:p w14:paraId="51748B73"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rPr>
            </w:pPr>
            <w:r w:rsidRPr="00743175">
              <w:rPr>
                <w:rFonts w:ascii="Arial" w:eastAsia="Arial" w:hAnsi="Arial" w:cs="Arial"/>
              </w:rPr>
              <w:t>Bristol</w:t>
            </w:r>
          </w:p>
        </w:tc>
        <w:tc>
          <w:tcPr>
            <w:tcW w:w="1869" w:type="dxa"/>
          </w:tcPr>
          <w:p w14:paraId="7F16ADA4"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rPr>
            </w:pPr>
            <w:r w:rsidRPr="00743175">
              <w:rPr>
                <w:rFonts w:ascii="Arial" w:eastAsia="Arial" w:hAnsi="Arial" w:cs="Arial"/>
              </w:rPr>
              <w:t>4,830</w:t>
            </w:r>
          </w:p>
        </w:tc>
        <w:tc>
          <w:tcPr>
            <w:tcW w:w="1919" w:type="dxa"/>
          </w:tcPr>
          <w:p w14:paraId="241057E1"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rPr>
            </w:pPr>
            <w:r w:rsidRPr="00743175">
              <w:rPr>
                <w:rFonts w:ascii="Arial" w:eastAsia="Arial" w:hAnsi="Arial" w:cs="Arial"/>
              </w:rPr>
              <w:t>5,398</w:t>
            </w:r>
          </w:p>
        </w:tc>
        <w:tc>
          <w:tcPr>
            <w:tcW w:w="1940" w:type="dxa"/>
          </w:tcPr>
          <w:p w14:paraId="22080A6A"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rPr>
            </w:pPr>
            <w:r w:rsidRPr="00743175">
              <w:rPr>
                <w:rFonts w:ascii="Arial" w:eastAsia="Arial" w:hAnsi="Arial" w:cs="Arial"/>
              </w:rPr>
              <w:t>896</w:t>
            </w:r>
          </w:p>
        </w:tc>
        <w:tc>
          <w:tcPr>
            <w:tcW w:w="1949" w:type="dxa"/>
          </w:tcPr>
          <w:p w14:paraId="29843669"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rPr>
            </w:pPr>
            <w:r w:rsidRPr="00743175">
              <w:rPr>
                <w:rFonts w:ascii="Arial" w:eastAsia="Arial" w:hAnsi="Arial" w:cs="Arial"/>
              </w:rPr>
              <w:t>995</w:t>
            </w:r>
          </w:p>
        </w:tc>
      </w:tr>
      <w:tr w:rsidR="009138E7" w:rsidRPr="00743175" w14:paraId="146BC03B" w14:textId="77777777" w:rsidTr="009138E7">
        <w:trPr>
          <w:trHeight w:val="257"/>
        </w:trPr>
        <w:tc>
          <w:tcPr>
            <w:tcW w:w="1591" w:type="dxa"/>
            <w:shd w:val="clear" w:color="auto" w:fill="C1C1C1"/>
          </w:tcPr>
          <w:p w14:paraId="20F09F44"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rPr>
            </w:pPr>
            <w:r w:rsidRPr="00743175">
              <w:rPr>
                <w:rFonts w:ascii="Arial" w:eastAsia="Arial" w:hAnsi="Arial" w:cs="Arial"/>
              </w:rPr>
              <w:t>Plymouth</w:t>
            </w:r>
          </w:p>
        </w:tc>
        <w:tc>
          <w:tcPr>
            <w:tcW w:w="1869" w:type="dxa"/>
            <w:shd w:val="clear" w:color="auto" w:fill="C1C1C1"/>
          </w:tcPr>
          <w:p w14:paraId="4A1ABCAF"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rPr>
            </w:pPr>
            <w:r w:rsidRPr="00743175">
              <w:rPr>
                <w:rFonts w:ascii="Arial" w:eastAsia="Arial" w:hAnsi="Arial" w:cs="Arial"/>
              </w:rPr>
              <w:t>4,001</w:t>
            </w:r>
          </w:p>
        </w:tc>
        <w:tc>
          <w:tcPr>
            <w:tcW w:w="1919" w:type="dxa"/>
            <w:shd w:val="clear" w:color="auto" w:fill="C1C1C1"/>
          </w:tcPr>
          <w:p w14:paraId="7EC55C43"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rPr>
            </w:pPr>
            <w:r w:rsidRPr="00743175">
              <w:rPr>
                <w:rFonts w:ascii="Arial" w:eastAsia="Arial" w:hAnsi="Arial" w:cs="Arial"/>
              </w:rPr>
              <w:t>4,528</w:t>
            </w:r>
          </w:p>
        </w:tc>
        <w:tc>
          <w:tcPr>
            <w:tcW w:w="1940" w:type="dxa"/>
            <w:shd w:val="clear" w:color="auto" w:fill="C1C1C1"/>
          </w:tcPr>
          <w:p w14:paraId="74717C9C"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rPr>
            </w:pPr>
            <w:r w:rsidRPr="00743175">
              <w:rPr>
                <w:rFonts w:ascii="Arial" w:eastAsia="Arial" w:hAnsi="Arial" w:cs="Arial"/>
              </w:rPr>
              <w:t>702</w:t>
            </w:r>
          </w:p>
        </w:tc>
        <w:tc>
          <w:tcPr>
            <w:tcW w:w="1949" w:type="dxa"/>
            <w:shd w:val="clear" w:color="auto" w:fill="C1C1C1"/>
          </w:tcPr>
          <w:p w14:paraId="40C659B1"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rPr>
            </w:pPr>
            <w:r w:rsidRPr="00743175">
              <w:rPr>
                <w:rFonts w:ascii="Arial" w:eastAsia="Arial" w:hAnsi="Arial" w:cs="Arial"/>
              </w:rPr>
              <w:t>789</w:t>
            </w:r>
          </w:p>
        </w:tc>
      </w:tr>
      <w:tr w:rsidR="009138E7" w:rsidRPr="00743175" w14:paraId="7EBC1E0D" w14:textId="77777777" w:rsidTr="009138E7">
        <w:trPr>
          <w:trHeight w:val="258"/>
        </w:trPr>
        <w:tc>
          <w:tcPr>
            <w:tcW w:w="1591" w:type="dxa"/>
          </w:tcPr>
          <w:p w14:paraId="7DB291F4"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rPr>
            </w:pPr>
            <w:r w:rsidRPr="00743175">
              <w:rPr>
                <w:rFonts w:ascii="Arial" w:eastAsia="Arial" w:hAnsi="Arial" w:cs="Arial"/>
              </w:rPr>
              <w:t>Barnstable</w:t>
            </w:r>
          </w:p>
        </w:tc>
        <w:tc>
          <w:tcPr>
            <w:tcW w:w="1869" w:type="dxa"/>
          </w:tcPr>
          <w:p w14:paraId="46964350"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rPr>
            </w:pPr>
            <w:r w:rsidRPr="00743175">
              <w:rPr>
                <w:rFonts w:ascii="Arial" w:eastAsia="Arial" w:hAnsi="Arial" w:cs="Arial"/>
              </w:rPr>
              <w:t>3,054</w:t>
            </w:r>
          </w:p>
        </w:tc>
        <w:tc>
          <w:tcPr>
            <w:tcW w:w="1919" w:type="dxa"/>
          </w:tcPr>
          <w:p w14:paraId="0DA12FB4"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rPr>
            </w:pPr>
            <w:r w:rsidRPr="00743175">
              <w:rPr>
                <w:rFonts w:ascii="Arial" w:eastAsia="Arial" w:hAnsi="Arial" w:cs="Arial"/>
              </w:rPr>
              <w:t>3,441</w:t>
            </w:r>
          </w:p>
        </w:tc>
        <w:tc>
          <w:tcPr>
            <w:tcW w:w="1940" w:type="dxa"/>
          </w:tcPr>
          <w:p w14:paraId="7BAFC57C"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rPr>
            </w:pPr>
            <w:r w:rsidRPr="00743175">
              <w:rPr>
                <w:rFonts w:ascii="Arial" w:eastAsia="Arial" w:hAnsi="Arial" w:cs="Arial"/>
              </w:rPr>
              <w:t>595</w:t>
            </w:r>
          </w:p>
        </w:tc>
        <w:tc>
          <w:tcPr>
            <w:tcW w:w="1949" w:type="dxa"/>
          </w:tcPr>
          <w:p w14:paraId="21380FA0"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rPr>
            </w:pPr>
            <w:r w:rsidRPr="00743175">
              <w:rPr>
                <w:rFonts w:ascii="Arial" w:eastAsia="Arial" w:hAnsi="Arial" w:cs="Arial"/>
              </w:rPr>
              <w:t>661</w:t>
            </w:r>
          </w:p>
        </w:tc>
      </w:tr>
      <w:tr w:rsidR="009138E7" w:rsidRPr="00743175" w14:paraId="41387319" w14:textId="77777777" w:rsidTr="009138E7">
        <w:trPr>
          <w:trHeight w:val="257"/>
        </w:trPr>
        <w:tc>
          <w:tcPr>
            <w:tcW w:w="1591" w:type="dxa"/>
            <w:shd w:val="clear" w:color="auto" w:fill="C1C1C1"/>
          </w:tcPr>
          <w:p w14:paraId="6B27C781"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rPr>
            </w:pPr>
            <w:r w:rsidRPr="00743175">
              <w:rPr>
                <w:rFonts w:ascii="Arial" w:eastAsia="Arial" w:hAnsi="Arial" w:cs="Arial"/>
              </w:rPr>
              <w:t>Berkshire</w:t>
            </w:r>
          </w:p>
        </w:tc>
        <w:tc>
          <w:tcPr>
            <w:tcW w:w="1869" w:type="dxa"/>
            <w:shd w:val="clear" w:color="auto" w:fill="C1C1C1"/>
          </w:tcPr>
          <w:p w14:paraId="701D87B6"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rPr>
            </w:pPr>
            <w:r w:rsidRPr="00743175">
              <w:rPr>
                <w:rFonts w:ascii="Arial" w:eastAsia="Arial" w:hAnsi="Arial" w:cs="Arial"/>
              </w:rPr>
              <w:t>1,512</w:t>
            </w:r>
          </w:p>
        </w:tc>
        <w:tc>
          <w:tcPr>
            <w:tcW w:w="1919" w:type="dxa"/>
            <w:shd w:val="clear" w:color="auto" w:fill="C1C1C1"/>
          </w:tcPr>
          <w:p w14:paraId="37EC4807"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rPr>
            </w:pPr>
            <w:r w:rsidRPr="00743175">
              <w:rPr>
                <w:rFonts w:ascii="Arial" w:eastAsia="Arial" w:hAnsi="Arial" w:cs="Arial"/>
              </w:rPr>
              <w:t>1,690</w:t>
            </w:r>
          </w:p>
        </w:tc>
        <w:tc>
          <w:tcPr>
            <w:tcW w:w="1940" w:type="dxa"/>
            <w:shd w:val="clear" w:color="auto" w:fill="C1C1C1"/>
          </w:tcPr>
          <w:p w14:paraId="7E941892"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rPr>
            </w:pPr>
            <w:r w:rsidRPr="00743175">
              <w:rPr>
                <w:rFonts w:ascii="Arial" w:eastAsia="Arial" w:hAnsi="Arial" w:cs="Arial"/>
              </w:rPr>
              <w:t>291</w:t>
            </w:r>
          </w:p>
        </w:tc>
        <w:tc>
          <w:tcPr>
            <w:tcW w:w="1949" w:type="dxa"/>
            <w:shd w:val="clear" w:color="auto" w:fill="C1C1C1"/>
          </w:tcPr>
          <w:p w14:paraId="127F85B0"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rPr>
            </w:pPr>
            <w:r w:rsidRPr="00743175">
              <w:rPr>
                <w:rFonts w:ascii="Arial" w:eastAsia="Arial" w:hAnsi="Arial" w:cs="Arial"/>
              </w:rPr>
              <w:t>322</w:t>
            </w:r>
          </w:p>
        </w:tc>
      </w:tr>
      <w:tr w:rsidR="009138E7" w:rsidRPr="00743175" w14:paraId="2FD3EEEC" w14:textId="77777777" w:rsidTr="009138E7">
        <w:trPr>
          <w:trHeight w:val="258"/>
        </w:trPr>
        <w:tc>
          <w:tcPr>
            <w:tcW w:w="1591" w:type="dxa"/>
          </w:tcPr>
          <w:p w14:paraId="183CB8AC"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rPr>
            </w:pPr>
            <w:r w:rsidRPr="00743175">
              <w:rPr>
                <w:rFonts w:ascii="Arial" w:eastAsia="Arial" w:hAnsi="Arial" w:cs="Arial"/>
              </w:rPr>
              <w:t>Dukes</w:t>
            </w:r>
          </w:p>
        </w:tc>
        <w:tc>
          <w:tcPr>
            <w:tcW w:w="1869" w:type="dxa"/>
          </w:tcPr>
          <w:p w14:paraId="6C856969"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rPr>
            </w:pPr>
            <w:r w:rsidRPr="00743175">
              <w:rPr>
                <w:rFonts w:ascii="Arial" w:eastAsia="Arial" w:hAnsi="Arial" w:cs="Arial"/>
              </w:rPr>
              <w:t>155</w:t>
            </w:r>
          </w:p>
        </w:tc>
        <w:tc>
          <w:tcPr>
            <w:tcW w:w="1919" w:type="dxa"/>
          </w:tcPr>
          <w:p w14:paraId="5529D38F"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rPr>
            </w:pPr>
            <w:r w:rsidRPr="00743175">
              <w:rPr>
                <w:rFonts w:ascii="Arial" w:eastAsia="Arial" w:hAnsi="Arial" w:cs="Arial"/>
              </w:rPr>
              <w:t>174</w:t>
            </w:r>
          </w:p>
        </w:tc>
        <w:tc>
          <w:tcPr>
            <w:tcW w:w="1940" w:type="dxa"/>
          </w:tcPr>
          <w:p w14:paraId="40A5FCE0"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rPr>
            </w:pPr>
            <w:r w:rsidRPr="00743175">
              <w:rPr>
                <w:rFonts w:ascii="Arial" w:eastAsia="Arial" w:hAnsi="Arial" w:cs="Arial"/>
              </w:rPr>
              <w:t>28</w:t>
            </w:r>
          </w:p>
        </w:tc>
        <w:tc>
          <w:tcPr>
            <w:tcW w:w="1949" w:type="dxa"/>
          </w:tcPr>
          <w:p w14:paraId="3AE2F4BE"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rPr>
            </w:pPr>
            <w:r w:rsidRPr="00743175">
              <w:rPr>
                <w:rFonts w:ascii="Arial" w:eastAsia="Arial" w:hAnsi="Arial" w:cs="Arial"/>
              </w:rPr>
              <w:t>32</w:t>
            </w:r>
          </w:p>
        </w:tc>
      </w:tr>
      <w:tr w:rsidR="009138E7" w:rsidRPr="00743175" w14:paraId="7524DE0D" w14:textId="77777777" w:rsidTr="009138E7">
        <w:trPr>
          <w:trHeight w:val="257"/>
        </w:trPr>
        <w:tc>
          <w:tcPr>
            <w:tcW w:w="1591" w:type="dxa"/>
            <w:shd w:val="clear" w:color="auto" w:fill="C1C1C1"/>
          </w:tcPr>
          <w:p w14:paraId="373DB0FC"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rPr>
            </w:pPr>
            <w:r w:rsidRPr="00743175">
              <w:rPr>
                <w:rFonts w:ascii="Arial" w:eastAsia="Arial" w:hAnsi="Arial" w:cs="Arial"/>
              </w:rPr>
              <w:t>Franklin</w:t>
            </w:r>
          </w:p>
        </w:tc>
        <w:tc>
          <w:tcPr>
            <w:tcW w:w="1869" w:type="dxa"/>
            <w:shd w:val="clear" w:color="auto" w:fill="C1C1C1"/>
          </w:tcPr>
          <w:p w14:paraId="54BB807F"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rPr>
            </w:pPr>
            <w:r w:rsidRPr="00743175">
              <w:rPr>
                <w:rFonts w:ascii="Arial" w:eastAsia="Arial" w:hAnsi="Arial" w:cs="Arial"/>
              </w:rPr>
              <w:t>655</w:t>
            </w:r>
          </w:p>
        </w:tc>
        <w:tc>
          <w:tcPr>
            <w:tcW w:w="1919" w:type="dxa"/>
            <w:shd w:val="clear" w:color="auto" w:fill="C1C1C1"/>
          </w:tcPr>
          <w:p w14:paraId="383D76E2"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rPr>
            </w:pPr>
            <w:r w:rsidRPr="00743175">
              <w:rPr>
                <w:rFonts w:ascii="Arial" w:eastAsia="Arial" w:hAnsi="Arial" w:cs="Arial"/>
              </w:rPr>
              <w:t>732</w:t>
            </w:r>
          </w:p>
        </w:tc>
        <w:tc>
          <w:tcPr>
            <w:tcW w:w="1940" w:type="dxa"/>
            <w:shd w:val="clear" w:color="auto" w:fill="C1C1C1"/>
          </w:tcPr>
          <w:p w14:paraId="29068169"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rPr>
            </w:pPr>
            <w:r w:rsidRPr="00743175">
              <w:rPr>
                <w:rFonts w:ascii="Arial" w:eastAsia="Arial" w:hAnsi="Arial" w:cs="Arial"/>
              </w:rPr>
              <w:t>122</w:t>
            </w:r>
          </w:p>
        </w:tc>
        <w:tc>
          <w:tcPr>
            <w:tcW w:w="1949" w:type="dxa"/>
            <w:shd w:val="clear" w:color="auto" w:fill="C1C1C1"/>
          </w:tcPr>
          <w:p w14:paraId="799F73A8"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rPr>
            </w:pPr>
            <w:r w:rsidRPr="00743175">
              <w:rPr>
                <w:rFonts w:ascii="Arial" w:eastAsia="Arial" w:hAnsi="Arial" w:cs="Arial"/>
              </w:rPr>
              <w:t>135</w:t>
            </w:r>
          </w:p>
        </w:tc>
      </w:tr>
      <w:tr w:rsidR="009138E7" w:rsidRPr="00743175" w14:paraId="174A6C8F" w14:textId="77777777" w:rsidTr="009138E7">
        <w:trPr>
          <w:trHeight w:val="258"/>
        </w:trPr>
        <w:tc>
          <w:tcPr>
            <w:tcW w:w="1591" w:type="dxa"/>
          </w:tcPr>
          <w:p w14:paraId="7B850C4A"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rPr>
            </w:pPr>
            <w:r w:rsidRPr="00743175">
              <w:rPr>
                <w:rFonts w:ascii="Arial" w:eastAsia="Arial" w:hAnsi="Arial" w:cs="Arial"/>
              </w:rPr>
              <w:t>Hampden</w:t>
            </w:r>
          </w:p>
        </w:tc>
        <w:tc>
          <w:tcPr>
            <w:tcW w:w="1869" w:type="dxa"/>
          </w:tcPr>
          <w:p w14:paraId="3A356E84"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rPr>
            </w:pPr>
            <w:r w:rsidRPr="00743175">
              <w:rPr>
                <w:rFonts w:ascii="Arial" w:eastAsia="Arial" w:hAnsi="Arial" w:cs="Arial"/>
              </w:rPr>
              <w:t>4,291</w:t>
            </w:r>
          </w:p>
        </w:tc>
        <w:tc>
          <w:tcPr>
            <w:tcW w:w="1919" w:type="dxa"/>
          </w:tcPr>
          <w:p w14:paraId="2EDD8CB4"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rPr>
            </w:pPr>
            <w:r w:rsidRPr="00743175">
              <w:rPr>
                <w:rFonts w:ascii="Arial" w:eastAsia="Arial" w:hAnsi="Arial" w:cs="Arial"/>
              </w:rPr>
              <w:t>4,813</w:t>
            </w:r>
          </w:p>
        </w:tc>
        <w:tc>
          <w:tcPr>
            <w:tcW w:w="1940" w:type="dxa"/>
          </w:tcPr>
          <w:p w14:paraId="046BAB90"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rPr>
            </w:pPr>
            <w:r w:rsidRPr="00743175">
              <w:rPr>
                <w:rFonts w:ascii="Arial" w:eastAsia="Arial" w:hAnsi="Arial" w:cs="Arial"/>
              </w:rPr>
              <w:t>791</w:t>
            </w:r>
          </w:p>
        </w:tc>
        <w:tc>
          <w:tcPr>
            <w:tcW w:w="1949" w:type="dxa"/>
          </w:tcPr>
          <w:p w14:paraId="31A16272"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rPr>
            </w:pPr>
            <w:r w:rsidRPr="00743175">
              <w:rPr>
                <w:rFonts w:ascii="Arial" w:eastAsia="Arial" w:hAnsi="Arial" w:cs="Arial"/>
              </w:rPr>
              <w:t>879</w:t>
            </w:r>
          </w:p>
        </w:tc>
      </w:tr>
      <w:tr w:rsidR="009138E7" w:rsidRPr="00743175" w14:paraId="0074C932" w14:textId="77777777" w:rsidTr="009138E7">
        <w:trPr>
          <w:trHeight w:val="257"/>
        </w:trPr>
        <w:tc>
          <w:tcPr>
            <w:tcW w:w="1591" w:type="dxa"/>
            <w:shd w:val="clear" w:color="auto" w:fill="C1C1C1"/>
          </w:tcPr>
          <w:p w14:paraId="57D5E1C9"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rPr>
            </w:pPr>
            <w:r w:rsidRPr="00743175">
              <w:rPr>
                <w:rFonts w:ascii="Arial" w:eastAsia="Arial" w:hAnsi="Arial" w:cs="Arial"/>
              </w:rPr>
              <w:t>Hampshire</w:t>
            </w:r>
          </w:p>
        </w:tc>
        <w:tc>
          <w:tcPr>
            <w:tcW w:w="1869" w:type="dxa"/>
            <w:shd w:val="clear" w:color="auto" w:fill="C1C1C1"/>
          </w:tcPr>
          <w:p w14:paraId="4343B436"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rPr>
            </w:pPr>
            <w:r w:rsidRPr="00743175">
              <w:rPr>
                <w:rFonts w:ascii="Arial" w:eastAsia="Arial" w:hAnsi="Arial" w:cs="Arial"/>
              </w:rPr>
              <w:t>1,251</w:t>
            </w:r>
          </w:p>
        </w:tc>
        <w:tc>
          <w:tcPr>
            <w:tcW w:w="1919" w:type="dxa"/>
            <w:shd w:val="clear" w:color="auto" w:fill="C1C1C1"/>
          </w:tcPr>
          <w:p w14:paraId="17654D71"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rPr>
            </w:pPr>
            <w:r w:rsidRPr="00743175">
              <w:rPr>
                <w:rFonts w:ascii="Arial" w:eastAsia="Arial" w:hAnsi="Arial" w:cs="Arial"/>
              </w:rPr>
              <w:t>1,396</w:t>
            </w:r>
          </w:p>
        </w:tc>
        <w:tc>
          <w:tcPr>
            <w:tcW w:w="1940" w:type="dxa"/>
            <w:shd w:val="clear" w:color="auto" w:fill="C1C1C1"/>
          </w:tcPr>
          <w:p w14:paraId="2458A904"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rPr>
            </w:pPr>
            <w:r w:rsidRPr="00743175">
              <w:rPr>
                <w:rFonts w:ascii="Arial" w:eastAsia="Arial" w:hAnsi="Arial" w:cs="Arial"/>
              </w:rPr>
              <w:t>233</w:t>
            </w:r>
          </w:p>
        </w:tc>
        <w:tc>
          <w:tcPr>
            <w:tcW w:w="1949" w:type="dxa"/>
            <w:shd w:val="clear" w:color="auto" w:fill="C1C1C1"/>
          </w:tcPr>
          <w:p w14:paraId="7858C46F"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rPr>
            </w:pPr>
            <w:r w:rsidRPr="00743175">
              <w:rPr>
                <w:rFonts w:ascii="Arial" w:eastAsia="Arial" w:hAnsi="Arial" w:cs="Arial"/>
              </w:rPr>
              <w:t>258</w:t>
            </w:r>
          </w:p>
        </w:tc>
      </w:tr>
      <w:tr w:rsidR="009138E7" w:rsidRPr="00743175" w14:paraId="5CCB8ED7" w14:textId="77777777" w:rsidTr="009138E7">
        <w:trPr>
          <w:trHeight w:val="258"/>
        </w:trPr>
        <w:tc>
          <w:tcPr>
            <w:tcW w:w="1591" w:type="dxa"/>
          </w:tcPr>
          <w:p w14:paraId="78B8E733"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rPr>
            </w:pPr>
            <w:r w:rsidRPr="00743175">
              <w:rPr>
                <w:rFonts w:ascii="Arial" w:eastAsia="Arial" w:hAnsi="Arial" w:cs="Arial"/>
              </w:rPr>
              <w:t>Nantucket</w:t>
            </w:r>
          </w:p>
        </w:tc>
        <w:tc>
          <w:tcPr>
            <w:tcW w:w="1869" w:type="dxa"/>
          </w:tcPr>
          <w:p w14:paraId="688A9589"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rPr>
            </w:pPr>
            <w:r w:rsidRPr="00743175">
              <w:rPr>
                <w:rFonts w:ascii="Arial" w:eastAsia="Arial" w:hAnsi="Arial" w:cs="Arial"/>
              </w:rPr>
              <w:t>70</w:t>
            </w:r>
          </w:p>
        </w:tc>
        <w:tc>
          <w:tcPr>
            <w:tcW w:w="1919" w:type="dxa"/>
          </w:tcPr>
          <w:p w14:paraId="279790B2"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rPr>
            </w:pPr>
            <w:r w:rsidRPr="00743175">
              <w:rPr>
                <w:rFonts w:ascii="Arial" w:eastAsia="Arial" w:hAnsi="Arial" w:cs="Arial"/>
              </w:rPr>
              <w:t>80</w:t>
            </w:r>
          </w:p>
        </w:tc>
        <w:tc>
          <w:tcPr>
            <w:tcW w:w="1940" w:type="dxa"/>
          </w:tcPr>
          <w:p w14:paraId="7C96D407"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rPr>
            </w:pPr>
            <w:r w:rsidRPr="00743175">
              <w:rPr>
                <w:rFonts w:ascii="Arial" w:eastAsia="Arial" w:hAnsi="Arial" w:cs="Arial"/>
              </w:rPr>
              <w:t>12</w:t>
            </w:r>
          </w:p>
        </w:tc>
        <w:tc>
          <w:tcPr>
            <w:tcW w:w="1949" w:type="dxa"/>
          </w:tcPr>
          <w:p w14:paraId="415108CE"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rPr>
            </w:pPr>
            <w:r w:rsidRPr="00743175">
              <w:rPr>
                <w:rFonts w:ascii="Arial" w:eastAsia="Arial" w:hAnsi="Arial" w:cs="Arial"/>
              </w:rPr>
              <w:t>14</w:t>
            </w:r>
          </w:p>
        </w:tc>
      </w:tr>
      <w:tr w:rsidR="009138E7" w:rsidRPr="00743175" w14:paraId="1026FAE7" w14:textId="77777777" w:rsidTr="009138E7">
        <w:trPr>
          <w:trHeight w:val="515"/>
        </w:trPr>
        <w:tc>
          <w:tcPr>
            <w:tcW w:w="1591" w:type="dxa"/>
            <w:shd w:val="clear" w:color="auto" w:fill="C1C1C1"/>
          </w:tcPr>
          <w:p w14:paraId="43F1FBBA" w14:textId="77777777" w:rsidR="009138E7" w:rsidRPr="00743175" w:rsidRDefault="009138E7" w:rsidP="009138E7">
            <w:pPr>
              <w:pStyle w:val="normal0"/>
              <w:widowControl w:val="0"/>
              <w:pBdr>
                <w:top w:val="nil"/>
                <w:left w:val="nil"/>
                <w:bottom w:val="nil"/>
                <w:right w:val="nil"/>
                <w:between w:val="nil"/>
              </w:pBdr>
              <w:spacing w:before="4"/>
              <w:ind w:left="108" w:right="107"/>
              <w:rPr>
                <w:rFonts w:ascii="Arial" w:eastAsia="Arial" w:hAnsi="Arial" w:cs="Arial"/>
              </w:rPr>
            </w:pPr>
            <w:r w:rsidRPr="00743175">
              <w:rPr>
                <w:rFonts w:ascii="Arial" w:eastAsia="Arial" w:hAnsi="Arial" w:cs="Arial"/>
              </w:rPr>
              <w:t>Boston City (part of Suffolk county)</w:t>
            </w:r>
          </w:p>
        </w:tc>
        <w:tc>
          <w:tcPr>
            <w:tcW w:w="1869" w:type="dxa"/>
            <w:shd w:val="clear" w:color="auto" w:fill="C1C1C1"/>
          </w:tcPr>
          <w:p w14:paraId="3552F6B9"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rPr>
            </w:pPr>
            <w:r w:rsidRPr="00743175">
              <w:rPr>
                <w:rFonts w:ascii="Arial" w:eastAsia="Arial" w:hAnsi="Arial" w:cs="Arial"/>
              </w:rPr>
              <w:t>3,377</w:t>
            </w:r>
          </w:p>
        </w:tc>
        <w:tc>
          <w:tcPr>
            <w:tcW w:w="1919" w:type="dxa"/>
            <w:shd w:val="clear" w:color="auto" w:fill="C1C1C1"/>
          </w:tcPr>
          <w:p w14:paraId="4ACFDD1D"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rPr>
            </w:pPr>
            <w:r w:rsidRPr="00743175">
              <w:rPr>
                <w:rFonts w:ascii="Arial" w:eastAsia="Arial" w:hAnsi="Arial" w:cs="Arial"/>
              </w:rPr>
              <w:t>3,887</w:t>
            </w:r>
          </w:p>
        </w:tc>
        <w:tc>
          <w:tcPr>
            <w:tcW w:w="1940" w:type="dxa"/>
            <w:shd w:val="clear" w:color="auto" w:fill="C1C1C1"/>
          </w:tcPr>
          <w:p w14:paraId="23628D6F"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rPr>
            </w:pPr>
            <w:r w:rsidRPr="00743175">
              <w:rPr>
                <w:rFonts w:ascii="Arial" w:eastAsia="Arial" w:hAnsi="Arial" w:cs="Arial"/>
              </w:rPr>
              <w:t>560</w:t>
            </w:r>
          </w:p>
        </w:tc>
        <w:tc>
          <w:tcPr>
            <w:tcW w:w="1949" w:type="dxa"/>
            <w:shd w:val="clear" w:color="auto" w:fill="C1C1C1"/>
          </w:tcPr>
          <w:p w14:paraId="16D8A462"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rPr>
            </w:pPr>
            <w:r w:rsidRPr="00743175">
              <w:rPr>
                <w:rFonts w:ascii="Arial" w:eastAsia="Arial" w:hAnsi="Arial" w:cs="Arial"/>
              </w:rPr>
              <w:t>637</w:t>
            </w:r>
          </w:p>
        </w:tc>
      </w:tr>
      <w:tr w:rsidR="009138E7" w:rsidRPr="00743175" w14:paraId="68CD6153" w14:textId="77777777" w:rsidTr="009138E7">
        <w:trPr>
          <w:trHeight w:val="257"/>
        </w:trPr>
        <w:tc>
          <w:tcPr>
            <w:tcW w:w="1591" w:type="dxa"/>
            <w:tcBorders>
              <w:bottom w:val="single" w:sz="8" w:space="0" w:color="000000"/>
            </w:tcBorders>
          </w:tcPr>
          <w:p w14:paraId="7CC967FF" w14:textId="77777777" w:rsidR="009138E7" w:rsidRPr="00743175" w:rsidRDefault="009138E7" w:rsidP="009138E7">
            <w:pPr>
              <w:pStyle w:val="normal0"/>
              <w:widowControl w:val="0"/>
              <w:pBdr>
                <w:top w:val="nil"/>
                <w:left w:val="nil"/>
                <w:bottom w:val="nil"/>
                <w:right w:val="nil"/>
                <w:between w:val="nil"/>
              </w:pBdr>
              <w:ind w:left="108"/>
              <w:rPr>
                <w:rFonts w:ascii="Arial" w:eastAsia="Arial" w:hAnsi="Arial" w:cs="Arial"/>
                <w:b/>
              </w:rPr>
            </w:pPr>
            <w:r w:rsidRPr="00743175">
              <w:rPr>
                <w:rFonts w:ascii="Arial" w:eastAsia="Arial" w:hAnsi="Arial" w:cs="Arial"/>
                <w:b/>
              </w:rPr>
              <w:t>TOTAL</w:t>
            </w:r>
          </w:p>
        </w:tc>
        <w:tc>
          <w:tcPr>
            <w:tcW w:w="1869" w:type="dxa"/>
            <w:tcBorders>
              <w:bottom w:val="single" w:sz="8" w:space="0" w:color="000000"/>
            </w:tcBorders>
          </w:tcPr>
          <w:p w14:paraId="55A7A955" w14:textId="77777777" w:rsidR="009138E7" w:rsidRPr="00743175" w:rsidRDefault="009138E7" w:rsidP="009138E7">
            <w:pPr>
              <w:pStyle w:val="normal0"/>
              <w:widowControl w:val="0"/>
              <w:pBdr>
                <w:top w:val="nil"/>
                <w:left w:val="nil"/>
                <w:bottom w:val="nil"/>
                <w:right w:val="nil"/>
                <w:between w:val="nil"/>
              </w:pBdr>
              <w:ind w:left="124"/>
              <w:rPr>
                <w:rFonts w:ascii="Arial" w:eastAsia="Arial" w:hAnsi="Arial" w:cs="Arial"/>
                <w:b/>
              </w:rPr>
            </w:pPr>
            <w:r w:rsidRPr="00743175">
              <w:rPr>
                <w:rFonts w:ascii="Arial" w:eastAsia="Arial" w:hAnsi="Arial" w:cs="Arial"/>
                <w:b/>
              </w:rPr>
              <w:t>55,866</w:t>
            </w:r>
          </w:p>
        </w:tc>
        <w:tc>
          <w:tcPr>
            <w:tcW w:w="1919" w:type="dxa"/>
            <w:tcBorders>
              <w:bottom w:val="single" w:sz="8" w:space="0" w:color="000000"/>
            </w:tcBorders>
          </w:tcPr>
          <w:p w14:paraId="1C17F9EC" w14:textId="77777777" w:rsidR="009138E7" w:rsidRPr="00743175" w:rsidRDefault="009138E7" w:rsidP="009138E7">
            <w:pPr>
              <w:pStyle w:val="normal0"/>
              <w:widowControl w:val="0"/>
              <w:pBdr>
                <w:top w:val="nil"/>
                <w:left w:val="nil"/>
                <w:bottom w:val="nil"/>
                <w:right w:val="nil"/>
                <w:between w:val="nil"/>
              </w:pBdr>
              <w:ind w:left="170"/>
              <w:rPr>
                <w:rFonts w:ascii="Arial" w:eastAsia="Arial" w:hAnsi="Arial" w:cs="Arial"/>
                <w:b/>
              </w:rPr>
            </w:pPr>
            <w:r w:rsidRPr="00743175">
              <w:rPr>
                <w:rFonts w:ascii="Arial" w:eastAsia="Arial" w:hAnsi="Arial" w:cs="Arial"/>
                <w:b/>
              </w:rPr>
              <w:t>62,722</w:t>
            </w:r>
          </w:p>
        </w:tc>
        <w:tc>
          <w:tcPr>
            <w:tcW w:w="1940" w:type="dxa"/>
            <w:tcBorders>
              <w:bottom w:val="single" w:sz="8" w:space="0" w:color="000000"/>
            </w:tcBorders>
          </w:tcPr>
          <w:p w14:paraId="5EDB969E" w14:textId="77777777" w:rsidR="009138E7" w:rsidRPr="00743175" w:rsidRDefault="009138E7" w:rsidP="009138E7">
            <w:pPr>
              <w:pStyle w:val="normal0"/>
              <w:widowControl w:val="0"/>
              <w:pBdr>
                <w:top w:val="nil"/>
                <w:left w:val="nil"/>
                <w:bottom w:val="nil"/>
                <w:right w:val="nil"/>
                <w:between w:val="nil"/>
              </w:pBdr>
              <w:ind w:left="166"/>
              <w:rPr>
                <w:rFonts w:ascii="Arial" w:eastAsia="Arial" w:hAnsi="Arial" w:cs="Arial"/>
                <w:b/>
              </w:rPr>
            </w:pPr>
            <w:r w:rsidRPr="00743175">
              <w:rPr>
                <w:rFonts w:ascii="Arial" w:eastAsia="Arial" w:hAnsi="Arial" w:cs="Arial"/>
                <w:b/>
              </w:rPr>
              <w:t>10,204</w:t>
            </w:r>
          </w:p>
        </w:tc>
        <w:tc>
          <w:tcPr>
            <w:tcW w:w="1949" w:type="dxa"/>
            <w:tcBorders>
              <w:bottom w:val="single" w:sz="8" w:space="0" w:color="000000"/>
            </w:tcBorders>
          </w:tcPr>
          <w:p w14:paraId="292E1AF8" w14:textId="77777777" w:rsidR="009138E7" w:rsidRPr="00743175" w:rsidRDefault="009138E7" w:rsidP="009138E7">
            <w:pPr>
              <w:pStyle w:val="normal0"/>
              <w:widowControl w:val="0"/>
              <w:pBdr>
                <w:top w:val="nil"/>
                <w:left w:val="nil"/>
                <w:bottom w:val="nil"/>
                <w:right w:val="nil"/>
                <w:between w:val="nil"/>
              </w:pBdr>
              <w:ind w:left="141"/>
              <w:rPr>
                <w:rFonts w:ascii="Arial" w:eastAsia="Arial" w:hAnsi="Arial" w:cs="Arial"/>
                <w:b/>
              </w:rPr>
            </w:pPr>
            <w:r w:rsidRPr="00743175">
              <w:rPr>
                <w:rFonts w:ascii="Arial" w:eastAsia="Arial" w:hAnsi="Arial" w:cs="Arial"/>
                <w:b/>
              </w:rPr>
              <w:t>11,370</w:t>
            </w:r>
          </w:p>
        </w:tc>
      </w:tr>
    </w:tbl>
    <w:p w14:paraId="01E4D899" w14:textId="72F71D68" w:rsidR="003835EC" w:rsidRPr="00743175" w:rsidRDefault="009138E7" w:rsidP="009138E7">
      <w:pPr>
        <w:pStyle w:val="normal0"/>
        <w:widowControl w:val="0"/>
        <w:pBdr>
          <w:top w:val="nil"/>
          <w:left w:val="nil"/>
          <w:bottom w:val="nil"/>
          <w:right w:val="nil"/>
          <w:between w:val="nil"/>
        </w:pBdr>
        <w:spacing w:after="0" w:line="480" w:lineRule="auto"/>
        <w:ind w:right="143"/>
        <w:rPr>
          <w:rFonts w:ascii="Arial" w:eastAsia="Arial" w:hAnsi="Arial" w:cs="Arial"/>
          <w:color w:val="000000"/>
        </w:rPr>
      </w:pPr>
      <w:r w:rsidRPr="00743175">
        <w:rPr>
          <w:rFonts w:ascii="Arial" w:eastAsia="Arial" w:hAnsi="Arial" w:cs="Arial"/>
          <w:color w:val="000000"/>
        </w:rPr>
        <w:t xml:space="preserve">  </w:t>
      </w:r>
      <w:r w:rsidR="00511195" w:rsidRPr="00743175">
        <w:rPr>
          <w:rFonts w:ascii="Arial" w:eastAsia="Arial" w:hAnsi="Arial" w:cs="Arial"/>
          <w:b/>
          <w:color w:val="000000"/>
        </w:rPr>
        <w:t>Table 1.</w:t>
      </w:r>
      <w:r w:rsidR="00511195" w:rsidRPr="00743175">
        <w:rPr>
          <w:rFonts w:ascii="Arial" w:eastAsia="Arial" w:hAnsi="Arial" w:cs="Arial"/>
          <w:color w:val="000000"/>
        </w:rPr>
        <w:t xml:space="preserve"> Prevalence and Incidence of Age Related Visual Impairment by County</w:t>
      </w:r>
    </w:p>
    <w:p w14:paraId="591D6559" w14:textId="77777777" w:rsidR="003835EC" w:rsidRPr="00743175" w:rsidRDefault="003835EC" w:rsidP="009138E7">
      <w:pPr>
        <w:pStyle w:val="normal0"/>
        <w:widowControl w:val="0"/>
        <w:pBdr>
          <w:top w:val="nil"/>
          <w:left w:val="nil"/>
          <w:bottom w:val="nil"/>
          <w:right w:val="nil"/>
          <w:between w:val="nil"/>
        </w:pBdr>
        <w:spacing w:after="0" w:line="480" w:lineRule="auto"/>
        <w:ind w:right="143"/>
        <w:rPr>
          <w:rFonts w:ascii="Arial" w:eastAsia="Arial" w:hAnsi="Arial" w:cs="Arial"/>
          <w:color w:val="000000"/>
        </w:rPr>
      </w:pPr>
    </w:p>
    <w:p w14:paraId="57C5DEFF" w14:textId="0DA06D92" w:rsidR="003835EC" w:rsidRPr="00743175" w:rsidRDefault="00511195">
      <w:pPr>
        <w:pStyle w:val="normal0"/>
        <w:widowControl w:val="0"/>
        <w:pBdr>
          <w:top w:val="nil"/>
          <w:left w:val="nil"/>
          <w:bottom w:val="nil"/>
          <w:right w:val="nil"/>
          <w:between w:val="nil"/>
        </w:pBdr>
        <w:spacing w:after="0" w:line="480" w:lineRule="auto"/>
        <w:ind w:left="229" w:right="143"/>
        <w:rPr>
          <w:rFonts w:ascii="Arial" w:eastAsia="Arial" w:hAnsi="Arial" w:cs="Arial"/>
          <w:color w:val="000000"/>
        </w:rPr>
      </w:pPr>
      <w:r w:rsidRPr="00743175">
        <w:rPr>
          <w:rFonts w:ascii="Arial" w:eastAsia="Arial" w:hAnsi="Arial" w:cs="Arial"/>
          <w:color w:val="000000"/>
        </w:rPr>
        <w:t>Table 2 describes the incidence and prevalence of low vision by MCB region and the number of legally blind individuals in those regions, according to the 2012 registry report. In this earlier analysis, legally blind individuals represented less than 50% of the total population of individuals with vision impairment and annual incidence based on the figures posted in Table 2.</w:t>
      </w:r>
    </w:p>
    <w:p w14:paraId="5D08CA68" w14:textId="77777777" w:rsidR="003835EC" w:rsidRPr="00743175" w:rsidRDefault="003835EC">
      <w:pPr>
        <w:pStyle w:val="normal0"/>
        <w:widowControl w:val="0"/>
        <w:pBdr>
          <w:top w:val="nil"/>
          <w:left w:val="nil"/>
          <w:bottom w:val="nil"/>
          <w:right w:val="nil"/>
          <w:between w:val="nil"/>
        </w:pBdr>
        <w:spacing w:after="0" w:line="480" w:lineRule="auto"/>
        <w:ind w:left="229" w:right="143"/>
        <w:rPr>
          <w:rFonts w:ascii="Arial" w:eastAsia="Arial" w:hAnsi="Arial" w:cs="Arial"/>
          <w:color w:val="000000"/>
        </w:rPr>
      </w:pPr>
    </w:p>
    <w:tbl>
      <w:tblPr>
        <w:tblStyle w:val="a0"/>
        <w:tblW w:w="9308" w:type="dxa"/>
        <w:tblInd w:w="237"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8"/>
        <w:gridCol w:w="1260"/>
        <w:gridCol w:w="1440"/>
        <w:gridCol w:w="1350"/>
        <w:gridCol w:w="1260"/>
        <w:gridCol w:w="1260"/>
        <w:gridCol w:w="1170"/>
      </w:tblGrid>
      <w:tr w:rsidR="009138E7" w:rsidRPr="00743175" w14:paraId="0B665270" w14:textId="77777777" w:rsidTr="00315F78">
        <w:trPr>
          <w:trHeight w:val="1690"/>
        </w:trPr>
        <w:tc>
          <w:tcPr>
            <w:tcW w:w="1568" w:type="dxa"/>
            <w:tcBorders>
              <w:top w:val="single" w:sz="8" w:space="0" w:color="000000"/>
            </w:tcBorders>
          </w:tcPr>
          <w:p w14:paraId="3549D598" w14:textId="77777777" w:rsidR="009138E7" w:rsidRPr="00743175" w:rsidRDefault="009138E7" w:rsidP="009138E7">
            <w:pPr>
              <w:pStyle w:val="normal0"/>
              <w:widowControl w:val="0"/>
              <w:pBdr>
                <w:top w:val="nil"/>
                <w:left w:val="nil"/>
                <w:bottom w:val="nil"/>
                <w:right w:val="nil"/>
                <w:between w:val="nil"/>
              </w:pBdr>
              <w:spacing w:before="10"/>
              <w:ind w:left="309"/>
              <w:rPr>
                <w:rFonts w:ascii="Arial" w:eastAsia="Arial" w:hAnsi="Arial" w:cs="Arial"/>
                <w:i/>
                <w:sz w:val="20"/>
                <w:szCs w:val="20"/>
              </w:rPr>
            </w:pPr>
            <w:r w:rsidRPr="00743175">
              <w:rPr>
                <w:rFonts w:ascii="Arial" w:eastAsia="Arial" w:hAnsi="Arial" w:cs="Arial"/>
                <w:i/>
                <w:sz w:val="20"/>
                <w:szCs w:val="20"/>
              </w:rPr>
              <w:lastRenderedPageBreak/>
              <w:t>MCB Region</w:t>
            </w:r>
          </w:p>
        </w:tc>
        <w:tc>
          <w:tcPr>
            <w:tcW w:w="1260" w:type="dxa"/>
            <w:tcBorders>
              <w:top w:val="single" w:sz="8" w:space="0" w:color="000000"/>
            </w:tcBorders>
          </w:tcPr>
          <w:p w14:paraId="2E0A2206" w14:textId="77777777" w:rsidR="009138E7" w:rsidRPr="00743175" w:rsidRDefault="009138E7" w:rsidP="009138E7">
            <w:pPr>
              <w:pStyle w:val="normal0"/>
              <w:widowControl w:val="0"/>
              <w:pBdr>
                <w:top w:val="nil"/>
                <w:left w:val="nil"/>
                <w:bottom w:val="nil"/>
                <w:right w:val="nil"/>
                <w:between w:val="nil"/>
              </w:pBdr>
              <w:spacing w:before="10"/>
              <w:ind w:left="404"/>
              <w:rPr>
                <w:rFonts w:ascii="Arial" w:eastAsia="Arial" w:hAnsi="Arial" w:cs="Arial"/>
                <w:i/>
                <w:sz w:val="20"/>
                <w:szCs w:val="20"/>
              </w:rPr>
            </w:pPr>
            <w:r w:rsidRPr="00743175">
              <w:rPr>
                <w:rFonts w:ascii="Arial" w:eastAsia="Arial" w:hAnsi="Arial" w:cs="Arial"/>
                <w:i/>
                <w:sz w:val="20"/>
                <w:szCs w:val="20"/>
              </w:rPr>
              <w:t>Total</w:t>
            </w:r>
          </w:p>
          <w:p w14:paraId="55C81359" w14:textId="77777777" w:rsidR="009138E7" w:rsidRPr="00743175" w:rsidRDefault="009138E7" w:rsidP="009138E7">
            <w:pPr>
              <w:pStyle w:val="normal0"/>
              <w:widowControl w:val="0"/>
              <w:pBdr>
                <w:top w:val="nil"/>
                <w:left w:val="nil"/>
                <w:bottom w:val="nil"/>
                <w:right w:val="nil"/>
                <w:between w:val="nil"/>
              </w:pBdr>
              <w:spacing w:before="11"/>
              <w:ind w:left="211"/>
              <w:rPr>
                <w:rFonts w:ascii="Arial" w:eastAsia="Arial" w:hAnsi="Arial" w:cs="Arial"/>
                <w:i/>
                <w:sz w:val="20"/>
                <w:szCs w:val="20"/>
              </w:rPr>
            </w:pPr>
            <w:r w:rsidRPr="00743175">
              <w:rPr>
                <w:rFonts w:ascii="Arial" w:eastAsia="Arial" w:hAnsi="Arial" w:cs="Arial"/>
                <w:i/>
                <w:sz w:val="20"/>
                <w:szCs w:val="20"/>
              </w:rPr>
              <w:t>Predicted</w:t>
            </w:r>
          </w:p>
          <w:p w14:paraId="779B2EFF" w14:textId="77777777" w:rsidR="009138E7" w:rsidRPr="00743175" w:rsidRDefault="009138E7" w:rsidP="009138E7">
            <w:pPr>
              <w:pStyle w:val="normal0"/>
              <w:widowControl w:val="0"/>
              <w:pBdr>
                <w:top w:val="nil"/>
                <w:left w:val="nil"/>
                <w:bottom w:val="nil"/>
                <w:right w:val="nil"/>
                <w:between w:val="nil"/>
              </w:pBdr>
              <w:spacing w:before="10"/>
              <w:ind w:left="151"/>
              <w:rPr>
                <w:rFonts w:ascii="Arial" w:eastAsia="Arial" w:hAnsi="Arial" w:cs="Arial"/>
                <w:i/>
                <w:sz w:val="20"/>
                <w:szCs w:val="20"/>
              </w:rPr>
            </w:pPr>
            <w:r w:rsidRPr="00743175">
              <w:rPr>
                <w:rFonts w:ascii="Arial" w:eastAsia="Arial" w:hAnsi="Arial" w:cs="Arial"/>
                <w:i/>
                <w:sz w:val="20"/>
                <w:szCs w:val="20"/>
              </w:rPr>
              <w:t>Low Vision</w:t>
            </w:r>
          </w:p>
          <w:p w14:paraId="6C93EB94" w14:textId="1766DB89" w:rsidR="009138E7" w:rsidRPr="00743175" w:rsidRDefault="009138E7" w:rsidP="009138E7">
            <w:pPr>
              <w:pStyle w:val="normal0"/>
              <w:widowControl w:val="0"/>
              <w:pBdr>
                <w:top w:val="nil"/>
                <w:left w:val="nil"/>
                <w:bottom w:val="nil"/>
                <w:right w:val="nil"/>
                <w:between w:val="nil"/>
              </w:pBdr>
              <w:spacing w:before="11"/>
              <w:ind w:left="415" w:right="102" w:hanging="269"/>
              <w:rPr>
                <w:rFonts w:ascii="Arial" w:eastAsia="Arial" w:hAnsi="Arial" w:cs="Arial"/>
                <w:i/>
                <w:sz w:val="20"/>
                <w:szCs w:val="20"/>
              </w:rPr>
            </w:pPr>
            <w:r w:rsidRPr="00743175">
              <w:rPr>
                <w:rFonts w:ascii="Arial" w:eastAsia="Arial" w:hAnsi="Arial" w:cs="Arial"/>
                <w:i/>
                <w:sz w:val="20"/>
                <w:szCs w:val="20"/>
              </w:rPr>
              <w:t>Prevalence 2010</w:t>
            </w:r>
          </w:p>
        </w:tc>
        <w:tc>
          <w:tcPr>
            <w:tcW w:w="1440" w:type="dxa"/>
            <w:tcBorders>
              <w:top w:val="single" w:sz="8" w:space="0" w:color="000000"/>
            </w:tcBorders>
          </w:tcPr>
          <w:p w14:paraId="17CBA022" w14:textId="77777777" w:rsidR="009138E7" w:rsidRPr="00743175" w:rsidRDefault="009138E7" w:rsidP="009138E7">
            <w:pPr>
              <w:pStyle w:val="normal0"/>
              <w:widowControl w:val="0"/>
              <w:pBdr>
                <w:top w:val="nil"/>
                <w:left w:val="nil"/>
                <w:bottom w:val="nil"/>
                <w:right w:val="nil"/>
                <w:between w:val="nil"/>
              </w:pBdr>
              <w:spacing w:before="10"/>
              <w:ind w:left="158"/>
              <w:rPr>
                <w:rFonts w:ascii="Arial" w:eastAsia="Arial" w:hAnsi="Arial" w:cs="Arial"/>
                <w:i/>
                <w:sz w:val="20"/>
                <w:szCs w:val="20"/>
              </w:rPr>
            </w:pPr>
            <w:r w:rsidRPr="00743175">
              <w:rPr>
                <w:rFonts w:ascii="Arial" w:eastAsia="Arial" w:hAnsi="Arial" w:cs="Arial"/>
                <w:i/>
                <w:sz w:val="20"/>
                <w:szCs w:val="20"/>
              </w:rPr>
              <w:t>Prevalence of</w:t>
            </w:r>
          </w:p>
          <w:p w14:paraId="79CAF6EA" w14:textId="77777777" w:rsidR="009138E7" w:rsidRPr="00743175" w:rsidRDefault="009138E7" w:rsidP="009138E7">
            <w:pPr>
              <w:pStyle w:val="normal0"/>
              <w:widowControl w:val="0"/>
              <w:pBdr>
                <w:top w:val="nil"/>
                <w:left w:val="nil"/>
                <w:bottom w:val="nil"/>
                <w:right w:val="nil"/>
                <w:between w:val="nil"/>
              </w:pBdr>
              <w:spacing w:before="11"/>
              <w:ind w:left="521"/>
              <w:rPr>
                <w:rFonts w:ascii="Arial" w:eastAsia="Arial" w:hAnsi="Arial" w:cs="Arial"/>
                <w:i/>
                <w:sz w:val="20"/>
                <w:szCs w:val="20"/>
              </w:rPr>
            </w:pPr>
            <w:r w:rsidRPr="00743175">
              <w:rPr>
                <w:rFonts w:ascii="Arial" w:eastAsia="Arial" w:hAnsi="Arial" w:cs="Arial"/>
                <w:i/>
                <w:sz w:val="20"/>
                <w:szCs w:val="20"/>
              </w:rPr>
              <w:t>Legal</w:t>
            </w:r>
          </w:p>
          <w:p w14:paraId="7A6F628B" w14:textId="77777777" w:rsidR="009138E7" w:rsidRPr="00743175" w:rsidRDefault="009138E7" w:rsidP="009138E7">
            <w:pPr>
              <w:pStyle w:val="normal0"/>
              <w:widowControl w:val="0"/>
              <w:pBdr>
                <w:top w:val="nil"/>
                <w:left w:val="nil"/>
                <w:bottom w:val="nil"/>
                <w:right w:val="nil"/>
                <w:between w:val="nil"/>
              </w:pBdr>
              <w:spacing w:before="10"/>
              <w:ind w:left="161"/>
              <w:rPr>
                <w:rFonts w:ascii="Arial" w:eastAsia="Arial" w:hAnsi="Arial" w:cs="Arial"/>
                <w:i/>
                <w:sz w:val="20"/>
                <w:szCs w:val="20"/>
              </w:rPr>
            </w:pPr>
            <w:r w:rsidRPr="00743175">
              <w:rPr>
                <w:rFonts w:ascii="Arial" w:eastAsia="Arial" w:hAnsi="Arial" w:cs="Arial"/>
                <w:i/>
                <w:sz w:val="20"/>
                <w:szCs w:val="20"/>
              </w:rPr>
              <w:t>Blindness per</w:t>
            </w:r>
          </w:p>
          <w:p w14:paraId="1E24724C" w14:textId="77777777" w:rsidR="009138E7" w:rsidRPr="00743175" w:rsidRDefault="009138E7" w:rsidP="009138E7">
            <w:pPr>
              <w:pStyle w:val="normal0"/>
              <w:widowControl w:val="0"/>
              <w:pBdr>
                <w:top w:val="nil"/>
                <w:left w:val="nil"/>
                <w:bottom w:val="nil"/>
                <w:right w:val="nil"/>
                <w:between w:val="nil"/>
              </w:pBdr>
              <w:spacing w:before="11"/>
              <w:ind w:left="302"/>
              <w:rPr>
                <w:rFonts w:ascii="Arial" w:eastAsia="Arial" w:hAnsi="Arial" w:cs="Arial"/>
                <w:i/>
                <w:sz w:val="20"/>
                <w:szCs w:val="20"/>
              </w:rPr>
            </w:pPr>
            <w:r w:rsidRPr="00743175">
              <w:rPr>
                <w:rFonts w:ascii="Arial" w:eastAsia="Arial" w:hAnsi="Arial" w:cs="Arial"/>
                <w:i/>
                <w:sz w:val="20"/>
                <w:szCs w:val="20"/>
              </w:rPr>
              <w:t>2012 MCB</w:t>
            </w:r>
          </w:p>
          <w:p w14:paraId="01C171EC" w14:textId="77419490" w:rsidR="009138E7" w:rsidRPr="00743175" w:rsidRDefault="009138E7" w:rsidP="009138E7">
            <w:pPr>
              <w:pStyle w:val="normal0"/>
              <w:widowControl w:val="0"/>
              <w:pBdr>
                <w:top w:val="nil"/>
                <w:left w:val="nil"/>
                <w:bottom w:val="nil"/>
                <w:right w:val="nil"/>
                <w:between w:val="nil"/>
              </w:pBdr>
              <w:ind w:left="396"/>
              <w:rPr>
                <w:rFonts w:ascii="Arial" w:eastAsia="Arial" w:hAnsi="Arial" w:cs="Arial"/>
                <w:i/>
                <w:sz w:val="20"/>
                <w:szCs w:val="20"/>
              </w:rPr>
            </w:pPr>
            <w:r w:rsidRPr="00743175">
              <w:rPr>
                <w:rFonts w:ascii="Arial" w:eastAsia="Arial" w:hAnsi="Arial" w:cs="Arial"/>
                <w:i/>
                <w:sz w:val="20"/>
                <w:szCs w:val="20"/>
              </w:rPr>
              <w:t>Registry</w:t>
            </w:r>
          </w:p>
        </w:tc>
        <w:tc>
          <w:tcPr>
            <w:tcW w:w="1350" w:type="dxa"/>
            <w:tcBorders>
              <w:top w:val="single" w:sz="8" w:space="0" w:color="000000"/>
            </w:tcBorders>
          </w:tcPr>
          <w:p w14:paraId="11D18529" w14:textId="77777777" w:rsidR="009138E7" w:rsidRPr="00743175" w:rsidRDefault="009138E7" w:rsidP="009138E7">
            <w:pPr>
              <w:pStyle w:val="normal0"/>
              <w:widowControl w:val="0"/>
              <w:pBdr>
                <w:top w:val="nil"/>
                <w:left w:val="nil"/>
                <w:bottom w:val="nil"/>
                <w:right w:val="nil"/>
                <w:between w:val="nil"/>
              </w:pBdr>
              <w:spacing w:before="10"/>
              <w:ind w:right="196"/>
              <w:jc w:val="right"/>
              <w:rPr>
                <w:rFonts w:ascii="Arial" w:eastAsia="Arial" w:hAnsi="Arial" w:cs="Arial"/>
                <w:i/>
                <w:sz w:val="20"/>
                <w:szCs w:val="20"/>
              </w:rPr>
            </w:pPr>
            <w:r w:rsidRPr="00743175">
              <w:rPr>
                <w:rFonts w:ascii="Arial" w:eastAsia="Arial" w:hAnsi="Arial" w:cs="Arial"/>
                <w:i/>
                <w:sz w:val="20"/>
                <w:szCs w:val="20"/>
              </w:rPr>
              <w:t>Estimated</w:t>
            </w:r>
          </w:p>
          <w:p w14:paraId="2DEE2D1E" w14:textId="77777777" w:rsidR="009138E7" w:rsidRPr="00743175" w:rsidRDefault="009138E7" w:rsidP="009138E7">
            <w:pPr>
              <w:pStyle w:val="normal0"/>
              <w:widowControl w:val="0"/>
              <w:pBdr>
                <w:top w:val="nil"/>
                <w:left w:val="nil"/>
                <w:bottom w:val="nil"/>
                <w:right w:val="nil"/>
                <w:between w:val="nil"/>
              </w:pBdr>
              <w:spacing w:before="11"/>
              <w:ind w:right="158"/>
              <w:jc w:val="right"/>
              <w:rPr>
                <w:rFonts w:ascii="Arial" w:eastAsia="Arial" w:hAnsi="Arial" w:cs="Arial"/>
                <w:i/>
                <w:sz w:val="20"/>
                <w:szCs w:val="20"/>
              </w:rPr>
            </w:pPr>
            <w:r w:rsidRPr="00743175">
              <w:rPr>
                <w:rFonts w:ascii="Arial" w:eastAsia="Arial" w:hAnsi="Arial" w:cs="Arial"/>
                <w:i/>
                <w:sz w:val="20"/>
                <w:szCs w:val="20"/>
              </w:rPr>
              <w:t>Prevalence</w:t>
            </w:r>
          </w:p>
          <w:p w14:paraId="2545ACB8" w14:textId="77777777" w:rsidR="009138E7" w:rsidRPr="00743175" w:rsidRDefault="009138E7" w:rsidP="009138E7">
            <w:pPr>
              <w:pStyle w:val="normal0"/>
              <w:widowControl w:val="0"/>
              <w:pBdr>
                <w:top w:val="nil"/>
                <w:left w:val="nil"/>
                <w:bottom w:val="nil"/>
                <w:right w:val="nil"/>
                <w:between w:val="nil"/>
              </w:pBdr>
              <w:spacing w:before="10"/>
              <w:ind w:left="388"/>
              <w:rPr>
                <w:rFonts w:ascii="Arial" w:eastAsia="Arial" w:hAnsi="Arial" w:cs="Arial"/>
                <w:i/>
                <w:sz w:val="20"/>
                <w:szCs w:val="20"/>
              </w:rPr>
            </w:pPr>
            <w:proofErr w:type="gramStart"/>
            <w:r w:rsidRPr="00743175">
              <w:rPr>
                <w:rFonts w:ascii="Arial" w:eastAsia="Arial" w:hAnsi="Arial" w:cs="Arial"/>
                <w:i/>
                <w:sz w:val="20"/>
                <w:szCs w:val="20"/>
              </w:rPr>
              <w:t>of</w:t>
            </w:r>
            <w:proofErr w:type="gramEnd"/>
            <w:r w:rsidRPr="00743175">
              <w:rPr>
                <w:rFonts w:ascii="Arial" w:eastAsia="Arial" w:hAnsi="Arial" w:cs="Arial"/>
                <w:i/>
                <w:sz w:val="20"/>
                <w:szCs w:val="20"/>
              </w:rPr>
              <w:t xml:space="preserve"> Low</w:t>
            </w:r>
          </w:p>
          <w:p w14:paraId="753C2699" w14:textId="7CFFD9FE" w:rsidR="009138E7" w:rsidRPr="00743175" w:rsidRDefault="009138E7" w:rsidP="009138E7">
            <w:pPr>
              <w:pStyle w:val="normal0"/>
              <w:widowControl w:val="0"/>
              <w:pBdr>
                <w:top w:val="nil"/>
                <w:left w:val="nil"/>
                <w:bottom w:val="nil"/>
                <w:right w:val="nil"/>
                <w:between w:val="nil"/>
              </w:pBdr>
              <w:spacing w:before="11"/>
              <w:ind w:left="158"/>
              <w:rPr>
                <w:rFonts w:ascii="Arial" w:eastAsia="Arial" w:hAnsi="Arial" w:cs="Arial"/>
                <w:i/>
                <w:sz w:val="20"/>
                <w:szCs w:val="20"/>
              </w:rPr>
            </w:pPr>
            <w:r w:rsidRPr="00743175">
              <w:rPr>
                <w:rFonts w:ascii="Arial" w:eastAsia="Arial" w:hAnsi="Arial" w:cs="Arial"/>
                <w:i/>
                <w:sz w:val="20"/>
                <w:szCs w:val="20"/>
              </w:rPr>
              <w:t>Vision 2020</w:t>
            </w:r>
          </w:p>
        </w:tc>
        <w:tc>
          <w:tcPr>
            <w:tcW w:w="1260" w:type="dxa"/>
            <w:tcBorders>
              <w:top w:val="single" w:sz="8" w:space="0" w:color="000000"/>
            </w:tcBorders>
          </w:tcPr>
          <w:p w14:paraId="554A6899" w14:textId="77777777" w:rsidR="009138E7" w:rsidRPr="00743175" w:rsidRDefault="009138E7" w:rsidP="009138E7">
            <w:pPr>
              <w:pStyle w:val="normal0"/>
              <w:widowControl w:val="0"/>
              <w:pBdr>
                <w:top w:val="nil"/>
                <w:left w:val="nil"/>
                <w:bottom w:val="nil"/>
                <w:right w:val="nil"/>
                <w:between w:val="nil"/>
              </w:pBdr>
              <w:spacing w:before="10"/>
              <w:ind w:left="350"/>
              <w:rPr>
                <w:rFonts w:ascii="Arial" w:eastAsia="Arial" w:hAnsi="Arial" w:cs="Arial"/>
                <w:i/>
                <w:sz w:val="20"/>
                <w:szCs w:val="20"/>
              </w:rPr>
            </w:pPr>
            <w:r w:rsidRPr="00743175">
              <w:rPr>
                <w:rFonts w:ascii="Arial" w:eastAsia="Arial" w:hAnsi="Arial" w:cs="Arial"/>
                <w:i/>
                <w:sz w:val="20"/>
                <w:szCs w:val="20"/>
              </w:rPr>
              <w:t>Total</w:t>
            </w:r>
          </w:p>
          <w:p w14:paraId="229B95CB" w14:textId="77777777" w:rsidR="009138E7" w:rsidRPr="00743175" w:rsidRDefault="009138E7" w:rsidP="009138E7">
            <w:pPr>
              <w:pStyle w:val="normal0"/>
              <w:widowControl w:val="0"/>
              <w:pBdr>
                <w:top w:val="nil"/>
                <w:left w:val="nil"/>
                <w:bottom w:val="nil"/>
                <w:right w:val="nil"/>
                <w:between w:val="nil"/>
              </w:pBdr>
              <w:spacing w:before="11"/>
              <w:ind w:left="266"/>
              <w:rPr>
                <w:rFonts w:ascii="Arial" w:eastAsia="Arial" w:hAnsi="Arial" w:cs="Arial"/>
                <w:i/>
                <w:sz w:val="20"/>
                <w:szCs w:val="20"/>
              </w:rPr>
            </w:pPr>
            <w:r w:rsidRPr="00743175">
              <w:rPr>
                <w:rFonts w:ascii="Arial" w:eastAsia="Arial" w:hAnsi="Arial" w:cs="Arial"/>
                <w:i/>
                <w:sz w:val="20"/>
                <w:szCs w:val="20"/>
              </w:rPr>
              <w:t>Annual</w:t>
            </w:r>
          </w:p>
          <w:p w14:paraId="45CE48EA" w14:textId="77777777" w:rsidR="009138E7" w:rsidRPr="00743175" w:rsidRDefault="009138E7" w:rsidP="009138E7">
            <w:pPr>
              <w:pStyle w:val="normal0"/>
              <w:widowControl w:val="0"/>
              <w:pBdr>
                <w:top w:val="nil"/>
                <w:left w:val="nil"/>
                <w:bottom w:val="nil"/>
                <w:right w:val="nil"/>
                <w:between w:val="nil"/>
              </w:pBdr>
              <w:spacing w:before="10"/>
              <w:ind w:left="158"/>
              <w:rPr>
                <w:rFonts w:ascii="Arial" w:eastAsia="Arial" w:hAnsi="Arial" w:cs="Arial"/>
                <w:i/>
                <w:sz w:val="20"/>
                <w:szCs w:val="20"/>
              </w:rPr>
            </w:pPr>
            <w:r w:rsidRPr="00743175">
              <w:rPr>
                <w:rFonts w:ascii="Arial" w:eastAsia="Arial" w:hAnsi="Arial" w:cs="Arial"/>
                <w:i/>
                <w:sz w:val="20"/>
                <w:szCs w:val="20"/>
              </w:rPr>
              <w:t>Incidence</w:t>
            </w:r>
          </w:p>
          <w:p w14:paraId="1FA1C0CF" w14:textId="15D00D61" w:rsidR="009138E7" w:rsidRPr="00743175" w:rsidRDefault="009138E7" w:rsidP="009138E7">
            <w:pPr>
              <w:pStyle w:val="normal0"/>
              <w:widowControl w:val="0"/>
              <w:pBdr>
                <w:top w:val="nil"/>
                <w:left w:val="nil"/>
                <w:bottom w:val="nil"/>
                <w:right w:val="nil"/>
                <w:between w:val="nil"/>
              </w:pBdr>
              <w:spacing w:before="11"/>
              <w:ind w:left="314" w:right="262" w:hanging="26"/>
              <w:jc w:val="both"/>
              <w:rPr>
                <w:rFonts w:ascii="Arial" w:eastAsia="Arial" w:hAnsi="Arial" w:cs="Arial"/>
                <w:i/>
                <w:sz w:val="20"/>
                <w:szCs w:val="20"/>
              </w:rPr>
            </w:pPr>
            <w:proofErr w:type="gramStart"/>
            <w:r w:rsidRPr="00743175">
              <w:rPr>
                <w:rFonts w:ascii="Arial" w:eastAsia="Arial" w:hAnsi="Arial" w:cs="Arial"/>
                <w:i/>
                <w:sz w:val="20"/>
                <w:szCs w:val="20"/>
              </w:rPr>
              <w:t>of</w:t>
            </w:r>
            <w:proofErr w:type="gramEnd"/>
            <w:r w:rsidRPr="00743175">
              <w:rPr>
                <w:rFonts w:ascii="Arial" w:eastAsia="Arial" w:hAnsi="Arial" w:cs="Arial"/>
                <w:i/>
                <w:sz w:val="20"/>
                <w:szCs w:val="20"/>
              </w:rPr>
              <w:t xml:space="preserve"> Low Vision 2010</w:t>
            </w:r>
          </w:p>
        </w:tc>
        <w:tc>
          <w:tcPr>
            <w:tcW w:w="1260" w:type="dxa"/>
            <w:tcBorders>
              <w:top w:val="single" w:sz="8" w:space="0" w:color="000000"/>
            </w:tcBorders>
          </w:tcPr>
          <w:p w14:paraId="2DCABBA1" w14:textId="77777777" w:rsidR="009138E7" w:rsidRPr="00743175" w:rsidRDefault="009138E7" w:rsidP="009138E7">
            <w:pPr>
              <w:pStyle w:val="normal0"/>
              <w:widowControl w:val="0"/>
              <w:pBdr>
                <w:top w:val="nil"/>
                <w:left w:val="nil"/>
                <w:bottom w:val="nil"/>
                <w:right w:val="nil"/>
                <w:between w:val="nil"/>
              </w:pBdr>
              <w:spacing w:before="10"/>
              <w:ind w:left="401"/>
              <w:rPr>
                <w:rFonts w:ascii="Arial" w:eastAsia="Arial" w:hAnsi="Arial" w:cs="Arial"/>
                <w:i/>
                <w:sz w:val="20"/>
                <w:szCs w:val="20"/>
              </w:rPr>
            </w:pPr>
            <w:r w:rsidRPr="00743175">
              <w:rPr>
                <w:rFonts w:ascii="Arial" w:eastAsia="Arial" w:hAnsi="Arial" w:cs="Arial"/>
                <w:i/>
                <w:sz w:val="20"/>
                <w:szCs w:val="20"/>
              </w:rPr>
              <w:t>Total</w:t>
            </w:r>
          </w:p>
          <w:p w14:paraId="558CE1D5" w14:textId="77777777" w:rsidR="009138E7" w:rsidRPr="00743175" w:rsidRDefault="009138E7" w:rsidP="009138E7">
            <w:pPr>
              <w:pStyle w:val="normal0"/>
              <w:widowControl w:val="0"/>
              <w:pBdr>
                <w:top w:val="nil"/>
                <w:left w:val="nil"/>
                <w:bottom w:val="nil"/>
                <w:right w:val="nil"/>
                <w:between w:val="nil"/>
              </w:pBdr>
              <w:spacing w:before="11"/>
              <w:ind w:right="155"/>
              <w:jc w:val="right"/>
              <w:rPr>
                <w:rFonts w:ascii="Arial" w:eastAsia="Arial" w:hAnsi="Arial" w:cs="Arial"/>
                <w:i/>
                <w:sz w:val="20"/>
                <w:szCs w:val="20"/>
              </w:rPr>
            </w:pPr>
            <w:r w:rsidRPr="00743175">
              <w:rPr>
                <w:rFonts w:ascii="Arial" w:eastAsia="Arial" w:hAnsi="Arial" w:cs="Arial"/>
                <w:i/>
                <w:sz w:val="20"/>
                <w:szCs w:val="20"/>
              </w:rPr>
              <w:t>Incidence</w:t>
            </w:r>
          </w:p>
          <w:p w14:paraId="18C09A1F" w14:textId="77777777" w:rsidR="009138E7" w:rsidRPr="00743175" w:rsidRDefault="009138E7" w:rsidP="009138E7">
            <w:pPr>
              <w:pStyle w:val="normal0"/>
              <w:widowControl w:val="0"/>
              <w:pBdr>
                <w:top w:val="nil"/>
                <w:left w:val="nil"/>
                <w:bottom w:val="nil"/>
                <w:right w:val="nil"/>
                <w:between w:val="nil"/>
              </w:pBdr>
              <w:spacing w:before="10"/>
              <w:ind w:right="225"/>
              <w:jc w:val="right"/>
              <w:rPr>
                <w:rFonts w:ascii="Arial" w:eastAsia="Arial" w:hAnsi="Arial" w:cs="Arial"/>
                <w:i/>
                <w:sz w:val="20"/>
                <w:szCs w:val="20"/>
              </w:rPr>
            </w:pPr>
            <w:proofErr w:type="gramStart"/>
            <w:r w:rsidRPr="00743175">
              <w:rPr>
                <w:rFonts w:ascii="Arial" w:eastAsia="Arial" w:hAnsi="Arial" w:cs="Arial"/>
                <w:i/>
                <w:sz w:val="20"/>
                <w:szCs w:val="20"/>
              </w:rPr>
              <w:t>of</w:t>
            </w:r>
            <w:proofErr w:type="gramEnd"/>
            <w:r w:rsidRPr="00743175">
              <w:rPr>
                <w:rFonts w:ascii="Arial" w:eastAsia="Arial" w:hAnsi="Arial" w:cs="Arial"/>
                <w:i/>
                <w:sz w:val="20"/>
                <w:szCs w:val="20"/>
              </w:rPr>
              <w:t xml:space="preserve"> Legal</w:t>
            </w:r>
          </w:p>
          <w:p w14:paraId="2FE566C3" w14:textId="77777777" w:rsidR="009138E7" w:rsidRPr="00743175" w:rsidRDefault="009138E7" w:rsidP="009138E7">
            <w:pPr>
              <w:pStyle w:val="normal0"/>
              <w:widowControl w:val="0"/>
              <w:pBdr>
                <w:top w:val="nil"/>
                <w:left w:val="nil"/>
                <w:bottom w:val="nil"/>
                <w:right w:val="nil"/>
                <w:between w:val="nil"/>
              </w:pBdr>
              <w:spacing w:before="11"/>
              <w:ind w:left="211" w:right="154"/>
              <w:jc w:val="center"/>
              <w:rPr>
                <w:rFonts w:ascii="Arial" w:eastAsia="Arial" w:hAnsi="Arial" w:cs="Arial"/>
                <w:i/>
                <w:sz w:val="20"/>
                <w:szCs w:val="20"/>
              </w:rPr>
            </w:pPr>
            <w:r w:rsidRPr="00743175">
              <w:rPr>
                <w:rFonts w:ascii="Arial" w:eastAsia="Arial" w:hAnsi="Arial" w:cs="Arial"/>
                <w:i/>
                <w:sz w:val="20"/>
                <w:szCs w:val="20"/>
              </w:rPr>
              <w:t>Blindness per MCB 2012</w:t>
            </w:r>
          </w:p>
          <w:p w14:paraId="1B6E8E1B" w14:textId="0EA415F8" w:rsidR="009138E7" w:rsidRPr="00743175" w:rsidRDefault="009138E7" w:rsidP="009138E7">
            <w:pPr>
              <w:pStyle w:val="normal0"/>
              <w:widowControl w:val="0"/>
              <w:pBdr>
                <w:top w:val="nil"/>
                <w:left w:val="nil"/>
                <w:bottom w:val="nil"/>
                <w:right w:val="nil"/>
                <w:between w:val="nil"/>
              </w:pBdr>
              <w:ind w:left="204" w:right="154"/>
              <w:jc w:val="center"/>
              <w:rPr>
                <w:rFonts w:ascii="Arial" w:eastAsia="Arial" w:hAnsi="Arial" w:cs="Arial"/>
                <w:i/>
                <w:sz w:val="20"/>
                <w:szCs w:val="20"/>
              </w:rPr>
            </w:pPr>
            <w:r w:rsidRPr="00743175">
              <w:rPr>
                <w:rFonts w:ascii="Arial" w:eastAsia="Arial" w:hAnsi="Arial" w:cs="Arial"/>
                <w:i/>
                <w:sz w:val="20"/>
                <w:szCs w:val="20"/>
              </w:rPr>
              <w:t>Report</w:t>
            </w:r>
          </w:p>
        </w:tc>
        <w:tc>
          <w:tcPr>
            <w:tcW w:w="1170" w:type="dxa"/>
            <w:tcBorders>
              <w:top w:val="single" w:sz="8" w:space="0" w:color="000000"/>
            </w:tcBorders>
          </w:tcPr>
          <w:p w14:paraId="22B20523" w14:textId="77777777" w:rsidR="009138E7" w:rsidRPr="00743175" w:rsidRDefault="009138E7" w:rsidP="009138E7">
            <w:pPr>
              <w:pStyle w:val="normal0"/>
              <w:widowControl w:val="0"/>
              <w:pBdr>
                <w:top w:val="nil"/>
                <w:left w:val="nil"/>
                <w:bottom w:val="nil"/>
                <w:right w:val="nil"/>
                <w:between w:val="nil"/>
              </w:pBdr>
              <w:spacing w:before="10"/>
              <w:ind w:right="177"/>
              <w:jc w:val="right"/>
              <w:rPr>
                <w:rFonts w:ascii="Arial" w:eastAsia="Arial" w:hAnsi="Arial" w:cs="Arial"/>
                <w:i/>
                <w:sz w:val="20"/>
                <w:szCs w:val="20"/>
              </w:rPr>
            </w:pPr>
            <w:r w:rsidRPr="00743175">
              <w:rPr>
                <w:rFonts w:ascii="Arial" w:eastAsia="Arial" w:hAnsi="Arial" w:cs="Arial"/>
                <w:i/>
                <w:sz w:val="20"/>
                <w:szCs w:val="20"/>
              </w:rPr>
              <w:t>Estimated</w:t>
            </w:r>
          </w:p>
          <w:p w14:paraId="227BC5F7" w14:textId="77777777" w:rsidR="009138E7" w:rsidRPr="00743175" w:rsidRDefault="009138E7" w:rsidP="009138E7">
            <w:pPr>
              <w:pStyle w:val="normal0"/>
              <w:widowControl w:val="0"/>
              <w:pBdr>
                <w:top w:val="nil"/>
                <w:left w:val="nil"/>
                <w:bottom w:val="nil"/>
                <w:right w:val="nil"/>
                <w:between w:val="nil"/>
              </w:pBdr>
              <w:spacing w:before="11"/>
              <w:ind w:left="346"/>
              <w:rPr>
                <w:rFonts w:ascii="Arial" w:eastAsia="Arial" w:hAnsi="Arial" w:cs="Arial"/>
                <w:i/>
                <w:sz w:val="20"/>
                <w:szCs w:val="20"/>
              </w:rPr>
            </w:pPr>
            <w:r w:rsidRPr="00743175">
              <w:rPr>
                <w:rFonts w:ascii="Arial" w:eastAsia="Arial" w:hAnsi="Arial" w:cs="Arial"/>
                <w:i/>
                <w:sz w:val="20"/>
                <w:szCs w:val="20"/>
              </w:rPr>
              <w:t>Annual</w:t>
            </w:r>
          </w:p>
          <w:p w14:paraId="01665BB1" w14:textId="77777777" w:rsidR="009138E7" w:rsidRPr="00743175" w:rsidRDefault="009138E7" w:rsidP="009138E7">
            <w:pPr>
              <w:pStyle w:val="normal0"/>
              <w:widowControl w:val="0"/>
              <w:pBdr>
                <w:top w:val="nil"/>
                <w:left w:val="nil"/>
                <w:bottom w:val="nil"/>
                <w:right w:val="nil"/>
                <w:between w:val="nil"/>
              </w:pBdr>
              <w:spacing w:before="10"/>
              <w:ind w:right="206"/>
              <w:jc w:val="right"/>
              <w:rPr>
                <w:rFonts w:ascii="Arial" w:eastAsia="Arial" w:hAnsi="Arial" w:cs="Arial"/>
                <w:i/>
                <w:sz w:val="20"/>
                <w:szCs w:val="20"/>
              </w:rPr>
            </w:pPr>
            <w:r w:rsidRPr="00743175">
              <w:rPr>
                <w:rFonts w:ascii="Arial" w:eastAsia="Arial" w:hAnsi="Arial" w:cs="Arial"/>
                <w:i/>
                <w:sz w:val="20"/>
                <w:szCs w:val="20"/>
              </w:rPr>
              <w:t>Incidence</w:t>
            </w:r>
          </w:p>
          <w:p w14:paraId="7B4E7187" w14:textId="4ED8494D" w:rsidR="009138E7" w:rsidRPr="00743175" w:rsidRDefault="009138E7" w:rsidP="009138E7">
            <w:pPr>
              <w:pStyle w:val="normal0"/>
              <w:widowControl w:val="0"/>
              <w:pBdr>
                <w:top w:val="nil"/>
                <w:left w:val="nil"/>
                <w:bottom w:val="nil"/>
                <w:right w:val="nil"/>
                <w:between w:val="nil"/>
              </w:pBdr>
              <w:spacing w:before="11"/>
              <w:ind w:left="394" w:right="336" w:hanging="27"/>
              <w:jc w:val="both"/>
              <w:rPr>
                <w:rFonts w:ascii="Arial" w:eastAsia="Arial" w:hAnsi="Arial" w:cs="Arial"/>
                <w:i/>
                <w:sz w:val="20"/>
                <w:szCs w:val="20"/>
              </w:rPr>
            </w:pPr>
            <w:proofErr w:type="gramStart"/>
            <w:r w:rsidRPr="00743175">
              <w:rPr>
                <w:rFonts w:ascii="Arial" w:eastAsia="Arial" w:hAnsi="Arial" w:cs="Arial"/>
                <w:i/>
                <w:sz w:val="20"/>
                <w:szCs w:val="20"/>
              </w:rPr>
              <w:t>of</w:t>
            </w:r>
            <w:proofErr w:type="gramEnd"/>
            <w:r w:rsidRPr="00743175">
              <w:rPr>
                <w:rFonts w:ascii="Arial" w:eastAsia="Arial" w:hAnsi="Arial" w:cs="Arial"/>
                <w:i/>
                <w:sz w:val="20"/>
                <w:szCs w:val="20"/>
              </w:rPr>
              <w:t xml:space="preserve"> Low Vision 2020</w:t>
            </w:r>
          </w:p>
        </w:tc>
      </w:tr>
      <w:tr w:rsidR="009138E7" w:rsidRPr="00743175" w14:paraId="5A2D9CA6" w14:textId="77777777" w:rsidTr="00315F78">
        <w:trPr>
          <w:trHeight w:val="514"/>
        </w:trPr>
        <w:tc>
          <w:tcPr>
            <w:tcW w:w="1568" w:type="dxa"/>
            <w:tcBorders>
              <w:top w:val="single" w:sz="8" w:space="0" w:color="000000"/>
            </w:tcBorders>
            <w:shd w:val="clear" w:color="auto" w:fill="C1C1C1"/>
          </w:tcPr>
          <w:p w14:paraId="4E057BE7" w14:textId="252F45E1" w:rsidR="003835EC" w:rsidRPr="00743175" w:rsidRDefault="00511195" w:rsidP="009138E7">
            <w:pPr>
              <w:pStyle w:val="normal0"/>
              <w:widowControl w:val="0"/>
              <w:pBdr>
                <w:top w:val="nil"/>
                <w:left w:val="nil"/>
                <w:bottom w:val="nil"/>
                <w:right w:val="nil"/>
                <w:between w:val="nil"/>
              </w:pBdr>
              <w:spacing w:before="14"/>
              <w:ind w:left="108" w:right="111"/>
              <w:rPr>
                <w:rFonts w:ascii="Arial" w:eastAsia="Arial" w:hAnsi="Arial" w:cs="Arial"/>
                <w:b/>
                <w:sz w:val="20"/>
                <w:szCs w:val="20"/>
              </w:rPr>
            </w:pPr>
            <w:r w:rsidRPr="00743175">
              <w:rPr>
                <w:rFonts w:ascii="Arial" w:eastAsia="Arial" w:hAnsi="Arial" w:cs="Arial"/>
                <w:b/>
                <w:sz w:val="20"/>
                <w:szCs w:val="20"/>
              </w:rPr>
              <w:t xml:space="preserve">Western </w:t>
            </w:r>
            <w:r w:rsidR="009138E7" w:rsidRPr="00743175">
              <w:rPr>
                <w:rFonts w:ascii="Arial" w:eastAsia="Arial" w:hAnsi="Arial" w:cs="Arial"/>
                <w:b/>
                <w:sz w:val="20"/>
                <w:szCs w:val="20"/>
              </w:rPr>
              <w:t>MA</w:t>
            </w:r>
          </w:p>
        </w:tc>
        <w:tc>
          <w:tcPr>
            <w:tcW w:w="1260" w:type="dxa"/>
            <w:tcBorders>
              <w:top w:val="single" w:sz="8" w:space="0" w:color="000000"/>
            </w:tcBorders>
            <w:shd w:val="clear" w:color="auto" w:fill="C1C1C1"/>
          </w:tcPr>
          <w:p w14:paraId="436F1CCB" w14:textId="77777777" w:rsidR="003835EC" w:rsidRPr="00743175" w:rsidRDefault="00511195" w:rsidP="009138E7">
            <w:pPr>
              <w:pStyle w:val="normal0"/>
              <w:widowControl w:val="0"/>
              <w:pBdr>
                <w:top w:val="nil"/>
                <w:left w:val="nil"/>
                <w:bottom w:val="nil"/>
                <w:right w:val="nil"/>
                <w:between w:val="nil"/>
              </w:pBdr>
              <w:spacing w:before="10"/>
              <w:ind w:left="128"/>
              <w:rPr>
                <w:rFonts w:ascii="Arial" w:eastAsia="Arial" w:hAnsi="Arial" w:cs="Arial"/>
                <w:sz w:val="20"/>
                <w:szCs w:val="20"/>
              </w:rPr>
            </w:pPr>
            <w:r w:rsidRPr="00743175">
              <w:rPr>
                <w:rFonts w:ascii="Arial" w:eastAsia="Arial" w:hAnsi="Arial" w:cs="Arial"/>
                <w:sz w:val="20"/>
                <w:szCs w:val="20"/>
              </w:rPr>
              <w:t>7,709</w:t>
            </w:r>
          </w:p>
        </w:tc>
        <w:tc>
          <w:tcPr>
            <w:tcW w:w="1440" w:type="dxa"/>
            <w:tcBorders>
              <w:top w:val="single" w:sz="8" w:space="0" w:color="000000"/>
            </w:tcBorders>
            <w:shd w:val="clear" w:color="auto" w:fill="C1C1C1"/>
          </w:tcPr>
          <w:p w14:paraId="18B0635A" w14:textId="77777777" w:rsidR="003835EC" w:rsidRPr="00743175" w:rsidRDefault="00511195" w:rsidP="009138E7">
            <w:pPr>
              <w:pStyle w:val="normal0"/>
              <w:widowControl w:val="0"/>
              <w:pBdr>
                <w:top w:val="nil"/>
                <w:left w:val="nil"/>
                <w:bottom w:val="nil"/>
                <w:right w:val="nil"/>
                <w:between w:val="nil"/>
              </w:pBdr>
              <w:spacing w:before="10"/>
              <w:ind w:left="118"/>
              <w:rPr>
                <w:rFonts w:ascii="Arial" w:eastAsia="Arial" w:hAnsi="Arial" w:cs="Arial"/>
                <w:sz w:val="20"/>
                <w:szCs w:val="20"/>
              </w:rPr>
            </w:pPr>
            <w:r w:rsidRPr="00743175">
              <w:rPr>
                <w:rFonts w:ascii="Arial" w:eastAsia="Arial" w:hAnsi="Arial" w:cs="Arial"/>
                <w:sz w:val="20"/>
                <w:szCs w:val="20"/>
              </w:rPr>
              <w:t>4073</w:t>
            </w:r>
          </w:p>
        </w:tc>
        <w:tc>
          <w:tcPr>
            <w:tcW w:w="1350" w:type="dxa"/>
            <w:tcBorders>
              <w:top w:val="single" w:sz="8" w:space="0" w:color="000000"/>
            </w:tcBorders>
            <w:shd w:val="clear" w:color="auto" w:fill="C1C1C1"/>
          </w:tcPr>
          <w:p w14:paraId="41E031BC" w14:textId="77777777" w:rsidR="003835EC" w:rsidRPr="00743175" w:rsidRDefault="00511195" w:rsidP="009138E7">
            <w:pPr>
              <w:pStyle w:val="normal0"/>
              <w:widowControl w:val="0"/>
              <w:pBdr>
                <w:top w:val="nil"/>
                <w:left w:val="nil"/>
                <w:bottom w:val="nil"/>
                <w:right w:val="nil"/>
                <w:between w:val="nil"/>
              </w:pBdr>
              <w:spacing w:before="10"/>
              <w:ind w:left="129"/>
              <w:rPr>
                <w:rFonts w:ascii="Arial" w:eastAsia="Arial" w:hAnsi="Arial" w:cs="Arial"/>
                <w:sz w:val="20"/>
                <w:szCs w:val="20"/>
              </w:rPr>
            </w:pPr>
            <w:r w:rsidRPr="00743175">
              <w:rPr>
                <w:rFonts w:ascii="Arial" w:eastAsia="Arial" w:hAnsi="Arial" w:cs="Arial"/>
                <w:sz w:val="20"/>
                <w:szCs w:val="20"/>
              </w:rPr>
              <w:t>8,631</w:t>
            </w:r>
          </w:p>
        </w:tc>
        <w:tc>
          <w:tcPr>
            <w:tcW w:w="1260" w:type="dxa"/>
            <w:tcBorders>
              <w:top w:val="single" w:sz="8" w:space="0" w:color="000000"/>
            </w:tcBorders>
            <w:shd w:val="clear" w:color="auto" w:fill="C1C1C1"/>
          </w:tcPr>
          <w:p w14:paraId="50E0E26C" w14:textId="77777777" w:rsidR="003835EC" w:rsidRPr="00743175" w:rsidRDefault="00511195" w:rsidP="009138E7">
            <w:pPr>
              <w:pStyle w:val="normal0"/>
              <w:widowControl w:val="0"/>
              <w:pBdr>
                <w:top w:val="nil"/>
                <w:left w:val="nil"/>
                <w:bottom w:val="nil"/>
                <w:right w:val="nil"/>
                <w:between w:val="nil"/>
              </w:pBdr>
              <w:spacing w:before="10"/>
              <w:ind w:left="120"/>
              <w:rPr>
                <w:rFonts w:ascii="Arial" w:eastAsia="Arial" w:hAnsi="Arial" w:cs="Arial"/>
                <w:sz w:val="20"/>
                <w:szCs w:val="20"/>
              </w:rPr>
            </w:pPr>
            <w:r w:rsidRPr="00743175">
              <w:rPr>
                <w:rFonts w:ascii="Arial" w:eastAsia="Arial" w:hAnsi="Arial" w:cs="Arial"/>
                <w:sz w:val="20"/>
                <w:szCs w:val="20"/>
              </w:rPr>
              <w:t>1,437</w:t>
            </w:r>
          </w:p>
        </w:tc>
        <w:tc>
          <w:tcPr>
            <w:tcW w:w="1260" w:type="dxa"/>
            <w:tcBorders>
              <w:top w:val="single" w:sz="8" w:space="0" w:color="000000"/>
            </w:tcBorders>
            <w:shd w:val="clear" w:color="auto" w:fill="C1C1C1"/>
          </w:tcPr>
          <w:p w14:paraId="5E5B1D01" w14:textId="77777777" w:rsidR="003835EC" w:rsidRPr="00743175" w:rsidRDefault="00511195" w:rsidP="009138E7">
            <w:pPr>
              <w:pStyle w:val="normal0"/>
              <w:widowControl w:val="0"/>
              <w:pBdr>
                <w:top w:val="nil"/>
                <w:left w:val="nil"/>
                <w:bottom w:val="nil"/>
                <w:right w:val="nil"/>
                <w:between w:val="nil"/>
              </w:pBdr>
              <w:spacing w:before="10"/>
              <w:ind w:left="125"/>
              <w:rPr>
                <w:rFonts w:ascii="Arial" w:eastAsia="Arial" w:hAnsi="Arial" w:cs="Arial"/>
                <w:sz w:val="20"/>
                <w:szCs w:val="20"/>
              </w:rPr>
            </w:pPr>
            <w:r w:rsidRPr="00743175">
              <w:rPr>
                <w:rFonts w:ascii="Arial" w:eastAsia="Arial" w:hAnsi="Arial" w:cs="Arial"/>
                <w:sz w:val="20"/>
                <w:szCs w:val="20"/>
              </w:rPr>
              <w:t>333</w:t>
            </w:r>
          </w:p>
        </w:tc>
        <w:tc>
          <w:tcPr>
            <w:tcW w:w="1170" w:type="dxa"/>
            <w:tcBorders>
              <w:top w:val="single" w:sz="8" w:space="0" w:color="000000"/>
            </w:tcBorders>
            <w:shd w:val="clear" w:color="auto" w:fill="C1C1C1"/>
          </w:tcPr>
          <w:p w14:paraId="68748C0C" w14:textId="77777777" w:rsidR="003835EC" w:rsidRPr="00743175" w:rsidRDefault="00511195" w:rsidP="009138E7">
            <w:pPr>
              <w:pStyle w:val="normal0"/>
              <w:widowControl w:val="0"/>
              <w:pBdr>
                <w:top w:val="nil"/>
                <w:left w:val="nil"/>
                <w:bottom w:val="nil"/>
                <w:right w:val="nil"/>
                <w:between w:val="nil"/>
              </w:pBdr>
              <w:spacing w:before="10"/>
              <w:ind w:left="145"/>
              <w:rPr>
                <w:rFonts w:ascii="Arial" w:eastAsia="Arial" w:hAnsi="Arial" w:cs="Arial"/>
                <w:sz w:val="20"/>
                <w:szCs w:val="20"/>
              </w:rPr>
            </w:pPr>
            <w:r w:rsidRPr="00743175">
              <w:rPr>
                <w:rFonts w:ascii="Arial" w:eastAsia="Arial" w:hAnsi="Arial" w:cs="Arial"/>
                <w:sz w:val="20"/>
                <w:szCs w:val="20"/>
              </w:rPr>
              <w:t>1,594</w:t>
            </w:r>
          </w:p>
        </w:tc>
      </w:tr>
      <w:tr w:rsidR="009138E7" w:rsidRPr="00743175" w14:paraId="19F96481" w14:textId="77777777" w:rsidTr="00315F78">
        <w:trPr>
          <w:trHeight w:val="505"/>
        </w:trPr>
        <w:tc>
          <w:tcPr>
            <w:tcW w:w="1568" w:type="dxa"/>
          </w:tcPr>
          <w:p w14:paraId="22DF628D" w14:textId="751DF667" w:rsidR="003835EC" w:rsidRPr="00743175" w:rsidRDefault="00511195" w:rsidP="009138E7">
            <w:pPr>
              <w:pStyle w:val="normal0"/>
              <w:widowControl w:val="0"/>
              <w:pBdr>
                <w:top w:val="nil"/>
                <w:left w:val="nil"/>
                <w:bottom w:val="nil"/>
                <w:right w:val="nil"/>
                <w:between w:val="nil"/>
              </w:pBdr>
              <w:spacing w:before="4"/>
              <w:ind w:left="108" w:right="111"/>
              <w:rPr>
                <w:rFonts w:ascii="Arial" w:eastAsia="Arial" w:hAnsi="Arial" w:cs="Arial"/>
                <w:b/>
                <w:sz w:val="20"/>
                <w:szCs w:val="20"/>
              </w:rPr>
            </w:pPr>
            <w:r w:rsidRPr="00743175">
              <w:rPr>
                <w:rFonts w:ascii="Arial" w:eastAsia="Arial" w:hAnsi="Arial" w:cs="Arial"/>
                <w:b/>
                <w:sz w:val="20"/>
                <w:szCs w:val="20"/>
              </w:rPr>
              <w:t xml:space="preserve">Central </w:t>
            </w:r>
            <w:r w:rsidR="009138E7" w:rsidRPr="00743175">
              <w:rPr>
                <w:rFonts w:ascii="Arial" w:eastAsia="Arial" w:hAnsi="Arial" w:cs="Arial"/>
                <w:b/>
                <w:sz w:val="20"/>
                <w:szCs w:val="20"/>
              </w:rPr>
              <w:t>MA</w:t>
            </w:r>
          </w:p>
        </w:tc>
        <w:tc>
          <w:tcPr>
            <w:tcW w:w="1260" w:type="dxa"/>
          </w:tcPr>
          <w:p w14:paraId="6ED47151" w14:textId="77777777" w:rsidR="003835EC" w:rsidRPr="00743175" w:rsidRDefault="00511195" w:rsidP="009138E7">
            <w:pPr>
              <w:pStyle w:val="normal0"/>
              <w:widowControl w:val="0"/>
              <w:pBdr>
                <w:top w:val="nil"/>
                <w:left w:val="nil"/>
                <w:bottom w:val="nil"/>
                <w:right w:val="nil"/>
                <w:between w:val="nil"/>
              </w:pBdr>
              <w:ind w:left="128"/>
              <w:rPr>
                <w:rFonts w:ascii="Arial" w:eastAsia="Arial" w:hAnsi="Arial" w:cs="Arial"/>
                <w:sz w:val="20"/>
                <w:szCs w:val="20"/>
              </w:rPr>
            </w:pPr>
            <w:r w:rsidRPr="00743175">
              <w:rPr>
                <w:rFonts w:ascii="Arial" w:eastAsia="Arial" w:hAnsi="Arial" w:cs="Arial"/>
                <w:sz w:val="20"/>
                <w:szCs w:val="20"/>
              </w:rPr>
              <w:t>6,441</w:t>
            </w:r>
          </w:p>
        </w:tc>
        <w:tc>
          <w:tcPr>
            <w:tcW w:w="1440" w:type="dxa"/>
          </w:tcPr>
          <w:p w14:paraId="670C362C" w14:textId="77777777" w:rsidR="003835EC" w:rsidRPr="00743175" w:rsidRDefault="00511195" w:rsidP="009138E7">
            <w:pPr>
              <w:pStyle w:val="normal0"/>
              <w:widowControl w:val="0"/>
              <w:pBdr>
                <w:top w:val="nil"/>
                <w:left w:val="nil"/>
                <w:bottom w:val="nil"/>
                <w:right w:val="nil"/>
                <w:between w:val="nil"/>
              </w:pBdr>
              <w:ind w:left="118"/>
              <w:rPr>
                <w:rFonts w:ascii="Arial" w:eastAsia="Arial" w:hAnsi="Arial" w:cs="Arial"/>
                <w:sz w:val="20"/>
                <w:szCs w:val="20"/>
              </w:rPr>
            </w:pPr>
            <w:r w:rsidRPr="00743175">
              <w:rPr>
                <w:rFonts w:ascii="Arial" w:eastAsia="Arial" w:hAnsi="Arial" w:cs="Arial"/>
                <w:sz w:val="20"/>
                <w:szCs w:val="20"/>
              </w:rPr>
              <w:t>3856</w:t>
            </w:r>
          </w:p>
        </w:tc>
        <w:tc>
          <w:tcPr>
            <w:tcW w:w="1350" w:type="dxa"/>
          </w:tcPr>
          <w:p w14:paraId="5A8718AA" w14:textId="77777777" w:rsidR="003835EC" w:rsidRPr="00743175" w:rsidRDefault="00511195" w:rsidP="009138E7">
            <w:pPr>
              <w:pStyle w:val="normal0"/>
              <w:widowControl w:val="0"/>
              <w:pBdr>
                <w:top w:val="nil"/>
                <w:left w:val="nil"/>
                <w:bottom w:val="nil"/>
                <w:right w:val="nil"/>
                <w:between w:val="nil"/>
              </w:pBdr>
              <w:ind w:left="129"/>
              <w:rPr>
                <w:rFonts w:ascii="Arial" w:eastAsia="Arial" w:hAnsi="Arial" w:cs="Arial"/>
                <w:sz w:val="20"/>
                <w:szCs w:val="20"/>
              </w:rPr>
            </w:pPr>
            <w:r w:rsidRPr="00743175">
              <w:rPr>
                <w:rFonts w:ascii="Arial" w:eastAsia="Arial" w:hAnsi="Arial" w:cs="Arial"/>
                <w:sz w:val="20"/>
                <w:szCs w:val="20"/>
              </w:rPr>
              <w:t>7,192</w:t>
            </w:r>
          </w:p>
        </w:tc>
        <w:tc>
          <w:tcPr>
            <w:tcW w:w="1260" w:type="dxa"/>
          </w:tcPr>
          <w:p w14:paraId="0BCA1411" w14:textId="77777777" w:rsidR="003835EC" w:rsidRPr="00743175" w:rsidRDefault="00511195" w:rsidP="009138E7">
            <w:pPr>
              <w:pStyle w:val="normal0"/>
              <w:widowControl w:val="0"/>
              <w:pBdr>
                <w:top w:val="nil"/>
                <w:left w:val="nil"/>
                <w:bottom w:val="nil"/>
                <w:right w:val="nil"/>
                <w:between w:val="nil"/>
              </w:pBdr>
              <w:ind w:left="120"/>
              <w:rPr>
                <w:rFonts w:ascii="Arial" w:eastAsia="Arial" w:hAnsi="Arial" w:cs="Arial"/>
                <w:sz w:val="20"/>
                <w:szCs w:val="20"/>
              </w:rPr>
            </w:pPr>
            <w:r w:rsidRPr="00743175">
              <w:rPr>
                <w:rFonts w:ascii="Arial" w:eastAsia="Arial" w:hAnsi="Arial" w:cs="Arial"/>
                <w:sz w:val="20"/>
                <w:szCs w:val="20"/>
              </w:rPr>
              <w:t>1,175</w:t>
            </w:r>
          </w:p>
        </w:tc>
        <w:tc>
          <w:tcPr>
            <w:tcW w:w="1260" w:type="dxa"/>
          </w:tcPr>
          <w:p w14:paraId="62708FA3" w14:textId="77777777" w:rsidR="003835EC" w:rsidRPr="00743175" w:rsidRDefault="00511195" w:rsidP="009138E7">
            <w:pPr>
              <w:pStyle w:val="normal0"/>
              <w:widowControl w:val="0"/>
              <w:pBdr>
                <w:top w:val="nil"/>
                <w:left w:val="nil"/>
                <w:bottom w:val="nil"/>
                <w:right w:val="nil"/>
                <w:between w:val="nil"/>
              </w:pBdr>
              <w:ind w:left="125"/>
              <w:rPr>
                <w:rFonts w:ascii="Arial" w:eastAsia="Arial" w:hAnsi="Arial" w:cs="Arial"/>
                <w:sz w:val="20"/>
                <w:szCs w:val="20"/>
              </w:rPr>
            </w:pPr>
            <w:r w:rsidRPr="00743175">
              <w:rPr>
                <w:rFonts w:ascii="Arial" w:eastAsia="Arial" w:hAnsi="Arial" w:cs="Arial"/>
                <w:sz w:val="20"/>
                <w:szCs w:val="20"/>
              </w:rPr>
              <w:t>264</w:t>
            </w:r>
          </w:p>
        </w:tc>
        <w:tc>
          <w:tcPr>
            <w:tcW w:w="1170" w:type="dxa"/>
          </w:tcPr>
          <w:p w14:paraId="13435AA7" w14:textId="77777777" w:rsidR="003835EC" w:rsidRPr="00743175" w:rsidRDefault="00511195" w:rsidP="009138E7">
            <w:pPr>
              <w:pStyle w:val="normal0"/>
              <w:widowControl w:val="0"/>
              <w:pBdr>
                <w:top w:val="nil"/>
                <w:left w:val="nil"/>
                <w:bottom w:val="nil"/>
                <w:right w:val="nil"/>
                <w:between w:val="nil"/>
              </w:pBdr>
              <w:ind w:left="145"/>
              <w:rPr>
                <w:rFonts w:ascii="Arial" w:eastAsia="Arial" w:hAnsi="Arial" w:cs="Arial"/>
                <w:sz w:val="20"/>
                <w:szCs w:val="20"/>
              </w:rPr>
            </w:pPr>
            <w:r w:rsidRPr="00743175">
              <w:rPr>
                <w:rFonts w:ascii="Arial" w:eastAsia="Arial" w:hAnsi="Arial" w:cs="Arial"/>
                <w:sz w:val="20"/>
                <w:szCs w:val="20"/>
              </w:rPr>
              <w:t>1,305</w:t>
            </w:r>
          </w:p>
        </w:tc>
      </w:tr>
      <w:tr w:rsidR="009138E7" w:rsidRPr="00743175" w14:paraId="16007078" w14:textId="77777777" w:rsidTr="00315F78">
        <w:trPr>
          <w:trHeight w:val="505"/>
        </w:trPr>
        <w:tc>
          <w:tcPr>
            <w:tcW w:w="1568" w:type="dxa"/>
            <w:shd w:val="clear" w:color="auto" w:fill="C1C1C1"/>
          </w:tcPr>
          <w:p w14:paraId="0F91664F" w14:textId="4A61DB25" w:rsidR="003835EC" w:rsidRPr="00743175" w:rsidRDefault="00511195" w:rsidP="009138E7">
            <w:pPr>
              <w:pStyle w:val="normal0"/>
              <w:widowControl w:val="0"/>
              <w:pBdr>
                <w:top w:val="nil"/>
                <w:left w:val="nil"/>
                <w:bottom w:val="nil"/>
                <w:right w:val="nil"/>
                <w:between w:val="nil"/>
              </w:pBdr>
              <w:spacing w:before="4"/>
              <w:ind w:left="108" w:right="111"/>
              <w:rPr>
                <w:rFonts w:ascii="Arial" w:eastAsia="Arial" w:hAnsi="Arial" w:cs="Arial"/>
                <w:b/>
                <w:sz w:val="20"/>
                <w:szCs w:val="20"/>
              </w:rPr>
            </w:pPr>
            <w:r w:rsidRPr="00743175">
              <w:rPr>
                <w:rFonts w:ascii="Arial" w:eastAsia="Arial" w:hAnsi="Arial" w:cs="Arial"/>
                <w:b/>
                <w:sz w:val="20"/>
                <w:szCs w:val="20"/>
              </w:rPr>
              <w:t xml:space="preserve">Northeastern </w:t>
            </w:r>
            <w:r w:rsidR="009138E7" w:rsidRPr="00743175">
              <w:rPr>
                <w:rFonts w:ascii="Arial" w:eastAsia="Arial" w:hAnsi="Arial" w:cs="Arial"/>
                <w:b/>
                <w:sz w:val="20"/>
                <w:szCs w:val="20"/>
              </w:rPr>
              <w:t>MA</w:t>
            </w:r>
          </w:p>
        </w:tc>
        <w:tc>
          <w:tcPr>
            <w:tcW w:w="1260" w:type="dxa"/>
            <w:shd w:val="clear" w:color="auto" w:fill="C1C1C1"/>
          </w:tcPr>
          <w:p w14:paraId="580E9613" w14:textId="77777777" w:rsidR="003835EC" w:rsidRPr="00743175" w:rsidRDefault="00511195" w:rsidP="009138E7">
            <w:pPr>
              <w:pStyle w:val="normal0"/>
              <w:widowControl w:val="0"/>
              <w:pBdr>
                <w:top w:val="nil"/>
                <w:left w:val="nil"/>
                <w:bottom w:val="nil"/>
                <w:right w:val="nil"/>
                <w:between w:val="nil"/>
              </w:pBdr>
              <w:ind w:left="128"/>
              <w:rPr>
                <w:rFonts w:ascii="Arial" w:eastAsia="Arial" w:hAnsi="Arial" w:cs="Arial"/>
                <w:sz w:val="20"/>
                <w:szCs w:val="20"/>
              </w:rPr>
            </w:pPr>
            <w:r w:rsidRPr="00743175">
              <w:rPr>
                <w:rFonts w:ascii="Arial" w:eastAsia="Arial" w:hAnsi="Arial" w:cs="Arial"/>
                <w:sz w:val="20"/>
                <w:szCs w:val="20"/>
              </w:rPr>
              <w:t>6,587</w:t>
            </w:r>
          </w:p>
        </w:tc>
        <w:tc>
          <w:tcPr>
            <w:tcW w:w="1440" w:type="dxa"/>
            <w:shd w:val="clear" w:color="auto" w:fill="C1C1C1"/>
          </w:tcPr>
          <w:p w14:paraId="42A04BA4" w14:textId="77777777" w:rsidR="003835EC" w:rsidRPr="00743175" w:rsidRDefault="00511195" w:rsidP="009138E7">
            <w:pPr>
              <w:pStyle w:val="normal0"/>
              <w:widowControl w:val="0"/>
              <w:pBdr>
                <w:top w:val="nil"/>
                <w:left w:val="nil"/>
                <w:bottom w:val="nil"/>
                <w:right w:val="nil"/>
                <w:between w:val="nil"/>
              </w:pBdr>
              <w:ind w:left="118"/>
              <w:rPr>
                <w:rFonts w:ascii="Arial" w:eastAsia="Arial" w:hAnsi="Arial" w:cs="Arial"/>
                <w:sz w:val="20"/>
                <w:szCs w:val="20"/>
              </w:rPr>
            </w:pPr>
            <w:r w:rsidRPr="00743175">
              <w:rPr>
                <w:rFonts w:ascii="Arial" w:eastAsia="Arial" w:hAnsi="Arial" w:cs="Arial"/>
                <w:sz w:val="20"/>
                <w:szCs w:val="20"/>
              </w:rPr>
              <w:t>5322</w:t>
            </w:r>
          </w:p>
        </w:tc>
        <w:tc>
          <w:tcPr>
            <w:tcW w:w="1350" w:type="dxa"/>
            <w:shd w:val="clear" w:color="auto" w:fill="C1C1C1"/>
          </w:tcPr>
          <w:p w14:paraId="1A82AC45" w14:textId="77777777" w:rsidR="003835EC" w:rsidRPr="00743175" w:rsidRDefault="00511195" w:rsidP="009138E7">
            <w:pPr>
              <w:pStyle w:val="normal0"/>
              <w:widowControl w:val="0"/>
              <w:pBdr>
                <w:top w:val="nil"/>
                <w:left w:val="nil"/>
                <w:bottom w:val="nil"/>
                <w:right w:val="nil"/>
                <w:between w:val="nil"/>
              </w:pBdr>
              <w:ind w:left="129"/>
              <w:rPr>
                <w:rFonts w:ascii="Arial" w:eastAsia="Arial" w:hAnsi="Arial" w:cs="Arial"/>
                <w:sz w:val="20"/>
                <w:szCs w:val="20"/>
              </w:rPr>
            </w:pPr>
            <w:r w:rsidRPr="00743175">
              <w:rPr>
                <w:rFonts w:ascii="Arial" w:eastAsia="Arial" w:hAnsi="Arial" w:cs="Arial"/>
                <w:sz w:val="20"/>
                <w:szCs w:val="20"/>
              </w:rPr>
              <w:t>7,373</w:t>
            </w:r>
          </w:p>
        </w:tc>
        <w:tc>
          <w:tcPr>
            <w:tcW w:w="1260" w:type="dxa"/>
            <w:shd w:val="clear" w:color="auto" w:fill="C1C1C1"/>
          </w:tcPr>
          <w:p w14:paraId="221796CE" w14:textId="77777777" w:rsidR="003835EC" w:rsidRPr="00743175" w:rsidRDefault="00511195" w:rsidP="009138E7">
            <w:pPr>
              <w:pStyle w:val="normal0"/>
              <w:widowControl w:val="0"/>
              <w:pBdr>
                <w:top w:val="nil"/>
                <w:left w:val="nil"/>
                <w:bottom w:val="nil"/>
                <w:right w:val="nil"/>
                <w:between w:val="nil"/>
              </w:pBdr>
              <w:ind w:left="120"/>
              <w:rPr>
                <w:rFonts w:ascii="Arial" w:eastAsia="Arial" w:hAnsi="Arial" w:cs="Arial"/>
                <w:sz w:val="20"/>
                <w:szCs w:val="20"/>
              </w:rPr>
            </w:pPr>
            <w:r w:rsidRPr="00743175">
              <w:rPr>
                <w:rFonts w:ascii="Arial" w:eastAsia="Arial" w:hAnsi="Arial" w:cs="Arial"/>
                <w:sz w:val="20"/>
                <w:szCs w:val="20"/>
              </w:rPr>
              <w:t>1,212</w:t>
            </w:r>
          </w:p>
        </w:tc>
        <w:tc>
          <w:tcPr>
            <w:tcW w:w="1260" w:type="dxa"/>
            <w:shd w:val="clear" w:color="auto" w:fill="C1C1C1"/>
          </w:tcPr>
          <w:p w14:paraId="7E01181A" w14:textId="77777777" w:rsidR="003835EC" w:rsidRPr="00743175" w:rsidRDefault="00511195" w:rsidP="009138E7">
            <w:pPr>
              <w:pStyle w:val="normal0"/>
              <w:widowControl w:val="0"/>
              <w:pBdr>
                <w:top w:val="nil"/>
                <w:left w:val="nil"/>
                <w:bottom w:val="nil"/>
                <w:right w:val="nil"/>
                <w:between w:val="nil"/>
              </w:pBdr>
              <w:ind w:left="125"/>
              <w:rPr>
                <w:rFonts w:ascii="Arial" w:eastAsia="Arial" w:hAnsi="Arial" w:cs="Arial"/>
                <w:sz w:val="20"/>
                <w:szCs w:val="20"/>
              </w:rPr>
            </w:pPr>
            <w:r w:rsidRPr="00743175">
              <w:rPr>
                <w:rFonts w:ascii="Arial" w:eastAsia="Arial" w:hAnsi="Arial" w:cs="Arial"/>
                <w:sz w:val="20"/>
                <w:szCs w:val="20"/>
              </w:rPr>
              <w:t>403</w:t>
            </w:r>
          </w:p>
        </w:tc>
        <w:tc>
          <w:tcPr>
            <w:tcW w:w="1170" w:type="dxa"/>
            <w:shd w:val="clear" w:color="auto" w:fill="C1C1C1"/>
          </w:tcPr>
          <w:p w14:paraId="0B06914A" w14:textId="77777777" w:rsidR="003835EC" w:rsidRPr="00743175" w:rsidRDefault="00511195" w:rsidP="009138E7">
            <w:pPr>
              <w:pStyle w:val="normal0"/>
              <w:widowControl w:val="0"/>
              <w:pBdr>
                <w:top w:val="nil"/>
                <w:left w:val="nil"/>
                <w:bottom w:val="nil"/>
                <w:right w:val="nil"/>
                <w:between w:val="nil"/>
              </w:pBdr>
              <w:ind w:left="145"/>
              <w:rPr>
                <w:rFonts w:ascii="Arial" w:eastAsia="Arial" w:hAnsi="Arial" w:cs="Arial"/>
                <w:sz w:val="20"/>
                <w:szCs w:val="20"/>
              </w:rPr>
            </w:pPr>
            <w:r w:rsidRPr="00743175">
              <w:rPr>
                <w:rFonts w:ascii="Arial" w:eastAsia="Arial" w:hAnsi="Arial" w:cs="Arial"/>
                <w:sz w:val="20"/>
                <w:szCs w:val="20"/>
              </w:rPr>
              <w:t>1,347</w:t>
            </w:r>
          </w:p>
        </w:tc>
      </w:tr>
      <w:tr w:rsidR="009138E7" w:rsidRPr="00743175" w14:paraId="0AA4DFE3" w14:textId="77777777" w:rsidTr="00315F78">
        <w:trPr>
          <w:trHeight w:val="506"/>
        </w:trPr>
        <w:tc>
          <w:tcPr>
            <w:tcW w:w="1568" w:type="dxa"/>
          </w:tcPr>
          <w:p w14:paraId="29E761FE" w14:textId="22B33C9B" w:rsidR="003835EC" w:rsidRPr="00743175" w:rsidRDefault="009138E7" w:rsidP="009138E7">
            <w:pPr>
              <w:pStyle w:val="normal0"/>
              <w:widowControl w:val="0"/>
              <w:pBdr>
                <w:top w:val="nil"/>
                <w:left w:val="nil"/>
                <w:bottom w:val="nil"/>
                <w:right w:val="nil"/>
                <w:between w:val="nil"/>
              </w:pBdr>
              <w:spacing w:before="4"/>
              <w:ind w:right="803"/>
              <w:rPr>
                <w:rFonts w:ascii="Arial" w:eastAsia="Arial" w:hAnsi="Arial" w:cs="Arial"/>
                <w:b/>
                <w:sz w:val="20"/>
                <w:szCs w:val="20"/>
              </w:rPr>
            </w:pPr>
            <w:r w:rsidRPr="00743175">
              <w:rPr>
                <w:rFonts w:ascii="Arial" w:eastAsia="Arial" w:hAnsi="Arial" w:cs="Arial"/>
                <w:b/>
                <w:sz w:val="20"/>
                <w:szCs w:val="20"/>
              </w:rPr>
              <w:t>Greater Boston</w:t>
            </w:r>
          </w:p>
        </w:tc>
        <w:tc>
          <w:tcPr>
            <w:tcW w:w="1260" w:type="dxa"/>
          </w:tcPr>
          <w:p w14:paraId="2CA7222B" w14:textId="77777777" w:rsidR="003835EC" w:rsidRPr="00743175" w:rsidRDefault="00511195" w:rsidP="009138E7">
            <w:pPr>
              <w:pStyle w:val="normal0"/>
              <w:widowControl w:val="0"/>
              <w:pBdr>
                <w:top w:val="nil"/>
                <w:left w:val="nil"/>
                <w:bottom w:val="nil"/>
                <w:right w:val="nil"/>
                <w:between w:val="nil"/>
              </w:pBdr>
              <w:ind w:left="128"/>
              <w:rPr>
                <w:rFonts w:ascii="Arial" w:eastAsia="Arial" w:hAnsi="Arial" w:cs="Arial"/>
                <w:sz w:val="20"/>
                <w:szCs w:val="20"/>
              </w:rPr>
            </w:pPr>
            <w:r w:rsidRPr="00743175">
              <w:rPr>
                <w:rFonts w:ascii="Arial" w:eastAsia="Arial" w:hAnsi="Arial" w:cs="Arial"/>
                <w:sz w:val="20"/>
                <w:szCs w:val="20"/>
              </w:rPr>
              <w:t>18,168</w:t>
            </w:r>
          </w:p>
        </w:tc>
        <w:tc>
          <w:tcPr>
            <w:tcW w:w="1440" w:type="dxa"/>
          </w:tcPr>
          <w:p w14:paraId="22D69DBF" w14:textId="77777777" w:rsidR="003835EC" w:rsidRPr="00743175" w:rsidRDefault="00511195" w:rsidP="009138E7">
            <w:pPr>
              <w:pStyle w:val="normal0"/>
              <w:widowControl w:val="0"/>
              <w:pBdr>
                <w:top w:val="nil"/>
                <w:left w:val="nil"/>
                <w:bottom w:val="nil"/>
                <w:right w:val="nil"/>
                <w:between w:val="nil"/>
              </w:pBdr>
              <w:ind w:left="118"/>
              <w:rPr>
                <w:rFonts w:ascii="Arial" w:eastAsia="Arial" w:hAnsi="Arial" w:cs="Arial"/>
                <w:sz w:val="20"/>
                <w:szCs w:val="20"/>
              </w:rPr>
            </w:pPr>
            <w:r w:rsidRPr="00743175">
              <w:rPr>
                <w:rFonts w:ascii="Arial" w:eastAsia="Arial" w:hAnsi="Arial" w:cs="Arial"/>
                <w:sz w:val="20"/>
                <w:szCs w:val="20"/>
              </w:rPr>
              <w:t>5673</w:t>
            </w:r>
          </w:p>
        </w:tc>
        <w:tc>
          <w:tcPr>
            <w:tcW w:w="1350" w:type="dxa"/>
          </w:tcPr>
          <w:p w14:paraId="1E6E5EDD" w14:textId="77777777" w:rsidR="003835EC" w:rsidRPr="00743175" w:rsidRDefault="00511195" w:rsidP="009138E7">
            <w:pPr>
              <w:pStyle w:val="normal0"/>
              <w:widowControl w:val="0"/>
              <w:pBdr>
                <w:top w:val="nil"/>
                <w:left w:val="nil"/>
                <w:bottom w:val="nil"/>
                <w:right w:val="nil"/>
                <w:between w:val="nil"/>
              </w:pBdr>
              <w:ind w:left="129"/>
              <w:rPr>
                <w:rFonts w:ascii="Arial" w:eastAsia="Arial" w:hAnsi="Arial" w:cs="Arial"/>
                <w:sz w:val="20"/>
                <w:szCs w:val="20"/>
              </w:rPr>
            </w:pPr>
            <w:r w:rsidRPr="00743175">
              <w:rPr>
                <w:rFonts w:ascii="Arial" w:eastAsia="Arial" w:hAnsi="Arial" w:cs="Arial"/>
                <w:sz w:val="20"/>
                <w:szCs w:val="20"/>
              </w:rPr>
              <w:t>20,362</w:t>
            </w:r>
          </w:p>
        </w:tc>
        <w:tc>
          <w:tcPr>
            <w:tcW w:w="1260" w:type="dxa"/>
          </w:tcPr>
          <w:p w14:paraId="0B39F9CA" w14:textId="77777777" w:rsidR="003835EC" w:rsidRPr="00743175" w:rsidRDefault="00511195" w:rsidP="009138E7">
            <w:pPr>
              <w:pStyle w:val="normal0"/>
              <w:widowControl w:val="0"/>
              <w:pBdr>
                <w:top w:val="nil"/>
                <w:left w:val="nil"/>
                <w:bottom w:val="nil"/>
                <w:right w:val="nil"/>
                <w:between w:val="nil"/>
              </w:pBdr>
              <w:ind w:left="120"/>
              <w:rPr>
                <w:rFonts w:ascii="Arial" w:eastAsia="Arial" w:hAnsi="Arial" w:cs="Arial"/>
                <w:sz w:val="20"/>
                <w:szCs w:val="20"/>
              </w:rPr>
            </w:pPr>
            <w:r w:rsidRPr="00743175">
              <w:rPr>
                <w:rFonts w:ascii="Arial" w:eastAsia="Arial" w:hAnsi="Arial" w:cs="Arial"/>
                <w:sz w:val="20"/>
                <w:szCs w:val="20"/>
              </w:rPr>
              <w:t>3,321</w:t>
            </w:r>
          </w:p>
        </w:tc>
        <w:tc>
          <w:tcPr>
            <w:tcW w:w="1260" w:type="dxa"/>
          </w:tcPr>
          <w:p w14:paraId="4A306205" w14:textId="77777777" w:rsidR="003835EC" w:rsidRPr="00743175" w:rsidRDefault="00511195" w:rsidP="009138E7">
            <w:pPr>
              <w:pStyle w:val="normal0"/>
              <w:widowControl w:val="0"/>
              <w:pBdr>
                <w:top w:val="nil"/>
                <w:left w:val="nil"/>
                <w:bottom w:val="nil"/>
                <w:right w:val="nil"/>
                <w:between w:val="nil"/>
              </w:pBdr>
              <w:ind w:left="125"/>
              <w:rPr>
                <w:rFonts w:ascii="Arial" w:eastAsia="Arial" w:hAnsi="Arial" w:cs="Arial"/>
                <w:sz w:val="20"/>
                <w:szCs w:val="20"/>
              </w:rPr>
            </w:pPr>
            <w:r w:rsidRPr="00743175">
              <w:rPr>
                <w:rFonts w:ascii="Arial" w:eastAsia="Arial" w:hAnsi="Arial" w:cs="Arial"/>
                <w:sz w:val="20"/>
                <w:szCs w:val="20"/>
              </w:rPr>
              <w:t>407</w:t>
            </w:r>
          </w:p>
        </w:tc>
        <w:tc>
          <w:tcPr>
            <w:tcW w:w="1170" w:type="dxa"/>
          </w:tcPr>
          <w:p w14:paraId="3D2D3707" w14:textId="77777777" w:rsidR="003835EC" w:rsidRPr="00743175" w:rsidRDefault="00511195" w:rsidP="009138E7">
            <w:pPr>
              <w:pStyle w:val="normal0"/>
              <w:widowControl w:val="0"/>
              <w:pBdr>
                <w:top w:val="nil"/>
                <w:left w:val="nil"/>
                <w:bottom w:val="nil"/>
                <w:right w:val="nil"/>
                <w:between w:val="nil"/>
              </w:pBdr>
              <w:ind w:left="145"/>
              <w:rPr>
                <w:rFonts w:ascii="Arial" w:eastAsia="Arial" w:hAnsi="Arial" w:cs="Arial"/>
                <w:sz w:val="20"/>
                <w:szCs w:val="20"/>
              </w:rPr>
            </w:pPr>
            <w:r w:rsidRPr="00743175">
              <w:rPr>
                <w:rFonts w:ascii="Arial" w:eastAsia="Arial" w:hAnsi="Arial" w:cs="Arial"/>
                <w:sz w:val="20"/>
                <w:szCs w:val="20"/>
              </w:rPr>
              <w:t>3,698</w:t>
            </w:r>
          </w:p>
        </w:tc>
      </w:tr>
      <w:tr w:rsidR="009138E7" w:rsidRPr="00743175" w14:paraId="7F11582C" w14:textId="77777777" w:rsidTr="00315F78">
        <w:trPr>
          <w:trHeight w:val="764"/>
        </w:trPr>
        <w:tc>
          <w:tcPr>
            <w:tcW w:w="1568" w:type="dxa"/>
            <w:shd w:val="clear" w:color="auto" w:fill="C1C1C1"/>
          </w:tcPr>
          <w:p w14:paraId="722DC0DB" w14:textId="387306DE" w:rsidR="003835EC" w:rsidRPr="00743175" w:rsidRDefault="00511195" w:rsidP="009138E7">
            <w:pPr>
              <w:pStyle w:val="normal0"/>
              <w:widowControl w:val="0"/>
              <w:pBdr>
                <w:top w:val="nil"/>
                <w:left w:val="nil"/>
                <w:bottom w:val="nil"/>
                <w:right w:val="nil"/>
                <w:between w:val="nil"/>
              </w:pBdr>
              <w:ind w:left="108" w:right="111"/>
              <w:rPr>
                <w:rFonts w:ascii="Arial" w:eastAsia="Arial" w:hAnsi="Arial" w:cs="Arial"/>
                <w:b/>
                <w:sz w:val="20"/>
                <w:szCs w:val="20"/>
              </w:rPr>
            </w:pPr>
            <w:r w:rsidRPr="00743175">
              <w:rPr>
                <w:rFonts w:ascii="Arial" w:eastAsia="Arial" w:hAnsi="Arial" w:cs="Arial"/>
                <w:b/>
                <w:sz w:val="20"/>
                <w:szCs w:val="20"/>
              </w:rPr>
              <w:t xml:space="preserve">Southeastern </w:t>
            </w:r>
            <w:r w:rsidR="009138E7" w:rsidRPr="00743175">
              <w:rPr>
                <w:rFonts w:ascii="Arial" w:eastAsia="Arial" w:hAnsi="Arial" w:cs="Arial"/>
                <w:b/>
                <w:sz w:val="20"/>
                <w:szCs w:val="20"/>
              </w:rPr>
              <w:t>MA</w:t>
            </w:r>
          </w:p>
          <w:p w14:paraId="604C9701" w14:textId="77777777" w:rsidR="003835EC" w:rsidRPr="00743175" w:rsidRDefault="00511195" w:rsidP="009138E7">
            <w:pPr>
              <w:pStyle w:val="normal0"/>
              <w:widowControl w:val="0"/>
              <w:pBdr>
                <w:top w:val="nil"/>
                <w:left w:val="nil"/>
                <w:bottom w:val="nil"/>
                <w:right w:val="nil"/>
                <w:between w:val="nil"/>
              </w:pBdr>
              <w:ind w:left="108"/>
              <w:rPr>
                <w:rFonts w:ascii="Arial" w:eastAsia="Arial" w:hAnsi="Arial" w:cs="Arial"/>
                <w:b/>
                <w:sz w:val="20"/>
                <w:szCs w:val="20"/>
              </w:rPr>
            </w:pPr>
            <w:proofErr w:type="gramStart"/>
            <w:r w:rsidRPr="00743175">
              <w:rPr>
                <w:rFonts w:ascii="Arial" w:eastAsia="Arial" w:hAnsi="Arial" w:cs="Arial"/>
                <w:b/>
                <w:sz w:val="20"/>
                <w:szCs w:val="20"/>
              </w:rPr>
              <w:t>and</w:t>
            </w:r>
            <w:proofErr w:type="gramEnd"/>
            <w:r w:rsidRPr="00743175">
              <w:rPr>
                <w:rFonts w:ascii="Arial" w:eastAsia="Arial" w:hAnsi="Arial" w:cs="Arial"/>
                <w:b/>
                <w:sz w:val="20"/>
                <w:szCs w:val="20"/>
              </w:rPr>
              <w:t xml:space="preserve"> Islands</w:t>
            </w:r>
          </w:p>
        </w:tc>
        <w:tc>
          <w:tcPr>
            <w:tcW w:w="1260" w:type="dxa"/>
            <w:shd w:val="clear" w:color="auto" w:fill="C1C1C1"/>
          </w:tcPr>
          <w:p w14:paraId="7549EE88" w14:textId="77777777" w:rsidR="003835EC" w:rsidRPr="00743175" w:rsidRDefault="00511195" w:rsidP="009138E7">
            <w:pPr>
              <w:pStyle w:val="normal0"/>
              <w:widowControl w:val="0"/>
              <w:pBdr>
                <w:top w:val="nil"/>
                <w:left w:val="nil"/>
                <w:bottom w:val="nil"/>
                <w:right w:val="nil"/>
                <w:between w:val="nil"/>
              </w:pBdr>
              <w:ind w:left="128"/>
              <w:rPr>
                <w:rFonts w:ascii="Arial" w:eastAsia="Arial" w:hAnsi="Arial" w:cs="Arial"/>
                <w:sz w:val="20"/>
                <w:szCs w:val="20"/>
              </w:rPr>
            </w:pPr>
            <w:r w:rsidRPr="00743175">
              <w:rPr>
                <w:rFonts w:ascii="Arial" w:eastAsia="Arial" w:hAnsi="Arial" w:cs="Arial"/>
                <w:sz w:val="20"/>
                <w:szCs w:val="20"/>
              </w:rPr>
              <w:t>12,111</w:t>
            </w:r>
          </w:p>
        </w:tc>
        <w:tc>
          <w:tcPr>
            <w:tcW w:w="1440" w:type="dxa"/>
            <w:shd w:val="clear" w:color="auto" w:fill="C1C1C1"/>
          </w:tcPr>
          <w:p w14:paraId="3050CA33" w14:textId="77777777" w:rsidR="003835EC" w:rsidRPr="00743175" w:rsidRDefault="00511195" w:rsidP="009138E7">
            <w:pPr>
              <w:pStyle w:val="normal0"/>
              <w:widowControl w:val="0"/>
              <w:pBdr>
                <w:top w:val="nil"/>
                <w:left w:val="nil"/>
                <w:bottom w:val="nil"/>
                <w:right w:val="nil"/>
                <w:between w:val="nil"/>
              </w:pBdr>
              <w:ind w:left="118"/>
              <w:rPr>
                <w:rFonts w:ascii="Arial" w:eastAsia="Arial" w:hAnsi="Arial" w:cs="Arial"/>
                <w:sz w:val="20"/>
                <w:szCs w:val="20"/>
              </w:rPr>
            </w:pPr>
            <w:r w:rsidRPr="00743175">
              <w:rPr>
                <w:rFonts w:ascii="Arial" w:eastAsia="Arial" w:hAnsi="Arial" w:cs="Arial"/>
                <w:sz w:val="20"/>
                <w:szCs w:val="20"/>
              </w:rPr>
              <w:t>5539</w:t>
            </w:r>
          </w:p>
        </w:tc>
        <w:tc>
          <w:tcPr>
            <w:tcW w:w="1350" w:type="dxa"/>
            <w:shd w:val="clear" w:color="auto" w:fill="C1C1C1"/>
          </w:tcPr>
          <w:p w14:paraId="2669C47F" w14:textId="77777777" w:rsidR="003835EC" w:rsidRPr="00743175" w:rsidRDefault="00511195" w:rsidP="009138E7">
            <w:pPr>
              <w:pStyle w:val="normal0"/>
              <w:widowControl w:val="0"/>
              <w:pBdr>
                <w:top w:val="nil"/>
                <w:left w:val="nil"/>
                <w:bottom w:val="nil"/>
                <w:right w:val="nil"/>
                <w:between w:val="nil"/>
              </w:pBdr>
              <w:ind w:left="129"/>
              <w:rPr>
                <w:rFonts w:ascii="Arial" w:eastAsia="Arial" w:hAnsi="Arial" w:cs="Arial"/>
                <w:sz w:val="20"/>
                <w:szCs w:val="20"/>
              </w:rPr>
            </w:pPr>
            <w:r w:rsidRPr="00743175">
              <w:rPr>
                <w:rFonts w:ascii="Arial" w:eastAsia="Arial" w:hAnsi="Arial" w:cs="Arial"/>
                <w:sz w:val="20"/>
                <w:szCs w:val="20"/>
              </w:rPr>
              <w:t>13,621</w:t>
            </w:r>
          </w:p>
        </w:tc>
        <w:tc>
          <w:tcPr>
            <w:tcW w:w="1260" w:type="dxa"/>
            <w:shd w:val="clear" w:color="auto" w:fill="C1C1C1"/>
          </w:tcPr>
          <w:p w14:paraId="42A3F7EE" w14:textId="77777777" w:rsidR="003835EC" w:rsidRPr="00743175" w:rsidRDefault="00511195" w:rsidP="009138E7">
            <w:pPr>
              <w:pStyle w:val="normal0"/>
              <w:widowControl w:val="0"/>
              <w:pBdr>
                <w:top w:val="nil"/>
                <w:left w:val="nil"/>
                <w:bottom w:val="nil"/>
                <w:right w:val="nil"/>
                <w:between w:val="nil"/>
              </w:pBdr>
              <w:ind w:left="120"/>
              <w:rPr>
                <w:rFonts w:ascii="Arial" w:eastAsia="Arial" w:hAnsi="Arial" w:cs="Arial"/>
                <w:sz w:val="20"/>
                <w:szCs w:val="20"/>
              </w:rPr>
            </w:pPr>
            <w:r w:rsidRPr="00743175">
              <w:rPr>
                <w:rFonts w:ascii="Arial" w:eastAsia="Arial" w:hAnsi="Arial" w:cs="Arial"/>
                <w:sz w:val="20"/>
                <w:szCs w:val="20"/>
              </w:rPr>
              <w:t>2,233</w:t>
            </w:r>
          </w:p>
        </w:tc>
        <w:tc>
          <w:tcPr>
            <w:tcW w:w="1260" w:type="dxa"/>
            <w:shd w:val="clear" w:color="auto" w:fill="C1C1C1"/>
          </w:tcPr>
          <w:p w14:paraId="276B3D5B" w14:textId="77777777" w:rsidR="003835EC" w:rsidRPr="00743175" w:rsidRDefault="00511195" w:rsidP="009138E7">
            <w:pPr>
              <w:pStyle w:val="normal0"/>
              <w:widowControl w:val="0"/>
              <w:pBdr>
                <w:top w:val="nil"/>
                <w:left w:val="nil"/>
                <w:bottom w:val="nil"/>
                <w:right w:val="nil"/>
                <w:between w:val="nil"/>
              </w:pBdr>
              <w:ind w:left="125"/>
              <w:rPr>
                <w:rFonts w:ascii="Arial" w:eastAsia="Arial" w:hAnsi="Arial" w:cs="Arial"/>
                <w:sz w:val="20"/>
                <w:szCs w:val="20"/>
              </w:rPr>
            </w:pPr>
            <w:r w:rsidRPr="00743175">
              <w:rPr>
                <w:rFonts w:ascii="Arial" w:eastAsia="Arial" w:hAnsi="Arial" w:cs="Arial"/>
                <w:sz w:val="20"/>
                <w:szCs w:val="20"/>
              </w:rPr>
              <w:t>444</w:t>
            </w:r>
          </w:p>
        </w:tc>
        <w:tc>
          <w:tcPr>
            <w:tcW w:w="1170" w:type="dxa"/>
            <w:shd w:val="clear" w:color="auto" w:fill="C1C1C1"/>
          </w:tcPr>
          <w:p w14:paraId="581D8201" w14:textId="77777777" w:rsidR="003835EC" w:rsidRPr="00743175" w:rsidRDefault="00511195" w:rsidP="009138E7">
            <w:pPr>
              <w:pStyle w:val="normal0"/>
              <w:widowControl w:val="0"/>
              <w:pBdr>
                <w:top w:val="nil"/>
                <w:left w:val="nil"/>
                <w:bottom w:val="nil"/>
                <w:right w:val="nil"/>
                <w:between w:val="nil"/>
              </w:pBdr>
              <w:ind w:left="145"/>
              <w:rPr>
                <w:rFonts w:ascii="Arial" w:eastAsia="Arial" w:hAnsi="Arial" w:cs="Arial"/>
                <w:sz w:val="20"/>
                <w:szCs w:val="20"/>
              </w:rPr>
            </w:pPr>
            <w:r w:rsidRPr="00743175">
              <w:rPr>
                <w:rFonts w:ascii="Arial" w:eastAsia="Arial" w:hAnsi="Arial" w:cs="Arial"/>
                <w:sz w:val="20"/>
                <w:szCs w:val="20"/>
              </w:rPr>
              <w:t>2,490</w:t>
            </w:r>
          </w:p>
        </w:tc>
      </w:tr>
      <w:tr w:rsidR="009138E7" w:rsidRPr="00743175" w14:paraId="7060CE91" w14:textId="77777777" w:rsidTr="00315F78">
        <w:trPr>
          <w:trHeight w:val="256"/>
        </w:trPr>
        <w:tc>
          <w:tcPr>
            <w:tcW w:w="1568" w:type="dxa"/>
          </w:tcPr>
          <w:p w14:paraId="57707AD5" w14:textId="77777777" w:rsidR="003835EC" w:rsidRPr="00743175" w:rsidRDefault="00511195" w:rsidP="009138E7">
            <w:pPr>
              <w:pStyle w:val="normal0"/>
              <w:widowControl w:val="0"/>
              <w:pBdr>
                <w:top w:val="nil"/>
                <w:left w:val="nil"/>
                <w:bottom w:val="nil"/>
                <w:right w:val="nil"/>
                <w:between w:val="nil"/>
              </w:pBdr>
              <w:spacing w:before="10"/>
              <w:ind w:left="108"/>
              <w:rPr>
                <w:rFonts w:ascii="Arial" w:eastAsia="Arial" w:hAnsi="Arial" w:cs="Arial"/>
                <w:b/>
                <w:sz w:val="20"/>
                <w:szCs w:val="20"/>
              </w:rPr>
            </w:pPr>
            <w:r w:rsidRPr="00743175">
              <w:rPr>
                <w:rFonts w:ascii="Arial" w:eastAsia="Arial" w:hAnsi="Arial" w:cs="Arial"/>
                <w:b/>
                <w:sz w:val="20"/>
                <w:szCs w:val="20"/>
              </w:rPr>
              <w:t>Boston</w:t>
            </w:r>
          </w:p>
        </w:tc>
        <w:tc>
          <w:tcPr>
            <w:tcW w:w="1260" w:type="dxa"/>
          </w:tcPr>
          <w:p w14:paraId="1125181F" w14:textId="77777777" w:rsidR="003835EC" w:rsidRPr="00743175" w:rsidRDefault="00511195" w:rsidP="009138E7">
            <w:pPr>
              <w:pStyle w:val="normal0"/>
              <w:widowControl w:val="0"/>
              <w:pBdr>
                <w:top w:val="nil"/>
                <w:left w:val="nil"/>
                <w:bottom w:val="nil"/>
                <w:right w:val="nil"/>
                <w:between w:val="nil"/>
              </w:pBdr>
              <w:spacing w:before="10"/>
              <w:ind w:left="128"/>
              <w:rPr>
                <w:rFonts w:ascii="Arial" w:eastAsia="Arial" w:hAnsi="Arial" w:cs="Arial"/>
                <w:sz w:val="20"/>
                <w:szCs w:val="20"/>
              </w:rPr>
            </w:pPr>
            <w:r w:rsidRPr="00743175">
              <w:rPr>
                <w:rFonts w:ascii="Arial" w:eastAsia="Arial" w:hAnsi="Arial" w:cs="Arial"/>
                <w:sz w:val="20"/>
                <w:szCs w:val="20"/>
              </w:rPr>
              <w:t>4,850</w:t>
            </w:r>
          </w:p>
        </w:tc>
        <w:tc>
          <w:tcPr>
            <w:tcW w:w="1440" w:type="dxa"/>
          </w:tcPr>
          <w:p w14:paraId="571B0F76" w14:textId="77777777" w:rsidR="003835EC" w:rsidRPr="00743175" w:rsidRDefault="00511195" w:rsidP="009138E7">
            <w:pPr>
              <w:pStyle w:val="normal0"/>
              <w:widowControl w:val="0"/>
              <w:pBdr>
                <w:top w:val="nil"/>
                <w:left w:val="nil"/>
                <w:bottom w:val="nil"/>
                <w:right w:val="nil"/>
                <w:between w:val="nil"/>
              </w:pBdr>
              <w:spacing w:before="10"/>
              <w:ind w:left="118"/>
              <w:rPr>
                <w:rFonts w:ascii="Arial" w:eastAsia="Arial" w:hAnsi="Arial" w:cs="Arial"/>
                <w:sz w:val="20"/>
                <w:szCs w:val="20"/>
              </w:rPr>
            </w:pPr>
            <w:r w:rsidRPr="00743175">
              <w:rPr>
                <w:rFonts w:ascii="Arial" w:eastAsia="Arial" w:hAnsi="Arial" w:cs="Arial"/>
                <w:sz w:val="20"/>
                <w:szCs w:val="20"/>
              </w:rPr>
              <w:t>3598</w:t>
            </w:r>
          </w:p>
        </w:tc>
        <w:tc>
          <w:tcPr>
            <w:tcW w:w="1350" w:type="dxa"/>
          </w:tcPr>
          <w:p w14:paraId="442D1688" w14:textId="77777777" w:rsidR="003835EC" w:rsidRPr="00743175" w:rsidRDefault="00511195" w:rsidP="009138E7">
            <w:pPr>
              <w:pStyle w:val="normal0"/>
              <w:widowControl w:val="0"/>
              <w:pBdr>
                <w:top w:val="nil"/>
                <w:left w:val="nil"/>
                <w:bottom w:val="nil"/>
                <w:right w:val="nil"/>
                <w:between w:val="nil"/>
              </w:pBdr>
              <w:spacing w:before="10"/>
              <w:ind w:left="129"/>
              <w:rPr>
                <w:rFonts w:ascii="Arial" w:eastAsia="Arial" w:hAnsi="Arial" w:cs="Arial"/>
                <w:sz w:val="20"/>
                <w:szCs w:val="20"/>
              </w:rPr>
            </w:pPr>
            <w:r w:rsidRPr="00743175">
              <w:rPr>
                <w:rFonts w:ascii="Arial" w:eastAsia="Arial" w:hAnsi="Arial" w:cs="Arial"/>
                <w:sz w:val="20"/>
                <w:szCs w:val="20"/>
              </w:rPr>
              <w:t>5,543</w:t>
            </w:r>
          </w:p>
        </w:tc>
        <w:tc>
          <w:tcPr>
            <w:tcW w:w="1260" w:type="dxa"/>
          </w:tcPr>
          <w:p w14:paraId="10C63221" w14:textId="77777777" w:rsidR="003835EC" w:rsidRPr="00743175" w:rsidRDefault="00511195" w:rsidP="009138E7">
            <w:pPr>
              <w:pStyle w:val="normal0"/>
              <w:widowControl w:val="0"/>
              <w:pBdr>
                <w:top w:val="nil"/>
                <w:left w:val="nil"/>
                <w:bottom w:val="nil"/>
                <w:right w:val="nil"/>
                <w:between w:val="nil"/>
              </w:pBdr>
              <w:spacing w:before="10"/>
              <w:ind w:left="120"/>
              <w:rPr>
                <w:rFonts w:ascii="Arial" w:eastAsia="Arial" w:hAnsi="Arial" w:cs="Arial"/>
                <w:sz w:val="20"/>
                <w:szCs w:val="20"/>
              </w:rPr>
            </w:pPr>
            <w:r w:rsidRPr="00743175">
              <w:rPr>
                <w:rFonts w:ascii="Arial" w:eastAsia="Arial" w:hAnsi="Arial" w:cs="Arial"/>
                <w:sz w:val="20"/>
                <w:szCs w:val="20"/>
              </w:rPr>
              <w:t>825</w:t>
            </w:r>
          </w:p>
        </w:tc>
        <w:tc>
          <w:tcPr>
            <w:tcW w:w="1260" w:type="dxa"/>
          </w:tcPr>
          <w:p w14:paraId="1E7DE3D9" w14:textId="77777777" w:rsidR="003835EC" w:rsidRPr="00743175" w:rsidRDefault="00511195" w:rsidP="009138E7">
            <w:pPr>
              <w:pStyle w:val="normal0"/>
              <w:widowControl w:val="0"/>
              <w:pBdr>
                <w:top w:val="nil"/>
                <w:left w:val="nil"/>
                <w:bottom w:val="nil"/>
                <w:right w:val="nil"/>
                <w:between w:val="nil"/>
              </w:pBdr>
              <w:spacing w:before="10"/>
              <w:ind w:left="125"/>
              <w:rPr>
                <w:rFonts w:ascii="Arial" w:eastAsia="Arial" w:hAnsi="Arial" w:cs="Arial"/>
                <w:sz w:val="20"/>
                <w:szCs w:val="20"/>
              </w:rPr>
            </w:pPr>
            <w:r w:rsidRPr="00743175">
              <w:rPr>
                <w:rFonts w:ascii="Arial" w:eastAsia="Arial" w:hAnsi="Arial" w:cs="Arial"/>
                <w:sz w:val="20"/>
                <w:szCs w:val="20"/>
              </w:rPr>
              <w:t>225</w:t>
            </w:r>
          </w:p>
        </w:tc>
        <w:tc>
          <w:tcPr>
            <w:tcW w:w="1170" w:type="dxa"/>
          </w:tcPr>
          <w:p w14:paraId="5E9AB6B9" w14:textId="77777777" w:rsidR="003835EC" w:rsidRPr="00743175" w:rsidRDefault="00511195" w:rsidP="009138E7">
            <w:pPr>
              <w:pStyle w:val="normal0"/>
              <w:widowControl w:val="0"/>
              <w:pBdr>
                <w:top w:val="nil"/>
                <w:left w:val="nil"/>
                <w:bottom w:val="nil"/>
                <w:right w:val="nil"/>
                <w:between w:val="nil"/>
              </w:pBdr>
              <w:spacing w:before="10"/>
              <w:ind w:left="145"/>
              <w:rPr>
                <w:rFonts w:ascii="Arial" w:eastAsia="Arial" w:hAnsi="Arial" w:cs="Arial"/>
                <w:sz w:val="20"/>
                <w:szCs w:val="20"/>
              </w:rPr>
            </w:pPr>
            <w:r w:rsidRPr="00743175">
              <w:rPr>
                <w:rFonts w:ascii="Arial" w:eastAsia="Arial" w:hAnsi="Arial" w:cs="Arial"/>
                <w:sz w:val="20"/>
                <w:szCs w:val="20"/>
              </w:rPr>
              <w:t>934</w:t>
            </w:r>
          </w:p>
        </w:tc>
      </w:tr>
      <w:tr w:rsidR="009138E7" w:rsidRPr="00743175" w14:paraId="3380CB7F" w14:textId="77777777" w:rsidTr="00315F78">
        <w:trPr>
          <w:trHeight w:val="257"/>
        </w:trPr>
        <w:tc>
          <w:tcPr>
            <w:tcW w:w="1568" w:type="dxa"/>
            <w:tcBorders>
              <w:bottom w:val="single" w:sz="8" w:space="0" w:color="000000"/>
            </w:tcBorders>
            <w:shd w:val="clear" w:color="auto" w:fill="C1C1C1"/>
          </w:tcPr>
          <w:p w14:paraId="4CE17814" w14:textId="77777777" w:rsidR="003835EC" w:rsidRPr="00743175" w:rsidRDefault="00511195" w:rsidP="009138E7">
            <w:pPr>
              <w:pStyle w:val="normal0"/>
              <w:widowControl w:val="0"/>
              <w:pBdr>
                <w:top w:val="nil"/>
                <w:left w:val="nil"/>
                <w:bottom w:val="nil"/>
                <w:right w:val="nil"/>
                <w:between w:val="nil"/>
              </w:pBdr>
              <w:spacing w:before="10"/>
              <w:ind w:left="108"/>
              <w:rPr>
                <w:rFonts w:ascii="Arial" w:eastAsia="Arial" w:hAnsi="Arial" w:cs="Arial"/>
                <w:b/>
                <w:sz w:val="20"/>
                <w:szCs w:val="20"/>
              </w:rPr>
            </w:pPr>
            <w:r w:rsidRPr="00743175">
              <w:rPr>
                <w:rFonts w:ascii="Arial" w:eastAsia="Arial" w:hAnsi="Arial" w:cs="Arial"/>
                <w:b/>
                <w:sz w:val="20"/>
                <w:szCs w:val="20"/>
              </w:rPr>
              <w:t>Total</w:t>
            </w:r>
          </w:p>
        </w:tc>
        <w:tc>
          <w:tcPr>
            <w:tcW w:w="1260" w:type="dxa"/>
            <w:tcBorders>
              <w:bottom w:val="single" w:sz="8" w:space="0" w:color="000000"/>
            </w:tcBorders>
            <w:shd w:val="clear" w:color="auto" w:fill="C1C1C1"/>
          </w:tcPr>
          <w:p w14:paraId="00C86439" w14:textId="77777777" w:rsidR="003835EC" w:rsidRPr="00743175" w:rsidRDefault="00511195" w:rsidP="009138E7">
            <w:pPr>
              <w:pStyle w:val="normal0"/>
              <w:widowControl w:val="0"/>
              <w:pBdr>
                <w:top w:val="nil"/>
                <w:left w:val="nil"/>
                <w:bottom w:val="nil"/>
                <w:right w:val="nil"/>
                <w:between w:val="nil"/>
              </w:pBdr>
              <w:spacing w:before="10"/>
              <w:ind w:left="128"/>
              <w:rPr>
                <w:rFonts w:ascii="Arial" w:eastAsia="Arial" w:hAnsi="Arial" w:cs="Arial"/>
                <w:sz w:val="20"/>
                <w:szCs w:val="20"/>
              </w:rPr>
            </w:pPr>
            <w:r w:rsidRPr="00743175">
              <w:rPr>
                <w:rFonts w:ascii="Arial" w:eastAsia="Arial" w:hAnsi="Arial" w:cs="Arial"/>
                <w:sz w:val="20"/>
                <w:szCs w:val="20"/>
              </w:rPr>
              <w:t>55,866</w:t>
            </w:r>
          </w:p>
        </w:tc>
        <w:tc>
          <w:tcPr>
            <w:tcW w:w="1440" w:type="dxa"/>
            <w:tcBorders>
              <w:bottom w:val="single" w:sz="8" w:space="0" w:color="000000"/>
            </w:tcBorders>
            <w:shd w:val="clear" w:color="auto" w:fill="C1C1C1"/>
          </w:tcPr>
          <w:p w14:paraId="22B980BA" w14:textId="77777777" w:rsidR="003835EC" w:rsidRPr="00743175" w:rsidRDefault="00511195" w:rsidP="009138E7">
            <w:pPr>
              <w:pStyle w:val="normal0"/>
              <w:widowControl w:val="0"/>
              <w:pBdr>
                <w:top w:val="nil"/>
                <w:left w:val="nil"/>
                <w:bottom w:val="nil"/>
                <w:right w:val="nil"/>
                <w:between w:val="nil"/>
              </w:pBdr>
              <w:spacing w:before="10"/>
              <w:ind w:left="118"/>
              <w:rPr>
                <w:rFonts w:ascii="Arial" w:eastAsia="Arial" w:hAnsi="Arial" w:cs="Arial"/>
                <w:sz w:val="20"/>
                <w:szCs w:val="20"/>
              </w:rPr>
            </w:pPr>
            <w:r w:rsidRPr="00743175">
              <w:rPr>
                <w:rFonts w:ascii="Arial" w:eastAsia="Arial" w:hAnsi="Arial" w:cs="Arial"/>
                <w:sz w:val="20"/>
                <w:szCs w:val="20"/>
              </w:rPr>
              <w:t>28,061</w:t>
            </w:r>
          </w:p>
        </w:tc>
        <w:tc>
          <w:tcPr>
            <w:tcW w:w="1350" w:type="dxa"/>
            <w:tcBorders>
              <w:bottom w:val="single" w:sz="8" w:space="0" w:color="000000"/>
            </w:tcBorders>
            <w:shd w:val="clear" w:color="auto" w:fill="C1C1C1"/>
          </w:tcPr>
          <w:p w14:paraId="418C24E1" w14:textId="77777777" w:rsidR="003835EC" w:rsidRPr="00743175" w:rsidRDefault="00511195" w:rsidP="009138E7">
            <w:pPr>
              <w:pStyle w:val="normal0"/>
              <w:widowControl w:val="0"/>
              <w:pBdr>
                <w:top w:val="nil"/>
                <w:left w:val="nil"/>
                <w:bottom w:val="nil"/>
                <w:right w:val="nil"/>
                <w:between w:val="nil"/>
              </w:pBdr>
              <w:spacing w:before="10"/>
              <w:ind w:left="129"/>
              <w:rPr>
                <w:rFonts w:ascii="Arial" w:eastAsia="Arial" w:hAnsi="Arial" w:cs="Arial"/>
                <w:sz w:val="20"/>
                <w:szCs w:val="20"/>
              </w:rPr>
            </w:pPr>
            <w:r w:rsidRPr="00743175">
              <w:rPr>
                <w:rFonts w:ascii="Arial" w:eastAsia="Arial" w:hAnsi="Arial" w:cs="Arial"/>
                <w:sz w:val="20"/>
                <w:szCs w:val="20"/>
              </w:rPr>
              <w:t>62,722</w:t>
            </w:r>
          </w:p>
        </w:tc>
        <w:tc>
          <w:tcPr>
            <w:tcW w:w="1260" w:type="dxa"/>
            <w:tcBorders>
              <w:bottom w:val="single" w:sz="8" w:space="0" w:color="000000"/>
            </w:tcBorders>
            <w:shd w:val="clear" w:color="auto" w:fill="C1C1C1"/>
          </w:tcPr>
          <w:p w14:paraId="386FB1C1" w14:textId="77777777" w:rsidR="003835EC" w:rsidRPr="00743175" w:rsidRDefault="00511195" w:rsidP="009138E7">
            <w:pPr>
              <w:pStyle w:val="normal0"/>
              <w:widowControl w:val="0"/>
              <w:pBdr>
                <w:top w:val="nil"/>
                <w:left w:val="nil"/>
                <w:bottom w:val="nil"/>
                <w:right w:val="nil"/>
                <w:between w:val="nil"/>
              </w:pBdr>
              <w:spacing w:before="10"/>
              <w:ind w:left="120"/>
              <w:rPr>
                <w:rFonts w:ascii="Arial" w:eastAsia="Arial" w:hAnsi="Arial" w:cs="Arial"/>
                <w:sz w:val="20"/>
                <w:szCs w:val="20"/>
              </w:rPr>
            </w:pPr>
            <w:r w:rsidRPr="00743175">
              <w:rPr>
                <w:rFonts w:ascii="Arial" w:eastAsia="Arial" w:hAnsi="Arial" w:cs="Arial"/>
                <w:sz w:val="20"/>
                <w:szCs w:val="20"/>
              </w:rPr>
              <w:t>10,204</w:t>
            </w:r>
          </w:p>
        </w:tc>
        <w:tc>
          <w:tcPr>
            <w:tcW w:w="1260" w:type="dxa"/>
            <w:tcBorders>
              <w:bottom w:val="single" w:sz="8" w:space="0" w:color="000000"/>
            </w:tcBorders>
            <w:shd w:val="clear" w:color="auto" w:fill="C1C1C1"/>
          </w:tcPr>
          <w:p w14:paraId="30030B63" w14:textId="77777777" w:rsidR="003835EC" w:rsidRPr="00743175" w:rsidRDefault="00511195" w:rsidP="009138E7">
            <w:pPr>
              <w:pStyle w:val="normal0"/>
              <w:widowControl w:val="0"/>
              <w:pBdr>
                <w:top w:val="nil"/>
                <w:left w:val="nil"/>
                <w:bottom w:val="nil"/>
                <w:right w:val="nil"/>
                <w:between w:val="nil"/>
              </w:pBdr>
              <w:spacing w:before="10"/>
              <w:ind w:left="125"/>
              <w:rPr>
                <w:rFonts w:ascii="Arial" w:eastAsia="Arial" w:hAnsi="Arial" w:cs="Arial"/>
                <w:sz w:val="20"/>
                <w:szCs w:val="20"/>
              </w:rPr>
            </w:pPr>
            <w:r w:rsidRPr="00743175">
              <w:rPr>
                <w:rFonts w:ascii="Arial" w:eastAsia="Arial" w:hAnsi="Arial" w:cs="Arial"/>
                <w:sz w:val="20"/>
                <w:szCs w:val="20"/>
              </w:rPr>
              <w:t>2,076</w:t>
            </w:r>
          </w:p>
        </w:tc>
        <w:tc>
          <w:tcPr>
            <w:tcW w:w="1170" w:type="dxa"/>
            <w:tcBorders>
              <w:bottom w:val="single" w:sz="8" w:space="0" w:color="000000"/>
            </w:tcBorders>
            <w:shd w:val="clear" w:color="auto" w:fill="C1C1C1"/>
          </w:tcPr>
          <w:p w14:paraId="7FD8995F" w14:textId="77777777" w:rsidR="003835EC" w:rsidRPr="00743175" w:rsidRDefault="00511195" w:rsidP="009138E7">
            <w:pPr>
              <w:pStyle w:val="normal0"/>
              <w:widowControl w:val="0"/>
              <w:pBdr>
                <w:top w:val="nil"/>
                <w:left w:val="nil"/>
                <w:bottom w:val="nil"/>
                <w:right w:val="nil"/>
                <w:between w:val="nil"/>
              </w:pBdr>
              <w:spacing w:before="10"/>
              <w:ind w:left="145"/>
              <w:rPr>
                <w:rFonts w:ascii="Arial" w:eastAsia="Arial" w:hAnsi="Arial" w:cs="Arial"/>
                <w:sz w:val="20"/>
                <w:szCs w:val="20"/>
              </w:rPr>
            </w:pPr>
            <w:r w:rsidRPr="00743175">
              <w:rPr>
                <w:rFonts w:ascii="Arial" w:eastAsia="Arial" w:hAnsi="Arial" w:cs="Arial"/>
                <w:sz w:val="20"/>
                <w:szCs w:val="20"/>
              </w:rPr>
              <w:t>11,370</w:t>
            </w:r>
          </w:p>
        </w:tc>
      </w:tr>
    </w:tbl>
    <w:p w14:paraId="6F0B95E2" w14:textId="77777777" w:rsidR="003835EC" w:rsidRPr="00743175" w:rsidRDefault="00511195">
      <w:pPr>
        <w:pStyle w:val="normal0"/>
        <w:widowControl w:val="0"/>
        <w:pBdr>
          <w:top w:val="nil"/>
          <w:left w:val="nil"/>
          <w:bottom w:val="nil"/>
          <w:right w:val="nil"/>
          <w:between w:val="nil"/>
        </w:pBdr>
        <w:spacing w:after="0" w:line="480" w:lineRule="auto"/>
        <w:ind w:left="229" w:right="143"/>
        <w:rPr>
          <w:rFonts w:ascii="Arial" w:eastAsia="Arial" w:hAnsi="Arial" w:cs="Arial"/>
          <w:color w:val="000000"/>
        </w:rPr>
      </w:pPr>
      <w:r w:rsidRPr="00743175">
        <w:rPr>
          <w:rFonts w:ascii="Arial" w:eastAsia="Arial" w:hAnsi="Arial" w:cs="Arial"/>
          <w:b/>
          <w:color w:val="000000"/>
        </w:rPr>
        <w:t>Table 2.</w:t>
      </w:r>
      <w:r w:rsidRPr="00743175">
        <w:rPr>
          <w:rFonts w:ascii="Arial" w:eastAsia="Arial" w:hAnsi="Arial" w:cs="Arial"/>
          <w:color w:val="000000"/>
        </w:rPr>
        <w:t xml:space="preserve"> Prevalence and Incidence of Low Vision and Legal Blindness by MCB region</w:t>
      </w:r>
    </w:p>
    <w:p w14:paraId="579F4B7E" w14:textId="77777777" w:rsidR="003835EC" w:rsidRPr="00743175" w:rsidRDefault="003835EC">
      <w:pPr>
        <w:pStyle w:val="normal0"/>
        <w:widowControl w:val="0"/>
        <w:pBdr>
          <w:top w:val="nil"/>
          <w:left w:val="nil"/>
          <w:bottom w:val="nil"/>
          <w:right w:val="nil"/>
          <w:between w:val="nil"/>
        </w:pBdr>
        <w:spacing w:after="0" w:line="480" w:lineRule="auto"/>
        <w:ind w:left="229" w:right="143"/>
        <w:rPr>
          <w:rFonts w:ascii="Arial" w:eastAsia="Arial" w:hAnsi="Arial" w:cs="Arial"/>
          <w:color w:val="000000"/>
        </w:rPr>
      </w:pPr>
    </w:p>
    <w:p w14:paraId="15201238" w14:textId="417DEE8E" w:rsidR="003835EC" w:rsidRPr="00743175" w:rsidRDefault="00511195">
      <w:pPr>
        <w:pStyle w:val="normal0"/>
        <w:widowControl w:val="0"/>
        <w:pBdr>
          <w:top w:val="nil"/>
          <w:left w:val="nil"/>
          <w:bottom w:val="nil"/>
          <w:right w:val="nil"/>
          <w:between w:val="nil"/>
        </w:pBdr>
        <w:spacing w:after="0" w:line="480" w:lineRule="auto"/>
        <w:ind w:left="229" w:right="106"/>
        <w:rPr>
          <w:rFonts w:ascii="Arial" w:eastAsia="Arial" w:hAnsi="Arial" w:cs="Arial"/>
          <w:color w:val="000000"/>
        </w:rPr>
      </w:pPr>
      <w:r w:rsidRPr="00743175">
        <w:rPr>
          <w:rFonts w:ascii="Arial" w:eastAsia="Arial" w:hAnsi="Arial" w:cs="Arial"/>
          <w:color w:val="000000"/>
        </w:rPr>
        <w:t>The present analysis will help to identify the current number of people with vision impairment, and the expected increase in cases as this population ages. By identifying the number of people with low vision, the Massachusetts Commission for the Blind can more adequately prepare for low vision rehabilitation in the near future. Low vision rehabilitation can be highly effective in restoring the ability of visually impaired and blind people of all ages to function in everyday lif</w:t>
      </w:r>
      <w:hyperlink w:anchor="_3znysh7">
        <w:r w:rsidRPr="00743175">
          <w:rPr>
            <w:rFonts w:ascii="Arial" w:eastAsia="Arial" w:hAnsi="Arial" w:cs="Arial"/>
            <w:color w:val="000000"/>
          </w:rPr>
          <w:t>e</w:t>
        </w:r>
      </w:hyperlink>
      <w:hyperlink w:anchor="_3znysh7" w:history="1">
        <w:r w:rsidRPr="00743175">
          <w:rPr>
            <w:rFonts w:ascii="Arial" w:eastAsia="Arial" w:hAnsi="Arial" w:cs="Arial"/>
            <w:color w:val="000000"/>
          </w:rPr>
          <w:t xml:space="preserve"> </w:t>
        </w:r>
      </w:hyperlink>
      <w:hyperlink w:anchor="_3znysh7">
        <w:r w:rsidRPr="00743175">
          <w:rPr>
            <w:rFonts w:ascii="Arial" w:eastAsia="Arial" w:hAnsi="Arial" w:cs="Arial"/>
            <w:color w:val="000000"/>
          </w:rPr>
          <w:t>(4</w:t>
        </w:r>
      </w:hyperlink>
      <w:r w:rsidRPr="00743175">
        <w:rPr>
          <w:rFonts w:ascii="Arial" w:eastAsia="Arial" w:hAnsi="Arial" w:cs="Arial"/>
          <w:color w:val="000000"/>
        </w:rPr>
        <w:t xml:space="preserve">), but the availability of low vision rehabilitation services is inadequate to meet the current need, and no national plan exists to address the growing demand for services that is nation-wide. Plans must be made to increase providers, clinicians and services available to suit the growing demands. </w:t>
      </w:r>
    </w:p>
    <w:p w14:paraId="0A67A1F9" w14:textId="77777777" w:rsidR="003835EC" w:rsidRPr="00743175" w:rsidRDefault="003835EC">
      <w:pPr>
        <w:pStyle w:val="normal0"/>
        <w:widowControl w:val="0"/>
        <w:pBdr>
          <w:top w:val="nil"/>
          <w:left w:val="nil"/>
          <w:bottom w:val="nil"/>
          <w:right w:val="nil"/>
          <w:between w:val="nil"/>
        </w:pBdr>
        <w:spacing w:after="0" w:line="480" w:lineRule="auto"/>
        <w:ind w:left="229" w:right="106"/>
        <w:rPr>
          <w:rFonts w:ascii="Arial" w:eastAsia="Arial" w:hAnsi="Arial" w:cs="Arial"/>
          <w:color w:val="000000"/>
        </w:rPr>
      </w:pPr>
    </w:p>
    <w:p w14:paraId="44BD86B4" w14:textId="17DEC89E" w:rsidR="003835EC" w:rsidRPr="00743175" w:rsidRDefault="00511195">
      <w:pPr>
        <w:pStyle w:val="normal0"/>
        <w:widowControl w:val="0"/>
        <w:pBdr>
          <w:top w:val="nil"/>
          <w:left w:val="nil"/>
          <w:bottom w:val="nil"/>
          <w:right w:val="nil"/>
          <w:between w:val="nil"/>
        </w:pBdr>
        <w:spacing w:after="0" w:line="480" w:lineRule="auto"/>
        <w:ind w:left="229" w:right="106"/>
        <w:rPr>
          <w:rFonts w:ascii="Arial" w:eastAsia="Arial" w:hAnsi="Arial" w:cs="Arial"/>
          <w:color w:val="000000"/>
        </w:rPr>
      </w:pPr>
      <w:r w:rsidRPr="00743175">
        <w:rPr>
          <w:rFonts w:ascii="Arial" w:eastAsia="Arial" w:hAnsi="Arial" w:cs="Arial"/>
          <w:color w:val="000000"/>
        </w:rPr>
        <w:t>A recently published epidemiological survey by David B. Rein, et al. (5</w:t>
      </w:r>
      <w:proofErr w:type="gramStart"/>
      <w:r w:rsidRPr="00743175">
        <w:rPr>
          <w:rFonts w:ascii="Arial" w:eastAsia="Arial" w:hAnsi="Arial" w:cs="Arial"/>
          <w:color w:val="000000"/>
        </w:rPr>
        <w:t>)  has</w:t>
      </w:r>
      <w:proofErr w:type="gramEnd"/>
      <w:r w:rsidRPr="00743175">
        <w:rPr>
          <w:rFonts w:ascii="Arial" w:eastAsia="Arial" w:hAnsi="Arial" w:cs="Arial"/>
          <w:color w:val="000000"/>
        </w:rPr>
        <w:t xml:space="preserve"> included cross-sectional analyses of major national surveys of vision impairment. The range of those with vision impairment varies depending on the study and the methodology but there is a clear </w:t>
      </w:r>
      <w:r w:rsidRPr="00743175">
        <w:rPr>
          <w:rFonts w:ascii="Arial" w:eastAsia="Arial" w:hAnsi="Arial" w:cs="Arial"/>
          <w:color w:val="000000"/>
        </w:rPr>
        <w:lastRenderedPageBreak/>
        <w:t xml:space="preserve">increase after the age of 65. For those under 65, the prevalence of blindness ranges from 0.1-5.6% and increases to up to 16.6% after age 65. Visual impairment ranges from 1.6-24.8% in those under 65 and 2.2% to 26.6% over age 65. The NHANES (6) study found that in the US, approximately 7% of the total population is visually impaired or blind (worse than 20/40) and this matched very closely with self-report in the same population. This is similar to the prevalence numbers as reported by Chan, et al in 2018 (7) and </w:t>
      </w:r>
      <w:proofErr w:type="spellStart"/>
      <w:r w:rsidRPr="00743175">
        <w:rPr>
          <w:rFonts w:ascii="Arial" w:eastAsia="Arial" w:hAnsi="Arial" w:cs="Arial"/>
          <w:color w:val="000000"/>
        </w:rPr>
        <w:t>Swenor</w:t>
      </w:r>
      <w:proofErr w:type="spellEnd"/>
      <w:r w:rsidRPr="00743175">
        <w:rPr>
          <w:rFonts w:ascii="Arial" w:eastAsia="Arial" w:hAnsi="Arial" w:cs="Arial"/>
          <w:color w:val="000000"/>
        </w:rPr>
        <w:t xml:space="preserve">, et al in 2019 (8).  Our model and analysis of </w:t>
      </w:r>
      <w:proofErr w:type="gramStart"/>
      <w:r w:rsidRPr="00743175">
        <w:rPr>
          <w:rFonts w:ascii="Arial" w:eastAsia="Arial" w:hAnsi="Arial" w:cs="Arial"/>
          <w:color w:val="000000"/>
        </w:rPr>
        <w:t>Massachusetts</w:t>
      </w:r>
      <w:proofErr w:type="gramEnd"/>
      <w:r w:rsidRPr="00743175">
        <w:rPr>
          <w:rFonts w:ascii="Arial" w:eastAsia="Arial" w:hAnsi="Arial" w:cs="Arial"/>
          <w:color w:val="000000"/>
        </w:rPr>
        <w:t xml:space="preserve"> data has been informed by the major epidemiological studies available on US populations with vision impairment. </w:t>
      </w:r>
    </w:p>
    <w:p w14:paraId="318C97E2" w14:textId="17351443" w:rsidR="003835EC" w:rsidRPr="00743175" w:rsidRDefault="003835EC" w:rsidP="00970A0C">
      <w:pPr>
        <w:pStyle w:val="normal0"/>
        <w:widowControl w:val="0"/>
        <w:pBdr>
          <w:top w:val="nil"/>
          <w:left w:val="nil"/>
          <w:bottom w:val="nil"/>
          <w:right w:val="nil"/>
          <w:between w:val="nil"/>
        </w:pBdr>
        <w:spacing w:after="0" w:line="480" w:lineRule="auto"/>
        <w:ind w:right="106"/>
        <w:rPr>
          <w:rFonts w:ascii="Arial" w:eastAsia="Arial" w:hAnsi="Arial" w:cs="Arial"/>
          <w:color w:val="000000"/>
        </w:rPr>
      </w:pPr>
    </w:p>
    <w:p w14:paraId="79AB823A" w14:textId="58C32259" w:rsidR="003835EC" w:rsidRPr="00743175" w:rsidRDefault="00511195">
      <w:pPr>
        <w:pStyle w:val="normal0"/>
        <w:spacing w:line="480" w:lineRule="auto"/>
        <w:rPr>
          <w:rFonts w:ascii="Arial" w:eastAsia="Arial" w:hAnsi="Arial" w:cs="Arial"/>
        </w:rPr>
      </w:pPr>
      <w:r w:rsidRPr="00743175">
        <w:rPr>
          <w:rFonts w:ascii="Arial" w:eastAsia="Arial" w:hAnsi="Arial" w:cs="Arial"/>
        </w:rPr>
        <w:t>The Massachusetts Commission for the Blind</w:t>
      </w:r>
      <w:r w:rsidR="00C6304B" w:rsidRPr="00743175">
        <w:rPr>
          <w:rFonts w:ascii="Arial" w:eastAsia="Arial" w:hAnsi="Arial" w:cs="Arial"/>
        </w:rPr>
        <w:t xml:space="preserve"> (MCB)</w:t>
      </w:r>
      <w:r w:rsidRPr="00743175">
        <w:rPr>
          <w:rFonts w:ascii="Arial" w:eastAsia="Arial" w:hAnsi="Arial" w:cs="Arial"/>
        </w:rPr>
        <w:t xml:space="preserve"> has a large database of registered individuals who have been identified as legally blind by a healthcare provider. These individuals are categorized as either vocational (typically under age 55 but includes anyone with a work-related goal) or social rehabilitation (typically over age 55). All individuals in the Massachusetts registry must meet legal blindness standards as delineated by the Social Security Administration. This means that they must have best corrected visual acuity of less than 20/200 (or worse than 20/100 if measured on an ETDRS or electronic eye chart) in the better seeing eye, visual field of less than 20 degrees in the better seeing eye, or be declared legally blind based on the following statement “standard acuity testing is impossible or unreliable, and in my medical opinion, the functional vision is at the level of legal blindness as defined above.”</w:t>
      </w:r>
    </w:p>
    <w:p w14:paraId="6A570748" w14:textId="77777777" w:rsidR="00970A0C" w:rsidRPr="00743175" w:rsidRDefault="00970A0C">
      <w:pPr>
        <w:pStyle w:val="normal0"/>
        <w:spacing w:line="480" w:lineRule="auto"/>
        <w:rPr>
          <w:rFonts w:ascii="Arial" w:eastAsia="Arial" w:hAnsi="Arial" w:cs="Arial"/>
        </w:rPr>
      </w:pPr>
    </w:p>
    <w:p w14:paraId="507F9B8E" w14:textId="77777777" w:rsidR="003835EC" w:rsidRPr="00743175" w:rsidRDefault="00511195">
      <w:pPr>
        <w:pStyle w:val="normal0"/>
        <w:spacing w:line="480" w:lineRule="auto"/>
        <w:rPr>
          <w:rFonts w:ascii="Arial" w:eastAsia="Arial" w:hAnsi="Arial" w:cs="Arial"/>
          <w:b/>
        </w:rPr>
      </w:pPr>
      <w:r w:rsidRPr="00743175">
        <w:rPr>
          <w:rFonts w:ascii="Arial" w:eastAsia="Arial" w:hAnsi="Arial" w:cs="Arial"/>
          <w:b/>
        </w:rPr>
        <w:t>METHODS:</w:t>
      </w:r>
    </w:p>
    <w:p w14:paraId="4A7F64F6" w14:textId="51099F13" w:rsidR="003835EC" w:rsidRPr="00743175" w:rsidRDefault="00511195">
      <w:pPr>
        <w:pStyle w:val="normal0"/>
        <w:spacing w:line="480" w:lineRule="auto"/>
        <w:rPr>
          <w:rFonts w:ascii="Arial" w:eastAsia="Arial" w:hAnsi="Arial" w:cs="Arial"/>
        </w:rPr>
      </w:pPr>
      <w:r w:rsidRPr="00743175">
        <w:rPr>
          <w:rFonts w:ascii="Arial" w:eastAsia="Arial" w:hAnsi="Arial" w:cs="Arial"/>
        </w:rPr>
        <w:t xml:space="preserve">The MCB Project Manager directed a search of the files in MCB’s central database and case management system, called AWARE (Accessible Web-Based Activity and Reporting Environment). AWARE holds a total of seven years of data. Cases registered with MCB up to September 4, 2020 were included in the analysis. Variables extracted from AWARE </w:t>
      </w:r>
      <w:proofErr w:type="spellStart"/>
      <w:r w:rsidRPr="00743175">
        <w:rPr>
          <w:rFonts w:ascii="Arial" w:eastAsia="Arial" w:hAnsi="Arial" w:cs="Arial"/>
        </w:rPr>
        <w:lastRenderedPageBreak/>
        <w:t>include</w:t>
      </w:r>
      <w:proofErr w:type="gramStart"/>
      <w:r w:rsidRPr="00743175">
        <w:rPr>
          <w:rFonts w:ascii="Arial" w:eastAsia="Arial" w:hAnsi="Arial" w:cs="Arial"/>
        </w:rPr>
        <w:t>:</w:t>
      </w:r>
      <w:r w:rsidR="00C6304B" w:rsidRPr="00743175">
        <w:rPr>
          <w:rFonts w:ascii="Arial" w:eastAsia="Arial" w:hAnsi="Arial" w:cs="Arial"/>
        </w:rPr>
        <w:t>program</w:t>
      </w:r>
      <w:proofErr w:type="spellEnd"/>
      <w:proofErr w:type="gramEnd"/>
      <w:r w:rsidR="00C6304B" w:rsidRPr="00743175">
        <w:rPr>
          <w:rFonts w:ascii="Arial" w:eastAsia="Arial" w:hAnsi="Arial" w:cs="Arial"/>
        </w:rPr>
        <w:t xml:space="preserve"> (Social Rehabilitation-</w:t>
      </w:r>
      <w:r w:rsidRPr="00743175">
        <w:rPr>
          <w:rFonts w:ascii="Arial" w:eastAsia="Arial" w:hAnsi="Arial" w:cs="Arial"/>
        </w:rPr>
        <w:t xml:space="preserve">SR or </w:t>
      </w:r>
      <w:r w:rsidR="00C6304B" w:rsidRPr="00743175">
        <w:rPr>
          <w:rFonts w:ascii="Arial" w:eastAsia="Arial" w:hAnsi="Arial" w:cs="Arial"/>
        </w:rPr>
        <w:t>Vocational Rehabilitation-</w:t>
      </w:r>
      <w:r w:rsidRPr="00743175">
        <w:rPr>
          <w:rFonts w:ascii="Arial" w:eastAsia="Arial" w:hAnsi="Arial" w:cs="Arial"/>
        </w:rPr>
        <w:t xml:space="preserve">VR), county, age, diagnosis, gender, etiology, SSD/SSI status, and case closure </w:t>
      </w:r>
      <w:r w:rsidR="00C6304B" w:rsidRPr="00743175">
        <w:rPr>
          <w:rFonts w:ascii="Arial" w:eastAsia="Arial" w:hAnsi="Arial" w:cs="Arial"/>
        </w:rPr>
        <w:t>outcome. It</w:t>
      </w:r>
      <w:r w:rsidRPr="00743175">
        <w:rPr>
          <w:rFonts w:ascii="Arial" w:eastAsia="Arial" w:hAnsi="Arial" w:cs="Arial"/>
        </w:rPr>
        <w:t xml:space="preserve"> is important to note, that due to limitations in the AWARE system, not all data could be extracted at a given time, and thus MATLAB and additional coding strategies were utilized to link de-identified data sets. </w:t>
      </w:r>
    </w:p>
    <w:p w14:paraId="14510B0F" w14:textId="77777777" w:rsidR="003835EC" w:rsidRPr="00743175" w:rsidRDefault="00511195">
      <w:pPr>
        <w:pStyle w:val="normal0"/>
        <w:spacing w:line="480" w:lineRule="auto"/>
        <w:rPr>
          <w:rFonts w:ascii="Arial" w:eastAsia="Arial" w:hAnsi="Arial" w:cs="Arial"/>
          <w:b/>
          <w:i/>
        </w:rPr>
      </w:pPr>
      <w:r w:rsidRPr="00743175">
        <w:rPr>
          <w:rFonts w:ascii="Arial" w:eastAsia="Arial" w:hAnsi="Arial" w:cs="Arial"/>
          <w:b/>
          <w:i/>
        </w:rPr>
        <w:t xml:space="preserve">Gap Analysis: </w:t>
      </w:r>
    </w:p>
    <w:p w14:paraId="04220230" w14:textId="5C2A3BB0" w:rsidR="003835EC" w:rsidRPr="00743175" w:rsidRDefault="00511195">
      <w:pPr>
        <w:pStyle w:val="normal0"/>
        <w:spacing w:line="480" w:lineRule="auto"/>
        <w:rPr>
          <w:rFonts w:ascii="Arial" w:eastAsia="Arial" w:hAnsi="Arial" w:cs="Arial"/>
        </w:rPr>
      </w:pPr>
      <w:r w:rsidRPr="00743175">
        <w:rPr>
          <w:rFonts w:ascii="Arial" w:eastAsia="Arial" w:hAnsi="Arial" w:cs="Arial"/>
        </w:rPr>
        <w:t xml:space="preserve">Utilizing data from the US 2010 Census and the predictions therein for the 2020 US Census for the state of Massachusetts, we were able to tabulate the number of older individuals in the following age categories by gender and race: 40-44, 45-49, 50-54, 55-59, 60-64, 65-69, 70-74, 75-79, 80-84 and 85+ years. A model to predict age related vision loss by age group, race and gender described by </w:t>
      </w:r>
      <w:proofErr w:type="spellStart"/>
      <w:r w:rsidRPr="00743175">
        <w:rPr>
          <w:rFonts w:ascii="Arial" w:eastAsia="Arial" w:hAnsi="Arial" w:cs="Arial"/>
        </w:rPr>
        <w:t>Massof</w:t>
      </w:r>
      <w:proofErr w:type="spellEnd"/>
      <w:r w:rsidRPr="00743175">
        <w:rPr>
          <w:rFonts w:ascii="Arial" w:eastAsia="Arial" w:hAnsi="Arial" w:cs="Arial"/>
        </w:rPr>
        <w:t xml:space="preserve"> et al. </w:t>
      </w:r>
      <w:r w:rsidR="00C6304B" w:rsidRPr="00743175">
        <w:rPr>
          <w:rFonts w:ascii="Arial" w:eastAsia="Arial" w:hAnsi="Arial" w:cs="Arial"/>
        </w:rPr>
        <w:t xml:space="preserve">(2) </w:t>
      </w:r>
      <w:r w:rsidRPr="00743175">
        <w:rPr>
          <w:rFonts w:ascii="Arial" w:eastAsia="Arial" w:hAnsi="Arial" w:cs="Arial"/>
        </w:rPr>
        <w:t xml:space="preserve">was applied. This data was then compared to the age-related cases of legal blindness in the MCB aware system. Members of the study team also contacted the authors of the Latino Eye Study to better estimate the prevalence of vision impairment among this group.  This analysis is ongoing and is not </w:t>
      </w:r>
      <w:r w:rsidR="00C6304B" w:rsidRPr="00743175">
        <w:rPr>
          <w:rFonts w:ascii="Arial" w:eastAsia="Arial" w:hAnsi="Arial" w:cs="Arial"/>
        </w:rPr>
        <w:t>included</w:t>
      </w:r>
      <w:r w:rsidRPr="00743175">
        <w:rPr>
          <w:rFonts w:ascii="Arial" w:eastAsia="Arial" w:hAnsi="Arial" w:cs="Arial"/>
        </w:rPr>
        <w:t xml:space="preserve"> in this preliminary report. Figures 1 and 2 illustrate the model for predicted prevalence and incidence of visual impairment by age and race as described by </w:t>
      </w:r>
      <w:proofErr w:type="spellStart"/>
      <w:r w:rsidRPr="00743175">
        <w:rPr>
          <w:rFonts w:ascii="Arial" w:eastAsia="Arial" w:hAnsi="Arial" w:cs="Arial"/>
        </w:rPr>
        <w:t>Massof</w:t>
      </w:r>
      <w:proofErr w:type="spellEnd"/>
      <w:r w:rsidRPr="00743175">
        <w:rPr>
          <w:rFonts w:ascii="Arial" w:eastAsia="Arial" w:hAnsi="Arial" w:cs="Arial"/>
        </w:rPr>
        <w:t xml:space="preserve"> et al</w:t>
      </w:r>
      <w:proofErr w:type="gramStart"/>
      <w:r w:rsidRPr="00743175">
        <w:rPr>
          <w:rFonts w:ascii="Arial" w:eastAsia="Arial" w:hAnsi="Arial" w:cs="Arial"/>
        </w:rPr>
        <w:t>.</w:t>
      </w:r>
      <w:r w:rsidR="004E6367" w:rsidRPr="00743175">
        <w:rPr>
          <w:rFonts w:ascii="Arial" w:eastAsia="Arial" w:hAnsi="Arial" w:cs="Arial"/>
        </w:rPr>
        <w:t>(</w:t>
      </w:r>
      <w:proofErr w:type="gramEnd"/>
      <w:r w:rsidR="004E6367" w:rsidRPr="00743175">
        <w:rPr>
          <w:rFonts w:ascii="Arial" w:eastAsia="Arial" w:hAnsi="Arial" w:cs="Arial"/>
        </w:rPr>
        <w:t>2)</w:t>
      </w:r>
      <w:r w:rsidRPr="00743175">
        <w:rPr>
          <w:rFonts w:ascii="Arial" w:eastAsia="Arial" w:hAnsi="Arial" w:cs="Arial"/>
        </w:rPr>
        <w:t xml:space="preserve"> </w:t>
      </w:r>
    </w:p>
    <w:p w14:paraId="27BAA6B5" w14:textId="77777777" w:rsidR="003835EC" w:rsidRPr="00743175" w:rsidRDefault="003835EC">
      <w:pPr>
        <w:pStyle w:val="normal0"/>
        <w:spacing w:line="480" w:lineRule="auto"/>
        <w:rPr>
          <w:rFonts w:ascii="Arial" w:eastAsia="Arial" w:hAnsi="Arial" w:cs="Arial"/>
        </w:rPr>
      </w:pPr>
    </w:p>
    <w:tbl>
      <w:tblPr>
        <w:tblStyle w:val="a1"/>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3835EC" w:rsidRPr="00743175" w14:paraId="3DDF193B" w14:textId="77777777">
        <w:tc>
          <w:tcPr>
            <w:tcW w:w="9576" w:type="dxa"/>
          </w:tcPr>
          <w:p w14:paraId="3E9A3B3B"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noProof/>
              </w:rPr>
              <w:lastRenderedPageBreak/>
              <w:drawing>
                <wp:inline distT="0" distB="0" distL="0" distR="0" wp14:anchorId="61E5B28B" wp14:editId="43FF6752">
                  <wp:extent cx="4927600" cy="2590800"/>
                  <wp:effectExtent l="0" t="0" r="0" b="0"/>
                  <wp:docPr id="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6"/>
                          <a:srcRect/>
                          <a:stretch>
                            <a:fillRect/>
                          </a:stretch>
                        </pic:blipFill>
                        <pic:spPr>
                          <a:xfrm>
                            <a:off x="0" y="0"/>
                            <a:ext cx="4927600" cy="2590800"/>
                          </a:xfrm>
                          <a:prstGeom prst="rect">
                            <a:avLst/>
                          </a:prstGeom>
                          <a:ln/>
                        </pic:spPr>
                      </pic:pic>
                    </a:graphicData>
                  </a:graphic>
                </wp:inline>
              </w:drawing>
            </w:r>
          </w:p>
        </w:tc>
      </w:tr>
      <w:tr w:rsidR="003835EC" w:rsidRPr="00743175" w14:paraId="1937B01D" w14:textId="77777777">
        <w:tc>
          <w:tcPr>
            <w:tcW w:w="9576" w:type="dxa"/>
          </w:tcPr>
          <w:p w14:paraId="32D7BB42" w14:textId="1D6955E8" w:rsidR="003835EC" w:rsidRPr="00743175" w:rsidRDefault="00511195">
            <w:pPr>
              <w:pStyle w:val="normal0"/>
              <w:spacing w:line="480" w:lineRule="auto"/>
              <w:rPr>
                <w:rFonts w:ascii="Arial" w:eastAsia="Arial" w:hAnsi="Arial" w:cs="Arial"/>
              </w:rPr>
            </w:pPr>
            <w:r w:rsidRPr="00743175">
              <w:rPr>
                <w:rFonts w:ascii="Arial" w:eastAsia="Arial" w:hAnsi="Arial" w:cs="Arial"/>
                <w:b/>
              </w:rPr>
              <w:t>Figure 1.</w:t>
            </w:r>
            <w:r w:rsidRPr="00743175">
              <w:rPr>
                <w:rFonts w:ascii="Arial" w:eastAsia="Arial" w:hAnsi="Arial" w:cs="Arial"/>
              </w:rPr>
              <w:t xml:space="preserve"> Predicted prevalence rate by age and race (PW = Caucasian, PB= African American</w:t>
            </w:r>
            <w:proofErr w:type="gramStart"/>
            <w:r w:rsidRPr="00743175">
              <w:rPr>
                <w:rFonts w:ascii="Arial" w:eastAsia="Arial" w:hAnsi="Arial" w:cs="Arial"/>
              </w:rPr>
              <w:t>)  for</w:t>
            </w:r>
            <w:proofErr w:type="gramEnd"/>
            <w:r w:rsidRPr="00743175">
              <w:rPr>
                <w:rFonts w:ascii="Arial" w:eastAsia="Arial" w:hAnsi="Arial" w:cs="Arial"/>
              </w:rPr>
              <w:t xml:space="preserve"> permanent visual impairment, defined as a visual acuity worse than 20/70 in the better seeing eye, as described by </w:t>
            </w:r>
            <w:proofErr w:type="spellStart"/>
            <w:r w:rsidRPr="00743175">
              <w:rPr>
                <w:rFonts w:ascii="Arial" w:eastAsia="Arial" w:hAnsi="Arial" w:cs="Arial"/>
              </w:rPr>
              <w:t>Massof</w:t>
            </w:r>
            <w:proofErr w:type="spellEnd"/>
            <w:r w:rsidRPr="00743175">
              <w:rPr>
                <w:rFonts w:ascii="Arial" w:eastAsia="Arial" w:hAnsi="Arial" w:cs="Arial"/>
              </w:rPr>
              <w:t xml:space="preserve"> et al. </w:t>
            </w:r>
            <w:r w:rsidR="004E6367" w:rsidRPr="00743175">
              <w:rPr>
                <w:rFonts w:ascii="Arial" w:eastAsia="Arial" w:hAnsi="Arial" w:cs="Arial"/>
              </w:rPr>
              <w:t>(2)</w:t>
            </w:r>
          </w:p>
        </w:tc>
      </w:tr>
    </w:tbl>
    <w:p w14:paraId="086C19E9" w14:textId="77777777" w:rsidR="003835EC" w:rsidRPr="00743175" w:rsidRDefault="003835EC">
      <w:pPr>
        <w:pStyle w:val="normal0"/>
        <w:spacing w:line="480" w:lineRule="auto"/>
        <w:rPr>
          <w:rFonts w:ascii="Arial" w:eastAsia="Arial" w:hAnsi="Arial" w:cs="Arial"/>
        </w:rPr>
      </w:pPr>
    </w:p>
    <w:tbl>
      <w:tblPr>
        <w:tblStyle w:val="a2"/>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3835EC" w:rsidRPr="00743175" w14:paraId="20A7AC9B" w14:textId="77777777">
        <w:tc>
          <w:tcPr>
            <w:tcW w:w="9576" w:type="dxa"/>
          </w:tcPr>
          <w:p w14:paraId="362ABD29"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noProof/>
              </w:rPr>
              <w:drawing>
                <wp:inline distT="0" distB="0" distL="0" distR="0" wp14:anchorId="382B930D" wp14:editId="7AB52087">
                  <wp:extent cx="5486400" cy="2628900"/>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5486400" cy="2628900"/>
                          </a:xfrm>
                          <a:prstGeom prst="rect">
                            <a:avLst/>
                          </a:prstGeom>
                          <a:ln/>
                        </pic:spPr>
                      </pic:pic>
                    </a:graphicData>
                  </a:graphic>
                </wp:inline>
              </w:drawing>
            </w:r>
          </w:p>
        </w:tc>
      </w:tr>
      <w:tr w:rsidR="003835EC" w:rsidRPr="00743175" w14:paraId="1171EE61" w14:textId="77777777">
        <w:tc>
          <w:tcPr>
            <w:tcW w:w="9576" w:type="dxa"/>
          </w:tcPr>
          <w:p w14:paraId="5B958090"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b/>
              </w:rPr>
              <w:t>Figure 2.</w:t>
            </w:r>
            <w:r w:rsidRPr="00743175">
              <w:rPr>
                <w:rFonts w:ascii="Arial" w:eastAsia="Arial" w:hAnsi="Arial" w:cs="Arial"/>
              </w:rPr>
              <w:t xml:space="preserve"> Predicted incidence rate by age and race (PW = Caucasian, PB= African American) for permanent visual impairment, defined as a visual acuity worse than 20/70 in the better seeing eye, as described by </w:t>
            </w:r>
            <w:proofErr w:type="spellStart"/>
            <w:r w:rsidRPr="00743175">
              <w:rPr>
                <w:rFonts w:ascii="Arial" w:eastAsia="Arial" w:hAnsi="Arial" w:cs="Arial"/>
              </w:rPr>
              <w:t>Massof</w:t>
            </w:r>
            <w:proofErr w:type="spellEnd"/>
            <w:r w:rsidRPr="00743175">
              <w:rPr>
                <w:rFonts w:ascii="Arial" w:eastAsia="Arial" w:hAnsi="Arial" w:cs="Arial"/>
              </w:rPr>
              <w:t xml:space="preserve"> et al. (2)</w:t>
            </w:r>
          </w:p>
        </w:tc>
      </w:tr>
    </w:tbl>
    <w:p w14:paraId="5AD2BF73" w14:textId="77777777" w:rsidR="003835EC" w:rsidRPr="00743175" w:rsidRDefault="003835EC">
      <w:pPr>
        <w:pStyle w:val="normal0"/>
        <w:spacing w:line="480" w:lineRule="auto"/>
        <w:rPr>
          <w:rFonts w:ascii="Arial" w:eastAsia="Arial" w:hAnsi="Arial" w:cs="Arial"/>
        </w:rPr>
      </w:pPr>
    </w:p>
    <w:p w14:paraId="6207922A" w14:textId="77777777" w:rsidR="003835EC" w:rsidRPr="00743175" w:rsidRDefault="00511195">
      <w:pPr>
        <w:pStyle w:val="normal0"/>
        <w:spacing w:line="480" w:lineRule="auto"/>
        <w:rPr>
          <w:rFonts w:ascii="Arial" w:eastAsia="Arial" w:hAnsi="Arial" w:cs="Arial"/>
          <w:b/>
          <w:i/>
        </w:rPr>
      </w:pPr>
      <w:r w:rsidRPr="00743175">
        <w:rPr>
          <w:rFonts w:ascii="Arial" w:eastAsia="Arial" w:hAnsi="Arial" w:cs="Arial"/>
          <w:b/>
          <w:i/>
        </w:rPr>
        <w:lastRenderedPageBreak/>
        <w:t xml:space="preserve">Exploring Risk Factors of Legal Blindness: </w:t>
      </w:r>
    </w:p>
    <w:p w14:paraId="577F4AF8" w14:textId="31F8ED73" w:rsidR="003835EC" w:rsidRPr="00743175" w:rsidRDefault="00511195">
      <w:pPr>
        <w:pStyle w:val="normal0"/>
        <w:spacing w:line="480" w:lineRule="auto"/>
        <w:rPr>
          <w:rFonts w:ascii="Arial" w:eastAsia="Arial" w:hAnsi="Arial" w:cs="Arial"/>
        </w:rPr>
      </w:pPr>
      <w:r w:rsidRPr="00743175">
        <w:rPr>
          <w:rFonts w:ascii="Arial" w:eastAsia="Arial" w:hAnsi="Arial" w:cs="Arial"/>
        </w:rPr>
        <w:t xml:space="preserve">Case diagnoses and etiologies from the MCB AWARE dataset were then interpreted clinically by study team members and classified utilizing a data dictionary. Subsequently a MATLAB code was constructed to uniformly apply this clinical decision making into one of the following categories: age related, hereditary, infectious, neoplasm, systemic disease, toxicity, </w:t>
      </w:r>
      <w:proofErr w:type="gramStart"/>
      <w:r w:rsidRPr="00743175">
        <w:rPr>
          <w:rFonts w:ascii="Arial" w:eastAsia="Arial" w:hAnsi="Arial" w:cs="Arial"/>
        </w:rPr>
        <w:t>trauma</w:t>
      </w:r>
      <w:proofErr w:type="gramEnd"/>
      <w:r w:rsidRPr="00743175">
        <w:rPr>
          <w:rFonts w:ascii="Arial" w:eastAsia="Arial" w:hAnsi="Arial" w:cs="Arial"/>
        </w:rPr>
        <w:t xml:space="preserve"> or unspecified.  </w:t>
      </w:r>
      <w:proofErr w:type="gramStart"/>
      <w:r w:rsidRPr="00743175">
        <w:rPr>
          <w:rFonts w:ascii="Arial" w:eastAsia="Arial" w:hAnsi="Arial" w:cs="Arial"/>
        </w:rPr>
        <w:t>Type of vision impairments by their categorical etiology were</w:t>
      </w:r>
      <w:proofErr w:type="gramEnd"/>
      <w:r w:rsidRPr="00743175">
        <w:rPr>
          <w:rFonts w:ascii="Arial" w:eastAsia="Arial" w:hAnsi="Arial" w:cs="Arial"/>
        </w:rPr>
        <w:t xml:space="preserve"> then compared by county. Additionally, type of vision loss was considered, cases were classified as the following types: congenital, acquired or unspecified by a similar approach. A multinomial logistic regression was </w:t>
      </w:r>
      <w:proofErr w:type="gramStart"/>
      <w:r w:rsidRPr="00743175">
        <w:rPr>
          <w:rFonts w:ascii="Arial" w:eastAsia="Arial" w:hAnsi="Arial" w:cs="Arial"/>
        </w:rPr>
        <w:t>performed  to</w:t>
      </w:r>
      <w:proofErr w:type="gramEnd"/>
      <w:r w:rsidRPr="00743175">
        <w:rPr>
          <w:rFonts w:ascii="Arial" w:eastAsia="Arial" w:hAnsi="Arial" w:cs="Arial"/>
        </w:rPr>
        <w:t xml:space="preserve"> explore the potential predictors of legal blindness. Potential predictors considered in the analysis included: </w:t>
      </w:r>
      <w:r w:rsidR="00AE13BD" w:rsidRPr="00743175">
        <w:rPr>
          <w:rFonts w:ascii="Arial" w:eastAsia="Arial" w:hAnsi="Arial" w:cs="Arial"/>
        </w:rPr>
        <w:t>program</w:t>
      </w:r>
      <w:r w:rsidRPr="00743175">
        <w:rPr>
          <w:rFonts w:ascii="Arial" w:eastAsia="Arial" w:hAnsi="Arial" w:cs="Arial"/>
        </w:rPr>
        <w:t xml:space="preserve"> type (VR or SR), age, race and gender. County was also considered as a predictor in a subset of the analysis.  We intend to explore this further, pending access to additional data by the </w:t>
      </w:r>
      <w:r w:rsidR="00AE13BD" w:rsidRPr="00743175">
        <w:rPr>
          <w:rFonts w:ascii="Arial" w:eastAsia="Arial" w:hAnsi="Arial" w:cs="Arial"/>
        </w:rPr>
        <w:t xml:space="preserve">MCB </w:t>
      </w:r>
      <w:r w:rsidRPr="00743175">
        <w:rPr>
          <w:rFonts w:ascii="Arial" w:eastAsia="Arial" w:hAnsi="Arial" w:cs="Arial"/>
        </w:rPr>
        <w:t xml:space="preserve">Program Officer. </w:t>
      </w:r>
    </w:p>
    <w:p w14:paraId="496BF3A5" w14:textId="77777777" w:rsidR="003835EC" w:rsidRPr="00743175" w:rsidRDefault="003835EC">
      <w:pPr>
        <w:pStyle w:val="normal0"/>
        <w:spacing w:line="480" w:lineRule="auto"/>
        <w:rPr>
          <w:rFonts w:ascii="Arial" w:eastAsia="Arial" w:hAnsi="Arial" w:cs="Arial"/>
        </w:rPr>
      </w:pPr>
    </w:p>
    <w:p w14:paraId="4D6EDBD4" w14:textId="77777777" w:rsidR="003835EC" w:rsidRPr="00743175" w:rsidRDefault="00511195">
      <w:pPr>
        <w:pStyle w:val="normal0"/>
        <w:spacing w:line="480" w:lineRule="auto"/>
        <w:rPr>
          <w:rFonts w:ascii="Arial" w:eastAsia="Arial" w:hAnsi="Arial" w:cs="Arial"/>
          <w:b/>
          <w:i/>
        </w:rPr>
      </w:pPr>
      <w:r w:rsidRPr="00743175">
        <w:rPr>
          <w:rFonts w:ascii="Arial" w:eastAsia="Arial" w:hAnsi="Arial" w:cs="Arial"/>
          <w:b/>
          <w:i/>
        </w:rPr>
        <w:t>Exploring Risk Predictors of Rehabilitation Success:</w:t>
      </w:r>
    </w:p>
    <w:p w14:paraId="30F43A85" w14:textId="76F8408A" w:rsidR="003835EC" w:rsidRPr="00743175" w:rsidRDefault="00511195">
      <w:pPr>
        <w:pStyle w:val="normal0"/>
        <w:spacing w:line="480" w:lineRule="auto"/>
        <w:rPr>
          <w:rFonts w:ascii="Arial" w:eastAsia="Arial" w:hAnsi="Arial" w:cs="Arial"/>
        </w:rPr>
      </w:pPr>
      <w:r w:rsidRPr="00743175">
        <w:rPr>
          <w:rFonts w:ascii="Arial" w:eastAsia="Arial" w:hAnsi="Arial" w:cs="Arial"/>
        </w:rPr>
        <w:t>A logistic regression was performed to explore the potential predictors of rehabilitation success in VR cases.  Outcome variables for the analysis included a closure status as “closed” with details in the closure reason indicating a successful case closure (yes/no binary outcome). It is worth noting, that many of the cases in the current de-identified dataset had missing data in regards to case closure, and thus we are awaiting further datasets from the Program Officer in hopes to reduce the instances of missing data. In this preliminary analysis, potential predictors considered included: county age, race, etiology,</w:t>
      </w:r>
      <w:r w:rsidR="00315F78" w:rsidRPr="00743175">
        <w:rPr>
          <w:rFonts w:ascii="Arial" w:eastAsia="Arial" w:hAnsi="Arial" w:cs="Arial"/>
        </w:rPr>
        <w:t xml:space="preserve"> </w:t>
      </w:r>
      <w:r w:rsidRPr="00743175">
        <w:rPr>
          <w:rFonts w:ascii="Arial" w:eastAsia="Arial" w:hAnsi="Arial" w:cs="Arial"/>
        </w:rPr>
        <w:t xml:space="preserve">gender and whether it was a progressive or non-progressive condition. We intend to explore this further, pending access to additional data by the Program Officer. </w:t>
      </w:r>
    </w:p>
    <w:p w14:paraId="2475C660" w14:textId="77777777" w:rsidR="003835EC" w:rsidRPr="00743175" w:rsidRDefault="003835EC">
      <w:pPr>
        <w:pStyle w:val="normal0"/>
        <w:spacing w:line="480" w:lineRule="auto"/>
        <w:rPr>
          <w:rFonts w:ascii="Arial" w:eastAsia="Arial" w:hAnsi="Arial" w:cs="Arial"/>
          <w:b/>
        </w:rPr>
      </w:pPr>
    </w:p>
    <w:p w14:paraId="55482458" w14:textId="77777777" w:rsidR="003835EC" w:rsidRPr="00743175" w:rsidRDefault="00511195">
      <w:pPr>
        <w:pStyle w:val="normal0"/>
        <w:spacing w:line="480" w:lineRule="auto"/>
        <w:rPr>
          <w:rFonts w:ascii="Arial" w:eastAsia="Arial" w:hAnsi="Arial" w:cs="Arial"/>
          <w:b/>
        </w:rPr>
      </w:pPr>
      <w:r w:rsidRPr="00743175">
        <w:rPr>
          <w:rFonts w:ascii="Arial" w:eastAsia="Arial" w:hAnsi="Arial" w:cs="Arial"/>
          <w:b/>
        </w:rPr>
        <w:lastRenderedPageBreak/>
        <w:t>PRELIMINARY RESULTS:</w:t>
      </w:r>
    </w:p>
    <w:p w14:paraId="4BA72B25" w14:textId="77777777" w:rsidR="003835EC" w:rsidRPr="00743175" w:rsidRDefault="00511195">
      <w:pPr>
        <w:pStyle w:val="normal0"/>
        <w:spacing w:line="480" w:lineRule="auto"/>
        <w:rPr>
          <w:rFonts w:ascii="Arial" w:eastAsia="Arial" w:hAnsi="Arial" w:cs="Arial"/>
          <w:b/>
          <w:i/>
        </w:rPr>
      </w:pPr>
      <w:r w:rsidRPr="00743175">
        <w:rPr>
          <w:rFonts w:ascii="Arial" w:eastAsia="Arial" w:hAnsi="Arial" w:cs="Arial"/>
          <w:b/>
          <w:i/>
        </w:rPr>
        <w:t xml:space="preserve">Updated Gap Analysis: </w:t>
      </w:r>
    </w:p>
    <w:p w14:paraId="672F08D9" w14:textId="62FAA844" w:rsidR="003835EC" w:rsidRPr="00743175" w:rsidRDefault="00511195">
      <w:pPr>
        <w:pStyle w:val="normal0"/>
        <w:spacing w:line="480" w:lineRule="auto"/>
        <w:rPr>
          <w:rFonts w:ascii="Arial" w:eastAsia="Arial" w:hAnsi="Arial" w:cs="Arial"/>
        </w:rPr>
      </w:pPr>
      <w:r w:rsidRPr="00743175">
        <w:rPr>
          <w:rFonts w:ascii="Arial" w:eastAsia="Arial" w:hAnsi="Arial" w:cs="Arial"/>
        </w:rPr>
        <w:t xml:space="preserve">In exploring the potential gap between visual impairment and legal blindness, the comparison of our model of visual impairment to MCB AWARE case data continues to illustrate that legal blindness represents 50% of all visual impairment cases. The difference in this gap is largest in the highest age category of individuals 85 and older.  However, this analysis assumes all providers successfully report 100% of all cases of legal blindness, which may not be true.  Figures 3 through 7, illustrate the predicted prevalence of vision impairment in 2010, the predicted prevalence of vision impairment in 2020, and the number of cases of legal blindness by age category for the five most populous counties in Massachusetts. </w:t>
      </w:r>
    </w:p>
    <w:tbl>
      <w:tblPr>
        <w:tblStyle w:val="a3"/>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3835EC" w:rsidRPr="00743175" w14:paraId="70674CBC" w14:textId="77777777">
        <w:tc>
          <w:tcPr>
            <w:tcW w:w="9576" w:type="dxa"/>
          </w:tcPr>
          <w:p w14:paraId="127367F1"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noProof/>
              </w:rPr>
              <w:lastRenderedPageBreak/>
              <w:drawing>
                <wp:inline distT="0" distB="0" distL="0" distR="0" wp14:anchorId="11ADCDD6" wp14:editId="53BE48B5">
                  <wp:extent cx="5943600" cy="4554220"/>
                  <wp:effectExtent l="0" t="0" r="0" b="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5943600" cy="4554220"/>
                          </a:xfrm>
                          <a:prstGeom prst="rect">
                            <a:avLst/>
                          </a:prstGeom>
                          <a:ln/>
                        </pic:spPr>
                      </pic:pic>
                    </a:graphicData>
                  </a:graphic>
                </wp:inline>
              </w:drawing>
            </w:r>
          </w:p>
        </w:tc>
      </w:tr>
      <w:tr w:rsidR="003835EC" w:rsidRPr="00743175" w14:paraId="49C31710" w14:textId="77777777">
        <w:tc>
          <w:tcPr>
            <w:tcW w:w="9576" w:type="dxa"/>
          </w:tcPr>
          <w:p w14:paraId="45F7AD60" w14:textId="26CC2F4B" w:rsidR="003835EC" w:rsidRPr="00743175" w:rsidRDefault="00511195">
            <w:pPr>
              <w:pStyle w:val="normal0"/>
              <w:spacing w:line="480" w:lineRule="auto"/>
              <w:rPr>
                <w:rFonts w:ascii="Arial" w:eastAsia="Arial" w:hAnsi="Arial" w:cs="Arial"/>
              </w:rPr>
            </w:pPr>
            <w:r w:rsidRPr="00743175">
              <w:rPr>
                <w:rFonts w:ascii="Arial" w:eastAsia="Arial" w:hAnsi="Arial" w:cs="Arial"/>
                <w:b/>
              </w:rPr>
              <w:t>Figure 3.</w:t>
            </w:r>
            <w:r w:rsidRPr="00743175">
              <w:rPr>
                <w:rFonts w:ascii="Arial" w:eastAsia="Arial" w:hAnsi="Arial" w:cs="Arial"/>
              </w:rPr>
              <w:t xml:space="preserve"> </w:t>
            </w:r>
            <w:r w:rsidRPr="00743175">
              <w:rPr>
                <w:rFonts w:ascii="Arial" w:eastAsia="Arial" w:hAnsi="Arial" w:cs="Arial"/>
                <w:b/>
              </w:rPr>
              <w:t>Prevalence Suffolk County</w:t>
            </w:r>
            <w:r w:rsidRPr="00743175">
              <w:rPr>
                <w:rFonts w:ascii="Arial" w:eastAsia="Arial" w:hAnsi="Arial" w:cs="Arial"/>
              </w:rPr>
              <w:t xml:space="preserve">. Predicted prevalence rate by age and race for permanent visual impairment (2020 prevalence = purple line), defined as a visual acuity worse than 20/70 in the better seeing eye, as described by </w:t>
            </w:r>
            <w:proofErr w:type="spellStart"/>
            <w:r w:rsidRPr="00743175">
              <w:rPr>
                <w:rFonts w:ascii="Arial" w:eastAsia="Arial" w:hAnsi="Arial" w:cs="Arial"/>
              </w:rPr>
              <w:t>Massof</w:t>
            </w:r>
            <w:proofErr w:type="spellEnd"/>
            <w:r w:rsidRPr="00743175">
              <w:rPr>
                <w:rFonts w:ascii="Arial" w:eastAsia="Arial" w:hAnsi="Arial" w:cs="Arial"/>
              </w:rPr>
              <w:t xml:space="preserve"> et al. </w:t>
            </w:r>
            <w:r w:rsidR="00315F78" w:rsidRPr="00743175">
              <w:rPr>
                <w:rFonts w:ascii="Arial" w:eastAsia="Arial" w:hAnsi="Arial" w:cs="Arial"/>
              </w:rPr>
              <w:t>(2)</w:t>
            </w:r>
            <w:r w:rsidRPr="00743175">
              <w:rPr>
                <w:rFonts w:ascii="Arial" w:eastAsia="Arial" w:hAnsi="Arial" w:cs="Arial"/>
              </w:rPr>
              <w:t xml:space="preserve"> plotted on the same graph as the reported legal blindness cases for Suffolk county (red line). </w:t>
            </w:r>
          </w:p>
        </w:tc>
      </w:tr>
    </w:tbl>
    <w:p w14:paraId="5C589CD3" w14:textId="77777777" w:rsidR="003835EC" w:rsidRPr="00743175" w:rsidRDefault="003835EC">
      <w:pPr>
        <w:pStyle w:val="normal0"/>
        <w:spacing w:line="480" w:lineRule="auto"/>
        <w:rPr>
          <w:rFonts w:ascii="Arial" w:eastAsia="Arial" w:hAnsi="Arial" w:cs="Arial"/>
        </w:rPr>
      </w:pPr>
    </w:p>
    <w:tbl>
      <w:tblPr>
        <w:tblStyle w:val="a4"/>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3835EC" w:rsidRPr="00743175" w14:paraId="652643D2" w14:textId="77777777">
        <w:tc>
          <w:tcPr>
            <w:tcW w:w="9576" w:type="dxa"/>
          </w:tcPr>
          <w:p w14:paraId="4E852697"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noProof/>
              </w:rPr>
              <w:lastRenderedPageBreak/>
              <w:drawing>
                <wp:inline distT="0" distB="0" distL="0" distR="0" wp14:anchorId="45F829E9" wp14:editId="5C6CA789">
                  <wp:extent cx="5943600" cy="404114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943600" cy="4041140"/>
                          </a:xfrm>
                          <a:prstGeom prst="rect">
                            <a:avLst/>
                          </a:prstGeom>
                          <a:ln/>
                        </pic:spPr>
                      </pic:pic>
                    </a:graphicData>
                  </a:graphic>
                </wp:inline>
              </w:drawing>
            </w:r>
          </w:p>
        </w:tc>
      </w:tr>
      <w:tr w:rsidR="003835EC" w:rsidRPr="00743175" w14:paraId="3B7C27BD" w14:textId="77777777">
        <w:tc>
          <w:tcPr>
            <w:tcW w:w="9576" w:type="dxa"/>
          </w:tcPr>
          <w:p w14:paraId="0804CEBF" w14:textId="4516342F" w:rsidR="003835EC" w:rsidRPr="00743175" w:rsidRDefault="00511195">
            <w:pPr>
              <w:pStyle w:val="normal0"/>
              <w:spacing w:line="480" w:lineRule="auto"/>
              <w:rPr>
                <w:rFonts w:ascii="Arial" w:eastAsia="Arial" w:hAnsi="Arial" w:cs="Arial"/>
              </w:rPr>
            </w:pPr>
            <w:r w:rsidRPr="00743175">
              <w:rPr>
                <w:rFonts w:ascii="Arial" w:eastAsia="Arial" w:hAnsi="Arial" w:cs="Arial"/>
                <w:b/>
              </w:rPr>
              <w:t>Figure 4.</w:t>
            </w:r>
            <w:r w:rsidRPr="00743175">
              <w:rPr>
                <w:rFonts w:ascii="Arial" w:eastAsia="Arial" w:hAnsi="Arial" w:cs="Arial"/>
              </w:rPr>
              <w:t xml:space="preserve"> </w:t>
            </w:r>
            <w:r w:rsidRPr="00743175">
              <w:rPr>
                <w:rFonts w:ascii="Arial" w:eastAsia="Arial" w:hAnsi="Arial" w:cs="Arial"/>
                <w:b/>
              </w:rPr>
              <w:t>Prevalence Middlesex County</w:t>
            </w:r>
            <w:r w:rsidRPr="00743175">
              <w:rPr>
                <w:rFonts w:ascii="Arial" w:eastAsia="Arial" w:hAnsi="Arial" w:cs="Arial"/>
              </w:rPr>
              <w:t xml:space="preserve">. Predicted prevalence rate by age and race for permanent visual impairment (2020 prevalence = purple line), defined as a visual acuity worse than 20/70 in the better seeing eye, as described by </w:t>
            </w:r>
            <w:proofErr w:type="spellStart"/>
            <w:r w:rsidRPr="00743175">
              <w:rPr>
                <w:rFonts w:ascii="Arial" w:eastAsia="Arial" w:hAnsi="Arial" w:cs="Arial"/>
              </w:rPr>
              <w:t>Massof</w:t>
            </w:r>
            <w:proofErr w:type="spellEnd"/>
            <w:r w:rsidRPr="00743175">
              <w:rPr>
                <w:rFonts w:ascii="Arial" w:eastAsia="Arial" w:hAnsi="Arial" w:cs="Arial"/>
              </w:rPr>
              <w:t xml:space="preserve"> et al. (2) plotted on the same graph as the reported legal blindness cases for Middlesex county (red line). </w:t>
            </w:r>
          </w:p>
        </w:tc>
      </w:tr>
      <w:tr w:rsidR="003835EC" w:rsidRPr="00743175" w14:paraId="0C3E9709" w14:textId="77777777">
        <w:tc>
          <w:tcPr>
            <w:tcW w:w="9576" w:type="dxa"/>
            <w:tcBorders>
              <w:top w:val="nil"/>
              <w:left w:val="nil"/>
              <w:bottom w:val="nil"/>
              <w:right w:val="nil"/>
            </w:tcBorders>
          </w:tcPr>
          <w:p w14:paraId="250D59E6"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noProof/>
              </w:rPr>
              <w:lastRenderedPageBreak/>
              <w:drawing>
                <wp:inline distT="0" distB="0" distL="0" distR="0" wp14:anchorId="4F640F15" wp14:editId="4CA36A13">
                  <wp:extent cx="5943600" cy="4337685"/>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5943600" cy="4337685"/>
                          </a:xfrm>
                          <a:prstGeom prst="rect">
                            <a:avLst/>
                          </a:prstGeom>
                          <a:ln/>
                        </pic:spPr>
                      </pic:pic>
                    </a:graphicData>
                  </a:graphic>
                </wp:inline>
              </w:drawing>
            </w:r>
          </w:p>
        </w:tc>
      </w:tr>
      <w:tr w:rsidR="003835EC" w:rsidRPr="00743175" w14:paraId="03D5F798" w14:textId="77777777">
        <w:tc>
          <w:tcPr>
            <w:tcW w:w="9576" w:type="dxa"/>
            <w:tcBorders>
              <w:top w:val="nil"/>
              <w:left w:val="nil"/>
              <w:bottom w:val="nil"/>
              <w:right w:val="nil"/>
            </w:tcBorders>
          </w:tcPr>
          <w:p w14:paraId="5834FCE0" w14:textId="7FDCD619" w:rsidR="003835EC" w:rsidRPr="00743175" w:rsidRDefault="00511195">
            <w:pPr>
              <w:pStyle w:val="normal0"/>
              <w:spacing w:line="480" w:lineRule="auto"/>
              <w:rPr>
                <w:rFonts w:ascii="Arial" w:eastAsia="Arial" w:hAnsi="Arial" w:cs="Arial"/>
              </w:rPr>
            </w:pPr>
            <w:r w:rsidRPr="00743175">
              <w:rPr>
                <w:rFonts w:ascii="Arial" w:eastAsia="Arial" w:hAnsi="Arial" w:cs="Arial"/>
                <w:b/>
              </w:rPr>
              <w:t>Figure 5.</w:t>
            </w:r>
            <w:r w:rsidRPr="00743175">
              <w:rPr>
                <w:rFonts w:ascii="Arial" w:eastAsia="Arial" w:hAnsi="Arial" w:cs="Arial"/>
              </w:rPr>
              <w:t xml:space="preserve"> </w:t>
            </w:r>
            <w:r w:rsidRPr="00743175">
              <w:rPr>
                <w:rFonts w:ascii="Arial" w:eastAsia="Arial" w:hAnsi="Arial" w:cs="Arial"/>
                <w:b/>
              </w:rPr>
              <w:t>Prevalence Essex County</w:t>
            </w:r>
            <w:r w:rsidRPr="00743175">
              <w:rPr>
                <w:rFonts w:ascii="Arial" w:eastAsia="Arial" w:hAnsi="Arial" w:cs="Arial"/>
              </w:rPr>
              <w:t xml:space="preserve">. Predicted prevalence rate by age and race for permanent visual impairment (2020 prevalence = purple line), defined as a visual acuity worse than 20/70 in the better seeing eye, as described by </w:t>
            </w:r>
            <w:proofErr w:type="spellStart"/>
            <w:r w:rsidRPr="00743175">
              <w:rPr>
                <w:rFonts w:ascii="Arial" w:eastAsia="Arial" w:hAnsi="Arial" w:cs="Arial"/>
              </w:rPr>
              <w:t>Massof</w:t>
            </w:r>
            <w:proofErr w:type="spellEnd"/>
            <w:r w:rsidRPr="00743175">
              <w:rPr>
                <w:rFonts w:ascii="Arial" w:eastAsia="Arial" w:hAnsi="Arial" w:cs="Arial"/>
              </w:rPr>
              <w:t xml:space="preserve"> et al. (2) plotted on the same graph as the reported legal blindness cases for Essex county (red line). </w:t>
            </w:r>
          </w:p>
        </w:tc>
      </w:tr>
      <w:tr w:rsidR="003835EC" w:rsidRPr="00743175" w14:paraId="7CC05382" w14:textId="77777777">
        <w:tc>
          <w:tcPr>
            <w:tcW w:w="9576" w:type="dxa"/>
            <w:tcBorders>
              <w:top w:val="nil"/>
              <w:left w:val="nil"/>
              <w:bottom w:val="nil"/>
              <w:right w:val="nil"/>
            </w:tcBorders>
          </w:tcPr>
          <w:p w14:paraId="42882A01"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noProof/>
              </w:rPr>
              <w:lastRenderedPageBreak/>
              <w:drawing>
                <wp:inline distT="0" distB="0" distL="0" distR="0" wp14:anchorId="342945C0" wp14:editId="2E65B157">
                  <wp:extent cx="5943600" cy="4375785"/>
                  <wp:effectExtent l="0" t="0" r="0" b="0"/>
                  <wp:docPr id="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a:srcRect/>
                          <a:stretch>
                            <a:fillRect/>
                          </a:stretch>
                        </pic:blipFill>
                        <pic:spPr>
                          <a:xfrm>
                            <a:off x="0" y="0"/>
                            <a:ext cx="5943600" cy="4375785"/>
                          </a:xfrm>
                          <a:prstGeom prst="rect">
                            <a:avLst/>
                          </a:prstGeom>
                          <a:ln/>
                        </pic:spPr>
                      </pic:pic>
                    </a:graphicData>
                  </a:graphic>
                </wp:inline>
              </w:drawing>
            </w:r>
          </w:p>
        </w:tc>
      </w:tr>
      <w:tr w:rsidR="003835EC" w:rsidRPr="00743175" w14:paraId="23FE7886" w14:textId="77777777">
        <w:tc>
          <w:tcPr>
            <w:tcW w:w="9576" w:type="dxa"/>
            <w:tcBorders>
              <w:top w:val="nil"/>
              <w:left w:val="nil"/>
              <w:bottom w:val="nil"/>
              <w:right w:val="nil"/>
            </w:tcBorders>
          </w:tcPr>
          <w:p w14:paraId="795098AF"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b/>
              </w:rPr>
              <w:t>Figure 6.</w:t>
            </w:r>
            <w:r w:rsidRPr="00743175">
              <w:rPr>
                <w:rFonts w:ascii="Arial" w:eastAsia="Arial" w:hAnsi="Arial" w:cs="Arial"/>
              </w:rPr>
              <w:t xml:space="preserve"> </w:t>
            </w:r>
            <w:r w:rsidRPr="00743175">
              <w:rPr>
                <w:rFonts w:ascii="Arial" w:eastAsia="Arial" w:hAnsi="Arial" w:cs="Arial"/>
                <w:b/>
              </w:rPr>
              <w:t>Prevalence Norfolk County</w:t>
            </w:r>
            <w:r w:rsidRPr="00743175">
              <w:rPr>
                <w:rFonts w:ascii="Arial" w:eastAsia="Arial" w:hAnsi="Arial" w:cs="Arial"/>
              </w:rPr>
              <w:t xml:space="preserve">. Predicted prevalence rate by age and race for permanent visual impairment (2020 prevalence = purple line), defined as a visual acuity worse than 20/70 in the better seeing eye, as described by </w:t>
            </w:r>
            <w:proofErr w:type="spellStart"/>
            <w:r w:rsidRPr="00743175">
              <w:rPr>
                <w:rFonts w:ascii="Arial" w:eastAsia="Arial" w:hAnsi="Arial" w:cs="Arial"/>
              </w:rPr>
              <w:t>Massof</w:t>
            </w:r>
            <w:proofErr w:type="spellEnd"/>
            <w:r w:rsidRPr="00743175">
              <w:rPr>
                <w:rFonts w:ascii="Arial" w:eastAsia="Arial" w:hAnsi="Arial" w:cs="Arial"/>
              </w:rPr>
              <w:t xml:space="preserve"> et al. (2) plotted on the same graph as the reported legal blindness cases for Norfolk county (red line). </w:t>
            </w:r>
          </w:p>
        </w:tc>
      </w:tr>
    </w:tbl>
    <w:p w14:paraId="74626566" w14:textId="77777777" w:rsidR="003835EC" w:rsidRPr="00743175" w:rsidRDefault="003835EC">
      <w:pPr>
        <w:pStyle w:val="normal0"/>
        <w:spacing w:line="480" w:lineRule="auto"/>
        <w:rPr>
          <w:rFonts w:ascii="Arial" w:eastAsia="Arial" w:hAnsi="Arial" w:cs="Arial"/>
        </w:rPr>
      </w:pPr>
    </w:p>
    <w:tbl>
      <w:tblPr>
        <w:tblStyle w:val="a5"/>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3835EC" w:rsidRPr="00743175" w14:paraId="052888A1" w14:textId="77777777">
        <w:tc>
          <w:tcPr>
            <w:tcW w:w="9576" w:type="dxa"/>
          </w:tcPr>
          <w:p w14:paraId="7DD8E726"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noProof/>
              </w:rPr>
              <w:lastRenderedPageBreak/>
              <w:drawing>
                <wp:inline distT="0" distB="0" distL="0" distR="0" wp14:anchorId="0E51213D" wp14:editId="5974D156">
                  <wp:extent cx="5943600" cy="4112895"/>
                  <wp:effectExtent l="0" t="0" r="0" b="0"/>
                  <wp:docPr id="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5943600" cy="4112895"/>
                          </a:xfrm>
                          <a:prstGeom prst="rect">
                            <a:avLst/>
                          </a:prstGeom>
                          <a:ln/>
                        </pic:spPr>
                      </pic:pic>
                    </a:graphicData>
                  </a:graphic>
                </wp:inline>
              </w:drawing>
            </w:r>
          </w:p>
        </w:tc>
      </w:tr>
      <w:tr w:rsidR="003835EC" w:rsidRPr="00743175" w14:paraId="6252AB0D" w14:textId="77777777">
        <w:tc>
          <w:tcPr>
            <w:tcW w:w="9576" w:type="dxa"/>
          </w:tcPr>
          <w:p w14:paraId="7F0E4AA5" w14:textId="0381DB83" w:rsidR="003835EC" w:rsidRPr="00743175" w:rsidRDefault="00511195">
            <w:pPr>
              <w:pStyle w:val="normal0"/>
              <w:spacing w:line="480" w:lineRule="auto"/>
              <w:rPr>
                <w:rFonts w:ascii="Arial" w:eastAsia="Arial" w:hAnsi="Arial" w:cs="Arial"/>
              </w:rPr>
            </w:pPr>
            <w:r w:rsidRPr="00743175">
              <w:rPr>
                <w:rFonts w:ascii="Arial" w:eastAsia="Arial" w:hAnsi="Arial" w:cs="Arial"/>
                <w:b/>
              </w:rPr>
              <w:t>Figure 7.</w:t>
            </w:r>
            <w:r w:rsidRPr="00743175">
              <w:rPr>
                <w:rFonts w:ascii="Arial" w:eastAsia="Arial" w:hAnsi="Arial" w:cs="Arial"/>
              </w:rPr>
              <w:t xml:space="preserve"> </w:t>
            </w:r>
            <w:r w:rsidRPr="00743175">
              <w:rPr>
                <w:rFonts w:ascii="Arial" w:eastAsia="Arial" w:hAnsi="Arial" w:cs="Arial"/>
                <w:b/>
              </w:rPr>
              <w:t>Prevalence Worcester County</w:t>
            </w:r>
            <w:r w:rsidRPr="00743175">
              <w:rPr>
                <w:rFonts w:ascii="Arial" w:eastAsia="Arial" w:hAnsi="Arial" w:cs="Arial"/>
              </w:rPr>
              <w:t xml:space="preserve">. Predicted prevalence rate by age and race for permanent visual impairment (2020 prevalence = purple line), defined as a visual acuity worse than 20/70 in the better seeing eye, as described by </w:t>
            </w:r>
            <w:proofErr w:type="spellStart"/>
            <w:r w:rsidRPr="00743175">
              <w:rPr>
                <w:rFonts w:ascii="Arial" w:eastAsia="Arial" w:hAnsi="Arial" w:cs="Arial"/>
              </w:rPr>
              <w:t>Massof</w:t>
            </w:r>
            <w:proofErr w:type="spellEnd"/>
            <w:r w:rsidRPr="00743175">
              <w:rPr>
                <w:rFonts w:ascii="Arial" w:eastAsia="Arial" w:hAnsi="Arial" w:cs="Arial"/>
              </w:rPr>
              <w:t xml:space="preserve"> et al. (2</w:t>
            </w:r>
            <w:proofErr w:type="gramStart"/>
            <w:r w:rsidRPr="00743175">
              <w:rPr>
                <w:rFonts w:ascii="Arial" w:eastAsia="Arial" w:hAnsi="Arial" w:cs="Arial"/>
              </w:rPr>
              <w:t>)  plotted</w:t>
            </w:r>
            <w:proofErr w:type="gramEnd"/>
            <w:r w:rsidRPr="00743175">
              <w:rPr>
                <w:rFonts w:ascii="Arial" w:eastAsia="Arial" w:hAnsi="Arial" w:cs="Arial"/>
              </w:rPr>
              <w:t xml:space="preserve"> on the same graph as the reported legal blindness cases for Worcester county (red line). </w:t>
            </w:r>
          </w:p>
        </w:tc>
      </w:tr>
    </w:tbl>
    <w:p w14:paraId="18790F88" w14:textId="77777777" w:rsidR="003835EC" w:rsidRPr="00743175" w:rsidRDefault="003835EC">
      <w:pPr>
        <w:pStyle w:val="normal0"/>
        <w:spacing w:line="480" w:lineRule="auto"/>
        <w:rPr>
          <w:rFonts w:ascii="Arial" w:eastAsia="Arial" w:hAnsi="Arial" w:cs="Arial"/>
        </w:rPr>
      </w:pPr>
    </w:p>
    <w:p w14:paraId="775586E8" w14:textId="77777777" w:rsidR="003835EC" w:rsidRPr="00743175" w:rsidRDefault="00511195">
      <w:pPr>
        <w:pStyle w:val="normal0"/>
        <w:spacing w:line="480" w:lineRule="auto"/>
        <w:rPr>
          <w:rFonts w:ascii="Arial" w:eastAsia="Arial" w:hAnsi="Arial" w:cs="Arial"/>
          <w:b/>
          <w:i/>
        </w:rPr>
      </w:pPr>
      <w:r w:rsidRPr="00743175">
        <w:rPr>
          <w:rFonts w:ascii="Arial" w:eastAsia="Arial" w:hAnsi="Arial" w:cs="Arial"/>
          <w:b/>
          <w:i/>
        </w:rPr>
        <w:t>Understanding Cases of Legal Blindness in Massachusetts:</w:t>
      </w:r>
    </w:p>
    <w:p w14:paraId="025A5F7E" w14:textId="26406D94" w:rsidR="00315F78" w:rsidRPr="00743175" w:rsidRDefault="00511195">
      <w:pPr>
        <w:pStyle w:val="normal0"/>
        <w:spacing w:line="480" w:lineRule="auto"/>
        <w:rPr>
          <w:rFonts w:ascii="Arial" w:eastAsia="Arial" w:hAnsi="Arial" w:cs="Arial"/>
        </w:rPr>
      </w:pPr>
      <w:r w:rsidRPr="00743175">
        <w:rPr>
          <w:rFonts w:ascii="Arial" w:eastAsia="Arial" w:hAnsi="Arial" w:cs="Arial"/>
        </w:rPr>
        <w:t xml:space="preserve">In exploring the number of persons with legal blindness in Massachusetts, Table 4 details the percent of cases by county and program (VR or SR) with a progressive ocular diagnosis and/or etiology.  On average 7% of persons with legal blindness have a progressive condition, and this is also true when looking at individuals in the VR or SR programs. Figure 8 illustrates these percentages by county as a heat map; Middlesex </w:t>
      </w:r>
      <w:proofErr w:type="gramStart"/>
      <w:r w:rsidRPr="00743175">
        <w:rPr>
          <w:rFonts w:ascii="Arial" w:eastAsia="Arial" w:hAnsi="Arial" w:cs="Arial"/>
        </w:rPr>
        <w:t>county</w:t>
      </w:r>
      <w:proofErr w:type="gramEnd"/>
      <w:r w:rsidRPr="00743175">
        <w:rPr>
          <w:rFonts w:ascii="Arial" w:eastAsia="Arial" w:hAnsi="Arial" w:cs="Arial"/>
        </w:rPr>
        <w:t xml:space="preserve"> far exceeds the others with 19% of cases having progressive vision loss.  In exploring the etiologies associated with progressive </w:t>
      </w:r>
      <w:r w:rsidRPr="00743175">
        <w:rPr>
          <w:rFonts w:ascii="Arial" w:eastAsia="Arial" w:hAnsi="Arial" w:cs="Arial"/>
        </w:rPr>
        <w:lastRenderedPageBreak/>
        <w:t xml:space="preserve">vision loss, the most common cause was age-related eye disease accounting for 65% of cases, followed by systemic etiologies (13.5% of cases), and hereditary etiologies (also 13.5% of cases). Middlesex </w:t>
      </w:r>
      <w:proofErr w:type="gramStart"/>
      <w:r w:rsidRPr="00743175">
        <w:rPr>
          <w:rFonts w:ascii="Arial" w:eastAsia="Arial" w:hAnsi="Arial" w:cs="Arial"/>
        </w:rPr>
        <w:t>county</w:t>
      </w:r>
      <w:proofErr w:type="gramEnd"/>
      <w:r w:rsidRPr="00743175">
        <w:rPr>
          <w:rFonts w:ascii="Arial" w:eastAsia="Arial" w:hAnsi="Arial" w:cs="Arial"/>
        </w:rPr>
        <w:t xml:space="preserve"> also has a significantly older population than the other counties according to 2010 census data. </w:t>
      </w:r>
    </w:p>
    <w:tbl>
      <w:tblPr>
        <w:tblStyle w:val="LightShading"/>
        <w:tblW w:w="10240" w:type="dxa"/>
        <w:tblLayout w:type="fixed"/>
        <w:tblLook w:val="0420" w:firstRow="1" w:lastRow="0" w:firstColumn="0" w:lastColumn="0" w:noHBand="0" w:noVBand="1"/>
      </w:tblPr>
      <w:tblGrid>
        <w:gridCol w:w="2560"/>
        <w:gridCol w:w="2560"/>
        <w:gridCol w:w="2560"/>
        <w:gridCol w:w="2560"/>
      </w:tblGrid>
      <w:tr w:rsidR="003835EC" w:rsidRPr="00743175" w14:paraId="696A403F" w14:textId="77777777" w:rsidTr="00315F78">
        <w:trPr>
          <w:cnfStyle w:val="100000000000" w:firstRow="1" w:lastRow="0" w:firstColumn="0" w:lastColumn="0" w:oddVBand="0" w:evenVBand="0" w:oddHBand="0" w:evenHBand="0" w:firstRowFirstColumn="0" w:firstRowLastColumn="0" w:lastRowFirstColumn="0" w:lastRowLastColumn="0"/>
          <w:trHeight w:val="385"/>
        </w:trPr>
        <w:tc>
          <w:tcPr>
            <w:tcW w:w="10240" w:type="dxa"/>
            <w:gridSpan w:val="4"/>
          </w:tcPr>
          <w:p w14:paraId="5F58B6D0"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 Progressive Legal Blindness by County and Case Type</w:t>
            </w:r>
          </w:p>
        </w:tc>
      </w:tr>
      <w:tr w:rsidR="003835EC" w:rsidRPr="00743175" w14:paraId="7F6AFE56" w14:textId="77777777" w:rsidTr="00315F78">
        <w:trPr>
          <w:cnfStyle w:val="000000100000" w:firstRow="0" w:lastRow="0" w:firstColumn="0" w:lastColumn="0" w:oddVBand="0" w:evenVBand="0" w:oddHBand="1" w:evenHBand="0" w:firstRowFirstColumn="0" w:firstRowLastColumn="0" w:lastRowFirstColumn="0" w:lastRowLastColumn="0"/>
          <w:trHeight w:val="331"/>
        </w:trPr>
        <w:tc>
          <w:tcPr>
            <w:tcW w:w="2560" w:type="dxa"/>
          </w:tcPr>
          <w:p w14:paraId="2C2FA64D"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County</w:t>
            </w:r>
          </w:p>
        </w:tc>
        <w:tc>
          <w:tcPr>
            <w:tcW w:w="2560" w:type="dxa"/>
          </w:tcPr>
          <w:p w14:paraId="3B0BA3A7"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Total Cases</w:t>
            </w:r>
          </w:p>
        </w:tc>
        <w:tc>
          <w:tcPr>
            <w:tcW w:w="2560" w:type="dxa"/>
          </w:tcPr>
          <w:p w14:paraId="489202AD"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SR Cases</w:t>
            </w:r>
          </w:p>
        </w:tc>
        <w:tc>
          <w:tcPr>
            <w:tcW w:w="2560" w:type="dxa"/>
          </w:tcPr>
          <w:p w14:paraId="247D8BDA"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VR Cases</w:t>
            </w:r>
          </w:p>
        </w:tc>
      </w:tr>
      <w:tr w:rsidR="003835EC" w:rsidRPr="00743175" w14:paraId="79C010D9" w14:textId="77777777" w:rsidTr="00315F78">
        <w:trPr>
          <w:trHeight w:val="387"/>
        </w:trPr>
        <w:tc>
          <w:tcPr>
            <w:tcW w:w="2560" w:type="dxa"/>
          </w:tcPr>
          <w:p w14:paraId="46AC28C5"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Barnstable</w:t>
            </w:r>
          </w:p>
        </w:tc>
        <w:tc>
          <w:tcPr>
            <w:tcW w:w="2560" w:type="dxa"/>
          </w:tcPr>
          <w:p w14:paraId="55A4ED66"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4.7</w:t>
            </w:r>
          </w:p>
        </w:tc>
        <w:tc>
          <w:tcPr>
            <w:tcW w:w="2560" w:type="dxa"/>
          </w:tcPr>
          <w:p w14:paraId="3334481C"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5</w:t>
            </w:r>
          </w:p>
        </w:tc>
        <w:tc>
          <w:tcPr>
            <w:tcW w:w="2560" w:type="dxa"/>
          </w:tcPr>
          <w:p w14:paraId="77BF1CC8"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2.4</w:t>
            </w:r>
          </w:p>
        </w:tc>
      </w:tr>
      <w:tr w:rsidR="003835EC" w:rsidRPr="00743175" w14:paraId="197C2CDD" w14:textId="77777777" w:rsidTr="00315F78">
        <w:trPr>
          <w:cnfStyle w:val="000000100000" w:firstRow="0" w:lastRow="0" w:firstColumn="0" w:lastColumn="0" w:oddVBand="0" w:evenVBand="0" w:oddHBand="1" w:evenHBand="0" w:firstRowFirstColumn="0" w:firstRowLastColumn="0" w:lastRowFirstColumn="0" w:lastRowLastColumn="0"/>
          <w:trHeight w:val="270"/>
        </w:trPr>
        <w:tc>
          <w:tcPr>
            <w:tcW w:w="2560" w:type="dxa"/>
          </w:tcPr>
          <w:p w14:paraId="5853601F" w14:textId="10B89106" w:rsidR="003835EC" w:rsidRPr="00743175" w:rsidRDefault="00511195" w:rsidP="00315F78">
            <w:pPr>
              <w:pStyle w:val="normal0"/>
              <w:spacing w:after="160"/>
              <w:rPr>
                <w:rFonts w:ascii="Arial" w:eastAsia="Arial" w:hAnsi="Arial" w:cs="Arial"/>
              </w:rPr>
            </w:pPr>
            <w:r w:rsidRPr="00743175">
              <w:rPr>
                <w:rFonts w:ascii="Arial" w:eastAsia="Arial" w:hAnsi="Arial" w:cs="Arial"/>
              </w:rPr>
              <w:t>Berkshire</w:t>
            </w:r>
          </w:p>
        </w:tc>
        <w:tc>
          <w:tcPr>
            <w:tcW w:w="2560" w:type="dxa"/>
          </w:tcPr>
          <w:p w14:paraId="119B78E1"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2.3</w:t>
            </w:r>
          </w:p>
        </w:tc>
        <w:tc>
          <w:tcPr>
            <w:tcW w:w="2560" w:type="dxa"/>
          </w:tcPr>
          <w:p w14:paraId="14790DA2"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2.4</w:t>
            </w:r>
          </w:p>
        </w:tc>
        <w:tc>
          <w:tcPr>
            <w:tcW w:w="2560" w:type="dxa"/>
          </w:tcPr>
          <w:p w14:paraId="030CB4AE"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1.6</w:t>
            </w:r>
          </w:p>
        </w:tc>
      </w:tr>
      <w:tr w:rsidR="003835EC" w:rsidRPr="00743175" w14:paraId="00627C7B" w14:textId="77777777" w:rsidTr="00315F78">
        <w:trPr>
          <w:trHeight w:val="333"/>
        </w:trPr>
        <w:tc>
          <w:tcPr>
            <w:tcW w:w="2560" w:type="dxa"/>
          </w:tcPr>
          <w:p w14:paraId="4BD1CFDC"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Bristol</w:t>
            </w:r>
          </w:p>
        </w:tc>
        <w:tc>
          <w:tcPr>
            <w:tcW w:w="2560" w:type="dxa"/>
          </w:tcPr>
          <w:p w14:paraId="4B2016E5"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9</w:t>
            </w:r>
          </w:p>
        </w:tc>
        <w:tc>
          <w:tcPr>
            <w:tcW w:w="2560" w:type="dxa"/>
          </w:tcPr>
          <w:p w14:paraId="291B1F37"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9.2</w:t>
            </w:r>
          </w:p>
        </w:tc>
        <w:tc>
          <w:tcPr>
            <w:tcW w:w="2560" w:type="dxa"/>
          </w:tcPr>
          <w:p w14:paraId="10895A86"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7.6</w:t>
            </w:r>
          </w:p>
        </w:tc>
      </w:tr>
      <w:tr w:rsidR="003835EC" w:rsidRPr="00743175" w14:paraId="329DF125" w14:textId="77777777" w:rsidTr="00315F78">
        <w:trPr>
          <w:cnfStyle w:val="000000100000" w:firstRow="0" w:lastRow="0" w:firstColumn="0" w:lastColumn="0" w:oddVBand="0" w:evenVBand="0" w:oddHBand="1" w:evenHBand="0" w:firstRowFirstColumn="0" w:firstRowLastColumn="0" w:lastRowFirstColumn="0" w:lastRowLastColumn="0"/>
          <w:trHeight w:val="297"/>
        </w:trPr>
        <w:tc>
          <w:tcPr>
            <w:tcW w:w="2560" w:type="dxa"/>
          </w:tcPr>
          <w:p w14:paraId="5D4E3E31"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Dukes</w:t>
            </w:r>
          </w:p>
        </w:tc>
        <w:tc>
          <w:tcPr>
            <w:tcW w:w="2560" w:type="dxa"/>
          </w:tcPr>
          <w:p w14:paraId="1DB4D0E5"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0.1</w:t>
            </w:r>
          </w:p>
        </w:tc>
        <w:tc>
          <w:tcPr>
            <w:tcW w:w="2560" w:type="dxa"/>
          </w:tcPr>
          <w:p w14:paraId="3CBEA30E"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0.2</w:t>
            </w:r>
          </w:p>
        </w:tc>
        <w:tc>
          <w:tcPr>
            <w:tcW w:w="2560" w:type="dxa"/>
          </w:tcPr>
          <w:p w14:paraId="78821CF6"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0.1</w:t>
            </w:r>
          </w:p>
        </w:tc>
      </w:tr>
      <w:tr w:rsidR="003835EC" w:rsidRPr="00743175" w14:paraId="3055AD0A" w14:textId="77777777" w:rsidTr="00315F78">
        <w:trPr>
          <w:trHeight w:val="180"/>
        </w:trPr>
        <w:tc>
          <w:tcPr>
            <w:tcW w:w="2560" w:type="dxa"/>
          </w:tcPr>
          <w:p w14:paraId="7038E1F2"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Hampden</w:t>
            </w:r>
          </w:p>
        </w:tc>
        <w:tc>
          <w:tcPr>
            <w:tcW w:w="2560" w:type="dxa"/>
          </w:tcPr>
          <w:p w14:paraId="5140E205"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8.9</w:t>
            </w:r>
          </w:p>
        </w:tc>
        <w:tc>
          <w:tcPr>
            <w:tcW w:w="2560" w:type="dxa"/>
          </w:tcPr>
          <w:p w14:paraId="412BC33E"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9.1</w:t>
            </w:r>
          </w:p>
        </w:tc>
        <w:tc>
          <w:tcPr>
            <w:tcW w:w="2560" w:type="dxa"/>
          </w:tcPr>
          <w:p w14:paraId="46EDEACE"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7.3</w:t>
            </w:r>
          </w:p>
        </w:tc>
      </w:tr>
      <w:tr w:rsidR="003835EC" w:rsidRPr="00743175" w14:paraId="67B34231" w14:textId="77777777" w:rsidTr="00315F78">
        <w:trPr>
          <w:cnfStyle w:val="000000100000" w:firstRow="0" w:lastRow="0" w:firstColumn="0" w:lastColumn="0" w:oddVBand="0" w:evenVBand="0" w:oddHBand="1" w:evenHBand="0" w:firstRowFirstColumn="0" w:firstRowLastColumn="0" w:lastRowFirstColumn="0" w:lastRowLastColumn="0"/>
          <w:trHeight w:val="333"/>
        </w:trPr>
        <w:tc>
          <w:tcPr>
            <w:tcW w:w="2560" w:type="dxa"/>
          </w:tcPr>
          <w:p w14:paraId="61DC280E"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Hampshire</w:t>
            </w:r>
          </w:p>
        </w:tc>
        <w:tc>
          <w:tcPr>
            <w:tcW w:w="2560" w:type="dxa"/>
          </w:tcPr>
          <w:p w14:paraId="55F98F9B"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2.2</w:t>
            </w:r>
          </w:p>
        </w:tc>
        <w:tc>
          <w:tcPr>
            <w:tcW w:w="2560" w:type="dxa"/>
          </w:tcPr>
          <w:p w14:paraId="62070413"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2.2</w:t>
            </w:r>
          </w:p>
        </w:tc>
        <w:tc>
          <w:tcPr>
            <w:tcW w:w="2560" w:type="dxa"/>
          </w:tcPr>
          <w:p w14:paraId="423433C7"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2.3</w:t>
            </w:r>
          </w:p>
        </w:tc>
      </w:tr>
      <w:tr w:rsidR="003835EC" w:rsidRPr="00743175" w14:paraId="3338AB8C" w14:textId="77777777" w:rsidTr="00315F78">
        <w:trPr>
          <w:trHeight w:val="306"/>
        </w:trPr>
        <w:tc>
          <w:tcPr>
            <w:tcW w:w="2560" w:type="dxa"/>
          </w:tcPr>
          <w:p w14:paraId="62FF3707"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Franklin</w:t>
            </w:r>
          </w:p>
        </w:tc>
        <w:tc>
          <w:tcPr>
            <w:tcW w:w="2560" w:type="dxa"/>
          </w:tcPr>
          <w:p w14:paraId="73EEF097"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w:t>
            </w:r>
          </w:p>
        </w:tc>
        <w:tc>
          <w:tcPr>
            <w:tcW w:w="2560" w:type="dxa"/>
          </w:tcPr>
          <w:p w14:paraId="3090C406"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w:t>
            </w:r>
          </w:p>
        </w:tc>
        <w:tc>
          <w:tcPr>
            <w:tcW w:w="2560" w:type="dxa"/>
          </w:tcPr>
          <w:p w14:paraId="3CBCD4B3"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1.3</w:t>
            </w:r>
          </w:p>
        </w:tc>
      </w:tr>
      <w:tr w:rsidR="003835EC" w:rsidRPr="00743175" w14:paraId="6B422C2B" w14:textId="77777777" w:rsidTr="00315F78">
        <w:trPr>
          <w:cnfStyle w:val="000000100000" w:firstRow="0" w:lastRow="0" w:firstColumn="0" w:lastColumn="0" w:oddVBand="0" w:evenVBand="0" w:oddHBand="1" w:evenHBand="0" w:firstRowFirstColumn="0" w:firstRowLastColumn="0" w:lastRowFirstColumn="0" w:lastRowLastColumn="0"/>
          <w:trHeight w:val="261"/>
        </w:trPr>
        <w:tc>
          <w:tcPr>
            <w:tcW w:w="2560" w:type="dxa"/>
          </w:tcPr>
          <w:p w14:paraId="2019EF81"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Plymouth</w:t>
            </w:r>
          </w:p>
        </w:tc>
        <w:tc>
          <w:tcPr>
            <w:tcW w:w="2560" w:type="dxa"/>
          </w:tcPr>
          <w:p w14:paraId="1E05F2F2"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7.7</w:t>
            </w:r>
          </w:p>
        </w:tc>
        <w:tc>
          <w:tcPr>
            <w:tcW w:w="2560" w:type="dxa"/>
          </w:tcPr>
          <w:p w14:paraId="6545E18A"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8.1</w:t>
            </w:r>
          </w:p>
        </w:tc>
        <w:tc>
          <w:tcPr>
            <w:tcW w:w="2560" w:type="dxa"/>
          </w:tcPr>
          <w:p w14:paraId="44EA4ABE"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5.5</w:t>
            </w:r>
          </w:p>
        </w:tc>
      </w:tr>
      <w:tr w:rsidR="003835EC" w:rsidRPr="00743175" w14:paraId="0BF180DD" w14:textId="77777777" w:rsidTr="00315F78">
        <w:trPr>
          <w:trHeight w:val="324"/>
        </w:trPr>
        <w:tc>
          <w:tcPr>
            <w:tcW w:w="2560" w:type="dxa"/>
          </w:tcPr>
          <w:p w14:paraId="64A562F5"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Norfolk</w:t>
            </w:r>
          </w:p>
        </w:tc>
        <w:tc>
          <w:tcPr>
            <w:tcW w:w="2560" w:type="dxa"/>
          </w:tcPr>
          <w:p w14:paraId="37D23C3A"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10.3</w:t>
            </w:r>
          </w:p>
        </w:tc>
        <w:tc>
          <w:tcPr>
            <w:tcW w:w="2560" w:type="dxa"/>
          </w:tcPr>
          <w:p w14:paraId="175D5424"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10.5</w:t>
            </w:r>
          </w:p>
        </w:tc>
        <w:tc>
          <w:tcPr>
            <w:tcW w:w="2560" w:type="dxa"/>
          </w:tcPr>
          <w:p w14:paraId="72719F19"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8.6</w:t>
            </w:r>
          </w:p>
        </w:tc>
      </w:tr>
      <w:tr w:rsidR="003835EC" w:rsidRPr="00743175" w14:paraId="7EA9173B" w14:textId="77777777" w:rsidTr="00315F78">
        <w:trPr>
          <w:cnfStyle w:val="000000100000" w:firstRow="0" w:lastRow="0" w:firstColumn="0" w:lastColumn="0" w:oddVBand="0" w:evenVBand="0" w:oddHBand="1" w:evenHBand="0" w:firstRowFirstColumn="0" w:firstRowLastColumn="0" w:lastRowFirstColumn="0" w:lastRowLastColumn="0"/>
          <w:trHeight w:val="297"/>
        </w:trPr>
        <w:tc>
          <w:tcPr>
            <w:tcW w:w="2560" w:type="dxa"/>
          </w:tcPr>
          <w:p w14:paraId="4AE95EA6"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Nantucket</w:t>
            </w:r>
          </w:p>
        </w:tc>
        <w:tc>
          <w:tcPr>
            <w:tcW w:w="2560" w:type="dxa"/>
          </w:tcPr>
          <w:p w14:paraId="75E0E144"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0</w:t>
            </w:r>
          </w:p>
        </w:tc>
        <w:tc>
          <w:tcPr>
            <w:tcW w:w="2560" w:type="dxa"/>
          </w:tcPr>
          <w:p w14:paraId="4F2EDB2C"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0</w:t>
            </w:r>
          </w:p>
        </w:tc>
        <w:tc>
          <w:tcPr>
            <w:tcW w:w="2560" w:type="dxa"/>
          </w:tcPr>
          <w:p w14:paraId="539B0F5C"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0.1</w:t>
            </w:r>
          </w:p>
        </w:tc>
      </w:tr>
      <w:tr w:rsidR="003835EC" w:rsidRPr="00743175" w14:paraId="21467B05" w14:textId="77777777" w:rsidTr="00315F78">
        <w:trPr>
          <w:trHeight w:val="270"/>
        </w:trPr>
        <w:tc>
          <w:tcPr>
            <w:tcW w:w="2560" w:type="dxa"/>
          </w:tcPr>
          <w:p w14:paraId="37ED3855"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Middlesex</w:t>
            </w:r>
          </w:p>
        </w:tc>
        <w:tc>
          <w:tcPr>
            <w:tcW w:w="2560" w:type="dxa"/>
          </w:tcPr>
          <w:p w14:paraId="2296DF23"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19</w:t>
            </w:r>
          </w:p>
        </w:tc>
        <w:tc>
          <w:tcPr>
            <w:tcW w:w="2560" w:type="dxa"/>
          </w:tcPr>
          <w:p w14:paraId="10FAF56B"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18.5</w:t>
            </w:r>
          </w:p>
        </w:tc>
        <w:tc>
          <w:tcPr>
            <w:tcW w:w="2560" w:type="dxa"/>
          </w:tcPr>
          <w:p w14:paraId="06A5CA17"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22.6</w:t>
            </w:r>
          </w:p>
        </w:tc>
      </w:tr>
      <w:tr w:rsidR="003835EC" w:rsidRPr="00743175" w14:paraId="02DF7033" w14:textId="77777777" w:rsidTr="00315F78">
        <w:trPr>
          <w:cnfStyle w:val="000000100000" w:firstRow="0" w:lastRow="0" w:firstColumn="0" w:lastColumn="0" w:oddVBand="0" w:evenVBand="0" w:oddHBand="1" w:evenHBand="0" w:firstRowFirstColumn="0" w:firstRowLastColumn="0" w:lastRowFirstColumn="0" w:lastRowLastColumn="0"/>
          <w:trHeight w:val="234"/>
        </w:trPr>
        <w:tc>
          <w:tcPr>
            <w:tcW w:w="2560" w:type="dxa"/>
          </w:tcPr>
          <w:p w14:paraId="27EA3E2B"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Suffolk</w:t>
            </w:r>
          </w:p>
        </w:tc>
        <w:tc>
          <w:tcPr>
            <w:tcW w:w="2560" w:type="dxa"/>
          </w:tcPr>
          <w:p w14:paraId="605FB8CF"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12.4</w:t>
            </w:r>
          </w:p>
        </w:tc>
        <w:tc>
          <w:tcPr>
            <w:tcW w:w="2560" w:type="dxa"/>
          </w:tcPr>
          <w:p w14:paraId="5341B816"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12</w:t>
            </w:r>
          </w:p>
        </w:tc>
        <w:tc>
          <w:tcPr>
            <w:tcW w:w="2560" w:type="dxa"/>
          </w:tcPr>
          <w:p w14:paraId="1B400A7F"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14.9</w:t>
            </w:r>
          </w:p>
        </w:tc>
      </w:tr>
      <w:tr w:rsidR="003835EC" w:rsidRPr="00743175" w14:paraId="6E1CB895" w14:textId="77777777" w:rsidTr="00315F78">
        <w:trPr>
          <w:trHeight w:val="297"/>
        </w:trPr>
        <w:tc>
          <w:tcPr>
            <w:tcW w:w="2560" w:type="dxa"/>
          </w:tcPr>
          <w:p w14:paraId="50E001A2"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Worcester</w:t>
            </w:r>
          </w:p>
        </w:tc>
        <w:tc>
          <w:tcPr>
            <w:tcW w:w="2560" w:type="dxa"/>
          </w:tcPr>
          <w:p w14:paraId="3CAB8B08"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10.1</w:t>
            </w:r>
          </w:p>
        </w:tc>
        <w:tc>
          <w:tcPr>
            <w:tcW w:w="2560" w:type="dxa"/>
          </w:tcPr>
          <w:p w14:paraId="1C0180F5"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9.9</w:t>
            </w:r>
          </w:p>
        </w:tc>
        <w:tc>
          <w:tcPr>
            <w:tcW w:w="2560" w:type="dxa"/>
          </w:tcPr>
          <w:p w14:paraId="00BD02B0"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12.2</w:t>
            </w:r>
          </w:p>
        </w:tc>
      </w:tr>
      <w:tr w:rsidR="003835EC" w:rsidRPr="00743175" w14:paraId="59C78F5F" w14:textId="77777777" w:rsidTr="00315F78">
        <w:trPr>
          <w:cnfStyle w:val="000000100000" w:firstRow="0" w:lastRow="0" w:firstColumn="0" w:lastColumn="0" w:oddVBand="0" w:evenVBand="0" w:oddHBand="1" w:evenHBand="0" w:firstRowFirstColumn="0" w:firstRowLastColumn="0" w:lastRowFirstColumn="0" w:lastRowLastColumn="0"/>
          <w:trHeight w:val="270"/>
        </w:trPr>
        <w:tc>
          <w:tcPr>
            <w:tcW w:w="2560" w:type="dxa"/>
          </w:tcPr>
          <w:p w14:paraId="5EE21122"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Essex</w:t>
            </w:r>
          </w:p>
        </w:tc>
        <w:tc>
          <w:tcPr>
            <w:tcW w:w="2560" w:type="dxa"/>
          </w:tcPr>
          <w:p w14:paraId="21B8250A"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12</w:t>
            </w:r>
          </w:p>
        </w:tc>
        <w:tc>
          <w:tcPr>
            <w:tcW w:w="2560" w:type="dxa"/>
          </w:tcPr>
          <w:p w14:paraId="3071A263"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11.8</w:t>
            </w:r>
          </w:p>
        </w:tc>
        <w:tc>
          <w:tcPr>
            <w:tcW w:w="2560" w:type="dxa"/>
          </w:tcPr>
          <w:p w14:paraId="126F7AD2" w14:textId="77777777" w:rsidR="003835EC" w:rsidRPr="00743175" w:rsidRDefault="00511195" w:rsidP="00315F78">
            <w:pPr>
              <w:pStyle w:val="normal0"/>
              <w:spacing w:after="160"/>
              <w:rPr>
                <w:rFonts w:ascii="Arial" w:eastAsia="Arial" w:hAnsi="Arial" w:cs="Arial"/>
              </w:rPr>
            </w:pPr>
            <w:r w:rsidRPr="00743175">
              <w:rPr>
                <w:rFonts w:ascii="Arial" w:eastAsia="Arial" w:hAnsi="Arial" w:cs="Arial"/>
              </w:rPr>
              <w:t>13.6</w:t>
            </w:r>
          </w:p>
        </w:tc>
      </w:tr>
    </w:tbl>
    <w:p w14:paraId="57D41B7B" w14:textId="77777777" w:rsidR="003835EC" w:rsidRPr="00743175" w:rsidRDefault="00511195">
      <w:pPr>
        <w:pStyle w:val="normal0"/>
        <w:spacing w:line="480" w:lineRule="auto"/>
        <w:rPr>
          <w:rFonts w:ascii="Arial" w:eastAsia="Arial" w:hAnsi="Arial" w:cs="Arial"/>
          <w:b/>
        </w:rPr>
      </w:pPr>
      <w:r w:rsidRPr="00743175">
        <w:rPr>
          <w:rFonts w:ascii="Arial" w:eastAsia="Arial" w:hAnsi="Arial" w:cs="Arial"/>
          <w:b/>
        </w:rPr>
        <w:t xml:space="preserve">Table 4. </w:t>
      </w:r>
      <w:proofErr w:type="gramStart"/>
      <w:r w:rsidRPr="00743175">
        <w:rPr>
          <w:rFonts w:ascii="Arial" w:eastAsia="Arial" w:hAnsi="Arial" w:cs="Arial"/>
        </w:rPr>
        <w:t>Percent of cases by county and program (VR or SR) with a progressive ocular diagnosis and/or etiology.</w:t>
      </w:r>
      <w:proofErr w:type="gramEnd"/>
    </w:p>
    <w:tbl>
      <w:tblPr>
        <w:tblStyle w:val="a7"/>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3835EC" w:rsidRPr="00743175" w14:paraId="50ED7014" w14:textId="77777777">
        <w:tc>
          <w:tcPr>
            <w:tcW w:w="9576" w:type="dxa"/>
          </w:tcPr>
          <w:p w14:paraId="7F2F3411"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noProof/>
              </w:rPr>
              <w:lastRenderedPageBreak/>
              <w:drawing>
                <wp:inline distT="0" distB="0" distL="0" distR="0" wp14:anchorId="718FC893" wp14:editId="340EA4AB">
                  <wp:extent cx="6165002" cy="3467100"/>
                  <wp:effectExtent l="0" t="0" r="0" b="0"/>
                  <wp:docPr id="8" name="image5.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Chart&#10;&#10;Description automatically generated"/>
                          <pic:cNvPicPr preferRelativeResize="0"/>
                        </pic:nvPicPr>
                        <pic:blipFill>
                          <a:blip r:embed="rId13"/>
                          <a:srcRect t="622" r="2" b="1887"/>
                          <a:stretch>
                            <a:fillRect/>
                          </a:stretch>
                        </pic:blipFill>
                        <pic:spPr>
                          <a:xfrm>
                            <a:off x="0" y="0"/>
                            <a:ext cx="6165002" cy="3467100"/>
                          </a:xfrm>
                          <a:prstGeom prst="rect">
                            <a:avLst/>
                          </a:prstGeom>
                          <a:ln/>
                        </pic:spPr>
                      </pic:pic>
                    </a:graphicData>
                  </a:graphic>
                </wp:inline>
              </w:drawing>
            </w:r>
          </w:p>
        </w:tc>
      </w:tr>
      <w:tr w:rsidR="003835EC" w:rsidRPr="00743175" w14:paraId="30819E58" w14:textId="77777777">
        <w:tc>
          <w:tcPr>
            <w:tcW w:w="9576" w:type="dxa"/>
          </w:tcPr>
          <w:p w14:paraId="3FF18B81" w14:textId="13A046E2" w:rsidR="003835EC" w:rsidRPr="00743175" w:rsidRDefault="00511195">
            <w:pPr>
              <w:pStyle w:val="normal0"/>
              <w:spacing w:line="480" w:lineRule="auto"/>
              <w:rPr>
                <w:rFonts w:ascii="Arial" w:eastAsia="Arial" w:hAnsi="Arial" w:cs="Arial"/>
              </w:rPr>
            </w:pPr>
            <w:r w:rsidRPr="00743175">
              <w:rPr>
                <w:rFonts w:ascii="Arial" w:eastAsia="Arial" w:hAnsi="Arial" w:cs="Arial"/>
                <w:b/>
              </w:rPr>
              <w:t>Figure 8.</w:t>
            </w:r>
            <w:r w:rsidRPr="00743175">
              <w:rPr>
                <w:rFonts w:ascii="Arial" w:eastAsia="Arial" w:hAnsi="Arial" w:cs="Arial"/>
              </w:rPr>
              <w:t xml:space="preserve"> </w:t>
            </w:r>
            <w:r w:rsidRPr="00743175">
              <w:rPr>
                <w:rFonts w:ascii="Arial" w:eastAsia="Arial" w:hAnsi="Arial" w:cs="Arial"/>
                <w:b/>
              </w:rPr>
              <w:t>Percent of progressive vision loss cases of legal blindness</w:t>
            </w:r>
            <w:r w:rsidRPr="00743175">
              <w:rPr>
                <w:rFonts w:ascii="Arial" w:eastAsia="Arial" w:hAnsi="Arial" w:cs="Arial"/>
              </w:rPr>
              <w:t xml:space="preserve">. Heat map illustrating the percent of individuals with a progressive ocular condition by county.  Middlesex county far exceeds the others in the number of cases of progressive vision loss. </w:t>
            </w:r>
          </w:p>
        </w:tc>
      </w:tr>
    </w:tbl>
    <w:p w14:paraId="77A45E92" w14:textId="77777777" w:rsidR="003835EC" w:rsidRPr="00743175" w:rsidRDefault="003835EC">
      <w:pPr>
        <w:pStyle w:val="normal0"/>
        <w:spacing w:line="480" w:lineRule="auto"/>
        <w:rPr>
          <w:rFonts w:ascii="Arial" w:eastAsia="Arial" w:hAnsi="Arial" w:cs="Arial"/>
        </w:rPr>
      </w:pPr>
    </w:p>
    <w:p w14:paraId="77CD079D" w14:textId="06CC0C52" w:rsidR="003835EC" w:rsidRPr="00743175" w:rsidRDefault="00511195">
      <w:pPr>
        <w:pStyle w:val="normal0"/>
        <w:spacing w:line="480" w:lineRule="auto"/>
        <w:rPr>
          <w:rFonts w:ascii="Arial" w:eastAsia="Arial" w:hAnsi="Arial" w:cs="Arial"/>
        </w:rPr>
      </w:pPr>
      <w:r w:rsidRPr="00743175">
        <w:rPr>
          <w:rFonts w:ascii="Arial" w:eastAsia="Arial" w:hAnsi="Arial" w:cs="Arial"/>
        </w:rPr>
        <w:t xml:space="preserve">Similar to the predicted models for the prevalence of vision impairment, exploration of legal blindness cases by age (Figure 9) reveals increasing prevalence with age, with a significantly large increase in the 85 and older group. </w:t>
      </w:r>
    </w:p>
    <w:p w14:paraId="0FAA068D" w14:textId="77777777" w:rsidR="003835EC" w:rsidRPr="00743175" w:rsidRDefault="003835EC">
      <w:pPr>
        <w:pStyle w:val="normal0"/>
        <w:spacing w:line="480" w:lineRule="auto"/>
        <w:rPr>
          <w:rFonts w:ascii="Arial" w:eastAsia="Arial" w:hAnsi="Arial" w:cs="Arial"/>
        </w:rPr>
      </w:pPr>
    </w:p>
    <w:tbl>
      <w:tblPr>
        <w:tblStyle w:val="a8"/>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3835EC" w:rsidRPr="00743175" w14:paraId="4B7140B2" w14:textId="77777777">
        <w:tc>
          <w:tcPr>
            <w:tcW w:w="9576" w:type="dxa"/>
          </w:tcPr>
          <w:p w14:paraId="08CA1416"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noProof/>
              </w:rPr>
              <w:lastRenderedPageBreak/>
              <w:drawing>
                <wp:inline distT="0" distB="0" distL="0" distR="0" wp14:anchorId="30CFF1F0" wp14:editId="34815868">
                  <wp:extent cx="5486400" cy="4504055"/>
                  <wp:effectExtent l="0" t="0" r="0" b="0"/>
                  <wp:docPr id="12" name="image11.png" descr="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Chart, histogram&#10;&#10;Description automatically generated"/>
                          <pic:cNvPicPr preferRelativeResize="0"/>
                        </pic:nvPicPr>
                        <pic:blipFill>
                          <a:blip r:embed="rId14"/>
                          <a:srcRect/>
                          <a:stretch>
                            <a:fillRect/>
                          </a:stretch>
                        </pic:blipFill>
                        <pic:spPr>
                          <a:xfrm>
                            <a:off x="0" y="0"/>
                            <a:ext cx="5486400" cy="4504055"/>
                          </a:xfrm>
                          <a:prstGeom prst="rect">
                            <a:avLst/>
                          </a:prstGeom>
                          <a:ln/>
                        </pic:spPr>
                      </pic:pic>
                    </a:graphicData>
                  </a:graphic>
                </wp:inline>
              </w:drawing>
            </w:r>
          </w:p>
        </w:tc>
      </w:tr>
      <w:tr w:rsidR="003835EC" w:rsidRPr="00743175" w14:paraId="6EECD023" w14:textId="77777777">
        <w:tc>
          <w:tcPr>
            <w:tcW w:w="9576" w:type="dxa"/>
          </w:tcPr>
          <w:p w14:paraId="52CBC90D" w14:textId="15DECD7E" w:rsidR="003835EC" w:rsidRPr="00743175" w:rsidRDefault="00511195">
            <w:pPr>
              <w:pStyle w:val="normal0"/>
              <w:spacing w:line="480" w:lineRule="auto"/>
              <w:rPr>
                <w:rFonts w:ascii="Arial" w:eastAsia="Arial" w:hAnsi="Arial" w:cs="Arial"/>
              </w:rPr>
            </w:pPr>
            <w:r w:rsidRPr="00743175">
              <w:rPr>
                <w:rFonts w:ascii="Arial" w:eastAsia="Arial" w:hAnsi="Arial" w:cs="Arial"/>
                <w:b/>
              </w:rPr>
              <w:t>Figure 9.</w:t>
            </w:r>
            <w:r w:rsidRPr="00743175">
              <w:rPr>
                <w:rFonts w:ascii="Arial" w:eastAsia="Arial" w:hAnsi="Arial" w:cs="Arial"/>
              </w:rPr>
              <w:t xml:space="preserve"> </w:t>
            </w:r>
            <w:r w:rsidRPr="00743175">
              <w:rPr>
                <w:rFonts w:ascii="Arial" w:eastAsia="Arial" w:hAnsi="Arial" w:cs="Arial"/>
                <w:b/>
              </w:rPr>
              <w:t>Cases of legal blindness by age</w:t>
            </w:r>
            <w:r w:rsidRPr="00743175">
              <w:rPr>
                <w:rFonts w:ascii="Arial" w:eastAsia="Arial" w:hAnsi="Arial" w:cs="Arial"/>
              </w:rPr>
              <w:t xml:space="preserve">. Prevalence of legal blindness increases with advanced age, with individuals 85 and older representing the highest number of cases. </w:t>
            </w:r>
          </w:p>
        </w:tc>
      </w:tr>
    </w:tbl>
    <w:p w14:paraId="0DF9B572" w14:textId="77777777" w:rsidR="003835EC" w:rsidRPr="00743175" w:rsidRDefault="003835EC">
      <w:pPr>
        <w:pStyle w:val="normal0"/>
        <w:spacing w:line="480" w:lineRule="auto"/>
        <w:rPr>
          <w:rFonts w:ascii="Arial" w:eastAsia="Arial" w:hAnsi="Arial" w:cs="Arial"/>
        </w:rPr>
      </w:pPr>
    </w:p>
    <w:p w14:paraId="3FB28B17" w14:textId="44038741" w:rsidR="003835EC" w:rsidRPr="00743175" w:rsidRDefault="00511195">
      <w:pPr>
        <w:pStyle w:val="normal0"/>
        <w:spacing w:line="480" w:lineRule="auto"/>
        <w:rPr>
          <w:rFonts w:ascii="Arial" w:eastAsia="Arial" w:hAnsi="Arial" w:cs="Arial"/>
        </w:rPr>
      </w:pPr>
      <w:r w:rsidRPr="00743175">
        <w:rPr>
          <w:rFonts w:ascii="Arial" w:eastAsia="Arial" w:hAnsi="Arial" w:cs="Arial"/>
        </w:rPr>
        <w:t>However, when comparing those in the VR vs. SR programs (Figure 10)</w:t>
      </w:r>
      <w:proofErr w:type="gramStart"/>
      <w:r w:rsidRPr="00743175">
        <w:rPr>
          <w:rFonts w:ascii="Arial" w:eastAsia="Arial" w:hAnsi="Arial" w:cs="Arial"/>
        </w:rPr>
        <w:t>,  the</w:t>
      </w:r>
      <w:proofErr w:type="gramEnd"/>
      <w:r w:rsidRPr="00743175">
        <w:rPr>
          <w:rFonts w:ascii="Arial" w:eastAsia="Arial" w:hAnsi="Arial" w:cs="Arial"/>
        </w:rPr>
        <w:t xml:space="preserve"> populations are quite different, with most of the cases in the VR program occurring in individuals 40 and younger. </w:t>
      </w:r>
    </w:p>
    <w:tbl>
      <w:tblPr>
        <w:tblStyle w:val="a9"/>
        <w:tblW w:w="9576" w:type="dxa"/>
        <w:tblBorders>
          <w:top w:val="nil"/>
          <w:left w:val="nil"/>
          <w:bottom w:val="nil"/>
          <w:right w:val="nil"/>
          <w:insideH w:val="nil"/>
          <w:insideV w:val="nil"/>
        </w:tblBorders>
        <w:tblLayout w:type="fixed"/>
        <w:tblLook w:val="0400" w:firstRow="0" w:lastRow="0" w:firstColumn="0" w:lastColumn="0" w:noHBand="0" w:noVBand="1"/>
      </w:tblPr>
      <w:tblGrid>
        <w:gridCol w:w="4496"/>
        <w:gridCol w:w="5080"/>
      </w:tblGrid>
      <w:tr w:rsidR="003835EC" w:rsidRPr="00743175" w14:paraId="1C15104D" w14:textId="77777777" w:rsidTr="00B003F6">
        <w:tc>
          <w:tcPr>
            <w:tcW w:w="4496" w:type="dxa"/>
          </w:tcPr>
          <w:p w14:paraId="3F8EBF6E"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noProof/>
              </w:rPr>
              <w:lastRenderedPageBreak/>
              <w:drawing>
                <wp:inline distT="0" distB="0" distL="0" distR="0" wp14:anchorId="61296DEA" wp14:editId="0D6A8593">
                  <wp:extent cx="3486868" cy="2877474"/>
                  <wp:effectExtent l="0" t="0" r="0" b="0"/>
                  <wp:docPr id="10" name="image14.png" descr="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png" descr="Chart, histogram&#10;&#10;Description automatically generated"/>
                          <pic:cNvPicPr preferRelativeResize="0"/>
                        </pic:nvPicPr>
                        <pic:blipFill>
                          <a:blip r:embed="rId15"/>
                          <a:srcRect/>
                          <a:stretch>
                            <a:fillRect/>
                          </a:stretch>
                        </pic:blipFill>
                        <pic:spPr>
                          <a:xfrm>
                            <a:off x="0" y="0"/>
                            <a:ext cx="3486868" cy="2877474"/>
                          </a:xfrm>
                          <a:prstGeom prst="rect">
                            <a:avLst/>
                          </a:prstGeom>
                          <a:ln/>
                        </pic:spPr>
                      </pic:pic>
                    </a:graphicData>
                  </a:graphic>
                </wp:inline>
              </w:drawing>
            </w:r>
          </w:p>
        </w:tc>
        <w:tc>
          <w:tcPr>
            <w:tcW w:w="5080" w:type="dxa"/>
          </w:tcPr>
          <w:p w14:paraId="6252C323"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noProof/>
              </w:rPr>
              <w:drawing>
                <wp:inline distT="0" distB="0" distL="0" distR="0" wp14:anchorId="4A930A87" wp14:editId="0607CABE">
                  <wp:extent cx="3467100" cy="2815815"/>
                  <wp:effectExtent l="0" t="0" r="0" b="0"/>
                  <wp:docPr id="11" name="image2.png" descr="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 histogram&#10;&#10;Description automatically generated"/>
                          <pic:cNvPicPr preferRelativeResize="0"/>
                        </pic:nvPicPr>
                        <pic:blipFill>
                          <a:blip r:embed="rId16"/>
                          <a:srcRect/>
                          <a:stretch>
                            <a:fillRect/>
                          </a:stretch>
                        </pic:blipFill>
                        <pic:spPr>
                          <a:xfrm>
                            <a:off x="0" y="0"/>
                            <a:ext cx="3467100" cy="2815815"/>
                          </a:xfrm>
                          <a:prstGeom prst="rect">
                            <a:avLst/>
                          </a:prstGeom>
                          <a:ln/>
                        </pic:spPr>
                      </pic:pic>
                    </a:graphicData>
                  </a:graphic>
                </wp:inline>
              </w:drawing>
            </w:r>
          </w:p>
        </w:tc>
      </w:tr>
      <w:tr w:rsidR="003835EC" w:rsidRPr="00743175" w14:paraId="790BC221" w14:textId="77777777" w:rsidTr="00B003F6">
        <w:tc>
          <w:tcPr>
            <w:tcW w:w="9576" w:type="dxa"/>
            <w:gridSpan w:val="2"/>
          </w:tcPr>
          <w:p w14:paraId="6F1F13BD" w14:textId="77777777" w:rsidR="003835EC" w:rsidRPr="00743175" w:rsidRDefault="00511195">
            <w:pPr>
              <w:pStyle w:val="normal0"/>
              <w:spacing w:line="480" w:lineRule="auto"/>
              <w:rPr>
                <w:rFonts w:ascii="Arial" w:eastAsia="Arial" w:hAnsi="Arial" w:cs="Arial"/>
                <w:b/>
              </w:rPr>
            </w:pPr>
            <w:r w:rsidRPr="00743175">
              <w:rPr>
                <w:rFonts w:ascii="Arial" w:eastAsia="Arial" w:hAnsi="Arial" w:cs="Arial"/>
                <w:b/>
              </w:rPr>
              <w:t xml:space="preserve">        (A)                                                                               (B)                                                   </w:t>
            </w:r>
          </w:p>
          <w:p w14:paraId="16453B97" w14:textId="481FFA22" w:rsidR="003835EC" w:rsidRPr="00743175" w:rsidRDefault="00511195">
            <w:pPr>
              <w:pStyle w:val="normal0"/>
              <w:spacing w:line="480" w:lineRule="auto"/>
              <w:rPr>
                <w:rFonts w:ascii="Arial" w:eastAsia="Arial" w:hAnsi="Arial" w:cs="Arial"/>
              </w:rPr>
            </w:pPr>
            <w:r w:rsidRPr="00743175">
              <w:rPr>
                <w:rFonts w:ascii="Arial" w:eastAsia="Arial" w:hAnsi="Arial" w:cs="Arial"/>
                <w:b/>
              </w:rPr>
              <w:t>Figure 10.</w:t>
            </w:r>
            <w:r w:rsidRPr="00743175">
              <w:rPr>
                <w:rFonts w:ascii="Arial" w:eastAsia="Arial" w:hAnsi="Arial" w:cs="Arial"/>
              </w:rPr>
              <w:t xml:space="preserve"> </w:t>
            </w:r>
            <w:r w:rsidRPr="00743175">
              <w:rPr>
                <w:rFonts w:ascii="Arial" w:eastAsia="Arial" w:hAnsi="Arial" w:cs="Arial"/>
                <w:b/>
              </w:rPr>
              <w:t>Cases of legal blindness by age and program (A) Individuals in the Vocational Rehabilitation Program (VR)</w:t>
            </w:r>
            <w:proofErr w:type="gramStart"/>
            <w:r w:rsidRPr="00743175">
              <w:rPr>
                <w:rFonts w:ascii="Arial" w:eastAsia="Arial" w:hAnsi="Arial" w:cs="Arial"/>
                <w:b/>
              </w:rPr>
              <w:t>,(</w:t>
            </w:r>
            <w:proofErr w:type="gramEnd"/>
            <w:r w:rsidRPr="00743175">
              <w:rPr>
                <w:rFonts w:ascii="Arial" w:eastAsia="Arial" w:hAnsi="Arial" w:cs="Arial"/>
                <w:b/>
              </w:rPr>
              <w:t xml:space="preserve">B) Individuals in the Social Rehabilitation Program (SR). </w:t>
            </w:r>
            <w:r w:rsidRPr="00743175">
              <w:rPr>
                <w:rFonts w:ascii="Arial" w:eastAsia="Arial" w:hAnsi="Arial" w:cs="Arial"/>
              </w:rPr>
              <w:t xml:space="preserve">Prevalence of legal blindness increases with increasing age in SR, where most cases in VR age occur </w:t>
            </w:r>
            <w:proofErr w:type="gramStart"/>
            <w:r w:rsidRPr="00743175">
              <w:rPr>
                <w:rFonts w:ascii="Arial" w:eastAsia="Arial" w:hAnsi="Arial" w:cs="Arial"/>
              </w:rPr>
              <w:t>under</w:t>
            </w:r>
            <w:proofErr w:type="gramEnd"/>
            <w:r w:rsidRPr="00743175">
              <w:rPr>
                <w:rFonts w:ascii="Arial" w:eastAsia="Arial" w:hAnsi="Arial" w:cs="Arial"/>
              </w:rPr>
              <w:t xml:space="preserve"> 40 years of age. </w:t>
            </w:r>
          </w:p>
        </w:tc>
      </w:tr>
    </w:tbl>
    <w:p w14:paraId="036A351F" w14:textId="77777777" w:rsidR="00B003F6" w:rsidRPr="00743175" w:rsidRDefault="00B003F6">
      <w:pPr>
        <w:pStyle w:val="normal0"/>
        <w:spacing w:line="480" w:lineRule="auto"/>
        <w:rPr>
          <w:rFonts w:ascii="Arial" w:eastAsia="Arial" w:hAnsi="Arial" w:cs="Arial"/>
        </w:rPr>
      </w:pPr>
    </w:p>
    <w:p w14:paraId="5323679E" w14:textId="36FFFFAE" w:rsidR="003835EC" w:rsidRPr="00743175" w:rsidRDefault="00511195">
      <w:pPr>
        <w:pStyle w:val="normal0"/>
        <w:spacing w:line="480" w:lineRule="auto"/>
        <w:rPr>
          <w:rFonts w:ascii="Arial" w:eastAsia="Arial" w:hAnsi="Arial" w:cs="Arial"/>
        </w:rPr>
      </w:pPr>
      <w:r w:rsidRPr="00743175">
        <w:rPr>
          <w:rFonts w:ascii="Arial" w:eastAsia="Arial" w:hAnsi="Arial" w:cs="Arial"/>
        </w:rPr>
        <w:t>In exploring the overall etiologies of vision loss by county, delineated in Table 5 and Figure 11, age related vision impairment exceeds any other etiology in every county in Massachusetts.</w:t>
      </w:r>
    </w:p>
    <w:p w14:paraId="104B0D84" w14:textId="77777777" w:rsidR="003835EC" w:rsidRPr="00743175" w:rsidRDefault="003835EC">
      <w:pPr>
        <w:pStyle w:val="normal0"/>
        <w:spacing w:line="480" w:lineRule="auto"/>
        <w:rPr>
          <w:rFonts w:ascii="Arial" w:eastAsia="Arial" w:hAnsi="Arial" w:cs="Arial"/>
        </w:rPr>
      </w:pPr>
    </w:p>
    <w:p w14:paraId="2A5230C2" w14:textId="77777777" w:rsidR="003835EC" w:rsidRPr="00743175" w:rsidRDefault="003835EC">
      <w:pPr>
        <w:pStyle w:val="normal0"/>
        <w:spacing w:line="480" w:lineRule="auto"/>
        <w:rPr>
          <w:rFonts w:ascii="Arial" w:eastAsia="Arial" w:hAnsi="Arial" w:cs="Arial"/>
        </w:rPr>
      </w:pPr>
    </w:p>
    <w:p w14:paraId="2E2557F9" w14:textId="77777777" w:rsidR="003835EC" w:rsidRPr="00743175" w:rsidRDefault="003835EC">
      <w:pPr>
        <w:pStyle w:val="normal0"/>
        <w:spacing w:line="480" w:lineRule="auto"/>
        <w:rPr>
          <w:rFonts w:ascii="Arial" w:eastAsia="Arial" w:hAnsi="Arial" w:cs="Arial"/>
        </w:rPr>
      </w:pPr>
    </w:p>
    <w:p w14:paraId="69ACA899" w14:textId="77777777" w:rsidR="003835EC" w:rsidRPr="00743175" w:rsidRDefault="003835EC">
      <w:pPr>
        <w:pStyle w:val="normal0"/>
        <w:spacing w:line="480" w:lineRule="auto"/>
        <w:rPr>
          <w:rFonts w:ascii="Arial" w:eastAsia="Arial" w:hAnsi="Arial" w:cs="Arial"/>
        </w:rPr>
        <w:sectPr w:rsidR="003835EC" w:rsidRPr="00743175">
          <w:pgSz w:w="12240" w:h="15840"/>
          <w:pgMar w:top="1440" w:right="1440" w:bottom="1440" w:left="1440" w:header="720" w:footer="720" w:gutter="0"/>
          <w:pgNumType w:start="1"/>
          <w:cols w:space="720"/>
        </w:sectPr>
      </w:pPr>
    </w:p>
    <w:p w14:paraId="1FCCD7D1" w14:textId="77777777" w:rsidR="003835EC" w:rsidRPr="00743175" w:rsidRDefault="003835EC">
      <w:pPr>
        <w:pStyle w:val="normal0"/>
        <w:widowControl w:val="0"/>
        <w:pBdr>
          <w:top w:val="nil"/>
          <w:left w:val="nil"/>
          <w:bottom w:val="nil"/>
          <w:right w:val="nil"/>
          <w:between w:val="nil"/>
        </w:pBdr>
        <w:spacing w:after="0" w:line="276" w:lineRule="auto"/>
        <w:rPr>
          <w:rFonts w:ascii="Arial" w:eastAsia="Arial" w:hAnsi="Arial" w:cs="Arial"/>
        </w:rPr>
      </w:pPr>
    </w:p>
    <w:tbl>
      <w:tblPr>
        <w:tblStyle w:val="LightShading"/>
        <w:tblW w:w="5000" w:type="pct"/>
        <w:tblLayout w:type="fixed"/>
        <w:tblLook w:val="0420" w:firstRow="1" w:lastRow="0" w:firstColumn="0" w:lastColumn="0" w:noHBand="0" w:noVBand="1"/>
      </w:tblPr>
      <w:tblGrid>
        <w:gridCol w:w="1347"/>
        <w:gridCol w:w="1344"/>
        <w:gridCol w:w="1163"/>
        <w:gridCol w:w="933"/>
        <w:gridCol w:w="1345"/>
        <w:gridCol w:w="1041"/>
        <w:gridCol w:w="1006"/>
        <w:gridCol w:w="1298"/>
        <w:gridCol w:w="1453"/>
        <w:gridCol w:w="1175"/>
        <w:gridCol w:w="1260"/>
        <w:gridCol w:w="1251"/>
      </w:tblGrid>
      <w:tr w:rsidR="003835EC" w:rsidRPr="00743175" w14:paraId="1F28786D" w14:textId="77777777" w:rsidTr="00365F7F">
        <w:trPr>
          <w:cnfStyle w:val="100000000000" w:firstRow="1" w:lastRow="0" w:firstColumn="0" w:lastColumn="0" w:oddVBand="0" w:evenVBand="0" w:oddHBand="0" w:evenHBand="0" w:firstRowFirstColumn="0" w:firstRowLastColumn="0" w:lastRowFirstColumn="0" w:lastRowLastColumn="0"/>
          <w:trHeight w:val="713"/>
        </w:trPr>
        <w:tc>
          <w:tcPr>
            <w:tcW w:w="5000" w:type="pct"/>
            <w:gridSpan w:val="12"/>
          </w:tcPr>
          <w:p w14:paraId="1080256D"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Legal Blindness by County and Etiology Type (Total Population from 2019 estimated Census Data)</w:t>
            </w:r>
          </w:p>
        </w:tc>
      </w:tr>
      <w:tr w:rsidR="00B003F6" w:rsidRPr="00743175" w14:paraId="46AB8EC5" w14:textId="77777777" w:rsidTr="00B003F6">
        <w:trPr>
          <w:cnfStyle w:val="000000100000" w:firstRow="0" w:lastRow="0" w:firstColumn="0" w:lastColumn="0" w:oddVBand="0" w:evenVBand="0" w:oddHBand="1" w:evenHBand="0" w:firstRowFirstColumn="0" w:firstRowLastColumn="0" w:lastRowFirstColumn="0" w:lastRowLastColumn="0"/>
          <w:trHeight w:val="846"/>
        </w:trPr>
        <w:tc>
          <w:tcPr>
            <w:tcW w:w="461" w:type="pct"/>
          </w:tcPr>
          <w:p w14:paraId="6EA0BF6B"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County</w:t>
            </w:r>
          </w:p>
        </w:tc>
        <w:tc>
          <w:tcPr>
            <w:tcW w:w="460" w:type="pct"/>
          </w:tcPr>
          <w:p w14:paraId="27DC533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Total Population</w:t>
            </w:r>
          </w:p>
        </w:tc>
        <w:tc>
          <w:tcPr>
            <w:tcW w:w="398" w:type="pct"/>
          </w:tcPr>
          <w:p w14:paraId="4A709196"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Acquired</w:t>
            </w:r>
          </w:p>
        </w:tc>
        <w:tc>
          <w:tcPr>
            <w:tcW w:w="319" w:type="pct"/>
          </w:tcPr>
          <w:p w14:paraId="5B8DFAF6"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Age-related</w:t>
            </w:r>
          </w:p>
        </w:tc>
        <w:tc>
          <w:tcPr>
            <w:tcW w:w="460" w:type="pct"/>
          </w:tcPr>
          <w:p w14:paraId="70E1968A"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Congenital</w:t>
            </w:r>
          </w:p>
        </w:tc>
        <w:tc>
          <w:tcPr>
            <w:tcW w:w="356" w:type="pct"/>
          </w:tcPr>
          <w:p w14:paraId="195930E9"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Toxicity</w:t>
            </w:r>
          </w:p>
        </w:tc>
        <w:tc>
          <w:tcPr>
            <w:tcW w:w="344" w:type="pct"/>
          </w:tcPr>
          <w:p w14:paraId="0DB60907"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Trauma</w:t>
            </w:r>
          </w:p>
        </w:tc>
        <w:tc>
          <w:tcPr>
            <w:tcW w:w="444" w:type="pct"/>
          </w:tcPr>
          <w:p w14:paraId="1B8515BB"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Hereditary</w:t>
            </w:r>
          </w:p>
        </w:tc>
        <w:tc>
          <w:tcPr>
            <w:tcW w:w="497" w:type="pct"/>
          </w:tcPr>
          <w:p w14:paraId="5B9F65A6"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Unspecified</w:t>
            </w:r>
          </w:p>
        </w:tc>
        <w:tc>
          <w:tcPr>
            <w:tcW w:w="402" w:type="pct"/>
          </w:tcPr>
          <w:p w14:paraId="0D0B6C6C"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Systemic Disease</w:t>
            </w:r>
          </w:p>
        </w:tc>
        <w:tc>
          <w:tcPr>
            <w:tcW w:w="431" w:type="pct"/>
          </w:tcPr>
          <w:p w14:paraId="0A4B19EB"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Neoplasm</w:t>
            </w:r>
          </w:p>
        </w:tc>
        <w:tc>
          <w:tcPr>
            <w:tcW w:w="427" w:type="pct"/>
          </w:tcPr>
          <w:p w14:paraId="7E2E0610"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Infectious</w:t>
            </w:r>
          </w:p>
        </w:tc>
      </w:tr>
      <w:tr w:rsidR="00B003F6" w:rsidRPr="00743175" w14:paraId="4D4C81EE" w14:textId="77777777" w:rsidTr="00B003F6">
        <w:trPr>
          <w:trHeight w:val="406"/>
        </w:trPr>
        <w:tc>
          <w:tcPr>
            <w:tcW w:w="461" w:type="pct"/>
          </w:tcPr>
          <w:p w14:paraId="3E90F841"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Barnstable</w:t>
            </w:r>
          </w:p>
        </w:tc>
        <w:tc>
          <w:tcPr>
            <w:tcW w:w="460" w:type="pct"/>
          </w:tcPr>
          <w:p w14:paraId="5A90A38A"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212,990</w:t>
            </w:r>
          </w:p>
        </w:tc>
        <w:tc>
          <w:tcPr>
            <w:tcW w:w="398" w:type="pct"/>
          </w:tcPr>
          <w:p w14:paraId="79DEBB5F"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4</w:t>
            </w:r>
          </w:p>
        </w:tc>
        <w:tc>
          <w:tcPr>
            <w:tcW w:w="319" w:type="pct"/>
          </w:tcPr>
          <w:p w14:paraId="70C72E55"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93</w:t>
            </w:r>
          </w:p>
        </w:tc>
        <w:tc>
          <w:tcPr>
            <w:tcW w:w="460" w:type="pct"/>
          </w:tcPr>
          <w:p w14:paraId="244978C7"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56" w:type="pct"/>
          </w:tcPr>
          <w:p w14:paraId="31AB348C"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44" w:type="pct"/>
          </w:tcPr>
          <w:p w14:paraId="100BB8ED"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w:t>
            </w:r>
          </w:p>
        </w:tc>
        <w:tc>
          <w:tcPr>
            <w:tcW w:w="444" w:type="pct"/>
          </w:tcPr>
          <w:p w14:paraId="2CC21C50"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7</w:t>
            </w:r>
          </w:p>
        </w:tc>
        <w:tc>
          <w:tcPr>
            <w:tcW w:w="497" w:type="pct"/>
          </w:tcPr>
          <w:p w14:paraId="2DC4F617"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6</w:t>
            </w:r>
          </w:p>
        </w:tc>
        <w:tc>
          <w:tcPr>
            <w:tcW w:w="402" w:type="pct"/>
          </w:tcPr>
          <w:p w14:paraId="78219FB4"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18</w:t>
            </w:r>
          </w:p>
        </w:tc>
        <w:tc>
          <w:tcPr>
            <w:tcW w:w="431" w:type="pct"/>
          </w:tcPr>
          <w:p w14:paraId="3CF8A3F1"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27" w:type="pct"/>
          </w:tcPr>
          <w:p w14:paraId="29B62F97"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w:t>
            </w:r>
          </w:p>
        </w:tc>
      </w:tr>
      <w:tr w:rsidR="00B003F6" w:rsidRPr="00743175" w14:paraId="618F8974" w14:textId="77777777" w:rsidTr="00B003F6">
        <w:trPr>
          <w:cnfStyle w:val="000000100000" w:firstRow="0" w:lastRow="0" w:firstColumn="0" w:lastColumn="0" w:oddVBand="0" w:evenVBand="0" w:oddHBand="1" w:evenHBand="0" w:firstRowFirstColumn="0" w:firstRowLastColumn="0" w:lastRowFirstColumn="0" w:lastRowLastColumn="0"/>
          <w:trHeight w:val="573"/>
        </w:trPr>
        <w:tc>
          <w:tcPr>
            <w:tcW w:w="461" w:type="pct"/>
          </w:tcPr>
          <w:p w14:paraId="0B216BA5"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Berkshire</w:t>
            </w:r>
          </w:p>
        </w:tc>
        <w:tc>
          <w:tcPr>
            <w:tcW w:w="460" w:type="pct"/>
          </w:tcPr>
          <w:p w14:paraId="1C2B46CD"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124,944</w:t>
            </w:r>
          </w:p>
        </w:tc>
        <w:tc>
          <w:tcPr>
            <w:tcW w:w="398" w:type="pct"/>
          </w:tcPr>
          <w:p w14:paraId="4347E03E"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w:t>
            </w:r>
          </w:p>
        </w:tc>
        <w:tc>
          <w:tcPr>
            <w:tcW w:w="319" w:type="pct"/>
          </w:tcPr>
          <w:p w14:paraId="37728616"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59</w:t>
            </w:r>
          </w:p>
        </w:tc>
        <w:tc>
          <w:tcPr>
            <w:tcW w:w="460" w:type="pct"/>
          </w:tcPr>
          <w:p w14:paraId="3F8ED27C"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56" w:type="pct"/>
          </w:tcPr>
          <w:p w14:paraId="652DA660"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44" w:type="pct"/>
          </w:tcPr>
          <w:p w14:paraId="2354AE15"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w:t>
            </w:r>
          </w:p>
        </w:tc>
        <w:tc>
          <w:tcPr>
            <w:tcW w:w="444" w:type="pct"/>
          </w:tcPr>
          <w:p w14:paraId="02A7231D"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9</w:t>
            </w:r>
          </w:p>
        </w:tc>
        <w:tc>
          <w:tcPr>
            <w:tcW w:w="497" w:type="pct"/>
          </w:tcPr>
          <w:p w14:paraId="60FACDF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7</w:t>
            </w:r>
          </w:p>
        </w:tc>
        <w:tc>
          <w:tcPr>
            <w:tcW w:w="402" w:type="pct"/>
          </w:tcPr>
          <w:p w14:paraId="10BBC8E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w:t>
            </w:r>
          </w:p>
        </w:tc>
        <w:tc>
          <w:tcPr>
            <w:tcW w:w="431" w:type="pct"/>
          </w:tcPr>
          <w:p w14:paraId="0F165C46"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27" w:type="pct"/>
          </w:tcPr>
          <w:p w14:paraId="67DE988F"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w:t>
            </w:r>
          </w:p>
        </w:tc>
      </w:tr>
      <w:tr w:rsidR="00B003F6" w:rsidRPr="00743175" w14:paraId="77781D9D" w14:textId="77777777" w:rsidTr="00B003F6">
        <w:trPr>
          <w:trHeight w:val="573"/>
        </w:trPr>
        <w:tc>
          <w:tcPr>
            <w:tcW w:w="461" w:type="pct"/>
          </w:tcPr>
          <w:p w14:paraId="5A99095F"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Bristol</w:t>
            </w:r>
          </w:p>
        </w:tc>
        <w:tc>
          <w:tcPr>
            <w:tcW w:w="460" w:type="pct"/>
          </w:tcPr>
          <w:p w14:paraId="3C09605F"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565,217</w:t>
            </w:r>
          </w:p>
        </w:tc>
        <w:tc>
          <w:tcPr>
            <w:tcW w:w="398" w:type="pct"/>
          </w:tcPr>
          <w:p w14:paraId="4EC2F4B4"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5</w:t>
            </w:r>
          </w:p>
        </w:tc>
        <w:tc>
          <w:tcPr>
            <w:tcW w:w="319" w:type="pct"/>
          </w:tcPr>
          <w:p w14:paraId="28326F37"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125</w:t>
            </w:r>
          </w:p>
        </w:tc>
        <w:tc>
          <w:tcPr>
            <w:tcW w:w="460" w:type="pct"/>
          </w:tcPr>
          <w:p w14:paraId="31E151F2"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56" w:type="pct"/>
          </w:tcPr>
          <w:p w14:paraId="2C1176E6"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w:t>
            </w:r>
          </w:p>
        </w:tc>
        <w:tc>
          <w:tcPr>
            <w:tcW w:w="344" w:type="pct"/>
          </w:tcPr>
          <w:p w14:paraId="350B220F"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w:t>
            </w:r>
          </w:p>
        </w:tc>
        <w:tc>
          <w:tcPr>
            <w:tcW w:w="444" w:type="pct"/>
          </w:tcPr>
          <w:p w14:paraId="07265E6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27</w:t>
            </w:r>
          </w:p>
        </w:tc>
        <w:tc>
          <w:tcPr>
            <w:tcW w:w="497" w:type="pct"/>
          </w:tcPr>
          <w:p w14:paraId="65FFB3A2"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36</w:t>
            </w:r>
          </w:p>
        </w:tc>
        <w:tc>
          <w:tcPr>
            <w:tcW w:w="402" w:type="pct"/>
          </w:tcPr>
          <w:p w14:paraId="1D9B4C7C"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33</w:t>
            </w:r>
          </w:p>
        </w:tc>
        <w:tc>
          <w:tcPr>
            <w:tcW w:w="431" w:type="pct"/>
          </w:tcPr>
          <w:p w14:paraId="69D1E379"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w:t>
            </w:r>
          </w:p>
        </w:tc>
        <w:tc>
          <w:tcPr>
            <w:tcW w:w="427" w:type="pct"/>
          </w:tcPr>
          <w:p w14:paraId="34107C2A"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w:t>
            </w:r>
          </w:p>
        </w:tc>
      </w:tr>
      <w:tr w:rsidR="00B003F6" w:rsidRPr="00743175" w14:paraId="7F5194A7" w14:textId="77777777" w:rsidTr="00B003F6">
        <w:trPr>
          <w:cnfStyle w:val="000000100000" w:firstRow="0" w:lastRow="0" w:firstColumn="0" w:lastColumn="0" w:oddVBand="0" w:evenVBand="0" w:oddHBand="1" w:evenHBand="0" w:firstRowFirstColumn="0" w:firstRowLastColumn="0" w:lastRowFirstColumn="0" w:lastRowLastColumn="0"/>
          <w:trHeight w:val="573"/>
        </w:trPr>
        <w:tc>
          <w:tcPr>
            <w:tcW w:w="461" w:type="pct"/>
          </w:tcPr>
          <w:p w14:paraId="5614FF61"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Dukes</w:t>
            </w:r>
          </w:p>
        </w:tc>
        <w:tc>
          <w:tcPr>
            <w:tcW w:w="460" w:type="pct"/>
          </w:tcPr>
          <w:p w14:paraId="7E960314"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17,332</w:t>
            </w:r>
          </w:p>
        </w:tc>
        <w:tc>
          <w:tcPr>
            <w:tcW w:w="398" w:type="pct"/>
          </w:tcPr>
          <w:p w14:paraId="5C01041C"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w:t>
            </w:r>
          </w:p>
        </w:tc>
        <w:tc>
          <w:tcPr>
            <w:tcW w:w="319" w:type="pct"/>
          </w:tcPr>
          <w:p w14:paraId="2E078B1A"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w:t>
            </w:r>
          </w:p>
        </w:tc>
        <w:tc>
          <w:tcPr>
            <w:tcW w:w="460" w:type="pct"/>
          </w:tcPr>
          <w:p w14:paraId="7270319E"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56" w:type="pct"/>
          </w:tcPr>
          <w:p w14:paraId="552C7E0C"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44" w:type="pct"/>
          </w:tcPr>
          <w:p w14:paraId="26EC71BF"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44" w:type="pct"/>
          </w:tcPr>
          <w:p w14:paraId="57D468A1"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97" w:type="pct"/>
          </w:tcPr>
          <w:p w14:paraId="0ABEC3D4"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02" w:type="pct"/>
          </w:tcPr>
          <w:p w14:paraId="536B5F9A"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31" w:type="pct"/>
          </w:tcPr>
          <w:p w14:paraId="593F6AA4"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27" w:type="pct"/>
          </w:tcPr>
          <w:p w14:paraId="70EAEB4B"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r>
      <w:tr w:rsidR="00B003F6" w:rsidRPr="00743175" w14:paraId="6469B1F1" w14:textId="77777777" w:rsidTr="00B003F6">
        <w:trPr>
          <w:trHeight w:val="573"/>
        </w:trPr>
        <w:tc>
          <w:tcPr>
            <w:tcW w:w="461" w:type="pct"/>
          </w:tcPr>
          <w:p w14:paraId="77C0C6F9"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Hampden</w:t>
            </w:r>
          </w:p>
        </w:tc>
        <w:tc>
          <w:tcPr>
            <w:tcW w:w="460" w:type="pct"/>
          </w:tcPr>
          <w:p w14:paraId="399E257C"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466,372</w:t>
            </w:r>
          </w:p>
        </w:tc>
        <w:tc>
          <w:tcPr>
            <w:tcW w:w="398" w:type="pct"/>
          </w:tcPr>
          <w:p w14:paraId="0310D699"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8</w:t>
            </w:r>
          </w:p>
        </w:tc>
        <w:tc>
          <w:tcPr>
            <w:tcW w:w="319" w:type="pct"/>
          </w:tcPr>
          <w:p w14:paraId="3805692D"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127</w:t>
            </w:r>
          </w:p>
        </w:tc>
        <w:tc>
          <w:tcPr>
            <w:tcW w:w="460" w:type="pct"/>
          </w:tcPr>
          <w:p w14:paraId="42A0A2AA" w14:textId="77777777" w:rsidR="003835EC" w:rsidRPr="00743175" w:rsidRDefault="003835EC">
            <w:pPr>
              <w:pStyle w:val="normal0"/>
              <w:spacing w:after="160"/>
              <w:rPr>
                <w:rFonts w:ascii="Arial" w:eastAsia="Arial" w:hAnsi="Arial" w:cs="Arial"/>
                <w:sz w:val="20"/>
                <w:szCs w:val="20"/>
              </w:rPr>
            </w:pPr>
          </w:p>
        </w:tc>
        <w:tc>
          <w:tcPr>
            <w:tcW w:w="356" w:type="pct"/>
          </w:tcPr>
          <w:p w14:paraId="278D30E5"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w:t>
            </w:r>
          </w:p>
        </w:tc>
        <w:tc>
          <w:tcPr>
            <w:tcW w:w="344" w:type="pct"/>
          </w:tcPr>
          <w:p w14:paraId="6E999290"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4</w:t>
            </w:r>
          </w:p>
        </w:tc>
        <w:tc>
          <w:tcPr>
            <w:tcW w:w="444" w:type="pct"/>
          </w:tcPr>
          <w:p w14:paraId="14988232"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32</w:t>
            </w:r>
          </w:p>
        </w:tc>
        <w:tc>
          <w:tcPr>
            <w:tcW w:w="497" w:type="pct"/>
          </w:tcPr>
          <w:p w14:paraId="39C77096"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22</w:t>
            </w:r>
          </w:p>
        </w:tc>
        <w:tc>
          <w:tcPr>
            <w:tcW w:w="402" w:type="pct"/>
          </w:tcPr>
          <w:p w14:paraId="3336FBB7"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33</w:t>
            </w:r>
          </w:p>
        </w:tc>
        <w:tc>
          <w:tcPr>
            <w:tcW w:w="431" w:type="pct"/>
          </w:tcPr>
          <w:p w14:paraId="5F63716C"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4</w:t>
            </w:r>
          </w:p>
        </w:tc>
        <w:tc>
          <w:tcPr>
            <w:tcW w:w="427" w:type="pct"/>
          </w:tcPr>
          <w:p w14:paraId="05032331"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w:t>
            </w:r>
          </w:p>
        </w:tc>
      </w:tr>
      <w:tr w:rsidR="00B003F6" w:rsidRPr="00743175" w14:paraId="26D59B93" w14:textId="77777777" w:rsidTr="00B003F6">
        <w:trPr>
          <w:cnfStyle w:val="000000100000" w:firstRow="0" w:lastRow="0" w:firstColumn="0" w:lastColumn="0" w:oddVBand="0" w:evenVBand="0" w:oddHBand="1" w:evenHBand="0" w:firstRowFirstColumn="0" w:firstRowLastColumn="0" w:lastRowFirstColumn="0" w:lastRowLastColumn="0"/>
          <w:trHeight w:val="573"/>
        </w:trPr>
        <w:tc>
          <w:tcPr>
            <w:tcW w:w="461" w:type="pct"/>
          </w:tcPr>
          <w:p w14:paraId="45DC4BA8"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Hampshire</w:t>
            </w:r>
          </w:p>
        </w:tc>
        <w:tc>
          <w:tcPr>
            <w:tcW w:w="460" w:type="pct"/>
          </w:tcPr>
          <w:p w14:paraId="2F4F5575"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160,830</w:t>
            </w:r>
          </w:p>
        </w:tc>
        <w:tc>
          <w:tcPr>
            <w:tcW w:w="398" w:type="pct"/>
          </w:tcPr>
          <w:p w14:paraId="118E32C9"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w:t>
            </w:r>
          </w:p>
        </w:tc>
        <w:tc>
          <w:tcPr>
            <w:tcW w:w="319" w:type="pct"/>
          </w:tcPr>
          <w:p w14:paraId="173F1539"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48</w:t>
            </w:r>
          </w:p>
        </w:tc>
        <w:tc>
          <w:tcPr>
            <w:tcW w:w="460" w:type="pct"/>
          </w:tcPr>
          <w:p w14:paraId="6A1DFB21"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56" w:type="pct"/>
          </w:tcPr>
          <w:p w14:paraId="1B380F8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44" w:type="pct"/>
          </w:tcPr>
          <w:p w14:paraId="50B7C4FE"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44" w:type="pct"/>
          </w:tcPr>
          <w:p w14:paraId="350D2B27"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13</w:t>
            </w:r>
          </w:p>
        </w:tc>
        <w:tc>
          <w:tcPr>
            <w:tcW w:w="497" w:type="pct"/>
          </w:tcPr>
          <w:p w14:paraId="553D39B4"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4</w:t>
            </w:r>
          </w:p>
        </w:tc>
        <w:tc>
          <w:tcPr>
            <w:tcW w:w="402" w:type="pct"/>
          </w:tcPr>
          <w:p w14:paraId="28DB939F"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5</w:t>
            </w:r>
          </w:p>
        </w:tc>
        <w:tc>
          <w:tcPr>
            <w:tcW w:w="431" w:type="pct"/>
          </w:tcPr>
          <w:p w14:paraId="0ABAFD74"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w:t>
            </w:r>
          </w:p>
        </w:tc>
        <w:tc>
          <w:tcPr>
            <w:tcW w:w="427" w:type="pct"/>
          </w:tcPr>
          <w:p w14:paraId="4299F194"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r>
      <w:tr w:rsidR="00B003F6" w:rsidRPr="00743175" w14:paraId="3075A8C8" w14:textId="77777777" w:rsidTr="00B003F6">
        <w:trPr>
          <w:trHeight w:val="573"/>
        </w:trPr>
        <w:tc>
          <w:tcPr>
            <w:tcW w:w="461" w:type="pct"/>
          </w:tcPr>
          <w:p w14:paraId="6BBE23F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Franklin</w:t>
            </w:r>
          </w:p>
        </w:tc>
        <w:tc>
          <w:tcPr>
            <w:tcW w:w="460" w:type="pct"/>
          </w:tcPr>
          <w:p w14:paraId="78762167"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70,180</w:t>
            </w:r>
          </w:p>
        </w:tc>
        <w:tc>
          <w:tcPr>
            <w:tcW w:w="398" w:type="pct"/>
          </w:tcPr>
          <w:p w14:paraId="66EC5DA2"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19" w:type="pct"/>
          </w:tcPr>
          <w:p w14:paraId="14D0FB60"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22</w:t>
            </w:r>
          </w:p>
        </w:tc>
        <w:tc>
          <w:tcPr>
            <w:tcW w:w="460" w:type="pct"/>
          </w:tcPr>
          <w:p w14:paraId="30485E74"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56" w:type="pct"/>
          </w:tcPr>
          <w:p w14:paraId="635C540B"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44" w:type="pct"/>
          </w:tcPr>
          <w:p w14:paraId="681103E8"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44" w:type="pct"/>
          </w:tcPr>
          <w:p w14:paraId="6FCFDA48"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11</w:t>
            </w:r>
          </w:p>
        </w:tc>
        <w:tc>
          <w:tcPr>
            <w:tcW w:w="497" w:type="pct"/>
          </w:tcPr>
          <w:p w14:paraId="13F5F7CA"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5</w:t>
            </w:r>
          </w:p>
        </w:tc>
        <w:tc>
          <w:tcPr>
            <w:tcW w:w="402" w:type="pct"/>
          </w:tcPr>
          <w:p w14:paraId="5E2FCF22"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5</w:t>
            </w:r>
          </w:p>
        </w:tc>
        <w:tc>
          <w:tcPr>
            <w:tcW w:w="431" w:type="pct"/>
          </w:tcPr>
          <w:p w14:paraId="6B2A2184"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27" w:type="pct"/>
          </w:tcPr>
          <w:p w14:paraId="4A54C0CF"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r>
      <w:tr w:rsidR="00B003F6" w:rsidRPr="00743175" w14:paraId="5586E720" w14:textId="77777777" w:rsidTr="00B003F6">
        <w:trPr>
          <w:cnfStyle w:val="000000100000" w:firstRow="0" w:lastRow="0" w:firstColumn="0" w:lastColumn="0" w:oddVBand="0" w:evenVBand="0" w:oddHBand="1" w:evenHBand="0" w:firstRowFirstColumn="0" w:firstRowLastColumn="0" w:lastRowFirstColumn="0" w:lastRowLastColumn="0"/>
          <w:trHeight w:val="573"/>
        </w:trPr>
        <w:tc>
          <w:tcPr>
            <w:tcW w:w="461" w:type="pct"/>
          </w:tcPr>
          <w:p w14:paraId="2CD8C37E"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Plymouth</w:t>
            </w:r>
          </w:p>
        </w:tc>
        <w:tc>
          <w:tcPr>
            <w:tcW w:w="460" w:type="pct"/>
          </w:tcPr>
          <w:p w14:paraId="12D09384"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521,202</w:t>
            </w:r>
          </w:p>
        </w:tc>
        <w:tc>
          <w:tcPr>
            <w:tcW w:w="398" w:type="pct"/>
          </w:tcPr>
          <w:p w14:paraId="66B7E127"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7</w:t>
            </w:r>
          </w:p>
        </w:tc>
        <w:tc>
          <w:tcPr>
            <w:tcW w:w="319" w:type="pct"/>
          </w:tcPr>
          <w:p w14:paraId="374589D5"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139</w:t>
            </w:r>
          </w:p>
        </w:tc>
        <w:tc>
          <w:tcPr>
            <w:tcW w:w="460" w:type="pct"/>
          </w:tcPr>
          <w:p w14:paraId="01C5831B"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56" w:type="pct"/>
          </w:tcPr>
          <w:p w14:paraId="1143444E"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44" w:type="pct"/>
          </w:tcPr>
          <w:p w14:paraId="5CA01F3B"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w:t>
            </w:r>
          </w:p>
        </w:tc>
        <w:tc>
          <w:tcPr>
            <w:tcW w:w="444" w:type="pct"/>
          </w:tcPr>
          <w:p w14:paraId="05DB0270"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35</w:t>
            </w:r>
          </w:p>
        </w:tc>
        <w:tc>
          <w:tcPr>
            <w:tcW w:w="497" w:type="pct"/>
          </w:tcPr>
          <w:p w14:paraId="3DF93AA9"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23</w:t>
            </w:r>
          </w:p>
        </w:tc>
        <w:tc>
          <w:tcPr>
            <w:tcW w:w="402" w:type="pct"/>
          </w:tcPr>
          <w:p w14:paraId="1D4C332C"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33</w:t>
            </w:r>
          </w:p>
        </w:tc>
        <w:tc>
          <w:tcPr>
            <w:tcW w:w="431" w:type="pct"/>
          </w:tcPr>
          <w:p w14:paraId="0F53E74B"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4</w:t>
            </w:r>
          </w:p>
        </w:tc>
        <w:tc>
          <w:tcPr>
            <w:tcW w:w="427" w:type="pct"/>
          </w:tcPr>
          <w:p w14:paraId="20DCE697"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r>
      <w:tr w:rsidR="00B003F6" w:rsidRPr="00743175" w14:paraId="11A0CBBA" w14:textId="77777777" w:rsidTr="00B003F6">
        <w:trPr>
          <w:trHeight w:val="573"/>
        </w:trPr>
        <w:tc>
          <w:tcPr>
            <w:tcW w:w="461" w:type="pct"/>
          </w:tcPr>
          <w:p w14:paraId="335DA046"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Norfolk</w:t>
            </w:r>
          </w:p>
        </w:tc>
        <w:tc>
          <w:tcPr>
            <w:tcW w:w="460" w:type="pct"/>
          </w:tcPr>
          <w:p w14:paraId="29DA7B9E"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706,775</w:t>
            </w:r>
          </w:p>
        </w:tc>
        <w:tc>
          <w:tcPr>
            <w:tcW w:w="398" w:type="pct"/>
          </w:tcPr>
          <w:p w14:paraId="3DC51C3D"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11</w:t>
            </w:r>
          </w:p>
        </w:tc>
        <w:tc>
          <w:tcPr>
            <w:tcW w:w="319" w:type="pct"/>
          </w:tcPr>
          <w:p w14:paraId="4DD920B5"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151</w:t>
            </w:r>
          </w:p>
        </w:tc>
        <w:tc>
          <w:tcPr>
            <w:tcW w:w="460" w:type="pct"/>
          </w:tcPr>
          <w:p w14:paraId="1DC8A3B6"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56" w:type="pct"/>
          </w:tcPr>
          <w:p w14:paraId="353D3C6F"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44" w:type="pct"/>
          </w:tcPr>
          <w:p w14:paraId="09443476"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44" w:type="pct"/>
          </w:tcPr>
          <w:p w14:paraId="189D46F2"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53</w:t>
            </w:r>
          </w:p>
        </w:tc>
        <w:tc>
          <w:tcPr>
            <w:tcW w:w="497" w:type="pct"/>
          </w:tcPr>
          <w:p w14:paraId="64B76E9B"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38</w:t>
            </w:r>
          </w:p>
        </w:tc>
        <w:tc>
          <w:tcPr>
            <w:tcW w:w="402" w:type="pct"/>
          </w:tcPr>
          <w:p w14:paraId="6C1B0F17"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31</w:t>
            </w:r>
          </w:p>
        </w:tc>
        <w:tc>
          <w:tcPr>
            <w:tcW w:w="431" w:type="pct"/>
          </w:tcPr>
          <w:p w14:paraId="651EDCF0"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w:t>
            </w:r>
          </w:p>
        </w:tc>
        <w:tc>
          <w:tcPr>
            <w:tcW w:w="427" w:type="pct"/>
          </w:tcPr>
          <w:p w14:paraId="6C0EDF7E"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w:t>
            </w:r>
          </w:p>
        </w:tc>
      </w:tr>
      <w:tr w:rsidR="00B003F6" w:rsidRPr="00743175" w14:paraId="2D798C60" w14:textId="77777777" w:rsidTr="00B003F6">
        <w:trPr>
          <w:cnfStyle w:val="000000100000" w:firstRow="0" w:lastRow="0" w:firstColumn="0" w:lastColumn="0" w:oddVBand="0" w:evenVBand="0" w:oddHBand="1" w:evenHBand="0" w:firstRowFirstColumn="0" w:firstRowLastColumn="0" w:lastRowFirstColumn="0" w:lastRowLastColumn="0"/>
          <w:trHeight w:val="736"/>
        </w:trPr>
        <w:tc>
          <w:tcPr>
            <w:tcW w:w="461" w:type="pct"/>
          </w:tcPr>
          <w:p w14:paraId="60B46839"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Nantucket</w:t>
            </w:r>
          </w:p>
        </w:tc>
        <w:tc>
          <w:tcPr>
            <w:tcW w:w="460" w:type="pct"/>
          </w:tcPr>
          <w:p w14:paraId="040F41C1"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11,399</w:t>
            </w:r>
          </w:p>
        </w:tc>
        <w:tc>
          <w:tcPr>
            <w:tcW w:w="398" w:type="pct"/>
          </w:tcPr>
          <w:p w14:paraId="585A43EE"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w:t>
            </w:r>
          </w:p>
        </w:tc>
        <w:tc>
          <w:tcPr>
            <w:tcW w:w="319" w:type="pct"/>
          </w:tcPr>
          <w:p w14:paraId="19ECF1DB"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w:t>
            </w:r>
          </w:p>
        </w:tc>
        <w:tc>
          <w:tcPr>
            <w:tcW w:w="460" w:type="pct"/>
          </w:tcPr>
          <w:p w14:paraId="320723B8"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56" w:type="pct"/>
          </w:tcPr>
          <w:p w14:paraId="56F2166B"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44" w:type="pct"/>
          </w:tcPr>
          <w:p w14:paraId="2052F924"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44" w:type="pct"/>
          </w:tcPr>
          <w:p w14:paraId="2A2C8DA1"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97" w:type="pct"/>
          </w:tcPr>
          <w:p w14:paraId="0A423222"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02" w:type="pct"/>
          </w:tcPr>
          <w:p w14:paraId="2889F142"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31" w:type="pct"/>
          </w:tcPr>
          <w:p w14:paraId="4EF93F9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27" w:type="pct"/>
          </w:tcPr>
          <w:p w14:paraId="4B08D8FF"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r>
      <w:tr w:rsidR="00B003F6" w:rsidRPr="00743175" w14:paraId="688EB4CC" w14:textId="77777777" w:rsidTr="00B003F6">
        <w:trPr>
          <w:trHeight w:val="660"/>
        </w:trPr>
        <w:tc>
          <w:tcPr>
            <w:tcW w:w="461" w:type="pct"/>
          </w:tcPr>
          <w:p w14:paraId="2B0AFB45"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Middlesex</w:t>
            </w:r>
          </w:p>
        </w:tc>
        <w:tc>
          <w:tcPr>
            <w:tcW w:w="460" w:type="pct"/>
          </w:tcPr>
          <w:p w14:paraId="5F5648FA"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1,611,699</w:t>
            </w:r>
          </w:p>
        </w:tc>
        <w:tc>
          <w:tcPr>
            <w:tcW w:w="398" w:type="pct"/>
          </w:tcPr>
          <w:p w14:paraId="0C3A8088"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13</w:t>
            </w:r>
          </w:p>
        </w:tc>
        <w:tc>
          <w:tcPr>
            <w:tcW w:w="319" w:type="pct"/>
          </w:tcPr>
          <w:p w14:paraId="3B618F7D"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302</w:t>
            </w:r>
          </w:p>
        </w:tc>
        <w:tc>
          <w:tcPr>
            <w:tcW w:w="460" w:type="pct"/>
          </w:tcPr>
          <w:p w14:paraId="28CA7D16"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w:t>
            </w:r>
          </w:p>
        </w:tc>
        <w:tc>
          <w:tcPr>
            <w:tcW w:w="356" w:type="pct"/>
          </w:tcPr>
          <w:p w14:paraId="7B2D8430"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w:t>
            </w:r>
          </w:p>
        </w:tc>
        <w:tc>
          <w:tcPr>
            <w:tcW w:w="344" w:type="pct"/>
          </w:tcPr>
          <w:p w14:paraId="1C35256B"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w:t>
            </w:r>
          </w:p>
        </w:tc>
        <w:tc>
          <w:tcPr>
            <w:tcW w:w="444" w:type="pct"/>
          </w:tcPr>
          <w:p w14:paraId="3DE936A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101</w:t>
            </w:r>
          </w:p>
        </w:tc>
        <w:tc>
          <w:tcPr>
            <w:tcW w:w="497" w:type="pct"/>
          </w:tcPr>
          <w:p w14:paraId="36E1F0F8"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63</w:t>
            </w:r>
          </w:p>
        </w:tc>
        <w:tc>
          <w:tcPr>
            <w:tcW w:w="402" w:type="pct"/>
          </w:tcPr>
          <w:p w14:paraId="14E6273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65</w:t>
            </w:r>
          </w:p>
        </w:tc>
        <w:tc>
          <w:tcPr>
            <w:tcW w:w="431" w:type="pct"/>
          </w:tcPr>
          <w:p w14:paraId="5C7A7F7B"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7</w:t>
            </w:r>
          </w:p>
        </w:tc>
        <w:tc>
          <w:tcPr>
            <w:tcW w:w="427" w:type="pct"/>
          </w:tcPr>
          <w:p w14:paraId="6279751D"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w:t>
            </w:r>
          </w:p>
        </w:tc>
      </w:tr>
      <w:tr w:rsidR="00B003F6" w:rsidRPr="00743175" w14:paraId="0CE75101" w14:textId="77777777" w:rsidTr="00B003F6">
        <w:trPr>
          <w:cnfStyle w:val="000000100000" w:firstRow="0" w:lastRow="0" w:firstColumn="0" w:lastColumn="0" w:oddVBand="0" w:evenVBand="0" w:oddHBand="1" w:evenHBand="0" w:firstRowFirstColumn="0" w:firstRowLastColumn="0" w:lastRowFirstColumn="0" w:lastRowLastColumn="0"/>
          <w:trHeight w:val="564"/>
        </w:trPr>
        <w:tc>
          <w:tcPr>
            <w:tcW w:w="461" w:type="pct"/>
          </w:tcPr>
          <w:p w14:paraId="45BAD917"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Suffolk</w:t>
            </w:r>
          </w:p>
        </w:tc>
        <w:tc>
          <w:tcPr>
            <w:tcW w:w="460" w:type="pct"/>
          </w:tcPr>
          <w:p w14:paraId="2C271F2C"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803,907</w:t>
            </w:r>
          </w:p>
        </w:tc>
        <w:tc>
          <w:tcPr>
            <w:tcW w:w="398" w:type="pct"/>
          </w:tcPr>
          <w:p w14:paraId="73E3B05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11</w:t>
            </w:r>
          </w:p>
        </w:tc>
        <w:tc>
          <w:tcPr>
            <w:tcW w:w="319" w:type="pct"/>
          </w:tcPr>
          <w:p w14:paraId="00F05C17"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139</w:t>
            </w:r>
          </w:p>
        </w:tc>
        <w:tc>
          <w:tcPr>
            <w:tcW w:w="460" w:type="pct"/>
          </w:tcPr>
          <w:p w14:paraId="20097C41"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56" w:type="pct"/>
          </w:tcPr>
          <w:p w14:paraId="26F08F4D"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44" w:type="pct"/>
          </w:tcPr>
          <w:p w14:paraId="75B6391A"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w:t>
            </w:r>
          </w:p>
        </w:tc>
        <w:tc>
          <w:tcPr>
            <w:tcW w:w="444" w:type="pct"/>
          </w:tcPr>
          <w:p w14:paraId="6AB97E8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61</w:t>
            </w:r>
          </w:p>
        </w:tc>
        <w:tc>
          <w:tcPr>
            <w:tcW w:w="497" w:type="pct"/>
          </w:tcPr>
          <w:p w14:paraId="6937449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41</w:t>
            </w:r>
          </w:p>
        </w:tc>
        <w:tc>
          <w:tcPr>
            <w:tcW w:w="402" w:type="pct"/>
          </w:tcPr>
          <w:p w14:paraId="084EA534"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65</w:t>
            </w:r>
          </w:p>
        </w:tc>
        <w:tc>
          <w:tcPr>
            <w:tcW w:w="431" w:type="pct"/>
          </w:tcPr>
          <w:p w14:paraId="4C2481A6"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5</w:t>
            </w:r>
          </w:p>
        </w:tc>
        <w:tc>
          <w:tcPr>
            <w:tcW w:w="427" w:type="pct"/>
          </w:tcPr>
          <w:p w14:paraId="2F8E9B44"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w:t>
            </w:r>
          </w:p>
        </w:tc>
      </w:tr>
      <w:tr w:rsidR="00B003F6" w:rsidRPr="00743175" w14:paraId="1E010459" w14:textId="77777777" w:rsidTr="00B003F6">
        <w:trPr>
          <w:trHeight w:val="573"/>
        </w:trPr>
        <w:tc>
          <w:tcPr>
            <w:tcW w:w="461" w:type="pct"/>
          </w:tcPr>
          <w:p w14:paraId="211B49EA"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Worcester</w:t>
            </w:r>
          </w:p>
        </w:tc>
        <w:tc>
          <w:tcPr>
            <w:tcW w:w="460" w:type="pct"/>
          </w:tcPr>
          <w:p w14:paraId="2EEF527A"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830,622</w:t>
            </w:r>
          </w:p>
        </w:tc>
        <w:tc>
          <w:tcPr>
            <w:tcW w:w="398" w:type="pct"/>
          </w:tcPr>
          <w:p w14:paraId="2E3BDC3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10</w:t>
            </w:r>
          </w:p>
        </w:tc>
        <w:tc>
          <w:tcPr>
            <w:tcW w:w="319" w:type="pct"/>
          </w:tcPr>
          <w:p w14:paraId="497B6E1D"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133</w:t>
            </w:r>
          </w:p>
        </w:tc>
        <w:tc>
          <w:tcPr>
            <w:tcW w:w="460" w:type="pct"/>
          </w:tcPr>
          <w:p w14:paraId="1F3C235B"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56" w:type="pct"/>
          </w:tcPr>
          <w:p w14:paraId="61252536"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w:t>
            </w:r>
          </w:p>
        </w:tc>
        <w:tc>
          <w:tcPr>
            <w:tcW w:w="344" w:type="pct"/>
          </w:tcPr>
          <w:p w14:paraId="69116992"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w:t>
            </w:r>
          </w:p>
        </w:tc>
        <w:tc>
          <w:tcPr>
            <w:tcW w:w="444" w:type="pct"/>
          </w:tcPr>
          <w:p w14:paraId="5C0C07E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35</w:t>
            </w:r>
          </w:p>
        </w:tc>
        <w:tc>
          <w:tcPr>
            <w:tcW w:w="497" w:type="pct"/>
          </w:tcPr>
          <w:p w14:paraId="54978759"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27</w:t>
            </w:r>
          </w:p>
        </w:tc>
        <w:tc>
          <w:tcPr>
            <w:tcW w:w="402" w:type="pct"/>
          </w:tcPr>
          <w:p w14:paraId="54305326"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41</w:t>
            </w:r>
          </w:p>
        </w:tc>
        <w:tc>
          <w:tcPr>
            <w:tcW w:w="431" w:type="pct"/>
          </w:tcPr>
          <w:p w14:paraId="5CF2AF45"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5</w:t>
            </w:r>
          </w:p>
        </w:tc>
        <w:tc>
          <w:tcPr>
            <w:tcW w:w="427" w:type="pct"/>
          </w:tcPr>
          <w:p w14:paraId="653ADB6E"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w:t>
            </w:r>
          </w:p>
        </w:tc>
      </w:tr>
      <w:tr w:rsidR="00B003F6" w:rsidRPr="00743175" w14:paraId="7CC1B4AA" w14:textId="77777777" w:rsidTr="004F45AB">
        <w:trPr>
          <w:cnfStyle w:val="000000100000" w:firstRow="0" w:lastRow="0" w:firstColumn="0" w:lastColumn="0" w:oddVBand="0" w:evenVBand="0" w:oddHBand="1" w:evenHBand="0" w:firstRowFirstColumn="0" w:firstRowLastColumn="0" w:lastRowFirstColumn="0" w:lastRowLastColumn="0"/>
          <w:trHeight w:val="459"/>
        </w:trPr>
        <w:tc>
          <w:tcPr>
            <w:tcW w:w="461" w:type="pct"/>
          </w:tcPr>
          <w:p w14:paraId="281087B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b/>
                <w:sz w:val="20"/>
                <w:szCs w:val="20"/>
              </w:rPr>
              <w:t>Essex</w:t>
            </w:r>
          </w:p>
        </w:tc>
        <w:tc>
          <w:tcPr>
            <w:tcW w:w="460" w:type="pct"/>
          </w:tcPr>
          <w:p w14:paraId="1D32AECD"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789,034</w:t>
            </w:r>
          </w:p>
        </w:tc>
        <w:tc>
          <w:tcPr>
            <w:tcW w:w="398" w:type="pct"/>
          </w:tcPr>
          <w:p w14:paraId="3C68C0F8"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10</w:t>
            </w:r>
          </w:p>
        </w:tc>
        <w:tc>
          <w:tcPr>
            <w:tcW w:w="319" w:type="pct"/>
          </w:tcPr>
          <w:p w14:paraId="19BFC369"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196</w:t>
            </w:r>
          </w:p>
        </w:tc>
        <w:tc>
          <w:tcPr>
            <w:tcW w:w="460" w:type="pct"/>
          </w:tcPr>
          <w:p w14:paraId="6CB85A66"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56" w:type="pct"/>
          </w:tcPr>
          <w:p w14:paraId="7770F14A"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344" w:type="pct"/>
          </w:tcPr>
          <w:p w14:paraId="42E59600"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w:t>
            </w:r>
          </w:p>
        </w:tc>
        <w:tc>
          <w:tcPr>
            <w:tcW w:w="444" w:type="pct"/>
          </w:tcPr>
          <w:p w14:paraId="7CB84A0D"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5523</w:t>
            </w:r>
          </w:p>
        </w:tc>
        <w:tc>
          <w:tcPr>
            <w:tcW w:w="497" w:type="pct"/>
          </w:tcPr>
          <w:p w14:paraId="44FDBC9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02" w:type="pct"/>
          </w:tcPr>
          <w:p w14:paraId="553823F3"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32</w:t>
            </w:r>
          </w:p>
        </w:tc>
        <w:tc>
          <w:tcPr>
            <w:tcW w:w="431" w:type="pct"/>
          </w:tcPr>
          <w:p w14:paraId="65C8053B"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0</w:t>
            </w:r>
          </w:p>
        </w:tc>
        <w:tc>
          <w:tcPr>
            <w:tcW w:w="427" w:type="pct"/>
          </w:tcPr>
          <w:p w14:paraId="457D8E1C" w14:textId="77777777" w:rsidR="003835EC" w:rsidRPr="00743175" w:rsidRDefault="00511195">
            <w:pPr>
              <w:pStyle w:val="normal0"/>
              <w:spacing w:after="160"/>
              <w:rPr>
                <w:rFonts w:ascii="Arial" w:eastAsia="Arial" w:hAnsi="Arial" w:cs="Arial"/>
                <w:sz w:val="20"/>
                <w:szCs w:val="20"/>
              </w:rPr>
            </w:pPr>
            <w:r w:rsidRPr="00743175">
              <w:rPr>
                <w:rFonts w:ascii="Arial" w:eastAsia="Arial" w:hAnsi="Arial" w:cs="Arial"/>
                <w:sz w:val="20"/>
                <w:szCs w:val="20"/>
              </w:rPr>
              <w:t>2</w:t>
            </w:r>
          </w:p>
        </w:tc>
      </w:tr>
    </w:tbl>
    <w:p w14:paraId="2E3CDE90" w14:textId="77777777" w:rsidR="003835EC" w:rsidRPr="00743175" w:rsidRDefault="00511195" w:rsidP="00B003F6">
      <w:pPr>
        <w:pStyle w:val="normal0"/>
        <w:spacing w:line="480" w:lineRule="auto"/>
        <w:rPr>
          <w:rFonts w:ascii="Arial" w:eastAsia="Arial" w:hAnsi="Arial" w:cs="Arial"/>
        </w:rPr>
        <w:sectPr w:rsidR="003835EC" w:rsidRPr="00743175" w:rsidSect="00B003F6">
          <w:pgSz w:w="15840" w:h="12240" w:orient="landscape"/>
          <w:pgMar w:top="720" w:right="720" w:bottom="720" w:left="720" w:header="720" w:footer="720" w:gutter="0"/>
          <w:cols w:space="720"/>
        </w:sectPr>
      </w:pPr>
      <w:r w:rsidRPr="00743175">
        <w:rPr>
          <w:rFonts w:ascii="Arial" w:eastAsia="Arial" w:hAnsi="Arial" w:cs="Arial"/>
          <w:b/>
        </w:rPr>
        <w:t>Table 5.</w:t>
      </w:r>
      <w:r w:rsidRPr="00743175">
        <w:rPr>
          <w:rFonts w:ascii="Arial" w:eastAsia="Arial" w:hAnsi="Arial" w:cs="Arial"/>
        </w:rPr>
        <w:t xml:space="preserve">  </w:t>
      </w:r>
      <w:proofErr w:type="gramStart"/>
      <w:r w:rsidRPr="00743175">
        <w:rPr>
          <w:rFonts w:ascii="Arial" w:eastAsia="Arial" w:hAnsi="Arial" w:cs="Arial"/>
        </w:rPr>
        <w:t>Cases of legal blindness by etiology and county.</w:t>
      </w:r>
      <w:proofErr w:type="gramEnd"/>
      <w:r w:rsidRPr="00743175">
        <w:rPr>
          <w:rFonts w:ascii="Arial" w:eastAsia="Arial" w:hAnsi="Arial" w:cs="Arial"/>
        </w:rPr>
        <w:t xml:space="preserve">  Age related vision impairment accounts for the majority of legal blindness in every county. </w:t>
      </w:r>
    </w:p>
    <w:p w14:paraId="7032F714" w14:textId="77777777" w:rsidR="003835EC" w:rsidRPr="00743175" w:rsidRDefault="003835EC">
      <w:pPr>
        <w:pStyle w:val="normal0"/>
        <w:widowControl w:val="0"/>
        <w:pBdr>
          <w:top w:val="nil"/>
          <w:left w:val="nil"/>
          <w:bottom w:val="nil"/>
          <w:right w:val="nil"/>
          <w:between w:val="nil"/>
        </w:pBdr>
        <w:spacing w:after="0" w:line="276" w:lineRule="auto"/>
        <w:rPr>
          <w:rFonts w:ascii="Arial" w:eastAsia="Arial" w:hAnsi="Arial" w:cs="Arial"/>
        </w:rPr>
      </w:pPr>
    </w:p>
    <w:tbl>
      <w:tblPr>
        <w:tblStyle w:val="ab"/>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3835EC" w:rsidRPr="00743175" w14:paraId="4D30AD11" w14:textId="77777777">
        <w:tc>
          <w:tcPr>
            <w:tcW w:w="9576" w:type="dxa"/>
          </w:tcPr>
          <w:p w14:paraId="6E3DA004"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noProof/>
              </w:rPr>
              <w:drawing>
                <wp:inline distT="0" distB="0" distL="0" distR="0" wp14:anchorId="73F98B80" wp14:editId="47699B58">
                  <wp:extent cx="5486400" cy="4976495"/>
                  <wp:effectExtent l="0" t="0" r="0" b="0"/>
                  <wp:docPr id="13" name="image7.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Chart, bar chart&#10;&#10;Description automatically generated"/>
                          <pic:cNvPicPr preferRelativeResize="0"/>
                        </pic:nvPicPr>
                        <pic:blipFill>
                          <a:blip r:embed="rId17"/>
                          <a:srcRect/>
                          <a:stretch>
                            <a:fillRect/>
                          </a:stretch>
                        </pic:blipFill>
                        <pic:spPr>
                          <a:xfrm>
                            <a:off x="0" y="0"/>
                            <a:ext cx="5486400" cy="4976495"/>
                          </a:xfrm>
                          <a:prstGeom prst="rect">
                            <a:avLst/>
                          </a:prstGeom>
                          <a:ln/>
                        </pic:spPr>
                      </pic:pic>
                    </a:graphicData>
                  </a:graphic>
                </wp:inline>
              </w:drawing>
            </w:r>
          </w:p>
        </w:tc>
      </w:tr>
      <w:tr w:rsidR="003835EC" w:rsidRPr="00743175" w14:paraId="584CBC05" w14:textId="77777777">
        <w:tc>
          <w:tcPr>
            <w:tcW w:w="9576" w:type="dxa"/>
          </w:tcPr>
          <w:p w14:paraId="5F6C4981" w14:textId="51C083A9" w:rsidR="003835EC" w:rsidRPr="00743175" w:rsidRDefault="00511195">
            <w:pPr>
              <w:pStyle w:val="normal0"/>
              <w:spacing w:line="480" w:lineRule="auto"/>
              <w:rPr>
                <w:rFonts w:ascii="Arial" w:eastAsia="Arial" w:hAnsi="Arial" w:cs="Arial"/>
              </w:rPr>
            </w:pPr>
            <w:r w:rsidRPr="00743175">
              <w:rPr>
                <w:rFonts w:ascii="Arial" w:eastAsia="Arial" w:hAnsi="Arial" w:cs="Arial"/>
                <w:b/>
              </w:rPr>
              <w:t>Figure 11.</w:t>
            </w:r>
            <w:r w:rsidRPr="00743175">
              <w:rPr>
                <w:rFonts w:ascii="Arial" w:eastAsia="Arial" w:hAnsi="Arial" w:cs="Arial"/>
              </w:rPr>
              <w:t xml:space="preserve"> </w:t>
            </w:r>
            <w:r w:rsidRPr="00743175">
              <w:rPr>
                <w:rFonts w:ascii="Arial" w:eastAsia="Arial" w:hAnsi="Arial" w:cs="Arial"/>
                <w:b/>
              </w:rPr>
              <w:t>Cases of legal blindness by etiology</w:t>
            </w:r>
            <w:r w:rsidR="004F45AB" w:rsidRPr="00743175">
              <w:rPr>
                <w:rFonts w:ascii="Arial" w:eastAsia="Arial" w:hAnsi="Arial" w:cs="Arial"/>
                <w:b/>
              </w:rPr>
              <w:t xml:space="preserve"> (Et)</w:t>
            </w:r>
            <w:r w:rsidRPr="00743175">
              <w:rPr>
                <w:rFonts w:ascii="Arial" w:eastAsia="Arial" w:hAnsi="Arial" w:cs="Arial"/>
              </w:rPr>
              <w:t xml:space="preserve">. Age related causes of legal blindness account for the majority of cases. </w:t>
            </w:r>
          </w:p>
        </w:tc>
      </w:tr>
    </w:tbl>
    <w:p w14:paraId="12D5E3B6" w14:textId="77777777" w:rsidR="003835EC" w:rsidRPr="00743175" w:rsidRDefault="003835EC">
      <w:pPr>
        <w:pStyle w:val="normal0"/>
        <w:spacing w:line="240" w:lineRule="auto"/>
        <w:rPr>
          <w:rFonts w:ascii="Arial" w:eastAsia="Arial" w:hAnsi="Arial" w:cs="Arial"/>
        </w:rPr>
      </w:pPr>
    </w:p>
    <w:p w14:paraId="328D7311" w14:textId="77777777" w:rsidR="003835EC" w:rsidRPr="00743175" w:rsidRDefault="00511195">
      <w:pPr>
        <w:pStyle w:val="normal0"/>
        <w:spacing w:line="480" w:lineRule="auto"/>
        <w:rPr>
          <w:rFonts w:ascii="Arial" w:eastAsia="Arial" w:hAnsi="Arial" w:cs="Arial"/>
          <w:b/>
          <w:i/>
        </w:rPr>
      </w:pPr>
      <w:r w:rsidRPr="00743175">
        <w:rPr>
          <w:rFonts w:ascii="Arial" w:eastAsia="Arial" w:hAnsi="Arial" w:cs="Arial"/>
          <w:b/>
          <w:i/>
        </w:rPr>
        <w:t xml:space="preserve">Risk Factors of Legal Blindness: </w:t>
      </w:r>
    </w:p>
    <w:p w14:paraId="7784249F" w14:textId="6E232063" w:rsidR="003835EC" w:rsidRPr="00743175" w:rsidRDefault="00511195">
      <w:pPr>
        <w:pStyle w:val="normal0"/>
        <w:spacing w:line="480" w:lineRule="auto"/>
        <w:rPr>
          <w:rFonts w:ascii="Arial" w:eastAsia="Arial" w:hAnsi="Arial" w:cs="Arial"/>
        </w:rPr>
      </w:pPr>
      <w:r w:rsidRPr="00743175">
        <w:rPr>
          <w:rFonts w:ascii="Arial" w:eastAsia="Arial" w:hAnsi="Arial" w:cs="Arial"/>
        </w:rPr>
        <w:t xml:space="preserve">In exploring predictors associated with cases of legal blindness, results from a multinomial logistic regression indicated that case </w:t>
      </w:r>
      <w:proofErr w:type="gramStart"/>
      <w:r w:rsidRPr="00743175">
        <w:rPr>
          <w:rFonts w:ascii="Arial" w:eastAsia="Arial" w:hAnsi="Arial" w:cs="Arial"/>
        </w:rPr>
        <w:t>type,</w:t>
      </w:r>
      <w:proofErr w:type="gramEnd"/>
      <w:r w:rsidRPr="00743175">
        <w:rPr>
          <w:rFonts w:ascii="Arial" w:eastAsia="Arial" w:hAnsi="Arial" w:cs="Arial"/>
        </w:rPr>
        <w:t xml:space="preserve"> age, race and gender were significant predictors of legal blindness. Table 6 reports the relative risk of legal blindness in comparison to the reference group.  Relative risk ratios greater than one indicate elevated risk, and relative risk ratios less than one indicate reduced risk (i.e. protective). As indicated by the relative risk ratios, </w:t>
      </w:r>
      <w:r w:rsidRPr="00743175">
        <w:rPr>
          <w:rFonts w:ascii="Arial" w:eastAsia="Arial" w:hAnsi="Arial" w:cs="Arial"/>
        </w:rPr>
        <w:lastRenderedPageBreak/>
        <w:t xml:space="preserve">younger individuals had a lower risk of having an acquired cause of visual impairment. Asian individuals were less likely to have congenital compared to acquired causes of visual impairment.  African Americans and Hispanic or </w:t>
      </w:r>
      <w:proofErr w:type="spellStart"/>
      <w:r w:rsidRPr="00743175">
        <w:rPr>
          <w:rFonts w:ascii="Arial" w:eastAsia="Arial" w:hAnsi="Arial" w:cs="Arial"/>
        </w:rPr>
        <w:t>Latinx</w:t>
      </w:r>
      <w:proofErr w:type="spellEnd"/>
      <w:r w:rsidRPr="00743175">
        <w:rPr>
          <w:rFonts w:ascii="Arial" w:eastAsia="Arial" w:hAnsi="Arial" w:cs="Arial"/>
        </w:rPr>
        <w:t xml:space="preserve"> individuals were less likely to have a congenital compared to acquired cause of visual impairment in comparison to white individuals. Surprisingly, males were more likely to have legal blindness than females, and </w:t>
      </w:r>
      <w:proofErr w:type="gramStart"/>
      <w:r w:rsidRPr="00743175">
        <w:rPr>
          <w:rFonts w:ascii="Arial" w:eastAsia="Arial" w:hAnsi="Arial" w:cs="Arial"/>
        </w:rPr>
        <w:t>this is also illustrated by Figure 12</w:t>
      </w:r>
      <w:proofErr w:type="gramEnd"/>
      <w:r w:rsidRPr="00743175">
        <w:rPr>
          <w:rFonts w:ascii="Arial" w:eastAsia="Arial" w:hAnsi="Arial" w:cs="Arial"/>
        </w:rPr>
        <w:t xml:space="preserve">.  This result was not </w:t>
      </w:r>
      <w:proofErr w:type="gramStart"/>
      <w:r w:rsidRPr="00743175">
        <w:rPr>
          <w:rFonts w:ascii="Arial" w:eastAsia="Arial" w:hAnsi="Arial" w:cs="Arial"/>
        </w:rPr>
        <w:t>expected  as</w:t>
      </w:r>
      <w:proofErr w:type="gramEnd"/>
      <w:r w:rsidRPr="00743175">
        <w:rPr>
          <w:rFonts w:ascii="Arial" w:eastAsia="Arial" w:hAnsi="Arial" w:cs="Arial"/>
        </w:rPr>
        <w:t xml:space="preserve"> it is known that females are more likely to report to low vision rehabilitation clinics</w:t>
      </w:r>
      <w:r w:rsidR="004A5B7F" w:rsidRPr="00743175">
        <w:rPr>
          <w:rFonts w:ascii="Arial" w:eastAsia="Arial" w:hAnsi="Arial" w:cs="Arial"/>
        </w:rPr>
        <w:t>(1)</w:t>
      </w:r>
      <w:r w:rsidRPr="00743175">
        <w:rPr>
          <w:rFonts w:ascii="Arial" w:eastAsia="Arial" w:hAnsi="Arial" w:cs="Arial"/>
        </w:rPr>
        <w:t xml:space="preserve">. Thus males with legal blindness and vocational goals may represent an underserved population. </w:t>
      </w:r>
    </w:p>
    <w:tbl>
      <w:tblPr>
        <w:tblStyle w:val="ac"/>
        <w:tblW w:w="12800" w:type="dxa"/>
        <w:tblInd w:w="5"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628"/>
        <w:gridCol w:w="3762"/>
        <w:gridCol w:w="6410"/>
      </w:tblGrid>
      <w:tr w:rsidR="003835EC" w:rsidRPr="00743175" w14:paraId="2D058569" w14:textId="77777777" w:rsidTr="003835EC">
        <w:trPr>
          <w:cnfStyle w:val="100000000000" w:firstRow="1" w:lastRow="0" w:firstColumn="0" w:lastColumn="0" w:oddVBand="0" w:evenVBand="0" w:oddHBand="0" w:evenHBand="0" w:firstRowFirstColumn="0" w:firstRowLastColumn="0" w:lastRowFirstColumn="0" w:lastRowLastColumn="0"/>
          <w:trHeight w:val="584"/>
        </w:trPr>
        <w:tc>
          <w:tcPr>
            <w:tcW w:w="12800" w:type="dxa"/>
            <w:gridSpan w:val="3"/>
          </w:tcPr>
          <w:p w14:paraId="237DD29D" w14:textId="77777777" w:rsidR="003835EC" w:rsidRPr="00743175" w:rsidRDefault="00511195">
            <w:pPr>
              <w:pStyle w:val="normal0"/>
              <w:spacing w:after="160"/>
              <w:rPr>
                <w:rFonts w:ascii="Arial" w:eastAsia="Arial" w:hAnsi="Arial" w:cs="Arial"/>
              </w:rPr>
            </w:pPr>
            <w:r w:rsidRPr="00743175">
              <w:rPr>
                <w:rFonts w:ascii="Arial" w:eastAsia="Arial" w:hAnsi="Arial" w:cs="Arial"/>
                <w:i/>
              </w:rPr>
              <w:t>Multinomial Logistic Regression-Relative risk ratio* for p &lt; 0.05</w:t>
            </w:r>
          </w:p>
        </w:tc>
      </w:tr>
      <w:tr w:rsidR="003835EC" w:rsidRPr="00743175" w14:paraId="03904B14" w14:textId="77777777">
        <w:trPr>
          <w:cnfStyle w:val="000000100000" w:firstRow="0" w:lastRow="0" w:firstColumn="0" w:lastColumn="0" w:oddVBand="0" w:evenVBand="0" w:oddHBand="1" w:evenHBand="0" w:firstRowFirstColumn="0" w:firstRowLastColumn="0" w:lastRowFirstColumn="0" w:lastRowLastColumn="0"/>
        </w:trPr>
        <w:tc>
          <w:tcPr>
            <w:tcW w:w="2628" w:type="dxa"/>
          </w:tcPr>
          <w:p w14:paraId="47DBE5B6" w14:textId="77777777" w:rsidR="003835EC" w:rsidRPr="00743175" w:rsidRDefault="00511195">
            <w:pPr>
              <w:pStyle w:val="normal0"/>
              <w:spacing w:after="160"/>
              <w:rPr>
                <w:rFonts w:ascii="Arial" w:eastAsia="Arial" w:hAnsi="Arial" w:cs="Arial"/>
              </w:rPr>
            </w:pPr>
            <w:r w:rsidRPr="00743175">
              <w:rPr>
                <w:rFonts w:ascii="Arial" w:eastAsia="Arial" w:hAnsi="Arial" w:cs="Arial"/>
                <w:b/>
              </w:rPr>
              <w:t>Outcome variable</w:t>
            </w:r>
          </w:p>
        </w:tc>
        <w:tc>
          <w:tcPr>
            <w:tcW w:w="3762" w:type="dxa"/>
          </w:tcPr>
          <w:p w14:paraId="5A08456A" w14:textId="77777777" w:rsidR="003835EC" w:rsidRPr="00743175" w:rsidRDefault="00511195">
            <w:pPr>
              <w:pStyle w:val="normal0"/>
              <w:spacing w:after="160"/>
              <w:rPr>
                <w:rFonts w:ascii="Arial" w:eastAsia="Arial" w:hAnsi="Arial" w:cs="Arial"/>
              </w:rPr>
            </w:pPr>
            <w:r w:rsidRPr="00743175">
              <w:rPr>
                <w:rFonts w:ascii="Arial" w:eastAsia="Arial" w:hAnsi="Arial" w:cs="Arial"/>
              </w:rPr>
              <w:t xml:space="preserve">Congenital </w:t>
            </w:r>
            <w:proofErr w:type="spellStart"/>
            <w:r w:rsidRPr="00743175">
              <w:rPr>
                <w:rFonts w:ascii="Arial" w:eastAsia="Arial" w:hAnsi="Arial" w:cs="Arial"/>
              </w:rPr>
              <w:t>vs</w:t>
            </w:r>
            <w:proofErr w:type="spellEnd"/>
            <w:r w:rsidRPr="00743175">
              <w:rPr>
                <w:rFonts w:ascii="Arial" w:eastAsia="Arial" w:hAnsi="Arial" w:cs="Arial"/>
              </w:rPr>
              <w:t xml:space="preserve"> Acquired</w:t>
            </w:r>
          </w:p>
        </w:tc>
        <w:tc>
          <w:tcPr>
            <w:tcW w:w="6410" w:type="dxa"/>
          </w:tcPr>
          <w:p w14:paraId="0A5BEC98" w14:textId="77777777" w:rsidR="003835EC" w:rsidRPr="00743175" w:rsidRDefault="00511195">
            <w:pPr>
              <w:pStyle w:val="normal0"/>
              <w:spacing w:after="160"/>
              <w:rPr>
                <w:rFonts w:ascii="Arial" w:eastAsia="Arial" w:hAnsi="Arial" w:cs="Arial"/>
              </w:rPr>
            </w:pPr>
            <w:r w:rsidRPr="00743175">
              <w:rPr>
                <w:rFonts w:ascii="Arial" w:eastAsia="Arial" w:hAnsi="Arial" w:cs="Arial"/>
              </w:rPr>
              <w:t xml:space="preserve">Unspecified </w:t>
            </w:r>
            <w:proofErr w:type="spellStart"/>
            <w:r w:rsidRPr="00743175">
              <w:rPr>
                <w:rFonts w:ascii="Arial" w:eastAsia="Arial" w:hAnsi="Arial" w:cs="Arial"/>
              </w:rPr>
              <w:t>vs</w:t>
            </w:r>
            <w:proofErr w:type="spellEnd"/>
            <w:r w:rsidRPr="00743175">
              <w:rPr>
                <w:rFonts w:ascii="Arial" w:eastAsia="Arial" w:hAnsi="Arial" w:cs="Arial"/>
              </w:rPr>
              <w:t xml:space="preserve"> Acquired</w:t>
            </w:r>
          </w:p>
        </w:tc>
      </w:tr>
      <w:tr w:rsidR="003835EC" w:rsidRPr="00743175" w14:paraId="79376862" w14:textId="77777777" w:rsidTr="003835EC">
        <w:trPr>
          <w:trHeight w:val="584"/>
        </w:trPr>
        <w:tc>
          <w:tcPr>
            <w:tcW w:w="2628" w:type="dxa"/>
          </w:tcPr>
          <w:p w14:paraId="519CF929" w14:textId="77777777" w:rsidR="003835EC" w:rsidRPr="00743175" w:rsidRDefault="00511195">
            <w:pPr>
              <w:pStyle w:val="normal0"/>
              <w:spacing w:after="160"/>
              <w:rPr>
                <w:rFonts w:ascii="Arial" w:eastAsia="Arial" w:hAnsi="Arial" w:cs="Arial"/>
              </w:rPr>
            </w:pPr>
            <w:r w:rsidRPr="00743175">
              <w:rPr>
                <w:rFonts w:ascii="Arial" w:eastAsia="Arial" w:hAnsi="Arial" w:cs="Arial"/>
              </w:rPr>
              <w:t>Age</w:t>
            </w:r>
          </w:p>
        </w:tc>
        <w:tc>
          <w:tcPr>
            <w:tcW w:w="3762" w:type="dxa"/>
          </w:tcPr>
          <w:p w14:paraId="0E0F6AE5" w14:textId="77777777" w:rsidR="003835EC" w:rsidRPr="00743175" w:rsidRDefault="00511195">
            <w:pPr>
              <w:pStyle w:val="normal0"/>
              <w:spacing w:after="160"/>
              <w:rPr>
                <w:rFonts w:ascii="Arial" w:eastAsia="Arial" w:hAnsi="Arial" w:cs="Arial"/>
              </w:rPr>
            </w:pPr>
            <w:r w:rsidRPr="00743175">
              <w:rPr>
                <w:rFonts w:ascii="Arial" w:eastAsia="Arial" w:hAnsi="Arial" w:cs="Arial"/>
              </w:rPr>
              <w:t>0.93*</w:t>
            </w:r>
          </w:p>
        </w:tc>
        <w:tc>
          <w:tcPr>
            <w:tcW w:w="6410" w:type="dxa"/>
          </w:tcPr>
          <w:p w14:paraId="0084943C" w14:textId="77777777" w:rsidR="003835EC" w:rsidRPr="00743175" w:rsidRDefault="00511195">
            <w:pPr>
              <w:pStyle w:val="normal0"/>
              <w:spacing w:after="160"/>
              <w:rPr>
                <w:rFonts w:ascii="Arial" w:eastAsia="Arial" w:hAnsi="Arial" w:cs="Arial"/>
              </w:rPr>
            </w:pPr>
            <w:r w:rsidRPr="00743175">
              <w:rPr>
                <w:rFonts w:ascii="Arial" w:eastAsia="Arial" w:hAnsi="Arial" w:cs="Arial"/>
              </w:rPr>
              <w:t>0.96*</w:t>
            </w:r>
          </w:p>
        </w:tc>
      </w:tr>
      <w:tr w:rsidR="003835EC" w:rsidRPr="00743175" w14:paraId="24D5368B" w14:textId="77777777" w:rsidTr="003835EC">
        <w:trPr>
          <w:cnfStyle w:val="000000100000" w:firstRow="0" w:lastRow="0" w:firstColumn="0" w:lastColumn="0" w:oddVBand="0" w:evenVBand="0" w:oddHBand="1" w:evenHBand="0" w:firstRowFirstColumn="0" w:firstRowLastColumn="0" w:lastRowFirstColumn="0" w:lastRowLastColumn="0"/>
          <w:trHeight w:val="584"/>
        </w:trPr>
        <w:tc>
          <w:tcPr>
            <w:tcW w:w="2628" w:type="dxa"/>
          </w:tcPr>
          <w:p w14:paraId="5DAC6658" w14:textId="77777777" w:rsidR="003835EC" w:rsidRPr="00743175" w:rsidRDefault="00511195">
            <w:pPr>
              <w:pStyle w:val="normal0"/>
              <w:spacing w:after="160"/>
              <w:rPr>
                <w:rFonts w:ascii="Arial" w:eastAsia="Arial" w:hAnsi="Arial" w:cs="Arial"/>
              </w:rPr>
            </w:pPr>
            <w:r w:rsidRPr="00743175">
              <w:rPr>
                <w:rFonts w:ascii="Arial" w:eastAsia="Arial" w:hAnsi="Arial" w:cs="Arial"/>
              </w:rPr>
              <w:t xml:space="preserve">VR </w:t>
            </w:r>
            <w:proofErr w:type="spellStart"/>
            <w:r w:rsidRPr="00743175">
              <w:rPr>
                <w:rFonts w:ascii="Arial" w:eastAsia="Arial" w:hAnsi="Arial" w:cs="Arial"/>
              </w:rPr>
              <w:t>vs</w:t>
            </w:r>
            <w:proofErr w:type="spellEnd"/>
            <w:r w:rsidRPr="00743175">
              <w:rPr>
                <w:rFonts w:ascii="Arial" w:eastAsia="Arial" w:hAnsi="Arial" w:cs="Arial"/>
              </w:rPr>
              <w:t xml:space="preserve"> SR</w:t>
            </w:r>
          </w:p>
        </w:tc>
        <w:tc>
          <w:tcPr>
            <w:tcW w:w="3762" w:type="dxa"/>
          </w:tcPr>
          <w:p w14:paraId="39DF352E" w14:textId="77777777" w:rsidR="003835EC" w:rsidRPr="00743175" w:rsidRDefault="00511195">
            <w:pPr>
              <w:pStyle w:val="normal0"/>
              <w:spacing w:after="160"/>
              <w:rPr>
                <w:rFonts w:ascii="Arial" w:eastAsia="Arial" w:hAnsi="Arial" w:cs="Arial"/>
              </w:rPr>
            </w:pPr>
            <w:r w:rsidRPr="00743175">
              <w:rPr>
                <w:rFonts w:ascii="Arial" w:eastAsia="Arial" w:hAnsi="Arial" w:cs="Arial"/>
              </w:rPr>
              <w:t>0.68*</w:t>
            </w:r>
          </w:p>
        </w:tc>
        <w:tc>
          <w:tcPr>
            <w:tcW w:w="6410" w:type="dxa"/>
          </w:tcPr>
          <w:p w14:paraId="4307FF2D" w14:textId="77777777" w:rsidR="003835EC" w:rsidRPr="00743175" w:rsidRDefault="00511195">
            <w:pPr>
              <w:pStyle w:val="normal0"/>
              <w:spacing w:after="160"/>
              <w:rPr>
                <w:rFonts w:ascii="Arial" w:eastAsia="Arial" w:hAnsi="Arial" w:cs="Arial"/>
              </w:rPr>
            </w:pPr>
            <w:r w:rsidRPr="00743175">
              <w:rPr>
                <w:rFonts w:ascii="Arial" w:eastAsia="Arial" w:hAnsi="Arial" w:cs="Arial"/>
              </w:rPr>
              <w:t>0.96</w:t>
            </w:r>
          </w:p>
        </w:tc>
      </w:tr>
      <w:tr w:rsidR="003835EC" w:rsidRPr="00743175" w14:paraId="6045C802" w14:textId="77777777" w:rsidTr="003835EC">
        <w:trPr>
          <w:trHeight w:val="584"/>
        </w:trPr>
        <w:tc>
          <w:tcPr>
            <w:tcW w:w="2628" w:type="dxa"/>
          </w:tcPr>
          <w:p w14:paraId="229A3A21" w14:textId="77777777" w:rsidR="003835EC" w:rsidRPr="00743175" w:rsidRDefault="00511195">
            <w:pPr>
              <w:pStyle w:val="normal0"/>
              <w:spacing w:after="160"/>
              <w:rPr>
                <w:rFonts w:ascii="Arial" w:eastAsia="Arial" w:hAnsi="Arial" w:cs="Arial"/>
              </w:rPr>
            </w:pPr>
            <w:r w:rsidRPr="00743175">
              <w:rPr>
                <w:rFonts w:ascii="Arial" w:eastAsia="Arial" w:hAnsi="Arial" w:cs="Arial"/>
              </w:rPr>
              <w:t xml:space="preserve">Asian </w:t>
            </w:r>
            <w:proofErr w:type="spellStart"/>
            <w:r w:rsidRPr="00743175">
              <w:rPr>
                <w:rFonts w:ascii="Arial" w:eastAsia="Arial" w:hAnsi="Arial" w:cs="Arial"/>
              </w:rPr>
              <w:t>vs</w:t>
            </w:r>
            <w:proofErr w:type="spellEnd"/>
            <w:r w:rsidRPr="00743175">
              <w:rPr>
                <w:rFonts w:ascii="Arial" w:eastAsia="Arial" w:hAnsi="Arial" w:cs="Arial"/>
              </w:rPr>
              <w:t xml:space="preserve"> White</w:t>
            </w:r>
          </w:p>
        </w:tc>
        <w:tc>
          <w:tcPr>
            <w:tcW w:w="3762" w:type="dxa"/>
          </w:tcPr>
          <w:p w14:paraId="11B4D058" w14:textId="77777777" w:rsidR="003835EC" w:rsidRPr="00743175" w:rsidRDefault="00511195">
            <w:pPr>
              <w:pStyle w:val="normal0"/>
              <w:spacing w:after="160"/>
              <w:rPr>
                <w:rFonts w:ascii="Arial" w:eastAsia="Arial" w:hAnsi="Arial" w:cs="Arial"/>
              </w:rPr>
            </w:pPr>
            <w:r w:rsidRPr="00743175">
              <w:rPr>
                <w:rFonts w:ascii="Arial" w:eastAsia="Arial" w:hAnsi="Arial" w:cs="Arial"/>
              </w:rPr>
              <w:t>0.56*</w:t>
            </w:r>
          </w:p>
        </w:tc>
        <w:tc>
          <w:tcPr>
            <w:tcW w:w="6410" w:type="dxa"/>
          </w:tcPr>
          <w:p w14:paraId="60A976F7" w14:textId="77777777" w:rsidR="003835EC" w:rsidRPr="00743175" w:rsidRDefault="00511195">
            <w:pPr>
              <w:pStyle w:val="normal0"/>
              <w:spacing w:after="160"/>
              <w:rPr>
                <w:rFonts w:ascii="Arial" w:eastAsia="Arial" w:hAnsi="Arial" w:cs="Arial"/>
              </w:rPr>
            </w:pPr>
            <w:r w:rsidRPr="00743175">
              <w:rPr>
                <w:rFonts w:ascii="Arial" w:eastAsia="Arial" w:hAnsi="Arial" w:cs="Arial"/>
              </w:rPr>
              <w:t>1.05</w:t>
            </w:r>
          </w:p>
        </w:tc>
      </w:tr>
      <w:tr w:rsidR="003835EC" w:rsidRPr="00743175" w14:paraId="7F48B603" w14:textId="77777777" w:rsidTr="003835EC">
        <w:trPr>
          <w:cnfStyle w:val="000000100000" w:firstRow="0" w:lastRow="0" w:firstColumn="0" w:lastColumn="0" w:oddVBand="0" w:evenVBand="0" w:oddHBand="1" w:evenHBand="0" w:firstRowFirstColumn="0" w:firstRowLastColumn="0" w:lastRowFirstColumn="0" w:lastRowLastColumn="0"/>
          <w:trHeight w:val="584"/>
        </w:trPr>
        <w:tc>
          <w:tcPr>
            <w:tcW w:w="2628" w:type="dxa"/>
          </w:tcPr>
          <w:p w14:paraId="7016CC3D" w14:textId="77777777" w:rsidR="003835EC" w:rsidRPr="00743175" w:rsidRDefault="00511195">
            <w:pPr>
              <w:pStyle w:val="normal0"/>
              <w:spacing w:after="160"/>
              <w:rPr>
                <w:rFonts w:ascii="Arial" w:eastAsia="Arial" w:hAnsi="Arial" w:cs="Arial"/>
              </w:rPr>
            </w:pPr>
            <w:r w:rsidRPr="00743175">
              <w:rPr>
                <w:rFonts w:ascii="Arial" w:eastAsia="Arial" w:hAnsi="Arial" w:cs="Arial"/>
              </w:rPr>
              <w:t xml:space="preserve">Black/AA </w:t>
            </w:r>
            <w:proofErr w:type="spellStart"/>
            <w:r w:rsidRPr="00743175">
              <w:rPr>
                <w:rFonts w:ascii="Arial" w:eastAsia="Arial" w:hAnsi="Arial" w:cs="Arial"/>
              </w:rPr>
              <w:t>vs</w:t>
            </w:r>
            <w:proofErr w:type="spellEnd"/>
            <w:r w:rsidRPr="00743175">
              <w:rPr>
                <w:rFonts w:ascii="Arial" w:eastAsia="Arial" w:hAnsi="Arial" w:cs="Arial"/>
              </w:rPr>
              <w:t xml:space="preserve"> White</w:t>
            </w:r>
          </w:p>
        </w:tc>
        <w:tc>
          <w:tcPr>
            <w:tcW w:w="3762" w:type="dxa"/>
          </w:tcPr>
          <w:p w14:paraId="35A6465C" w14:textId="77777777" w:rsidR="003835EC" w:rsidRPr="00743175" w:rsidRDefault="00511195">
            <w:pPr>
              <w:pStyle w:val="normal0"/>
              <w:spacing w:after="160"/>
              <w:rPr>
                <w:rFonts w:ascii="Arial" w:eastAsia="Arial" w:hAnsi="Arial" w:cs="Arial"/>
              </w:rPr>
            </w:pPr>
            <w:r w:rsidRPr="00743175">
              <w:rPr>
                <w:rFonts w:ascii="Arial" w:eastAsia="Arial" w:hAnsi="Arial" w:cs="Arial"/>
              </w:rPr>
              <w:t>0.64*</w:t>
            </w:r>
          </w:p>
        </w:tc>
        <w:tc>
          <w:tcPr>
            <w:tcW w:w="6410" w:type="dxa"/>
          </w:tcPr>
          <w:p w14:paraId="46E5F730" w14:textId="77777777" w:rsidR="003835EC" w:rsidRPr="00743175" w:rsidRDefault="00511195">
            <w:pPr>
              <w:pStyle w:val="normal0"/>
              <w:spacing w:after="160"/>
              <w:rPr>
                <w:rFonts w:ascii="Arial" w:eastAsia="Arial" w:hAnsi="Arial" w:cs="Arial"/>
              </w:rPr>
            </w:pPr>
            <w:r w:rsidRPr="00743175">
              <w:rPr>
                <w:rFonts w:ascii="Arial" w:eastAsia="Arial" w:hAnsi="Arial" w:cs="Arial"/>
              </w:rPr>
              <w:t>0.87</w:t>
            </w:r>
          </w:p>
        </w:tc>
      </w:tr>
      <w:tr w:rsidR="003835EC" w:rsidRPr="00743175" w14:paraId="36D49A7B" w14:textId="77777777" w:rsidTr="003835EC">
        <w:trPr>
          <w:trHeight w:val="584"/>
        </w:trPr>
        <w:tc>
          <w:tcPr>
            <w:tcW w:w="2628" w:type="dxa"/>
          </w:tcPr>
          <w:p w14:paraId="237B9F88" w14:textId="77777777" w:rsidR="003835EC" w:rsidRPr="00743175" w:rsidRDefault="00511195">
            <w:pPr>
              <w:pStyle w:val="normal0"/>
              <w:spacing w:after="160"/>
              <w:rPr>
                <w:rFonts w:ascii="Arial" w:eastAsia="Arial" w:hAnsi="Arial" w:cs="Arial"/>
              </w:rPr>
            </w:pPr>
            <w:r w:rsidRPr="00743175">
              <w:rPr>
                <w:rFonts w:ascii="Arial" w:eastAsia="Arial" w:hAnsi="Arial" w:cs="Arial"/>
              </w:rPr>
              <w:t xml:space="preserve">Hispanic/Latino </w:t>
            </w:r>
            <w:proofErr w:type="spellStart"/>
            <w:r w:rsidRPr="00743175">
              <w:rPr>
                <w:rFonts w:ascii="Arial" w:eastAsia="Arial" w:hAnsi="Arial" w:cs="Arial"/>
              </w:rPr>
              <w:t>vs</w:t>
            </w:r>
            <w:proofErr w:type="spellEnd"/>
            <w:r w:rsidRPr="00743175">
              <w:rPr>
                <w:rFonts w:ascii="Arial" w:eastAsia="Arial" w:hAnsi="Arial" w:cs="Arial"/>
              </w:rPr>
              <w:t xml:space="preserve"> White</w:t>
            </w:r>
          </w:p>
        </w:tc>
        <w:tc>
          <w:tcPr>
            <w:tcW w:w="3762" w:type="dxa"/>
          </w:tcPr>
          <w:p w14:paraId="58A3E36B" w14:textId="77777777" w:rsidR="003835EC" w:rsidRPr="00743175" w:rsidRDefault="00511195">
            <w:pPr>
              <w:pStyle w:val="normal0"/>
              <w:spacing w:after="160"/>
              <w:rPr>
                <w:rFonts w:ascii="Arial" w:eastAsia="Arial" w:hAnsi="Arial" w:cs="Arial"/>
              </w:rPr>
            </w:pPr>
            <w:r w:rsidRPr="00743175">
              <w:rPr>
                <w:rFonts w:ascii="Arial" w:eastAsia="Arial" w:hAnsi="Arial" w:cs="Arial"/>
              </w:rPr>
              <w:t>0.41*</w:t>
            </w:r>
          </w:p>
        </w:tc>
        <w:tc>
          <w:tcPr>
            <w:tcW w:w="6410" w:type="dxa"/>
          </w:tcPr>
          <w:p w14:paraId="225876DC" w14:textId="77777777" w:rsidR="003835EC" w:rsidRPr="00743175" w:rsidRDefault="00511195">
            <w:pPr>
              <w:pStyle w:val="normal0"/>
              <w:spacing w:after="160"/>
              <w:rPr>
                <w:rFonts w:ascii="Arial" w:eastAsia="Arial" w:hAnsi="Arial" w:cs="Arial"/>
              </w:rPr>
            </w:pPr>
            <w:r w:rsidRPr="00743175">
              <w:rPr>
                <w:rFonts w:ascii="Arial" w:eastAsia="Arial" w:hAnsi="Arial" w:cs="Arial"/>
              </w:rPr>
              <w:t>0.86</w:t>
            </w:r>
          </w:p>
        </w:tc>
      </w:tr>
      <w:tr w:rsidR="003835EC" w:rsidRPr="00743175" w14:paraId="3E20551A" w14:textId="77777777" w:rsidTr="003835EC">
        <w:trPr>
          <w:cnfStyle w:val="000000100000" w:firstRow="0" w:lastRow="0" w:firstColumn="0" w:lastColumn="0" w:oddVBand="0" w:evenVBand="0" w:oddHBand="1" w:evenHBand="0" w:firstRowFirstColumn="0" w:firstRowLastColumn="0" w:lastRowFirstColumn="0" w:lastRowLastColumn="0"/>
          <w:trHeight w:val="584"/>
        </w:trPr>
        <w:tc>
          <w:tcPr>
            <w:tcW w:w="2628" w:type="dxa"/>
          </w:tcPr>
          <w:p w14:paraId="1537423E" w14:textId="77777777" w:rsidR="003835EC" w:rsidRPr="00743175" w:rsidRDefault="00511195">
            <w:pPr>
              <w:pStyle w:val="normal0"/>
              <w:spacing w:after="160"/>
              <w:rPr>
                <w:rFonts w:ascii="Arial" w:eastAsia="Arial" w:hAnsi="Arial" w:cs="Arial"/>
              </w:rPr>
            </w:pPr>
            <w:r w:rsidRPr="00743175">
              <w:rPr>
                <w:rFonts w:ascii="Arial" w:eastAsia="Arial" w:hAnsi="Arial" w:cs="Arial"/>
              </w:rPr>
              <w:t xml:space="preserve">Multiple </w:t>
            </w:r>
            <w:proofErr w:type="spellStart"/>
            <w:r w:rsidRPr="00743175">
              <w:rPr>
                <w:rFonts w:ascii="Arial" w:eastAsia="Arial" w:hAnsi="Arial" w:cs="Arial"/>
              </w:rPr>
              <w:t>vs</w:t>
            </w:r>
            <w:proofErr w:type="spellEnd"/>
            <w:r w:rsidRPr="00743175">
              <w:rPr>
                <w:rFonts w:ascii="Arial" w:eastAsia="Arial" w:hAnsi="Arial" w:cs="Arial"/>
              </w:rPr>
              <w:t xml:space="preserve"> White</w:t>
            </w:r>
          </w:p>
        </w:tc>
        <w:tc>
          <w:tcPr>
            <w:tcW w:w="3762" w:type="dxa"/>
          </w:tcPr>
          <w:p w14:paraId="03F50B09" w14:textId="77777777" w:rsidR="003835EC" w:rsidRPr="00743175" w:rsidRDefault="00511195">
            <w:pPr>
              <w:pStyle w:val="normal0"/>
              <w:spacing w:after="160"/>
              <w:rPr>
                <w:rFonts w:ascii="Arial" w:eastAsia="Arial" w:hAnsi="Arial" w:cs="Arial"/>
              </w:rPr>
            </w:pPr>
            <w:r w:rsidRPr="00743175">
              <w:rPr>
                <w:rFonts w:ascii="Arial" w:eastAsia="Arial" w:hAnsi="Arial" w:cs="Arial"/>
              </w:rPr>
              <w:t>0.61*</w:t>
            </w:r>
          </w:p>
        </w:tc>
        <w:tc>
          <w:tcPr>
            <w:tcW w:w="6410" w:type="dxa"/>
          </w:tcPr>
          <w:p w14:paraId="6AB508D2" w14:textId="77777777" w:rsidR="003835EC" w:rsidRPr="00743175" w:rsidRDefault="00511195">
            <w:pPr>
              <w:pStyle w:val="normal0"/>
              <w:spacing w:after="160"/>
              <w:rPr>
                <w:rFonts w:ascii="Arial" w:eastAsia="Arial" w:hAnsi="Arial" w:cs="Arial"/>
              </w:rPr>
            </w:pPr>
            <w:r w:rsidRPr="00743175">
              <w:rPr>
                <w:rFonts w:ascii="Arial" w:eastAsia="Arial" w:hAnsi="Arial" w:cs="Arial"/>
              </w:rPr>
              <w:t>0.83</w:t>
            </w:r>
          </w:p>
        </w:tc>
      </w:tr>
      <w:tr w:rsidR="003835EC" w:rsidRPr="00743175" w14:paraId="0ED8C76D" w14:textId="77777777" w:rsidTr="003835EC">
        <w:trPr>
          <w:trHeight w:val="584"/>
        </w:trPr>
        <w:tc>
          <w:tcPr>
            <w:tcW w:w="2628" w:type="dxa"/>
          </w:tcPr>
          <w:p w14:paraId="796DA71A" w14:textId="77777777" w:rsidR="003835EC" w:rsidRPr="00743175" w:rsidRDefault="00511195">
            <w:pPr>
              <w:pStyle w:val="normal0"/>
              <w:spacing w:after="160"/>
              <w:rPr>
                <w:rFonts w:ascii="Arial" w:eastAsia="Arial" w:hAnsi="Arial" w:cs="Arial"/>
              </w:rPr>
            </w:pPr>
            <w:r w:rsidRPr="00743175">
              <w:rPr>
                <w:rFonts w:ascii="Arial" w:eastAsia="Arial" w:hAnsi="Arial" w:cs="Arial"/>
              </w:rPr>
              <w:t xml:space="preserve">Other </w:t>
            </w:r>
            <w:proofErr w:type="spellStart"/>
            <w:r w:rsidRPr="00743175">
              <w:rPr>
                <w:rFonts w:ascii="Arial" w:eastAsia="Arial" w:hAnsi="Arial" w:cs="Arial"/>
              </w:rPr>
              <w:t>vs</w:t>
            </w:r>
            <w:proofErr w:type="spellEnd"/>
            <w:r w:rsidRPr="00743175">
              <w:rPr>
                <w:rFonts w:ascii="Arial" w:eastAsia="Arial" w:hAnsi="Arial" w:cs="Arial"/>
              </w:rPr>
              <w:t xml:space="preserve"> White</w:t>
            </w:r>
          </w:p>
        </w:tc>
        <w:tc>
          <w:tcPr>
            <w:tcW w:w="3762" w:type="dxa"/>
          </w:tcPr>
          <w:p w14:paraId="7EB0766B" w14:textId="77777777" w:rsidR="003835EC" w:rsidRPr="00743175" w:rsidRDefault="00511195">
            <w:pPr>
              <w:pStyle w:val="normal0"/>
              <w:spacing w:after="160"/>
              <w:rPr>
                <w:rFonts w:ascii="Arial" w:eastAsia="Arial" w:hAnsi="Arial" w:cs="Arial"/>
              </w:rPr>
            </w:pPr>
            <w:r w:rsidRPr="00743175">
              <w:rPr>
                <w:rFonts w:ascii="Arial" w:eastAsia="Arial" w:hAnsi="Arial" w:cs="Arial"/>
              </w:rPr>
              <w:t>1.12</w:t>
            </w:r>
          </w:p>
        </w:tc>
        <w:tc>
          <w:tcPr>
            <w:tcW w:w="6410" w:type="dxa"/>
          </w:tcPr>
          <w:p w14:paraId="52BBEF51" w14:textId="77777777" w:rsidR="003835EC" w:rsidRPr="00743175" w:rsidRDefault="00511195">
            <w:pPr>
              <w:pStyle w:val="normal0"/>
              <w:spacing w:after="160"/>
              <w:rPr>
                <w:rFonts w:ascii="Arial" w:eastAsia="Arial" w:hAnsi="Arial" w:cs="Arial"/>
              </w:rPr>
            </w:pPr>
            <w:r w:rsidRPr="00743175">
              <w:rPr>
                <w:rFonts w:ascii="Arial" w:eastAsia="Arial" w:hAnsi="Arial" w:cs="Arial"/>
              </w:rPr>
              <w:t>0.91</w:t>
            </w:r>
          </w:p>
        </w:tc>
      </w:tr>
      <w:tr w:rsidR="003835EC" w:rsidRPr="00743175" w14:paraId="777E6CD2" w14:textId="77777777" w:rsidTr="003835EC">
        <w:trPr>
          <w:cnfStyle w:val="000000100000" w:firstRow="0" w:lastRow="0" w:firstColumn="0" w:lastColumn="0" w:oddVBand="0" w:evenVBand="0" w:oddHBand="1" w:evenHBand="0" w:firstRowFirstColumn="0" w:firstRowLastColumn="0" w:lastRowFirstColumn="0" w:lastRowLastColumn="0"/>
          <w:trHeight w:val="584"/>
        </w:trPr>
        <w:tc>
          <w:tcPr>
            <w:tcW w:w="2628" w:type="dxa"/>
          </w:tcPr>
          <w:p w14:paraId="2D6761A3" w14:textId="77777777" w:rsidR="003835EC" w:rsidRPr="00743175" w:rsidRDefault="00511195">
            <w:pPr>
              <w:pStyle w:val="normal0"/>
              <w:spacing w:after="160"/>
              <w:rPr>
                <w:rFonts w:ascii="Arial" w:eastAsia="Arial" w:hAnsi="Arial" w:cs="Arial"/>
              </w:rPr>
            </w:pPr>
            <w:r w:rsidRPr="00743175">
              <w:rPr>
                <w:rFonts w:ascii="Arial" w:eastAsia="Arial" w:hAnsi="Arial" w:cs="Arial"/>
              </w:rPr>
              <w:t xml:space="preserve">Male </w:t>
            </w:r>
            <w:proofErr w:type="spellStart"/>
            <w:r w:rsidRPr="00743175">
              <w:rPr>
                <w:rFonts w:ascii="Arial" w:eastAsia="Arial" w:hAnsi="Arial" w:cs="Arial"/>
              </w:rPr>
              <w:t>vs</w:t>
            </w:r>
            <w:proofErr w:type="spellEnd"/>
            <w:r w:rsidRPr="00743175">
              <w:rPr>
                <w:rFonts w:ascii="Arial" w:eastAsia="Arial" w:hAnsi="Arial" w:cs="Arial"/>
              </w:rPr>
              <w:t xml:space="preserve"> Female</w:t>
            </w:r>
          </w:p>
        </w:tc>
        <w:tc>
          <w:tcPr>
            <w:tcW w:w="3762" w:type="dxa"/>
          </w:tcPr>
          <w:p w14:paraId="7219772A" w14:textId="77777777" w:rsidR="003835EC" w:rsidRPr="00743175" w:rsidRDefault="00511195">
            <w:pPr>
              <w:pStyle w:val="normal0"/>
              <w:spacing w:after="160"/>
              <w:rPr>
                <w:rFonts w:ascii="Arial" w:eastAsia="Arial" w:hAnsi="Arial" w:cs="Arial"/>
              </w:rPr>
            </w:pPr>
            <w:r w:rsidRPr="00743175">
              <w:rPr>
                <w:rFonts w:ascii="Arial" w:eastAsia="Arial" w:hAnsi="Arial" w:cs="Arial"/>
              </w:rPr>
              <w:t>1.07</w:t>
            </w:r>
          </w:p>
        </w:tc>
        <w:tc>
          <w:tcPr>
            <w:tcW w:w="6410" w:type="dxa"/>
          </w:tcPr>
          <w:p w14:paraId="55FD7500" w14:textId="77777777" w:rsidR="003835EC" w:rsidRPr="00743175" w:rsidRDefault="00511195">
            <w:pPr>
              <w:pStyle w:val="normal0"/>
              <w:spacing w:after="160"/>
              <w:rPr>
                <w:rFonts w:ascii="Arial" w:eastAsia="Arial" w:hAnsi="Arial" w:cs="Arial"/>
              </w:rPr>
            </w:pPr>
            <w:r w:rsidRPr="00743175">
              <w:rPr>
                <w:rFonts w:ascii="Arial" w:eastAsia="Arial" w:hAnsi="Arial" w:cs="Arial"/>
              </w:rPr>
              <w:t>1.34*</w:t>
            </w:r>
          </w:p>
        </w:tc>
      </w:tr>
    </w:tbl>
    <w:p w14:paraId="48219CBD" w14:textId="77777777" w:rsidR="003835EC" w:rsidRPr="00743175" w:rsidRDefault="00511195" w:rsidP="004A5B7F">
      <w:pPr>
        <w:pStyle w:val="normal0"/>
        <w:spacing w:line="480" w:lineRule="auto"/>
        <w:rPr>
          <w:rFonts w:ascii="Arial" w:eastAsia="Arial" w:hAnsi="Arial" w:cs="Arial"/>
        </w:rPr>
      </w:pPr>
      <w:r w:rsidRPr="00743175">
        <w:rPr>
          <w:rFonts w:ascii="Arial" w:eastAsia="Arial" w:hAnsi="Arial" w:cs="Arial"/>
          <w:b/>
        </w:rPr>
        <w:t>Table 6.</w:t>
      </w:r>
      <w:r w:rsidRPr="00743175">
        <w:rPr>
          <w:rFonts w:ascii="Arial" w:eastAsia="Arial" w:hAnsi="Arial" w:cs="Arial"/>
        </w:rPr>
        <w:t xml:space="preserve"> Relative Risk ratios for predictors of legal blindness, * indicates a significant predictor. </w:t>
      </w:r>
    </w:p>
    <w:p w14:paraId="4C86E097" w14:textId="77777777" w:rsidR="003835EC" w:rsidRPr="00743175" w:rsidRDefault="003835EC">
      <w:pPr>
        <w:pStyle w:val="normal0"/>
        <w:spacing w:line="240" w:lineRule="auto"/>
        <w:rPr>
          <w:rFonts w:ascii="Arial" w:eastAsia="Arial" w:hAnsi="Arial" w:cs="Arial"/>
        </w:rPr>
      </w:pPr>
    </w:p>
    <w:tbl>
      <w:tblPr>
        <w:tblStyle w:val="ad"/>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3835EC" w:rsidRPr="00743175" w14:paraId="06BFB592" w14:textId="77777777">
        <w:trPr>
          <w:trHeight w:val="7290"/>
        </w:trPr>
        <w:tc>
          <w:tcPr>
            <w:tcW w:w="9576" w:type="dxa"/>
          </w:tcPr>
          <w:p w14:paraId="6D62EA34"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noProof/>
              </w:rPr>
              <w:lastRenderedPageBreak/>
              <w:drawing>
                <wp:inline distT="0" distB="0" distL="0" distR="0" wp14:anchorId="397963E6" wp14:editId="00FA3BBC">
                  <wp:extent cx="4314825" cy="4429125"/>
                  <wp:effectExtent l="0" t="0" r="0" b="0"/>
                  <wp:docPr id="14" name="image3.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Chart, bar chart&#10;&#10;Description automatically generated"/>
                          <pic:cNvPicPr preferRelativeResize="0"/>
                        </pic:nvPicPr>
                        <pic:blipFill>
                          <a:blip r:embed="rId18"/>
                          <a:srcRect/>
                          <a:stretch>
                            <a:fillRect/>
                          </a:stretch>
                        </pic:blipFill>
                        <pic:spPr>
                          <a:xfrm>
                            <a:off x="0" y="0"/>
                            <a:ext cx="4314825" cy="4429125"/>
                          </a:xfrm>
                          <a:prstGeom prst="rect">
                            <a:avLst/>
                          </a:prstGeom>
                          <a:ln/>
                        </pic:spPr>
                      </pic:pic>
                    </a:graphicData>
                  </a:graphic>
                </wp:inline>
              </w:drawing>
            </w:r>
          </w:p>
        </w:tc>
      </w:tr>
      <w:tr w:rsidR="003835EC" w:rsidRPr="00743175" w14:paraId="77644AEB" w14:textId="77777777">
        <w:tc>
          <w:tcPr>
            <w:tcW w:w="9576" w:type="dxa"/>
          </w:tcPr>
          <w:p w14:paraId="03A54C14" w14:textId="37B8E045" w:rsidR="003835EC" w:rsidRPr="00743175" w:rsidRDefault="00511195" w:rsidP="004A5B7F">
            <w:pPr>
              <w:pStyle w:val="normal0"/>
              <w:spacing w:line="480" w:lineRule="auto"/>
              <w:rPr>
                <w:rFonts w:ascii="Arial" w:eastAsia="Arial" w:hAnsi="Arial" w:cs="Arial"/>
              </w:rPr>
            </w:pPr>
            <w:r w:rsidRPr="00743175">
              <w:rPr>
                <w:rFonts w:ascii="Arial" w:eastAsia="Arial" w:hAnsi="Arial" w:cs="Arial"/>
                <w:b/>
              </w:rPr>
              <w:t>Figure 12.</w:t>
            </w:r>
            <w:r w:rsidRPr="00743175">
              <w:rPr>
                <w:rFonts w:ascii="Arial" w:eastAsia="Arial" w:hAnsi="Arial" w:cs="Arial"/>
              </w:rPr>
              <w:t xml:space="preserve"> </w:t>
            </w:r>
            <w:r w:rsidRPr="00743175">
              <w:rPr>
                <w:rFonts w:ascii="Arial" w:eastAsia="Arial" w:hAnsi="Arial" w:cs="Arial"/>
                <w:b/>
              </w:rPr>
              <w:t>Cases of legal blindness by gender in VR Program</w:t>
            </w:r>
            <w:r w:rsidRPr="00743175">
              <w:rPr>
                <w:rFonts w:ascii="Arial" w:eastAsia="Arial" w:hAnsi="Arial" w:cs="Arial"/>
              </w:rPr>
              <w:t xml:space="preserve">. Males (males n=2140, female n= 2048) account for the majority of legal blindness cases, most having acquired causes of vision loss. </w:t>
            </w:r>
          </w:p>
        </w:tc>
      </w:tr>
      <w:tr w:rsidR="003835EC" w:rsidRPr="00743175" w14:paraId="1F738DB5" w14:textId="77777777">
        <w:trPr>
          <w:trHeight w:val="7290"/>
        </w:trPr>
        <w:tc>
          <w:tcPr>
            <w:tcW w:w="9576" w:type="dxa"/>
            <w:tcBorders>
              <w:top w:val="nil"/>
              <w:left w:val="nil"/>
              <w:bottom w:val="nil"/>
              <w:right w:val="nil"/>
            </w:tcBorders>
          </w:tcPr>
          <w:p w14:paraId="5D9B074A"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noProof/>
              </w:rPr>
              <w:lastRenderedPageBreak/>
              <w:drawing>
                <wp:inline distT="0" distB="0" distL="0" distR="0" wp14:anchorId="1AD25239" wp14:editId="11A90DA8">
                  <wp:extent cx="4314825" cy="4429125"/>
                  <wp:effectExtent l="0" t="0" r="0" b="0"/>
                  <wp:docPr id="15" name="image4.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Chart, bar chart&#10;&#10;Description automatically generated"/>
                          <pic:cNvPicPr preferRelativeResize="0"/>
                        </pic:nvPicPr>
                        <pic:blipFill>
                          <a:blip r:embed="rId19"/>
                          <a:srcRect/>
                          <a:stretch>
                            <a:fillRect/>
                          </a:stretch>
                        </pic:blipFill>
                        <pic:spPr>
                          <a:xfrm>
                            <a:off x="0" y="0"/>
                            <a:ext cx="4314825" cy="4429125"/>
                          </a:xfrm>
                          <a:prstGeom prst="rect">
                            <a:avLst/>
                          </a:prstGeom>
                          <a:ln/>
                        </pic:spPr>
                      </pic:pic>
                    </a:graphicData>
                  </a:graphic>
                </wp:inline>
              </w:drawing>
            </w:r>
          </w:p>
        </w:tc>
      </w:tr>
      <w:tr w:rsidR="003835EC" w:rsidRPr="00743175" w14:paraId="17E28BE4" w14:textId="77777777">
        <w:tc>
          <w:tcPr>
            <w:tcW w:w="9576" w:type="dxa"/>
            <w:tcBorders>
              <w:top w:val="nil"/>
              <w:left w:val="nil"/>
              <w:bottom w:val="nil"/>
              <w:right w:val="nil"/>
            </w:tcBorders>
          </w:tcPr>
          <w:p w14:paraId="2F101AD8"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b/>
              </w:rPr>
              <w:t>Figure 13.</w:t>
            </w:r>
            <w:r w:rsidRPr="00743175">
              <w:rPr>
                <w:rFonts w:ascii="Arial" w:eastAsia="Arial" w:hAnsi="Arial" w:cs="Arial"/>
              </w:rPr>
              <w:t xml:space="preserve"> </w:t>
            </w:r>
            <w:r w:rsidRPr="00743175">
              <w:rPr>
                <w:rFonts w:ascii="Arial" w:eastAsia="Arial" w:hAnsi="Arial" w:cs="Arial"/>
                <w:b/>
              </w:rPr>
              <w:t>Cases of legal blindness by gender in SR Program</w:t>
            </w:r>
            <w:r w:rsidRPr="00743175">
              <w:rPr>
                <w:rFonts w:ascii="Arial" w:eastAsia="Arial" w:hAnsi="Arial" w:cs="Arial"/>
              </w:rPr>
              <w:t xml:space="preserve">. Females (females n=14,136, males n= 8,160) account for the majority of legal blindness cases, most having acquired causes of vision loss.  Females have a slightly higher incidence of congenital vision impairment. </w:t>
            </w:r>
          </w:p>
        </w:tc>
      </w:tr>
    </w:tbl>
    <w:p w14:paraId="691D5EE0" w14:textId="77777777" w:rsidR="003835EC" w:rsidRPr="00743175" w:rsidRDefault="003835EC">
      <w:pPr>
        <w:pStyle w:val="normal0"/>
        <w:spacing w:line="480" w:lineRule="auto"/>
        <w:rPr>
          <w:rFonts w:ascii="Arial" w:eastAsia="Arial" w:hAnsi="Arial" w:cs="Arial"/>
        </w:rPr>
      </w:pPr>
    </w:p>
    <w:p w14:paraId="26CDA84B" w14:textId="1FBA394E" w:rsidR="003835EC" w:rsidRDefault="00511195">
      <w:pPr>
        <w:pStyle w:val="normal0"/>
        <w:spacing w:line="480" w:lineRule="auto"/>
        <w:rPr>
          <w:rFonts w:ascii="Arial" w:eastAsia="Arial" w:hAnsi="Arial" w:cs="Arial"/>
        </w:rPr>
      </w:pPr>
      <w:r w:rsidRPr="00743175">
        <w:rPr>
          <w:rFonts w:ascii="Arial" w:eastAsia="Arial" w:hAnsi="Arial" w:cs="Arial"/>
        </w:rPr>
        <w:t xml:space="preserve">In further exploring the causes of visual impairment, relative to people in </w:t>
      </w:r>
      <w:r w:rsidR="004A5B7F" w:rsidRPr="00743175">
        <w:rPr>
          <w:rFonts w:ascii="Arial" w:eastAsia="Arial" w:hAnsi="Arial" w:cs="Arial"/>
        </w:rPr>
        <w:t>Suffolk</w:t>
      </w:r>
      <w:r w:rsidRPr="00743175">
        <w:rPr>
          <w:rFonts w:ascii="Arial" w:eastAsia="Arial" w:hAnsi="Arial" w:cs="Arial"/>
        </w:rPr>
        <w:t xml:space="preserve"> county, those living in Duke county had an increased relative risk (9.43) of having a congenital rather than an acquired visual impairment</w:t>
      </w:r>
      <w:proofErr w:type="gramStart"/>
      <w:r w:rsidRPr="00743175">
        <w:rPr>
          <w:rFonts w:ascii="Arial" w:eastAsia="Arial" w:hAnsi="Arial" w:cs="Arial"/>
        </w:rPr>
        <w:t>..</w:t>
      </w:r>
      <w:proofErr w:type="gramEnd"/>
      <w:r w:rsidRPr="00743175">
        <w:rPr>
          <w:rFonts w:ascii="Arial" w:eastAsia="Arial" w:hAnsi="Arial" w:cs="Arial"/>
        </w:rPr>
        <w:t xml:space="preserve"> Residents of Hampden and Hampshire counties also had a relative risk ratio &gt;1, indicating more likelihood of a congenital vision impairment (Hampden 1.21, Hampshire 1.20).  This is further delineated in Table 7. </w:t>
      </w:r>
    </w:p>
    <w:p w14:paraId="17B98EAB" w14:textId="77777777" w:rsidR="00743175" w:rsidRPr="00743175" w:rsidRDefault="00743175">
      <w:pPr>
        <w:pStyle w:val="normal0"/>
        <w:spacing w:line="480" w:lineRule="auto"/>
        <w:rPr>
          <w:rFonts w:ascii="Arial" w:eastAsia="Arial" w:hAnsi="Arial" w:cs="Arial"/>
        </w:rPr>
      </w:pPr>
    </w:p>
    <w:tbl>
      <w:tblPr>
        <w:tblStyle w:val="LightShading"/>
        <w:tblW w:w="9540" w:type="dxa"/>
        <w:tblLayout w:type="fixed"/>
        <w:tblLook w:val="0420" w:firstRow="1" w:lastRow="0" w:firstColumn="0" w:lastColumn="0" w:noHBand="0" w:noVBand="1"/>
      </w:tblPr>
      <w:tblGrid>
        <w:gridCol w:w="3040"/>
        <w:gridCol w:w="2960"/>
        <w:gridCol w:w="3540"/>
      </w:tblGrid>
      <w:tr w:rsidR="003835EC" w:rsidRPr="00743175" w14:paraId="29319262" w14:textId="77777777" w:rsidTr="004A5B7F">
        <w:trPr>
          <w:cnfStyle w:val="100000000000" w:firstRow="1" w:lastRow="0" w:firstColumn="0" w:lastColumn="0" w:oddVBand="0" w:evenVBand="0" w:oddHBand="0" w:evenHBand="0" w:firstRowFirstColumn="0" w:firstRowLastColumn="0" w:lastRowFirstColumn="0" w:lastRowLastColumn="0"/>
          <w:trHeight w:val="277"/>
        </w:trPr>
        <w:tc>
          <w:tcPr>
            <w:tcW w:w="9540" w:type="dxa"/>
            <w:gridSpan w:val="3"/>
          </w:tcPr>
          <w:p w14:paraId="3ABE14D2"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i/>
              </w:rPr>
              <w:lastRenderedPageBreak/>
              <w:t>Multinomial Logistic Regression-Relative risk ratio* for p &lt; 0.05</w:t>
            </w:r>
          </w:p>
        </w:tc>
      </w:tr>
      <w:tr w:rsidR="003835EC" w:rsidRPr="00743175" w14:paraId="566FF60F" w14:textId="77777777" w:rsidTr="004A5B7F">
        <w:trPr>
          <w:cnfStyle w:val="000000100000" w:firstRow="0" w:lastRow="0" w:firstColumn="0" w:lastColumn="0" w:oddVBand="0" w:evenVBand="0" w:oddHBand="1" w:evenHBand="0" w:firstRowFirstColumn="0" w:firstRowLastColumn="0" w:lastRowFirstColumn="0" w:lastRowLastColumn="0"/>
          <w:trHeight w:val="246"/>
        </w:trPr>
        <w:tc>
          <w:tcPr>
            <w:tcW w:w="3040" w:type="dxa"/>
          </w:tcPr>
          <w:p w14:paraId="6DC98820"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b/>
              </w:rPr>
              <w:t>Outcome variable</w:t>
            </w:r>
          </w:p>
        </w:tc>
        <w:tc>
          <w:tcPr>
            <w:tcW w:w="2960" w:type="dxa"/>
          </w:tcPr>
          <w:p w14:paraId="67781B40"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 xml:space="preserve">Congenital </w:t>
            </w:r>
            <w:proofErr w:type="spellStart"/>
            <w:r w:rsidRPr="00743175">
              <w:rPr>
                <w:rFonts w:ascii="Arial" w:eastAsia="Arial" w:hAnsi="Arial" w:cs="Arial"/>
              </w:rPr>
              <w:t>vs</w:t>
            </w:r>
            <w:proofErr w:type="spellEnd"/>
            <w:r w:rsidRPr="00743175">
              <w:rPr>
                <w:rFonts w:ascii="Arial" w:eastAsia="Arial" w:hAnsi="Arial" w:cs="Arial"/>
              </w:rPr>
              <w:t xml:space="preserve"> Acquired</w:t>
            </w:r>
          </w:p>
        </w:tc>
        <w:tc>
          <w:tcPr>
            <w:tcW w:w="3540" w:type="dxa"/>
          </w:tcPr>
          <w:p w14:paraId="05BA482F"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 xml:space="preserve">Unspecified </w:t>
            </w:r>
            <w:proofErr w:type="spellStart"/>
            <w:r w:rsidRPr="00743175">
              <w:rPr>
                <w:rFonts w:ascii="Arial" w:eastAsia="Arial" w:hAnsi="Arial" w:cs="Arial"/>
              </w:rPr>
              <w:t>vs</w:t>
            </w:r>
            <w:proofErr w:type="spellEnd"/>
            <w:r w:rsidRPr="00743175">
              <w:rPr>
                <w:rFonts w:ascii="Arial" w:eastAsia="Arial" w:hAnsi="Arial" w:cs="Arial"/>
              </w:rPr>
              <w:t xml:space="preserve"> Acquired</w:t>
            </w:r>
          </w:p>
        </w:tc>
      </w:tr>
      <w:tr w:rsidR="003835EC" w:rsidRPr="00743175" w14:paraId="63A06831" w14:textId="77777777" w:rsidTr="004A5B7F">
        <w:trPr>
          <w:trHeight w:val="374"/>
        </w:trPr>
        <w:tc>
          <w:tcPr>
            <w:tcW w:w="3040" w:type="dxa"/>
          </w:tcPr>
          <w:p w14:paraId="203F8620"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Age</w:t>
            </w:r>
          </w:p>
        </w:tc>
        <w:tc>
          <w:tcPr>
            <w:tcW w:w="2960" w:type="dxa"/>
          </w:tcPr>
          <w:p w14:paraId="400949F3"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0.96*</w:t>
            </w:r>
          </w:p>
        </w:tc>
        <w:tc>
          <w:tcPr>
            <w:tcW w:w="3540" w:type="dxa"/>
          </w:tcPr>
          <w:p w14:paraId="3F66BE54"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0.98*</w:t>
            </w:r>
          </w:p>
        </w:tc>
      </w:tr>
      <w:tr w:rsidR="003835EC" w:rsidRPr="00743175" w14:paraId="22148B41" w14:textId="77777777" w:rsidTr="004A5B7F">
        <w:trPr>
          <w:cnfStyle w:val="000000100000" w:firstRow="0" w:lastRow="0" w:firstColumn="0" w:lastColumn="0" w:oddVBand="0" w:evenVBand="0" w:oddHBand="1" w:evenHBand="0" w:firstRowFirstColumn="0" w:firstRowLastColumn="0" w:lastRowFirstColumn="0" w:lastRowLastColumn="0"/>
          <w:trHeight w:val="374"/>
        </w:trPr>
        <w:tc>
          <w:tcPr>
            <w:tcW w:w="3040" w:type="dxa"/>
          </w:tcPr>
          <w:p w14:paraId="1BCA0B2D"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 xml:space="preserve">Barnstable </w:t>
            </w:r>
            <w:proofErr w:type="spellStart"/>
            <w:r w:rsidRPr="00743175">
              <w:rPr>
                <w:rFonts w:ascii="Arial" w:eastAsia="Arial" w:hAnsi="Arial" w:cs="Arial"/>
              </w:rPr>
              <w:t>vs</w:t>
            </w:r>
            <w:proofErr w:type="spellEnd"/>
            <w:r w:rsidRPr="00743175">
              <w:rPr>
                <w:rFonts w:ascii="Arial" w:eastAsia="Arial" w:hAnsi="Arial" w:cs="Arial"/>
              </w:rPr>
              <w:t xml:space="preserve"> Suffolk</w:t>
            </w:r>
          </w:p>
        </w:tc>
        <w:tc>
          <w:tcPr>
            <w:tcW w:w="2960" w:type="dxa"/>
          </w:tcPr>
          <w:p w14:paraId="311B7BFD"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0.67</w:t>
            </w:r>
          </w:p>
        </w:tc>
        <w:tc>
          <w:tcPr>
            <w:tcW w:w="3540" w:type="dxa"/>
          </w:tcPr>
          <w:p w14:paraId="06706D0F"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0.83</w:t>
            </w:r>
          </w:p>
        </w:tc>
      </w:tr>
      <w:tr w:rsidR="003835EC" w:rsidRPr="00743175" w14:paraId="27DF53DE" w14:textId="77777777" w:rsidTr="004A5B7F">
        <w:trPr>
          <w:trHeight w:val="374"/>
        </w:trPr>
        <w:tc>
          <w:tcPr>
            <w:tcW w:w="3040" w:type="dxa"/>
          </w:tcPr>
          <w:p w14:paraId="092EF5F0"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 xml:space="preserve">Bristol </w:t>
            </w:r>
            <w:proofErr w:type="spellStart"/>
            <w:r w:rsidRPr="00743175">
              <w:rPr>
                <w:rFonts w:ascii="Arial" w:eastAsia="Arial" w:hAnsi="Arial" w:cs="Arial"/>
              </w:rPr>
              <w:t>vs</w:t>
            </w:r>
            <w:proofErr w:type="spellEnd"/>
            <w:r w:rsidRPr="00743175">
              <w:rPr>
                <w:rFonts w:ascii="Arial" w:eastAsia="Arial" w:hAnsi="Arial" w:cs="Arial"/>
              </w:rPr>
              <w:t xml:space="preserve"> Suffolk</w:t>
            </w:r>
          </w:p>
        </w:tc>
        <w:tc>
          <w:tcPr>
            <w:tcW w:w="2960" w:type="dxa"/>
          </w:tcPr>
          <w:p w14:paraId="699DA9F0"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0.90</w:t>
            </w:r>
          </w:p>
        </w:tc>
        <w:tc>
          <w:tcPr>
            <w:tcW w:w="3540" w:type="dxa"/>
          </w:tcPr>
          <w:p w14:paraId="608D4D67"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1.25</w:t>
            </w:r>
          </w:p>
        </w:tc>
      </w:tr>
      <w:tr w:rsidR="003835EC" w:rsidRPr="00743175" w14:paraId="3027A85F" w14:textId="77777777" w:rsidTr="004A5B7F">
        <w:trPr>
          <w:cnfStyle w:val="000000100000" w:firstRow="0" w:lastRow="0" w:firstColumn="0" w:lastColumn="0" w:oddVBand="0" w:evenVBand="0" w:oddHBand="1" w:evenHBand="0" w:firstRowFirstColumn="0" w:firstRowLastColumn="0" w:lastRowFirstColumn="0" w:lastRowLastColumn="0"/>
          <w:trHeight w:val="374"/>
        </w:trPr>
        <w:tc>
          <w:tcPr>
            <w:tcW w:w="3040" w:type="dxa"/>
          </w:tcPr>
          <w:p w14:paraId="3DA13142"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 xml:space="preserve">Berkshire </w:t>
            </w:r>
            <w:proofErr w:type="spellStart"/>
            <w:r w:rsidRPr="00743175">
              <w:rPr>
                <w:rFonts w:ascii="Arial" w:eastAsia="Arial" w:hAnsi="Arial" w:cs="Arial"/>
              </w:rPr>
              <w:t>vs</w:t>
            </w:r>
            <w:proofErr w:type="spellEnd"/>
            <w:r w:rsidRPr="00743175">
              <w:rPr>
                <w:rFonts w:ascii="Arial" w:eastAsia="Arial" w:hAnsi="Arial" w:cs="Arial"/>
              </w:rPr>
              <w:t xml:space="preserve"> Suffolk</w:t>
            </w:r>
          </w:p>
        </w:tc>
        <w:tc>
          <w:tcPr>
            <w:tcW w:w="2960" w:type="dxa"/>
          </w:tcPr>
          <w:p w14:paraId="6BEB80FF"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0.60</w:t>
            </w:r>
          </w:p>
        </w:tc>
        <w:tc>
          <w:tcPr>
            <w:tcW w:w="3540" w:type="dxa"/>
          </w:tcPr>
          <w:p w14:paraId="44C0B68A"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1.09</w:t>
            </w:r>
          </w:p>
        </w:tc>
      </w:tr>
      <w:tr w:rsidR="003835EC" w:rsidRPr="00743175" w14:paraId="4C37C9A9" w14:textId="77777777" w:rsidTr="004A5B7F">
        <w:trPr>
          <w:trHeight w:val="374"/>
        </w:trPr>
        <w:tc>
          <w:tcPr>
            <w:tcW w:w="3040" w:type="dxa"/>
          </w:tcPr>
          <w:p w14:paraId="7C730EFD"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 xml:space="preserve">Franklin </w:t>
            </w:r>
            <w:proofErr w:type="spellStart"/>
            <w:r w:rsidRPr="00743175">
              <w:rPr>
                <w:rFonts w:ascii="Arial" w:eastAsia="Arial" w:hAnsi="Arial" w:cs="Arial"/>
              </w:rPr>
              <w:t>vs</w:t>
            </w:r>
            <w:proofErr w:type="spellEnd"/>
            <w:r w:rsidRPr="00743175">
              <w:rPr>
                <w:rFonts w:ascii="Arial" w:eastAsia="Arial" w:hAnsi="Arial" w:cs="Arial"/>
              </w:rPr>
              <w:t xml:space="preserve"> Suffolk</w:t>
            </w:r>
          </w:p>
        </w:tc>
        <w:tc>
          <w:tcPr>
            <w:tcW w:w="2960" w:type="dxa"/>
          </w:tcPr>
          <w:p w14:paraId="6512EEE1"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0.67</w:t>
            </w:r>
          </w:p>
        </w:tc>
        <w:tc>
          <w:tcPr>
            <w:tcW w:w="3540" w:type="dxa"/>
          </w:tcPr>
          <w:p w14:paraId="22630807"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3.30*</w:t>
            </w:r>
          </w:p>
        </w:tc>
      </w:tr>
      <w:tr w:rsidR="003835EC" w:rsidRPr="00743175" w14:paraId="59983A75" w14:textId="77777777" w:rsidTr="004A5B7F">
        <w:trPr>
          <w:cnfStyle w:val="000000100000" w:firstRow="0" w:lastRow="0" w:firstColumn="0" w:lastColumn="0" w:oddVBand="0" w:evenVBand="0" w:oddHBand="1" w:evenHBand="0" w:firstRowFirstColumn="0" w:firstRowLastColumn="0" w:lastRowFirstColumn="0" w:lastRowLastColumn="0"/>
          <w:trHeight w:val="374"/>
        </w:trPr>
        <w:tc>
          <w:tcPr>
            <w:tcW w:w="3040" w:type="dxa"/>
          </w:tcPr>
          <w:p w14:paraId="13403F6D"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 xml:space="preserve">Dukes </w:t>
            </w:r>
            <w:proofErr w:type="spellStart"/>
            <w:r w:rsidRPr="00743175">
              <w:rPr>
                <w:rFonts w:ascii="Arial" w:eastAsia="Arial" w:hAnsi="Arial" w:cs="Arial"/>
              </w:rPr>
              <w:t>vs</w:t>
            </w:r>
            <w:proofErr w:type="spellEnd"/>
            <w:r w:rsidRPr="00743175">
              <w:rPr>
                <w:rFonts w:ascii="Arial" w:eastAsia="Arial" w:hAnsi="Arial" w:cs="Arial"/>
              </w:rPr>
              <w:t xml:space="preserve"> Suffolk</w:t>
            </w:r>
          </w:p>
        </w:tc>
        <w:tc>
          <w:tcPr>
            <w:tcW w:w="2960" w:type="dxa"/>
          </w:tcPr>
          <w:p w14:paraId="22CDE2B6"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9.43*</w:t>
            </w:r>
          </w:p>
        </w:tc>
        <w:tc>
          <w:tcPr>
            <w:tcW w:w="3540" w:type="dxa"/>
          </w:tcPr>
          <w:p w14:paraId="4F7F16BD"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0.0002*</w:t>
            </w:r>
          </w:p>
        </w:tc>
      </w:tr>
      <w:tr w:rsidR="003835EC" w:rsidRPr="00743175" w14:paraId="127BB2DF" w14:textId="77777777" w:rsidTr="004A5B7F">
        <w:trPr>
          <w:trHeight w:val="374"/>
        </w:trPr>
        <w:tc>
          <w:tcPr>
            <w:tcW w:w="3040" w:type="dxa"/>
          </w:tcPr>
          <w:p w14:paraId="400786A0"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 xml:space="preserve">Essex </w:t>
            </w:r>
            <w:proofErr w:type="spellStart"/>
            <w:r w:rsidRPr="00743175">
              <w:rPr>
                <w:rFonts w:ascii="Arial" w:eastAsia="Arial" w:hAnsi="Arial" w:cs="Arial"/>
              </w:rPr>
              <w:t>vs</w:t>
            </w:r>
            <w:proofErr w:type="spellEnd"/>
            <w:r w:rsidRPr="00743175">
              <w:rPr>
                <w:rFonts w:ascii="Arial" w:eastAsia="Arial" w:hAnsi="Arial" w:cs="Arial"/>
              </w:rPr>
              <w:t xml:space="preserve"> Suffolk</w:t>
            </w:r>
          </w:p>
        </w:tc>
        <w:tc>
          <w:tcPr>
            <w:tcW w:w="2960" w:type="dxa"/>
          </w:tcPr>
          <w:p w14:paraId="7BC48615"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0.71*</w:t>
            </w:r>
          </w:p>
        </w:tc>
        <w:tc>
          <w:tcPr>
            <w:tcW w:w="3540" w:type="dxa"/>
          </w:tcPr>
          <w:p w14:paraId="3D58CB4A"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1.23</w:t>
            </w:r>
          </w:p>
        </w:tc>
      </w:tr>
      <w:tr w:rsidR="003835EC" w:rsidRPr="00743175" w14:paraId="3D058962" w14:textId="77777777" w:rsidTr="004A5B7F">
        <w:trPr>
          <w:cnfStyle w:val="000000100000" w:firstRow="0" w:lastRow="0" w:firstColumn="0" w:lastColumn="0" w:oddVBand="0" w:evenVBand="0" w:oddHBand="1" w:evenHBand="0" w:firstRowFirstColumn="0" w:firstRowLastColumn="0" w:lastRowFirstColumn="0" w:lastRowLastColumn="0"/>
          <w:trHeight w:val="374"/>
        </w:trPr>
        <w:tc>
          <w:tcPr>
            <w:tcW w:w="3040" w:type="dxa"/>
          </w:tcPr>
          <w:p w14:paraId="2E89D873"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 xml:space="preserve">Middlesex </w:t>
            </w:r>
            <w:proofErr w:type="spellStart"/>
            <w:r w:rsidRPr="00743175">
              <w:rPr>
                <w:rFonts w:ascii="Arial" w:eastAsia="Arial" w:hAnsi="Arial" w:cs="Arial"/>
              </w:rPr>
              <w:t>vs</w:t>
            </w:r>
            <w:proofErr w:type="spellEnd"/>
            <w:r w:rsidRPr="00743175">
              <w:rPr>
                <w:rFonts w:ascii="Arial" w:eastAsia="Arial" w:hAnsi="Arial" w:cs="Arial"/>
              </w:rPr>
              <w:t xml:space="preserve"> Suffolk</w:t>
            </w:r>
          </w:p>
        </w:tc>
        <w:tc>
          <w:tcPr>
            <w:tcW w:w="2960" w:type="dxa"/>
          </w:tcPr>
          <w:p w14:paraId="79417988"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0.98</w:t>
            </w:r>
          </w:p>
        </w:tc>
        <w:tc>
          <w:tcPr>
            <w:tcW w:w="3540" w:type="dxa"/>
          </w:tcPr>
          <w:p w14:paraId="5FE05ABA"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1.13</w:t>
            </w:r>
          </w:p>
        </w:tc>
      </w:tr>
      <w:tr w:rsidR="003835EC" w:rsidRPr="00743175" w14:paraId="74E8C204" w14:textId="77777777" w:rsidTr="004A5B7F">
        <w:trPr>
          <w:trHeight w:val="374"/>
        </w:trPr>
        <w:tc>
          <w:tcPr>
            <w:tcW w:w="3040" w:type="dxa"/>
          </w:tcPr>
          <w:p w14:paraId="18743917"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 xml:space="preserve">Hampden </w:t>
            </w:r>
            <w:proofErr w:type="spellStart"/>
            <w:r w:rsidRPr="00743175">
              <w:rPr>
                <w:rFonts w:ascii="Arial" w:eastAsia="Arial" w:hAnsi="Arial" w:cs="Arial"/>
              </w:rPr>
              <w:t>vs</w:t>
            </w:r>
            <w:proofErr w:type="spellEnd"/>
            <w:r w:rsidRPr="00743175">
              <w:rPr>
                <w:rFonts w:ascii="Arial" w:eastAsia="Arial" w:hAnsi="Arial" w:cs="Arial"/>
              </w:rPr>
              <w:t xml:space="preserve"> Suffolk</w:t>
            </w:r>
          </w:p>
        </w:tc>
        <w:tc>
          <w:tcPr>
            <w:tcW w:w="2960" w:type="dxa"/>
          </w:tcPr>
          <w:p w14:paraId="3DBEDB95"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1.21*</w:t>
            </w:r>
          </w:p>
        </w:tc>
        <w:tc>
          <w:tcPr>
            <w:tcW w:w="3540" w:type="dxa"/>
          </w:tcPr>
          <w:p w14:paraId="5DFAADC2"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1.57*</w:t>
            </w:r>
          </w:p>
        </w:tc>
      </w:tr>
      <w:tr w:rsidR="003835EC" w:rsidRPr="00743175" w14:paraId="5D48CC5F" w14:textId="77777777" w:rsidTr="004A5B7F">
        <w:trPr>
          <w:cnfStyle w:val="000000100000" w:firstRow="0" w:lastRow="0" w:firstColumn="0" w:lastColumn="0" w:oddVBand="0" w:evenVBand="0" w:oddHBand="1" w:evenHBand="0" w:firstRowFirstColumn="0" w:firstRowLastColumn="0" w:lastRowFirstColumn="0" w:lastRowLastColumn="0"/>
          <w:trHeight w:val="374"/>
        </w:trPr>
        <w:tc>
          <w:tcPr>
            <w:tcW w:w="3040" w:type="dxa"/>
          </w:tcPr>
          <w:p w14:paraId="20680BCA"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 xml:space="preserve">Hampshire </w:t>
            </w:r>
            <w:proofErr w:type="spellStart"/>
            <w:r w:rsidRPr="00743175">
              <w:rPr>
                <w:rFonts w:ascii="Arial" w:eastAsia="Arial" w:hAnsi="Arial" w:cs="Arial"/>
              </w:rPr>
              <w:t>vs</w:t>
            </w:r>
            <w:proofErr w:type="spellEnd"/>
            <w:r w:rsidRPr="00743175">
              <w:rPr>
                <w:rFonts w:ascii="Arial" w:eastAsia="Arial" w:hAnsi="Arial" w:cs="Arial"/>
              </w:rPr>
              <w:t xml:space="preserve"> Suffolk</w:t>
            </w:r>
          </w:p>
        </w:tc>
        <w:tc>
          <w:tcPr>
            <w:tcW w:w="2960" w:type="dxa"/>
          </w:tcPr>
          <w:p w14:paraId="5299136E"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1.20</w:t>
            </w:r>
          </w:p>
        </w:tc>
        <w:tc>
          <w:tcPr>
            <w:tcW w:w="3540" w:type="dxa"/>
          </w:tcPr>
          <w:p w14:paraId="558B5500"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2.10</w:t>
            </w:r>
          </w:p>
        </w:tc>
      </w:tr>
      <w:tr w:rsidR="003835EC" w:rsidRPr="00743175" w14:paraId="09463593" w14:textId="77777777" w:rsidTr="004A5B7F">
        <w:trPr>
          <w:trHeight w:val="374"/>
        </w:trPr>
        <w:tc>
          <w:tcPr>
            <w:tcW w:w="3040" w:type="dxa"/>
          </w:tcPr>
          <w:p w14:paraId="4CD53D84"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 xml:space="preserve">Norfolk </w:t>
            </w:r>
            <w:proofErr w:type="spellStart"/>
            <w:r w:rsidRPr="00743175">
              <w:rPr>
                <w:rFonts w:ascii="Arial" w:eastAsia="Arial" w:hAnsi="Arial" w:cs="Arial"/>
              </w:rPr>
              <w:t>vs</w:t>
            </w:r>
            <w:proofErr w:type="spellEnd"/>
            <w:r w:rsidRPr="00743175">
              <w:rPr>
                <w:rFonts w:ascii="Arial" w:eastAsia="Arial" w:hAnsi="Arial" w:cs="Arial"/>
              </w:rPr>
              <w:t xml:space="preserve"> Suffolk</w:t>
            </w:r>
          </w:p>
        </w:tc>
        <w:tc>
          <w:tcPr>
            <w:tcW w:w="2960" w:type="dxa"/>
          </w:tcPr>
          <w:p w14:paraId="2BA5C519"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0.97</w:t>
            </w:r>
          </w:p>
        </w:tc>
        <w:tc>
          <w:tcPr>
            <w:tcW w:w="3540" w:type="dxa"/>
          </w:tcPr>
          <w:p w14:paraId="11872940"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1.90*</w:t>
            </w:r>
          </w:p>
        </w:tc>
      </w:tr>
      <w:tr w:rsidR="003835EC" w:rsidRPr="00743175" w14:paraId="3916BA55" w14:textId="77777777" w:rsidTr="004A5B7F">
        <w:trPr>
          <w:cnfStyle w:val="000000100000" w:firstRow="0" w:lastRow="0" w:firstColumn="0" w:lastColumn="0" w:oddVBand="0" w:evenVBand="0" w:oddHBand="1" w:evenHBand="0" w:firstRowFirstColumn="0" w:firstRowLastColumn="0" w:lastRowFirstColumn="0" w:lastRowLastColumn="0"/>
          <w:trHeight w:val="374"/>
        </w:trPr>
        <w:tc>
          <w:tcPr>
            <w:tcW w:w="3040" w:type="dxa"/>
          </w:tcPr>
          <w:p w14:paraId="6581FA27"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 xml:space="preserve">Nantucket </w:t>
            </w:r>
            <w:proofErr w:type="spellStart"/>
            <w:r w:rsidRPr="00743175">
              <w:rPr>
                <w:rFonts w:ascii="Arial" w:eastAsia="Arial" w:hAnsi="Arial" w:cs="Arial"/>
              </w:rPr>
              <w:t>vs</w:t>
            </w:r>
            <w:proofErr w:type="spellEnd"/>
            <w:r w:rsidRPr="00743175">
              <w:rPr>
                <w:rFonts w:ascii="Arial" w:eastAsia="Arial" w:hAnsi="Arial" w:cs="Arial"/>
              </w:rPr>
              <w:t xml:space="preserve"> Suffolk</w:t>
            </w:r>
          </w:p>
        </w:tc>
        <w:tc>
          <w:tcPr>
            <w:tcW w:w="2960" w:type="dxa"/>
          </w:tcPr>
          <w:p w14:paraId="46669B62"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0*</w:t>
            </w:r>
          </w:p>
        </w:tc>
        <w:tc>
          <w:tcPr>
            <w:tcW w:w="3540" w:type="dxa"/>
          </w:tcPr>
          <w:p w14:paraId="6963EA0C"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0*</w:t>
            </w:r>
          </w:p>
        </w:tc>
      </w:tr>
      <w:tr w:rsidR="003835EC" w:rsidRPr="00743175" w14:paraId="056BBCA3" w14:textId="77777777" w:rsidTr="004A5B7F">
        <w:trPr>
          <w:trHeight w:val="374"/>
        </w:trPr>
        <w:tc>
          <w:tcPr>
            <w:tcW w:w="3040" w:type="dxa"/>
          </w:tcPr>
          <w:p w14:paraId="37F71EE7"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 xml:space="preserve">Plymouth </w:t>
            </w:r>
            <w:proofErr w:type="spellStart"/>
            <w:r w:rsidRPr="00743175">
              <w:rPr>
                <w:rFonts w:ascii="Arial" w:eastAsia="Arial" w:hAnsi="Arial" w:cs="Arial"/>
              </w:rPr>
              <w:t>vs</w:t>
            </w:r>
            <w:proofErr w:type="spellEnd"/>
            <w:r w:rsidRPr="00743175">
              <w:rPr>
                <w:rFonts w:ascii="Arial" w:eastAsia="Arial" w:hAnsi="Arial" w:cs="Arial"/>
              </w:rPr>
              <w:t xml:space="preserve"> Suffolk</w:t>
            </w:r>
          </w:p>
        </w:tc>
        <w:tc>
          <w:tcPr>
            <w:tcW w:w="2960" w:type="dxa"/>
          </w:tcPr>
          <w:p w14:paraId="1E695D76"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0.90</w:t>
            </w:r>
          </w:p>
        </w:tc>
        <w:tc>
          <w:tcPr>
            <w:tcW w:w="3540" w:type="dxa"/>
          </w:tcPr>
          <w:p w14:paraId="4B332DAA"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1.07</w:t>
            </w:r>
          </w:p>
        </w:tc>
      </w:tr>
      <w:tr w:rsidR="003835EC" w:rsidRPr="00743175" w14:paraId="21C1CF93" w14:textId="77777777" w:rsidTr="004A5B7F">
        <w:trPr>
          <w:cnfStyle w:val="000000100000" w:firstRow="0" w:lastRow="0" w:firstColumn="0" w:lastColumn="0" w:oddVBand="0" w:evenVBand="0" w:oddHBand="1" w:evenHBand="0" w:firstRowFirstColumn="0" w:firstRowLastColumn="0" w:lastRowFirstColumn="0" w:lastRowLastColumn="0"/>
          <w:trHeight w:val="374"/>
        </w:trPr>
        <w:tc>
          <w:tcPr>
            <w:tcW w:w="3040" w:type="dxa"/>
          </w:tcPr>
          <w:p w14:paraId="11305F95"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 xml:space="preserve">Worcester </w:t>
            </w:r>
            <w:proofErr w:type="spellStart"/>
            <w:r w:rsidRPr="00743175">
              <w:rPr>
                <w:rFonts w:ascii="Arial" w:eastAsia="Arial" w:hAnsi="Arial" w:cs="Arial"/>
              </w:rPr>
              <w:t>vs</w:t>
            </w:r>
            <w:proofErr w:type="spellEnd"/>
            <w:r w:rsidRPr="00743175">
              <w:rPr>
                <w:rFonts w:ascii="Arial" w:eastAsia="Arial" w:hAnsi="Arial" w:cs="Arial"/>
              </w:rPr>
              <w:t xml:space="preserve"> Suffolk</w:t>
            </w:r>
          </w:p>
        </w:tc>
        <w:tc>
          <w:tcPr>
            <w:tcW w:w="2960" w:type="dxa"/>
          </w:tcPr>
          <w:p w14:paraId="07CF8A9C"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0.60*</w:t>
            </w:r>
          </w:p>
        </w:tc>
        <w:tc>
          <w:tcPr>
            <w:tcW w:w="3540" w:type="dxa"/>
          </w:tcPr>
          <w:p w14:paraId="40052DFB" w14:textId="77777777" w:rsidR="003835EC" w:rsidRPr="00743175" w:rsidRDefault="00511195">
            <w:pPr>
              <w:pStyle w:val="normal0"/>
              <w:spacing w:after="160" w:line="480" w:lineRule="auto"/>
              <w:rPr>
                <w:rFonts w:ascii="Arial" w:eastAsia="Arial" w:hAnsi="Arial" w:cs="Arial"/>
              </w:rPr>
            </w:pPr>
            <w:r w:rsidRPr="00743175">
              <w:rPr>
                <w:rFonts w:ascii="Arial" w:eastAsia="Arial" w:hAnsi="Arial" w:cs="Arial"/>
              </w:rPr>
              <w:t>1.64</w:t>
            </w:r>
          </w:p>
        </w:tc>
      </w:tr>
    </w:tbl>
    <w:p w14:paraId="234508A1" w14:textId="77777777" w:rsidR="003835EC" w:rsidRPr="00743175" w:rsidRDefault="00511195">
      <w:pPr>
        <w:pStyle w:val="normal0"/>
        <w:spacing w:line="480" w:lineRule="auto"/>
        <w:rPr>
          <w:rFonts w:ascii="Arial" w:eastAsia="Arial" w:hAnsi="Arial" w:cs="Arial"/>
        </w:rPr>
      </w:pPr>
      <w:r w:rsidRPr="00743175">
        <w:rPr>
          <w:rFonts w:ascii="Arial" w:eastAsia="Arial" w:hAnsi="Arial" w:cs="Arial"/>
          <w:b/>
        </w:rPr>
        <w:t xml:space="preserve">Table 7. Relative risk of legal blindness in VR cases </w:t>
      </w:r>
      <w:r w:rsidRPr="00743175">
        <w:rPr>
          <w:rFonts w:ascii="Arial" w:eastAsia="Arial" w:hAnsi="Arial" w:cs="Arial"/>
        </w:rPr>
        <w:t xml:space="preserve">by type (acquired, congenital, unspecified) and by county in reference to Suffolk </w:t>
      </w:r>
      <w:proofErr w:type="gramStart"/>
      <w:r w:rsidRPr="00743175">
        <w:rPr>
          <w:rFonts w:ascii="Arial" w:eastAsia="Arial" w:hAnsi="Arial" w:cs="Arial"/>
        </w:rPr>
        <w:t>county</w:t>
      </w:r>
      <w:proofErr w:type="gramEnd"/>
      <w:r w:rsidRPr="00743175">
        <w:rPr>
          <w:rFonts w:ascii="Arial" w:eastAsia="Arial" w:hAnsi="Arial" w:cs="Arial"/>
        </w:rPr>
        <w:t xml:space="preserve">. </w:t>
      </w:r>
    </w:p>
    <w:p w14:paraId="2A68D43E" w14:textId="77777777" w:rsidR="003835EC" w:rsidRPr="00743175" w:rsidRDefault="003835EC">
      <w:pPr>
        <w:pStyle w:val="normal0"/>
        <w:spacing w:line="480" w:lineRule="auto"/>
        <w:rPr>
          <w:rFonts w:ascii="Arial" w:eastAsia="Arial" w:hAnsi="Arial" w:cs="Arial"/>
          <w:b/>
          <w:i/>
          <w:u w:val="single"/>
        </w:rPr>
      </w:pPr>
    </w:p>
    <w:p w14:paraId="12A31A81" w14:textId="77777777" w:rsidR="003835EC" w:rsidRPr="00743175" w:rsidRDefault="003835EC">
      <w:pPr>
        <w:pStyle w:val="normal0"/>
        <w:spacing w:line="480" w:lineRule="auto"/>
        <w:rPr>
          <w:rFonts w:ascii="Arial" w:eastAsia="Arial" w:hAnsi="Arial" w:cs="Arial"/>
          <w:b/>
          <w:i/>
          <w:u w:val="single"/>
        </w:rPr>
      </w:pPr>
    </w:p>
    <w:p w14:paraId="163C8163" w14:textId="1A1EEC7A" w:rsidR="003835EC" w:rsidRPr="00743175" w:rsidRDefault="004A5B7F" w:rsidP="00743175">
      <w:pPr>
        <w:pStyle w:val="normal0"/>
        <w:spacing w:line="480" w:lineRule="auto"/>
        <w:ind w:firstLine="229"/>
        <w:rPr>
          <w:rFonts w:ascii="Arial" w:eastAsia="Arial" w:hAnsi="Arial" w:cs="Arial"/>
          <w:b/>
          <w:i/>
          <w:u w:val="single"/>
        </w:rPr>
      </w:pPr>
      <w:r w:rsidRPr="00743175">
        <w:rPr>
          <w:rFonts w:ascii="Arial" w:eastAsia="Arial" w:hAnsi="Arial" w:cs="Arial"/>
          <w:b/>
          <w:i/>
          <w:u w:val="single"/>
        </w:rPr>
        <w:lastRenderedPageBreak/>
        <w:t>Predictors of Rehabilitation Success</w:t>
      </w:r>
      <w:r w:rsidR="00511195" w:rsidRPr="00743175">
        <w:rPr>
          <w:rFonts w:ascii="Arial" w:eastAsia="Arial" w:hAnsi="Arial" w:cs="Arial"/>
          <w:b/>
          <w:i/>
          <w:u w:val="single"/>
        </w:rPr>
        <w:t xml:space="preserve">: </w:t>
      </w:r>
    </w:p>
    <w:p w14:paraId="2EF8EDAA" w14:textId="021C062A" w:rsidR="004A5B7F" w:rsidRPr="00743175" w:rsidRDefault="00511195">
      <w:pPr>
        <w:pStyle w:val="normal0"/>
        <w:spacing w:before="101" w:line="480" w:lineRule="auto"/>
        <w:ind w:left="229"/>
        <w:rPr>
          <w:rFonts w:ascii="Arial" w:eastAsia="Arial" w:hAnsi="Arial" w:cs="Arial"/>
        </w:rPr>
      </w:pPr>
      <w:r w:rsidRPr="00743175">
        <w:rPr>
          <w:rFonts w:ascii="Arial" w:eastAsia="Arial" w:hAnsi="Arial" w:cs="Arial"/>
        </w:rPr>
        <w:t>Here we report the risk factors associated with rehabilitation success.  It is important to note that the following analysis is very much preliminary, as many of the cases received from the A</w:t>
      </w:r>
      <w:r w:rsidRPr="00993A9C">
        <w:rPr>
          <w:rFonts w:ascii="Arial" w:eastAsia="Arial" w:hAnsi="Arial" w:cs="Arial"/>
        </w:rPr>
        <w:t>WARE</w:t>
      </w:r>
      <w:r w:rsidRPr="00743175">
        <w:rPr>
          <w:rFonts w:ascii="Arial" w:eastAsia="Arial" w:hAnsi="Arial" w:cs="Arial"/>
        </w:rPr>
        <w:t xml:space="preserve"> export display missing data.  </w:t>
      </w:r>
      <w:r w:rsidR="004A5B7F" w:rsidRPr="00743175">
        <w:rPr>
          <w:rFonts w:ascii="Arial" w:eastAsia="Arial" w:hAnsi="Arial" w:cs="Arial"/>
        </w:rPr>
        <w:t xml:space="preserve">This was especially true for cases in the SR program.  </w:t>
      </w:r>
      <w:r w:rsidRPr="00743175">
        <w:rPr>
          <w:rFonts w:ascii="Arial" w:eastAsia="Arial" w:hAnsi="Arial" w:cs="Arial"/>
        </w:rPr>
        <w:t xml:space="preserve">We are continuing to work with the Program Officer to reduce the instances of missing data where possible. </w:t>
      </w:r>
    </w:p>
    <w:p w14:paraId="6966B7E7" w14:textId="77777777" w:rsidR="003835EC" w:rsidRPr="00743175" w:rsidRDefault="003835EC">
      <w:pPr>
        <w:pStyle w:val="normal0"/>
        <w:spacing w:before="101" w:line="480" w:lineRule="auto"/>
        <w:ind w:left="229"/>
        <w:rPr>
          <w:rFonts w:ascii="Arial" w:eastAsia="Arial" w:hAnsi="Arial" w:cs="Arial"/>
        </w:rPr>
      </w:pPr>
    </w:p>
    <w:p w14:paraId="24AA0A5D" w14:textId="016537EE" w:rsidR="003835EC" w:rsidRPr="00743175" w:rsidRDefault="00511195">
      <w:pPr>
        <w:pStyle w:val="normal0"/>
        <w:spacing w:before="101" w:line="480" w:lineRule="auto"/>
        <w:ind w:left="229"/>
        <w:rPr>
          <w:rFonts w:ascii="Arial" w:eastAsia="Arial" w:hAnsi="Arial" w:cs="Arial"/>
        </w:rPr>
      </w:pPr>
      <w:r w:rsidRPr="00743175">
        <w:rPr>
          <w:rFonts w:ascii="Arial" w:eastAsia="Arial" w:hAnsi="Arial" w:cs="Arial"/>
        </w:rPr>
        <w:t>The following analysis was completed with VR cases (as this dataset was mostly complete) to explore predictors of rehabilitation success.  A logistic regression exploring predictors of county, age, race, and progressive vs. non-progressive etiology was performed.  Results from the regression indicate that the odds of men having success in the vocational rehabilitation program were 20% less than for women (OR=0.79, p&lt;0.05).  Additionally, older age was associated with increased odds of successful rehabilitation (each one unit change in age has an 0.03 increase in log odds, p&lt;0.0001).  However, while significant, the log odds are small with each increasing</w:t>
      </w:r>
      <w:r w:rsidRPr="00993A9C">
        <w:rPr>
          <w:rFonts w:ascii="Arial" w:eastAsia="Arial" w:hAnsi="Arial" w:cs="Arial"/>
        </w:rPr>
        <w:t xml:space="preserve"> unit of age, and thus</w:t>
      </w:r>
      <w:r w:rsidRPr="00743175">
        <w:rPr>
          <w:rFonts w:ascii="Arial" w:eastAsia="Arial" w:hAnsi="Arial" w:cs="Arial"/>
        </w:rPr>
        <w:t xml:space="preserve"> additional analyses exploring the age categories will be performed and discussed in a future progress report. </w:t>
      </w:r>
    </w:p>
    <w:p w14:paraId="2A5C456A" w14:textId="77777777" w:rsidR="003835EC" w:rsidRPr="00743175" w:rsidRDefault="003835EC">
      <w:pPr>
        <w:pStyle w:val="normal0"/>
        <w:spacing w:before="101" w:line="480" w:lineRule="auto"/>
        <w:ind w:left="229"/>
        <w:rPr>
          <w:rFonts w:ascii="Arial" w:eastAsia="Arial" w:hAnsi="Arial" w:cs="Arial"/>
        </w:rPr>
      </w:pPr>
    </w:p>
    <w:p w14:paraId="30DFACC1" w14:textId="021FDDD5" w:rsidR="003835EC" w:rsidRPr="00743175" w:rsidRDefault="00511195">
      <w:pPr>
        <w:pStyle w:val="normal0"/>
        <w:spacing w:before="101" w:line="480" w:lineRule="auto"/>
        <w:ind w:left="229"/>
        <w:rPr>
          <w:rFonts w:ascii="Arial" w:eastAsia="Arial" w:hAnsi="Arial" w:cs="Arial"/>
        </w:rPr>
      </w:pPr>
      <w:r w:rsidRPr="00743175">
        <w:rPr>
          <w:rFonts w:ascii="Arial" w:eastAsia="Arial" w:hAnsi="Arial" w:cs="Arial"/>
        </w:rPr>
        <w:t xml:space="preserve">Interestingly, those with hereditary eye disease had the most success in the vocational rehabilitation program, and those in Hampshire </w:t>
      </w:r>
      <w:proofErr w:type="gramStart"/>
      <w:r w:rsidRPr="00993A9C">
        <w:rPr>
          <w:rFonts w:ascii="Arial" w:eastAsia="Arial" w:hAnsi="Arial" w:cs="Arial"/>
        </w:rPr>
        <w:t>county</w:t>
      </w:r>
      <w:proofErr w:type="gramEnd"/>
      <w:r w:rsidRPr="00993A9C">
        <w:rPr>
          <w:rFonts w:ascii="Arial" w:eastAsia="Arial" w:hAnsi="Arial" w:cs="Arial"/>
        </w:rPr>
        <w:t xml:space="preserve"> were 80% more likely to have success in the VR program compared to Suffolk county residents (OR= 1.80). </w:t>
      </w:r>
      <w:r w:rsidRPr="00743175">
        <w:rPr>
          <w:rFonts w:ascii="Arial" w:eastAsia="Arial" w:hAnsi="Arial" w:cs="Arial"/>
        </w:rPr>
        <w:t xml:space="preserve">Those in Hampden </w:t>
      </w:r>
      <w:proofErr w:type="gramStart"/>
      <w:r w:rsidRPr="00743175">
        <w:rPr>
          <w:rFonts w:ascii="Arial" w:eastAsia="Arial" w:hAnsi="Arial" w:cs="Arial"/>
        </w:rPr>
        <w:t>county</w:t>
      </w:r>
      <w:proofErr w:type="gramEnd"/>
      <w:r w:rsidRPr="00743175">
        <w:rPr>
          <w:rFonts w:ascii="Arial" w:eastAsia="Arial" w:hAnsi="Arial" w:cs="Arial"/>
        </w:rPr>
        <w:t xml:space="preserve"> were also</w:t>
      </w:r>
      <w:r w:rsidRPr="00743175">
        <w:rPr>
          <w:rFonts w:ascii="Arial" w:eastAsia="Arial" w:hAnsi="Arial" w:cs="Arial"/>
          <w:b/>
        </w:rPr>
        <w:t xml:space="preserve"> 21% </w:t>
      </w:r>
      <w:r w:rsidRPr="00743175">
        <w:rPr>
          <w:rFonts w:ascii="Arial" w:eastAsia="Arial" w:hAnsi="Arial" w:cs="Arial"/>
        </w:rPr>
        <w:t xml:space="preserve">less likely to be progressively legally blind than those residents of Suffolk county.  This effect of county of residence needs to be further explored in larger data sets with reduced instances of missing data. </w:t>
      </w:r>
    </w:p>
    <w:p w14:paraId="0FF33944" w14:textId="77777777" w:rsidR="003835EC" w:rsidRPr="00743175" w:rsidRDefault="003835EC">
      <w:pPr>
        <w:pStyle w:val="normal0"/>
        <w:spacing w:before="101" w:line="480" w:lineRule="auto"/>
        <w:ind w:left="229"/>
        <w:rPr>
          <w:rFonts w:ascii="Arial" w:eastAsia="Arial" w:hAnsi="Arial" w:cs="Arial"/>
        </w:rPr>
      </w:pPr>
    </w:p>
    <w:p w14:paraId="00E88E52" w14:textId="77777777" w:rsidR="003835EC" w:rsidRPr="00743175" w:rsidRDefault="00511195">
      <w:pPr>
        <w:pStyle w:val="normal0"/>
        <w:spacing w:before="101" w:line="480" w:lineRule="auto"/>
        <w:ind w:left="229"/>
        <w:rPr>
          <w:rFonts w:ascii="Arial" w:eastAsia="Arial" w:hAnsi="Arial" w:cs="Arial"/>
          <w:b/>
          <w:u w:val="single"/>
        </w:rPr>
      </w:pPr>
      <w:r w:rsidRPr="00743175">
        <w:rPr>
          <w:rFonts w:ascii="Arial" w:eastAsia="Arial" w:hAnsi="Arial" w:cs="Arial"/>
          <w:b/>
          <w:u w:val="single"/>
        </w:rPr>
        <w:lastRenderedPageBreak/>
        <w:t xml:space="preserve">SUMMARY AND RECOMMENDATIONS: </w:t>
      </w:r>
    </w:p>
    <w:p w14:paraId="74A87E22" w14:textId="1B8DF54F" w:rsidR="003835EC" w:rsidRPr="00743175" w:rsidRDefault="00511195">
      <w:pPr>
        <w:pStyle w:val="normal0"/>
        <w:spacing w:before="101" w:line="480" w:lineRule="auto"/>
        <w:ind w:left="229"/>
        <w:rPr>
          <w:rFonts w:ascii="Arial" w:eastAsia="Arial" w:hAnsi="Arial" w:cs="Arial"/>
        </w:rPr>
      </w:pPr>
      <w:r w:rsidRPr="00743175">
        <w:rPr>
          <w:rFonts w:ascii="Arial" w:eastAsia="Arial" w:hAnsi="Arial" w:cs="Arial"/>
        </w:rPr>
        <w:t xml:space="preserve">While this initial report revealed some interesting findings, further data analysis is currently being conducted to draw appropriate conclusions.  While the gap between visual impairment and legal blindness continues to be around 50%, there continues to be a potential underreporting bias in legal blindness cases.  With further support and funding, the study team suggests that additional analysis be conducted to explore those eye care providers who consistently register individuals with MCB, by specialty (retina, glaucoma, anterior segment, </w:t>
      </w:r>
      <w:proofErr w:type="spellStart"/>
      <w:r w:rsidRPr="00743175">
        <w:rPr>
          <w:rFonts w:ascii="Arial" w:eastAsia="Arial" w:hAnsi="Arial" w:cs="Arial"/>
        </w:rPr>
        <w:t>etc</w:t>
      </w:r>
      <w:proofErr w:type="spellEnd"/>
      <w:r w:rsidRPr="00743175">
        <w:rPr>
          <w:rFonts w:ascii="Arial" w:eastAsia="Arial" w:hAnsi="Arial" w:cs="Arial"/>
        </w:rPr>
        <w:t>).  This can then be compared with the current analysis of cases of legal blindness by diagnosis and categorical etiology to determine if a specific group of eye care providers might benefit from further awareness and continuing education programs regarding low vision rehabilitation services.  A targeted effort can then be made to present at upcoming continuing education events that those providers might attend.</w:t>
      </w:r>
    </w:p>
    <w:p w14:paraId="7EFBCDD8" w14:textId="77777777" w:rsidR="003835EC" w:rsidRPr="00743175" w:rsidRDefault="003835EC">
      <w:pPr>
        <w:pStyle w:val="normal0"/>
        <w:spacing w:before="101" w:line="480" w:lineRule="auto"/>
        <w:rPr>
          <w:rFonts w:ascii="Arial" w:eastAsia="Arial" w:hAnsi="Arial" w:cs="Arial"/>
        </w:rPr>
      </w:pPr>
    </w:p>
    <w:p w14:paraId="1D14C7A4" w14:textId="30088705" w:rsidR="003835EC" w:rsidRPr="00743175" w:rsidRDefault="00511195">
      <w:pPr>
        <w:pStyle w:val="normal0"/>
        <w:spacing w:before="101" w:line="480" w:lineRule="auto"/>
        <w:ind w:left="229"/>
        <w:rPr>
          <w:rFonts w:ascii="Arial" w:eastAsia="Arial" w:hAnsi="Arial" w:cs="Arial"/>
        </w:rPr>
      </w:pPr>
      <w:r w:rsidRPr="00743175">
        <w:rPr>
          <w:rFonts w:ascii="Arial" w:eastAsia="Arial" w:hAnsi="Arial" w:cs="Arial"/>
        </w:rPr>
        <w:t xml:space="preserve">With respect to the potential predictors of legal blindness in Massachusetts, our preliminary analysis is consistent with previous reports that age related vision loss is the primary cause of vision impairment and increases most sharply in prevalence in individuals 85 years and older. Race was also a significant predictor for progressive and etiology of vision loss. </w:t>
      </w:r>
    </w:p>
    <w:p w14:paraId="413B8EE8" w14:textId="77777777" w:rsidR="003835EC" w:rsidRPr="00743175" w:rsidRDefault="003835EC">
      <w:pPr>
        <w:pStyle w:val="normal0"/>
        <w:spacing w:before="101" w:line="480" w:lineRule="auto"/>
        <w:ind w:left="229"/>
        <w:rPr>
          <w:rFonts w:ascii="Arial" w:eastAsia="Arial" w:hAnsi="Arial" w:cs="Arial"/>
        </w:rPr>
      </w:pPr>
    </w:p>
    <w:p w14:paraId="24E63A31" w14:textId="4189E57B" w:rsidR="003835EC" w:rsidRPr="00743175" w:rsidRDefault="00511195">
      <w:pPr>
        <w:pStyle w:val="normal0"/>
        <w:spacing w:before="101" w:line="480" w:lineRule="auto"/>
        <w:ind w:left="229"/>
        <w:rPr>
          <w:rFonts w:ascii="Arial" w:eastAsia="Arial" w:hAnsi="Arial" w:cs="Arial"/>
        </w:rPr>
      </w:pPr>
      <w:r w:rsidRPr="00743175">
        <w:rPr>
          <w:rFonts w:ascii="Arial" w:eastAsia="Arial" w:hAnsi="Arial" w:cs="Arial"/>
        </w:rPr>
        <w:t xml:space="preserve">For those in the vocational rehabilitation program we were able to explore factors associated with rehabilitation success.  While there are more men registered in the vocational rehabilitation program, they are less likely to be successful in vocational rehabilitation.  This </w:t>
      </w:r>
      <w:r w:rsidR="00365F7F">
        <w:rPr>
          <w:rFonts w:ascii="Arial" w:eastAsia="Arial" w:hAnsi="Arial" w:cs="Arial"/>
        </w:rPr>
        <w:t>may represent</w:t>
      </w:r>
      <w:r w:rsidRPr="00743175">
        <w:rPr>
          <w:rFonts w:ascii="Arial" w:eastAsia="Arial" w:hAnsi="Arial" w:cs="Arial"/>
        </w:rPr>
        <w:t xml:space="preserve"> an opportunity for future targeted interventions.  </w:t>
      </w:r>
      <w:r w:rsidR="00365F7F">
        <w:rPr>
          <w:rFonts w:ascii="Arial" w:eastAsia="Arial" w:hAnsi="Arial" w:cs="Arial"/>
        </w:rPr>
        <w:t xml:space="preserve">However, the current dataset was missing rehabilitation case closure reason for more male individuals than female. </w:t>
      </w:r>
      <w:r w:rsidRPr="00743175">
        <w:rPr>
          <w:rFonts w:ascii="Arial" w:eastAsia="Arial" w:hAnsi="Arial" w:cs="Arial"/>
        </w:rPr>
        <w:lastRenderedPageBreak/>
        <w:t>Additionally, patients who reside in Hampshire county were most likely to be successful in the program</w:t>
      </w:r>
      <w:r w:rsidR="00365F7F">
        <w:rPr>
          <w:rFonts w:ascii="Arial" w:eastAsia="Arial" w:hAnsi="Arial" w:cs="Arial"/>
        </w:rPr>
        <w:t xml:space="preserve"> (p=0.05)</w:t>
      </w:r>
      <w:r w:rsidRPr="00743175">
        <w:rPr>
          <w:rFonts w:ascii="Arial" w:eastAsia="Arial" w:hAnsi="Arial" w:cs="Arial"/>
        </w:rPr>
        <w:t xml:space="preserve">. </w:t>
      </w:r>
      <w:bookmarkStart w:id="0" w:name="_GoBack"/>
      <w:bookmarkEnd w:id="0"/>
    </w:p>
    <w:p w14:paraId="2F533076" w14:textId="77777777" w:rsidR="003835EC" w:rsidRPr="00743175" w:rsidRDefault="003835EC">
      <w:pPr>
        <w:pStyle w:val="normal0"/>
        <w:spacing w:before="101" w:line="480" w:lineRule="auto"/>
        <w:ind w:left="229"/>
        <w:rPr>
          <w:rFonts w:ascii="Arial" w:eastAsia="Arial" w:hAnsi="Arial" w:cs="Arial"/>
        </w:rPr>
      </w:pPr>
    </w:p>
    <w:p w14:paraId="2576DD5C" w14:textId="77777777" w:rsidR="003835EC" w:rsidRPr="00743175" w:rsidRDefault="00511195">
      <w:pPr>
        <w:pStyle w:val="normal0"/>
        <w:spacing w:before="101" w:line="480" w:lineRule="auto"/>
        <w:ind w:left="229"/>
        <w:rPr>
          <w:rFonts w:ascii="Arial" w:eastAsia="Arial" w:hAnsi="Arial" w:cs="Arial"/>
          <w:b/>
        </w:rPr>
      </w:pPr>
      <w:r w:rsidRPr="00743175">
        <w:rPr>
          <w:rFonts w:ascii="Arial" w:eastAsia="Arial" w:hAnsi="Arial" w:cs="Arial"/>
          <w:b/>
          <w:u w:val="single"/>
        </w:rPr>
        <w:t>References:</w:t>
      </w:r>
    </w:p>
    <w:p w14:paraId="738179E4" w14:textId="183A678C" w:rsidR="003835EC" w:rsidRPr="00743175" w:rsidRDefault="00511195" w:rsidP="00754B47">
      <w:pPr>
        <w:pStyle w:val="normal0"/>
        <w:widowControl w:val="0"/>
        <w:numPr>
          <w:ilvl w:val="0"/>
          <w:numId w:val="1"/>
        </w:numPr>
        <w:pBdr>
          <w:top w:val="nil"/>
          <w:left w:val="nil"/>
          <w:bottom w:val="nil"/>
          <w:right w:val="nil"/>
          <w:between w:val="nil"/>
        </w:pBdr>
        <w:tabs>
          <w:tab w:val="left" w:pos="949"/>
          <w:tab w:val="left" w:pos="950"/>
        </w:tabs>
        <w:spacing w:before="37" w:after="0" w:line="480" w:lineRule="auto"/>
        <w:ind w:right="295" w:firstLine="0"/>
        <w:rPr>
          <w:rFonts w:ascii="Arial" w:hAnsi="Arial" w:cs="Arial"/>
          <w:color w:val="000000"/>
        </w:rPr>
      </w:pPr>
      <w:bookmarkStart w:id="1" w:name="_gjdgxs" w:colFirst="0" w:colLast="0"/>
      <w:bookmarkEnd w:id="1"/>
      <w:r w:rsidRPr="00743175">
        <w:rPr>
          <w:rFonts w:ascii="Arial" w:eastAsia="Arial" w:hAnsi="Arial" w:cs="Arial"/>
          <w:color w:val="000000"/>
        </w:rPr>
        <w:t xml:space="preserve">Goldstein JE, </w:t>
      </w:r>
      <w:proofErr w:type="spellStart"/>
      <w:r w:rsidRPr="00743175">
        <w:rPr>
          <w:rFonts w:ascii="Arial" w:eastAsia="Arial" w:hAnsi="Arial" w:cs="Arial"/>
          <w:color w:val="000000"/>
        </w:rPr>
        <w:t>Massof</w:t>
      </w:r>
      <w:proofErr w:type="spellEnd"/>
      <w:r w:rsidRPr="00743175">
        <w:rPr>
          <w:rFonts w:ascii="Arial" w:eastAsia="Arial" w:hAnsi="Arial" w:cs="Arial"/>
          <w:color w:val="000000"/>
        </w:rPr>
        <w:t xml:space="preserve"> RW, </w:t>
      </w:r>
      <w:proofErr w:type="spellStart"/>
      <w:r w:rsidRPr="00743175">
        <w:rPr>
          <w:rFonts w:ascii="Arial" w:eastAsia="Arial" w:hAnsi="Arial" w:cs="Arial"/>
          <w:color w:val="000000"/>
        </w:rPr>
        <w:t>Deremeik</w:t>
      </w:r>
      <w:proofErr w:type="spellEnd"/>
      <w:r w:rsidRPr="00743175">
        <w:rPr>
          <w:rFonts w:ascii="Arial" w:eastAsia="Arial" w:hAnsi="Arial" w:cs="Arial"/>
          <w:color w:val="000000"/>
        </w:rPr>
        <w:t xml:space="preserve"> JT, </w:t>
      </w:r>
      <w:proofErr w:type="spellStart"/>
      <w:r w:rsidRPr="00743175">
        <w:rPr>
          <w:rFonts w:ascii="Arial" w:eastAsia="Arial" w:hAnsi="Arial" w:cs="Arial"/>
          <w:color w:val="000000"/>
        </w:rPr>
        <w:t>Braudway</w:t>
      </w:r>
      <w:proofErr w:type="spellEnd"/>
      <w:r w:rsidRPr="00743175">
        <w:rPr>
          <w:rFonts w:ascii="Arial" w:eastAsia="Arial" w:hAnsi="Arial" w:cs="Arial"/>
          <w:color w:val="000000"/>
        </w:rPr>
        <w:t xml:space="preserve"> S, Jackson ML, </w:t>
      </w:r>
      <w:proofErr w:type="spellStart"/>
      <w:r w:rsidRPr="00743175">
        <w:rPr>
          <w:rFonts w:ascii="Arial" w:eastAsia="Arial" w:hAnsi="Arial" w:cs="Arial"/>
          <w:color w:val="000000"/>
        </w:rPr>
        <w:t>Kehler</w:t>
      </w:r>
      <w:proofErr w:type="spellEnd"/>
      <w:r w:rsidRPr="00743175">
        <w:rPr>
          <w:rFonts w:ascii="Arial" w:eastAsia="Arial" w:hAnsi="Arial" w:cs="Arial"/>
          <w:color w:val="000000"/>
        </w:rPr>
        <w:t xml:space="preserve"> B, et al. Baseline traits of low vision patients served by private outpatient clinical centers in the United States. Archives of Ophthalmology. 2012</w:t>
      </w:r>
      <w:proofErr w:type="gramStart"/>
      <w:r w:rsidRPr="00743175">
        <w:rPr>
          <w:rFonts w:ascii="Arial" w:eastAsia="Arial" w:hAnsi="Arial" w:cs="Arial"/>
          <w:color w:val="000000"/>
        </w:rPr>
        <w:t>;130</w:t>
      </w:r>
      <w:proofErr w:type="gramEnd"/>
      <w:r w:rsidRPr="00743175">
        <w:rPr>
          <w:rFonts w:ascii="Arial" w:eastAsia="Arial" w:hAnsi="Arial" w:cs="Arial"/>
          <w:color w:val="000000"/>
        </w:rPr>
        <w:t>(8):1028-37.</w:t>
      </w:r>
    </w:p>
    <w:p w14:paraId="31609B98" w14:textId="0013F6A5" w:rsidR="003835EC" w:rsidRPr="00743175" w:rsidRDefault="00511195" w:rsidP="00754B47">
      <w:pPr>
        <w:pStyle w:val="normal0"/>
        <w:widowControl w:val="0"/>
        <w:numPr>
          <w:ilvl w:val="0"/>
          <w:numId w:val="1"/>
        </w:numPr>
        <w:pBdr>
          <w:top w:val="nil"/>
          <w:left w:val="nil"/>
          <w:bottom w:val="nil"/>
          <w:right w:val="nil"/>
          <w:between w:val="nil"/>
        </w:pBdr>
        <w:spacing w:after="0" w:line="480" w:lineRule="auto"/>
        <w:ind w:left="270" w:firstLine="0"/>
        <w:rPr>
          <w:rFonts w:ascii="Arial" w:hAnsi="Arial" w:cs="Arial"/>
          <w:color w:val="000000"/>
        </w:rPr>
      </w:pPr>
      <w:bookmarkStart w:id="2" w:name="_30j0zll" w:colFirst="0" w:colLast="0"/>
      <w:bookmarkEnd w:id="2"/>
      <w:proofErr w:type="spellStart"/>
      <w:r w:rsidRPr="00743175">
        <w:rPr>
          <w:rFonts w:ascii="Arial" w:eastAsia="Arial" w:hAnsi="Arial" w:cs="Arial"/>
          <w:color w:val="000000"/>
        </w:rPr>
        <w:t>Massof</w:t>
      </w:r>
      <w:proofErr w:type="spellEnd"/>
      <w:r w:rsidRPr="00743175">
        <w:rPr>
          <w:rFonts w:ascii="Arial" w:eastAsia="Arial" w:hAnsi="Arial" w:cs="Arial"/>
          <w:color w:val="000000"/>
        </w:rPr>
        <w:t xml:space="preserve"> RW. A model of the prevalence </w:t>
      </w:r>
      <w:r w:rsidR="00754B47" w:rsidRPr="00743175">
        <w:rPr>
          <w:rFonts w:ascii="Arial" w:eastAsia="Arial" w:hAnsi="Arial" w:cs="Arial"/>
          <w:color w:val="000000"/>
        </w:rPr>
        <w:t xml:space="preserve">and incidence of low vision and </w:t>
      </w:r>
      <w:r w:rsidRPr="00743175">
        <w:rPr>
          <w:rFonts w:ascii="Arial" w:eastAsia="Arial" w:hAnsi="Arial" w:cs="Arial"/>
          <w:color w:val="000000"/>
        </w:rPr>
        <w:t>blindness among adults in the U.S.</w:t>
      </w:r>
      <w:r w:rsidR="00754B47" w:rsidRPr="00743175">
        <w:rPr>
          <w:rFonts w:ascii="Arial" w:hAnsi="Arial" w:cs="Arial"/>
          <w:color w:val="000000"/>
        </w:rPr>
        <w:t xml:space="preserve"> </w:t>
      </w:r>
      <w:r w:rsidRPr="00743175">
        <w:rPr>
          <w:rFonts w:ascii="Arial" w:eastAsia="Arial" w:hAnsi="Arial" w:cs="Arial"/>
          <w:color w:val="000000"/>
        </w:rPr>
        <w:t>Optometry and Vision Science. 2002 Jan</w:t>
      </w:r>
      <w:proofErr w:type="gramStart"/>
      <w:r w:rsidRPr="00743175">
        <w:rPr>
          <w:rFonts w:ascii="Arial" w:eastAsia="Arial" w:hAnsi="Arial" w:cs="Arial"/>
          <w:color w:val="000000"/>
        </w:rPr>
        <w:t>;79</w:t>
      </w:r>
      <w:proofErr w:type="gramEnd"/>
      <w:r w:rsidRPr="00743175">
        <w:rPr>
          <w:rFonts w:ascii="Arial" w:eastAsia="Arial" w:hAnsi="Arial" w:cs="Arial"/>
          <w:color w:val="000000"/>
        </w:rPr>
        <w:t>(1):31-8.</w:t>
      </w:r>
    </w:p>
    <w:p w14:paraId="78E53285" w14:textId="18E9D396" w:rsidR="003835EC" w:rsidRPr="00743175" w:rsidRDefault="00511195" w:rsidP="00754B47">
      <w:pPr>
        <w:pStyle w:val="normal0"/>
        <w:widowControl w:val="0"/>
        <w:numPr>
          <w:ilvl w:val="0"/>
          <w:numId w:val="1"/>
        </w:numPr>
        <w:pBdr>
          <w:top w:val="nil"/>
          <w:left w:val="nil"/>
          <w:bottom w:val="nil"/>
          <w:right w:val="nil"/>
          <w:between w:val="nil"/>
        </w:pBdr>
        <w:tabs>
          <w:tab w:val="left" w:pos="180"/>
        </w:tabs>
        <w:spacing w:after="0" w:line="480" w:lineRule="auto"/>
        <w:ind w:left="270" w:firstLine="0"/>
        <w:rPr>
          <w:rFonts w:ascii="Arial" w:hAnsi="Arial" w:cs="Arial"/>
          <w:color w:val="000000"/>
        </w:rPr>
      </w:pPr>
      <w:bookmarkStart w:id="3" w:name="_1fob9te" w:colFirst="0" w:colLast="0"/>
      <w:bookmarkEnd w:id="3"/>
      <w:r w:rsidRPr="00743175">
        <w:rPr>
          <w:rFonts w:ascii="Arial" w:eastAsia="Arial" w:hAnsi="Arial" w:cs="Arial"/>
          <w:color w:val="000000"/>
        </w:rPr>
        <w:t>2010 United States Census [September 2014]. Available from:</w:t>
      </w:r>
      <w:r w:rsidRPr="00743175">
        <w:rPr>
          <w:rFonts w:ascii="Arial" w:eastAsia="Arial" w:hAnsi="Arial" w:cs="Arial"/>
          <w:color w:val="0000FF"/>
        </w:rPr>
        <w:t xml:space="preserve"> </w:t>
      </w:r>
      <w:hyperlink r:id="rId20">
        <w:r w:rsidRPr="00743175">
          <w:rPr>
            <w:rFonts w:ascii="Arial" w:eastAsia="Arial" w:hAnsi="Arial" w:cs="Arial"/>
            <w:color w:val="0000FF"/>
            <w:u w:val="single"/>
          </w:rPr>
          <w:t>http://quickfacts.census.gov/qfd/states/25/25019.html</w:t>
        </w:r>
      </w:hyperlink>
      <w:r w:rsidRPr="00743175">
        <w:rPr>
          <w:rFonts w:ascii="Arial" w:eastAsia="Arial" w:hAnsi="Arial" w:cs="Arial"/>
          <w:color w:val="000000"/>
        </w:rPr>
        <w:t>.</w:t>
      </w:r>
    </w:p>
    <w:p w14:paraId="496BF683" w14:textId="5D66EB72" w:rsidR="003835EC" w:rsidRPr="00743175" w:rsidRDefault="00511195" w:rsidP="00AF15F0">
      <w:pPr>
        <w:pStyle w:val="normal0"/>
        <w:spacing w:line="480" w:lineRule="auto"/>
        <w:ind w:left="270"/>
        <w:rPr>
          <w:rFonts w:ascii="Arial" w:eastAsia="Arial" w:hAnsi="Arial" w:cs="Arial"/>
        </w:rPr>
      </w:pPr>
      <w:r w:rsidRPr="00743175">
        <w:rPr>
          <w:rFonts w:ascii="Arial" w:eastAsia="Arial" w:hAnsi="Arial" w:cs="Arial"/>
        </w:rPr>
        <w:t xml:space="preserve">4. </w:t>
      </w:r>
      <w:r w:rsidRPr="00743175">
        <w:rPr>
          <w:rFonts w:ascii="Arial" w:eastAsia="Arial" w:hAnsi="Arial" w:cs="Arial"/>
        </w:rPr>
        <w:tab/>
      </w:r>
      <w:proofErr w:type="spellStart"/>
      <w:r w:rsidRPr="00743175">
        <w:rPr>
          <w:rFonts w:ascii="Arial" w:eastAsia="Arial" w:hAnsi="Arial" w:cs="Arial"/>
        </w:rPr>
        <w:t>Stelmack</w:t>
      </w:r>
      <w:proofErr w:type="spellEnd"/>
      <w:r w:rsidRPr="00743175">
        <w:rPr>
          <w:rFonts w:ascii="Arial" w:eastAsia="Arial" w:hAnsi="Arial" w:cs="Arial"/>
        </w:rPr>
        <w:t xml:space="preserve"> JA, </w:t>
      </w:r>
      <w:proofErr w:type="spellStart"/>
      <w:r w:rsidRPr="00743175">
        <w:rPr>
          <w:rFonts w:ascii="Arial" w:eastAsia="Arial" w:hAnsi="Arial" w:cs="Arial"/>
        </w:rPr>
        <w:t>Szlyk</w:t>
      </w:r>
      <w:proofErr w:type="spellEnd"/>
      <w:r w:rsidRPr="00743175">
        <w:rPr>
          <w:rFonts w:ascii="Arial" w:eastAsia="Arial" w:hAnsi="Arial" w:cs="Arial"/>
        </w:rPr>
        <w:t xml:space="preserve"> JP, </w:t>
      </w:r>
      <w:proofErr w:type="spellStart"/>
      <w:r w:rsidRPr="00743175">
        <w:rPr>
          <w:rFonts w:ascii="Arial" w:eastAsia="Arial" w:hAnsi="Arial" w:cs="Arial"/>
        </w:rPr>
        <w:t>Stelmack</w:t>
      </w:r>
      <w:proofErr w:type="spellEnd"/>
      <w:r w:rsidRPr="00743175">
        <w:rPr>
          <w:rFonts w:ascii="Arial" w:eastAsia="Arial" w:hAnsi="Arial" w:cs="Arial"/>
        </w:rPr>
        <w:t xml:space="preserve"> TR, Demers-</w:t>
      </w:r>
      <w:proofErr w:type="spellStart"/>
      <w:r w:rsidRPr="00743175">
        <w:rPr>
          <w:rFonts w:ascii="Arial" w:eastAsia="Arial" w:hAnsi="Arial" w:cs="Arial"/>
        </w:rPr>
        <w:t>Turco</w:t>
      </w:r>
      <w:proofErr w:type="spellEnd"/>
      <w:r w:rsidRPr="00743175">
        <w:rPr>
          <w:rFonts w:ascii="Arial" w:eastAsia="Arial" w:hAnsi="Arial" w:cs="Arial"/>
        </w:rPr>
        <w:t xml:space="preserve"> P, Williams RT, Moran DA, et al. Measuring outcomes of vision rehabilitation with the veterans affairs low vision visual functioning questionnaire Investigative Ophthalmological &amp; Visual Science. 2006;August</w:t>
      </w:r>
      <w:proofErr w:type="gramStart"/>
      <w:r w:rsidRPr="00743175">
        <w:rPr>
          <w:rFonts w:ascii="Arial" w:eastAsia="Arial" w:hAnsi="Arial" w:cs="Arial"/>
        </w:rPr>
        <w:t>;47</w:t>
      </w:r>
      <w:proofErr w:type="gramEnd"/>
      <w:r w:rsidRPr="00743175">
        <w:rPr>
          <w:rFonts w:ascii="Arial" w:eastAsia="Arial" w:hAnsi="Arial" w:cs="Arial"/>
        </w:rPr>
        <w:t xml:space="preserve">(8):3253-61.     </w:t>
      </w:r>
      <w:bookmarkStart w:id="4" w:name="_o6hbwem9dzrq" w:colFirst="0" w:colLast="0"/>
      <w:bookmarkEnd w:id="4"/>
    </w:p>
    <w:p w14:paraId="407D0B40" w14:textId="6B3DC665" w:rsidR="00754B47" w:rsidRPr="00743175" w:rsidRDefault="00511195" w:rsidP="00AF15F0">
      <w:pPr>
        <w:pStyle w:val="normal0"/>
        <w:numPr>
          <w:ilvl w:val="0"/>
          <w:numId w:val="2"/>
        </w:numPr>
        <w:spacing w:line="480" w:lineRule="auto"/>
        <w:ind w:left="270" w:firstLine="0"/>
        <w:rPr>
          <w:rFonts w:ascii="Arial" w:eastAsia="Arial" w:hAnsi="Arial" w:cs="Arial"/>
        </w:rPr>
      </w:pPr>
      <w:bookmarkStart w:id="5" w:name="_6a73na8ydzu5" w:colFirst="0" w:colLast="0"/>
      <w:bookmarkEnd w:id="5"/>
      <w:r w:rsidRPr="00743175">
        <w:rPr>
          <w:rFonts w:ascii="Arial" w:eastAsia="Arial" w:hAnsi="Arial" w:cs="Arial"/>
        </w:rPr>
        <w:t xml:space="preserve">Rein DB, </w:t>
      </w:r>
      <w:proofErr w:type="spellStart"/>
      <w:r w:rsidRPr="00743175">
        <w:rPr>
          <w:rFonts w:ascii="Arial" w:eastAsia="Arial" w:hAnsi="Arial" w:cs="Arial"/>
        </w:rPr>
        <w:t>Lamuda</w:t>
      </w:r>
      <w:proofErr w:type="spellEnd"/>
      <w:r w:rsidRPr="00743175">
        <w:rPr>
          <w:rFonts w:ascii="Arial" w:eastAsia="Arial" w:hAnsi="Arial" w:cs="Arial"/>
        </w:rPr>
        <w:t xml:space="preserve"> PA, </w:t>
      </w:r>
      <w:proofErr w:type="spellStart"/>
      <w:r w:rsidRPr="00743175">
        <w:rPr>
          <w:rFonts w:ascii="Arial" w:eastAsia="Arial" w:hAnsi="Arial" w:cs="Arial"/>
        </w:rPr>
        <w:t>Wittenborn</w:t>
      </w:r>
      <w:proofErr w:type="spellEnd"/>
      <w:r w:rsidRPr="00743175">
        <w:rPr>
          <w:rFonts w:ascii="Arial" w:eastAsia="Arial" w:hAnsi="Arial" w:cs="Arial"/>
        </w:rPr>
        <w:t xml:space="preserve"> JS, </w:t>
      </w:r>
      <w:proofErr w:type="spellStart"/>
      <w:r w:rsidRPr="00743175">
        <w:rPr>
          <w:rFonts w:ascii="Arial" w:eastAsia="Arial" w:hAnsi="Arial" w:cs="Arial"/>
        </w:rPr>
        <w:t>Okeke</w:t>
      </w:r>
      <w:proofErr w:type="spellEnd"/>
      <w:r w:rsidRPr="00743175">
        <w:rPr>
          <w:rFonts w:ascii="Arial" w:eastAsia="Arial" w:hAnsi="Arial" w:cs="Arial"/>
        </w:rPr>
        <w:t xml:space="preserve"> N, Davidson CE, </w:t>
      </w:r>
      <w:proofErr w:type="spellStart"/>
      <w:r w:rsidRPr="00743175">
        <w:rPr>
          <w:rFonts w:ascii="Arial" w:eastAsia="Arial" w:hAnsi="Arial" w:cs="Arial"/>
        </w:rPr>
        <w:t>Swenor</w:t>
      </w:r>
      <w:proofErr w:type="spellEnd"/>
      <w:r w:rsidRPr="00743175">
        <w:rPr>
          <w:rFonts w:ascii="Arial" w:eastAsia="Arial" w:hAnsi="Arial" w:cs="Arial"/>
        </w:rPr>
        <w:t xml:space="preserve"> BK, </w:t>
      </w:r>
      <w:proofErr w:type="spellStart"/>
      <w:r w:rsidRPr="00743175">
        <w:rPr>
          <w:rFonts w:ascii="Arial" w:eastAsia="Arial" w:hAnsi="Arial" w:cs="Arial"/>
        </w:rPr>
        <w:t>Saaddine</w:t>
      </w:r>
      <w:proofErr w:type="spellEnd"/>
      <w:r w:rsidRPr="00743175">
        <w:rPr>
          <w:rFonts w:ascii="Arial" w:eastAsia="Arial" w:hAnsi="Arial" w:cs="Arial"/>
        </w:rPr>
        <w:t xml:space="preserve"> J, </w:t>
      </w:r>
      <w:proofErr w:type="spellStart"/>
      <w:r w:rsidRPr="00743175">
        <w:rPr>
          <w:rFonts w:ascii="Arial" w:eastAsia="Arial" w:hAnsi="Arial" w:cs="Arial"/>
        </w:rPr>
        <w:t>Lundeen</w:t>
      </w:r>
      <w:proofErr w:type="spellEnd"/>
      <w:r w:rsidRPr="00743175">
        <w:rPr>
          <w:rFonts w:ascii="Arial" w:eastAsia="Arial" w:hAnsi="Arial" w:cs="Arial"/>
        </w:rPr>
        <w:t xml:space="preserve"> EA. Vision Impairment and Blindness Prevalence in the United States: Variability of Vision Health Responses across Multiple National Surveys. Ophthalmology. 2020 Jul 11:S0161-</w:t>
      </w:r>
      <w:proofErr w:type="gramStart"/>
      <w:r w:rsidRPr="00743175">
        <w:rPr>
          <w:rFonts w:ascii="Arial" w:eastAsia="Arial" w:hAnsi="Arial" w:cs="Arial"/>
        </w:rPr>
        <w:t>6420(</w:t>
      </w:r>
      <w:proofErr w:type="gramEnd"/>
      <w:r w:rsidRPr="00743175">
        <w:rPr>
          <w:rFonts w:ascii="Arial" w:eastAsia="Arial" w:hAnsi="Arial" w:cs="Arial"/>
        </w:rPr>
        <w:t xml:space="preserve">20)30673-4. </w:t>
      </w:r>
    </w:p>
    <w:p w14:paraId="31403D40" w14:textId="5B2E72BA" w:rsidR="00754B47" w:rsidRPr="00743175" w:rsidRDefault="00511195" w:rsidP="00AF15F0">
      <w:pPr>
        <w:pStyle w:val="normal0"/>
        <w:spacing w:line="480" w:lineRule="auto"/>
        <w:ind w:left="270"/>
        <w:rPr>
          <w:rFonts w:ascii="Arial" w:eastAsia="Arial" w:hAnsi="Arial" w:cs="Arial"/>
        </w:rPr>
      </w:pPr>
      <w:bookmarkStart w:id="6" w:name="_4dl4a0uo6fe" w:colFirst="0" w:colLast="0"/>
      <w:bookmarkEnd w:id="6"/>
      <w:r w:rsidRPr="00743175">
        <w:rPr>
          <w:rFonts w:ascii="Arial" w:eastAsia="Arial" w:hAnsi="Arial" w:cs="Arial"/>
        </w:rPr>
        <w:t>6.</w:t>
      </w:r>
      <w:r w:rsidR="00754B47" w:rsidRPr="00743175">
        <w:rPr>
          <w:rFonts w:ascii="Arial" w:eastAsia="Arial" w:hAnsi="Arial" w:cs="Arial"/>
        </w:rPr>
        <w:tab/>
      </w:r>
      <w:r w:rsidRPr="00743175">
        <w:rPr>
          <w:rFonts w:ascii="Arial" w:eastAsia="Arial" w:hAnsi="Arial" w:cs="Arial"/>
        </w:rPr>
        <w:t xml:space="preserve"> National Health and Nutrition Examination Survey.  Centers for Disease Control and Prevention: Vision and Eye Surveillance System.  (</w:t>
      </w:r>
      <w:r w:rsidR="00754B47" w:rsidRPr="00743175">
        <w:rPr>
          <w:rFonts w:ascii="Arial" w:eastAsia="Arial" w:hAnsi="Arial" w:cs="Arial"/>
        </w:rPr>
        <w:t>2009)</w:t>
      </w:r>
    </w:p>
    <w:p w14:paraId="02328756" w14:textId="1FF4298E" w:rsidR="00754B47" w:rsidRPr="00743175" w:rsidRDefault="00511195" w:rsidP="00AF15F0">
      <w:pPr>
        <w:pStyle w:val="normal0"/>
        <w:spacing w:line="480" w:lineRule="auto"/>
        <w:ind w:left="270"/>
        <w:rPr>
          <w:rFonts w:ascii="Arial" w:eastAsia="Arial" w:hAnsi="Arial" w:cs="Arial"/>
        </w:rPr>
      </w:pPr>
      <w:bookmarkStart w:id="7" w:name="_uh294rpx2cb1" w:colFirst="0" w:colLast="0"/>
      <w:bookmarkEnd w:id="7"/>
      <w:r w:rsidRPr="00743175">
        <w:rPr>
          <w:rFonts w:ascii="Arial" w:eastAsia="Arial" w:hAnsi="Arial" w:cs="Arial"/>
        </w:rPr>
        <w:t xml:space="preserve">7. </w:t>
      </w:r>
      <w:r w:rsidR="00754B47" w:rsidRPr="00743175">
        <w:rPr>
          <w:rFonts w:ascii="Arial" w:eastAsia="Arial" w:hAnsi="Arial" w:cs="Arial"/>
        </w:rPr>
        <w:tab/>
      </w:r>
      <w:r w:rsidRPr="00743175">
        <w:rPr>
          <w:rFonts w:ascii="Arial" w:eastAsia="Arial" w:hAnsi="Arial" w:cs="Arial"/>
        </w:rPr>
        <w:t xml:space="preserve">Chan T, Friedman DS, Bradley C, </w:t>
      </w:r>
      <w:proofErr w:type="spellStart"/>
      <w:r w:rsidRPr="00743175">
        <w:rPr>
          <w:rFonts w:ascii="Arial" w:eastAsia="Arial" w:hAnsi="Arial" w:cs="Arial"/>
        </w:rPr>
        <w:t>Massof</w:t>
      </w:r>
      <w:proofErr w:type="spellEnd"/>
      <w:r w:rsidRPr="00743175">
        <w:rPr>
          <w:rFonts w:ascii="Arial" w:eastAsia="Arial" w:hAnsi="Arial" w:cs="Arial"/>
        </w:rPr>
        <w:t xml:space="preserve"> R. Estimates of Incidence and Prevalence of Visual Impairment, Low Vision, and Blindness in the United States. JAMA </w:t>
      </w:r>
      <w:proofErr w:type="spellStart"/>
      <w:r w:rsidRPr="00743175">
        <w:rPr>
          <w:rFonts w:ascii="Arial" w:eastAsia="Arial" w:hAnsi="Arial" w:cs="Arial"/>
        </w:rPr>
        <w:t>Ophthalmol</w:t>
      </w:r>
      <w:proofErr w:type="spellEnd"/>
      <w:r w:rsidRPr="00743175">
        <w:rPr>
          <w:rFonts w:ascii="Arial" w:eastAsia="Arial" w:hAnsi="Arial" w:cs="Arial"/>
        </w:rPr>
        <w:t>. 2018</w:t>
      </w:r>
      <w:proofErr w:type="gramStart"/>
      <w:r w:rsidRPr="00743175">
        <w:rPr>
          <w:rFonts w:ascii="Arial" w:eastAsia="Arial" w:hAnsi="Arial" w:cs="Arial"/>
        </w:rPr>
        <w:t>;136</w:t>
      </w:r>
      <w:proofErr w:type="gramEnd"/>
      <w:r w:rsidRPr="00743175">
        <w:rPr>
          <w:rFonts w:ascii="Arial" w:eastAsia="Arial" w:hAnsi="Arial" w:cs="Arial"/>
        </w:rPr>
        <w:t xml:space="preserve">(1):12-19. </w:t>
      </w:r>
      <w:proofErr w:type="gramStart"/>
      <w:r w:rsidRPr="00743175">
        <w:rPr>
          <w:rFonts w:ascii="Arial" w:eastAsia="Arial" w:hAnsi="Arial" w:cs="Arial"/>
        </w:rPr>
        <w:t>doi:10.1001</w:t>
      </w:r>
      <w:proofErr w:type="gramEnd"/>
      <w:r w:rsidRPr="00743175">
        <w:rPr>
          <w:rFonts w:ascii="Arial" w:eastAsia="Arial" w:hAnsi="Arial" w:cs="Arial"/>
        </w:rPr>
        <w:t>/jamaophthalmol.2017.4655</w:t>
      </w:r>
    </w:p>
    <w:p w14:paraId="18E416B3" w14:textId="6313C342" w:rsidR="003835EC" w:rsidRPr="00743175" w:rsidRDefault="00511195" w:rsidP="00AF15F0">
      <w:pPr>
        <w:pStyle w:val="normal0"/>
        <w:spacing w:line="480" w:lineRule="auto"/>
        <w:ind w:left="270"/>
        <w:rPr>
          <w:rFonts w:ascii="Arial" w:eastAsia="Arial" w:hAnsi="Arial" w:cs="Arial"/>
        </w:rPr>
      </w:pPr>
      <w:bookmarkStart w:id="8" w:name="_ffbqhukqd7tv" w:colFirst="0" w:colLast="0"/>
      <w:bookmarkEnd w:id="8"/>
      <w:r w:rsidRPr="00743175">
        <w:rPr>
          <w:rFonts w:ascii="Arial" w:eastAsia="Arial" w:hAnsi="Arial" w:cs="Arial"/>
        </w:rPr>
        <w:lastRenderedPageBreak/>
        <w:t xml:space="preserve">8. </w:t>
      </w:r>
      <w:r w:rsidR="00754B47" w:rsidRPr="00743175">
        <w:rPr>
          <w:rFonts w:ascii="Arial" w:eastAsia="Arial" w:hAnsi="Arial" w:cs="Arial"/>
        </w:rPr>
        <w:tab/>
      </w:r>
      <w:proofErr w:type="spellStart"/>
      <w:r w:rsidRPr="00743175">
        <w:rPr>
          <w:rFonts w:ascii="Arial" w:eastAsia="Arial" w:hAnsi="Arial" w:cs="Arial"/>
        </w:rPr>
        <w:t>Swenor</w:t>
      </w:r>
      <w:proofErr w:type="spellEnd"/>
      <w:r w:rsidRPr="00743175">
        <w:rPr>
          <w:rFonts w:ascii="Arial" w:eastAsia="Arial" w:hAnsi="Arial" w:cs="Arial"/>
        </w:rPr>
        <w:t xml:space="preserve"> BK, Wang J, </w:t>
      </w:r>
      <w:proofErr w:type="spellStart"/>
      <w:r w:rsidRPr="00743175">
        <w:rPr>
          <w:rFonts w:ascii="Arial" w:eastAsia="Arial" w:hAnsi="Arial" w:cs="Arial"/>
        </w:rPr>
        <w:t>Varadaraj</w:t>
      </w:r>
      <w:proofErr w:type="spellEnd"/>
      <w:r w:rsidRPr="00743175">
        <w:rPr>
          <w:rFonts w:ascii="Arial" w:eastAsia="Arial" w:hAnsi="Arial" w:cs="Arial"/>
        </w:rPr>
        <w:t xml:space="preserve"> V, et al. Vision Impairment and Cognitive Outcomes in Older Adults: The Health ABC Study [published correction appears in J </w:t>
      </w:r>
      <w:proofErr w:type="spellStart"/>
      <w:r w:rsidRPr="00743175">
        <w:rPr>
          <w:rFonts w:ascii="Arial" w:eastAsia="Arial" w:hAnsi="Arial" w:cs="Arial"/>
        </w:rPr>
        <w:t>Gerontol</w:t>
      </w:r>
      <w:proofErr w:type="spellEnd"/>
      <w:r w:rsidRPr="00743175">
        <w:rPr>
          <w:rFonts w:ascii="Arial" w:eastAsia="Arial" w:hAnsi="Arial" w:cs="Arial"/>
        </w:rPr>
        <w:t xml:space="preserve"> A </w:t>
      </w:r>
      <w:proofErr w:type="spellStart"/>
      <w:r w:rsidRPr="00743175">
        <w:rPr>
          <w:rFonts w:ascii="Arial" w:eastAsia="Arial" w:hAnsi="Arial" w:cs="Arial"/>
        </w:rPr>
        <w:t>Biol</w:t>
      </w:r>
      <w:proofErr w:type="spellEnd"/>
      <w:r w:rsidRPr="00743175">
        <w:rPr>
          <w:rFonts w:ascii="Arial" w:eastAsia="Arial" w:hAnsi="Arial" w:cs="Arial"/>
        </w:rPr>
        <w:t xml:space="preserve"> </w:t>
      </w:r>
      <w:proofErr w:type="spellStart"/>
      <w:r w:rsidRPr="00743175">
        <w:rPr>
          <w:rFonts w:ascii="Arial" w:eastAsia="Arial" w:hAnsi="Arial" w:cs="Arial"/>
        </w:rPr>
        <w:t>Sci</w:t>
      </w:r>
      <w:proofErr w:type="spellEnd"/>
      <w:r w:rsidRPr="00743175">
        <w:rPr>
          <w:rFonts w:ascii="Arial" w:eastAsia="Arial" w:hAnsi="Arial" w:cs="Arial"/>
        </w:rPr>
        <w:t xml:space="preserve"> Med Sci. 2019 Jan 14</w:t>
      </w:r>
      <w:proofErr w:type="gramStart"/>
      <w:r w:rsidRPr="00743175">
        <w:rPr>
          <w:rFonts w:ascii="Arial" w:eastAsia="Arial" w:hAnsi="Arial" w:cs="Arial"/>
        </w:rPr>
        <w:t>;:</w:t>
      </w:r>
      <w:proofErr w:type="gramEnd"/>
      <w:r w:rsidRPr="00743175">
        <w:rPr>
          <w:rFonts w:ascii="Arial" w:eastAsia="Arial" w:hAnsi="Arial" w:cs="Arial"/>
        </w:rPr>
        <w:t xml:space="preserve">]. J </w:t>
      </w:r>
      <w:proofErr w:type="spellStart"/>
      <w:r w:rsidRPr="00743175">
        <w:rPr>
          <w:rFonts w:ascii="Arial" w:eastAsia="Arial" w:hAnsi="Arial" w:cs="Arial"/>
        </w:rPr>
        <w:t>Gerontol</w:t>
      </w:r>
      <w:proofErr w:type="spellEnd"/>
      <w:r w:rsidRPr="00743175">
        <w:rPr>
          <w:rFonts w:ascii="Arial" w:eastAsia="Arial" w:hAnsi="Arial" w:cs="Arial"/>
        </w:rPr>
        <w:t xml:space="preserve"> A </w:t>
      </w:r>
      <w:proofErr w:type="spellStart"/>
      <w:r w:rsidRPr="00743175">
        <w:rPr>
          <w:rFonts w:ascii="Arial" w:eastAsia="Arial" w:hAnsi="Arial" w:cs="Arial"/>
        </w:rPr>
        <w:t>Biol</w:t>
      </w:r>
      <w:proofErr w:type="spellEnd"/>
      <w:r w:rsidRPr="00743175">
        <w:rPr>
          <w:rFonts w:ascii="Arial" w:eastAsia="Arial" w:hAnsi="Arial" w:cs="Arial"/>
        </w:rPr>
        <w:t xml:space="preserve"> </w:t>
      </w:r>
      <w:proofErr w:type="spellStart"/>
      <w:r w:rsidRPr="00743175">
        <w:rPr>
          <w:rFonts w:ascii="Arial" w:eastAsia="Arial" w:hAnsi="Arial" w:cs="Arial"/>
        </w:rPr>
        <w:t>Sci</w:t>
      </w:r>
      <w:proofErr w:type="spellEnd"/>
      <w:r w:rsidRPr="00743175">
        <w:rPr>
          <w:rFonts w:ascii="Arial" w:eastAsia="Arial" w:hAnsi="Arial" w:cs="Arial"/>
        </w:rPr>
        <w:t xml:space="preserve"> Med Sci. 2019</w:t>
      </w:r>
      <w:proofErr w:type="gramStart"/>
      <w:r w:rsidRPr="00743175">
        <w:rPr>
          <w:rFonts w:ascii="Arial" w:eastAsia="Arial" w:hAnsi="Arial" w:cs="Arial"/>
        </w:rPr>
        <w:t>;74</w:t>
      </w:r>
      <w:proofErr w:type="gramEnd"/>
      <w:r w:rsidRPr="00743175">
        <w:rPr>
          <w:rFonts w:ascii="Arial" w:eastAsia="Arial" w:hAnsi="Arial" w:cs="Arial"/>
        </w:rPr>
        <w:t xml:space="preserve">(9):1454-1460. </w:t>
      </w:r>
      <w:proofErr w:type="gramStart"/>
      <w:r w:rsidRPr="00743175">
        <w:rPr>
          <w:rFonts w:ascii="Arial" w:eastAsia="Arial" w:hAnsi="Arial" w:cs="Arial"/>
        </w:rPr>
        <w:t>doi:10.1093</w:t>
      </w:r>
      <w:proofErr w:type="gramEnd"/>
      <w:r w:rsidRPr="00743175">
        <w:rPr>
          <w:rFonts w:ascii="Arial" w:eastAsia="Arial" w:hAnsi="Arial" w:cs="Arial"/>
        </w:rPr>
        <w:t>/</w:t>
      </w:r>
      <w:proofErr w:type="spellStart"/>
      <w:r w:rsidRPr="00743175">
        <w:rPr>
          <w:rFonts w:ascii="Arial" w:eastAsia="Arial" w:hAnsi="Arial" w:cs="Arial"/>
        </w:rPr>
        <w:t>gerona</w:t>
      </w:r>
      <w:proofErr w:type="spellEnd"/>
      <w:r w:rsidRPr="00743175">
        <w:rPr>
          <w:rFonts w:ascii="Arial" w:eastAsia="Arial" w:hAnsi="Arial" w:cs="Arial"/>
        </w:rPr>
        <w:t>/gly244</w:t>
      </w:r>
      <w:bookmarkStart w:id="9" w:name="_xgyj7kcd44c5" w:colFirst="0" w:colLast="0"/>
      <w:bookmarkStart w:id="10" w:name="_ph0j4rvzv274" w:colFirst="0" w:colLast="0"/>
      <w:bookmarkEnd w:id="9"/>
      <w:bookmarkEnd w:id="10"/>
    </w:p>
    <w:p w14:paraId="01479A50" w14:textId="77777777" w:rsidR="003835EC" w:rsidRPr="00743175" w:rsidRDefault="003835EC" w:rsidP="00AF15F0">
      <w:pPr>
        <w:pStyle w:val="normal0"/>
        <w:spacing w:line="480" w:lineRule="auto"/>
        <w:ind w:left="270"/>
        <w:rPr>
          <w:rFonts w:ascii="Arial" w:eastAsia="Arial" w:hAnsi="Arial" w:cs="Arial"/>
        </w:rPr>
      </w:pPr>
      <w:bookmarkStart w:id="11" w:name="_e9w5y42i87m0" w:colFirst="0" w:colLast="0"/>
      <w:bookmarkEnd w:id="11"/>
    </w:p>
    <w:p w14:paraId="32F794E7" w14:textId="77777777" w:rsidR="003835EC" w:rsidRPr="00743175" w:rsidRDefault="003835EC" w:rsidP="00AF15F0">
      <w:pPr>
        <w:pStyle w:val="normal0"/>
        <w:spacing w:line="480" w:lineRule="auto"/>
        <w:ind w:left="270"/>
        <w:rPr>
          <w:rFonts w:ascii="Arial" w:eastAsia="Arial" w:hAnsi="Arial" w:cs="Arial"/>
        </w:rPr>
      </w:pPr>
      <w:bookmarkStart w:id="12" w:name="_1hleff92nlff" w:colFirst="0" w:colLast="0"/>
      <w:bookmarkEnd w:id="12"/>
    </w:p>
    <w:p w14:paraId="5F183157" w14:textId="77777777" w:rsidR="003835EC" w:rsidRPr="00743175" w:rsidRDefault="003835EC" w:rsidP="00754B47">
      <w:pPr>
        <w:pStyle w:val="normal0"/>
        <w:spacing w:line="480" w:lineRule="auto"/>
        <w:ind w:left="180"/>
        <w:rPr>
          <w:rFonts w:ascii="Arial" w:eastAsia="Arial" w:hAnsi="Arial" w:cs="Arial"/>
        </w:rPr>
      </w:pPr>
      <w:bookmarkStart w:id="13" w:name="_6x5saswztbbw" w:colFirst="0" w:colLast="0"/>
      <w:bookmarkEnd w:id="13"/>
    </w:p>
    <w:tbl>
      <w:tblPr>
        <w:tblStyle w:val="af"/>
        <w:tblW w:w="886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3835EC" w:rsidRPr="00743175" w14:paraId="65356F93" w14:textId="77777777">
        <w:trPr>
          <w:trHeight w:val="1245"/>
        </w:trPr>
        <w:tc>
          <w:tcPr>
            <w:tcW w:w="8865" w:type="dxa"/>
            <w:tcBorders>
              <w:top w:val="single" w:sz="6" w:space="0" w:color="DDDDDD"/>
              <w:left w:val="single" w:sz="6" w:space="0" w:color="DDDDDD"/>
              <w:bottom w:val="single" w:sz="6" w:space="0" w:color="DDDDDD"/>
              <w:right w:val="single" w:sz="6" w:space="0" w:color="DDDDDD"/>
            </w:tcBorders>
            <w:tcMar>
              <w:top w:w="40" w:type="dxa"/>
              <w:left w:w="40" w:type="dxa"/>
              <w:bottom w:w="40" w:type="dxa"/>
              <w:right w:w="40" w:type="dxa"/>
            </w:tcMar>
          </w:tcPr>
          <w:p w14:paraId="3E29D0A0" w14:textId="77777777" w:rsidR="003835EC" w:rsidRPr="00743175" w:rsidRDefault="003835EC">
            <w:pPr>
              <w:pStyle w:val="normal0"/>
              <w:widowControl w:val="0"/>
              <w:pBdr>
                <w:top w:val="nil"/>
                <w:left w:val="nil"/>
                <w:bottom w:val="nil"/>
                <w:right w:val="nil"/>
                <w:between w:val="nil"/>
              </w:pBdr>
              <w:spacing w:after="0" w:line="276" w:lineRule="auto"/>
              <w:rPr>
                <w:rFonts w:ascii="Arial" w:eastAsia="Arial" w:hAnsi="Arial" w:cs="Arial"/>
              </w:rPr>
            </w:pPr>
          </w:p>
        </w:tc>
      </w:tr>
    </w:tbl>
    <w:p w14:paraId="4E06585B" w14:textId="77777777" w:rsidR="003835EC" w:rsidRPr="00365F7F" w:rsidRDefault="003835EC">
      <w:pPr>
        <w:pStyle w:val="normal0"/>
        <w:spacing w:line="480" w:lineRule="auto"/>
        <w:rPr>
          <w:rFonts w:ascii="Arial" w:eastAsia="Roboto" w:hAnsi="Arial" w:cs="Arial"/>
          <w:color w:val="212121"/>
          <w:highlight w:val="white"/>
        </w:rPr>
      </w:pPr>
      <w:bookmarkStart w:id="14" w:name="_3znysh7" w:colFirst="0" w:colLast="0"/>
      <w:bookmarkEnd w:id="14"/>
    </w:p>
    <w:sectPr w:rsidR="003835EC" w:rsidRPr="00365F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CE3"/>
    <w:multiLevelType w:val="multilevel"/>
    <w:tmpl w:val="BEFC3A6C"/>
    <w:lvl w:ilvl="0">
      <w:start w:val="1"/>
      <w:numFmt w:val="decimal"/>
      <w:lvlText w:val="%1."/>
      <w:lvlJc w:val="left"/>
      <w:pPr>
        <w:ind w:left="229" w:hanging="721"/>
      </w:pPr>
      <w:rPr>
        <w:rFonts w:ascii="Arial" w:eastAsia="Arial" w:hAnsi="Arial" w:cs="Arial"/>
        <w:sz w:val="22"/>
        <w:szCs w:val="22"/>
      </w:rPr>
    </w:lvl>
    <w:lvl w:ilvl="1">
      <w:start w:val="3"/>
      <w:numFmt w:val="decimal"/>
      <w:lvlText w:val="%2."/>
      <w:lvlJc w:val="left"/>
      <w:pPr>
        <w:ind w:left="1532" w:hanging="833"/>
      </w:pPr>
      <w:rPr>
        <w:rFonts w:ascii="Times New Roman" w:eastAsia="Times New Roman" w:hAnsi="Times New Roman" w:cs="Times New Roman"/>
        <w:b/>
        <w:sz w:val="22"/>
        <w:szCs w:val="22"/>
      </w:rPr>
    </w:lvl>
    <w:lvl w:ilvl="2">
      <w:start w:val="1"/>
      <w:numFmt w:val="bullet"/>
      <w:lvlText w:val="•"/>
      <w:lvlJc w:val="left"/>
      <w:pPr>
        <w:ind w:left="1540" w:hanging="833"/>
      </w:pPr>
    </w:lvl>
    <w:lvl w:ilvl="3">
      <w:start w:val="1"/>
      <w:numFmt w:val="bullet"/>
      <w:lvlText w:val="•"/>
      <w:lvlJc w:val="left"/>
      <w:pPr>
        <w:ind w:left="2720" w:hanging="833"/>
      </w:pPr>
    </w:lvl>
    <w:lvl w:ilvl="4">
      <w:start w:val="1"/>
      <w:numFmt w:val="bullet"/>
      <w:lvlText w:val="•"/>
      <w:lvlJc w:val="left"/>
      <w:pPr>
        <w:ind w:left="3900" w:hanging="833"/>
      </w:pPr>
    </w:lvl>
    <w:lvl w:ilvl="5">
      <w:start w:val="1"/>
      <w:numFmt w:val="bullet"/>
      <w:lvlText w:val="•"/>
      <w:lvlJc w:val="left"/>
      <w:pPr>
        <w:ind w:left="5080" w:hanging="833"/>
      </w:pPr>
    </w:lvl>
    <w:lvl w:ilvl="6">
      <w:start w:val="1"/>
      <w:numFmt w:val="bullet"/>
      <w:lvlText w:val="•"/>
      <w:lvlJc w:val="left"/>
      <w:pPr>
        <w:ind w:left="6260" w:hanging="833"/>
      </w:pPr>
    </w:lvl>
    <w:lvl w:ilvl="7">
      <w:start w:val="1"/>
      <w:numFmt w:val="bullet"/>
      <w:lvlText w:val="•"/>
      <w:lvlJc w:val="left"/>
      <w:pPr>
        <w:ind w:left="7440" w:hanging="833"/>
      </w:pPr>
    </w:lvl>
    <w:lvl w:ilvl="8">
      <w:start w:val="1"/>
      <w:numFmt w:val="bullet"/>
      <w:lvlText w:val="•"/>
      <w:lvlJc w:val="left"/>
      <w:pPr>
        <w:ind w:left="8620" w:hanging="833"/>
      </w:pPr>
    </w:lvl>
  </w:abstractNum>
  <w:abstractNum w:abstractNumId="1">
    <w:nsid w:val="3BF025A9"/>
    <w:multiLevelType w:val="hybridMultilevel"/>
    <w:tmpl w:val="314C9F26"/>
    <w:lvl w:ilvl="0" w:tplc="9498F874">
      <w:start w:val="5"/>
      <w:numFmt w:val="decimal"/>
      <w:lvlText w:val="%1."/>
      <w:lvlJc w:val="left"/>
      <w:pPr>
        <w:ind w:left="4908" w:hanging="360"/>
      </w:pPr>
      <w:rPr>
        <w:rFonts w:hint="default"/>
      </w:rPr>
    </w:lvl>
    <w:lvl w:ilvl="1" w:tplc="04090019" w:tentative="1">
      <w:start w:val="1"/>
      <w:numFmt w:val="lowerLetter"/>
      <w:lvlText w:val="%2."/>
      <w:lvlJc w:val="left"/>
      <w:pPr>
        <w:ind w:left="5628" w:hanging="360"/>
      </w:pPr>
    </w:lvl>
    <w:lvl w:ilvl="2" w:tplc="0409001B" w:tentative="1">
      <w:start w:val="1"/>
      <w:numFmt w:val="lowerRoman"/>
      <w:lvlText w:val="%3."/>
      <w:lvlJc w:val="right"/>
      <w:pPr>
        <w:ind w:left="6348" w:hanging="180"/>
      </w:pPr>
    </w:lvl>
    <w:lvl w:ilvl="3" w:tplc="0409000F" w:tentative="1">
      <w:start w:val="1"/>
      <w:numFmt w:val="decimal"/>
      <w:lvlText w:val="%4."/>
      <w:lvlJc w:val="left"/>
      <w:pPr>
        <w:ind w:left="7068" w:hanging="360"/>
      </w:pPr>
    </w:lvl>
    <w:lvl w:ilvl="4" w:tplc="04090019" w:tentative="1">
      <w:start w:val="1"/>
      <w:numFmt w:val="lowerLetter"/>
      <w:lvlText w:val="%5."/>
      <w:lvlJc w:val="left"/>
      <w:pPr>
        <w:ind w:left="7788" w:hanging="360"/>
      </w:pPr>
    </w:lvl>
    <w:lvl w:ilvl="5" w:tplc="0409001B" w:tentative="1">
      <w:start w:val="1"/>
      <w:numFmt w:val="lowerRoman"/>
      <w:lvlText w:val="%6."/>
      <w:lvlJc w:val="right"/>
      <w:pPr>
        <w:ind w:left="8508" w:hanging="180"/>
      </w:pPr>
    </w:lvl>
    <w:lvl w:ilvl="6" w:tplc="0409000F" w:tentative="1">
      <w:start w:val="1"/>
      <w:numFmt w:val="decimal"/>
      <w:lvlText w:val="%7."/>
      <w:lvlJc w:val="left"/>
      <w:pPr>
        <w:ind w:left="9228" w:hanging="360"/>
      </w:pPr>
    </w:lvl>
    <w:lvl w:ilvl="7" w:tplc="04090019" w:tentative="1">
      <w:start w:val="1"/>
      <w:numFmt w:val="lowerLetter"/>
      <w:lvlText w:val="%8."/>
      <w:lvlJc w:val="left"/>
      <w:pPr>
        <w:ind w:left="9948" w:hanging="360"/>
      </w:pPr>
    </w:lvl>
    <w:lvl w:ilvl="8" w:tplc="0409001B" w:tentative="1">
      <w:start w:val="1"/>
      <w:numFmt w:val="lowerRoman"/>
      <w:lvlText w:val="%9."/>
      <w:lvlJc w:val="right"/>
      <w:pPr>
        <w:ind w:left="106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3835EC"/>
    <w:rsid w:val="00223D3F"/>
    <w:rsid w:val="00315F78"/>
    <w:rsid w:val="00365F7F"/>
    <w:rsid w:val="003835EC"/>
    <w:rsid w:val="004A5B7F"/>
    <w:rsid w:val="004E6367"/>
    <w:rsid w:val="004F45AB"/>
    <w:rsid w:val="00511195"/>
    <w:rsid w:val="005C3C94"/>
    <w:rsid w:val="00685701"/>
    <w:rsid w:val="00727B9E"/>
    <w:rsid w:val="00743175"/>
    <w:rsid w:val="00754B47"/>
    <w:rsid w:val="009138E7"/>
    <w:rsid w:val="00970A0C"/>
    <w:rsid w:val="00993A9C"/>
    <w:rsid w:val="00AE13BD"/>
    <w:rsid w:val="00AF15F0"/>
    <w:rsid w:val="00B003F6"/>
    <w:rsid w:val="00C6304B"/>
    <w:rsid w:val="00CB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3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0">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1">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2">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3">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4">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5">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6">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7">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8">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9">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a">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b">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c">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d">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e">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B3C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C2C"/>
    <w:rPr>
      <w:rFonts w:ascii="Lucida Grande" w:hAnsi="Lucida Grande" w:cs="Lucida Grande"/>
      <w:sz w:val="18"/>
      <w:szCs w:val="18"/>
    </w:rPr>
  </w:style>
  <w:style w:type="table" w:styleId="LightShading">
    <w:name w:val="Light Shading"/>
    <w:basedOn w:val="TableNormal"/>
    <w:uiPriority w:val="60"/>
    <w:rsid w:val="00315F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0">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1">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2">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3">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4">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5">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6">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7">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8">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9">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a">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b">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c">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d">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style>
  <w:style w:type="table" w:customStyle="1" w:styleId="ae">
    <w:basedOn w:val="TableNormal"/>
    <w:pPr>
      <w:spacing w:after="0" w:line="240" w:lineRule="auto"/>
    </w:pPr>
    <w:rPr>
      <w:color w:val="000000"/>
    </w:rPr>
    <w:tblPr>
      <w:tblStyleRowBandSize w:val="1"/>
      <w:tblStyleColBandSize w:val="1"/>
      <w:tblInd w:w="0" w:type="dxa"/>
      <w:tblCellMar>
        <w:top w:w="0" w:type="dxa"/>
        <w:left w:w="0" w:type="dxa"/>
        <w:bottom w:w="0" w:type="dxa"/>
        <w:right w:w="0"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B3C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C2C"/>
    <w:rPr>
      <w:rFonts w:ascii="Lucida Grande" w:hAnsi="Lucida Grande" w:cs="Lucida Grande"/>
      <w:sz w:val="18"/>
      <w:szCs w:val="18"/>
    </w:rPr>
  </w:style>
  <w:style w:type="table" w:styleId="LightShading">
    <w:name w:val="Light Shading"/>
    <w:basedOn w:val="TableNormal"/>
    <w:uiPriority w:val="60"/>
    <w:rsid w:val="00315F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8" Type="http://schemas.openxmlformats.org/officeDocument/2006/relationships/image" Target="media/image3.jpg"/><Relationship Id="rId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7.jpg"/><Relationship Id="rId17" Type="http://schemas.openxmlformats.org/officeDocument/2006/relationships/image" Target="media/image12.png"/><Relationship Id="rId7" Type="http://schemas.openxmlformats.org/officeDocument/2006/relationships/image" Target="media/image2.jpg"/><Relationship Id="rId25" Type="http://schemas.openxmlformats.org/officeDocument/2006/relationships/customXml" Target="../customXml/item3.xml"/><Relationship Id="rId20" Type="http://schemas.openxmlformats.org/officeDocument/2006/relationships/hyperlink" Target="http://quickfacts.census.gov/qfd/states/25/25019.html" TargetMode="External"/><Relationship Id="rId16" Type="http://schemas.openxmlformats.org/officeDocument/2006/relationships/image" Target="media/image11.png"/><Relationship Id="rId2" Type="http://schemas.openxmlformats.org/officeDocument/2006/relationships/styles" Target="styles.xml"/><Relationship Id="rId11"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image" Target="media/image1.jpg"/><Relationship Id="rId24" Type="http://schemas.openxmlformats.org/officeDocument/2006/relationships/customXml" Target="../customXml/item2.xml"/><Relationship Id="rId15" Type="http://schemas.openxmlformats.org/officeDocument/2006/relationships/image" Target="media/image10.png"/><Relationship Id="rId5" Type="http://schemas.openxmlformats.org/officeDocument/2006/relationships/webSettings" Target="webSettings.xml"/><Relationship Id="rId23" Type="http://schemas.openxmlformats.org/officeDocument/2006/relationships/customXml" Target="../customXml/item1.xml"/><Relationship Id="rId10" Type="http://schemas.openxmlformats.org/officeDocument/2006/relationships/image" Target="media/image5.jpg"/><Relationship Id="rId19" Type="http://schemas.openxmlformats.org/officeDocument/2006/relationships/image" Target="media/image14.png"/><Relationship Id="rId9" Type="http://schemas.openxmlformats.org/officeDocument/2006/relationships/image" Target="media/image4.jpg"/><Relationship Id="rId22" Type="http://schemas.openxmlformats.org/officeDocument/2006/relationships/theme" Target="theme/theme1.xml"/><Relationship Id="rId14" Type="http://schemas.openxmlformats.org/officeDocument/2006/relationships/image" Target="media/image9.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F8B54B9C2F145908D8A087AFDEA5B" ma:contentTypeVersion="10" ma:contentTypeDescription="Create a new document." ma:contentTypeScope="" ma:versionID="e67277f54184856b0ad7b7f0dea16ec2">
  <xsd:schema xmlns:xsd="http://www.w3.org/2001/XMLSchema" xmlns:xs="http://www.w3.org/2001/XMLSchema" xmlns:p="http://schemas.microsoft.com/office/2006/metadata/properties" xmlns:ns2="16af42cc-106b-4e2e-8581-13122269057d" xmlns:ns3="40a772cb-aa71-4859-aa0d-6b203ba91e60" targetNamespace="http://schemas.microsoft.com/office/2006/metadata/properties" ma:root="true" ma:fieldsID="3170ff764304a0242b109edfaba1cdf3" ns2:_="" ns3:_="">
    <xsd:import namespace="16af42cc-106b-4e2e-8581-13122269057d"/>
    <xsd:import namespace="40a772cb-aa71-4859-aa0d-6b203ba91e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f42cc-106b-4e2e-8581-131222690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a772cb-aa71-4859-aa0d-6b203ba91e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774B6-BC41-4CDE-96FA-308FDF493C6B}"/>
</file>

<file path=customXml/itemProps2.xml><?xml version="1.0" encoding="utf-8"?>
<ds:datastoreItem xmlns:ds="http://schemas.openxmlformats.org/officeDocument/2006/customXml" ds:itemID="{46640A5E-AC57-433A-9466-71D70F3CB895}"/>
</file>

<file path=customXml/itemProps3.xml><?xml version="1.0" encoding="utf-8"?>
<ds:datastoreItem xmlns:ds="http://schemas.openxmlformats.org/officeDocument/2006/customXml" ds:itemID="{6FC2B541-B1F4-4219-9CFE-9E7BC4E2D735}"/>
</file>

<file path=docProps/app.xml><?xml version="1.0" encoding="utf-8"?>
<Properties xmlns="http://schemas.openxmlformats.org/officeDocument/2006/extended-properties" xmlns:vt="http://schemas.openxmlformats.org/officeDocument/2006/docPropsVTypes">
  <Template>Normal.dotm</Template>
  <TotalTime>1</TotalTime>
  <Pages>28</Pages>
  <Words>4108</Words>
  <Characters>23416</Characters>
  <Application>Microsoft Macintosh Word</Application>
  <DocSecurity>0</DocSecurity>
  <Lines>195</Lines>
  <Paragraphs>54</Paragraphs>
  <ScaleCrop>false</ScaleCrop>
  <Company/>
  <LinksUpToDate>false</LinksUpToDate>
  <CharactersWithSpaces>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Christie Ross</cp:lastModifiedBy>
  <cp:revision>4</cp:revision>
  <cp:lastPrinted>2020-10-20T20:06:00Z</cp:lastPrinted>
  <dcterms:created xsi:type="dcterms:W3CDTF">2020-10-20T20:06:00Z</dcterms:created>
  <dcterms:modified xsi:type="dcterms:W3CDTF">2020-10-20T20:18:00Z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0x010100E8BF8B54B9C2F145908D8A087AFDEA5B</vt:lpwstr>
  </property>
</Properties>
</file>