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F091C" w14:textId="77777777" w:rsidR="003835EC" w:rsidRPr="00743175" w:rsidRDefault="00511195">
      <w:pPr>
        <w:pStyle w:val="normal0"/>
        <w:pBdr>
          <w:top w:val="nil"/>
          <w:left w:val="nil"/>
          <w:bottom w:val="nil"/>
          <w:right w:val="nil"/>
          <w:between w:val="nil"/>
        </w:pBdr>
        <w:spacing w:after="0" w:line="480" w:lineRule="auto"/>
        <w:jc w:val="center"/>
        <w:rPr>
          <w:rFonts w:ascii="Arial" w:eastAsia="Arial" w:hAnsi="Arial" w:cs="Arial"/>
          <w:b/>
          <w:color w:val="000000"/>
          <w:sz w:val="24"/>
          <w:szCs w:val="24"/>
        </w:rPr>
      </w:pPr>
      <w:r w:rsidRPr="00743175">
        <w:rPr>
          <w:rFonts w:ascii="Arial" w:eastAsia="Arial" w:hAnsi="Arial" w:cs="Arial"/>
          <w:b/>
          <w:color w:val="000000"/>
          <w:sz w:val="24"/>
          <w:szCs w:val="24"/>
        </w:rPr>
        <w:t>Preliminary Report in Response to RFR BD-20-1065-MCB1-1-50101</w:t>
      </w:r>
    </w:p>
    <w:p w14:paraId="659D33F0" w14:textId="77777777" w:rsidR="003835EC" w:rsidRPr="00743175" w:rsidRDefault="00511195">
      <w:pPr>
        <w:pStyle w:val="normal0"/>
        <w:widowControl w:val="0"/>
        <w:pBdr>
          <w:top w:val="nil"/>
          <w:left w:val="nil"/>
          <w:bottom w:val="single" w:sz="6" w:space="1" w:color="000000"/>
          <w:right w:val="nil"/>
          <w:between w:val="nil"/>
        </w:pBdr>
        <w:spacing w:after="0" w:line="480" w:lineRule="auto"/>
        <w:ind w:left="229" w:right="128"/>
        <w:jc w:val="center"/>
        <w:rPr>
          <w:rFonts w:ascii="Arial" w:eastAsia="Arial" w:hAnsi="Arial" w:cs="Arial"/>
          <w:b/>
          <w:color w:val="000000"/>
          <w:sz w:val="24"/>
          <w:szCs w:val="24"/>
        </w:rPr>
      </w:pPr>
      <w:r w:rsidRPr="00743175">
        <w:rPr>
          <w:rFonts w:ascii="Arial" w:eastAsia="Arial" w:hAnsi="Arial" w:cs="Arial"/>
          <w:b/>
          <w:color w:val="000000"/>
          <w:sz w:val="24"/>
          <w:szCs w:val="24"/>
        </w:rPr>
        <w:t>Understanding the Delta Between Legal Blindness and Visual Impairments</w:t>
      </w:r>
    </w:p>
    <w:p w14:paraId="5ADE63F0" w14:textId="77777777" w:rsidR="003835EC" w:rsidRPr="00743175" w:rsidRDefault="003835EC">
      <w:pPr>
        <w:pStyle w:val="normal0"/>
        <w:widowControl w:val="0"/>
        <w:pBdr>
          <w:top w:val="nil"/>
          <w:left w:val="nil"/>
          <w:bottom w:val="nil"/>
          <w:right w:val="nil"/>
          <w:between w:val="nil"/>
        </w:pBdr>
        <w:spacing w:after="0" w:line="480" w:lineRule="auto"/>
        <w:ind w:left="229" w:right="128"/>
        <w:rPr>
          <w:rFonts w:ascii="Arial" w:eastAsia="Arial" w:hAnsi="Arial" w:cs="Arial"/>
          <w:b/>
          <w:color w:val="000000"/>
        </w:rPr>
      </w:pPr>
    </w:p>
    <w:p w14:paraId="68A48A81" w14:textId="5931535C" w:rsidR="00223D3F" w:rsidRPr="00743175" w:rsidRDefault="00223D3F">
      <w:pPr>
        <w:pStyle w:val="normal0"/>
        <w:widowControl w:val="0"/>
        <w:pBdr>
          <w:top w:val="nil"/>
          <w:left w:val="nil"/>
          <w:bottom w:val="nil"/>
          <w:right w:val="nil"/>
          <w:between w:val="nil"/>
        </w:pBdr>
        <w:spacing w:after="0" w:line="480" w:lineRule="auto"/>
        <w:ind w:left="229" w:right="128"/>
        <w:rPr>
          <w:rFonts w:ascii="Arial" w:eastAsia="Arial" w:hAnsi="Arial" w:cs="Arial"/>
          <w:b/>
          <w:color w:val="000000"/>
        </w:rPr>
      </w:pPr>
      <w:r w:rsidRPr="00743175">
        <w:rPr>
          <w:rFonts w:ascii="Arial" w:eastAsia="Arial" w:hAnsi="Arial" w:cs="Arial"/>
          <w:b/>
          <w:color w:val="000000"/>
        </w:rPr>
        <w:t>Date of Report: October 15, 2020</w:t>
      </w:r>
    </w:p>
    <w:p w14:paraId="0B6267B5" w14:textId="77777777" w:rsidR="00223D3F" w:rsidRPr="00743175" w:rsidRDefault="00223D3F">
      <w:pPr>
        <w:pStyle w:val="normal0"/>
        <w:widowControl w:val="0"/>
        <w:pBdr>
          <w:top w:val="nil"/>
          <w:left w:val="nil"/>
          <w:bottom w:val="nil"/>
          <w:right w:val="nil"/>
          <w:between w:val="nil"/>
        </w:pBdr>
        <w:spacing w:after="0" w:line="480" w:lineRule="auto"/>
        <w:ind w:left="229" w:right="128"/>
        <w:rPr>
          <w:rFonts w:ascii="Arial" w:eastAsia="Arial" w:hAnsi="Arial" w:cs="Arial"/>
          <w:b/>
          <w:color w:val="000000"/>
        </w:rPr>
      </w:pPr>
    </w:p>
    <w:p w14:paraId="20ACE1A7" w14:textId="77777777" w:rsidR="00685701" w:rsidRPr="00743175" w:rsidRDefault="00685701">
      <w:pPr>
        <w:pStyle w:val="normal0"/>
        <w:widowControl w:val="0"/>
        <w:pBdr>
          <w:top w:val="nil"/>
          <w:left w:val="nil"/>
          <w:bottom w:val="nil"/>
          <w:right w:val="nil"/>
          <w:between w:val="nil"/>
        </w:pBdr>
        <w:spacing w:after="0" w:line="480" w:lineRule="auto"/>
        <w:ind w:left="229" w:right="128"/>
        <w:rPr>
          <w:rFonts w:ascii="Arial" w:eastAsia="Arial" w:hAnsi="Arial" w:cs="Arial"/>
          <w:b/>
          <w:color w:val="000000"/>
        </w:rPr>
      </w:pPr>
      <w:r w:rsidRPr="00743175">
        <w:rPr>
          <w:rFonts w:ascii="Arial" w:eastAsia="Arial" w:hAnsi="Arial" w:cs="Arial"/>
          <w:b/>
          <w:color w:val="000000"/>
        </w:rPr>
        <w:t xml:space="preserve">Study Team Members:  </w:t>
      </w:r>
    </w:p>
    <w:p w14:paraId="235999FD" w14:textId="77777777" w:rsidR="00685701" w:rsidRPr="00743175" w:rsidRDefault="00685701"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r w:rsidRPr="00743175">
        <w:rPr>
          <w:rFonts w:ascii="Arial" w:eastAsia="Arial" w:hAnsi="Arial" w:cs="Arial"/>
          <w:color w:val="000000"/>
        </w:rPr>
        <w:t>Nicole C. Ross, OD, MS, Associate Professor New England College of Optometry</w:t>
      </w:r>
    </w:p>
    <w:p w14:paraId="3F753BFA" w14:textId="77777777" w:rsidR="00685701" w:rsidRPr="00743175" w:rsidRDefault="00685701"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r w:rsidRPr="00743175">
        <w:rPr>
          <w:rFonts w:ascii="Arial" w:eastAsia="Arial" w:hAnsi="Arial" w:cs="Arial"/>
          <w:color w:val="000000"/>
        </w:rPr>
        <w:t xml:space="preserve">Tiffany </w:t>
      </w:r>
      <w:proofErr w:type="spellStart"/>
      <w:r w:rsidRPr="00743175">
        <w:rPr>
          <w:rFonts w:ascii="Arial" w:eastAsia="Arial" w:hAnsi="Arial" w:cs="Arial"/>
          <w:color w:val="000000"/>
        </w:rPr>
        <w:t>Arango</w:t>
      </w:r>
      <w:proofErr w:type="spellEnd"/>
      <w:r w:rsidRPr="00743175">
        <w:rPr>
          <w:rFonts w:ascii="Arial" w:eastAsia="Arial" w:hAnsi="Arial" w:cs="Arial"/>
          <w:color w:val="000000"/>
        </w:rPr>
        <w:t>, MS, PhD Candidate 2021, Northeastern University</w:t>
      </w:r>
    </w:p>
    <w:p w14:paraId="0F8AC116" w14:textId="77777777" w:rsidR="00685701" w:rsidRPr="00743175" w:rsidRDefault="00685701"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proofErr w:type="spellStart"/>
      <w:r w:rsidRPr="00743175">
        <w:rPr>
          <w:rFonts w:ascii="Arial" w:eastAsia="Arial" w:hAnsi="Arial" w:cs="Arial"/>
          <w:color w:val="000000"/>
        </w:rPr>
        <w:t>Kamila</w:t>
      </w:r>
      <w:proofErr w:type="spellEnd"/>
      <w:r w:rsidRPr="00743175">
        <w:rPr>
          <w:rFonts w:ascii="Arial" w:eastAsia="Arial" w:hAnsi="Arial" w:cs="Arial"/>
          <w:color w:val="000000"/>
        </w:rPr>
        <w:t xml:space="preserve"> </w:t>
      </w:r>
      <w:proofErr w:type="spellStart"/>
      <w:r w:rsidRPr="00743175">
        <w:rPr>
          <w:rFonts w:ascii="Arial" w:eastAsia="Arial" w:hAnsi="Arial" w:cs="Arial"/>
          <w:color w:val="000000"/>
        </w:rPr>
        <w:t>Osypiuk</w:t>
      </w:r>
      <w:proofErr w:type="spellEnd"/>
      <w:r w:rsidRPr="00743175">
        <w:rPr>
          <w:rFonts w:ascii="Arial" w:eastAsia="Arial" w:hAnsi="Arial" w:cs="Arial"/>
          <w:color w:val="000000"/>
        </w:rPr>
        <w:t xml:space="preserve"> BS, OD Candidate 2023, New England College of Optometry </w:t>
      </w:r>
    </w:p>
    <w:p w14:paraId="591E259C" w14:textId="77777777" w:rsidR="00685701" w:rsidRPr="00743175" w:rsidRDefault="00685701"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r w:rsidRPr="00743175">
        <w:rPr>
          <w:rFonts w:ascii="Arial" w:eastAsia="Arial" w:hAnsi="Arial" w:cs="Arial"/>
          <w:color w:val="000000"/>
        </w:rPr>
        <w:t xml:space="preserve">Cecilia </w:t>
      </w:r>
      <w:proofErr w:type="spellStart"/>
      <w:r w:rsidRPr="00743175">
        <w:rPr>
          <w:rFonts w:ascii="Arial" w:eastAsia="Arial" w:hAnsi="Arial" w:cs="Arial"/>
          <w:color w:val="000000"/>
        </w:rPr>
        <w:t>Idman-Rait</w:t>
      </w:r>
      <w:proofErr w:type="spellEnd"/>
      <w:r w:rsidRPr="00743175">
        <w:rPr>
          <w:rFonts w:ascii="Arial" w:eastAsia="Arial" w:hAnsi="Arial" w:cs="Arial"/>
          <w:color w:val="000000"/>
        </w:rPr>
        <w:t xml:space="preserve">, MPH, Research </w:t>
      </w:r>
      <w:proofErr w:type="spellStart"/>
      <w:r w:rsidRPr="00743175">
        <w:rPr>
          <w:rFonts w:ascii="Arial" w:eastAsia="Arial" w:hAnsi="Arial" w:cs="Arial"/>
          <w:color w:val="000000"/>
        </w:rPr>
        <w:t>Coordinator</w:t>
      </w:r>
      <w:proofErr w:type="gramStart"/>
      <w:r w:rsidRPr="00743175">
        <w:rPr>
          <w:rFonts w:ascii="Arial" w:eastAsia="Arial" w:hAnsi="Arial" w:cs="Arial"/>
          <w:color w:val="000000"/>
        </w:rPr>
        <w:t>,New</w:t>
      </w:r>
      <w:proofErr w:type="spellEnd"/>
      <w:proofErr w:type="gramEnd"/>
      <w:r w:rsidRPr="00743175">
        <w:rPr>
          <w:rFonts w:ascii="Arial" w:eastAsia="Arial" w:hAnsi="Arial" w:cs="Arial"/>
          <w:color w:val="000000"/>
        </w:rPr>
        <w:t xml:space="preserve"> England College of Optometry</w:t>
      </w:r>
    </w:p>
    <w:p w14:paraId="2F777787" w14:textId="15314CF6" w:rsidR="00AE13BD" w:rsidRPr="00743175" w:rsidRDefault="00AE13BD"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r w:rsidRPr="00743175">
        <w:rPr>
          <w:rFonts w:ascii="Arial" w:eastAsia="Arial" w:hAnsi="Arial" w:cs="Arial"/>
          <w:color w:val="000000"/>
        </w:rPr>
        <w:t xml:space="preserve">Nathan W. </w:t>
      </w:r>
      <w:proofErr w:type="spellStart"/>
      <w:r w:rsidRPr="00743175">
        <w:rPr>
          <w:rFonts w:ascii="Arial" w:eastAsia="Arial" w:hAnsi="Arial" w:cs="Arial"/>
          <w:color w:val="000000"/>
        </w:rPr>
        <w:t>Skrocki</w:t>
      </w:r>
      <w:proofErr w:type="spellEnd"/>
      <w:r w:rsidRPr="00743175">
        <w:rPr>
          <w:rFonts w:ascii="Arial" w:eastAsia="Arial" w:hAnsi="Arial" w:cs="Arial"/>
          <w:color w:val="000000"/>
        </w:rPr>
        <w:t>, Program Officer, Massachusetts Commission for the Blind</w:t>
      </w:r>
    </w:p>
    <w:p w14:paraId="7495A97C" w14:textId="77777777" w:rsidR="003835EC" w:rsidRPr="00743175" w:rsidRDefault="00685701" w:rsidP="00685701">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r w:rsidRPr="00743175">
        <w:rPr>
          <w:rFonts w:ascii="Arial" w:eastAsia="Arial" w:hAnsi="Arial" w:cs="Arial"/>
          <w:color w:val="000000"/>
        </w:rPr>
        <w:t xml:space="preserve"> Alexis G. </w:t>
      </w:r>
      <w:proofErr w:type="spellStart"/>
      <w:r w:rsidRPr="00743175">
        <w:rPr>
          <w:rFonts w:ascii="Arial" w:eastAsia="Arial" w:hAnsi="Arial" w:cs="Arial"/>
          <w:color w:val="000000"/>
        </w:rPr>
        <w:t>Malkin</w:t>
      </w:r>
      <w:proofErr w:type="spellEnd"/>
      <w:r w:rsidRPr="00743175">
        <w:rPr>
          <w:rFonts w:ascii="Arial" w:eastAsia="Arial" w:hAnsi="Arial" w:cs="Arial"/>
          <w:color w:val="000000"/>
        </w:rPr>
        <w:t>, OD, Associate Professor, New England College of Optometry</w:t>
      </w:r>
    </w:p>
    <w:p w14:paraId="5951BAC8" w14:textId="77777777" w:rsidR="00AE13BD" w:rsidRPr="00743175" w:rsidRDefault="00AE13BD">
      <w:pPr>
        <w:pStyle w:val="normal0"/>
        <w:pBdr>
          <w:top w:val="nil"/>
          <w:left w:val="nil"/>
          <w:bottom w:val="nil"/>
          <w:right w:val="nil"/>
          <w:between w:val="nil"/>
        </w:pBdr>
        <w:spacing w:after="0" w:line="480" w:lineRule="auto"/>
        <w:ind w:firstLine="229"/>
        <w:rPr>
          <w:rFonts w:ascii="Arial" w:eastAsia="Arial" w:hAnsi="Arial" w:cs="Arial"/>
          <w:color w:val="000000"/>
        </w:rPr>
      </w:pPr>
    </w:p>
    <w:p w14:paraId="4347C2C2" w14:textId="77777777" w:rsidR="003835EC" w:rsidRPr="00743175" w:rsidRDefault="00511195">
      <w:pPr>
        <w:pStyle w:val="normal0"/>
        <w:pBdr>
          <w:top w:val="nil"/>
          <w:left w:val="nil"/>
          <w:bottom w:val="nil"/>
          <w:right w:val="nil"/>
          <w:between w:val="nil"/>
        </w:pBdr>
        <w:spacing w:after="0" w:line="480" w:lineRule="auto"/>
        <w:ind w:firstLine="229"/>
        <w:rPr>
          <w:rFonts w:ascii="Arial" w:eastAsia="Arial" w:hAnsi="Arial" w:cs="Arial"/>
          <w:b/>
          <w:color w:val="000000"/>
        </w:rPr>
      </w:pPr>
      <w:r w:rsidRPr="00743175">
        <w:rPr>
          <w:rFonts w:ascii="Arial" w:eastAsia="Arial" w:hAnsi="Arial" w:cs="Arial"/>
          <w:b/>
          <w:color w:val="000000"/>
        </w:rPr>
        <w:t xml:space="preserve">ORIGINAL RFP EXCERPT: </w:t>
      </w:r>
    </w:p>
    <w:p w14:paraId="3307578E" w14:textId="77777777" w:rsidR="003835EC" w:rsidRPr="00743175" w:rsidRDefault="00511195">
      <w:pPr>
        <w:pStyle w:val="normal0"/>
        <w:widowControl w:val="0"/>
        <w:pBdr>
          <w:top w:val="nil"/>
          <w:left w:val="nil"/>
          <w:bottom w:val="nil"/>
          <w:right w:val="nil"/>
          <w:between w:val="nil"/>
        </w:pBdr>
        <w:spacing w:after="0" w:line="480" w:lineRule="auto"/>
        <w:ind w:left="229" w:right="128"/>
        <w:rPr>
          <w:rFonts w:ascii="Arial" w:eastAsia="Arial" w:hAnsi="Arial" w:cs="Arial"/>
          <w:b/>
          <w:i/>
          <w:color w:val="000000"/>
        </w:rPr>
      </w:pPr>
      <w:r w:rsidRPr="00743175">
        <w:rPr>
          <w:rFonts w:ascii="Arial" w:eastAsia="Arial" w:hAnsi="Arial" w:cs="Arial"/>
          <w:i/>
          <w:color w:val="000000"/>
        </w:rPr>
        <w:t xml:space="preserve">“The Massachusetts Commission for the Blind’s Central Registry contains ~26,000 Consumers who are Blind.  The American Community Survey indicates that Massachusetts contains ~125,477 individuals who have a vision disability.  So, there are ~100,000 individuals in Massachusetts that may be or could be current and/or future consumers of our agency.  MCB seeks an understanding and be provided a report that includes spreadsheets that has an analysis of best estimates in the amounts of individuals that we could potentially serve would inform us about coming trends in our programs and services.”  </w:t>
      </w:r>
    </w:p>
    <w:p w14:paraId="1CF2F990" w14:textId="305CD285" w:rsidR="00727B9E" w:rsidRPr="00743175" w:rsidRDefault="00727B9E">
      <w:pPr>
        <w:rPr>
          <w:rFonts w:ascii="Arial" w:eastAsia="Arial" w:hAnsi="Arial" w:cs="Arial"/>
          <w:b/>
          <w:color w:val="000000"/>
        </w:rPr>
      </w:pPr>
      <w:r w:rsidRPr="00743175">
        <w:rPr>
          <w:rFonts w:ascii="Arial" w:eastAsia="Arial" w:hAnsi="Arial" w:cs="Arial"/>
          <w:b/>
          <w:color w:val="000000"/>
        </w:rPr>
        <w:br w:type="page"/>
      </w:r>
    </w:p>
    <w:p w14:paraId="6C6D3302" w14:textId="77777777" w:rsidR="003835EC" w:rsidRPr="00743175" w:rsidRDefault="00511195" w:rsidP="00754B47">
      <w:pPr>
        <w:pStyle w:val="normal0"/>
        <w:widowControl w:val="0"/>
        <w:pBdr>
          <w:top w:val="nil"/>
          <w:left w:val="nil"/>
          <w:bottom w:val="nil"/>
          <w:right w:val="nil"/>
          <w:between w:val="nil"/>
        </w:pBdr>
        <w:spacing w:after="0" w:line="480" w:lineRule="auto"/>
        <w:ind w:right="128" w:firstLine="229"/>
        <w:rPr>
          <w:rFonts w:ascii="Arial" w:eastAsia="Arial" w:hAnsi="Arial" w:cs="Arial"/>
          <w:b/>
          <w:color w:val="000000"/>
        </w:rPr>
      </w:pPr>
      <w:r w:rsidRPr="00743175">
        <w:rPr>
          <w:rFonts w:ascii="Arial" w:eastAsia="Arial" w:hAnsi="Arial" w:cs="Arial"/>
          <w:b/>
          <w:color w:val="000000"/>
        </w:rPr>
        <w:lastRenderedPageBreak/>
        <w:t>INTRODUCTION:</w:t>
      </w:r>
    </w:p>
    <w:p w14:paraId="344ACB3D" w14:textId="77777777" w:rsidR="003835EC" w:rsidRPr="00743175" w:rsidRDefault="003835EC" w:rsidP="00754B47">
      <w:pPr>
        <w:pStyle w:val="normal0"/>
        <w:widowControl w:val="0"/>
        <w:pBdr>
          <w:top w:val="nil"/>
          <w:left w:val="nil"/>
          <w:bottom w:val="nil"/>
          <w:right w:val="nil"/>
          <w:between w:val="nil"/>
        </w:pBdr>
        <w:spacing w:after="0" w:line="480" w:lineRule="auto"/>
        <w:ind w:right="128"/>
        <w:rPr>
          <w:rFonts w:ascii="Arial" w:eastAsia="Arial" w:hAnsi="Arial" w:cs="Arial"/>
          <w:color w:val="000000"/>
        </w:rPr>
      </w:pPr>
    </w:p>
    <w:p w14:paraId="3463B236" w14:textId="3F7CE157" w:rsidR="003835EC" w:rsidRPr="00743175" w:rsidRDefault="00511195">
      <w:pPr>
        <w:pStyle w:val="normal0"/>
        <w:widowControl w:val="0"/>
        <w:pBdr>
          <w:top w:val="nil"/>
          <w:left w:val="nil"/>
          <w:bottom w:val="nil"/>
          <w:right w:val="nil"/>
          <w:between w:val="nil"/>
        </w:pBdr>
        <w:spacing w:after="0" w:line="480" w:lineRule="auto"/>
        <w:ind w:left="229" w:right="128"/>
        <w:rPr>
          <w:rFonts w:ascii="Arial" w:eastAsia="Arial" w:hAnsi="Arial" w:cs="Arial"/>
          <w:color w:val="000000"/>
        </w:rPr>
      </w:pPr>
      <w:proofErr w:type="gramStart"/>
      <w:r w:rsidRPr="00743175">
        <w:rPr>
          <w:rFonts w:ascii="Arial" w:eastAsia="Arial" w:hAnsi="Arial" w:cs="Arial"/>
          <w:color w:val="000000"/>
        </w:rPr>
        <w:t>Most irreversible low vision conditions in the United States are caused by age-related eye diseases</w:t>
      </w:r>
      <w:proofErr w:type="gramEnd"/>
      <w:r w:rsidRPr="00743175">
        <w:rPr>
          <w:rFonts w:ascii="Arial" w:eastAsia="Arial" w:hAnsi="Arial" w:cs="Arial"/>
          <w:color w:val="000000"/>
        </w:rPr>
        <w:t xml:space="preserve">. These include age-related macular degeneration, diabetic retinopathy, and glaucoma as the most common </w:t>
      </w:r>
      <w:hyperlink w:anchor="_gjdgxs">
        <w:r w:rsidRPr="00743175">
          <w:rPr>
            <w:rFonts w:ascii="Arial" w:eastAsia="Arial" w:hAnsi="Arial" w:cs="Arial"/>
            <w:color w:val="000000"/>
          </w:rPr>
          <w:t>(1</w:t>
        </w:r>
      </w:hyperlink>
      <w:r w:rsidRPr="00743175">
        <w:rPr>
          <w:rFonts w:ascii="Arial" w:eastAsia="Arial" w:hAnsi="Arial" w:cs="Arial"/>
          <w:color w:val="000000"/>
        </w:rPr>
        <w:t>). Eighty percent of Americans with low vision are over age 65 (</w:t>
      </w:r>
      <w:hyperlink w:anchor="_30j0zll">
        <w:r w:rsidRPr="00743175">
          <w:rPr>
            <w:rFonts w:ascii="Arial" w:eastAsia="Arial" w:hAnsi="Arial" w:cs="Arial"/>
            <w:color w:val="000000"/>
          </w:rPr>
          <w:t>2</w:t>
        </w:r>
      </w:hyperlink>
      <w:r w:rsidRPr="00743175">
        <w:rPr>
          <w:rFonts w:ascii="Arial" w:eastAsia="Arial" w:hAnsi="Arial" w:cs="Arial"/>
          <w:color w:val="000000"/>
        </w:rPr>
        <w:t>). Although the annual death rate in the elderly low vision population slows the rate of growth in prevalence, the aging of the U.S. population is accelerating as the generation known as the “baby boomers” move into their older years. Thus, the number of people with low vision is expected to double over the next two decades (</w:t>
      </w:r>
      <w:hyperlink w:anchor="_gjdgxs">
        <w:r w:rsidRPr="00743175">
          <w:rPr>
            <w:rFonts w:ascii="Arial" w:eastAsia="Arial" w:hAnsi="Arial" w:cs="Arial"/>
            <w:color w:val="000000"/>
          </w:rPr>
          <w:t>1</w:t>
        </w:r>
      </w:hyperlink>
      <w:r w:rsidRPr="00743175">
        <w:rPr>
          <w:rFonts w:ascii="Arial" w:eastAsia="Arial" w:hAnsi="Arial" w:cs="Arial"/>
          <w:color w:val="000000"/>
        </w:rPr>
        <w:t xml:space="preserve">). We have previously conducted a meta-analysis using prevalence and incidence findings based on age and race, from major epidemiological studies, described by </w:t>
      </w:r>
      <w:proofErr w:type="spellStart"/>
      <w:r w:rsidRPr="00743175">
        <w:rPr>
          <w:rFonts w:ascii="Arial" w:eastAsia="Arial" w:hAnsi="Arial" w:cs="Arial"/>
          <w:color w:val="000000"/>
        </w:rPr>
        <w:t>Massof</w:t>
      </w:r>
      <w:proofErr w:type="spellEnd"/>
      <w:r w:rsidRPr="00743175">
        <w:rPr>
          <w:rFonts w:ascii="Arial" w:eastAsia="Arial" w:hAnsi="Arial" w:cs="Arial"/>
          <w:color w:val="000000"/>
        </w:rPr>
        <w:t xml:space="preserve"> et al.</w:t>
      </w:r>
      <w:proofErr w:type="gramStart"/>
      <w:r w:rsidRPr="00743175">
        <w:rPr>
          <w:rFonts w:ascii="Arial" w:eastAsia="Arial" w:hAnsi="Arial" w:cs="Arial"/>
          <w:color w:val="000000"/>
        </w:rPr>
        <w:t>,(</w:t>
      </w:r>
      <w:proofErr w:type="gramEnd"/>
      <w:r w:rsidRPr="00743175">
        <w:rPr>
          <w:rFonts w:ascii="Arial" w:eastAsia="Arial" w:hAnsi="Arial" w:cs="Arial"/>
          <w:color w:val="000000"/>
        </w:rPr>
        <w:t>2) to predict the prevalence and incidence of visual impairment (i.e. low vision, with a visual acuity of 20/70 or worse) in older adults in Massachu</w:t>
      </w:r>
      <w:r w:rsidR="009138E7" w:rsidRPr="00743175">
        <w:rPr>
          <w:rFonts w:ascii="Arial" w:eastAsia="Arial" w:hAnsi="Arial" w:cs="Arial"/>
          <w:color w:val="000000"/>
        </w:rPr>
        <w:t>setts. This was presented to the Massachusetts Commission for the Blind (MCB)</w:t>
      </w:r>
      <w:r w:rsidRPr="00743175">
        <w:rPr>
          <w:rFonts w:ascii="Arial" w:eastAsia="Arial" w:hAnsi="Arial" w:cs="Arial"/>
          <w:color w:val="000000"/>
        </w:rPr>
        <w:t xml:space="preserve"> in 2014. This model was constructed based on large population-based vision screening studies of the prevalence rate of low vision and blindness in the U.S. including: Baltimore Eye Survey, Framingham Eye Study, Beaver Dam Eye Study, Mud Creek Valley Study and the Salisbury Eye Study. This model does consider race, as conditions such as glaucoma and macular degeneration are more prevalent among certain groups. A limitation of this previous work was the lack of epidemiological studies specific to the </w:t>
      </w:r>
      <w:proofErr w:type="spellStart"/>
      <w:r w:rsidRPr="00743175">
        <w:rPr>
          <w:rFonts w:ascii="Arial" w:eastAsia="Arial" w:hAnsi="Arial" w:cs="Arial"/>
          <w:color w:val="000000"/>
        </w:rPr>
        <w:t>Latinx</w:t>
      </w:r>
      <w:proofErr w:type="spellEnd"/>
      <w:r w:rsidRPr="00743175">
        <w:rPr>
          <w:rFonts w:ascii="Arial" w:eastAsia="Arial" w:hAnsi="Arial" w:cs="Arial"/>
          <w:color w:val="000000"/>
        </w:rPr>
        <w:t xml:space="preserve"> population. </w:t>
      </w:r>
    </w:p>
    <w:p w14:paraId="6FB88D4B" w14:textId="77777777" w:rsidR="003835EC" w:rsidRPr="00743175" w:rsidRDefault="003835EC">
      <w:pPr>
        <w:pStyle w:val="normal0"/>
        <w:widowControl w:val="0"/>
        <w:pBdr>
          <w:top w:val="nil"/>
          <w:left w:val="nil"/>
          <w:bottom w:val="nil"/>
          <w:right w:val="nil"/>
          <w:between w:val="nil"/>
        </w:pBdr>
        <w:spacing w:before="7" w:after="0" w:line="480" w:lineRule="auto"/>
        <w:rPr>
          <w:rFonts w:ascii="Arial" w:eastAsia="Arial" w:hAnsi="Arial" w:cs="Arial"/>
          <w:color w:val="000000"/>
        </w:rPr>
      </w:pPr>
    </w:p>
    <w:p w14:paraId="1611619F" w14:textId="4B3CC30F" w:rsidR="003835EC" w:rsidRPr="00743175" w:rsidRDefault="00511195">
      <w:pPr>
        <w:pStyle w:val="normal0"/>
        <w:widowControl w:val="0"/>
        <w:pBdr>
          <w:top w:val="nil"/>
          <w:left w:val="nil"/>
          <w:bottom w:val="nil"/>
          <w:right w:val="nil"/>
          <w:between w:val="nil"/>
        </w:pBdr>
        <w:spacing w:after="0" w:line="480" w:lineRule="auto"/>
        <w:ind w:left="229" w:right="143"/>
        <w:rPr>
          <w:rFonts w:ascii="Arial" w:eastAsia="Arial" w:hAnsi="Arial" w:cs="Arial"/>
          <w:color w:val="000000"/>
        </w:rPr>
      </w:pPr>
      <w:r w:rsidRPr="00743175">
        <w:rPr>
          <w:rFonts w:ascii="Arial" w:eastAsia="Arial" w:hAnsi="Arial" w:cs="Arial"/>
          <w:color w:val="000000"/>
        </w:rPr>
        <w:t>Our previously presented analysis revealed that, based on 2010 U.S. census data (</w:t>
      </w:r>
      <w:hyperlink w:anchor="_1fob9te">
        <w:r w:rsidRPr="00743175">
          <w:rPr>
            <w:rFonts w:ascii="Arial" w:eastAsia="Arial" w:hAnsi="Arial" w:cs="Arial"/>
            <w:color w:val="000000"/>
          </w:rPr>
          <w:t>3</w:t>
        </w:r>
      </w:hyperlink>
      <w:r w:rsidRPr="00743175">
        <w:rPr>
          <w:rFonts w:ascii="Arial" w:eastAsia="Arial" w:hAnsi="Arial" w:cs="Arial"/>
          <w:color w:val="000000"/>
        </w:rPr>
        <w:t>), the prevalence of visual impairment in Massachusetts in 2010 was 55,866 with an annual incidence rate of 10,204. Using U.S. census models for predicting population growth (</w:t>
      </w:r>
      <w:r w:rsidR="009138E7" w:rsidRPr="00743175">
        <w:rPr>
          <w:rFonts w:ascii="Arial" w:eastAsia="Arial" w:hAnsi="Arial" w:cs="Arial"/>
          <w:color w:val="000000"/>
        </w:rPr>
        <w:t>3), (</w:t>
      </w:r>
      <w:r w:rsidRPr="00743175">
        <w:rPr>
          <w:rFonts w:ascii="Arial" w:eastAsia="Arial" w:hAnsi="Arial" w:cs="Arial"/>
          <w:color w:val="000000"/>
        </w:rPr>
        <w:t>refer to Appendix 3 in US 2010 census)</w:t>
      </w:r>
      <w:proofErr w:type="gramStart"/>
      <w:r w:rsidRPr="00743175">
        <w:rPr>
          <w:rFonts w:ascii="Arial" w:eastAsia="Arial" w:hAnsi="Arial" w:cs="Arial"/>
          <w:color w:val="000000"/>
        </w:rPr>
        <w:t>,</w:t>
      </w:r>
      <w:proofErr w:type="gramEnd"/>
      <w:r w:rsidRPr="00743175">
        <w:rPr>
          <w:rFonts w:ascii="Arial" w:eastAsia="Arial" w:hAnsi="Arial" w:cs="Arial"/>
          <w:color w:val="000000"/>
        </w:rPr>
        <w:t xml:space="preserve"> the prevalence of low vision in Massachusetts is expected to have grown to 62,722 with an increasing annual incidence of 11,370. </w:t>
      </w:r>
      <w:r w:rsidRPr="00743175">
        <w:rPr>
          <w:rFonts w:ascii="Arial" w:eastAsia="Arial" w:hAnsi="Arial" w:cs="Arial"/>
          <w:color w:val="000000"/>
        </w:rPr>
        <w:lastRenderedPageBreak/>
        <w:t xml:space="preserve">Prevalence and incidence rates are also shown by county (Table 1) and by the MCB region (Table 2). The county with the highest prevalence and incidence rates is Middlesex </w:t>
      </w:r>
      <w:proofErr w:type="gramStart"/>
      <w:r w:rsidRPr="00743175">
        <w:rPr>
          <w:rFonts w:ascii="Arial" w:eastAsia="Arial" w:hAnsi="Arial" w:cs="Arial"/>
          <w:color w:val="000000"/>
        </w:rPr>
        <w:t>county,</w:t>
      </w:r>
      <w:proofErr w:type="gramEnd"/>
      <w:r w:rsidRPr="00743175">
        <w:rPr>
          <w:rFonts w:ascii="Arial" w:eastAsia="Arial" w:hAnsi="Arial" w:cs="Arial"/>
          <w:color w:val="000000"/>
        </w:rPr>
        <w:t xml:space="preserve"> representing the “Greater Boston MCB region.”</w:t>
      </w:r>
    </w:p>
    <w:p w14:paraId="33DACF7A" w14:textId="77777777" w:rsidR="003835EC" w:rsidRPr="00743175" w:rsidRDefault="003835EC">
      <w:pPr>
        <w:pStyle w:val="normal0"/>
        <w:widowControl w:val="0"/>
        <w:pBdr>
          <w:top w:val="nil"/>
          <w:left w:val="nil"/>
          <w:bottom w:val="nil"/>
          <w:right w:val="nil"/>
          <w:between w:val="nil"/>
        </w:pBdr>
        <w:spacing w:after="0" w:line="480" w:lineRule="auto"/>
        <w:ind w:right="143"/>
        <w:rPr>
          <w:rFonts w:ascii="Arial" w:eastAsia="Arial" w:hAnsi="Arial" w:cs="Arial"/>
          <w:color w:val="000000"/>
        </w:rPr>
      </w:pPr>
    </w:p>
    <w:tbl>
      <w:tblPr>
        <w:tblStyle w:val="a"/>
        <w:tblW w:w="9268" w:type="dxa"/>
        <w:tblInd w:w="11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1"/>
        <w:gridCol w:w="1869"/>
        <w:gridCol w:w="1919"/>
        <w:gridCol w:w="1940"/>
        <w:gridCol w:w="1949"/>
      </w:tblGrid>
      <w:tr w:rsidR="009138E7" w:rsidRPr="00743175" w14:paraId="45AE6756" w14:textId="77777777" w:rsidTr="009138E7">
        <w:trPr>
          <w:trHeight w:val="774"/>
        </w:trPr>
        <w:tc>
          <w:tcPr>
            <w:tcW w:w="1591" w:type="dxa"/>
            <w:tcBorders>
              <w:top w:val="single" w:sz="8" w:space="0" w:color="000000"/>
              <w:bottom w:val="single" w:sz="8" w:space="0" w:color="000000"/>
            </w:tcBorders>
          </w:tcPr>
          <w:p w14:paraId="13B1EDEF"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b/>
              </w:rPr>
            </w:pPr>
            <w:r w:rsidRPr="00743175">
              <w:rPr>
                <w:rFonts w:ascii="Arial" w:eastAsia="Arial" w:hAnsi="Arial" w:cs="Arial"/>
                <w:b/>
              </w:rPr>
              <w:t>County</w:t>
            </w:r>
          </w:p>
        </w:tc>
        <w:tc>
          <w:tcPr>
            <w:tcW w:w="1869" w:type="dxa"/>
            <w:tcBorders>
              <w:top w:val="single" w:sz="8" w:space="0" w:color="000000"/>
              <w:bottom w:val="single" w:sz="8" w:space="0" w:color="000000"/>
            </w:tcBorders>
          </w:tcPr>
          <w:p w14:paraId="2C0199B4"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b/>
              </w:rPr>
            </w:pPr>
            <w:r w:rsidRPr="00743175">
              <w:rPr>
                <w:rFonts w:ascii="Arial" w:eastAsia="Arial" w:hAnsi="Arial" w:cs="Arial"/>
                <w:b/>
              </w:rPr>
              <w:t>Total Prevalence</w:t>
            </w:r>
          </w:p>
          <w:p w14:paraId="54726ADA" w14:textId="77777777" w:rsidR="009138E7" w:rsidRPr="00743175" w:rsidRDefault="009138E7" w:rsidP="009138E7">
            <w:pPr>
              <w:pStyle w:val="normal0"/>
              <w:widowControl w:val="0"/>
              <w:pBdr>
                <w:top w:val="nil"/>
                <w:left w:val="nil"/>
                <w:bottom w:val="nil"/>
                <w:right w:val="nil"/>
                <w:between w:val="nil"/>
              </w:pBdr>
              <w:spacing w:before="5"/>
              <w:ind w:left="124" w:right="450"/>
              <w:rPr>
                <w:rFonts w:ascii="Arial" w:eastAsia="Arial" w:hAnsi="Arial" w:cs="Arial"/>
                <w:b/>
              </w:rPr>
            </w:pPr>
            <w:proofErr w:type="gramStart"/>
            <w:r w:rsidRPr="00743175">
              <w:rPr>
                <w:rFonts w:ascii="Arial" w:eastAsia="Arial" w:hAnsi="Arial" w:cs="Arial"/>
                <w:b/>
              </w:rPr>
              <w:t>of</w:t>
            </w:r>
            <w:proofErr w:type="gramEnd"/>
            <w:r w:rsidRPr="00743175">
              <w:rPr>
                <w:rFonts w:ascii="Arial" w:eastAsia="Arial" w:hAnsi="Arial" w:cs="Arial"/>
                <w:b/>
              </w:rPr>
              <w:t xml:space="preserve"> Low Vision 2010</w:t>
            </w:r>
          </w:p>
        </w:tc>
        <w:tc>
          <w:tcPr>
            <w:tcW w:w="1919" w:type="dxa"/>
            <w:tcBorders>
              <w:top w:val="single" w:sz="8" w:space="0" w:color="000000"/>
              <w:bottom w:val="single" w:sz="8" w:space="0" w:color="000000"/>
            </w:tcBorders>
          </w:tcPr>
          <w:p w14:paraId="447A0C94"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b/>
              </w:rPr>
            </w:pPr>
            <w:r w:rsidRPr="00743175">
              <w:rPr>
                <w:rFonts w:ascii="Arial" w:eastAsia="Arial" w:hAnsi="Arial" w:cs="Arial"/>
                <w:b/>
              </w:rPr>
              <w:t>Estimated Total</w:t>
            </w:r>
          </w:p>
          <w:p w14:paraId="19416C60" w14:textId="77777777" w:rsidR="009138E7" w:rsidRPr="00743175" w:rsidRDefault="009138E7" w:rsidP="009138E7">
            <w:pPr>
              <w:pStyle w:val="normal0"/>
              <w:widowControl w:val="0"/>
              <w:pBdr>
                <w:top w:val="nil"/>
                <w:left w:val="nil"/>
                <w:bottom w:val="nil"/>
                <w:right w:val="nil"/>
                <w:between w:val="nil"/>
              </w:pBdr>
              <w:spacing w:before="5"/>
              <w:ind w:left="170" w:right="150"/>
              <w:rPr>
                <w:rFonts w:ascii="Arial" w:eastAsia="Arial" w:hAnsi="Arial" w:cs="Arial"/>
                <w:b/>
              </w:rPr>
            </w:pPr>
            <w:r w:rsidRPr="00743175">
              <w:rPr>
                <w:rFonts w:ascii="Arial" w:eastAsia="Arial" w:hAnsi="Arial" w:cs="Arial"/>
                <w:b/>
              </w:rPr>
              <w:t>Prevalence of Low Vision 2020</w:t>
            </w:r>
          </w:p>
        </w:tc>
        <w:tc>
          <w:tcPr>
            <w:tcW w:w="1940" w:type="dxa"/>
            <w:tcBorders>
              <w:top w:val="single" w:sz="8" w:space="0" w:color="000000"/>
              <w:bottom w:val="single" w:sz="8" w:space="0" w:color="000000"/>
            </w:tcBorders>
          </w:tcPr>
          <w:p w14:paraId="7DE753D9"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b/>
              </w:rPr>
            </w:pPr>
            <w:r w:rsidRPr="00743175">
              <w:rPr>
                <w:rFonts w:ascii="Arial" w:eastAsia="Arial" w:hAnsi="Arial" w:cs="Arial"/>
                <w:b/>
              </w:rPr>
              <w:t>Annual Incidence</w:t>
            </w:r>
          </w:p>
          <w:p w14:paraId="2E8895C8" w14:textId="77777777" w:rsidR="009138E7" w:rsidRPr="00743175" w:rsidRDefault="009138E7" w:rsidP="009138E7">
            <w:pPr>
              <w:pStyle w:val="normal0"/>
              <w:widowControl w:val="0"/>
              <w:pBdr>
                <w:top w:val="nil"/>
                <w:left w:val="nil"/>
                <w:bottom w:val="nil"/>
                <w:right w:val="nil"/>
                <w:between w:val="nil"/>
              </w:pBdr>
              <w:spacing w:before="5"/>
              <w:ind w:left="166" w:right="479"/>
              <w:rPr>
                <w:rFonts w:ascii="Arial" w:eastAsia="Arial" w:hAnsi="Arial" w:cs="Arial"/>
                <w:b/>
              </w:rPr>
            </w:pPr>
            <w:proofErr w:type="gramStart"/>
            <w:r w:rsidRPr="00743175">
              <w:rPr>
                <w:rFonts w:ascii="Arial" w:eastAsia="Arial" w:hAnsi="Arial" w:cs="Arial"/>
                <w:b/>
              </w:rPr>
              <w:t>of</w:t>
            </w:r>
            <w:proofErr w:type="gramEnd"/>
            <w:r w:rsidRPr="00743175">
              <w:rPr>
                <w:rFonts w:ascii="Arial" w:eastAsia="Arial" w:hAnsi="Arial" w:cs="Arial"/>
                <w:b/>
              </w:rPr>
              <w:t xml:space="preserve"> Low Vision 2010</w:t>
            </w:r>
          </w:p>
        </w:tc>
        <w:tc>
          <w:tcPr>
            <w:tcW w:w="1949" w:type="dxa"/>
            <w:tcBorders>
              <w:top w:val="single" w:sz="8" w:space="0" w:color="000000"/>
              <w:bottom w:val="single" w:sz="8" w:space="0" w:color="000000"/>
            </w:tcBorders>
          </w:tcPr>
          <w:p w14:paraId="48E6ED80"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b/>
              </w:rPr>
            </w:pPr>
            <w:r w:rsidRPr="00743175">
              <w:rPr>
                <w:rFonts w:ascii="Arial" w:eastAsia="Arial" w:hAnsi="Arial" w:cs="Arial"/>
                <w:b/>
              </w:rPr>
              <w:t>Estimated Annual</w:t>
            </w:r>
          </w:p>
          <w:p w14:paraId="5E322B27" w14:textId="77777777" w:rsidR="009138E7" w:rsidRPr="00743175" w:rsidRDefault="009138E7" w:rsidP="009138E7">
            <w:pPr>
              <w:pStyle w:val="normal0"/>
              <w:widowControl w:val="0"/>
              <w:pBdr>
                <w:top w:val="nil"/>
                <w:left w:val="nil"/>
                <w:bottom w:val="nil"/>
                <w:right w:val="nil"/>
                <w:between w:val="nil"/>
              </w:pBdr>
              <w:spacing w:before="5"/>
              <w:ind w:left="141" w:right="193"/>
              <w:rPr>
                <w:rFonts w:ascii="Arial" w:eastAsia="Arial" w:hAnsi="Arial" w:cs="Arial"/>
                <w:b/>
              </w:rPr>
            </w:pPr>
            <w:r w:rsidRPr="00743175">
              <w:rPr>
                <w:rFonts w:ascii="Arial" w:eastAsia="Arial" w:hAnsi="Arial" w:cs="Arial"/>
                <w:b/>
              </w:rPr>
              <w:t>Incidence of Low Vision 2020</w:t>
            </w:r>
          </w:p>
        </w:tc>
      </w:tr>
      <w:tr w:rsidR="009138E7" w:rsidRPr="00743175" w14:paraId="0F7BBBA8" w14:textId="77777777" w:rsidTr="009138E7">
        <w:trPr>
          <w:trHeight w:val="257"/>
        </w:trPr>
        <w:tc>
          <w:tcPr>
            <w:tcW w:w="1591" w:type="dxa"/>
            <w:tcBorders>
              <w:top w:val="single" w:sz="8" w:space="0" w:color="000000"/>
            </w:tcBorders>
            <w:shd w:val="clear" w:color="auto" w:fill="C1C1C1"/>
          </w:tcPr>
          <w:p w14:paraId="15F5E4DD"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Suffolk</w:t>
            </w:r>
          </w:p>
        </w:tc>
        <w:tc>
          <w:tcPr>
            <w:tcW w:w="1869" w:type="dxa"/>
            <w:tcBorders>
              <w:top w:val="single" w:sz="8" w:space="0" w:color="000000"/>
            </w:tcBorders>
            <w:shd w:val="clear" w:color="auto" w:fill="C1C1C1"/>
          </w:tcPr>
          <w:p w14:paraId="1559BD11"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4,850</w:t>
            </w:r>
          </w:p>
        </w:tc>
        <w:tc>
          <w:tcPr>
            <w:tcW w:w="1919" w:type="dxa"/>
            <w:tcBorders>
              <w:top w:val="single" w:sz="8" w:space="0" w:color="000000"/>
            </w:tcBorders>
            <w:shd w:val="clear" w:color="auto" w:fill="C1C1C1"/>
          </w:tcPr>
          <w:p w14:paraId="2EB6F34B"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5,543</w:t>
            </w:r>
          </w:p>
        </w:tc>
        <w:tc>
          <w:tcPr>
            <w:tcW w:w="1940" w:type="dxa"/>
            <w:tcBorders>
              <w:top w:val="single" w:sz="8" w:space="0" w:color="000000"/>
            </w:tcBorders>
            <w:shd w:val="clear" w:color="auto" w:fill="C1C1C1"/>
          </w:tcPr>
          <w:p w14:paraId="3BA04DFA"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825</w:t>
            </w:r>
          </w:p>
        </w:tc>
        <w:tc>
          <w:tcPr>
            <w:tcW w:w="1949" w:type="dxa"/>
            <w:tcBorders>
              <w:top w:val="single" w:sz="8" w:space="0" w:color="000000"/>
            </w:tcBorders>
            <w:shd w:val="clear" w:color="auto" w:fill="C1C1C1"/>
          </w:tcPr>
          <w:p w14:paraId="0FDC3F79"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934</w:t>
            </w:r>
          </w:p>
        </w:tc>
      </w:tr>
      <w:tr w:rsidR="009138E7" w:rsidRPr="00743175" w14:paraId="67229B34" w14:textId="77777777" w:rsidTr="009138E7">
        <w:trPr>
          <w:trHeight w:val="257"/>
        </w:trPr>
        <w:tc>
          <w:tcPr>
            <w:tcW w:w="1591" w:type="dxa"/>
          </w:tcPr>
          <w:p w14:paraId="20C71854"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Middlesex</w:t>
            </w:r>
          </w:p>
        </w:tc>
        <w:tc>
          <w:tcPr>
            <w:tcW w:w="1869" w:type="dxa"/>
          </w:tcPr>
          <w:p w14:paraId="10FD067E"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12,008</w:t>
            </w:r>
          </w:p>
        </w:tc>
        <w:tc>
          <w:tcPr>
            <w:tcW w:w="1919" w:type="dxa"/>
          </w:tcPr>
          <w:p w14:paraId="55EEB72F"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13,466</w:t>
            </w:r>
          </w:p>
        </w:tc>
        <w:tc>
          <w:tcPr>
            <w:tcW w:w="1940" w:type="dxa"/>
          </w:tcPr>
          <w:p w14:paraId="41F674BE"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2,185</w:t>
            </w:r>
          </w:p>
        </w:tc>
        <w:tc>
          <w:tcPr>
            <w:tcW w:w="1949" w:type="dxa"/>
          </w:tcPr>
          <w:p w14:paraId="26E981BB"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2,435</w:t>
            </w:r>
          </w:p>
        </w:tc>
      </w:tr>
      <w:tr w:rsidR="009138E7" w:rsidRPr="00743175" w14:paraId="459C2619" w14:textId="77777777" w:rsidTr="009138E7">
        <w:trPr>
          <w:trHeight w:val="256"/>
        </w:trPr>
        <w:tc>
          <w:tcPr>
            <w:tcW w:w="1591" w:type="dxa"/>
            <w:shd w:val="clear" w:color="auto" w:fill="C1C1C1"/>
          </w:tcPr>
          <w:p w14:paraId="2FF9A352"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Essex</w:t>
            </w:r>
          </w:p>
        </w:tc>
        <w:tc>
          <w:tcPr>
            <w:tcW w:w="1869" w:type="dxa"/>
            <w:shd w:val="clear" w:color="auto" w:fill="C1C1C1"/>
          </w:tcPr>
          <w:p w14:paraId="16FB40A1"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6,587</w:t>
            </w:r>
          </w:p>
        </w:tc>
        <w:tc>
          <w:tcPr>
            <w:tcW w:w="1919" w:type="dxa"/>
            <w:shd w:val="clear" w:color="auto" w:fill="C1C1C1"/>
          </w:tcPr>
          <w:p w14:paraId="3FEB3109"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7,373</w:t>
            </w:r>
          </w:p>
        </w:tc>
        <w:tc>
          <w:tcPr>
            <w:tcW w:w="1940" w:type="dxa"/>
            <w:shd w:val="clear" w:color="auto" w:fill="C1C1C1"/>
          </w:tcPr>
          <w:p w14:paraId="3CC50A39"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1,212</w:t>
            </w:r>
          </w:p>
        </w:tc>
        <w:tc>
          <w:tcPr>
            <w:tcW w:w="1949" w:type="dxa"/>
            <w:shd w:val="clear" w:color="auto" w:fill="C1C1C1"/>
          </w:tcPr>
          <w:p w14:paraId="6E261262"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1,347</w:t>
            </w:r>
          </w:p>
        </w:tc>
      </w:tr>
      <w:tr w:rsidR="009138E7" w:rsidRPr="00743175" w14:paraId="0D7FB667" w14:textId="77777777" w:rsidTr="009138E7">
        <w:trPr>
          <w:trHeight w:val="258"/>
        </w:trPr>
        <w:tc>
          <w:tcPr>
            <w:tcW w:w="1591" w:type="dxa"/>
          </w:tcPr>
          <w:p w14:paraId="30863C5F"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Norfolk</w:t>
            </w:r>
          </w:p>
        </w:tc>
        <w:tc>
          <w:tcPr>
            <w:tcW w:w="1869" w:type="dxa"/>
          </w:tcPr>
          <w:p w14:paraId="28C6E74C"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6,160</w:t>
            </w:r>
          </w:p>
        </w:tc>
        <w:tc>
          <w:tcPr>
            <w:tcW w:w="1919" w:type="dxa"/>
          </w:tcPr>
          <w:p w14:paraId="71A41FD4"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6,896</w:t>
            </w:r>
          </w:p>
        </w:tc>
        <w:tc>
          <w:tcPr>
            <w:tcW w:w="1940" w:type="dxa"/>
          </w:tcPr>
          <w:p w14:paraId="40660452"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1,136</w:t>
            </w:r>
          </w:p>
        </w:tc>
        <w:tc>
          <w:tcPr>
            <w:tcW w:w="1949" w:type="dxa"/>
          </w:tcPr>
          <w:p w14:paraId="24C0A4D1"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1,263</w:t>
            </w:r>
          </w:p>
        </w:tc>
      </w:tr>
      <w:tr w:rsidR="009138E7" w:rsidRPr="00743175" w14:paraId="00F0F51A" w14:textId="77777777" w:rsidTr="009138E7">
        <w:trPr>
          <w:trHeight w:val="257"/>
        </w:trPr>
        <w:tc>
          <w:tcPr>
            <w:tcW w:w="1591" w:type="dxa"/>
            <w:shd w:val="clear" w:color="auto" w:fill="C1C1C1"/>
          </w:tcPr>
          <w:p w14:paraId="4E901D6E"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Worcester</w:t>
            </w:r>
          </w:p>
        </w:tc>
        <w:tc>
          <w:tcPr>
            <w:tcW w:w="1869" w:type="dxa"/>
            <w:shd w:val="clear" w:color="auto" w:fill="C1C1C1"/>
          </w:tcPr>
          <w:p w14:paraId="09C5F116"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6,441</w:t>
            </w:r>
          </w:p>
        </w:tc>
        <w:tc>
          <w:tcPr>
            <w:tcW w:w="1919" w:type="dxa"/>
            <w:shd w:val="clear" w:color="auto" w:fill="C1C1C1"/>
          </w:tcPr>
          <w:p w14:paraId="09BE9098"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7,192</w:t>
            </w:r>
          </w:p>
        </w:tc>
        <w:tc>
          <w:tcPr>
            <w:tcW w:w="1940" w:type="dxa"/>
            <w:shd w:val="clear" w:color="auto" w:fill="C1C1C1"/>
          </w:tcPr>
          <w:p w14:paraId="6EBDC226"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1,175</w:t>
            </w:r>
          </w:p>
        </w:tc>
        <w:tc>
          <w:tcPr>
            <w:tcW w:w="1949" w:type="dxa"/>
            <w:shd w:val="clear" w:color="auto" w:fill="C1C1C1"/>
          </w:tcPr>
          <w:p w14:paraId="00CE2F15"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1,305</w:t>
            </w:r>
          </w:p>
        </w:tc>
      </w:tr>
      <w:tr w:rsidR="009138E7" w:rsidRPr="00743175" w14:paraId="502832EF" w14:textId="77777777" w:rsidTr="009138E7">
        <w:trPr>
          <w:trHeight w:val="258"/>
        </w:trPr>
        <w:tc>
          <w:tcPr>
            <w:tcW w:w="1591" w:type="dxa"/>
          </w:tcPr>
          <w:p w14:paraId="51748B73"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Bristol</w:t>
            </w:r>
          </w:p>
        </w:tc>
        <w:tc>
          <w:tcPr>
            <w:tcW w:w="1869" w:type="dxa"/>
          </w:tcPr>
          <w:p w14:paraId="7F16ADA4"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4,830</w:t>
            </w:r>
          </w:p>
        </w:tc>
        <w:tc>
          <w:tcPr>
            <w:tcW w:w="1919" w:type="dxa"/>
          </w:tcPr>
          <w:p w14:paraId="241057E1"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5,398</w:t>
            </w:r>
          </w:p>
        </w:tc>
        <w:tc>
          <w:tcPr>
            <w:tcW w:w="1940" w:type="dxa"/>
          </w:tcPr>
          <w:p w14:paraId="22080A6A"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896</w:t>
            </w:r>
          </w:p>
        </w:tc>
        <w:tc>
          <w:tcPr>
            <w:tcW w:w="1949" w:type="dxa"/>
          </w:tcPr>
          <w:p w14:paraId="29843669"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995</w:t>
            </w:r>
          </w:p>
        </w:tc>
      </w:tr>
      <w:tr w:rsidR="009138E7" w:rsidRPr="00743175" w14:paraId="146BC03B" w14:textId="77777777" w:rsidTr="009138E7">
        <w:trPr>
          <w:trHeight w:val="257"/>
        </w:trPr>
        <w:tc>
          <w:tcPr>
            <w:tcW w:w="1591" w:type="dxa"/>
            <w:shd w:val="clear" w:color="auto" w:fill="C1C1C1"/>
          </w:tcPr>
          <w:p w14:paraId="20F09F44"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Plymouth</w:t>
            </w:r>
          </w:p>
        </w:tc>
        <w:tc>
          <w:tcPr>
            <w:tcW w:w="1869" w:type="dxa"/>
            <w:shd w:val="clear" w:color="auto" w:fill="C1C1C1"/>
          </w:tcPr>
          <w:p w14:paraId="4A1ABCAF"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4,001</w:t>
            </w:r>
          </w:p>
        </w:tc>
        <w:tc>
          <w:tcPr>
            <w:tcW w:w="1919" w:type="dxa"/>
            <w:shd w:val="clear" w:color="auto" w:fill="C1C1C1"/>
          </w:tcPr>
          <w:p w14:paraId="7EC55C43"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4,528</w:t>
            </w:r>
          </w:p>
        </w:tc>
        <w:tc>
          <w:tcPr>
            <w:tcW w:w="1940" w:type="dxa"/>
            <w:shd w:val="clear" w:color="auto" w:fill="C1C1C1"/>
          </w:tcPr>
          <w:p w14:paraId="74717C9C"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702</w:t>
            </w:r>
          </w:p>
        </w:tc>
        <w:tc>
          <w:tcPr>
            <w:tcW w:w="1949" w:type="dxa"/>
            <w:shd w:val="clear" w:color="auto" w:fill="C1C1C1"/>
          </w:tcPr>
          <w:p w14:paraId="40C659B1"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789</w:t>
            </w:r>
          </w:p>
        </w:tc>
      </w:tr>
      <w:tr w:rsidR="009138E7" w:rsidRPr="00743175" w14:paraId="7EBC1E0D" w14:textId="77777777" w:rsidTr="009138E7">
        <w:trPr>
          <w:trHeight w:val="258"/>
        </w:trPr>
        <w:tc>
          <w:tcPr>
            <w:tcW w:w="1591" w:type="dxa"/>
          </w:tcPr>
          <w:p w14:paraId="7DB291F4"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Barnstable</w:t>
            </w:r>
          </w:p>
        </w:tc>
        <w:tc>
          <w:tcPr>
            <w:tcW w:w="1869" w:type="dxa"/>
          </w:tcPr>
          <w:p w14:paraId="46964350"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3,054</w:t>
            </w:r>
          </w:p>
        </w:tc>
        <w:tc>
          <w:tcPr>
            <w:tcW w:w="1919" w:type="dxa"/>
          </w:tcPr>
          <w:p w14:paraId="0DA12FB4"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3,441</w:t>
            </w:r>
          </w:p>
        </w:tc>
        <w:tc>
          <w:tcPr>
            <w:tcW w:w="1940" w:type="dxa"/>
          </w:tcPr>
          <w:p w14:paraId="7BAFC57C"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595</w:t>
            </w:r>
          </w:p>
        </w:tc>
        <w:tc>
          <w:tcPr>
            <w:tcW w:w="1949" w:type="dxa"/>
          </w:tcPr>
          <w:p w14:paraId="21380FA0"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661</w:t>
            </w:r>
          </w:p>
        </w:tc>
      </w:tr>
      <w:tr w:rsidR="009138E7" w:rsidRPr="00743175" w14:paraId="41387319" w14:textId="77777777" w:rsidTr="009138E7">
        <w:trPr>
          <w:trHeight w:val="257"/>
        </w:trPr>
        <w:tc>
          <w:tcPr>
            <w:tcW w:w="1591" w:type="dxa"/>
            <w:shd w:val="clear" w:color="auto" w:fill="C1C1C1"/>
          </w:tcPr>
          <w:p w14:paraId="6B27C781"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Berkshire</w:t>
            </w:r>
          </w:p>
        </w:tc>
        <w:tc>
          <w:tcPr>
            <w:tcW w:w="1869" w:type="dxa"/>
            <w:shd w:val="clear" w:color="auto" w:fill="C1C1C1"/>
          </w:tcPr>
          <w:p w14:paraId="701D87B6"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1,512</w:t>
            </w:r>
          </w:p>
        </w:tc>
        <w:tc>
          <w:tcPr>
            <w:tcW w:w="1919" w:type="dxa"/>
            <w:shd w:val="clear" w:color="auto" w:fill="C1C1C1"/>
          </w:tcPr>
          <w:p w14:paraId="37EC4807"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1,690</w:t>
            </w:r>
          </w:p>
        </w:tc>
        <w:tc>
          <w:tcPr>
            <w:tcW w:w="1940" w:type="dxa"/>
            <w:shd w:val="clear" w:color="auto" w:fill="C1C1C1"/>
          </w:tcPr>
          <w:p w14:paraId="7E941892"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291</w:t>
            </w:r>
          </w:p>
        </w:tc>
        <w:tc>
          <w:tcPr>
            <w:tcW w:w="1949" w:type="dxa"/>
            <w:shd w:val="clear" w:color="auto" w:fill="C1C1C1"/>
          </w:tcPr>
          <w:p w14:paraId="127F85B0"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322</w:t>
            </w:r>
          </w:p>
        </w:tc>
      </w:tr>
      <w:tr w:rsidR="009138E7" w:rsidRPr="00743175" w14:paraId="2FD3EEEC" w14:textId="77777777" w:rsidTr="009138E7">
        <w:trPr>
          <w:trHeight w:val="258"/>
        </w:trPr>
        <w:tc>
          <w:tcPr>
            <w:tcW w:w="1591" w:type="dxa"/>
          </w:tcPr>
          <w:p w14:paraId="183CB8AC"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Dukes</w:t>
            </w:r>
          </w:p>
        </w:tc>
        <w:tc>
          <w:tcPr>
            <w:tcW w:w="1869" w:type="dxa"/>
          </w:tcPr>
          <w:p w14:paraId="6C856969"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155</w:t>
            </w:r>
          </w:p>
        </w:tc>
        <w:tc>
          <w:tcPr>
            <w:tcW w:w="1919" w:type="dxa"/>
          </w:tcPr>
          <w:p w14:paraId="5529D38F"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174</w:t>
            </w:r>
          </w:p>
        </w:tc>
        <w:tc>
          <w:tcPr>
            <w:tcW w:w="1940" w:type="dxa"/>
          </w:tcPr>
          <w:p w14:paraId="40A5FCE0"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28</w:t>
            </w:r>
          </w:p>
        </w:tc>
        <w:tc>
          <w:tcPr>
            <w:tcW w:w="1949" w:type="dxa"/>
          </w:tcPr>
          <w:p w14:paraId="3AE2F4BE"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32</w:t>
            </w:r>
          </w:p>
        </w:tc>
      </w:tr>
      <w:tr w:rsidR="009138E7" w:rsidRPr="00743175" w14:paraId="7524DE0D" w14:textId="77777777" w:rsidTr="009138E7">
        <w:trPr>
          <w:trHeight w:val="257"/>
        </w:trPr>
        <w:tc>
          <w:tcPr>
            <w:tcW w:w="1591" w:type="dxa"/>
            <w:shd w:val="clear" w:color="auto" w:fill="C1C1C1"/>
          </w:tcPr>
          <w:p w14:paraId="373DB0FC"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Franklin</w:t>
            </w:r>
          </w:p>
        </w:tc>
        <w:tc>
          <w:tcPr>
            <w:tcW w:w="1869" w:type="dxa"/>
            <w:shd w:val="clear" w:color="auto" w:fill="C1C1C1"/>
          </w:tcPr>
          <w:p w14:paraId="54BB807F"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655</w:t>
            </w:r>
          </w:p>
        </w:tc>
        <w:tc>
          <w:tcPr>
            <w:tcW w:w="1919" w:type="dxa"/>
            <w:shd w:val="clear" w:color="auto" w:fill="C1C1C1"/>
          </w:tcPr>
          <w:p w14:paraId="383D76E2"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732</w:t>
            </w:r>
          </w:p>
        </w:tc>
        <w:tc>
          <w:tcPr>
            <w:tcW w:w="1940" w:type="dxa"/>
            <w:shd w:val="clear" w:color="auto" w:fill="C1C1C1"/>
          </w:tcPr>
          <w:p w14:paraId="29068169"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122</w:t>
            </w:r>
          </w:p>
        </w:tc>
        <w:tc>
          <w:tcPr>
            <w:tcW w:w="1949" w:type="dxa"/>
            <w:shd w:val="clear" w:color="auto" w:fill="C1C1C1"/>
          </w:tcPr>
          <w:p w14:paraId="799F73A8"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135</w:t>
            </w:r>
          </w:p>
        </w:tc>
      </w:tr>
      <w:tr w:rsidR="009138E7" w:rsidRPr="00743175" w14:paraId="174A6C8F" w14:textId="77777777" w:rsidTr="009138E7">
        <w:trPr>
          <w:trHeight w:val="258"/>
        </w:trPr>
        <w:tc>
          <w:tcPr>
            <w:tcW w:w="1591" w:type="dxa"/>
          </w:tcPr>
          <w:p w14:paraId="7B850C4A"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Hampden</w:t>
            </w:r>
          </w:p>
        </w:tc>
        <w:tc>
          <w:tcPr>
            <w:tcW w:w="1869" w:type="dxa"/>
          </w:tcPr>
          <w:p w14:paraId="3A356E84"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4,291</w:t>
            </w:r>
          </w:p>
        </w:tc>
        <w:tc>
          <w:tcPr>
            <w:tcW w:w="1919" w:type="dxa"/>
          </w:tcPr>
          <w:p w14:paraId="2EDD8CB4"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4,813</w:t>
            </w:r>
          </w:p>
        </w:tc>
        <w:tc>
          <w:tcPr>
            <w:tcW w:w="1940" w:type="dxa"/>
          </w:tcPr>
          <w:p w14:paraId="046BAB90"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791</w:t>
            </w:r>
          </w:p>
        </w:tc>
        <w:tc>
          <w:tcPr>
            <w:tcW w:w="1949" w:type="dxa"/>
          </w:tcPr>
          <w:p w14:paraId="31A16272"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879</w:t>
            </w:r>
          </w:p>
        </w:tc>
      </w:tr>
      <w:tr w:rsidR="009138E7" w:rsidRPr="00743175" w14:paraId="0074C932" w14:textId="77777777" w:rsidTr="009138E7">
        <w:trPr>
          <w:trHeight w:val="257"/>
        </w:trPr>
        <w:tc>
          <w:tcPr>
            <w:tcW w:w="1591" w:type="dxa"/>
            <w:shd w:val="clear" w:color="auto" w:fill="C1C1C1"/>
          </w:tcPr>
          <w:p w14:paraId="57D5E1C9"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Hampshire</w:t>
            </w:r>
          </w:p>
        </w:tc>
        <w:tc>
          <w:tcPr>
            <w:tcW w:w="1869" w:type="dxa"/>
            <w:shd w:val="clear" w:color="auto" w:fill="C1C1C1"/>
          </w:tcPr>
          <w:p w14:paraId="4343B436"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1,251</w:t>
            </w:r>
          </w:p>
        </w:tc>
        <w:tc>
          <w:tcPr>
            <w:tcW w:w="1919" w:type="dxa"/>
            <w:shd w:val="clear" w:color="auto" w:fill="C1C1C1"/>
          </w:tcPr>
          <w:p w14:paraId="17654D71"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1,396</w:t>
            </w:r>
          </w:p>
        </w:tc>
        <w:tc>
          <w:tcPr>
            <w:tcW w:w="1940" w:type="dxa"/>
            <w:shd w:val="clear" w:color="auto" w:fill="C1C1C1"/>
          </w:tcPr>
          <w:p w14:paraId="2458A904"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233</w:t>
            </w:r>
          </w:p>
        </w:tc>
        <w:tc>
          <w:tcPr>
            <w:tcW w:w="1949" w:type="dxa"/>
            <w:shd w:val="clear" w:color="auto" w:fill="C1C1C1"/>
          </w:tcPr>
          <w:p w14:paraId="7858C46F"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258</w:t>
            </w:r>
          </w:p>
        </w:tc>
      </w:tr>
      <w:tr w:rsidR="009138E7" w:rsidRPr="00743175" w14:paraId="5CCB8ED7" w14:textId="77777777" w:rsidTr="009138E7">
        <w:trPr>
          <w:trHeight w:val="258"/>
        </w:trPr>
        <w:tc>
          <w:tcPr>
            <w:tcW w:w="1591" w:type="dxa"/>
          </w:tcPr>
          <w:p w14:paraId="78B8E733"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rPr>
            </w:pPr>
            <w:r w:rsidRPr="00743175">
              <w:rPr>
                <w:rFonts w:ascii="Arial" w:eastAsia="Arial" w:hAnsi="Arial" w:cs="Arial"/>
              </w:rPr>
              <w:t>Nantucket</w:t>
            </w:r>
          </w:p>
        </w:tc>
        <w:tc>
          <w:tcPr>
            <w:tcW w:w="1869" w:type="dxa"/>
          </w:tcPr>
          <w:p w14:paraId="688A9589"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70</w:t>
            </w:r>
          </w:p>
        </w:tc>
        <w:tc>
          <w:tcPr>
            <w:tcW w:w="1919" w:type="dxa"/>
          </w:tcPr>
          <w:p w14:paraId="279790B2"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80</w:t>
            </w:r>
          </w:p>
        </w:tc>
        <w:tc>
          <w:tcPr>
            <w:tcW w:w="1940" w:type="dxa"/>
          </w:tcPr>
          <w:p w14:paraId="7C96D407"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12</w:t>
            </w:r>
          </w:p>
        </w:tc>
        <w:tc>
          <w:tcPr>
            <w:tcW w:w="1949" w:type="dxa"/>
          </w:tcPr>
          <w:p w14:paraId="415108CE"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14</w:t>
            </w:r>
          </w:p>
        </w:tc>
      </w:tr>
      <w:tr w:rsidR="009138E7" w:rsidRPr="00743175" w14:paraId="1026FAE7" w14:textId="77777777" w:rsidTr="009138E7">
        <w:trPr>
          <w:trHeight w:val="515"/>
        </w:trPr>
        <w:tc>
          <w:tcPr>
            <w:tcW w:w="1591" w:type="dxa"/>
            <w:shd w:val="clear" w:color="auto" w:fill="C1C1C1"/>
          </w:tcPr>
          <w:p w14:paraId="43F1FBBA" w14:textId="77777777" w:rsidR="009138E7" w:rsidRPr="00743175" w:rsidRDefault="009138E7" w:rsidP="009138E7">
            <w:pPr>
              <w:pStyle w:val="normal0"/>
              <w:widowControl w:val="0"/>
              <w:pBdr>
                <w:top w:val="nil"/>
                <w:left w:val="nil"/>
                <w:bottom w:val="nil"/>
                <w:right w:val="nil"/>
                <w:between w:val="nil"/>
              </w:pBdr>
              <w:spacing w:before="4"/>
              <w:ind w:left="108" w:right="107"/>
              <w:rPr>
                <w:rFonts w:ascii="Arial" w:eastAsia="Arial" w:hAnsi="Arial" w:cs="Arial"/>
              </w:rPr>
            </w:pPr>
            <w:r w:rsidRPr="00743175">
              <w:rPr>
                <w:rFonts w:ascii="Arial" w:eastAsia="Arial" w:hAnsi="Arial" w:cs="Arial"/>
              </w:rPr>
              <w:t>Boston City (part of Suffolk county)</w:t>
            </w:r>
          </w:p>
        </w:tc>
        <w:tc>
          <w:tcPr>
            <w:tcW w:w="1869" w:type="dxa"/>
            <w:shd w:val="clear" w:color="auto" w:fill="C1C1C1"/>
          </w:tcPr>
          <w:p w14:paraId="3552F6B9"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rPr>
            </w:pPr>
            <w:r w:rsidRPr="00743175">
              <w:rPr>
                <w:rFonts w:ascii="Arial" w:eastAsia="Arial" w:hAnsi="Arial" w:cs="Arial"/>
              </w:rPr>
              <w:t>3,377</w:t>
            </w:r>
          </w:p>
        </w:tc>
        <w:tc>
          <w:tcPr>
            <w:tcW w:w="1919" w:type="dxa"/>
            <w:shd w:val="clear" w:color="auto" w:fill="C1C1C1"/>
          </w:tcPr>
          <w:p w14:paraId="4ACFDD1D"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rPr>
            </w:pPr>
            <w:r w:rsidRPr="00743175">
              <w:rPr>
                <w:rFonts w:ascii="Arial" w:eastAsia="Arial" w:hAnsi="Arial" w:cs="Arial"/>
              </w:rPr>
              <w:t>3,887</w:t>
            </w:r>
          </w:p>
        </w:tc>
        <w:tc>
          <w:tcPr>
            <w:tcW w:w="1940" w:type="dxa"/>
            <w:shd w:val="clear" w:color="auto" w:fill="C1C1C1"/>
          </w:tcPr>
          <w:p w14:paraId="23628D6F"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rPr>
            </w:pPr>
            <w:r w:rsidRPr="00743175">
              <w:rPr>
                <w:rFonts w:ascii="Arial" w:eastAsia="Arial" w:hAnsi="Arial" w:cs="Arial"/>
              </w:rPr>
              <w:t>560</w:t>
            </w:r>
          </w:p>
        </w:tc>
        <w:tc>
          <w:tcPr>
            <w:tcW w:w="1949" w:type="dxa"/>
            <w:shd w:val="clear" w:color="auto" w:fill="C1C1C1"/>
          </w:tcPr>
          <w:p w14:paraId="16D8A462"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rPr>
            </w:pPr>
            <w:r w:rsidRPr="00743175">
              <w:rPr>
                <w:rFonts w:ascii="Arial" w:eastAsia="Arial" w:hAnsi="Arial" w:cs="Arial"/>
              </w:rPr>
              <w:t>637</w:t>
            </w:r>
          </w:p>
        </w:tc>
      </w:tr>
      <w:tr w:rsidR="009138E7" w:rsidRPr="00743175" w14:paraId="68CD6153" w14:textId="77777777" w:rsidTr="009138E7">
        <w:trPr>
          <w:trHeight w:val="257"/>
        </w:trPr>
        <w:tc>
          <w:tcPr>
            <w:tcW w:w="1591" w:type="dxa"/>
            <w:tcBorders>
              <w:bottom w:val="single" w:sz="8" w:space="0" w:color="000000"/>
            </w:tcBorders>
          </w:tcPr>
          <w:p w14:paraId="7CC967FF" w14:textId="77777777" w:rsidR="009138E7" w:rsidRPr="00743175" w:rsidRDefault="009138E7" w:rsidP="009138E7">
            <w:pPr>
              <w:pStyle w:val="normal0"/>
              <w:widowControl w:val="0"/>
              <w:pBdr>
                <w:top w:val="nil"/>
                <w:left w:val="nil"/>
                <w:bottom w:val="nil"/>
                <w:right w:val="nil"/>
                <w:between w:val="nil"/>
              </w:pBdr>
              <w:ind w:left="108"/>
              <w:rPr>
                <w:rFonts w:ascii="Arial" w:eastAsia="Arial" w:hAnsi="Arial" w:cs="Arial"/>
                <w:b/>
              </w:rPr>
            </w:pPr>
            <w:r w:rsidRPr="00743175">
              <w:rPr>
                <w:rFonts w:ascii="Arial" w:eastAsia="Arial" w:hAnsi="Arial" w:cs="Arial"/>
                <w:b/>
              </w:rPr>
              <w:t>TOTAL</w:t>
            </w:r>
          </w:p>
        </w:tc>
        <w:tc>
          <w:tcPr>
            <w:tcW w:w="1869" w:type="dxa"/>
            <w:tcBorders>
              <w:bottom w:val="single" w:sz="8" w:space="0" w:color="000000"/>
            </w:tcBorders>
          </w:tcPr>
          <w:p w14:paraId="55A7A955" w14:textId="77777777" w:rsidR="009138E7" w:rsidRPr="00743175" w:rsidRDefault="009138E7" w:rsidP="009138E7">
            <w:pPr>
              <w:pStyle w:val="normal0"/>
              <w:widowControl w:val="0"/>
              <w:pBdr>
                <w:top w:val="nil"/>
                <w:left w:val="nil"/>
                <w:bottom w:val="nil"/>
                <w:right w:val="nil"/>
                <w:between w:val="nil"/>
              </w:pBdr>
              <w:ind w:left="124"/>
              <w:rPr>
                <w:rFonts w:ascii="Arial" w:eastAsia="Arial" w:hAnsi="Arial" w:cs="Arial"/>
                <w:b/>
              </w:rPr>
            </w:pPr>
            <w:r w:rsidRPr="00743175">
              <w:rPr>
                <w:rFonts w:ascii="Arial" w:eastAsia="Arial" w:hAnsi="Arial" w:cs="Arial"/>
                <w:b/>
              </w:rPr>
              <w:t>55,866</w:t>
            </w:r>
          </w:p>
        </w:tc>
        <w:tc>
          <w:tcPr>
            <w:tcW w:w="1919" w:type="dxa"/>
            <w:tcBorders>
              <w:bottom w:val="single" w:sz="8" w:space="0" w:color="000000"/>
            </w:tcBorders>
          </w:tcPr>
          <w:p w14:paraId="1C17F9EC" w14:textId="77777777" w:rsidR="009138E7" w:rsidRPr="00743175" w:rsidRDefault="009138E7" w:rsidP="009138E7">
            <w:pPr>
              <w:pStyle w:val="normal0"/>
              <w:widowControl w:val="0"/>
              <w:pBdr>
                <w:top w:val="nil"/>
                <w:left w:val="nil"/>
                <w:bottom w:val="nil"/>
                <w:right w:val="nil"/>
                <w:between w:val="nil"/>
              </w:pBdr>
              <w:ind w:left="170"/>
              <w:rPr>
                <w:rFonts w:ascii="Arial" w:eastAsia="Arial" w:hAnsi="Arial" w:cs="Arial"/>
                <w:b/>
              </w:rPr>
            </w:pPr>
            <w:r w:rsidRPr="00743175">
              <w:rPr>
                <w:rFonts w:ascii="Arial" w:eastAsia="Arial" w:hAnsi="Arial" w:cs="Arial"/>
                <w:b/>
              </w:rPr>
              <w:t>62,722</w:t>
            </w:r>
          </w:p>
        </w:tc>
        <w:tc>
          <w:tcPr>
            <w:tcW w:w="1940" w:type="dxa"/>
            <w:tcBorders>
              <w:bottom w:val="single" w:sz="8" w:space="0" w:color="000000"/>
            </w:tcBorders>
          </w:tcPr>
          <w:p w14:paraId="5EDB969E" w14:textId="77777777" w:rsidR="009138E7" w:rsidRPr="00743175" w:rsidRDefault="009138E7" w:rsidP="009138E7">
            <w:pPr>
              <w:pStyle w:val="normal0"/>
              <w:widowControl w:val="0"/>
              <w:pBdr>
                <w:top w:val="nil"/>
                <w:left w:val="nil"/>
                <w:bottom w:val="nil"/>
                <w:right w:val="nil"/>
                <w:between w:val="nil"/>
              </w:pBdr>
              <w:ind w:left="166"/>
              <w:rPr>
                <w:rFonts w:ascii="Arial" w:eastAsia="Arial" w:hAnsi="Arial" w:cs="Arial"/>
                <w:b/>
              </w:rPr>
            </w:pPr>
            <w:r w:rsidRPr="00743175">
              <w:rPr>
                <w:rFonts w:ascii="Arial" w:eastAsia="Arial" w:hAnsi="Arial" w:cs="Arial"/>
                <w:b/>
              </w:rPr>
              <w:t>10,204</w:t>
            </w:r>
          </w:p>
        </w:tc>
        <w:tc>
          <w:tcPr>
            <w:tcW w:w="1949" w:type="dxa"/>
            <w:tcBorders>
              <w:bottom w:val="single" w:sz="8" w:space="0" w:color="000000"/>
            </w:tcBorders>
          </w:tcPr>
          <w:p w14:paraId="292E1AF8" w14:textId="77777777" w:rsidR="009138E7" w:rsidRPr="00743175" w:rsidRDefault="009138E7" w:rsidP="009138E7">
            <w:pPr>
              <w:pStyle w:val="normal0"/>
              <w:widowControl w:val="0"/>
              <w:pBdr>
                <w:top w:val="nil"/>
                <w:left w:val="nil"/>
                <w:bottom w:val="nil"/>
                <w:right w:val="nil"/>
                <w:between w:val="nil"/>
              </w:pBdr>
              <w:ind w:left="141"/>
              <w:rPr>
                <w:rFonts w:ascii="Arial" w:eastAsia="Arial" w:hAnsi="Arial" w:cs="Arial"/>
                <w:b/>
              </w:rPr>
            </w:pPr>
            <w:r w:rsidRPr="00743175">
              <w:rPr>
                <w:rFonts w:ascii="Arial" w:eastAsia="Arial" w:hAnsi="Arial" w:cs="Arial"/>
                <w:b/>
              </w:rPr>
              <w:t>11,370</w:t>
            </w:r>
          </w:p>
        </w:tc>
      </w:tr>
    </w:tbl>
    <w:p w14:paraId="01E4D899" w14:textId="72F71D68" w:rsidR="003835EC" w:rsidRPr="00743175" w:rsidRDefault="009138E7" w:rsidP="009138E7">
      <w:pPr>
        <w:pStyle w:val="normal0"/>
        <w:widowControl w:val="0"/>
        <w:pBdr>
          <w:top w:val="nil"/>
          <w:left w:val="nil"/>
          <w:bottom w:val="nil"/>
          <w:right w:val="nil"/>
          <w:between w:val="nil"/>
        </w:pBdr>
        <w:spacing w:after="0" w:line="480" w:lineRule="auto"/>
        <w:ind w:right="143"/>
        <w:rPr>
          <w:rFonts w:ascii="Arial" w:eastAsia="Arial" w:hAnsi="Arial" w:cs="Arial"/>
          <w:color w:val="000000"/>
        </w:rPr>
      </w:pPr>
      <w:r w:rsidRPr="00743175">
        <w:rPr>
          <w:rFonts w:ascii="Arial" w:eastAsia="Arial" w:hAnsi="Arial" w:cs="Arial"/>
          <w:color w:val="000000"/>
        </w:rPr>
        <w:t xml:space="preserve">  </w:t>
      </w:r>
      <w:r w:rsidR="00511195" w:rsidRPr="00743175">
        <w:rPr>
          <w:rFonts w:ascii="Arial" w:eastAsia="Arial" w:hAnsi="Arial" w:cs="Arial"/>
          <w:b/>
          <w:color w:val="000000"/>
        </w:rPr>
        <w:t>Table 1.</w:t>
      </w:r>
      <w:r w:rsidR="00511195" w:rsidRPr="00743175">
        <w:rPr>
          <w:rFonts w:ascii="Arial" w:eastAsia="Arial" w:hAnsi="Arial" w:cs="Arial"/>
          <w:color w:val="000000"/>
        </w:rPr>
        <w:t xml:space="preserve"> Prevalence and Incidence of Age Related Visual Impairment by County</w:t>
      </w:r>
    </w:p>
    <w:p w14:paraId="591D6559" w14:textId="77777777" w:rsidR="003835EC" w:rsidRPr="00743175" w:rsidRDefault="003835EC" w:rsidP="009138E7">
      <w:pPr>
        <w:pStyle w:val="normal0"/>
        <w:widowControl w:val="0"/>
        <w:pBdr>
          <w:top w:val="nil"/>
          <w:left w:val="nil"/>
          <w:bottom w:val="nil"/>
          <w:right w:val="nil"/>
          <w:between w:val="nil"/>
        </w:pBdr>
        <w:spacing w:after="0" w:line="480" w:lineRule="auto"/>
        <w:ind w:right="143"/>
        <w:rPr>
          <w:rFonts w:ascii="Arial" w:eastAsia="Arial" w:hAnsi="Arial" w:cs="Arial"/>
          <w:color w:val="000000"/>
        </w:rPr>
      </w:pPr>
    </w:p>
    <w:p w14:paraId="57C5DEFF" w14:textId="0DA06D92" w:rsidR="003835EC" w:rsidRPr="00743175" w:rsidRDefault="00511195">
      <w:pPr>
        <w:pStyle w:val="normal0"/>
        <w:widowControl w:val="0"/>
        <w:pBdr>
          <w:top w:val="nil"/>
          <w:left w:val="nil"/>
          <w:bottom w:val="nil"/>
          <w:right w:val="nil"/>
          <w:between w:val="nil"/>
        </w:pBdr>
        <w:spacing w:after="0" w:line="480" w:lineRule="auto"/>
        <w:ind w:left="229" w:right="143"/>
        <w:rPr>
          <w:rFonts w:ascii="Arial" w:eastAsia="Arial" w:hAnsi="Arial" w:cs="Arial"/>
          <w:color w:val="000000"/>
        </w:rPr>
      </w:pPr>
      <w:r w:rsidRPr="00743175">
        <w:rPr>
          <w:rFonts w:ascii="Arial" w:eastAsia="Arial" w:hAnsi="Arial" w:cs="Arial"/>
          <w:color w:val="000000"/>
        </w:rPr>
        <w:t>Table 2 describes the incidence and prevalence of low vision by MCB region and the number of legally blind individuals in those regions, according to the 2012 registry report. In this earlier analysis, legally blind individuals represented less than 50% of the total population of individuals with vision impairment and annual incidence based on the figures posted in Table 2.</w:t>
      </w:r>
    </w:p>
    <w:p w14:paraId="5D08CA68" w14:textId="77777777" w:rsidR="003835EC" w:rsidRPr="00743175" w:rsidRDefault="003835EC">
      <w:pPr>
        <w:pStyle w:val="normal0"/>
        <w:widowControl w:val="0"/>
        <w:pBdr>
          <w:top w:val="nil"/>
          <w:left w:val="nil"/>
          <w:bottom w:val="nil"/>
          <w:right w:val="nil"/>
          <w:between w:val="nil"/>
        </w:pBdr>
        <w:spacing w:after="0" w:line="480" w:lineRule="auto"/>
        <w:ind w:left="229" w:right="143"/>
        <w:rPr>
          <w:rFonts w:ascii="Arial" w:eastAsia="Arial" w:hAnsi="Arial" w:cs="Arial"/>
          <w:color w:val="000000"/>
        </w:rPr>
      </w:pPr>
    </w:p>
    <w:tbl>
      <w:tblPr>
        <w:tblStyle w:val="a0"/>
        <w:tblW w:w="9308" w:type="dxa"/>
        <w:tblInd w:w="237"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8"/>
        <w:gridCol w:w="1260"/>
        <w:gridCol w:w="1440"/>
        <w:gridCol w:w="1350"/>
        <w:gridCol w:w="1260"/>
        <w:gridCol w:w="1260"/>
        <w:gridCol w:w="1170"/>
      </w:tblGrid>
      <w:tr w:rsidR="009138E7" w:rsidRPr="00743175" w14:paraId="0B665270" w14:textId="77777777" w:rsidTr="00315F78">
        <w:trPr>
          <w:trHeight w:val="1690"/>
        </w:trPr>
        <w:tc>
          <w:tcPr>
            <w:tcW w:w="1568" w:type="dxa"/>
            <w:tcBorders>
              <w:top w:val="single" w:sz="8" w:space="0" w:color="000000"/>
            </w:tcBorders>
          </w:tcPr>
          <w:p w14:paraId="3549D598" w14:textId="77777777" w:rsidR="009138E7" w:rsidRPr="00743175" w:rsidRDefault="009138E7" w:rsidP="009138E7">
            <w:pPr>
              <w:pStyle w:val="normal0"/>
              <w:widowControl w:val="0"/>
              <w:pBdr>
                <w:top w:val="nil"/>
                <w:left w:val="nil"/>
                <w:bottom w:val="nil"/>
                <w:right w:val="nil"/>
                <w:between w:val="nil"/>
              </w:pBdr>
              <w:spacing w:before="10"/>
              <w:ind w:left="309"/>
              <w:rPr>
                <w:rFonts w:ascii="Arial" w:eastAsia="Arial" w:hAnsi="Arial" w:cs="Arial"/>
                <w:i/>
                <w:sz w:val="20"/>
                <w:szCs w:val="20"/>
              </w:rPr>
            </w:pPr>
            <w:r w:rsidRPr="00743175">
              <w:rPr>
                <w:rFonts w:ascii="Arial" w:eastAsia="Arial" w:hAnsi="Arial" w:cs="Arial"/>
                <w:i/>
                <w:sz w:val="20"/>
                <w:szCs w:val="20"/>
              </w:rPr>
              <w:lastRenderedPageBreak/>
              <w:t>MCB Region</w:t>
            </w:r>
          </w:p>
        </w:tc>
        <w:tc>
          <w:tcPr>
            <w:tcW w:w="1260" w:type="dxa"/>
            <w:tcBorders>
              <w:top w:val="single" w:sz="8" w:space="0" w:color="000000"/>
            </w:tcBorders>
          </w:tcPr>
          <w:p w14:paraId="2E0A2206" w14:textId="77777777" w:rsidR="009138E7" w:rsidRPr="00743175" w:rsidRDefault="009138E7" w:rsidP="009138E7">
            <w:pPr>
              <w:pStyle w:val="normal0"/>
              <w:widowControl w:val="0"/>
              <w:pBdr>
                <w:top w:val="nil"/>
                <w:left w:val="nil"/>
                <w:bottom w:val="nil"/>
                <w:right w:val="nil"/>
                <w:between w:val="nil"/>
              </w:pBdr>
              <w:spacing w:before="10"/>
              <w:ind w:left="404"/>
              <w:rPr>
                <w:rFonts w:ascii="Arial" w:eastAsia="Arial" w:hAnsi="Arial" w:cs="Arial"/>
                <w:i/>
                <w:sz w:val="20"/>
                <w:szCs w:val="20"/>
              </w:rPr>
            </w:pPr>
            <w:r w:rsidRPr="00743175">
              <w:rPr>
                <w:rFonts w:ascii="Arial" w:eastAsia="Arial" w:hAnsi="Arial" w:cs="Arial"/>
                <w:i/>
                <w:sz w:val="20"/>
                <w:szCs w:val="20"/>
              </w:rPr>
              <w:t>Total</w:t>
            </w:r>
          </w:p>
          <w:p w14:paraId="55C81359" w14:textId="77777777" w:rsidR="009138E7" w:rsidRPr="00743175" w:rsidRDefault="009138E7" w:rsidP="009138E7">
            <w:pPr>
              <w:pStyle w:val="normal0"/>
              <w:widowControl w:val="0"/>
              <w:pBdr>
                <w:top w:val="nil"/>
                <w:left w:val="nil"/>
                <w:bottom w:val="nil"/>
                <w:right w:val="nil"/>
                <w:between w:val="nil"/>
              </w:pBdr>
              <w:spacing w:before="11"/>
              <w:ind w:left="211"/>
              <w:rPr>
                <w:rFonts w:ascii="Arial" w:eastAsia="Arial" w:hAnsi="Arial" w:cs="Arial"/>
                <w:i/>
                <w:sz w:val="20"/>
                <w:szCs w:val="20"/>
              </w:rPr>
            </w:pPr>
            <w:r w:rsidRPr="00743175">
              <w:rPr>
                <w:rFonts w:ascii="Arial" w:eastAsia="Arial" w:hAnsi="Arial" w:cs="Arial"/>
                <w:i/>
                <w:sz w:val="20"/>
                <w:szCs w:val="20"/>
              </w:rPr>
              <w:t>Predicted</w:t>
            </w:r>
          </w:p>
          <w:p w14:paraId="779B2EFF" w14:textId="77777777" w:rsidR="009138E7" w:rsidRPr="00743175" w:rsidRDefault="009138E7" w:rsidP="009138E7">
            <w:pPr>
              <w:pStyle w:val="normal0"/>
              <w:widowControl w:val="0"/>
              <w:pBdr>
                <w:top w:val="nil"/>
                <w:left w:val="nil"/>
                <w:bottom w:val="nil"/>
                <w:right w:val="nil"/>
                <w:between w:val="nil"/>
              </w:pBdr>
              <w:spacing w:before="10"/>
              <w:ind w:left="151"/>
              <w:rPr>
                <w:rFonts w:ascii="Arial" w:eastAsia="Arial" w:hAnsi="Arial" w:cs="Arial"/>
                <w:i/>
                <w:sz w:val="20"/>
                <w:szCs w:val="20"/>
              </w:rPr>
            </w:pPr>
            <w:r w:rsidRPr="00743175">
              <w:rPr>
                <w:rFonts w:ascii="Arial" w:eastAsia="Arial" w:hAnsi="Arial" w:cs="Arial"/>
                <w:i/>
                <w:sz w:val="20"/>
                <w:szCs w:val="20"/>
              </w:rPr>
              <w:t>Low Vision</w:t>
            </w:r>
          </w:p>
          <w:p w14:paraId="6C93EB94" w14:textId="1766DB89" w:rsidR="009138E7" w:rsidRPr="00743175" w:rsidRDefault="009138E7" w:rsidP="009138E7">
            <w:pPr>
              <w:pStyle w:val="normal0"/>
              <w:widowControl w:val="0"/>
              <w:pBdr>
                <w:top w:val="nil"/>
                <w:left w:val="nil"/>
                <w:bottom w:val="nil"/>
                <w:right w:val="nil"/>
                <w:between w:val="nil"/>
              </w:pBdr>
              <w:spacing w:before="11"/>
              <w:ind w:left="415" w:right="102" w:hanging="269"/>
              <w:rPr>
                <w:rFonts w:ascii="Arial" w:eastAsia="Arial" w:hAnsi="Arial" w:cs="Arial"/>
                <w:i/>
                <w:sz w:val="20"/>
                <w:szCs w:val="20"/>
              </w:rPr>
            </w:pPr>
            <w:r w:rsidRPr="00743175">
              <w:rPr>
                <w:rFonts w:ascii="Arial" w:eastAsia="Arial" w:hAnsi="Arial" w:cs="Arial"/>
                <w:i/>
                <w:sz w:val="20"/>
                <w:szCs w:val="20"/>
              </w:rPr>
              <w:t>Prevalence 2010</w:t>
            </w:r>
          </w:p>
        </w:tc>
        <w:tc>
          <w:tcPr>
            <w:tcW w:w="1440" w:type="dxa"/>
            <w:tcBorders>
              <w:top w:val="single" w:sz="8" w:space="0" w:color="000000"/>
            </w:tcBorders>
          </w:tcPr>
          <w:p w14:paraId="17CBA022" w14:textId="77777777" w:rsidR="009138E7" w:rsidRPr="00743175" w:rsidRDefault="009138E7" w:rsidP="009138E7">
            <w:pPr>
              <w:pStyle w:val="normal0"/>
              <w:widowControl w:val="0"/>
              <w:pBdr>
                <w:top w:val="nil"/>
                <w:left w:val="nil"/>
                <w:bottom w:val="nil"/>
                <w:right w:val="nil"/>
                <w:between w:val="nil"/>
              </w:pBdr>
              <w:spacing w:before="10"/>
              <w:ind w:left="158"/>
              <w:rPr>
                <w:rFonts w:ascii="Arial" w:eastAsia="Arial" w:hAnsi="Arial" w:cs="Arial"/>
                <w:i/>
                <w:sz w:val="20"/>
                <w:szCs w:val="20"/>
              </w:rPr>
            </w:pPr>
            <w:r w:rsidRPr="00743175">
              <w:rPr>
                <w:rFonts w:ascii="Arial" w:eastAsia="Arial" w:hAnsi="Arial" w:cs="Arial"/>
                <w:i/>
                <w:sz w:val="20"/>
                <w:szCs w:val="20"/>
              </w:rPr>
              <w:t>Prevalence of</w:t>
            </w:r>
          </w:p>
          <w:p w14:paraId="79CAF6EA" w14:textId="77777777" w:rsidR="009138E7" w:rsidRPr="00743175" w:rsidRDefault="009138E7" w:rsidP="009138E7">
            <w:pPr>
              <w:pStyle w:val="normal0"/>
              <w:widowControl w:val="0"/>
              <w:pBdr>
                <w:top w:val="nil"/>
                <w:left w:val="nil"/>
                <w:bottom w:val="nil"/>
                <w:right w:val="nil"/>
                <w:between w:val="nil"/>
              </w:pBdr>
              <w:spacing w:before="11"/>
              <w:ind w:left="521"/>
              <w:rPr>
                <w:rFonts w:ascii="Arial" w:eastAsia="Arial" w:hAnsi="Arial" w:cs="Arial"/>
                <w:i/>
                <w:sz w:val="20"/>
                <w:szCs w:val="20"/>
              </w:rPr>
            </w:pPr>
            <w:r w:rsidRPr="00743175">
              <w:rPr>
                <w:rFonts w:ascii="Arial" w:eastAsia="Arial" w:hAnsi="Arial" w:cs="Arial"/>
                <w:i/>
                <w:sz w:val="20"/>
                <w:szCs w:val="20"/>
              </w:rPr>
              <w:t>Legal</w:t>
            </w:r>
          </w:p>
          <w:p w14:paraId="7A6F628B" w14:textId="77777777" w:rsidR="009138E7" w:rsidRPr="00743175" w:rsidRDefault="009138E7" w:rsidP="009138E7">
            <w:pPr>
              <w:pStyle w:val="normal0"/>
              <w:widowControl w:val="0"/>
              <w:pBdr>
                <w:top w:val="nil"/>
                <w:left w:val="nil"/>
                <w:bottom w:val="nil"/>
                <w:right w:val="nil"/>
                <w:between w:val="nil"/>
              </w:pBdr>
              <w:spacing w:before="10"/>
              <w:ind w:left="161"/>
              <w:rPr>
                <w:rFonts w:ascii="Arial" w:eastAsia="Arial" w:hAnsi="Arial" w:cs="Arial"/>
                <w:i/>
                <w:sz w:val="20"/>
                <w:szCs w:val="20"/>
              </w:rPr>
            </w:pPr>
            <w:r w:rsidRPr="00743175">
              <w:rPr>
                <w:rFonts w:ascii="Arial" w:eastAsia="Arial" w:hAnsi="Arial" w:cs="Arial"/>
                <w:i/>
                <w:sz w:val="20"/>
                <w:szCs w:val="20"/>
              </w:rPr>
              <w:t>Blindness per</w:t>
            </w:r>
          </w:p>
          <w:p w14:paraId="1E24724C" w14:textId="77777777" w:rsidR="009138E7" w:rsidRPr="00743175" w:rsidRDefault="009138E7" w:rsidP="009138E7">
            <w:pPr>
              <w:pStyle w:val="normal0"/>
              <w:widowControl w:val="0"/>
              <w:pBdr>
                <w:top w:val="nil"/>
                <w:left w:val="nil"/>
                <w:bottom w:val="nil"/>
                <w:right w:val="nil"/>
                <w:between w:val="nil"/>
              </w:pBdr>
              <w:spacing w:before="11"/>
              <w:ind w:left="302"/>
              <w:rPr>
                <w:rFonts w:ascii="Arial" w:eastAsia="Arial" w:hAnsi="Arial" w:cs="Arial"/>
                <w:i/>
                <w:sz w:val="20"/>
                <w:szCs w:val="20"/>
              </w:rPr>
            </w:pPr>
            <w:r w:rsidRPr="00743175">
              <w:rPr>
                <w:rFonts w:ascii="Arial" w:eastAsia="Arial" w:hAnsi="Arial" w:cs="Arial"/>
                <w:i/>
                <w:sz w:val="20"/>
                <w:szCs w:val="20"/>
              </w:rPr>
              <w:t>2012 MCB</w:t>
            </w:r>
          </w:p>
          <w:p w14:paraId="01C171EC" w14:textId="77419490" w:rsidR="009138E7" w:rsidRPr="00743175" w:rsidRDefault="009138E7" w:rsidP="009138E7">
            <w:pPr>
              <w:pStyle w:val="normal0"/>
              <w:widowControl w:val="0"/>
              <w:pBdr>
                <w:top w:val="nil"/>
                <w:left w:val="nil"/>
                <w:bottom w:val="nil"/>
                <w:right w:val="nil"/>
                <w:between w:val="nil"/>
              </w:pBdr>
              <w:ind w:left="396"/>
              <w:rPr>
                <w:rFonts w:ascii="Arial" w:eastAsia="Arial" w:hAnsi="Arial" w:cs="Arial"/>
                <w:i/>
                <w:sz w:val="20"/>
                <w:szCs w:val="20"/>
              </w:rPr>
            </w:pPr>
            <w:r w:rsidRPr="00743175">
              <w:rPr>
                <w:rFonts w:ascii="Arial" w:eastAsia="Arial" w:hAnsi="Arial" w:cs="Arial"/>
                <w:i/>
                <w:sz w:val="20"/>
                <w:szCs w:val="20"/>
              </w:rPr>
              <w:t>Registry</w:t>
            </w:r>
          </w:p>
        </w:tc>
        <w:tc>
          <w:tcPr>
            <w:tcW w:w="1350" w:type="dxa"/>
            <w:tcBorders>
              <w:top w:val="single" w:sz="8" w:space="0" w:color="000000"/>
            </w:tcBorders>
          </w:tcPr>
          <w:p w14:paraId="11D18529" w14:textId="77777777" w:rsidR="009138E7" w:rsidRPr="00743175" w:rsidRDefault="009138E7" w:rsidP="009138E7">
            <w:pPr>
              <w:pStyle w:val="normal0"/>
              <w:widowControl w:val="0"/>
              <w:pBdr>
                <w:top w:val="nil"/>
                <w:left w:val="nil"/>
                <w:bottom w:val="nil"/>
                <w:right w:val="nil"/>
                <w:between w:val="nil"/>
              </w:pBdr>
              <w:spacing w:before="10"/>
              <w:ind w:right="196"/>
              <w:jc w:val="right"/>
              <w:rPr>
                <w:rFonts w:ascii="Arial" w:eastAsia="Arial" w:hAnsi="Arial" w:cs="Arial"/>
                <w:i/>
                <w:sz w:val="20"/>
                <w:szCs w:val="20"/>
              </w:rPr>
            </w:pPr>
            <w:r w:rsidRPr="00743175">
              <w:rPr>
                <w:rFonts w:ascii="Arial" w:eastAsia="Arial" w:hAnsi="Arial" w:cs="Arial"/>
                <w:i/>
                <w:sz w:val="20"/>
                <w:szCs w:val="20"/>
              </w:rPr>
              <w:t>Estimated</w:t>
            </w:r>
          </w:p>
          <w:p w14:paraId="2DEE2D1E" w14:textId="77777777" w:rsidR="009138E7" w:rsidRPr="00743175" w:rsidRDefault="009138E7" w:rsidP="009138E7">
            <w:pPr>
              <w:pStyle w:val="normal0"/>
              <w:widowControl w:val="0"/>
              <w:pBdr>
                <w:top w:val="nil"/>
                <w:left w:val="nil"/>
                <w:bottom w:val="nil"/>
                <w:right w:val="nil"/>
                <w:between w:val="nil"/>
              </w:pBdr>
              <w:spacing w:before="11"/>
              <w:ind w:right="158"/>
              <w:jc w:val="right"/>
              <w:rPr>
                <w:rFonts w:ascii="Arial" w:eastAsia="Arial" w:hAnsi="Arial" w:cs="Arial"/>
                <w:i/>
                <w:sz w:val="20"/>
                <w:szCs w:val="20"/>
              </w:rPr>
            </w:pPr>
            <w:r w:rsidRPr="00743175">
              <w:rPr>
                <w:rFonts w:ascii="Arial" w:eastAsia="Arial" w:hAnsi="Arial" w:cs="Arial"/>
                <w:i/>
                <w:sz w:val="20"/>
                <w:szCs w:val="20"/>
              </w:rPr>
              <w:t>Prevalence</w:t>
            </w:r>
          </w:p>
          <w:p w14:paraId="2545ACB8" w14:textId="77777777" w:rsidR="009138E7" w:rsidRPr="00743175" w:rsidRDefault="009138E7" w:rsidP="009138E7">
            <w:pPr>
              <w:pStyle w:val="normal0"/>
              <w:widowControl w:val="0"/>
              <w:pBdr>
                <w:top w:val="nil"/>
                <w:left w:val="nil"/>
                <w:bottom w:val="nil"/>
                <w:right w:val="nil"/>
                <w:between w:val="nil"/>
              </w:pBdr>
              <w:spacing w:before="10"/>
              <w:ind w:left="388"/>
              <w:rPr>
                <w:rFonts w:ascii="Arial" w:eastAsia="Arial" w:hAnsi="Arial" w:cs="Arial"/>
                <w:i/>
                <w:sz w:val="20"/>
                <w:szCs w:val="20"/>
              </w:rPr>
            </w:pPr>
            <w:proofErr w:type="gramStart"/>
            <w:r w:rsidRPr="00743175">
              <w:rPr>
                <w:rFonts w:ascii="Arial" w:eastAsia="Arial" w:hAnsi="Arial" w:cs="Arial"/>
                <w:i/>
                <w:sz w:val="20"/>
                <w:szCs w:val="20"/>
              </w:rPr>
              <w:t>of</w:t>
            </w:r>
            <w:proofErr w:type="gramEnd"/>
            <w:r w:rsidRPr="00743175">
              <w:rPr>
                <w:rFonts w:ascii="Arial" w:eastAsia="Arial" w:hAnsi="Arial" w:cs="Arial"/>
                <w:i/>
                <w:sz w:val="20"/>
                <w:szCs w:val="20"/>
              </w:rPr>
              <w:t xml:space="preserve"> Low</w:t>
            </w:r>
          </w:p>
          <w:p w14:paraId="753C2699" w14:textId="7CFFD9FE" w:rsidR="009138E7" w:rsidRPr="00743175" w:rsidRDefault="009138E7" w:rsidP="009138E7">
            <w:pPr>
              <w:pStyle w:val="normal0"/>
              <w:widowControl w:val="0"/>
              <w:pBdr>
                <w:top w:val="nil"/>
                <w:left w:val="nil"/>
                <w:bottom w:val="nil"/>
                <w:right w:val="nil"/>
                <w:between w:val="nil"/>
              </w:pBdr>
              <w:spacing w:before="11"/>
              <w:ind w:left="158"/>
              <w:rPr>
                <w:rFonts w:ascii="Arial" w:eastAsia="Arial" w:hAnsi="Arial" w:cs="Arial"/>
                <w:i/>
                <w:sz w:val="20"/>
                <w:szCs w:val="20"/>
              </w:rPr>
            </w:pPr>
            <w:r w:rsidRPr="00743175">
              <w:rPr>
                <w:rFonts w:ascii="Arial" w:eastAsia="Arial" w:hAnsi="Arial" w:cs="Arial"/>
                <w:i/>
                <w:sz w:val="20"/>
                <w:szCs w:val="20"/>
              </w:rPr>
              <w:t>Vision 2020</w:t>
            </w:r>
          </w:p>
        </w:tc>
        <w:tc>
          <w:tcPr>
            <w:tcW w:w="1260" w:type="dxa"/>
            <w:tcBorders>
              <w:top w:val="single" w:sz="8" w:space="0" w:color="000000"/>
            </w:tcBorders>
          </w:tcPr>
          <w:p w14:paraId="554A6899" w14:textId="77777777" w:rsidR="009138E7" w:rsidRPr="00743175" w:rsidRDefault="009138E7" w:rsidP="009138E7">
            <w:pPr>
              <w:pStyle w:val="normal0"/>
              <w:widowControl w:val="0"/>
              <w:pBdr>
                <w:top w:val="nil"/>
                <w:left w:val="nil"/>
                <w:bottom w:val="nil"/>
                <w:right w:val="nil"/>
                <w:between w:val="nil"/>
              </w:pBdr>
              <w:spacing w:before="10"/>
              <w:ind w:left="350"/>
              <w:rPr>
                <w:rFonts w:ascii="Arial" w:eastAsia="Arial" w:hAnsi="Arial" w:cs="Arial"/>
                <w:i/>
                <w:sz w:val="20"/>
                <w:szCs w:val="20"/>
              </w:rPr>
            </w:pPr>
            <w:r w:rsidRPr="00743175">
              <w:rPr>
                <w:rFonts w:ascii="Arial" w:eastAsia="Arial" w:hAnsi="Arial" w:cs="Arial"/>
                <w:i/>
                <w:sz w:val="20"/>
                <w:szCs w:val="20"/>
              </w:rPr>
              <w:t>Total</w:t>
            </w:r>
          </w:p>
          <w:p w14:paraId="229B95CB" w14:textId="77777777" w:rsidR="009138E7" w:rsidRPr="00743175" w:rsidRDefault="009138E7" w:rsidP="009138E7">
            <w:pPr>
              <w:pStyle w:val="normal0"/>
              <w:widowControl w:val="0"/>
              <w:pBdr>
                <w:top w:val="nil"/>
                <w:left w:val="nil"/>
                <w:bottom w:val="nil"/>
                <w:right w:val="nil"/>
                <w:between w:val="nil"/>
              </w:pBdr>
              <w:spacing w:before="11"/>
              <w:ind w:left="266"/>
              <w:rPr>
                <w:rFonts w:ascii="Arial" w:eastAsia="Arial" w:hAnsi="Arial" w:cs="Arial"/>
                <w:i/>
                <w:sz w:val="20"/>
                <w:szCs w:val="20"/>
              </w:rPr>
            </w:pPr>
            <w:r w:rsidRPr="00743175">
              <w:rPr>
                <w:rFonts w:ascii="Arial" w:eastAsia="Arial" w:hAnsi="Arial" w:cs="Arial"/>
                <w:i/>
                <w:sz w:val="20"/>
                <w:szCs w:val="20"/>
              </w:rPr>
              <w:t>Annual</w:t>
            </w:r>
          </w:p>
          <w:p w14:paraId="45CE48EA" w14:textId="77777777" w:rsidR="009138E7" w:rsidRPr="00743175" w:rsidRDefault="009138E7" w:rsidP="009138E7">
            <w:pPr>
              <w:pStyle w:val="normal0"/>
              <w:widowControl w:val="0"/>
              <w:pBdr>
                <w:top w:val="nil"/>
                <w:left w:val="nil"/>
                <w:bottom w:val="nil"/>
                <w:right w:val="nil"/>
                <w:between w:val="nil"/>
              </w:pBdr>
              <w:spacing w:before="10"/>
              <w:ind w:left="158"/>
              <w:rPr>
                <w:rFonts w:ascii="Arial" w:eastAsia="Arial" w:hAnsi="Arial" w:cs="Arial"/>
                <w:i/>
                <w:sz w:val="20"/>
                <w:szCs w:val="20"/>
              </w:rPr>
            </w:pPr>
            <w:r w:rsidRPr="00743175">
              <w:rPr>
                <w:rFonts w:ascii="Arial" w:eastAsia="Arial" w:hAnsi="Arial" w:cs="Arial"/>
                <w:i/>
                <w:sz w:val="20"/>
                <w:szCs w:val="20"/>
              </w:rPr>
              <w:t>Incidence</w:t>
            </w:r>
          </w:p>
          <w:p w14:paraId="1FA1C0CF" w14:textId="15D00D61" w:rsidR="009138E7" w:rsidRPr="00743175" w:rsidRDefault="009138E7" w:rsidP="009138E7">
            <w:pPr>
              <w:pStyle w:val="normal0"/>
              <w:widowControl w:val="0"/>
              <w:pBdr>
                <w:top w:val="nil"/>
                <w:left w:val="nil"/>
                <w:bottom w:val="nil"/>
                <w:right w:val="nil"/>
                <w:between w:val="nil"/>
              </w:pBdr>
              <w:spacing w:before="11"/>
              <w:ind w:left="314" w:right="262" w:hanging="26"/>
              <w:jc w:val="both"/>
              <w:rPr>
                <w:rFonts w:ascii="Arial" w:eastAsia="Arial" w:hAnsi="Arial" w:cs="Arial"/>
                <w:i/>
                <w:sz w:val="20"/>
                <w:szCs w:val="20"/>
              </w:rPr>
            </w:pPr>
            <w:proofErr w:type="gramStart"/>
            <w:r w:rsidRPr="00743175">
              <w:rPr>
                <w:rFonts w:ascii="Arial" w:eastAsia="Arial" w:hAnsi="Arial" w:cs="Arial"/>
                <w:i/>
                <w:sz w:val="20"/>
                <w:szCs w:val="20"/>
              </w:rPr>
              <w:t>of</w:t>
            </w:r>
            <w:proofErr w:type="gramEnd"/>
            <w:r w:rsidRPr="00743175">
              <w:rPr>
                <w:rFonts w:ascii="Arial" w:eastAsia="Arial" w:hAnsi="Arial" w:cs="Arial"/>
                <w:i/>
                <w:sz w:val="20"/>
                <w:szCs w:val="20"/>
              </w:rPr>
              <w:t xml:space="preserve"> Low Vision 2010</w:t>
            </w:r>
          </w:p>
        </w:tc>
        <w:tc>
          <w:tcPr>
            <w:tcW w:w="1260" w:type="dxa"/>
            <w:tcBorders>
              <w:top w:val="single" w:sz="8" w:space="0" w:color="000000"/>
            </w:tcBorders>
          </w:tcPr>
          <w:p w14:paraId="2DCABBA1" w14:textId="77777777" w:rsidR="009138E7" w:rsidRPr="00743175" w:rsidRDefault="009138E7" w:rsidP="009138E7">
            <w:pPr>
              <w:pStyle w:val="normal0"/>
              <w:widowControl w:val="0"/>
              <w:pBdr>
                <w:top w:val="nil"/>
                <w:left w:val="nil"/>
                <w:bottom w:val="nil"/>
                <w:right w:val="nil"/>
                <w:between w:val="nil"/>
              </w:pBdr>
              <w:spacing w:before="10"/>
              <w:ind w:left="401"/>
              <w:rPr>
                <w:rFonts w:ascii="Arial" w:eastAsia="Arial" w:hAnsi="Arial" w:cs="Arial"/>
                <w:i/>
                <w:sz w:val="20"/>
                <w:szCs w:val="20"/>
              </w:rPr>
            </w:pPr>
            <w:r w:rsidRPr="00743175">
              <w:rPr>
                <w:rFonts w:ascii="Arial" w:eastAsia="Arial" w:hAnsi="Arial" w:cs="Arial"/>
                <w:i/>
                <w:sz w:val="20"/>
                <w:szCs w:val="20"/>
              </w:rPr>
              <w:t>Total</w:t>
            </w:r>
          </w:p>
          <w:p w14:paraId="558CE1D5" w14:textId="77777777" w:rsidR="009138E7" w:rsidRPr="00743175" w:rsidRDefault="009138E7" w:rsidP="009138E7">
            <w:pPr>
              <w:pStyle w:val="normal0"/>
              <w:widowControl w:val="0"/>
              <w:pBdr>
                <w:top w:val="nil"/>
                <w:left w:val="nil"/>
                <w:bottom w:val="nil"/>
                <w:right w:val="nil"/>
                <w:between w:val="nil"/>
              </w:pBdr>
              <w:spacing w:before="11"/>
              <w:ind w:right="155"/>
              <w:jc w:val="right"/>
              <w:rPr>
                <w:rFonts w:ascii="Arial" w:eastAsia="Arial" w:hAnsi="Arial" w:cs="Arial"/>
                <w:i/>
                <w:sz w:val="20"/>
                <w:szCs w:val="20"/>
              </w:rPr>
            </w:pPr>
            <w:r w:rsidRPr="00743175">
              <w:rPr>
                <w:rFonts w:ascii="Arial" w:eastAsia="Arial" w:hAnsi="Arial" w:cs="Arial"/>
                <w:i/>
                <w:sz w:val="20"/>
                <w:szCs w:val="20"/>
              </w:rPr>
              <w:t>Incidence</w:t>
            </w:r>
          </w:p>
          <w:p w14:paraId="18C09A1F" w14:textId="77777777" w:rsidR="009138E7" w:rsidRPr="00743175" w:rsidRDefault="009138E7" w:rsidP="009138E7">
            <w:pPr>
              <w:pStyle w:val="normal0"/>
              <w:widowControl w:val="0"/>
              <w:pBdr>
                <w:top w:val="nil"/>
                <w:left w:val="nil"/>
                <w:bottom w:val="nil"/>
                <w:right w:val="nil"/>
                <w:between w:val="nil"/>
              </w:pBdr>
              <w:spacing w:before="10"/>
              <w:ind w:right="225"/>
              <w:jc w:val="right"/>
              <w:rPr>
                <w:rFonts w:ascii="Arial" w:eastAsia="Arial" w:hAnsi="Arial" w:cs="Arial"/>
                <w:i/>
                <w:sz w:val="20"/>
                <w:szCs w:val="20"/>
              </w:rPr>
            </w:pPr>
            <w:proofErr w:type="gramStart"/>
            <w:r w:rsidRPr="00743175">
              <w:rPr>
                <w:rFonts w:ascii="Arial" w:eastAsia="Arial" w:hAnsi="Arial" w:cs="Arial"/>
                <w:i/>
                <w:sz w:val="20"/>
                <w:szCs w:val="20"/>
              </w:rPr>
              <w:t>of</w:t>
            </w:r>
            <w:proofErr w:type="gramEnd"/>
            <w:r w:rsidRPr="00743175">
              <w:rPr>
                <w:rFonts w:ascii="Arial" w:eastAsia="Arial" w:hAnsi="Arial" w:cs="Arial"/>
                <w:i/>
                <w:sz w:val="20"/>
                <w:szCs w:val="20"/>
              </w:rPr>
              <w:t xml:space="preserve"> Legal</w:t>
            </w:r>
          </w:p>
          <w:p w14:paraId="2FE566C3" w14:textId="77777777" w:rsidR="009138E7" w:rsidRPr="00743175" w:rsidRDefault="009138E7" w:rsidP="009138E7">
            <w:pPr>
              <w:pStyle w:val="normal0"/>
              <w:widowControl w:val="0"/>
              <w:pBdr>
                <w:top w:val="nil"/>
                <w:left w:val="nil"/>
                <w:bottom w:val="nil"/>
                <w:right w:val="nil"/>
                <w:between w:val="nil"/>
              </w:pBdr>
              <w:spacing w:before="11"/>
              <w:ind w:left="211" w:right="154"/>
              <w:jc w:val="center"/>
              <w:rPr>
                <w:rFonts w:ascii="Arial" w:eastAsia="Arial" w:hAnsi="Arial" w:cs="Arial"/>
                <w:i/>
                <w:sz w:val="20"/>
                <w:szCs w:val="20"/>
              </w:rPr>
            </w:pPr>
            <w:r w:rsidRPr="00743175">
              <w:rPr>
                <w:rFonts w:ascii="Arial" w:eastAsia="Arial" w:hAnsi="Arial" w:cs="Arial"/>
                <w:i/>
                <w:sz w:val="20"/>
                <w:szCs w:val="20"/>
              </w:rPr>
              <w:t>Blindness per MCB 2012</w:t>
            </w:r>
          </w:p>
          <w:p w14:paraId="1B6E8E1B" w14:textId="0EA415F8" w:rsidR="009138E7" w:rsidRPr="00743175" w:rsidRDefault="009138E7" w:rsidP="009138E7">
            <w:pPr>
              <w:pStyle w:val="normal0"/>
              <w:widowControl w:val="0"/>
              <w:pBdr>
                <w:top w:val="nil"/>
                <w:left w:val="nil"/>
                <w:bottom w:val="nil"/>
                <w:right w:val="nil"/>
                <w:between w:val="nil"/>
              </w:pBdr>
              <w:ind w:left="204" w:right="154"/>
              <w:jc w:val="center"/>
              <w:rPr>
                <w:rFonts w:ascii="Arial" w:eastAsia="Arial" w:hAnsi="Arial" w:cs="Arial"/>
                <w:i/>
                <w:sz w:val="20"/>
                <w:szCs w:val="20"/>
              </w:rPr>
            </w:pPr>
            <w:r w:rsidRPr="00743175">
              <w:rPr>
                <w:rFonts w:ascii="Arial" w:eastAsia="Arial" w:hAnsi="Arial" w:cs="Arial"/>
                <w:i/>
                <w:sz w:val="20"/>
                <w:szCs w:val="20"/>
              </w:rPr>
              <w:t>Report</w:t>
            </w:r>
          </w:p>
        </w:tc>
        <w:tc>
          <w:tcPr>
            <w:tcW w:w="1170" w:type="dxa"/>
            <w:tcBorders>
              <w:top w:val="single" w:sz="8" w:space="0" w:color="000000"/>
            </w:tcBorders>
          </w:tcPr>
          <w:p w14:paraId="22B20523" w14:textId="77777777" w:rsidR="009138E7" w:rsidRPr="00743175" w:rsidRDefault="009138E7" w:rsidP="009138E7">
            <w:pPr>
              <w:pStyle w:val="normal0"/>
              <w:widowControl w:val="0"/>
              <w:pBdr>
                <w:top w:val="nil"/>
                <w:left w:val="nil"/>
                <w:bottom w:val="nil"/>
                <w:right w:val="nil"/>
                <w:between w:val="nil"/>
              </w:pBdr>
              <w:spacing w:before="10"/>
              <w:ind w:right="177"/>
              <w:jc w:val="right"/>
              <w:rPr>
                <w:rFonts w:ascii="Arial" w:eastAsia="Arial" w:hAnsi="Arial" w:cs="Arial"/>
                <w:i/>
                <w:sz w:val="20"/>
                <w:szCs w:val="20"/>
              </w:rPr>
            </w:pPr>
            <w:r w:rsidRPr="00743175">
              <w:rPr>
                <w:rFonts w:ascii="Arial" w:eastAsia="Arial" w:hAnsi="Arial" w:cs="Arial"/>
                <w:i/>
                <w:sz w:val="20"/>
                <w:szCs w:val="20"/>
              </w:rPr>
              <w:t>Estimated</w:t>
            </w:r>
          </w:p>
          <w:p w14:paraId="227BC5F7" w14:textId="77777777" w:rsidR="009138E7" w:rsidRPr="00743175" w:rsidRDefault="009138E7" w:rsidP="009138E7">
            <w:pPr>
              <w:pStyle w:val="normal0"/>
              <w:widowControl w:val="0"/>
              <w:pBdr>
                <w:top w:val="nil"/>
                <w:left w:val="nil"/>
                <w:bottom w:val="nil"/>
                <w:right w:val="nil"/>
                <w:between w:val="nil"/>
              </w:pBdr>
              <w:spacing w:before="11"/>
              <w:ind w:left="346"/>
              <w:rPr>
                <w:rFonts w:ascii="Arial" w:eastAsia="Arial" w:hAnsi="Arial" w:cs="Arial"/>
                <w:i/>
                <w:sz w:val="20"/>
                <w:szCs w:val="20"/>
              </w:rPr>
            </w:pPr>
            <w:r w:rsidRPr="00743175">
              <w:rPr>
                <w:rFonts w:ascii="Arial" w:eastAsia="Arial" w:hAnsi="Arial" w:cs="Arial"/>
                <w:i/>
                <w:sz w:val="20"/>
                <w:szCs w:val="20"/>
              </w:rPr>
              <w:t>Annual</w:t>
            </w:r>
          </w:p>
          <w:p w14:paraId="01665BB1" w14:textId="77777777" w:rsidR="009138E7" w:rsidRPr="00743175" w:rsidRDefault="009138E7" w:rsidP="009138E7">
            <w:pPr>
              <w:pStyle w:val="normal0"/>
              <w:widowControl w:val="0"/>
              <w:pBdr>
                <w:top w:val="nil"/>
                <w:left w:val="nil"/>
                <w:bottom w:val="nil"/>
                <w:right w:val="nil"/>
                <w:between w:val="nil"/>
              </w:pBdr>
              <w:spacing w:before="10"/>
              <w:ind w:right="206"/>
              <w:jc w:val="right"/>
              <w:rPr>
                <w:rFonts w:ascii="Arial" w:eastAsia="Arial" w:hAnsi="Arial" w:cs="Arial"/>
                <w:i/>
                <w:sz w:val="20"/>
                <w:szCs w:val="20"/>
              </w:rPr>
            </w:pPr>
            <w:r w:rsidRPr="00743175">
              <w:rPr>
                <w:rFonts w:ascii="Arial" w:eastAsia="Arial" w:hAnsi="Arial" w:cs="Arial"/>
                <w:i/>
                <w:sz w:val="20"/>
                <w:szCs w:val="20"/>
              </w:rPr>
              <w:t>Incidence</w:t>
            </w:r>
          </w:p>
          <w:p w14:paraId="7B4E7187" w14:textId="4ED8494D" w:rsidR="009138E7" w:rsidRPr="00743175" w:rsidRDefault="009138E7" w:rsidP="009138E7">
            <w:pPr>
              <w:pStyle w:val="normal0"/>
              <w:widowControl w:val="0"/>
              <w:pBdr>
                <w:top w:val="nil"/>
                <w:left w:val="nil"/>
                <w:bottom w:val="nil"/>
                <w:right w:val="nil"/>
                <w:between w:val="nil"/>
              </w:pBdr>
              <w:spacing w:before="11"/>
              <w:ind w:left="394" w:right="336" w:hanging="27"/>
              <w:jc w:val="both"/>
              <w:rPr>
                <w:rFonts w:ascii="Arial" w:eastAsia="Arial" w:hAnsi="Arial" w:cs="Arial"/>
                <w:i/>
                <w:sz w:val="20"/>
                <w:szCs w:val="20"/>
              </w:rPr>
            </w:pPr>
            <w:proofErr w:type="gramStart"/>
            <w:r w:rsidRPr="00743175">
              <w:rPr>
                <w:rFonts w:ascii="Arial" w:eastAsia="Arial" w:hAnsi="Arial" w:cs="Arial"/>
                <w:i/>
                <w:sz w:val="20"/>
                <w:szCs w:val="20"/>
              </w:rPr>
              <w:t>of</w:t>
            </w:r>
            <w:proofErr w:type="gramEnd"/>
            <w:r w:rsidRPr="00743175">
              <w:rPr>
                <w:rFonts w:ascii="Arial" w:eastAsia="Arial" w:hAnsi="Arial" w:cs="Arial"/>
                <w:i/>
                <w:sz w:val="20"/>
                <w:szCs w:val="20"/>
              </w:rPr>
              <w:t xml:space="preserve"> Low Vision 2020</w:t>
            </w:r>
          </w:p>
        </w:tc>
      </w:tr>
      <w:tr w:rsidR="009138E7" w:rsidRPr="00743175" w14:paraId="5A2D9CA6" w14:textId="77777777" w:rsidTr="00315F78">
        <w:trPr>
          <w:trHeight w:val="514"/>
        </w:trPr>
        <w:tc>
          <w:tcPr>
            <w:tcW w:w="1568" w:type="dxa"/>
            <w:tcBorders>
              <w:top w:val="single" w:sz="8" w:space="0" w:color="000000"/>
            </w:tcBorders>
            <w:shd w:val="clear" w:color="auto" w:fill="C1C1C1"/>
          </w:tcPr>
          <w:p w14:paraId="4E057BE7" w14:textId="252F45E1" w:rsidR="003835EC" w:rsidRPr="00743175" w:rsidRDefault="00511195" w:rsidP="009138E7">
            <w:pPr>
              <w:pStyle w:val="normal0"/>
              <w:widowControl w:val="0"/>
              <w:pBdr>
                <w:top w:val="nil"/>
                <w:left w:val="nil"/>
                <w:bottom w:val="nil"/>
                <w:right w:val="nil"/>
                <w:between w:val="nil"/>
              </w:pBdr>
              <w:spacing w:before="14"/>
              <w:ind w:left="108" w:right="111"/>
              <w:rPr>
                <w:rFonts w:ascii="Arial" w:eastAsia="Arial" w:hAnsi="Arial" w:cs="Arial"/>
                <w:b/>
                <w:sz w:val="20"/>
                <w:szCs w:val="20"/>
              </w:rPr>
            </w:pPr>
            <w:r w:rsidRPr="00743175">
              <w:rPr>
                <w:rFonts w:ascii="Arial" w:eastAsia="Arial" w:hAnsi="Arial" w:cs="Arial"/>
                <w:b/>
                <w:sz w:val="20"/>
                <w:szCs w:val="20"/>
              </w:rPr>
              <w:t xml:space="preserve">Western </w:t>
            </w:r>
            <w:r w:rsidR="009138E7" w:rsidRPr="00743175">
              <w:rPr>
                <w:rFonts w:ascii="Arial" w:eastAsia="Arial" w:hAnsi="Arial" w:cs="Arial"/>
                <w:b/>
                <w:sz w:val="20"/>
                <w:szCs w:val="20"/>
              </w:rPr>
              <w:t>MA</w:t>
            </w:r>
          </w:p>
        </w:tc>
        <w:tc>
          <w:tcPr>
            <w:tcW w:w="1260" w:type="dxa"/>
            <w:tcBorders>
              <w:top w:val="single" w:sz="8" w:space="0" w:color="000000"/>
            </w:tcBorders>
            <w:shd w:val="clear" w:color="auto" w:fill="C1C1C1"/>
          </w:tcPr>
          <w:p w14:paraId="436F1CCB" w14:textId="77777777" w:rsidR="003835EC" w:rsidRPr="00743175" w:rsidRDefault="00511195" w:rsidP="009138E7">
            <w:pPr>
              <w:pStyle w:val="normal0"/>
              <w:widowControl w:val="0"/>
              <w:pBdr>
                <w:top w:val="nil"/>
                <w:left w:val="nil"/>
                <w:bottom w:val="nil"/>
                <w:right w:val="nil"/>
                <w:between w:val="nil"/>
              </w:pBdr>
              <w:spacing w:before="10"/>
              <w:ind w:left="128"/>
              <w:rPr>
                <w:rFonts w:ascii="Arial" w:eastAsia="Arial" w:hAnsi="Arial" w:cs="Arial"/>
                <w:sz w:val="20"/>
                <w:szCs w:val="20"/>
              </w:rPr>
            </w:pPr>
            <w:r w:rsidRPr="00743175">
              <w:rPr>
                <w:rFonts w:ascii="Arial" w:eastAsia="Arial" w:hAnsi="Arial" w:cs="Arial"/>
                <w:sz w:val="20"/>
                <w:szCs w:val="20"/>
              </w:rPr>
              <w:t>7,709</w:t>
            </w:r>
          </w:p>
        </w:tc>
        <w:tc>
          <w:tcPr>
            <w:tcW w:w="1440" w:type="dxa"/>
            <w:tcBorders>
              <w:top w:val="single" w:sz="8" w:space="0" w:color="000000"/>
            </w:tcBorders>
            <w:shd w:val="clear" w:color="auto" w:fill="C1C1C1"/>
          </w:tcPr>
          <w:p w14:paraId="18B0635A" w14:textId="77777777" w:rsidR="003835EC" w:rsidRPr="00743175" w:rsidRDefault="00511195" w:rsidP="009138E7">
            <w:pPr>
              <w:pStyle w:val="normal0"/>
              <w:widowControl w:val="0"/>
              <w:pBdr>
                <w:top w:val="nil"/>
                <w:left w:val="nil"/>
                <w:bottom w:val="nil"/>
                <w:right w:val="nil"/>
                <w:between w:val="nil"/>
              </w:pBdr>
              <w:spacing w:before="10"/>
              <w:ind w:left="118"/>
              <w:rPr>
                <w:rFonts w:ascii="Arial" w:eastAsia="Arial" w:hAnsi="Arial" w:cs="Arial"/>
                <w:sz w:val="20"/>
                <w:szCs w:val="20"/>
              </w:rPr>
            </w:pPr>
            <w:r w:rsidRPr="00743175">
              <w:rPr>
                <w:rFonts w:ascii="Arial" w:eastAsia="Arial" w:hAnsi="Arial" w:cs="Arial"/>
                <w:sz w:val="20"/>
                <w:szCs w:val="20"/>
              </w:rPr>
              <w:t>4073</w:t>
            </w:r>
          </w:p>
        </w:tc>
        <w:tc>
          <w:tcPr>
            <w:tcW w:w="1350" w:type="dxa"/>
            <w:tcBorders>
              <w:top w:val="single" w:sz="8" w:space="0" w:color="000000"/>
            </w:tcBorders>
            <w:shd w:val="clear" w:color="auto" w:fill="C1C1C1"/>
          </w:tcPr>
          <w:p w14:paraId="41E031BC" w14:textId="77777777" w:rsidR="003835EC" w:rsidRPr="00743175" w:rsidRDefault="00511195" w:rsidP="009138E7">
            <w:pPr>
              <w:pStyle w:val="normal0"/>
              <w:widowControl w:val="0"/>
              <w:pBdr>
                <w:top w:val="nil"/>
                <w:left w:val="nil"/>
                <w:bottom w:val="nil"/>
                <w:right w:val="nil"/>
                <w:between w:val="nil"/>
              </w:pBdr>
              <w:spacing w:before="10"/>
              <w:ind w:left="129"/>
              <w:rPr>
                <w:rFonts w:ascii="Arial" w:eastAsia="Arial" w:hAnsi="Arial" w:cs="Arial"/>
                <w:sz w:val="20"/>
                <w:szCs w:val="20"/>
              </w:rPr>
            </w:pPr>
            <w:r w:rsidRPr="00743175">
              <w:rPr>
                <w:rFonts w:ascii="Arial" w:eastAsia="Arial" w:hAnsi="Arial" w:cs="Arial"/>
                <w:sz w:val="20"/>
                <w:szCs w:val="20"/>
              </w:rPr>
              <w:t>8,631</w:t>
            </w:r>
          </w:p>
        </w:tc>
        <w:tc>
          <w:tcPr>
            <w:tcW w:w="1260" w:type="dxa"/>
            <w:tcBorders>
              <w:top w:val="single" w:sz="8" w:space="0" w:color="000000"/>
            </w:tcBorders>
            <w:shd w:val="clear" w:color="auto" w:fill="C1C1C1"/>
          </w:tcPr>
          <w:p w14:paraId="50E0E26C" w14:textId="77777777" w:rsidR="003835EC" w:rsidRPr="00743175" w:rsidRDefault="00511195" w:rsidP="009138E7">
            <w:pPr>
              <w:pStyle w:val="normal0"/>
              <w:widowControl w:val="0"/>
              <w:pBdr>
                <w:top w:val="nil"/>
                <w:left w:val="nil"/>
                <w:bottom w:val="nil"/>
                <w:right w:val="nil"/>
                <w:between w:val="nil"/>
              </w:pBdr>
              <w:spacing w:before="10"/>
              <w:ind w:left="120"/>
              <w:rPr>
                <w:rFonts w:ascii="Arial" w:eastAsia="Arial" w:hAnsi="Arial" w:cs="Arial"/>
                <w:sz w:val="20"/>
                <w:szCs w:val="20"/>
              </w:rPr>
            </w:pPr>
            <w:r w:rsidRPr="00743175">
              <w:rPr>
                <w:rFonts w:ascii="Arial" w:eastAsia="Arial" w:hAnsi="Arial" w:cs="Arial"/>
                <w:sz w:val="20"/>
                <w:szCs w:val="20"/>
              </w:rPr>
              <w:t>1,437</w:t>
            </w:r>
          </w:p>
        </w:tc>
        <w:tc>
          <w:tcPr>
            <w:tcW w:w="1260" w:type="dxa"/>
            <w:tcBorders>
              <w:top w:val="single" w:sz="8" w:space="0" w:color="000000"/>
            </w:tcBorders>
            <w:shd w:val="clear" w:color="auto" w:fill="C1C1C1"/>
          </w:tcPr>
          <w:p w14:paraId="5E5B1D01" w14:textId="77777777" w:rsidR="003835EC" w:rsidRPr="00743175" w:rsidRDefault="00511195" w:rsidP="009138E7">
            <w:pPr>
              <w:pStyle w:val="normal0"/>
              <w:widowControl w:val="0"/>
              <w:pBdr>
                <w:top w:val="nil"/>
                <w:left w:val="nil"/>
                <w:bottom w:val="nil"/>
                <w:right w:val="nil"/>
                <w:between w:val="nil"/>
              </w:pBdr>
              <w:spacing w:before="10"/>
              <w:ind w:left="125"/>
              <w:rPr>
                <w:rFonts w:ascii="Arial" w:eastAsia="Arial" w:hAnsi="Arial" w:cs="Arial"/>
                <w:sz w:val="20"/>
                <w:szCs w:val="20"/>
              </w:rPr>
            </w:pPr>
            <w:r w:rsidRPr="00743175">
              <w:rPr>
                <w:rFonts w:ascii="Arial" w:eastAsia="Arial" w:hAnsi="Arial" w:cs="Arial"/>
                <w:sz w:val="20"/>
                <w:szCs w:val="20"/>
              </w:rPr>
              <w:t>333</w:t>
            </w:r>
          </w:p>
        </w:tc>
        <w:tc>
          <w:tcPr>
            <w:tcW w:w="1170" w:type="dxa"/>
            <w:tcBorders>
              <w:top w:val="single" w:sz="8" w:space="0" w:color="000000"/>
            </w:tcBorders>
            <w:shd w:val="clear" w:color="auto" w:fill="C1C1C1"/>
          </w:tcPr>
          <w:p w14:paraId="68748C0C" w14:textId="77777777" w:rsidR="003835EC" w:rsidRPr="00743175" w:rsidRDefault="00511195" w:rsidP="009138E7">
            <w:pPr>
              <w:pStyle w:val="normal0"/>
              <w:widowControl w:val="0"/>
              <w:pBdr>
                <w:top w:val="nil"/>
                <w:left w:val="nil"/>
                <w:bottom w:val="nil"/>
                <w:right w:val="nil"/>
                <w:between w:val="nil"/>
              </w:pBdr>
              <w:spacing w:before="10"/>
              <w:ind w:left="145"/>
              <w:rPr>
                <w:rFonts w:ascii="Arial" w:eastAsia="Arial" w:hAnsi="Arial" w:cs="Arial"/>
                <w:sz w:val="20"/>
                <w:szCs w:val="20"/>
              </w:rPr>
            </w:pPr>
            <w:r w:rsidRPr="00743175">
              <w:rPr>
                <w:rFonts w:ascii="Arial" w:eastAsia="Arial" w:hAnsi="Arial" w:cs="Arial"/>
                <w:sz w:val="20"/>
                <w:szCs w:val="20"/>
              </w:rPr>
              <w:t>1,594</w:t>
            </w:r>
          </w:p>
        </w:tc>
      </w:tr>
      <w:tr w:rsidR="009138E7" w:rsidRPr="00743175" w14:paraId="19F96481" w14:textId="77777777" w:rsidTr="00315F78">
        <w:trPr>
          <w:trHeight w:val="505"/>
        </w:trPr>
        <w:tc>
          <w:tcPr>
            <w:tcW w:w="1568" w:type="dxa"/>
          </w:tcPr>
          <w:p w14:paraId="22DF628D" w14:textId="751DF667" w:rsidR="003835EC" w:rsidRPr="00743175" w:rsidRDefault="00511195" w:rsidP="009138E7">
            <w:pPr>
              <w:pStyle w:val="normal0"/>
              <w:widowControl w:val="0"/>
              <w:pBdr>
                <w:top w:val="nil"/>
                <w:left w:val="nil"/>
                <w:bottom w:val="nil"/>
                <w:right w:val="nil"/>
                <w:between w:val="nil"/>
              </w:pBdr>
              <w:spacing w:before="4"/>
              <w:ind w:left="108" w:right="111"/>
              <w:rPr>
                <w:rFonts w:ascii="Arial" w:eastAsia="Arial" w:hAnsi="Arial" w:cs="Arial"/>
                <w:b/>
                <w:sz w:val="20"/>
                <w:szCs w:val="20"/>
              </w:rPr>
            </w:pPr>
            <w:r w:rsidRPr="00743175">
              <w:rPr>
                <w:rFonts w:ascii="Arial" w:eastAsia="Arial" w:hAnsi="Arial" w:cs="Arial"/>
                <w:b/>
                <w:sz w:val="20"/>
                <w:szCs w:val="20"/>
              </w:rPr>
              <w:t xml:space="preserve">Central </w:t>
            </w:r>
            <w:r w:rsidR="009138E7" w:rsidRPr="00743175">
              <w:rPr>
                <w:rFonts w:ascii="Arial" w:eastAsia="Arial" w:hAnsi="Arial" w:cs="Arial"/>
                <w:b/>
                <w:sz w:val="20"/>
                <w:szCs w:val="20"/>
              </w:rPr>
              <w:t>MA</w:t>
            </w:r>
          </w:p>
        </w:tc>
        <w:tc>
          <w:tcPr>
            <w:tcW w:w="1260" w:type="dxa"/>
          </w:tcPr>
          <w:p w14:paraId="6ED47151" w14:textId="77777777" w:rsidR="003835EC" w:rsidRPr="00743175" w:rsidRDefault="00511195" w:rsidP="009138E7">
            <w:pPr>
              <w:pStyle w:val="normal0"/>
              <w:widowControl w:val="0"/>
              <w:pBdr>
                <w:top w:val="nil"/>
                <w:left w:val="nil"/>
                <w:bottom w:val="nil"/>
                <w:right w:val="nil"/>
                <w:between w:val="nil"/>
              </w:pBdr>
              <w:ind w:left="128"/>
              <w:rPr>
                <w:rFonts w:ascii="Arial" w:eastAsia="Arial" w:hAnsi="Arial" w:cs="Arial"/>
                <w:sz w:val="20"/>
                <w:szCs w:val="20"/>
              </w:rPr>
            </w:pPr>
            <w:r w:rsidRPr="00743175">
              <w:rPr>
                <w:rFonts w:ascii="Arial" w:eastAsia="Arial" w:hAnsi="Arial" w:cs="Arial"/>
                <w:sz w:val="20"/>
                <w:szCs w:val="20"/>
              </w:rPr>
              <w:t>6,441</w:t>
            </w:r>
          </w:p>
        </w:tc>
        <w:tc>
          <w:tcPr>
            <w:tcW w:w="1440" w:type="dxa"/>
          </w:tcPr>
          <w:p w14:paraId="670C362C" w14:textId="77777777" w:rsidR="003835EC" w:rsidRPr="00743175" w:rsidRDefault="00511195" w:rsidP="009138E7">
            <w:pPr>
              <w:pStyle w:val="normal0"/>
              <w:widowControl w:val="0"/>
              <w:pBdr>
                <w:top w:val="nil"/>
                <w:left w:val="nil"/>
                <w:bottom w:val="nil"/>
                <w:right w:val="nil"/>
                <w:between w:val="nil"/>
              </w:pBdr>
              <w:ind w:left="118"/>
              <w:rPr>
                <w:rFonts w:ascii="Arial" w:eastAsia="Arial" w:hAnsi="Arial" w:cs="Arial"/>
                <w:sz w:val="20"/>
                <w:szCs w:val="20"/>
              </w:rPr>
            </w:pPr>
            <w:r w:rsidRPr="00743175">
              <w:rPr>
                <w:rFonts w:ascii="Arial" w:eastAsia="Arial" w:hAnsi="Arial" w:cs="Arial"/>
                <w:sz w:val="20"/>
                <w:szCs w:val="20"/>
              </w:rPr>
              <w:t>3856</w:t>
            </w:r>
          </w:p>
        </w:tc>
        <w:tc>
          <w:tcPr>
            <w:tcW w:w="1350" w:type="dxa"/>
          </w:tcPr>
          <w:p w14:paraId="5A8718AA" w14:textId="77777777" w:rsidR="003835EC" w:rsidRPr="00743175" w:rsidRDefault="00511195" w:rsidP="009138E7">
            <w:pPr>
              <w:pStyle w:val="normal0"/>
              <w:widowControl w:val="0"/>
              <w:pBdr>
                <w:top w:val="nil"/>
                <w:left w:val="nil"/>
                <w:bottom w:val="nil"/>
                <w:right w:val="nil"/>
                <w:between w:val="nil"/>
              </w:pBdr>
              <w:ind w:left="129"/>
              <w:rPr>
                <w:rFonts w:ascii="Arial" w:eastAsia="Arial" w:hAnsi="Arial" w:cs="Arial"/>
                <w:sz w:val="20"/>
                <w:szCs w:val="20"/>
              </w:rPr>
            </w:pPr>
            <w:r w:rsidRPr="00743175">
              <w:rPr>
                <w:rFonts w:ascii="Arial" w:eastAsia="Arial" w:hAnsi="Arial" w:cs="Arial"/>
                <w:sz w:val="20"/>
                <w:szCs w:val="20"/>
              </w:rPr>
              <w:t>7,192</w:t>
            </w:r>
          </w:p>
        </w:tc>
        <w:tc>
          <w:tcPr>
            <w:tcW w:w="1260" w:type="dxa"/>
          </w:tcPr>
          <w:p w14:paraId="0BCA1411" w14:textId="77777777" w:rsidR="003835EC" w:rsidRPr="00743175" w:rsidRDefault="00511195" w:rsidP="009138E7">
            <w:pPr>
              <w:pStyle w:val="normal0"/>
              <w:widowControl w:val="0"/>
              <w:pBdr>
                <w:top w:val="nil"/>
                <w:left w:val="nil"/>
                <w:bottom w:val="nil"/>
                <w:right w:val="nil"/>
                <w:between w:val="nil"/>
              </w:pBdr>
              <w:ind w:left="120"/>
              <w:rPr>
                <w:rFonts w:ascii="Arial" w:eastAsia="Arial" w:hAnsi="Arial" w:cs="Arial"/>
                <w:sz w:val="20"/>
                <w:szCs w:val="20"/>
              </w:rPr>
            </w:pPr>
            <w:r w:rsidRPr="00743175">
              <w:rPr>
                <w:rFonts w:ascii="Arial" w:eastAsia="Arial" w:hAnsi="Arial" w:cs="Arial"/>
                <w:sz w:val="20"/>
                <w:szCs w:val="20"/>
              </w:rPr>
              <w:t>1,175</w:t>
            </w:r>
          </w:p>
        </w:tc>
        <w:tc>
          <w:tcPr>
            <w:tcW w:w="1260" w:type="dxa"/>
          </w:tcPr>
          <w:p w14:paraId="62708FA3" w14:textId="77777777" w:rsidR="003835EC" w:rsidRPr="00743175" w:rsidRDefault="00511195" w:rsidP="009138E7">
            <w:pPr>
              <w:pStyle w:val="normal0"/>
              <w:widowControl w:val="0"/>
              <w:pBdr>
                <w:top w:val="nil"/>
                <w:left w:val="nil"/>
                <w:bottom w:val="nil"/>
                <w:right w:val="nil"/>
                <w:between w:val="nil"/>
              </w:pBdr>
              <w:ind w:left="125"/>
              <w:rPr>
                <w:rFonts w:ascii="Arial" w:eastAsia="Arial" w:hAnsi="Arial" w:cs="Arial"/>
                <w:sz w:val="20"/>
                <w:szCs w:val="20"/>
              </w:rPr>
            </w:pPr>
            <w:r w:rsidRPr="00743175">
              <w:rPr>
                <w:rFonts w:ascii="Arial" w:eastAsia="Arial" w:hAnsi="Arial" w:cs="Arial"/>
                <w:sz w:val="20"/>
                <w:szCs w:val="20"/>
              </w:rPr>
              <w:t>264</w:t>
            </w:r>
          </w:p>
        </w:tc>
        <w:tc>
          <w:tcPr>
            <w:tcW w:w="1170" w:type="dxa"/>
          </w:tcPr>
          <w:p w14:paraId="13435AA7" w14:textId="77777777" w:rsidR="003835EC" w:rsidRPr="00743175" w:rsidRDefault="00511195" w:rsidP="009138E7">
            <w:pPr>
              <w:pStyle w:val="normal0"/>
              <w:widowControl w:val="0"/>
              <w:pBdr>
                <w:top w:val="nil"/>
                <w:left w:val="nil"/>
                <w:bottom w:val="nil"/>
                <w:right w:val="nil"/>
                <w:between w:val="nil"/>
              </w:pBdr>
              <w:ind w:left="145"/>
              <w:rPr>
                <w:rFonts w:ascii="Arial" w:eastAsia="Arial" w:hAnsi="Arial" w:cs="Arial"/>
                <w:sz w:val="20"/>
                <w:szCs w:val="20"/>
              </w:rPr>
            </w:pPr>
            <w:r w:rsidRPr="00743175">
              <w:rPr>
                <w:rFonts w:ascii="Arial" w:eastAsia="Arial" w:hAnsi="Arial" w:cs="Arial"/>
                <w:sz w:val="20"/>
                <w:szCs w:val="20"/>
              </w:rPr>
              <w:t>1,305</w:t>
            </w:r>
          </w:p>
        </w:tc>
      </w:tr>
      <w:tr w:rsidR="009138E7" w:rsidRPr="00743175" w14:paraId="16007078" w14:textId="77777777" w:rsidTr="00315F78">
        <w:trPr>
          <w:trHeight w:val="505"/>
        </w:trPr>
        <w:tc>
          <w:tcPr>
            <w:tcW w:w="1568" w:type="dxa"/>
            <w:shd w:val="clear" w:color="auto" w:fill="C1C1C1"/>
          </w:tcPr>
          <w:p w14:paraId="0F91664F" w14:textId="4A61DB25" w:rsidR="003835EC" w:rsidRPr="00743175" w:rsidRDefault="00511195" w:rsidP="009138E7">
            <w:pPr>
              <w:pStyle w:val="normal0"/>
              <w:widowControl w:val="0"/>
              <w:pBdr>
                <w:top w:val="nil"/>
                <w:left w:val="nil"/>
                <w:bottom w:val="nil"/>
                <w:right w:val="nil"/>
                <w:between w:val="nil"/>
              </w:pBdr>
              <w:spacing w:before="4"/>
              <w:ind w:left="108" w:right="111"/>
              <w:rPr>
                <w:rFonts w:ascii="Arial" w:eastAsia="Arial" w:hAnsi="Arial" w:cs="Arial"/>
                <w:b/>
                <w:sz w:val="20"/>
                <w:szCs w:val="20"/>
              </w:rPr>
            </w:pPr>
            <w:r w:rsidRPr="00743175">
              <w:rPr>
                <w:rFonts w:ascii="Arial" w:eastAsia="Arial" w:hAnsi="Arial" w:cs="Arial"/>
                <w:b/>
                <w:sz w:val="20"/>
                <w:szCs w:val="20"/>
              </w:rPr>
              <w:t xml:space="preserve">Northeastern </w:t>
            </w:r>
            <w:r w:rsidR="009138E7" w:rsidRPr="00743175">
              <w:rPr>
                <w:rFonts w:ascii="Arial" w:eastAsia="Arial" w:hAnsi="Arial" w:cs="Arial"/>
                <w:b/>
                <w:sz w:val="20"/>
                <w:szCs w:val="20"/>
              </w:rPr>
              <w:t>MA</w:t>
            </w:r>
          </w:p>
        </w:tc>
        <w:tc>
          <w:tcPr>
            <w:tcW w:w="1260" w:type="dxa"/>
            <w:shd w:val="clear" w:color="auto" w:fill="C1C1C1"/>
          </w:tcPr>
          <w:p w14:paraId="580E9613" w14:textId="77777777" w:rsidR="003835EC" w:rsidRPr="00743175" w:rsidRDefault="00511195" w:rsidP="009138E7">
            <w:pPr>
              <w:pStyle w:val="normal0"/>
              <w:widowControl w:val="0"/>
              <w:pBdr>
                <w:top w:val="nil"/>
                <w:left w:val="nil"/>
                <w:bottom w:val="nil"/>
                <w:right w:val="nil"/>
                <w:between w:val="nil"/>
              </w:pBdr>
              <w:ind w:left="128"/>
              <w:rPr>
                <w:rFonts w:ascii="Arial" w:eastAsia="Arial" w:hAnsi="Arial" w:cs="Arial"/>
                <w:sz w:val="20"/>
                <w:szCs w:val="20"/>
              </w:rPr>
            </w:pPr>
            <w:r w:rsidRPr="00743175">
              <w:rPr>
                <w:rFonts w:ascii="Arial" w:eastAsia="Arial" w:hAnsi="Arial" w:cs="Arial"/>
                <w:sz w:val="20"/>
                <w:szCs w:val="20"/>
              </w:rPr>
              <w:t>6,587</w:t>
            </w:r>
          </w:p>
        </w:tc>
        <w:tc>
          <w:tcPr>
            <w:tcW w:w="1440" w:type="dxa"/>
            <w:shd w:val="clear" w:color="auto" w:fill="C1C1C1"/>
          </w:tcPr>
          <w:p w14:paraId="42A04BA4" w14:textId="77777777" w:rsidR="003835EC" w:rsidRPr="00743175" w:rsidRDefault="00511195" w:rsidP="009138E7">
            <w:pPr>
              <w:pStyle w:val="normal0"/>
              <w:widowControl w:val="0"/>
              <w:pBdr>
                <w:top w:val="nil"/>
                <w:left w:val="nil"/>
                <w:bottom w:val="nil"/>
                <w:right w:val="nil"/>
                <w:between w:val="nil"/>
              </w:pBdr>
              <w:ind w:left="118"/>
              <w:rPr>
                <w:rFonts w:ascii="Arial" w:eastAsia="Arial" w:hAnsi="Arial" w:cs="Arial"/>
                <w:sz w:val="20"/>
                <w:szCs w:val="20"/>
              </w:rPr>
            </w:pPr>
            <w:r w:rsidRPr="00743175">
              <w:rPr>
                <w:rFonts w:ascii="Arial" w:eastAsia="Arial" w:hAnsi="Arial" w:cs="Arial"/>
                <w:sz w:val="20"/>
                <w:szCs w:val="20"/>
              </w:rPr>
              <w:t>5322</w:t>
            </w:r>
          </w:p>
        </w:tc>
        <w:tc>
          <w:tcPr>
            <w:tcW w:w="1350" w:type="dxa"/>
            <w:shd w:val="clear" w:color="auto" w:fill="C1C1C1"/>
          </w:tcPr>
          <w:p w14:paraId="1A82AC45" w14:textId="77777777" w:rsidR="003835EC" w:rsidRPr="00743175" w:rsidRDefault="00511195" w:rsidP="009138E7">
            <w:pPr>
              <w:pStyle w:val="normal0"/>
              <w:widowControl w:val="0"/>
              <w:pBdr>
                <w:top w:val="nil"/>
                <w:left w:val="nil"/>
                <w:bottom w:val="nil"/>
                <w:right w:val="nil"/>
                <w:between w:val="nil"/>
              </w:pBdr>
              <w:ind w:left="129"/>
              <w:rPr>
                <w:rFonts w:ascii="Arial" w:eastAsia="Arial" w:hAnsi="Arial" w:cs="Arial"/>
                <w:sz w:val="20"/>
                <w:szCs w:val="20"/>
              </w:rPr>
            </w:pPr>
            <w:r w:rsidRPr="00743175">
              <w:rPr>
                <w:rFonts w:ascii="Arial" w:eastAsia="Arial" w:hAnsi="Arial" w:cs="Arial"/>
                <w:sz w:val="20"/>
                <w:szCs w:val="20"/>
              </w:rPr>
              <w:t>7,373</w:t>
            </w:r>
          </w:p>
        </w:tc>
        <w:tc>
          <w:tcPr>
            <w:tcW w:w="1260" w:type="dxa"/>
            <w:shd w:val="clear" w:color="auto" w:fill="C1C1C1"/>
          </w:tcPr>
          <w:p w14:paraId="221796CE" w14:textId="77777777" w:rsidR="003835EC" w:rsidRPr="00743175" w:rsidRDefault="00511195" w:rsidP="009138E7">
            <w:pPr>
              <w:pStyle w:val="normal0"/>
              <w:widowControl w:val="0"/>
              <w:pBdr>
                <w:top w:val="nil"/>
                <w:left w:val="nil"/>
                <w:bottom w:val="nil"/>
                <w:right w:val="nil"/>
                <w:between w:val="nil"/>
              </w:pBdr>
              <w:ind w:left="120"/>
              <w:rPr>
                <w:rFonts w:ascii="Arial" w:eastAsia="Arial" w:hAnsi="Arial" w:cs="Arial"/>
                <w:sz w:val="20"/>
                <w:szCs w:val="20"/>
              </w:rPr>
            </w:pPr>
            <w:r w:rsidRPr="00743175">
              <w:rPr>
                <w:rFonts w:ascii="Arial" w:eastAsia="Arial" w:hAnsi="Arial" w:cs="Arial"/>
                <w:sz w:val="20"/>
                <w:szCs w:val="20"/>
              </w:rPr>
              <w:t>1,212</w:t>
            </w:r>
          </w:p>
        </w:tc>
        <w:tc>
          <w:tcPr>
            <w:tcW w:w="1260" w:type="dxa"/>
            <w:shd w:val="clear" w:color="auto" w:fill="C1C1C1"/>
          </w:tcPr>
          <w:p w14:paraId="7E01181A" w14:textId="77777777" w:rsidR="003835EC" w:rsidRPr="00743175" w:rsidRDefault="00511195" w:rsidP="009138E7">
            <w:pPr>
              <w:pStyle w:val="normal0"/>
              <w:widowControl w:val="0"/>
              <w:pBdr>
                <w:top w:val="nil"/>
                <w:left w:val="nil"/>
                <w:bottom w:val="nil"/>
                <w:right w:val="nil"/>
                <w:between w:val="nil"/>
              </w:pBdr>
              <w:ind w:left="125"/>
              <w:rPr>
                <w:rFonts w:ascii="Arial" w:eastAsia="Arial" w:hAnsi="Arial" w:cs="Arial"/>
                <w:sz w:val="20"/>
                <w:szCs w:val="20"/>
              </w:rPr>
            </w:pPr>
            <w:r w:rsidRPr="00743175">
              <w:rPr>
                <w:rFonts w:ascii="Arial" w:eastAsia="Arial" w:hAnsi="Arial" w:cs="Arial"/>
                <w:sz w:val="20"/>
                <w:szCs w:val="20"/>
              </w:rPr>
              <w:t>403</w:t>
            </w:r>
          </w:p>
        </w:tc>
        <w:tc>
          <w:tcPr>
            <w:tcW w:w="1170" w:type="dxa"/>
            <w:shd w:val="clear" w:color="auto" w:fill="C1C1C1"/>
          </w:tcPr>
          <w:p w14:paraId="0B06914A" w14:textId="77777777" w:rsidR="003835EC" w:rsidRPr="00743175" w:rsidRDefault="00511195" w:rsidP="009138E7">
            <w:pPr>
              <w:pStyle w:val="normal0"/>
              <w:widowControl w:val="0"/>
              <w:pBdr>
                <w:top w:val="nil"/>
                <w:left w:val="nil"/>
                <w:bottom w:val="nil"/>
                <w:right w:val="nil"/>
                <w:between w:val="nil"/>
              </w:pBdr>
              <w:ind w:left="145"/>
              <w:rPr>
                <w:rFonts w:ascii="Arial" w:eastAsia="Arial" w:hAnsi="Arial" w:cs="Arial"/>
                <w:sz w:val="20"/>
                <w:szCs w:val="20"/>
              </w:rPr>
            </w:pPr>
            <w:r w:rsidRPr="00743175">
              <w:rPr>
                <w:rFonts w:ascii="Arial" w:eastAsia="Arial" w:hAnsi="Arial" w:cs="Arial"/>
                <w:sz w:val="20"/>
                <w:szCs w:val="20"/>
              </w:rPr>
              <w:t>1,347</w:t>
            </w:r>
          </w:p>
        </w:tc>
      </w:tr>
      <w:tr w:rsidR="009138E7" w:rsidRPr="00743175" w14:paraId="0AA4DFE3" w14:textId="77777777" w:rsidTr="00315F78">
        <w:trPr>
          <w:trHeight w:val="506"/>
        </w:trPr>
        <w:tc>
          <w:tcPr>
            <w:tcW w:w="1568" w:type="dxa"/>
          </w:tcPr>
          <w:p w14:paraId="29E761FE" w14:textId="22B33C9B" w:rsidR="003835EC" w:rsidRPr="00743175" w:rsidRDefault="009138E7" w:rsidP="009138E7">
            <w:pPr>
              <w:pStyle w:val="normal0"/>
              <w:widowControl w:val="0"/>
              <w:pBdr>
                <w:top w:val="nil"/>
                <w:left w:val="nil"/>
                <w:bottom w:val="nil"/>
                <w:right w:val="nil"/>
                <w:between w:val="nil"/>
              </w:pBdr>
              <w:spacing w:before="4"/>
              <w:ind w:right="803"/>
              <w:rPr>
                <w:rFonts w:ascii="Arial" w:eastAsia="Arial" w:hAnsi="Arial" w:cs="Arial"/>
                <w:b/>
                <w:sz w:val="20"/>
                <w:szCs w:val="20"/>
              </w:rPr>
            </w:pPr>
            <w:r w:rsidRPr="00743175">
              <w:rPr>
                <w:rFonts w:ascii="Arial" w:eastAsia="Arial" w:hAnsi="Arial" w:cs="Arial"/>
                <w:b/>
                <w:sz w:val="20"/>
                <w:szCs w:val="20"/>
              </w:rPr>
              <w:t>Greater Boston</w:t>
            </w:r>
          </w:p>
        </w:tc>
        <w:tc>
          <w:tcPr>
            <w:tcW w:w="1260" w:type="dxa"/>
          </w:tcPr>
          <w:p w14:paraId="2CA7222B" w14:textId="77777777" w:rsidR="003835EC" w:rsidRPr="00743175" w:rsidRDefault="00511195" w:rsidP="009138E7">
            <w:pPr>
              <w:pStyle w:val="normal0"/>
              <w:widowControl w:val="0"/>
              <w:pBdr>
                <w:top w:val="nil"/>
                <w:left w:val="nil"/>
                <w:bottom w:val="nil"/>
                <w:right w:val="nil"/>
                <w:between w:val="nil"/>
              </w:pBdr>
              <w:ind w:left="128"/>
              <w:rPr>
                <w:rFonts w:ascii="Arial" w:eastAsia="Arial" w:hAnsi="Arial" w:cs="Arial"/>
                <w:sz w:val="20"/>
                <w:szCs w:val="20"/>
              </w:rPr>
            </w:pPr>
            <w:r w:rsidRPr="00743175">
              <w:rPr>
                <w:rFonts w:ascii="Arial" w:eastAsia="Arial" w:hAnsi="Arial" w:cs="Arial"/>
                <w:sz w:val="20"/>
                <w:szCs w:val="20"/>
              </w:rPr>
              <w:t>18,168</w:t>
            </w:r>
          </w:p>
        </w:tc>
        <w:tc>
          <w:tcPr>
            <w:tcW w:w="1440" w:type="dxa"/>
          </w:tcPr>
          <w:p w14:paraId="22D69DBF" w14:textId="77777777" w:rsidR="003835EC" w:rsidRPr="00743175" w:rsidRDefault="00511195" w:rsidP="009138E7">
            <w:pPr>
              <w:pStyle w:val="normal0"/>
              <w:widowControl w:val="0"/>
              <w:pBdr>
                <w:top w:val="nil"/>
                <w:left w:val="nil"/>
                <w:bottom w:val="nil"/>
                <w:right w:val="nil"/>
                <w:between w:val="nil"/>
              </w:pBdr>
              <w:ind w:left="118"/>
              <w:rPr>
                <w:rFonts w:ascii="Arial" w:eastAsia="Arial" w:hAnsi="Arial" w:cs="Arial"/>
                <w:sz w:val="20"/>
                <w:szCs w:val="20"/>
              </w:rPr>
            </w:pPr>
            <w:r w:rsidRPr="00743175">
              <w:rPr>
                <w:rFonts w:ascii="Arial" w:eastAsia="Arial" w:hAnsi="Arial" w:cs="Arial"/>
                <w:sz w:val="20"/>
                <w:szCs w:val="20"/>
              </w:rPr>
              <w:t>5673</w:t>
            </w:r>
          </w:p>
        </w:tc>
        <w:tc>
          <w:tcPr>
            <w:tcW w:w="1350" w:type="dxa"/>
          </w:tcPr>
          <w:p w14:paraId="1E6E5EDD" w14:textId="77777777" w:rsidR="003835EC" w:rsidRPr="00743175" w:rsidRDefault="00511195" w:rsidP="009138E7">
            <w:pPr>
              <w:pStyle w:val="normal0"/>
              <w:widowControl w:val="0"/>
              <w:pBdr>
                <w:top w:val="nil"/>
                <w:left w:val="nil"/>
                <w:bottom w:val="nil"/>
                <w:right w:val="nil"/>
                <w:between w:val="nil"/>
              </w:pBdr>
              <w:ind w:left="129"/>
              <w:rPr>
                <w:rFonts w:ascii="Arial" w:eastAsia="Arial" w:hAnsi="Arial" w:cs="Arial"/>
                <w:sz w:val="20"/>
                <w:szCs w:val="20"/>
              </w:rPr>
            </w:pPr>
            <w:r w:rsidRPr="00743175">
              <w:rPr>
                <w:rFonts w:ascii="Arial" w:eastAsia="Arial" w:hAnsi="Arial" w:cs="Arial"/>
                <w:sz w:val="20"/>
                <w:szCs w:val="20"/>
              </w:rPr>
              <w:t>20,362</w:t>
            </w:r>
          </w:p>
        </w:tc>
        <w:tc>
          <w:tcPr>
            <w:tcW w:w="1260" w:type="dxa"/>
          </w:tcPr>
          <w:p w14:paraId="0B39F9CA" w14:textId="77777777" w:rsidR="003835EC" w:rsidRPr="00743175" w:rsidRDefault="00511195" w:rsidP="009138E7">
            <w:pPr>
              <w:pStyle w:val="normal0"/>
              <w:widowControl w:val="0"/>
              <w:pBdr>
                <w:top w:val="nil"/>
                <w:left w:val="nil"/>
                <w:bottom w:val="nil"/>
                <w:right w:val="nil"/>
                <w:between w:val="nil"/>
              </w:pBdr>
              <w:ind w:left="120"/>
              <w:rPr>
                <w:rFonts w:ascii="Arial" w:eastAsia="Arial" w:hAnsi="Arial" w:cs="Arial"/>
                <w:sz w:val="20"/>
                <w:szCs w:val="20"/>
              </w:rPr>
            </w:pPr>
            <w:r w:rsidRPr="00743175">
              <w:rPr>
                <w:rFonts w:ascii="Arial" w:eastAsia="Arial" w:hAnsi="Arial" w:cs="Arial"/>
                <w:sz w:val="20"/>
                <w:szCs w:val="20"/>
              </w:rPr>
              <w:t>3,321</w:t>
            </w:r>
          </w:p>
        </w:tc>
        <w:tc>
          <w:tcPr>
            <w:tcW w:w="1260" w:type="dxa"/>
          </w:tcPr>
          <w:p w14:paraId="4A306205" w14:textId="77777777" w:rsidR="003835EC" w:rsidRPr="00743175" w:rsidRDefault="00511195" w:rsidP="009138E7">
            <w:pPr>
              <w:pStyle w:val="normal0"/>
              <w:widowControl w:val="0"/>
              <w:pBdr>
                <w:top w:val="nil"/>
                <w:left w:val="nil"/>
                <w:bottom w:val="nil"/>
                <w:right w:val="nil"/>
                <w:between w:val="nil"/>
              </w:pBdr>
              <w:ind w:left="125"/>
              <w:rPr>
                <w:rFonts w:ascii="Arial" w:eastAsia="Arial" w:hAnsi="Arial" w:cs="Arial"/>
                <w:sz w:val="20"/>
                <w:szCs w:val="20"/>
              </w:rPr>
            </w:pPr>
            <w:r w:rsidRPr="00743175">
              <w:rPr>
                <w:rFonts w:ascii="Arial" w:eastAsia="Arial" w:hAnsi="Arial" w:cs="Arial"/>
                <w:sz w:val="20"/>
                <w:szCs w:val="20"/>
              </w:rPr>
              <w:t>407</w:t>
            </w:r>
          </w:p>
        </w:tc>
        <w:tc>
          <w:tcPr>
            <w:tcW w:w="1170" w:type="dxa"/>
          </w:tcPr>
          <w:p w14:paraId="3D2D3707" w14:textId="77777777" w:rsidR="003835EC" w:rsidRPr="00743175" w:rsidRDefault="00511195" w:rsidP="009138E7">
            <w:pPr>
              <w:pStyle w:val="normal0"/>
              <w:widowControl w:val="0"/>
              <w:pBdr>
                <w:top w:val="nil"/>
                <w:left w:val="nil"/>
                <w:bottom w:val="nil"/>
                <w:right w:val="nil"/>
                <w:between w:val="nil"/>
              </w:pBdr>
              <w:ind w:left="145"/>
              <w:rPr>
                <w:rFonts w:ascii="Arial" w:eastAsia="Arial" w:hAnsi="Arial" w:cs="Arial"/>
                <w:sz w:val="20"/>
                <w:szCs w:val="20"/>
              </w:rPr>
            </w:pPr>
            <w:r w:rsidRPr="00743175">
              <w:rPr>
                <w:rFonts w:ascii="Arial" w:eastAsia="Arial" w:hAnsi="Arial" w:cs="Arial"/>
                <w:sz w:val="20"/>
                <w:szCs w:val="20"/>
              </w:rPr>
              <w:t>3,698</w:t>
            </w:r>
          </w:p>
        </w:tc>
      </w:tr>
      <w:tr w:rsidR="009138E7" w:rsidRPr="00743175" w14:paraId="7F11582C" w14:textId="77777777" w:rsidTr="00315F78">
        <w:trPr>
          <w:trHeight w:val="764"/>
        </w:trPr>
        <w:tc>
          <w:tcPr>
            <w:tcW w:w="1568" w:type="dxa"/>
            <w:shd w:val="clear" w:color="auto" w:fill="C1C1C1"/>
          </w:tcPr>
          <w:p w14:paraId="722DC0DB" w14:textId="387306DE" w:rsidR="003835EC" w:rsidRPr="00743175" w:rsidRDefault="00511195" w:rsidP="009138E7">
            <w:pPr>
              <w:pStyle w:val="normal0"/>
              <w:widowControl w:val="0"/>
              <w:pBdr>
                <w:top w:val="nil"/>
                <w:left w:val="nil"/>
                <w:bottom w:val="nil"/>
                <w:right w:val="nil"/>
                <w:between w:val="nil"/>
              </w:pBdr>
              <w:ind w:left="108" w:right="111"/>
              <w:rPr>
                <w:rFonts w:ascii="Arial" w:eastAsia="Arial" w:hAnsi="Arial" w:cs="Arial"/>
                <w:b/>
                <w:sz w:val="20"/>
                <w:szCs w:val="20"/>
              </w:rPr>
            </w:pPr>
            <w:r w:rsidRPr="00743175">
              <w:rPr>
                <w:rFonts w:ascii="Arial" w:eastAsia="Arial" w:hAnsi="Arial" w:cs="Arial"/>
                <w:b/>
                <w:sz w:val="20"/>
                <w:szCs w:val="20"/>
              </w:rPr>
              <w:t xml:space="preserve">Southeastern </w:t>
            </w:r>
            <w:r w:rsidR="009138E7" w:rsidRPr="00743175">
              <w:rPr>
                <w:rFonts w:ascii="Arial" w:eastAsia="Arial" w:hAnsi="Arial" w:cs="Arial"/>
                <w:b/>
                <w:sz w:val="20"/>
                <w:szCs w:val="20"/>
              </w:rPr>
              <w:t>MA</w:t>
            </w:r>
          </w:p>
          <w:p w14:paraId="604C9701" w14:textId="77777777" w:rsidR="003835EC" w:rsidRPr="00743175" w:rsidRDefault="00511195" w:rsidP="009138E7">
            <w:pPr>
              <w:pStyle w:val="normal0"/>
              <w:widowControl w:val="0"/>
              <w:pBdr>
                <w:top w:val="nil"/>
                <w:left w:val="nil"/>
                <w:bottom w:val="nil"/>
                <w:right w:val="nil"/>
                <w:between w:val="nil"/>
              </w:pBdr>
              <w:ind w:left="108"/>
              <w:rPr>
                <w:rFonts w:ascii="Arial" w:eastAsia="Arial" w:hAnsi="Arial" w:cs="Arial"/>
                <w:b/>
                <w:sz w:val="20"/>
                <w:szCs w:val="20"/>
              </w:rPr>
            </w:pPr>
            <w:proofErr w:type="gramStart"/>
            <w:r w:rsidRPr="00743175">
              <w:rPr>
                <w:rFonts w:ascii="Arial" w:eastAsia="Arial" w:hAnsi="Arial" w:cs="Arial"/>
                <w:b/>
                <w:sz w:val="20"/>
                <w:szCs w:val="20"/>
              </w:rPr>
              <w:t>and</w:t>
            </w:r>
            <w:proofErr w:type="gramEnd"/>
            <w:r w:rsidRPr="00743175">
              <w:rPr>
                <w:rFonts w:ascii="Arial" w:eastAsia="Arial" w:hAnsi="Arial" w:cs="Arial"/>
                <w:b/>
                <w:sz w:val="20"/>
                <w:szCs w:val="20"/>
              </w:rPr>
              <w:t xml:space="preserve"> Islands</w:t>
            </w:r>
          </w:p>
        </w:tc>
        <w:tc>
          <w:tcPr>
            <w:tcW w:w="1260" w:type="dxa"/>
            <w:shd w:val="clear" w:color="auto" w:fill="C1C1C1"/>
          </w:tcPr>
          <w:p w14:paraId="7549EE88" w14:textId="77777777" w:rsidR="003835EC" w:rsidRPr="00743175" w:rsidRDefault="00511195" w:rsidP="009138E7">
            <w:pPr>
              <w:pStyle w:val="normal0"/>
              <w:widowControl w:val="0"/>
              <w:pBdr>
                <w:top w:val="nil"/>
                <w:left w:val="nil"/>
                <w:bottom w:val="nil"/>
                <w:right w:val="nil"/>
                <w:between w:val="nil"/>
              </w:pBdr>
              <w:ind w:left="128"/>
              <w:rPr>
                <w:rFonts w:ascii="Arial" w:eastAsia="Arial" w:hAnsi="Arial" w:cs="Arial"/>
                <w:sz w:val="20"/>
                <w:szCs w:val="20"/>
              </w:rPr>
            </w:pPr>
            <w:r w:rsidRPr="00743175">
              <w:rPr>
                <w:rFonts w:ascii="Arial" w:eastAsia="Arial" w:hAnsi="Arial" w:cs="Arial"/>
                <w:sz w:val="20"/>
                <w:szCs w:val="20"/>
              </w:rPr>
              <w:t>12,111</w:t>
            </w:r>
          </w:p>
        </w:tc>
        <w:tc>
          <w:tcPr>
            <w:tcW w:w="1440" w:type="dxa"/>
            <w:shd w:val="clear" w:color="auto" w:fill="C1C1C1"/>
          </w:tcPr>
          <w:p w14:paraId="3050CA33" w14:textId="77777777" w:rsidR="003835EC" w:rsidRPr="00743175" w:rsidRDefault="00511195" w:rsidP="009138E7">
            <w:pPr>
              <w:pStyle w:val="normal0"/>
              <w:widowControl w:val="0"/>
              <w:pBdr>
                <w:top w:val="nil"/>
                <w:left w:val="nil"/>
                <w:bottom w:val="nil"/>
                <w:right w:val="nil"/>
                <w:between w:val="nil"/>
              </w:pBdr>
              <w:ind w:left="118"/>
              <w:rPr>
                <w:rFonts w:ascii="Arial" w:eastAsia="Arial" w:hAnsi="Arial" w:cs="Arial"/>
                <w:sz w:val="20"/>
                <w:szCs w:val="20"/>
              </w:rPr>
            </w:pPr>
            <w:r w:rsidRPr="00743175">
              <w:rPr>
                <w:rFonts w:ascii="Arial" w:eastAsia="Arial" w:hAnsi="Arial" w:cs="Arial"/>
                <w:sz w:val="20"/>
                <w:szCs w:val="20"/>
              </w:rPr>
              <w:t>5539</w:t>
            </w:r>
          </w:p>
        </w:tc>
        <w:tc>
          <w:tcPr>
            <w:tcW w:w="1350" w:type="dxa"/>
            <w:shd w:val="clear" w:color="auto" w:fill="C1C1C1"/>
          </w:tcPr>
          <w:p w14:paraId="2669C47F" w14:textId="77777777" w:rsidR="003835EC" w:rsidRPr="00743175" w:rsidRDefault="00511195" w:rsidP="009138E7">
            <w:pPr>
              <w:pStyle w:val="normal0"/>
              <w:widowControl w:val="0"/>
              <w:pBdr>
                <w:top w:val="nil"/>
                <w:left w:val="nil"/>
                <w:bottom w:val="nil"/>
                <w:right w:val="nil"/>
                <w:between w:val="nil"/>
              </w:pBdr>
              <w:ind w:left="129"/>
              <w:rPr>
                <w:rFonts w:ascii="Arial" w:eastAsia="Arial" w:hAnsi="Arial" w:cs="Arial"/>
                <w:sz w:val="20"/>
                <w:szCs w:val="20"/>
              </w:rPr>
            </w:pPr>
            <w:r w:rsidRPr="00743175">
              <w:rPr>
                <w:rFonts w:ascii="Arial" w:eastAsia="Arial" w:hAnsi="Arial" w:cs="Arial"/>
                <w:sz w:val="20"/>
                <w:szCs w:val="20"/>
              </w:rPr>
              <w:t>13,621</w:t>
            </w:r>
          </w:p>
        </w:tc>
        <w:tc>
          <w:tcPr>
            <w:tcW w:w="1260" w:type="dxa"/>
            <w:shd w:val="clear" w:color="auto" w:fill="C1C1C1"/>
          </w:tcPr>
          <w:p w14:paraId="42A3F7EE" w14:textId="77777777" w:rsidR="003835EC" w:rsidRPr="00743175" w:rsidRDefault="00511195" w:rsidP="009138E7">
            <w:pPr>
              <w:pStyle w:val="normal0"/>
              <w:widowControl w:val="0"/>
              <w:pBdr>
                <w:top w:val="nil"/>
                <w:left w:val="nil"/>
                <w:bottom w:val="nil"/>
                <w:right w:val="nil"/>
                <w:between w:val="nil"/>
              </w:pBdr>
              <w:ind w:left="120"/>
              <w:rPr>
                <w:rFonts w:ascii="Arial" w:eastAsia="Arial" w:hAnsi="Arial" w:cs="Arial"/>
                <w:sz w:val="20"/>
                <w:szCs w:val="20"/>
              </w:rPr>
            </w:pPr>
            <w:r w:rsidRPr="00743175">
              <w:rPr>
                <w:rFonts w:ascii="Arial" w:eastAsia="Arial" w:hAnsi="Arial" w:cs="Arial"/>
                <w:sz w:val="20"/>
                <w:szCs w:val="20"/>
              </w:rPr>
              <w:t>2,233</w:t>
            </w:r>
          </w:p>
        </w:tc>
        <w:tc>
          <w:tcPr>
            <w:tcW w:w="1260" w:type="dxa"/>
            <w:shd w:val="clear" w:color="auto" w:fill="C1C1C1"/>
          </w:tcPr>
          <w:p w14:paraId="276B3D5B" w14:textId="77777777" w:rsidR="003835EC" w:rsidRPr="00743175" w:rsidRDefault="00511195" w:rsidP="009138E7">
            <w:pPr>
              <w:pStyle w:val="normal0"/>
              <w:widowControl w:val="0"/>
              <w:pBdr>
                <w:top w:val="nil"/>
                <w:left w:val="nil"/>
                <w:bottom w:val="nil"/>
                <w:right w:val="nil"/>
                <w:between w:val="nil"/>
              </w:pBdr>
              <w:ind w:left="125"/>
              <w:rPr>
                <w:rFonts w:ascii="Arial" w:eastAsia="Arial" w:hAnsi="Arial" w:cs="Arial"/>
                <w:sz w:val="20"/>
                <w:szCs w:val="20"/>
              </w:rPr>
            </w:pPr>
            <w:r w:rsidRPr="00743175">
              <w:rPr>
                <w:rFonts w:ascii="Arial" w:eastAsia="Arial" w:hAnsi="Arial" w:cs="Arial"/>
                <w:sz w:val="20"/>
                <w:szCs w:val="20"/>
              </w:rPr>
              <w:t>444</w:t>
            </w:r>
          </w:p>
        </w:tc>
        <w:tc>
          <w:tcPr>
            <w:tcW w:w="1170" w:type="dxa"/>
            <w:shd w:val="clear" w:color="auto" w:fill="C1C1C1"/>
          </w:tcPr>
          <w:p w14:paraId="581D8201" w14:textId="77777777" w:rsidR="003835EC" w:rsidRPr="00743175" w:rsidRDefault="00511195" w:rsidP="009138E7">
            <w:pPr>
              <w:pStyle w:val="normal0"/>
              <w:widowControl w:val="0"/>
              <w:pBdr>
                <w:top w:val="nil"/>
                <w:left w:val="nil"/>
                <w:bottom w:val="nil"/>
                <w:right w:val="nil"/>
                <w:between w:val="nil"/>
              </w:pBdr>
              <w:ind w:left="145"/>
              <w:rPr>
                <w:rFonts w:ascii="Arial" w:eastAsia="Arial" w:hAnsi="Arial" w:cs="Arial"/>
                <w:sz w:val="20"/>
                <w:szCs w:val="20"/>
              </w:rPr>
            </w:pPr>
            <w:r w:rsidRPr="00743175">
              <w:rPr>
                <w:rFonts w:ascii="Arial" w:eastAsia="Arial" w:hAnsi="Arial" w:cs="Arial"/>
                <w:sz w:val="20"/>
                <w:szCs w:val="20"/>
              </w:rPr>
              <w:t>2,490</w:t>
            </w:r>
          </w:p>
        </w:tc>
      </w:tr>
      <w:tr w:rsidR="009138E7" w:rsidRPr="00743175" w14:paraId="7060CE91" w14:textId="77777777" w:rsidTr="00315F78">
        <w:trPr>
          <w:trHeight w:val="256"/>
        </w:trPr>
        <w:tc>
          <w:tcPr>
            <w:tcW w:w="1568" w:type="dxa"/>
          </w:tcPr>
          <w:p w14:paraId="57707AD5" w14:textId="77777777" w:rsidR="003835EC" w:rsidRPr="00743175" w:rsidRDefault="00511195" w:rsidP="009138E7">
            <w:pPr>
              <w:pStyle w:val="normal0"/>
              <w:widowControl w:val="0"/>
              <w:pBdr>
                <w:top w:val="nil"/>
                <w:left w:val="nil"/>
                <w:bottom w:val="nil"/>
                <w:right w:val="nil"/>
                <w:between w:val="nil"/>
              </w:pBdr>
              <w:spacing w:before="10"/>
              <w:ind w:left="108"/>
              <w:rPr>
                <w:rFonts w:ascii="Arial" w:eastAsia="Arial" w:hAnsi="Arial" w:cs="Arial"/>
                <w:b/>
                <w:sz w:val="20"/>
                <w:szCs w:val="20"/>
              </w:rPr>
            </w:pPr>
            <w:r w:rsidRPr="00743175">
              <w:rPr>
                <w:rFonts w:ascii="Arial" w:eastAsia="Arial" w:hAnsi="Arial" w:cs="Arial"/>
                <w:b/>
                <w:sz w:val="20"/>
                <w:szCs w:val="20"/>
              </w:rPr>
              <w:t>Boston</w:t>
            </w:r>
          </w:p>
        </w:tc>
        <w:tc>
          <w:tcPr>
            <w:tcW w:w="1260" w:type="dxa"/>
          </w:tcPr>
          <w:p w14:paraId="1125181F" w14:textId="77777777" w:rsidR="003835EC" w:rsidRPr="00743175" w:rsidRDefault="00511195" w:rsidP="009138E7">
            <w:pPr>
              <w:pStyle w:val="normal0"/>
              <w:widowControl w:val="0"/>
              <w:pBdr>
                <w:top w:val="nil"/>
                <w:left w:val="nil"/>
                <w:bottom w:val="nil"/>
                <w:right w:val="nil"/>
                <w:between w:val="nil"/>
              </w:pBdr>
              <w:spacing w:before="10"/>
              <w:ind w:left="128"/>
              <w:rPr>
                <w:rFonts w:ascii="Arial" w:eastAsia="Arial" w:hAnsi="Arial" w:cs="Arial"/>
                <w:sz w:val="20"/>
                <w:szCs w:val="20"/>
              </w:rPr>
            </w:pPr>
            <w:r w:rsidRPr="00743175">
              <w:rPr>
                <w:rFonts w:ascii="Arial" w:eastAsia="Arial" w:hAnsi="Arial" w:cs="Arial"/>
                <w:sz w:val="20"/>
                <w:szCs w:val="20"/>
              </w:rPr>
              <w:t>4,850</w:t>
            </w:r>
          </w:p>
        </w:tc>
        <w:tc>
          <w:tcPr>
            <w:tcW w:w="1440" w:type="dxa"/>
          </w:tcPr>
          <w:p w14:paraId="571B0F76" w14:textId="77777777" w:rsidR="003835EC" w:rsidRPr="00743175" w:rsidRDefault="00511195" w:rsidP="009138E7">
            <w:pPr>
              <w:pStyle w:val="normal0"/>
              <w:widowControl w:val="0"/>
              <w:pBdr>
                <w:top w:val="nil"/>
                <w:left w:val="nil"/>
                <w:bottom w:val="nil"/>
                <w:right w:val="nil"/>
                <w:between w:val="nil"/>
              </w:pBdr>
              <w:spacing w:before="10"/>
              <w:ind w:left="118"/>
              <w:rPr>
                <w:rFonts w:ascii="Arial" w:eastAsia="Arial" w:hAnsi="Arial" w:cs="Arial"/>
                <w:sz w:val="20"/>
                <w:szCs w:val="20"/>
              </w:rPr>
            </w:pPr>
            <w:r w:rsidRPr="00743175">
              <w:rPr>
                <w:rFonts w:ascii="Arial" w:eastAsia="Arial" w:hAnsi="Arial" w:cs="Arial"/>
                <w:sz w:val="20"/>
                <w:szCs w:val="20"/>
              </w:rPr>
              <w:t>3598</w:t>
            </w:r>
          </w:p>
        </w:tc>
        <w:tc>
          <w:tcPr>
            <w:tcW w:w="1350" w:type="dxa"/>
          </w:tcPr>
          <w:p w14:paraId="442D1688" w14:textId="77777777" w:rsidR="003835EC" w:rsidRPr="00743175" w:rsidRDefault="00511195" w:rsidP="009138E7">
            <w:pPr>
              <w:pStyle w:val="normal0"/>
              <w:widowControl w:val="0"/>
              <w:pBdr>
                <w:top w:val="nil"/>
                <w:left w:val="nil"/>
                <w:bottom w:val="nil"/>
                <w:right w:val="nil"/>
                <w:between w:val="nil"/>
              </w:pBdr>
              <w:spacing w:before="10"/>
              <w:ind w:left="129"/>
              <w:rPr>
                <w:rFonts w:ascii="Arial" w:eastAsia="Arial" w:hAnsi="Arial" w:cs="Arial"/>
                <w:sz w:val="20"/>
                <w:szCs w:val="20"/>
              </w:rPr>
            </w:pPr>
            <w:r w:rsidRPr="00743175">
              <w:rPr>
                <w:rFonts w:ascii="Arial" w:eastAsia="Arial" w:hAnsi="Arial" w:cs="Arial"/>
                <w:sz w:val="20"/>
                <w:szCs w:val="20"/>
              </w:rPr>
              <w:t>5,543</w:t>
            </w:r>
          </w:p>
        </w:tc>
        <w:tc>
          <w:tcPr>
            <w:tcW w:w="1260" w:type="dxa"/>
          </w:tcPr>
          <w:p w14:paraId="10C63221" w14:textId="77777777" w:rsidR="003835EC" w:rsidRPr="00743175" w:rsidRDefault="00511195" w:rsidP="009138E7">
            <w:pPr>
              <w:pStyle w:val="normal0"/>
              <w:widowControl w:val="0"/>
              <w:pBdr>
                <w:top w:val="nil"/>
                <w:left w:val="nil"/>
                <w:bottom w:val="nil"/>
                <w:right w:val="nil"/>
                <w:between w:val="nil"/>
              </w:pBdr>
              <w:spacing w:before="10"/>
              <w:ind w:left="120"/>
              <w:rPr>
                <w:rFonts w:ascii="Arial" w:eastAsia="Arial" w:hAnsi="Arial" w:cs="Arial"/>
                <w:sz w:val="20"/>
                <w:szCs w:val="20"/>
              </w:rPr>
            </w:pPr>
            <w:r w:rsidRPr="00743175">
              <w:rPr>
                <w:rFonts w:ascii="Arial" w:eastAsia="Arial" w:hAnsi="Arial" w:cs="Arial"/>
                <w:sz w:val="20"/>
                <w:szCs w:val="20"/>
              </w:rPr>
              <w:t>825</w:t>
            </w:r>
          </w:p>
        </w:tc>
        <w:tc>
          <w:tcPr>
            <w:tcW w:w="1260" w:type="dxa"/>
          </w:tcPr>
          <w:p w14:paraId="1E7DE3D9" w14:textId="77777777" w:rsidR="003835EC" w:rsidRPr="00743175" w:rsidRDefault="00511195" w:rsidP="009138E7">
            <w:pPr>
              <w:pStyle w:val="normal0"/>
              <w:widowControl w:val="0"/>
              <w:pBdr>
                <w:top w:val="nil"/>
                <w:left w:val="nil"/>
                <w:bottom w:val="nil"/>
                <w:right w:val="nil"/>
                <w:between w:val="nil"/>
              </w:pBdr>
              <w:spacing w:before="10"/>
              <w:ind w:left="125"/>
              <w:rPr>
                <w:rFonts w:ascii="Arial" w:eastAsia="Arial" w:hAnsi="Arial" w:cs="Arial"/>
                <w:sz w:val="20"/>
                <w:szCs w:val="20"/>
              </w:rPr>
            </w:pPr>
            <w:r w:rsidRPr="00743175">
              <w:rPr>
                <w:rFonts w:ascii="Arial" w:eastAsia="Arial" w:hAnsi="Arial" w:cs="Arial"/>
                <w:sz w:val="20"/>
                <w:szCs w:val="20"/>
              </w:rPr>
              <w:t>225</w:t>
            </w:r>
          </w:p>
        </w:tc>
        <w:tc>
          <w:tcPr>
            <w:tcW w:w="1170" w:type="dxa"/>
          </w:tcPr>
          <w:p w14:paraId="5E9AB6B9" w14:textId="77777777" w:rsidR="003835EC" w:rsidRPr="00743175" w:rsidRDefault="00511195" w:rsidP="009138E7">
            <w:pPr>
              <w:pStyle w:val="normal0"/>
              <w:widowControl w:val="0"/>
              <w:pBdr>
                <w:top w:val="nil"/>
                <w:left w:val="nil"/>
                <w:bottom w:val="nil"/>
                <w:right w:val="nil"/>
                <w:between w:val="nil"/>
              </w:pBdr>
              <w:spacing w:before="10"/>
              <w:ind w:left="145"/>
              <w:rPr>
                <w:rFonts w:ascii="Arial" w:eastAsia="Arial" w:hAnsi="Arial" w:cs="Arial"/>
                <w:sz w:val="20"/>
                <w:szCs w:val="20"/>
              </w:rPr>
            </w:pPr>
            <w:r w:rsidRPr="00743175">
              <w:rPr>
                <w:rFonts w:ascii="Arial" w:eastAsia="Arial" w:hAnsi="Arial" w:cs="Arial"/>
                <w:sz w:val="20"/>
                <w:szCs w:val="20"/>
              </w:rPr>
              <w:t>934</w:t>
            </w:r>
          </w:p>
        </w:tc>
      </w:tr>
      <w:tr w:rsidR="009138E7" w:rsidRPr="00743175" w14:paraId="3380CB7F" w14:textId="77777777" w:rsidTr="00315F78">
        <w:trPr>
          <w:trHeight w:val="257"/>
        </w:trPr>
        <w:tc>
          <w:tcPr>
            <w:tcW w:w="1568" w:type="dxa"/>
            <w:tcBorders>
              <w:bottom w:val="single" w:sz="8" w:space="0" w:color="000000"/>
            </w:tcBorders>
            <w:shd w:val="clear" w:color="auto" w:fill="C1C1C1"/>
          </w:tcPr>
          <w:p w14:paraId="4CE17814" w14:textId="77777777" w:rsidR="003835EC" w:rsidRPr="00743175" w:rsidRDefault="00511195" w:rsidP="009138E7">
            <w:pPr>
              <w:pStyle w:val="normal0"/>
              <w:widowControl w:val="0"/>
              <w:pBdr>
                <w:top w:val="nil"/>
                <w:left w:val="nil"/>
                <w:bottom w:val="nil"/>
                <w:right w:val="nil"/>
                <w:between w:val="nil"/>
              </w:pBdr>
              <w:spacing w:before="10"/>
              <w:ind w:left="108"/>
              <w:rPr>
                <w:rFonts w:ascii="Arial" w:eastAsia="Arial" w:hAnsi="Arial" w:cs="Arial"/>
                <w:b/>
                <w:sz w:val="20"/>
                <w:szCs w:val="20"/>
              </w:rPr>
            </w:pPr>
            <w:r w:rsidRPr="00743175">
              <w:rPr>
                <w:rFonts w:ascii="Arial" w:eastAsia="Arial" w:hAnsi="Arial" w:cs="Arial"/>
                <w:b/>
                <w:sz w:val="20"/>
                <w:szCs w:val="20"/>
              </w:rPr>
              <w:t>Total</w:t>
            </w:r>
          </w:p>
        </w:tc>
        <w:tc>
          <w:tcPr>
            <w:tcW w:w="1260" w:type="dxa"/>
            <w:tcBorders>
              <w:bottom w:val="single" w:sz="8" w:space="0" w:color="000000"/>
            </w:tcBorders>
            <w:shd w:val="clear" w:color="auto" w:fill="C1C1C1"/>
          </w:tcPr>
          <w:p w14:paraId="00C86439" w14:textId="77777777" w:rsidR="003835EC" w:rsidRPr="00743175" w:rsidRDefault="00511195" w:rsidP="009138E7">
            <w:pPr>
              <w:pStyle w:val="normal0"/>
              <w:widowControl w:val="0"/>
              <w:pBdr>
                <w:top w:val="nil"/>
                <w:left w:val="nil"/>
                <w:bottom w:val="nil"/>
                <w:right w:val="nil"/>
                <w:between w:val="nil"/>
              </w:pBdr>
              <w:spacing w:before="10"/>
              <w:ind w:left="128"/>
              <w:rPr>
                <w:rFonts w:ascii="Arial" w:eastAsia="Arial" w:hAnsi="Arial" w:cs="Arial"/>
                <w:sz w:val="20"/>
                <w:szCs w:val="20"/>
              </w:rPr>
            </w:pPr>
            <w:r w:rsidRPr="00743175">
              <w:rPr>
                <w:rFonts w:ascii="Arial" w:eastAsia="Arial" w:hAnsi="Arial" w:cs="Arial"/>
                <w:sz w:val="20"/>
                <w:szCs w:val="20"/>
              </w:rPr>
              <w:t>55,866</w:t>
            </w:r>
          </w:p>
        </w:tc>
        <w:tc>
          <w:tcPr>
            <w:tcW w:w="1440" w:type="dxa"/>
            <w:tcBorders>
              <w:bottom w:val="single" w:sz="8" w:space="0" w:color="000000"/>
            </w:tcBorders>
            <w:shd w:val="clear" w:color="auto" w:fill="C1C1C1"/>
          </w:tcPr>
          <w:p w14:paraId="22B980BA" w14:textId="77777777" w:rsidR="003835EC" w:rsidRPr="00743175" w:rsidRDefault="00511195" w:rsidP="009138E7">
            <w:pPr>
              <w:pStyle w:val="normal0"/>
              <w:widowControl w:val="0"/>
              <w:pBdr>
                <w:top w:val="nil"/>
                <w:left w:val="nil"/>
                <w:bottom w:val="nil"/>
                <w:right w:val="nil"/>
                <w:between w:val="nil"/>
              </w:pBdr>
              <w:spacing w:before="10"/>
              <w:ind w:left="118"/>
              <w:rPr>
                <w:rFonts w:ascii="Arial" w:eastAsia="Arial" w:hAnsi="Arial" w:cs="Arial"/>
                <w:sz w:val="20"/>
                <w:szCs w:val="20"/>
              </w:rPr>
            </w:pPr>
            <w:r w:rsidRPr="00743175">
              <w:rPr>
                <w:rFonts w:ascii="Arial" w:eastAsia="Arial" w:hAnsi="Arial" w:cs="Arial"/>
                <w:sz w:val="20"/>
                <w:szCs w:val="20"/>
              </w:rPr>
              <w:t>28,061</w:t>
            </w:r>
          </w:p>
        </w:tc>
        <w:tc>
          <w:tcPr>
            <w:tcW w:w="1350" w:type="dxa"/>
            <w:tcBorders>
              <w:bottom w:val="single" w:sz="8" w:space="0" w:color="000000"/>
            </w:tcBorders>
            <w:shd w:val="clear" w:color="auto" w:fill="C1C1C1"/>
          </w:tcPr>
          <w:p w14:paraId="418C24E1" w14:textId="77777777" w:rsidR="003835EC" w:rsidRPr="00743175" w:rsidRDefault="00511195" w:rsidP="009138E7">
            <w:pPr>
              <w:pStyle w:val="normal0"/>
              <w:widowControl w:val="0"/>
              <w:pBdr>
                <w:top w:val="nil"/>
                <w:left w:val="nil"/>
                <w:bottom w:val="nil"/>
                <w:right w:val="nil"/>
                <w:between w:val="nil"/>
              </w:pBdr>
              <w:spacing w:before="10"/>
              <w:ind w:left="129"/>
              <w:rPr>
                <w:rFonts w:ascii="Arial" w:eastAsia="Arial" w:hAnsi="Arial" w:cs="Arial"/>
                <w:sz w:val="20"/>
                <w:szCs w:val="20"/>
              </w:rPr>
            </w:pPr>
            <w:r w:rsidRPr="00743175">
              <w:rPr>
                <w:rFonts w:ascii="Arial" w:eastAsia="Arial" w:hAnsi="Arial" w:cs="Arial"/>
                <w:sz w:val="20"/>
                <w:szCs w:val="20"/>
              </w:rPr>
              <w:t>62,722</w:t>
            </w:r>
          </w:p>
        </w:tc>
        <w:tc>
          <w:tcPr>
            <w:tcW w:w="1260" w:type="dxa"/>
            <w:tcBorders>
              <w:bottom w:val="single" w:sz="8" w:space="0" w:color="000000"/>
            </w:tcBorders>
            <w:shd w:val="clear" w:color="auto" w:fill="C1C1C1"/>
          </w:tcPr>
          <w:p w14:paraId="386FB1C1" w14:textId="77777777" w:rsidR="003835EC" w:rsidRPr="00743175" w:rsidRDefault="00511195" w:rsidP="009138E7">
            <w:pPr>
              <w:pStyle w:val="normal0"/>
              <w:widowControl w:val="0"/>
              <w:pBdr>
                <w:top w:val="nil"/>
                <w:left w:val="nil"/>
                <w:bottom w:val="nil"/>
                <w:right w:val="nil"/>
                <w:between w:val="nil"/>
              </w:pBdr>
              <w:spacing w:before="10"/>
              <w:ind w:left="120"/>
              <w:rPr>
                <w:rFonts w:ascii="Arial" w:eastAsia="Arial" w:hAnsi="Arial" w:cs="Arial"/>
                <w:sz w:val="20"/>
                <w:szCs w:val="20"/>
              </w:rPr>
            </w:pPr>
            <w:r w:rsidRPr="00743175">
              <w:rPr>
                <w:rFonts w:ascii="Arial" w:eastAsia="Arial" w:hAnsi="Arial" w:cs="Arial"/>
                <w:sz w:val="20"/>
                <w:szCs w:val="20"/>
              </w:rPr>
              <w:t>10,204</w:t>
            </w:r>
          </w:p>
        </w:tc>
        <w:tc>
          <w:tcPr>
            <w:tcW w:w="1260" w:type="dxa"/>
            <w:tcBorders>
              <w:bottom w:val="single" w:sz="8" w:space="0" w:color="000000"/>
            </w:tcBorders>
            <w:shd w:val="clear" w:color="auto" w:fill="C1C1C1"/>
          </w:tcPr>
          <w:p w14:paraId="30030B63" w14:textId="77777777" w:rsidR="003835EC" w:rsidRPr="00743175" w:rsidRDefault="00511195" w:rsidP="009138E7">
            <w:pPr>
              <w:pStyle w:val="normal0"/>
              <w:widowControl w:val="0"/>
              <w:pBdr>
                <w:top w:val="nil"/>
                <w:left w:val="nil"/>
                <w:bottom w:val="nil"/>
                <w:right w:val="nil"/>
                <w:between w:val="nil"/>
              </w:pBdr>
              <w:spacing w:before="10"/>
              <w:ind w:left="125"/>
              <w:rPr>
                <w:rFonts w:ascii="Arial" w:eastAsia="Arial" w:hAnsi="Arial" w:cs="Arial"/>
                <w:sz w:val="20"/>
                <w:szCs w:val="20"/>
              </w:rPr>
            </w:pPr>
            <w:r w:rsidRPr="00743175">
              <w:rPr>
                <w:rFonts w:ascii="Arial" w:eastAsia="Arial" w:hAnsi="Arial" w:cs="Arial"/>
                <w:sz w:val="20"/>
                <w:szCs w:val="20"/>
              </w:rPr>
              <w:t>2,076</w:t>
            </w:r>
          </w:p>
        </w:tc>
        <w:tc>
          <w:tcPr>
            <w:tcW w:w="1170" w:type="dxa"/>
            <w:tcBorders>
              <w:bottom w:val="single" w:sz="8" w:space="0" w:color="000000"/>
            </w:tcBorders>
            <w:shd w:val="clear" w:color="auto" w:fill="C1C1C1"/>
          </w:tcPr>
          <w:p w14:paraId="7FD8995F" w14:textId="77777777" w:rsidR="003835EC" w:rsidRPr="00743175" w:rsidRDefault="00511195" w:rsidP="009138E7">
            <w:pPr>
              <w:pStyle w:val="normal0"/>
              <w:widowControl w:val="0"/>
              <w:pBdr>
                <w:top w:val="nil"/>
                <w:left w:val="nil"/>
                <w:bottom w:val="nil"/>
                <w:right w:val="nil"/>
                <w:between w:val="nil"/>
              </w:pBdr>
              <w:spacing w:before="10"/>
              <w:ind w:left="145"/>
              <w:rPr>
                <w:rFonts w:ascii="Arial" w:eastAsia="Arial" w:hAnsi="Arial" w:cs="Arial"/>
                <w:sz w:val="20"/>
                <w:szCs w:val="20"/>
              </w:rPr>
            </w:pPr>
            <w:r w:rsidRPr="00743175">
              <w:rPr>
                <w:rFonts w:ascii="Arial" w:eastAsia="Arial" w:hAnsi="Arial" w:cs="Arial"/>
                <w:sz w:val="20"/>
                <w:szCs w:val="20"/>
              </w:rPr>
              <w:t>11,370</w:t>
            </w:r>
          </w:p>
        </w:tc>
      </w:tr>
    </w:tbl>
    <w:p w14:paraId="6F0B95E2" w14:textId="77777777" w:rsidR="003835EC" w:rsidRPr="00743175" w:rsidRDefault="00511195">
      <w:pPr>
        <w:pStyle w:val="normal0"/>
        <w:widowControl w:val="0"/>
        <w:pBdr>
          <w:top w:val="nil"/>
          <w:left w:val="nil"/>
          <w:bottom w:val="nil"/>
          <w:right w:val="nil"/>
          <w:between w:val="nil"/>
        </w:pBdr>
        <w:spacing w:after="0" w:line="480" w:lineRule="auto"/>
        <w:ind w:left="229" w:right="143"/>
        <w:rPr>
          <w:rFonts w:ascii="Arial" w:eastAsia="Arial" w:hAnsi="Arial" w:cs="Arial"/>
          <w:color w:val="000000"/>
        </w:rPr>
      </w:pPr>
      <w:r w:rsidRPr="00743175">
        <w:rPr>
          <w:rFonts w:ascii="Arial" w:eastAsia="Arial" w:hAnsi="Arial" w:cs="Arial"/>
          <w:b/>
          <w:color w:val="000000"/>
        </w:rPr>
        <w:t>Table 2.</w:t>
      </w:r>
      <w:r w:rsidRPr="00743175">
        <w:rPr>
          <w:rFonts w:ascii="Arial" w:eastAsia="Arial" w:hAnsi="Arial" w:cs="Arial"/>
          <w:color w:val="000000"/>
        </w:rPr>
        <w:t xml:space="preserve"> Prevalence and Incidence of Low Vision and Legal Blindness by MCB region</w:t>
      </w:r>
    </w:p>
    <w:p w14:paraId="579F4B7E" w14:textId="77777777" w:rsidR="003835EC" w:rsidRPr="00743175" w:rsidRDefault="003835EC">
      <w:pPr>
        <w:pStyle w:val="normal0"/>
        <w:widowControl w:val="0"/>
        <w:pBdr>
          <w:top w:val="nil"/>
          <w:left w:val="nil"/>
          <w:bottom w:val="nil"/>
          <w:right w:val="nil"/>
          <w:between w:val="nil"/>
        </w:pBdr>
        <w:spacing w:after="0" w:line="480" w:lineRule="auto"/>
        <w:ind w:left="229" w:right="143"/>
        <w:rPr>
          <w:rFonts w:ascii="Arial" w:eastAsia="Arial" w:hAnsi="Arial" w:cs="Arial"/>
          <w:color w:val="000000"/>
        </w:rPr>
      </w:pPr>
    </w:p>
    <w:p w14:paraId="15201238" w14:textId="417DEE8E" w:rsidR="003835EC" w:rsidRPr="00743175" w:rsidRDefault="00511195">
      <w:pPr>
        <w:pStyle w:val="normal0"/>
        <w:widowControl w:val="0"/>
        <w:pBdr>
          <w:top w:val="nil"/>
          <w:left w:val="nil"/>
          <w:bottom w:val="nil"/>
          <w:right w:val="nil"/>
          <w:between w:val="nil"/>
        </w:pBdr>
        <w:spacing w:after="0" w:line="480" w:lineRule="auto"/>
        <w:ind w:left="229" w:right="106"/>
        <w:rPr>
          <w:rFonts w:ascii="Arial" w:eastAsia="Arial" w:hAnsi="Arial" w:cs="Arial"/>
          <w:color w:val="000000"/>
        </w:rPr>
      </w:pPr>
      <w:r w:rsidRPr="00743175">
        <w:rPr>
          <w:rFonts w:ascii="Arial" w:eastAsia="Arial" w:hAnsi="Arial" w:cs="Arial"/>
          <w:color w:val="000000"/>
        </w:rPr>
        <w:t>The present analysis will help to identify the current number of people with vision impairment, and the expected increase in cases as this population ages. By identifying the number of people with low vision, the Massachusetts Commission for the Blind can more adequately prepare for low vision rehabilitation in the near future. Low vision rehabilitation can be highly effective in restoring the ability of visually impaired and blind people of all ages to function in everyday lif</w:t>
      </w:r>
      <w:hyperlink w:anchor="_3znysh7">
        <w:r w:rsidRPr="00743175">
          <w:rPr>
            <w:rFonts w:ascii="Arial" w:eastAsia="Arial" w:hAnsi="Arial" w:cs="Arial"/>
            <w:color w:val="000000"/>
          </w:rPr>
          <w:t>e</w:t>
        </w:r>
      </w:hyperlink>
      <w:hyperlink w:anchor="_3znysh7" w:history="1">
        <w:r w:rsidRPr="00743175">
          <w:rPr>
            <w:rFonts w:ascii="Arial" w:eastAsia="Arial" w:hAnsi="Arial" w:cs="Arial"/>
            <w:color w:val="000000"/>
          </w:rPr>
          <w:t xml:space="preserve"> </w:t>
        </w:r>
      </w:hyperlink>
      <w:hyperlink w:anchor="_3znysh7">
        <w:r w:rsidRPr="00743175">
          <w:rPr>
            <w:rFonts w:ascii="Arial" w:eastAsia="Arial" w:hAnsi="Arial" w:cs="Arial"/>
            <w:color w:val="000000"/>
          </w:rPr>
          <w:t>(4</w:t>
        </w:r>
      </w:hyperlink>
      <w:r w:rsidRPr="00743175">
        <w:rPr>
          <w:rFonts w:ascii="Arial" w:eastAsia="Arial" w:hAnsi="Arial" w:cs="Arial"/>
          <w:color w:val="000000"/>
        </w:rPr>
        <w:t xml:space="preserve">), but the availability of low vision rehabilitation services is inadequate to meet the current need, and no national plan exists to address the growing demand for services that is nation-wide. Plans must be made to increase providers, clinicians and services available to suit the growing demands. </w:t>
      </w:r>
    </w:p>
    <w:p w14:paraId="0A67A1F9" w14:textId="77777777" w:rsidR="003835EC" w:rsidRPr="00743175" w:rsidRDefault="003835EC">
      <w:pPr>
        <w:pStyle w:val="normal0"/>
        <w:widowControl w:val="0"/>
        <w:pBdr>
          <w:top w:val="nil"/>
          <w:left w:val="nil"/>
          <w:bottom w:val="nil"/>
          <w:right w:val="nil"/>
          <w:between w:val="nil"/>
        </w:pBdr>
        <w:spacing w:after="0" w:line="480" w:lineRule="auto"/>
        <w:ind w:left="229" w:right="106"/>
        <w:rPr>
          <w:rFonts w:ascii="Arial" w:eastAsia="Arial" w:hAnsi="Arial" w:cs="Arial"/>
          <w:color w:val="000000"/>
        </w:rPr>
      </w:pPr>
    </w:p>
    <w:p w14:paraId="44BD86B4" w14:textId="17DEC89E" w:rsidR="003835EC" w:rsidRPr="00743175" w:rsidRDefault="00511195">
      <w:pPr>
        <w:pStyle w:val="normal0"/>
        <w:widowControl w:val="0"/>
        <w:pBdr>
          <w:top w:val="nil"/>
          <w:left w:val="nil"/>
          <w:bottom w:val="nil"/>
          <w:right w:val="nil"/>
          <w:between w:val="nil"/>
        </w:pBdr>
        <w:spacing w:after="0" w:line="480" w:lineRule="auto"/>
        <w:ind w:left="229" w:right="106"/>
        <w:rPr>
          <w:rFonts w:ascii="Arial" w:eastAsia="Arial" w:hAnsi="Arial" w:cs="Arial"/>
          <w:color w:val="000000"/>
        </w:rPr>
      </w:pPr>
      <w:r w:rsidRPr="00743175">
        <w:rPr>
          <w:rFonts w:ascii="Arial" w:eastAsia="Arial" w:hAnsi="Arial" w:cs="Arial"/>
          <w:color w:val="000000"/>
        </w:rPr>
        <w:t>A recently published epidemiological survey by David B. Rein, et al. (5</w:t>
      </w:r>
      <w:proofErr w:type="gramStart"/>
      <w:r w:rsidRPr="00743175">
        <w:rPr>
          <w:rFonts w:ascii="Arial" w:eastAsia="Arial" w:hAnsi="Arial" w:cs="Arial"/>
          <w:color w:val="000000"/>
        </w:rPr>
        <w:t>)  has</w:t>
      </w:r>
      <w:proofErr w:type="gramEnd"/>
      <w:r w:rsidRPr="00743175">
        <w:rPr>
          <w:rFonts w:ascii="Arial" w:eastAsia="Arial" w:hAnsi="Arial" w:cs="Arial"/>
          <w:color w:val="000000"/>
        </w:rPr>
        <w:t xml:space="preserve"> included cross-sectional analyses of major national surveys of vision impairment. The range of those with vision impairment varies depending on the study and the methodology but there is a clear </w:t>
      </w:r>
      <w:r w:rsidRPr="00743175">
        <w:rPr>
          <w:rFonts w:ascii="Arial" w:eastAsia="Arial" w:hAnsi="Arial" w:cs="Arial"/>
          <w:color w:val="000000"/>
        </w:rPr>
        <w:lastRenderedPageBreak/>
        <w:t xml:space="preserve">increase after the age of 65. For those under 65, the prevalence of blindness ranges from 0.1-5.6% and increases to up to 16.6% after age 65. Visual impairment ranges from 1.6-24.8% in those under 65 and 2.2% to 26.6% over age 65. The NHANES (6) study found that in the US, approximately 7% of the total population is visually impaired or blind (worse than 20/40) and this matched very closely with self-report in the same population. This is similar to the prevalence numbers as reported by Chan, et al in 2018 (7) and </w:t>
      </w:r>
      <w:proofErr w:type="spellStart"/>
      <w:r w:rsidRPr="00743175">
        <w:rPr>
          <w:rFonts w:ascii="Arial" w:eastAsia="Arial" w:hAnsi="Arial" w:cs="Arial"/>
          <w:color w:val="000000"/>
        </w:rPr>
        <w:t>Swenor</w:t>
      </w:r>
      <w:proofErr w:type="spellEnd"/>
      <w:r w:rsidRPr="00743175">
        <w:rPr>
          <w:rFonts w:ascii="Arial" w:eastAsia="Arial" w:hAnsi="Arial" w:cs="Arial"/>
          <w:color w:val="000000"/>
        </w:rPr>
        <w:t xml:space="preserve">, et al in 2019 (8).  Our model and analysis of </w:t>
      </w:r>
      <w:proofErr w:type="gramStart"/>
      <w:r w:rsidRPr="00743175">
        <w:rPr>
          <w:rFonts w:ascii="Arial" w:eastAsia="Arial" w:hAnsi="Arial" w:cs="Arial"/>
          <w:color w:val="000000"/>
        </w:rPr>
        <w:t>Massachusetts</w:t>
      </w:r>
      <w:proofErr w:type="gramEnd"/>
      <w:r w:rsidRPr="00743175">
        <w:rPr>
          <w:rFonts w:ascii="Arial" w:eastAsia="Arial" w:hAnsi="Arial" w:cs="Arial"/>
          <w:color w:val="000000"/>
        </w:rPr>
        <w:t xml:space="preserve"> data has been informed by the major epidemiological studies available on US populations with vision impairment. </w:t>
      </w:r>
    </w:p>
    <w:p w14:paraId="318C97E2" w14:textId="17351443" w:rsidR="003835EC" w:rsidRPr="00743175" w:rsidRDefault="003835EC" w:rsidP="00970A0C">
      <w:pPr>
        <w:pStyle w:val="normal0"/>
        <w:widowControl w:val="0"/>
        <w:pBdr>
          <w:top w:val="nil"/>
          <w:left w:val="nil"/>
          <w:bottom w:val="nil"/>
          <w:right w:val="nil"/>
          <w:between w:val="nil"/>
        </w:pBdr>
        <w:spacing w:after="0" w:line="480" w:lineRule="auto"/>
        <w:ind w:right="106"/>
        <w:rPr>
          <w:rFonts w:ascii="Arial" w:eastAsia="Arial" w:hAnsi="Arial" w:cs="Arial"/>
          <w:color w:val="000000"/>
        </w:rPr>
      </w:pPr>
    </w:p>
    <w:p w14:paraId="79AB823A" w14:textId="58C32259" w:rsidR="003835EC" w:rsidRPr="00743175" w:rsidRDefault="00511195">
      <w:pPr>
        <w:pStyle w:val="normal0"/>
        <w:spacing w:line="480" w:lineRule="auto"/>
        <w:rPr>
          <w:rFonts w:ascii="Arial" w:eastAsia="Arial" w:hAnsi="Arial" w:cs="Arial"/>
        </w:rPr>
      </w:pPr>
      <w:r w:rsidRPr="00743175">
        <w:rPr>
          <w:rFonts w:ascii="Arial" w:eastAsia="Arial" w:hAnsi="Arial" w:cs="Arial"/>
        </w:rPr>
        <w:t>The Massachusetts Commission for the Blind</w:t>
      </w:r>
      <w:r w:rsidR="00C6304B" w:rsidRPr="00743175">
        <w:rPr>
          <w:rFonts w:ascii="Arial" w:eastAsia="Arial" w:hAnsi="Arial" w:cs="Arial"/>
        </w:rPr>
        <w:t xml:space="preserve"> (MCB)</w:t>
      </w:r>
      <w:r w:rsidRPr="00743175">
        <w:rPr>
          <w:rFonts w:ascii="Arial" w:eastAsia="Arial" w:hAnsi="Arial" w:cs="Arial"/>
        </w:rPr>
        <w:t xml:space="preserve"> has a large database of registered individuals who have been identified as legally blind by a healthcare provider. These individuals are categorized as either vocational (typically under age 55 but includes anyone with a work-related goal) or social rehabilitation (typically over age 55). All individuals in the Massachusetts registry must meet legal blindness standards as delineated by the Social Security Administration. This means that they must have best corrected visual acuity of less than 20/200 (or worse than 20/100 if measured on an ETDRS or electronic eye chart) in the better seeing eye, visual field of less than 20 degrees in the better seeing eye, or be declared legally blind based on the following statement “standard acuity testing is impossible or unreliable, and in my medical opinion, the functional vision is at the level of legal blindness as defined above.”</w:t>
      </w:r>
    </w:p>
    <w:p w14:paraId="6A570748" w14:textId="77777777" w:rsidR="00970A0C" w:rsidRPr="00743175" w:rsidRDefault="00970A0C">
      <w:pPr>
        <w:pStyle w:val="normal0"/>
        <w:spacing w:line="480" w:lineRule="auto"/>
        <w:rPr>
          <w:rFonts w:ascii="Arial" w:eastAsia="Arial" w:hAnsi="Arial" w:cs="Arial"/>
        </w:rPr>
      </w:pPr>
    </w:p>
    <w:p w14:paraId="507F9B8E" w14:textId="77777777" w:rsidR="003835EC" w:rsidRPr="00743175" w:rsidRDefault="00511195">
      <w:pPr>
        <w:pStyle w:val="normal0"/>
        <w:spacing w:line="480" w:lineRule="auto"/>
        <w:rPr>
          <w:rFonts w:ascii="Arial" w:eastAsia="Arial" w:hAnsi="Arial" w:cs="Arial"/>
          <w:b/>
        </w:rPr>
      </w:pPr>
      <w:r w:rsidRPr="00743175">
        <w:rPr>
          <w:rFonts w:ascii="Arial" w:eastAsia="Arial" w:hAnsi="Arial" w:cs="Arial"/>
          <w:b/>
        </w:rPr>
        <w:t>METHODS:</w:t>
      </w:r>
    </w:p>
    <w:p w14:paraId="4A7F64F6" w14:textId="51099F13"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The MCB Project Manager directed a search of the files in MCB’s central database and case management system, called AWARE (Accessible Web-Based Activity and Reporting Environment). AWARE holds a total of seven years of data. Cases registered with MCB up to September 4, 2020 were included in the analysis. Variables extracted from AWARE </w:t>
      </w:r>
      <w:proofErr w:type="spellStart"/>
      <w:r w:rsidRPr="00743175">
        <w:rPr>
          <w:rFonts w:ascii="Arial" w:eastAsia="Arial" w:hAnsi="Arial" w:cs="Arial"/>
        </w:rPr>
        <w:lastRenderedPageBreak/>
        <w:t>include</w:t>
      </w:r>
      <w:proofErr w:type="gramStart"/>
      <w:r w:rsidRPr="00743175">
        <w:rPr>
          <w:rFonts w:ascii="Arial" w:eastAsia="Arial" w:hAnsi="Arial" w:cs="Arial"/>
        </w:rPr>
        <w:t>:</w:t>
      </w:r>
      <w:r w:rsidR="00C6304B" w:rsidRPr="00743175">
        <w:rPr>
          <w:rFonts w:ascii="Arial" w:eastAsia="Arial" w:hAnsi="Arial" w:cs="Arial"/>
        </w:rPr>
        <w:t>program</w:t>
      </w:r>
      <w:proofErr w:type="spellEnd"/>
      <w:proofErr w:type="gramEnd"/>
      <w:r w:rsidR="00C6304B" w:rsidRPr="00743175">
        <w:rPr>
          <w:rFonts w:ascii="Arial" w:eastAsia="Arial" w:hAnsi="Arial" w:cs="Arial"/>
        </w:rPr>
        <w:t xml:space="preserve"> (Social Rehabilitation-</w:t>
      </w:r>
      <w:r w:rsidRPr="00743175">
        <w:rPr>
          <w:rFonts w:ascii="Arial" w:eastAsia="Arial" w:hAnsi="Arial" w:cs="Arial"/>
        </w:rPr>
        <w:t xml:space="preserve">SR or </w:t>
      </w:r>
      <w:r w:rsidR="00C6304B" w:rsidRPr="00743175">
        <w:rPr>
          <w:rFonts w:ascii="Arial" w:eastAsia="Arial" w:hAnsi="Arial" w:cs="Arial"/>
        </w:rPr>
        <w:t>Vocational Rehabilitation-</w:t>
      </w:r>
      <w:r w:rsidRPr="00743175">
        <w:rPr>
          <w:rFonts w:ascii="Arial" w:eastAsia="Arial" w:hAnsi="Arial" w:cs="Arial"/>
        </w:rPr>
        <w:t xml:space="preserve">VR), county, age, diagnosis, gender, etiology, SSD/SSI status, and case closure </w:t>
      </w:r>
      <w:r w:rsidR="00C6304B" w:rsidRPr="00743175">
        <w:rPr>
          <w:rFonts w:ascii="Arial" w:eastAsia="Arial" w:hAnsi="Arial" w:cs="Arial"/>
        </w:rPr>
        <w:t>outcome. It</w:t>
      </w:r>
      <w:r w:rsidRPr="00743175">
        <w:rPr>
          <w:rFonts w:ascii="Arial" w:eastAsia="Arial" w:hAnsi="Arial" w:cs="Arial"/>
        </w:rPr>
        <w:t xml:space="preserve"> is important to note, that due to limitations in the AWARE system, not all data could be extracted at a given time, and thus MATLAB and additional coding strategies were utilized to link de-identified data sets. </w:t>
      </w:r>
    </w:p>
    <w:p w14:paraId="14510B0F"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t xml:space="preserve">Gap Analysis: </w:t>
      </w:r>
    </w:p>
    <w:p w14:paraId="04220230" w14:textId="5C2A3BB0"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Utilizing data from the US 2010 Census and the predictions therein for the 2020 US Census for the state of Massachusetts, we were able to tabulate the number of older individuals in the following age categories by gender and race: 40-44, 45-49, 50-54, 55-59, 60-64, 65-69, 70-74, 75-79, 80-84 and 85+ years. A model to predict age related vision loss by age group, race and gender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w:t>
      </w:r>
      <w:r w:rsidR="00C6304B" w:rsidRPr="00743175">
        <w:rPr>
          <w:rFonts w:ascii="Arial" w:eastAsia="Arial" w:hAnsi="Arial" w:cs="Arial"/>
        </w:rPr>
        <w:t xml:space="preserve">(2) </w:t>
      </w:r>
      <w:r w:rsidRPr="00743175">
        <w:rPr>
          <w:rFonts w:ascii="Arial" w:eastAsia="Arial" w:hAnsi="Arial" w:cs="Arial"/>
        </w:rPr>
        <w:t xml:space="preserve">was applied. This data was then compared to the age-related cases of legal blindness in the MCB aware system. Members of the study team also contacted the authors of the Latino Eye Study to better estimate the prevalence of vision impairment among this group.  This analysis is ongoing and is not </w:t>
      </w:r>
      <w:r w:rsidR="00C6304B" w:rsidRPr="00743175">
        <w:rPr>
          <w:rFonts w:ascii="Arial" w:eastAsia="Arial" w:hAnsi="Arial" w:cs="Arial"/>
        </w:rPr>
        <w:t>included</w:t>
      </w:r>
      <w:r w:rsidRPr="00743175">
        <w:rPr>
          <w:rFonts w:ascii="Arial" w:eastAsia="Arial" w:hAnsi="Arial" w:cs="Arial"/>
        </w:rPr>
        <w:t xml:space="preserve"> in this preliminary report. Figures 1 and 2 illustrate the model for predicted prevalence and incidence of visual impairment by age and race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w:t>
      </w:r>
      <w:proofErr w:type="gramStart"/>
      <w:r w:rsidRPr="00743175">
        <w:rPr>
          <w:rFonts w:ascii="Arial" w:eastAsia="Arial" w:hAnsi="Arial" w:cs="Arial"/>
        </w:rPr>
        <w:t>.</w:t>
      </w:r>
      <w:r w:rsidR="004E6367" w:rsidRPr="00743175">
        <w:rPr>
          <w:rFonts w:ascii="Arial" w:eastAsia="Arial" w:hAnsi="Arial" w:cs="Arial"/>
        </w:rPr>
        <w:t>(</w:t>
      </w:r>
      <w:proofErr w:type="gramEnd"/>
      <w:r w:rsidR="004E6367" w:rsidRPr="00743175">
        <w:rPr>
          <w:rFonts w:ascii="Arial" w:eastAsia="Arial" w:hAnsi="Arial" w:cs="Arial"/>
        </w:rPr>
        <w:t>2)</w:t>
      </w:r>
      <w:r w:rsidRPr="00743175">
        <w:rPr>
          <w:rFonts w:ascii="Arial" w:eastAsia="Arial" w:hAnsi="Arial" w:cs="Arial"/>
        </w:rPr>
        <w:t xml:space="preserve"> </w:t>
      </w:r>
    </w:p>
    <w:p w14:paraId="27BAA6B5" w14:textId="77777777" w:rsidR="003835EC" w:rsidRPr="00743175" w:rsidRDefault="003835EC">
      <w:pPr>
        <w:pStyle w:val="normal0"/>
        <w:spacing w:line="480" w:lineRule="auto"/>
        <w:rPr>
          <w:rFonts w:ascii="Arial" w:eastAsia="Arial" w:hAnsi="Arial" w:cs="Arial"/>
        </w:rPr>
      </w:pPr>
    </w:p>
    <w:tbl>
      <w:tblPr>
        <w:tblStyle w:val="a1"/>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3DDF193B" w14:textId="77777777">
        <w:tc>
          <w:tcPr>
            <w:tcW w:w="9576" w:type="dxa"/>
          </w:tcPr>
          <w:p w14:paraId="3E9A3B3B"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61E5B28B" wp14:editId="43FF6752">
                  <wp:extent cx="4927600" cy="2590800"/>
                  <wp:effectExtent l="0" t="0" r="0" b="0"/>
                  <wp:docPr id="3"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6"/>
                          <a:srcRect/>
                          <a:stretch>
                            <a:fillRect/>
                          </a:stretch>
                        </pic:blipFill>
                        <pic:spPr>
                          <a:xfrm>
                            <a:off x="0" y="0"/>
                            <a:ext cx="4927600" cy="2590800"/>
                          </a:xfrm>
                          <a:prstGeom prst="rect">
                            <a:avLst/>
                          </a:prstGeom>
                          <a:ln/>
                        </pic:spPr>
                      </pic:pic>
                    </a:graphicData>
                  </a:graphic>
                </wp:inline>
              </w:drawing>
            </w:r>
          </w:p>
        </w:tc>
      </w:tr>
      <w:tr w:rsidR="003835EC" w:rsidRPr="00743175" w14:paraId="1937B01D" w14:textId="77777777">
        <w:tc>
          <w:tcPr>
            <w:tcW w:w="9576" w:type="dxa"/>
          </w:tcPr>
          <w:p w14:paraId="32D7BB42" w14:textId="1D6955E8"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1.</w:t>
            </w:r>
            <w:r w:rsidRPr="00743175">
              <w:rPr>
                <w:rFonts w:ascii="Arial" w:eastAsia="Arial" w:hAnsi="Arial" w:cs="Arial"/>
              </w:rPr>
              <w:t xml:space="preserve"> Predicted prevalence rate by age and race (PW = Caucasian, PB= African American</w:t>
            </w:r>
            <w:proofErr w:type="gramStart"/>
            <w:r w:rsidRPr="00743175">
              <w:rPr>
                <w:rFonts w:ascii="Arial" w:eastAsia="Arial" w:hAnsi="Arial" w:cs="Arial"/>
              </w:rPr>
              <w:t>)  for</w:t>
            </w:r>
            <w:proofErr w:type="gramEnd"/>
            <w:r w:rsidRPr="00743175">
              <w:rPr>
                <w:rFonts w:ascii="Arial" w:eastAsia="Arial" w:hAnsi="Arial" w:cs="Arial"/>
              </w:rPr>
              <w:t xml:space="preserve"> permanent visual impairment,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w:t>
            </w:r>
            <w:r w:rsidR="004E6367" w:rsidRPr="00743175">
              <w:rPr>
                <w:rFonts w:ascii="Arial" w:eastAsia="Arial" w:hAnsi="Arial" w:cs="Arial"/>
              </w:rPr>
              <w:t>(2)</w:t>
            </w:r>
          </w:p>
        </w:tc>
      </w:tr>
    </w:tbl>
    <w:p w14:paraId="086C19E9" w14:textId="77777777" w:rsidR="003835EC" w:rsidRPr="00743175" w:rsidRDefault="003835EC">
      <w:pPr>
        <w:pStyle w:val="normal0"/>
        <w:spacing w:line="480" w:lineRule="auto"/>
        <w:rPr>
          <w:rFonts w:ascii="Arial" w:eastAsia="Arial" w:hAnsi="Arial" w:cs="Arial"/>
        </w:rPr>
      </w:pPr>
    </w:p>
    <w:tbl>
      <w:tblPr>
        <w:tblStyle w:val="a2"/>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20A7AC9B" w14:textId="77777777">
        <w:tc>
          <w:tcPr>
            <w:tcW w:w="9576" w:type="dxa"/>
          </w:tcPr>
          <w:p w14:paraId="362ABD29"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drawing>
                <wp:inline distT="0" distB="0" distL="0" distR="0" wp14:anchorId="382B930D" wp14:editId="7AB52087">
                  <wp:extent cx="5486400" cy="2628900"/>
                  <wp:effectExtent l="0" t="0" r="0" b="0"/>
                  <wp:docPr id="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7"/>
                          <a:srcRect/>
                          <a:stretch>
                            <a:fillRect/>
                          </a:stretch>
                        </pic:blipFill>
                        <pic:spPr>
                          <a:xfrm>
                            <a:off x="0" y="0"/>
                            <a:ext cx="5486400" cy="2628900"/>
                          </a:xfrm>
                          <a:prstGeom prst="rect">
                            <a:avLst/>
                          </a:prstGeom>
                          <a:ln/>
                        </pic:spPr>
                      </pic:pic>
                    </a:graphicData>
                  </a:graphic>
                </wp:inline>
              </w:drawing>
            </w:r>
          </w:p>
        </w:tc>
      </w:tr>
      <w:tr w:rsidR="003835EC" w:rsidRPr="00743175" w14:paraId="1171EE61" w14:textId="77777777">
        <w:tc>
          <w:tcPr>
            <w:tcW w:w="9576" w:type="dxa"/>
          </w:tcPr>
          <w:p w14:paraId="5B958090"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2.</w:t>
            </w:r>
            <w:r w:rsidRPr="00743175">
              <w:rPr>
                <w:rFonts w:ascii="Arial" w:eastAsia="Arial" w:hAnsi="Arial" w:cs="Arial"/>
              </w:rPr>
              <w:t xml:space="preserve"> Predicted incidence rate by age and race (PW = Caucasian, PB= African American) for permanent visual impairment,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(2)</w:t>
            </w:r>
          </w:p>
        </w:tc>
      </w:tr>
    </w:tbl>
    <w:p w14:paraId="5AD2BF73" w14:textId="77777777" w:rsidR="003835EC" w:rsidRPr="00743175" w:rsidRDefault="003835EC">
      <w:pPr>
        <w:pStyle w:val="normal0"/>
        <w:spacing w:line="480" w:lineRule="auto"/>
        <w:rPr>
          <w:rFonts w:ascii="Arial" w:eastAsia="Arial" w:hAnsi="Arial" w:cs="Arial"/>
        </w:rPr>
      </w:pPr>
    </w:p>
    <w:p w14:paraId="6207922A"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lastRenderedPageBreak/>
        <w:t xml:space="preserve">Exploring Risk Factors of Legal Blindness: </w:t>
      </w:r>
    </w:p>
    <w:p w14:paraId="577F4AF8" w14:textId="31F8ED73"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Case diagnoses and etiologies from the MCB AWARE dataset were then interpreted clinically by study team members and classified utilizing a data dictionary. Subsequently a MATLAB code was constructed to uniformly apply this clinical decision making into one of the following categories: age related, hereditary, infectious, neoplasm, systemic disease, toxicity, </w:t>
      </w:r>
      <w:proofErr w:type="gramStart"/>
      <w:r w:rsidRPr="00743175">
        <w:rPr>
          <w:rFonts w:ascii="Arial" w:eastAsia="Arial" w:hAnsi="Arial" w:cs="Arial"/>
        </w:rPr>
        <w:t>trauma</w:t>
      </w:r>
      <w:proofErr w:type="gramEnd"/>
      <w:r w:rsidRPr="00743175">
        <w:rPr>
          <w:rFonts w:ascii="Arial" w:eastAsia="Arial" w:hAnsi="Arial" w:cs="Arial"/>
        </w:rPr>
        <w:t xml:space="preserve"> or unspecified.  </w:t>
      </w:r>
      <w:proofErr w:type="gramStart"/>
      <w:r w:rsidRPr="00743175">
        <w:rPr>
          <w:rFonts w:ascii="Arial" w:eastAsia="Arial" w:hAnsi="Arial" w:cs="Arial"/>
        </w:rPr>
        <w:t>Type of vision impairments by their categorical etiology were</w:t>
      </w:r>
      <w:proofErr w:type="gramEnd"/>
      <w:r w:rsidRPr="00743175">
        <w:rPr>
          <w:rFonts w:ascii="Arial" w:eastAsia="Arial" w:hAnsi="Arial" w:cs="Arial"/>
        </w:rPr>
        <w:t xml:space="preserve"> then compared by county. Additionally, type of vision loss was considered, cases were classified as the following types: congenital, acquired or unspecified by a similar approach. A multinomial logistic regression was </w:t>
      </w:r>
      <w:proofErr w:type="gramStart"/>
      <w:r w:rsidRPr="00743175">
        <w:rPr>
          <w:rFonts w:ascii="Arial" w:eastAsia="Arial" w:hAnsi="Arial" w:cs="Arial"/>
        </w:rPr>
        <w:t>performed  to</w:t>
      </w:r>
      <w:proofErr w:type="gramEnd"/>
      <w:r w:rsidRPr="00743175">
        <w:rPr>
          <w:rFonts w:ascii="Arial" w:eastAsia="Arial" w:hAnsi="Arial" w:cs="Arial"/>
        </w:rPr>
        <w:t xml:space="preserve"> explore the potential predictors of legal blindness. Potential predictors considered in the analysis included: </w:t>
      </w:r>
      <w:r w:rsidR="00AE13BD" w:rsidRPr="00743175">
        <w:rPr>
          <w:rFonts w:ascii="Arial" w:eastAsia="Arial" w:hAnsi="Arial" w:cs="Arial"/>
        </w:rPr>
        <w:t>program</w:t>
      </w:r>
      <w:r w:rsidRPr="00743175">
        <w:rPr>
          <w:rFonts w:ascii="Arial" w:eastAsia="Arial" w:hAnsi="Arial" w:cs="Arial"/>
        </w:rPr>
        <w:t xml:space="preserve"> type (VR or SR), age, race and gender. County was also considered as a predictor in a subset of the analysis.  We intend to explore this further, pending access to additional data by the </w:t>
      </w:r>
      <w:r w:rsidR="00AE13BD" w:rsidRPr="00743175">
        <w:rPr>
          <w:rFonts w:ascii="Arial" w:eastAsia="Arial" w:hAnsi="Arial" w:cs="Arial"/>
        </w:rPr>
        <w:t xml:space="preserve">MCB </w:t>
      </w:r>
      <w:r w:rsidRPr="00743175">
        <w:rPr>
          <w:rFonts w:ascii="Arial" w:eastAsia="Arial" w:hAnsi="Arial" w:cs="Arial"/>
        </w:rPr>
        <w:t xml:space="preserve">Program Officer. </w:t>
      </w:r>
    </w:p>
    <w:p w14:paraId="496BF3A5" w14:textId="77777777" w:rsidR="003835EC" w:rsidRPr="00743175" w:rsidRDefault="003835EC">
      <w:pPr>
        <w:pStyle w:val="normal0"/>
        <w:spacing w:line="480" w:lineRule="auto"/>
        <w:rPr>
          <w:rFonts w:ascii="Arial" w:eastAsia="Arial" w:hAnsi="Arial" w:cs="Arial"/>
        </w:rPr>
      </w:pPr>
    </w:p>
    <w:p w14:paraId="4D6EDBD4"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t>Exploring Risk Predictors of Rehabilitation Success:</w:t>
      </w:r>
    </w:p>
    <w:p w14:paraId="30F43A85" w14:textId="76F8408A" w:rsidR="003835EC" w:rsidRPr="00743175" w:rsidRDefault="00511195">
      <w:pPr>
        <w:pStyle w:val="normal0"/>
        <w:spacing w:line="480" w:lineRule="auto"/>
        <w:rPr>
          <w:rFonts w:ascii="Arial" w:eastAsia="Arial" w:hAnsi="Arial" w:cs="Arial"/>
        </w:rPr>
      </w:pPr>
      <w:r w:rsidRPr="00743175">
        <w:rPr>
          <w:rFonts w:ascii="Arial" w:eastAsia="Arial" w:hAnsi="Arial" w:cs="Arial"/>
        </w:rPr>
        <w:t>A logistic regression was performed to explore the potential predictors of rehabilitation success in VR cases.  Outcome variables for the analysis included a closure status as “closed” with details in the closure reason indicating a successful case closure (yes/no binary outcome). It is worth noting, that many of the cases in the current de-identified dataset had missing data in regards to case closure, and thus we are awaiting further datasets from the Program Officer in hopes to reduce the instances of missing data. In this preliminary analysis, potential predictors considered included: county age, race, etiology,</w:t>
      </w:r>
      <w:r w:rsidR="00315F78" w:rsidRPr="00743175">
        <w:rPr>
          <w:rFonts w:ascii="Arial" w:eastAsia="Arial" w:hAnsi="Arial" w:cs="Arial"/>
        </w:rPr>
        <w:t xml:space="preserve"> </w:t>
      </w:r>
      <w:r w:rsidRPr="00743175">
        <w:rPr>
          <w:rFonts w:ascii="Arial" w:eastAsia="Arial" w:hAnsi="Arial" w:cs="Arial"/>
        </w:rPr>
        <w:t xml:space="preserve">gender and whether it was a progressive or non-progressive condition. We intend to explore this further, pending access to additional data by the Program Officer. </w:t>
      </w:r>
    </w:p>
    <w:p w14:paraId="2475C660" w14:textId="77777777" w:rsidR="003835EC" w:rsidRPr="00743175" w:rsidRDefault="003835EC">
      <w:pPr>
        <w:pStyle w:val="normal0"/>
        <w:spacing w:line="480" w:lineRule="auto"/>
        <w:rPr>
          <w:rFonts w:ascii="Arial" w:eastAsia="Arial" w:hAnsi="Arial" w:cs="Arial"/>
          <w:b/>
        </w:rPr>
      </w:pPr>
    </w:p>
    <w:p w14:paraId="55482458" w14:textId="77777777" w:rsidR="003835EC" w:rsidRPr="00743175" w:rsidRDefault="00511195">
      <w:pPr>
        <w:pStyle w:val="normal0"/>
        <w:spacing w:line="480" w:lineRule="auto"/>
        <w:rPr>
          <w:rFonts w:ascii="Arial" w:eastAsia="Arial" w:hAnsi="Arial" w:cs="Arial"/>
          <w:b/>
        </w:rPr>
      </w:pPr>
      <w:r w:rsidRPr="00743175">
        <w:rPr>
          <w:rFonts w:ascii="Arial" w:eastAsia="Arial" w:hAnsi="Arial" w:cs="Arial"/>
          <w:b/>
        </w:rPr>
        <w:lastRenderedPageBreak/>
        <w:t>PRELIMINARY RESULTS:</w:t>
      </w:r>
    </w:p>
    <w:p w14:paraId="4BA72B25"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t xml:space="preserve">Updated Gap Analysis: </w:t>
      </w:r>
    </w:p>
    <w:p w14:paraId="672F08D9" w14:textId="62FAA844"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In exploring the potential gap between visual impairment and legal blindness, the comparison of our model of visual impairment to MCB AWARE case data continues to illustrate that legal blindness represents 50% of all visual impairment cases. The difference in this gap is largest in the highest age category of individuals 85 and older.  However, this analysis assumes all providers successfully report 100% of all cases of legal blindness, which may not be true.  Figures 3 through 7, illustrate the predicted prevalence of vision impairment in 2010, the predicted prevalence of vision impairment in 2020, and the number of cases of legal blindness by age category for the five most populous counties in Massachusetts. </w:t>
      </w:r>
    </w:p>
    <w:tbl>
      <w:tblPr>
        <w:tblStyle w:val="a3"/>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70674CBC" w14:textId="77777777">
        <w:tc>
          <w:tcPr>
            <w:tcW w:w="9576" w:type="dxa"/>
          </w:tcPr>
          <w:p w14:paraId="127367F1"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11ADCDD6" wp14:editId="53BE48B5">
                  <wp:extent cx="5943600" cy="4554220"/>
                  <wp:effectExtent l="0" t="0" r="0" b="0"/>
                  <wp:docPr id="5"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5943600" cy="4554220"/>
                          </a:xfrm>
                          <a:prstGeom prst="rect">
                            <a:avLst/>
                          </a:prstGeom>
                          <a:ln/>
                        </pic:spPr>
                      </pic:pic>
                    </a:graphicData>
                  </a:graphic>
                </wp:inline>
              </w:drawing>
            </w:r>
          </w:p>
        </w:tc>
      </w:tr>
      <w:tr w:rsidR="003835EC" w:rsidRPr="00743175" w14:paraId="49C31710" w14:textId="77777777">
        <w:tc>
          <w:tcPr>
            <w:tcW w:w="9576" w:type="dxa"/>
          </w:tcPr>
          <w:p w14:paraId="45F7AD60" w14:textId="26CC2F4B"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3.</w:t>
            </w:r>
            <w:r w:rsidRPr="00743175">
              <w:rPr>
                <w:rFonts w:ascii="Arial" w:eastAsia="Arial" w:hAnsi="Arial" w:cs="Arial"/>
              </w:rPr>
              <w:t xml:space="preserve"> </w:t>
            </w:r>
            <w:r w:rsidRPr="00743175">
              <w:rPr>
                <w:rFonts w:ascii="Arial" w:eastAsia="Arial" w:hAnsi="Arial" w:cs="Arial"/>
                <w:b/>
              </w:rPr>
              <w:t>Prevalence Suffolk County</w:t>
            </w:r>
            <w:r w:rsidRPr="00743175">
              <w:rPr>
                <w:rFonts w:ascii="Arial" w:eastAsia="Arial" w:hAnsi="Arial" w:cs="Arial"/>
              </w:rPr>
              <w:t xml:space="preserve">. Predicted prevalence rate by age and race for permanent visual impairment (2020 prevalence = purple line),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w:t>
            </w:r>
            <w:r w:rsidR="00315F78" w:rsidRPr="00743175">
              <w:rPr>
                <w:rFonts w:ascii="Arial" w:eastAsia="Arial" w:hAnsi="Arial" w:cs="Arial"/>
              </w:rPr>
              <w:t>(2)</w:t>
            </w:r>
            <w:r w:rsidRPr="00743175">
              <w:rPr>
                <w:rFonts w:ascii="Arial" w:eastAsia="Arial" w:hAnsi="Arial" w:cs="Arial"/>
              </w:rPr>
              <w:t xml:space="preserve"> plotted on the same graph as the reported legal blindness cases for Suffolk county (red line). </w:t>
            </w:r>
          </w:p>
        </w:tc>
      </w:tr>
    </w:tbl>
    <w:p w14:paraId="5C589CD3" w14:textId="77777777" w:rsidR="003835EC" w:rsidRPr="00743175" w:rsidRDefault="003835EC">
      <w:pPr>
        <w:pStyle w:val="normal0"/>
        <w:spacing w:line="480" w:lineRule="auto"/>
        <w:rPr>
          <w:rFonts w:ascii="Arial" w:eastAsia="Arial" w:hAnsi="Arial" w:cs="Arial"/>
        </w:rPr>
      </w:pPr>
    </w:p>
    <w:tbl>
      <w:tblPr>
        <w:tblStyle w:val="a4"/>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652643D2" w14:textId="77777777">
        <w:tc>
          <w:tcPr>
            <w:tcW w:w="9576" w:type="dxa"/>
          </w:tcPr>
          <w:p w14:paraId="4E852697"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45F829E9" wp14:editId="5C6CA789">
                  <wp:extent cx="5943600" cy="404114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943600" cy="4041140"/>
                          </a:xfrm>
                          <a:prstGeom prst="rect">
                            <a:avLst/>
                          </a:prstGeom>
                          <a:ln/>
                        </pic:spPr>
                      </pic:pic>
                    </a:graphicData>
                  </a:graphic>
                </wp:inline>
              </w:drawing>
            </w:r>
          </w:p>
        </w:tc>
      </w:tr>
      <w:tr w:rsidR="003835EC" w:rsidRPr="00743175" w14:paraId="3B7C27BD" w14:textId="77777777">
        <w:tc>
          <w:tcPr>
            <w:tcW w:w="9576" w:type="dxa"/>
          </w:tcPr>
          <w:p w14:paraId="0804CEBF" w14:textId="4516342F"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4.</w:t>
            </w:r>
            <w:r w:rsidRPr="00743175">
              <w:rPr>
                <w:rFonts w:ascii="Arial" w:eastAsia="Arial" w:hAnsi="Arial" w:cs="Arial"/>
              </w:rPr>
              <w:t xml:space="preserve"> </w:t>
            </w:r>
            <w:r w:rsidRPr="00743175">
              <w:rPr>
                <w:rFonts w:ascii="Arial" w:eastAsia="Arial" w:hAnsi="Arial" w:cs="Arial"/>
                <w:b/>
              </w:rPr>
              <w:t>Prevalence Middlesex County</w:t>
            </w:r>
            <w:r w:rsidRPr="00743175">
              <w:rPr>
                <w:rFonts w:ascii="Arial" w:eastAsia="Arial" w:hAnsi="Arial" w:cs="Arial"/>
              </w:rPr>
              <w:t xml:space="preserve">. Predicted prevalence rate by age and race for permanent visual impairment (2020 prevalence = purple line),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(2) plotted on the same graph as the reported legal blindness cases for Middlesex county (red line). </w:t>
            </w:r>
          </w:p>
        </w:tc>
      </w:tr>
      <w:tr w:rsidR="003835EC" w:rsidRPr="00743175" w14:paraId="0C3E9709" w14:textId="77777777">
        <w:tc>
          <w:tcPr>
            <w:tcW w:w="9576" w:type="dxa"/>
            <w:tcBorders>
              <w:top w:val="nil"/>
              <w:left w:val="nil"/>
              <w:bottom w:val="nil"/>
              <w:right w:val="nil"/>
            </w:tcBorders>
          </w:tcPr>
          <w:p w14:paraId="250D59E6"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4F640F15" wp14:editId="4CA36A13">
                  <wp:extent cx="5943600" cy="4337685"/>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5943600" cy="4337685"/>
                          </a:xfrm>
                          <a:prstGeom prst="rect">
                            <a:avLst/>
                          </a:prstGeom>
                          <a:ln/>
                        </pic:spPr>
                      </pic:pic>
                    </a:graphicData>
                  </a:graphic>
                </wp:inline>
              </w:drawing>
            </w:r>
          </w:p>
        </w:tc>
      </w:tr>
      <w:tr w:rsidR="003835EC" w:rsidRPr="00743175" w14:paraId="03D5F798" w14:textId="77777777">
        <w:tc>
          <w:tcPr>
            <w:tcW w:w="9576" w:type="dxa"/>
            <w:tcBorders>
              <w:top w:val="nil"/>
              <w:left w:val="nil"/>
              <w:bottom w:val="nil"/>
              <w:right w:val="nil"/>
            </w:tcBorders>
          </w:tcPr>
          <w:p w14:paraId="5834FCE0" w14:textId="7FDCD619"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5.</w:t>
            </w:r>
            <w:r w:rsidRPr="00743175">
              <w:rPr>
                <w:rFonts w:ascii="Arial" w:eastAsia="Arial" w:hAnsi="Arial" w:cs="Arial"/>
              </w:rPr>
              <w:t xml:space="preserve"> </w:t>
            </w:r>
            <w:r w:rsidRPr="00743175">
              <w:rPr>
                <w:rFonts w:ascii="Arial" w:eastAsia="Arial" w:hAnsi="Arial" w:cs="Arial"/>
                <w:b/>
              </w:rPr>
              <w:t>Prevalence Essex County</w:t>
            </w:r>
            <w:r w:rsidRPr="00743175">
              <w:rPr>
                <w:rFonts w:ascii="Arial" w:eastAsia="Arial" w:hAnsi="Arial" w:cs="Arial"/>
              </w:rPr>
              <w:t xml:space="preserve">. Predicted prevalence rate by age and race for permanent visual impairment (2020 prevalence = purple line),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(2) plotted on the same graph as the reported legal blindness cases for Essex county (red line). </w:t>
            </w:r>
          </w:p>
        </w:tc>
      </w:tr>
      <w:tr w:rsidR="003835EC" w:rsidRPr="00743175" w14:paraId="7CC05382" w14:textId="77777777">
        <w:tc>
          <w:tcPr>
            <w:tcW w:w="9576" w:type="dxa"/>
            <w:tcBorders>
              <w:top w:val="nil"/>
              <w:left w:val="nil"/>
              <w:bottom w:val="nil"/>
              <w:right w:val="nil"/>
            </w:tcBorders>
          </w:tcPr>
          <w:p w14:paraId="42882A01"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342945C0" wp14:editId="2E65B157">
                  <wp:extent cx="5943600" cy="4375785"/>
                  <wp:effectExtent l="0" t="0" r="0" b="0"/>
                  <wp:docPr id="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1"/>
                          <a:srcRect/>
                          <a:stretch>
                            <a:fillRect/>
                          </a:stretch>
                        </pic:blipFill>
                        <pic:spPr>
                          <a:xfrm>
                            <a:off x="0" y="0"/>
                            <a:ext cx="5943600" cy="4375785"/>
                          </a:xfrm>
                          <a:prstGeom prst="rect">
                            <a:avLst/>
                          </a:prstGeom>
                          <a:ln/>
                        </pic:spPr>
                      </pic:pic>
                    </a:graphicData>
                  </a:graphic>
                </wp:inline>
              </w:drawing>
            </w:r>
          </w:p>
        </w:tc>
      </w:tr>
      <w:tr w:rsidR="003835EC" w:rsidRPr="00743175" w14:paraId="23FE7886" w14:textId="77777777">
        <w:tc>
          <w:tcPr>
            <w:tcW w:w="9576" w:type="dxa"/>
            <w:tcBorders>
              <w:top w:val="nil"/>
              <w:left w:val="nil"/>
              <w:bottom w:val="nil"/>
              <w:right w:val="nil"/>
            </w:tcBorders>
          </w:tcPr>
          <w:p w14:paraId="795098AF"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6.</w:t>
            </w:r>
            <w:r w:rsidRPr="00743175">
              <w:rPr>
                <w:rFonts w:ascii="Arial" w:eastAsia="Arial" w:hAnsi="Arial" w:cs="Arial"/>
              </w:rPr>
              <w:t xml:space="preserve"> </w:t>
            </w:r>
            <w:r w:rsidRPr="00743175">
              <w:rPr>
                <w:rFonts w:ascii="Arial" w:eastAsia="Arial" w:hAnsi="Arial" w:cs="Arial"/>
                <w:b/>
              </w:rPr>
              <w:t>Prevalence Norfolk County</w:t>
            </w:r>
            <w:r w:rsidRPr="00743175">
              <w:rPr>
                <w:rFonts w:ascii="Arial" w:eastAsia="Arial" w:hAnsi="Arial" w:cs="Arial"/>
              </w:rPr>
              <w:t xml:space="preserve">. Predicted prevalence rate by age and race for permanent visual impairment (2020 prevalence = purple line),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(2) plotted on the same graph as the reported legal blindness cases for Norfolk county (red line). </w:t>
            </w:r>
          </w:p>
        </w:tc>
      </w:tr>
    </w:tbl>
    <w:p w14:paraId="74626566" w14:textId="77777777" w:rsidR="003835EC" w:rsidRPr="00743175" w:rsidRDefault="003835EC">
      <w:pPr>
        <w:pStyle w:val="normal0"/>
        <w:spacing w:line="480" w:lineRule="auto"/>
        <w:rPr>
          <w:rFonts w:ascii="Arial" w:eastAsia="Arial" w:hAnsi="Arial" w:cs="Arial"/>
        </w:rPr>
      </w:pPr>
    </w:p>
    <w:tbl>
      <w:tblPr>
        <w:tblStyle w:val="a5"/>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052888A1" w14:textId="77777777">
        <w:tc>
          <w:tcPr>
            <w:tcW w:w="9576" w:type="dxa"/>
          </w:tcPr>
          <w:p w14:paraId="7DD8E726"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0E51213D" wp14:editId="5974D156">
                  <wp:extent cx="5943600" cy="4112895"/>
                  <wp:effectExtent l="0" t="0" r="0" b="0"/>
                  <wp:docPr id="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a:off x="0" y="0"/>
                            <a:ext cx="5943600" cy="4112895"/>
                          </a:xfrm>
                          <a:prstGeom prst="rect">
                            <a:avLst/>
                          </a:prstGeom>
                          <a:ln/>
                        </pic:spPr>
                      </pic:pic>
                    </a:graphicData>
                  </a:graphic>
                </wp:inline>
              </w:drawing>
            </w:r>
          </w:p>
        </w:tc>
      </w:tr>
      <w:tr w:rsidR="003835EC" w:rsidRPr="00743175" w14:paraId="6252AB0D" w14:textId="77777777">
        <w:tc>
          <w:tcPr>
            <w:tcW w:w="9576" w:type="dxa"/>
          </w:tcPr>
          <w:p w14:paraId="7F0E4AA5" w14:textId="0381DB83"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7.</w:t>
            </w:r>
            <w:r w:rsidRPr="00743175">
              <w:rPr>
                <w:rFonts w:ascii="Arial" w:eastAsia="Arial" w:hAnsi="Arial" w:cs="Arial"/>
              </w:rPr>
              <w:t xml:space="preserve"> </w:t>
            </w:r>
            <w:r w:rsidRPr="00743175">
              <w:rPr>
                <w:rFonts w:ascii="Arial" w:eastAsia="Arial" w:hAnsi="Arial" w:cs="Arial"/>
                <w:b/>
              </w:rPr>
              <w:t>Prevalence Worcester County</w:t>
            </w:r>
            <w:r w:rsidRPr="00743175">
              <w:rPr>
                <w:rFonts w:ascii="Arial" w:eastAsia="Arial" w:hAnsi="Arial" w:cs="Arial"/>
              </w:rPr>
              <w:t xml:space="preserve">. Predicted prevalence rate by age and race for permanent visual impairment (2020 prevalence = purple line), defined as a visual acuity worse than 20/70 in the better seeing eye, as described by </w:t>
            </w:r>
            <w:proofErr w:type="spellStart"/>
            <w:r w:rsidRPr="00743175">
              <w:rPr>
                <w:rFonts w:ascii="Arial" w:eastAsia="Arial" w:hAnsi="Arial" w:cs="Arial"/>
              </w:rPr>
              <w:t>Massof</w:t>
            </w:r>
            <w:proofErr w:type="spellEnd"/>
            <w:r w:rsidRPr="00743175">
              <w:rPr>
                <w:rFonts w:ascii="Arial" w:eastAsia="Arial" w:hAnsi="Arial" w:cs="Arial"/>
              </w:rPr>
              <w:t xml:space="preserve"> et al. (2</w:t>
            </w:r>
            <w:proofErr w:type="gramStart"/>
            <w:r w:rsidRPr="00743175">
              <w:rPr>
                <w:rFonts w:ascii="Arial" w:eastAsia="Arial" w:hAnsi="Arial" w:cs="Arial"/>
              </w:rPr>
              <w:t>)  plotted</w:t>
            </w:r>
            <w:proofErr w:type="gramEnd"/>
            <w:r w:rsidRPr="00743175">
              <w:rPr>
                <w:rFonts w:ascii="Arial" w:eastAsia="Arial" w:hAnsi="Arial" w:cs="Arial"/>
              </w:rPr>
              <w:t xml:space="preserve"> on the same graph as the reported legal blindness cases for Worcester county (red line). </w:t>
            </w:r>
          </w:p>
        </w:tc>
      </w:tr>
    </w:tbl>
    <w:p w14:paraId="18790F88" w14:textId="77777777" w:rsidR="003835EC" w:rsidRPr="00743175" w:rsidRDefault="003835EC">
      <w:pPr>
        <w:pStyle w:val="normal0"/>
        <w:spacing w:line="480" w:lineRule="auto"/>
        <w:rPr>
          <w:rFonts w:ascii="Arial" w:eastAsia="Arial" w:hAnsi="Arial" w:cs="Arial"/>
        </w:rPr>
      </w:pPr>
    </w:p>
    <w:p w14:paraId="775586E8"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t>Understanding Cases of Legal Blindness in Massachusetts:</w:t>
      </w:r>
    </w:p>
    <w:p w14:paraId="025A5F7E" w14:textId="26406D94" w:rsidR="00315F78" w:rsidRPr="00743175" w:rsidRDefault="00511195">
      <w:pPr>
        <w:pStyle w:val="normal0"/>
        <w:spacing w:line="480" w:lineRule="auto"/>
        <w:rPr>
          <w:rFonts w:ascii="Arial" w:eastAsia="Arial" w:hAnsi="Arial" w:cs="Arial"/>
        </w:rPr>
      </w:pPr>
      <w:r w:rsidRPr="00743175">
        <w:rPr>
          <w:rFonts w:ascii="Arial" w:eastAsia="Arial" w:hAnsi="Arial" w:cs="Arial"/>
        </w:rPr>
        <w:t xml:space="preserve">In exploring the number of persons with legal blindness in Massachusetts, Table 4 details the percent of cases by county and program (VR or SR) with a progressive ocular diagnosis and/or etiology.  On average 7% of persons with legal blindness have a progressive condition, and this is also true when looking at individuals in the VR or SR programs. Figure 8 illustrates these percentages by county as a heat map; Middlesex </w:t>
      </w:r>
      <w:proofErr w:type="gramStart"/>
      <w:r w:rsidRPr="00743175">
        <w:rPr>
          <w:rFonts w:ascii="Arial" w:eastAsia="Arial" w:hAnsi="Arial" w:cs="Arial"/>
        </w:rPr>
        <w:t>county</w:t>
      </w:r>
      <w:proofErr w:type="gramEnd"/>
      <w:r w:rsidRPr="00743175">
        <w:rPr>
          <w:rFonts w:ascii="Arial" w:eastAsia="Arial" w:hAnsi="Arial" w:cs="Arial"/>
        </w:rPr>
        <w:t xml:space="preserve"> far exceeds the others with 19% of cases having progressive vision loss.  In exploring the etiologies associated with progressive </w:t>
      </w:r>
      <w:r w:rsidRPr="00743175">
        <w:rPr>
          <w:rFonts w:ascii="Arial" w:eastAsia="Arial" w:hAnsi="Arial" w:cs="Arial"/>
        </w:rPr>
        <w:lastRenderedPageBreak/>
        <w:t xml:space="preserve">vision loss, the most common cause was age-related eye disease accounting for 65% of cases, followed by systemic etiologies (13.5% of cases), and hereditary etiologies (also 13.5% of cases). Middlesex </w:t>
      </w:r>
      <w:proofErr w:type="gramStart"/>
      <w:r w:rsidRPr="00743175">
        <w:rPr>
          <w:rFonts w:ascii="Arial" w:eastAsia="Arial" w:hAnsi="Arial" w:cs="Arial"/>
        </w:rPr>
        <w:t>county</w:t>
      </w:r>
      <w:proofErr w:type="gramEnd"/>
      <w:r w:rsidRPr="00743175">
        <w:rPr>
          <w:rFonts w:ascii="Arial" w:eastAsia="Arial" w:hAnsi="Arial" w:cs="Arial"/>
        </w:rPr>
        <w:t xml:space="preserve"> also has a significantly older population than the other counties according to 2010 census data. </w:t>
      </w:r>
    </w:p>
    <w:tbl>
      <w:tblPr>
        <w:tblStyle w:val="LightShading"/>
        <w:tblW w:w="10240" w:type="dxa"/>
        <w:tblLayout w:type="fixed"/>
        <w:tblLook w:val="0420" w:firstRow="1" w:lastRow="0" w:firstColumn="0" w:lastColumn="0" w:noHBand="0" w:noVBand="1"/>
      </w:tblPr>
      <w:tblGrid>
        <w:gridCol w:w="2560"/>
        <w:gridCol w:w="2560"/>
        <w:gridCol w:w="2560"/>
        <w:gridCol w:w="2560"/>
      </w:tblGrid>
      <w:tr w:rsidR="003835EC" w:rsidRPr="00743175" w14:paraId="696A403F" w14:textId="77777777" w:rsidTr="00315F78">
        <w:trPr>
          <w:cnfStyle w:val="100000000000" w:firstRow="1" w:lastRow="0" w:firstColumn="0" w:lastColumn="0" w:oddVBand="0" w:evenVBand="0" w:oddHBand="0" w:evenHBand="0" w:firstRowFirstColumn="0" w:firstRowLastColumn="0" w:lastRowFirstColumn="0" w:lastRowLastColumn="0"/>
          <w:trHeight w:val="385"/>
        </w:trPr>
        <w:tc>
          <w:tcPr>
            <w:tcW w:w="10240" w:type="dxa"/>
            <w:gridSpan w:val="4"/>
          </w:tcPr>
          <w:p w14:paraId="5F58B6D0"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 Progressive Legal Blindness by County and Case Type</w:t>
            </w:r>
          </w:p>
        </w:tc>
      </w:tr>
      <w:tr w:rsidR="003835EC" w:rsidRPr="00743175" w14:paraId="7F6AFE56" w14:textId="77777777" w:rsidTr="00315F78">
        <w:trPr>
          <w:cnfStyle w:val="000000100000" w:firstRow="0" w:lastRow="0" w:firstColumn="0" w:lastColumn="0" w:oddVBand="0" w:evenVBand="0" w:oddHBand="1" w:evenHBand="0" w:firstRowFirstColumn="0" w:firstRowLastColumn="0" w:lastRowFirstColumn="0" w:lastRowLastColumn="0"/>
          <w:trHeight w:val="331"/>
        </w:trPr>
        <w:tc>
          <w:tcPr>
            <w:tcW w:w="2560" w:type="dxa"/>
          </w:tcPr>
          <w:p w14:paraId="2C2FA64D"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County</w:t>
            </w:r>
          </w:p>
        </w:tc>
        <w:tc>
          <w:tcPr>
            <w:tcW w:w="2560" w:type="dxa"/>
          </w:tcPr>
          <w:p w14:paraId="3B0BA3A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Total Cases</w:t>
            </w:r>
          </w:p>
        </w:tc>
        <w:tc>
          <w:tcPr>
            <w:tcW w:w="2560" w:type="dxa"/>
          </w:tcPr>
          <w:p w14:paraId="489202AD"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SR Cases</w:t>
            </w:r>
          </w:p>
        </w:tc>
        <w:tc>
          <w:tcPr>
            <w:tcW w:w="2560" w:type="dxa"/>
          </w:tcPr>
          <w:p w14:paraId="247D8BDA"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VR Cases</w:t>
            </w:r>
          </w:p>
        </w:tc>
      </w:tr>
      <w:tr w:rsidR="003835EC" w:rsidRPr="00743175" w14:paraId="79C010D9" w14:textId="77777777" w:rsidTr="00315F78">
        <w:trPr>
          <w:trHeight w:val="387"/>
        </w:trPr>
        <w:tc>
          <w:tcPr>
            <w:tcW w:w="2560" w:type="dxa"/>
          </w:tcPr>
          <w:p w14:paraId="46AC28C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Barnstable</w:t>
            </w:r>
          </w:p>
        </w:tc>
        <w:tc>
          <w:tcPr>
            <w:tcW w:w="2560" w:type="dxa"/>
          </w:tcPr>
          <w:p w14:paraId="55A4ED6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4.7</w:t>
            </w:r>
          </w:p>
        </w:tc>
        <w:tc>
          <w:tcPr>
            <w:tcW w:w="2560" w:type="dxa"/>
          </w:tcPr>
          <w:p w14:paraId="3334481C"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5</w:t>
            </w:r>
          </w:p>
        </w:tc>
        <w:tc>
          <w:tcPr>
            <w:tcW w:w="2560" w:type="dxa"/>
          </w:tcPr>
          <w:p w14:paraId="77BF1CC8"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2.4</w:t>
            </w:r>
          </w:p>
        </w:tc>
      </w:tr>
      <w:tr w:rsidR="003835EC" w:rsidRPr="00743175" w14:paraId="197C2CDD" w14:textId="77777777" w:rsidTr="00315F78">
        <w:trPr>
          <w:cnfStyle w:val="000000100000" w:firstRow="0" w:lastRow="0" w:firstColumn="0" w:lastColumn="0" w:oddVBand="0" w:evenVBand="0" w:oddHBand="1" w:evenHBand="0" w:firstRowFirstColumn="0" w:firstRowLastColumn="0" w:lastRowFirstColumn="0" w:lastRowLastColumn="0"/>
          <w:trHeight w:val="270"/>
        </w:trPr>
        <w:tc>
          <w:tcPr>
            <w:tcW w:w="2560" w:type="dxa"/>
          </w:tcPr>
          <w:p w14:paraId="5853601F" w14:textId="10B89106" w:rsidR="003835EC" w:rsidRPr="00743175" w:rsidRDefault="00511195" w:rsidP="00315F78">
            <w:pPr>
              <w:pStyle w:val="normal0"/>
              <w:spacing w:after="160"/>
              <w:rPr>
                <w:rFonts w:ascii="Arial" w:eastAsia="Arial" w:hAnsi="Arial" w:cs="Arial"/>
              </w:rPr>
            </w:pPr>
            <w:r w:rsidRPr="00743175">
              <w:rPr>
                <w:rFonts w:ascii="Arial" w:eastAsia="Arial" w:hAnsi="Arial" w:cs="Arial"/>
              </w:rPr>
              <w:t>Berkshire</w:t>
            </w:r>
          </w:p>
        </w:tc>
        <w:tc>
          <w:tcPr>
            <w:tcW w:w="2560" w:type="dxa"/>
          </w:tcPr>
          <w:p w14:paraId="119B78E1"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2.3</w:t>
            </w:r>
          </w:p>
        </w:tc>
        <w:tc>
          <w:tcPr>
            <w:tcW w:w="2560" w:type="dxa"/>
          </w:tcPr>
          <w:p w14:paraId="14790DA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2.4</w:t>
            </w:r>
          </w:p>
        </w:tc>
        <w:tc>
          <w:tcPr>
            <w:tcW w:w="2560" w:type="dxa"/>
          </w:tcPr>
          <w:p w14:paraId="030CB4A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1.6</w:t>
            </w:r>
          </w:p>
        </w:tc>
      </w:tr>
      <w:tr w:rsidR="003835EC" w:rsidRPr="00743175" w14:paraId="00627C7B" w14:textId="77777777" w:rsidTr="00315F78">
        <w:trPr>
          <w:trHeight w:val="333"/>
        </w:trPr>
        <w:tc>
          <w:tcPr>
            <w:tcW w:w="2560" w:type="dxa"/>
          </w:tcPr>
          <w:p w14:paraId="4BD1CFDC"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Bristol</w:t>
            </w:r>
          </w:p>
        </w:tc>
        <w:tc>
          <w:tcPr>
            <w:tcW w:w="2560" w:type="dxa"/>
          </w:tcPr>
          <w:p w14:paraId="4B2016E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9</w:t>
            </w:r>
          </w:p>
        </w:tc>
        <w:tc>
          <w:tcPr>
            <w:tcW w:w="2560" w:type="dxa"/>
          </w:tcPr>
          <w:p w14:paraId="291B1F3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9.2</w:t>
            </w:r>
          </w:p>
        </w:tc>
        <w:tc>
          <w:tcPr>
            <w:tcW w:w="2560" w:type="dxa"/>
          </w:tcPr>
          <w:p w14:paraId="10895A8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7.6</w:t>
            </w:r>
          </w:p>
        </w:tc>
      </w:tr>
      <w:tr w:rsidR="003835EC" w:rsidRPr="00743175" w14:paraId="329DF125" w14:textId="77777777" w:rsidTr="00315F78">
        <w:trPr>
          <w:cnfStyle w:val="000000100000" w:firstRow="0" w:lastRow="0" w:firstColumn="0" w:lastColumn="0" w:oddVBand="0" w:evenVBand="0" w:oddHBand="1" w:evenHBand="0" w:firstRowFirstColumn="0" w:firstRowLastColumn="0" w:lastRowFirstColumn="0" w:lastRowLastColumn="0"/>
          <w:trHeight w:val="297"/>
        </w:trPr>
        <w:tc>
          <w:tcPr>
            <w:tcW w:w="2560" w:type="dxa"/>
          </w:tcPr>
          <w:p w14:paraId="5D4E3E31"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Dukes</w:t>
            </w:r>
          </w:p>
        </w:tc>
        <w:tc>
          <w:tcPr>
            <w:tcW w:w="2560" w:type="dxa"/>
          </w:tcPr>
          <w:p w14:paraId="1DB4D0E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0.1</w:t>
            </w:r>
          </w:p>
        </w:tc>
        <w:tc>
          <w:tcPr>
            <w:tcW w:w="2560" w:type="dxa"/>
          </w:tcPr>
          <w:p w14:paraId="3CBEA30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0.2</w:t>
            </w:r>
          </w:p>
        </w:tc>
        <w:tc>
          <w:tcPr>
            <w:tcW w:w="2560" w:type="dxa"/>
          </w:tcPr>
          <w:p w14:paraId="78821CF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0.1</w:t>
            </w:r>
          </w:p>
        </w:tc>
      </w:tr>
      <w:tr w:rsidR="003835EC" w:rsidRPr="00743175" w14:paraId="3055AD0A" w14:textId="77777777" w:rsidTr="00315F78">
        <w:trPr>
          <w:trHeight w:val="180"/>
        </w:trPr>
        <w:tc>
          <w:tcPr>
            <w:tcW w:w="2560" w:type="dxa"/>
          </w:tcPr>
          <w:p w14:paraId="7038E1F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Hampden</w:t>
            </w:r>
          </w:p>
        </w:tc>
        <w:tc>
          <w:tcPr>
            <w:tcW w:w="2560" w:type="dxa"/>
          </w:tcPr>
          <w:p w14:paraId="5140E20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8.9</w:t>
            </w:r>
          </w:p>
        </w:tc>
        <w:tc>
          <w:tcPr>
            <w:tcW w:w="2560" w:type="dxa"/>
          </w:tcPr>
          <w:p w14:paraId="412BC33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9.1</w:t>
            </w:r>
          </w:p>
        </w:tc>
        <w:tc>
          <w:tcPr>
            <w:tcW w:w="2560" w:type="dxa"/>
          </w:tcPr>
          <w:p w14:paraId="46EDEAC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7.3</w:t>
            </w:r>
          </w:p>
        </w:tc>
      </w:tr>
      <w:tr w:rsidR="003835EC" w:rsidRPr="00743175" w14:paraId="67B34231" w14:textId="77777777" w:rsidTr="00315F78">
        <w:trPr>
          <w:cnfStyle w:val="000000100000" w:firstRow="0" w:lastRow="0" w:firstColumn="0" w:lastColumn="0" w:oddVBand="0" w:evenVBand="0" w:oddHBand="1" w:evenHBand="0" w:firstRowFirstColumn="0" w:firstRowLastColumn="0" w:lastRowFirstColumn="0" w:lastRowLastColumn="0"/>
          <w:trHeight w:val="333"/>
        </w:trPr>
        <w:tc>
          <w:tcPr>
            <w:tcW w:w="2560" w:type="dxa"/>
          </w:tcPr>
          <w:p w14:paraId="61DC280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Hampshire</w:t>
            </w:r>
          </w:p>
        </w:tc>
        <w:tc>
          <w:tcPr>
            <w:tcW w:w="2560" w:type="dxa"/>
          </w:tcPr>
          <w:p w14:paraId="55F98F9B"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2.2</w:t>
            </w:r>
          </w:p>
        </w:tc>
        <w:tc>
          <w:tcPr>
            <w:tcW w:w="2560" w:type="dxa"/>
          </w:tcPr>
          <w:p w14:paraId="62070413"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2.2</w:t>
            </w:r>
          </w:p>
        </w:tc>
        <w:tc>
          <w:tcPr>
            <w:tcW w:w="2560" w:type="dxa"/>
          </w:tcPr>
          <w:p w14:paraId="423433C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2.3</w:t>
            </w:r>
          </w:p>
        </w:tc>
      </w:tr>
      <w:tr w:rsidR="003835EC" w:rsidRPr="00743175" w14:paraId="3338AB8C" w14:textId="77777777" w:rsidTr="00315F78">
        <w:trPr>
          <w:trHeight w:val="306"/>
        </w:trPr>
        <w:tc>
          <w:tcPr>
            <w:tcW w:w="2560" w:type="dxa"/>
          </w:tcPr>
          <w:p w14:paraId="62FF370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Franklin</w:t>
            </w:r>
          </w:p>
        </w:tc>
        <w:tc>
          <w:tcPr>
            <w:tcW w:w="2560" w:type="dxa"/>
          </w:tcPr>
          <w:p w14:paraId="73EEF09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w:t>
            </w:r>
          </w:p>
        </w:tc>
        <w:tc>
          <w:tcPr>
            <w:tcW w:w="2560" w:type="dxa"/>
          </w:tcPr>
          <w:p w14:paraId="3090C40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w:t>
            </w:r>
          </w:p>
        </w:tc>
        <w:tc>
          <w:tcPr>
            <w:tcW w:w="2560" w:type="dxa"/>
          </w:tcPr>
          <w:p w14:paraId="3CBCD4B3"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1.3</w:t>
            </w:r>
          </w:p>
        </w:tc>
      </w:tr>
      <w:tr w:rsidR="003835EC" w:rsidRPr="00743175" w14:paraId="6B422C2B" w14:textId="77777777" w:rsidTr="00315F78">
        <w:trPr>
          <w:cnfStyle w:val="000000100000" w:firstRow="0" w:lastRow="0" w:firstColumn="0" w:lastColumn="0" w:oddVBand="0" w:evenVBand="0" w:oddHBand="1" w:evenHBand="0" w:firstRowFirstColumn="0" w:firstRowLastColumn="0" w:lastRowFirstColumn="0" w:lastRowLastColumn="0"/>
          <w:trHeight w:val="261"/>
        </w:trPr>
        <w:tc>
          <w:tcPr>
            <w:tcW w:w="2560" w:type="dxa"/>
          </w:tcPr>
          <w:p w14:paraId="2019EF81"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Plymouth</w:t>
            </w:r>
          </w:p>
        </w:tc>
        <w:tc>
          <w:tcPr>
            <w:tcW w:w="2560" w:type="dxa"/>
          </w:tcPr>
          <w:p w14:paraId="1E05F2F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7.7</w:t>
            </w:r>
          </w:p>
        </w:tc>
        <w:tc>
          <w:tcPr>
            <w:tcW w:w="2560" w:type="dxa"/>
          </w:tcPr>
          <w:p w14:paraId="6545E18A"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8.1</w:t>
            </w:r>
          </w:p>
        </w:tc>
        <w:tc>
          <w:tcPr>
            <w:tcW w:w="2560" w:type="dxa"/>
          </w:tcPr>
          <w:p w14:paraId="44EA4ABE"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5.5</w:t>
            </w:r>
          </w:p>
        </w:tc>
      </w:tr>
      <w:tr w:rsidR="003835EC" w:rsidRPr="00743175" w14:paraId="0BF180DD" w14:textId="77777777" w:rsidTr="00315F78">
        <w:trPr>
          <w:trHeight w:val="324"/>
        </w:trPr>
        <w:tc>
          <w:tcPr>
            <w:tcW w:w="2560" w:type="dxa"/>
          </w:tcPr>
          <w:p w14:paraId="64A562F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Norfolk</w:t>
            </w:r>
          </w:p>
        </w:tc>
        <w:tc>
          <w:tcPr>
            <w:tcW w:w="2560" w:type="dxa"/>
          </w:tcPr>
          <w:p w14:paraId="37D23C3A"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10.3</w:t>
            </w:r>
          </w:p>
        </w:tc>
        <w:tc>
          <w:tcPr>
            <w:tcW w:w="2560" w:type="dxa"/>
          </w:tcPr>
          <w:p w14:paraId="175D5424"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10.5</w:t>
            </w:r>
          </w:p>
        </w:tc>
        <w:tc>
          <w:tcPr>
            <w:tcW w:w="2560" w:type="dxa"/>
          </w:tcPr>
          <w:p w14:paraId="72719F19"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8.6</w:t>
            </w:r>
          </w:p>
        </w:tc>
      </w:tr>
      <w:tr w:rsidR="003835EC" w:rsidRPr="00743175" w14:paraId="7EA9173B" w14:textId="77777777" w:rsidTr="00315F78">
        <w:trPr>
          <w:cnfStyle w:val="000000100000" w:firstRow="0" w:lastRow="0" w:firstColumn="0" w:lastColumn="0" w:oddVBand="0" w:evenVBand="0" w:oddHBand="1" w:evenHBand="0" w:firstRowFirstColumn="0" w:firstRowLastColumn="0" w:lastRowFirstColumn="0" w:lastRowLastColumn="0"/>
          <w:trHeight w:val="297"/>
        </w:trPr>
        <w:tc>
          <w:tcPr>
            <w:tcW w:w="2560" w:type="dxa"/>
          </w:tcPr>
          <w:p w14:paraId="4AE95EA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Nantucket</w:t>
            </w:r>
          </w:p>
        </w:tc>
        <w:tc>
          <w:tcPr>
            <w:tcW w:w="2560" w:type="dxa"/>
          </w:tcPr>
          <w:p w14:paraId="75E0E144"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w:t>
            </w:r>
          </w:p>
        </w:tc>
        <w:tc>
          <w:tcPr>
            <w:tcW w:w="2560" w:type="dxa"/>
          </w:tcPr>
          <w:p w14:paraId="4F2EDB2C"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w:t>
            </w:r>
          </w:p>
        </w:tc>
        <w:tc>
          <w:tcPr>
            <w:tcW w:w="2560" w:type="dxa"/>
          </w:tcPr>
          <w:p w14:paraId="539B0F5C"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0.1</w:t>
            </w:r>
          </w:p>
        </w:tc>
      </w:tr>
      <w:tr w:rsidR="003835EC" w:rsidRPr="00743175" w14:paraId="21467B05" w14:textId="77777777" w:rsidTr="00315F78">
        <w:trPr>
          <w:trHeight w:val="270"/>
        </w:trPr>
        <w:tc>
          <w:tcPr>
            <w:tcW w:w="2560" w:type="dxa"/>
          </w:tcPr>
          <w:p w14:paraId="37ED385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Middlesex</w:t>
            </w:r>
          </w:p>
        </w:tc>
        <w:tc>
          <w:tcPr>
            <w:tcW w:w="2560" w:type="dxa"/>
          </w:tcPr>
          <w:p w14:paraId="2296DF23"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19</w:t>
            </w:r>
          </w:p>
        </w:tc>
        <w:tc>
          <w:tcPr>
            <w:tcW w:w="2560" w:type="dxa"/>
          </w:tcPr>
          <w:p w14:paraId="10FAF56B"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18.5</w:t>
            </w:r>
          </w:p>
        </w:tc>
        <w:tc>
          <w:tcPr>
            <w:tcW w:w="2560" w:type="dxa"/>
          </w:tcPr>
          <w:p w14:paraId="06A5CA17"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22.6</w:t>
            </w:r>
          </w:p>
        </w:tc>
      </w:tr>
      <w:tr w:rsidR="003835EC" w:rsidRPr="00743175" w14:paraId="02DF7033" w14:textId="77777777" w:rsidTr="00315F78">
        <w:trPr>
          <w:cnfStyle w:val="000000100000" w:firstRow="0" w:lastRow="0" w:firstColumn="0" w:lastColumn="0" w:oddVBand="0" w:evenVBand="0" w:oddHBand="1" w:evenHBand="0" w:firstRowFirstColumn="0" w:firstRowLastColumn="0" w:lastRowFirstColumn="0" w:lastRowLastColumn="0"/>
          <w:trHeight w:val="234"/>
        </w:trPr>
        <w:tc>
          <w:tcPr>
            <w:tcW w:w="2560" w:type="dxa"/>
          </w:tcPr>
          <w:p w14:paraId="27EA3E2B"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Suffolk</w:t>
            </w:r>
          </w:p>
        </w:tc>
        <w:tc>
          <w:tcPr>
            <w:tcW w:w="2560" w:type="dxa"/>
          </w:tcPr>
          <w:p w14:paraId="605FB8CF"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12.4</w:t>
            </w:r>
          </w:p>
        </w:tc>
        <w:tc>
          <w:tcPr>
            <w:tcW w:w="2560" w:type="dxa"/>
          </w:tcPr>
          <w:p w14:paraId="5341B816"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12</w:t>
            </w:r>
          </w:p>
        </w:tc>
        <w:tc>
          <w:tcPr>
            <w:tcW w:w="2560" w:type="dxa"/>
          </w:tcPr>
          <w:p w14:paraId="1B400A7F"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14.9</w:t>
            </w:r>
          </w:p>
        </w:tc>
      </w:tr>
      <w:tr w:rsidR="003835EC" w:rsidRPr="00743175" w14:paraId="6E1CB895" w14:textId="77777777" w:rsidTr="00315F78">
        <w:trPr>
          <w:trHeight w:val="297"/>
        </w:trPr>
        <w:tc>
          <w:tcPr>
            <w:tcW w:w="2560" w:type="dxa"/>
          </w:tcPr>
          <w:p w14:paraId="50E001A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Worcester</w:t>
            </w:r>
          </w:p>
        </w:tc>
        <w:tc>
          <w:tcPr>
            <w:tcW w:w="2560" w:type="dxa"/>
          </w:tcPr>
          <w:p w14:paraId="3CAB8B08"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10.1</w:t>
            </w:r>
          </w:p>
        </w:tc>
        <w:tc>
          <w:tcPr>
            <w:tcW w:w="2560" w:type="dxa"/>
          </w:tcPr>
          <w:p w14:paraId="1C0180F5"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9.9</w:t>
            </w:r>
          </w:p>
        </w:tc>
        <w:tc>
          <w:tcPr>
            <w:tcW w:w="2560" w:type="dxa"/>
          </w:tcPr>
          <w:p w14:paraId="00BD02B0"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12.2</w:t>
            </w:r>
          </w:p>
        </w:tc>
      </w:tr>
      <w:tr w:rsidR="003835EC" w:rsidRPr="00743175" w14:paraId="59C78F5F" w14:textId="77777777" w:rsidTr="00315F78">
        <w:trPr>
          <w:cnfStyle w:val="000000100000" w:firstRow="0" w:lastRow="0" w:firstColumn="0" w:lastColumn="0" w:oddVBand="0" w:evenVBand="0" w:oddHBand="1" w:evenHBand="0" w:firstRowFirstColumn="0" w:firstRowLastColumn="0" w:lastRowFirstColumn="0" w:lastRowLastColumn="0"/>
          <w:trHeight w:val="270"/>
        </w:trPr>
        <w:tc>
          <w:tcPr>
            <w:tcW w:w="2560" w:type="dxa"/>
          </w:tcPr>
          <w:p w14:paraId="5EE2112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Essex</w:t>
            </w:r>
          </w:p>
        </w:tc>
        <w:tc>
          <w:tcPr>
            <w:tcW w:w="2560" w:type="dxa"/>
          </w:tcPr>
          <w:p w14:paraId="21B8250A"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12</w:t>
            </w:r>
          </w:p>
        </w:tc>
        <w:tc>
          <w:tcPr>
            <w:tcW w:w="2560" w:type="dxa"/>
          </w:tcPr>
          <w:p w14:paraId="3071A263"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11.8</w:t>
            </w:r>
          </w:p>
        </w:tc>
        <w:tc>
          <w:tcPr>
            <w:tcW w:w="2560" w:type="dxa"/>
          </w:tcPr>
          <w:p w14:paraId="126F7AD2" w14:textId="77777777" w:rsidR="003835EC" w:rsidRPr="00743175" w:rsidRDefault="00511195" w:rsidP="00315F78">
            <w:pPr>
              <w:pStyle w:val="normal0"/>
              <w:spacing w:after="160"/>
              <w:rPr>
                <w:rFonts w:ascii="Arial" w:eastAsia="Arial" w:hAnsi="Arial" w:cs="Arial"/>
              </w:rPr>
            </w:pPr>
            <w:r w:rsidRPr="00743175">
              <w:rPr>
                <w:rFonts w:ascii="Arial" w:eastAsia="Arial" w:hAnsi="Arial" w:cs="Arial"/>
              </w:rPr>
              <w:t>13.6</w:t>
            </w:r>
          </w:p>
        </w:tc>
      </w:tr>
    </w:tbl>
    <w:p w14:paraId="57D41B7B" w14:textId="77777777" w:rsidR="003835EC" w:rsidRPr="00743175" w:rsidRDefault="00511195">
      <w:pPr>
        <w:pStyle w:val="normal0"/>
        <w:spacing w:line="480" w:lineRule="auto"/>
        <w:rPr>
          <w:rFonts w:ascii="Arial" w:eastAsia="Arial" w:hAnsi="Arial" w:cs="Arial"/>
          <w:b/>
        </w:rPr>
      </w:pPr>
      <w:r w:rsidRPr="00743175">
        <w:rPr>
          <w:rFonts w:ascii="Arial" w:eastAsia="Arial" w:hAnsi="Arial" w:cs="Arial"/>
          <w:b/>
        </w:rPr>
        <w:t xml:space="preserve">Table 4. </w:t>
      </w:r>
      <w:proofErr w:type="gramStart"/>
      <w:r w:rsidRPr="00743175">
        <w:rPr>
          <w:rFonts w:ascii="Arial" w:eastAsia="Arial" w:hAnsi="Arial" w:cs="Arial"/>
        </w:rPr>
        <w:t>Percent of cases by county and program (VR or SR) with a progressive ocular diagnosis and/or etiology.</w:t>
      </w:r>
      <w:proofErr w:type="gramEnd"/>
    </w:p>
    <w:tbl>
      <w:tblPr>
        <w:tblStyle w:val="a7"/>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50ED7014" w14:textId="77777777">
        <w:tc>
          <w:tcPr>
            <w:tcW w:w="9576" w:type="dxa"/>
          </w:tcPr>
          <w:p w14:paraId="7F2F3411"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718FC893" wp14:editId="340EA4AB">
                  <wp:extent cx="6165002" cy="3467100"/>
                  <wp:effectExtent l="0" t="0" r="0" b="0"/>
                  <wp:docPr id="8" name="image5.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Chart&#10;&#10;Description automatically generated"/>
                          <pic:cNvPicPr preferRelativeResize="0"/>
                        </pic:nvPicPr>
                        <pic:blipFill>
                          <a:blip r:embed="rId13"/>
                          <a:srcRect t="622" r="2" b="1887"/>
                          <a:stretch>
                            <a:fillRect/>
                          </a:stretch>
                        </pic:blipFill>
                        <pic:spPr>
                          <a:xfrm>
                            <a:off x="0" y="0"/>
                            <a:ext cx="6165002" cy="3467100"/>
                          </a:xfrm>
                          <a:prstGeom prst="rect">
                            <a:avLst/>
                          </a:prstGeom>
                          <a:ln/>
                        </pic:spPr>
                      </pic:pic>
                    </a:graphicData>
                  </a:graphic>
                </wp:inline>
              </w:drawing>
            </w:r>
          </w:p>
        </w:tc>
      </w:tr>
      <w:tr w:rsidR="003835EC" w:rsidRPr="00743175" w14:paraId="30819E58" w14:textId="77777777">
        <w:tc>
          <w:tcPr>
            <w:tcW w:w="9576" w:type="dxa"/>
          </w:tcPr>
          <w:p w14:paraId="3FF18B81" w14:textId="13A046E2"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8.</w:t>
            </w:r>
            <w:r w:rsidRPr="00743175">
              <w:rPr>
                <w:rFonts w:ascii="Arial" w:eastAsia="Arial" w:hAnsi="Arial" w:cs="Arial"/>
              </w:rPr>
              <w:t xml:space="preserve"> </w:t>
            </w:r>
            <w:r w:rsidRPr="00743175">
              <w:rPr>
                <w:rFonts w:ascii="Arial" w:eastAsia="Arial" w:hAnsi="Arial" w:cs="Arial"/>
                <w:b/>
              </w:rPr>
              <w:t>Percent of progressive vision loss cases of legal blindness</w:t>
            </w:r>
            <w:r w:rsidRPr="00743175">
              <w:rPr>
                <w:rFonts w:ascii="Arial" w:eastAsia="Arial" w:hAnsi="Arial" w:cs="Arial"/>
              </w:rPr>
              <w:t xml:space="preserve">. Heat map illustrating the percent of individuals with a progressive ocular condition by county.  Middlesex county far exceeds the others in the number of cases of progressive vision loss. </w:t>
            </w:r>
          </w:p>
        </w:tc>
      </w:tr>
    </w:tbl>
    <w:p w14:paraId="77A45E92" w14:textId="77777777" w:rsidR="003835EC" w:rsidRPr="00743175" w:rsidRDefault="003835EC">
      <w:pPr>
        <w:pStyle w:val="normal0"/>
        <w:spacing w:line="480" w:lineRule="auto"/>
        <w:rPr>
          <w:rFonts w:ascii="Arial" w:eastAsia="Arial" w:hAnsi="Arial" w:cs="Arial"/>
        </w:rPr>
      </w:pPr>
    </w:p>
    <w:p w14:paraId="77CD079D" w14:textId="06CC0C52"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Similar to the predicted models for the prevalence of vision impairment, exploration of legal blindness cases by age (Figure 9) reveals increasing prevalence with age, with a significantly large increase in the 85 and older group. </w:t>
      </w:r>
    </w:p>
    <w:p w14:paraId="0FAA068D" w14:textId="77777777" w:rsidR="003835EC" w:rsidRPr="00743175" w:rsidRDefault="003835EC">
      <w:pPr>
        <w:pStyle w:val="normal0"/>
        <w:spacing w:line="480" w:lineRule="auto"/>
        <w:rPr>
          <w:rFonts w:ascii="Arial" w:eastAsia="Arial" w:hAnsi="Arial" w:cs="Arial"/>
        </w:rPr>
      </w:pPr>
    </w:p>
    <w:tbl>
      <w:tblPr>
        <w:tblStyle w:val="a8"/>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4B7140B2" w14:textId="77777777">
        <w:tc>
          <w:tcPr>
            <w:tcW w:w="9576" w:type="dxa"/>
          </w:tcPr>
          <w:p w14:paraId="08CA1416"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30CFF1F0" wp14:editId="34815868">
                  <wp:extent cx="5486400" cy="4504055"/>
                  <wp:effectExtent l="0" t="0" r="0" b="0"/>
                  <wp:docPr id="12" name="image11.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Chart, histogram&#10;&#10;Description automatically generated"/>
                          <pic:cNvPicPr preferRelativeResize="0"/>
                        </pic:nvPicPr>
                        <pic:blipFill>
                          <a:blip r:embed="rId14"/>
                          <a:srcRect/>
                          <a:stretch>
                            <a:fillRect/>
                          </a:stretch>
                        </pic:blipFill>
                        <pic:spPr>
                          <a:xfrm>
                            <a:off x="0" y="0"/>
                            <a:ext cx="5486400" cy="4504055"/>
                          </a:xfrm>
                          <a:prstGeom prst="rect">
                            <a:avLst/>
                          </a:prstGeom>
                          <a:ln/>
                        </pic:spPr>
                      </pic:pic>
                    </a:graphicData>
                  </a:graphic>
                </wp:inline>
              </w:drawing>
            </w:r>
          </w:p>
        </w:tc>
      </w:tr>
      <w:tr w:rsidR="003835EC" w:rsidRPr="00743175" w14:paraId="6EECD023" w14:textId="77777777">
        <w:tc>
          <w:tcPr>
            <w:tcW w:w="9576" w:type="dxa"/>
          </w:tcPr>
          <w:p w14:paraId="52CBC90D" w14:textId="15DECD7E"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9.</w:t>
            </w:r>
            <w:r w:rsidRPr="00743175">
              <w:rPr>
                <w:rFonts w:ascii="Arial" w:eastAsia="Arial" w:hAnsi="Arial" w:cs="Arial"/>
              </w:rPr>
              <w:t xml:space="preserve"> </w:t>
            </w:r>
            <w:r w:rsidRPr="00743175">
              <w:rPr>
                <w:rFonts w:ascii="Arial" w:eastAsia="Arial" w:hAnsi="Arial" w:cs="Arial"/>
                <w:b/>
              </w:rPr>
              <w:t>Cases of legal blindness by age</w:t>
            </w:r>
            <w:r w:rsidRPr="00743175">
              <w:rPr>
                <w:rFonts w:ascii="Arial" w:eastAsia="Arial" w:hAnsi="Arial" w:cs="Arial"/>
              </w:rPr>
              <w:t xml:space="preserve">. Prevalence of legal blindness increases with advanced age, with individuals 85 and older representing the highest number of cases. </w:t>
            </w:r>
          </w:p>
        </w:tc>
      </w:tr>
    </w:tbl>
    <w:p w14:paraId="0DF9B572" w14:textId="77777777" w:rsidR="003835EC" w:rsidRPr="00743175" w:rsidRDefault="003835EC">
      <w:pPr>
        <w:pStyle w:val="normal0"/>
        <w:spacing w:line="480" w:lineRule="auto"/>
        <w:rPr>
          <w:rFonts w:ascii="Arial" w:eastAsia="Arial" w:hAnsi="Arial" w:cs="Arial"/>
        </w:rPr>
      </w:pPr>
    </w:p>
    <w:p w14:paraId="3FB28B17" w14:textId="44038741" w:rsidR="003835EC" w:rsidRPr="00743175" w:rsidRDefault="00511195">
      <w:pPr>
        <w:pStyle w:val="normal0"/>
        <w:spacing w:line="480" w:lineRule="auto"/>
        <w:rPr>
          <w:rFonts w:ascii="Arial" w:eastAsia="Arial" w:hAnsi="Arial" w:cs="Arial"/>
        </w:rPr>
      </w:pPr>
      <w:r w:rsidRPr="00743175">
        <w:rPr>
          <w:rFonts w:ascii="Arial" w:eastAsia="Arial" w:hAnsi="Arial" w:cs="Arial"/>
        </w:rPr>
        <w:t>However, when comparing those in the VR vs. SR programs (Figure 10)</w:t>
      </w:r>
      <w:proofErr w:type="gramStart"/>
      <w:r w:rsidRPr="00743175">
        <w:rPr>
          <w:rFonts w:ascii="Arial" w:eastAsia="Arial" w:hAnsi="Arial" w:cs="Arial"/>
        </w:rPr>
        <w:t>,  the</w:t>
      </w:r>
      <w:proofErr w:type="gramEnd"/>
      <w:r w:rsidRPr="00743175">
        <w:rPr>
          <w:rFonts w:ascii="Arial" w:eastAsia="Arial" w:hAnsi="Arial" w:cs="Arial"/>
        </w:rPr>
        <w:t xml:space="preserve"> populations are quite different, with most of the cases in the VR program occurring in individuals 40 and younger. </w:t>
      </w:r>
    </w:p>
    <w:tbl>
      <w:tblPr>
        <w:tblStyle w:val="a9"/>
        <w:tblW w:w="9576" w:type="dxa"/>
        <w:tblBorders>
          <w:top w:val="nil"/>
          <w:left w:val="nil"/>
          <w:bottom w:val="nil"/>
          <w:right w:val="nil"/>
          <w:insideH w:val="nil"/>
          <w:insideV w:val="nil"/>
        </w:tblBorders>
        <w:tblLayout w:type="fixed"/>
        <w:tblLook w:val="0400" w:firstRow="0" w:lastRow="0" w:firstColumn="0" w:lastColumn="0" w:noHBand="0" w:noVBand="1"/>
      </w:tblPr>
      <w:tblGrid>
        <w:gridCol w:w="4496"/>
        <w:gridCol w:w="5080"/>
      </w:tblGrid>
      <w:tr w:rsidR="003835EC" w:rsidRPr="00743175" w14:paraId="1C15104D" w14:textId="77777777" w:rsidTr="00B003F6">
        <w:tc>
          <w:tcPr>
            <w:tcW w:w="4496" w:type="dxa"/>
          </w:tcPr>
          <w:p w14:paraId="3F8EBF6E"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61296DEA" wp14:editId="0D6A8593">
                  <wp:extent cx="3486868" cy="2877474"/>
                  <wp:effectExtent l="0" t="0" r="0" b="0"/>
                  <wp:docPr id="10" name="image14.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png" descr="Chart, histogram&#10;&#10;Description automatically generated"/>
                          <pic:cNvPicPr preferRelativeResize="0"/>
                        </pic:nvPicPr>
                        <pic:blipFill>
                          <a:blip r:embed="rId15"/>
                          <a:srcRect/>
                          <a:stretch>
                            <a:fillRect/>
                          </a:stretch>
                        </pic:blipFill>
                        <pic:spPr>
                          <a:xfrm>
                            <a:off x="0" y="0"/>
                            <a:ext cx="3486868" cy="2877474"/>
                          </a:xfrm>
                          <a:prstGeom prst="rect">
                            <a:avLst/>
                          </a:prstGeom>
                          <a:ln/>
                        </pic:spPr>
                      </pic:pic>
                    </a:graphicData>
                  </a:graphic>
                </wp:inline>
              </w:drawing>
            </w:r>
          </w:p>
        </w:tc>
        <w:tc>
          <w:tcPr>
            <w:tcW w:w="5080" w:type="dxa"/>
          </w:tcPr>
          <w:p w14:paraId="6252C323"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drawing>
                <wp:inline distT="0" distB="0" distL="0" distR="0" wp14:anchorId="4A930A87" wp14:editId="0607CABE">
                  <wp:extent cx="3467100" cy="2815815"/>
                  <wp:effectExtent l="0" t="0" r="0" b="0"/>
                  <wp:docPr id="11" name="image2.png"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histogram&#10;&#10;Description automatically generated"/>
                          <pic:cNvPicPr preferRelativeResize="0"/>
                        </pic:nvPicPr>
                        <pic:blipFill>
                          <a:blip r:embed="rId16"/>
                          <a:srcRect/>
                          <a:stretch>
                            <a:fillRect/>
                          </a:stretch>
                        </pic:blipFill>
                        <pic:spPr>
                          <a:xfrm>
                            <a:off x="0" y="0"/>
                            <a:ext cx="3467100" cy="2815815"/>
                          </a:xfrm>
                          <a:prstGeom prst="rect">
                            <a:avLst/>
                          </a:prstGeom>
                          <a:ln/>
                        </pic:spPr>
                      </pic:pic>
                    </a:graphicData>
                  </a:graphic>
                </wp:inline>
              </w:drawing>
            </w:r>
          </w:p>
        </w:tc>
      </w:tr>
      <w:tr w:rsidR="003835EC" w:rsidRPr="00743175" w14:paraId="790BC221" w14:textId="77777777" w:rsidTr="00B003F6">
        <w:tc>
          <w:tcPr>
            <w:tcW w:w="9576" w:type="dxa"/>
            <w:gridSpan w:val="2"/>
          </w:tcPr>
          <w:p w14:paraId="6F1F13BD" w14:textId="77777777" w:rsidR="003835EC" w:rsidRPr="00743175" w:rsidRDefault="00511195">
            <w:pPr>
              <w:pStyle w:val="normal0"/>
              <w:spacing w:line="480" w:lineRule="auto"/>
              <w:rPr>
                <w:rFonts w:ascii="Arial" w:eastAsia="Arial" w:hAnsi="Arial" w:cs="Arial"/>
                <w:b/>
              </w:rPr>
            </w:pPr>
            <w:r w:rsidRPr="00743175">
              <w:rPr>
                <w:rFonts w:ascii="Arial" w:eastAsia="Arial" w:hAnsi="Arial" w:cs="Arial"/>
                <w:b/>
              </w:rPr>
              <w:t xml:space="preserve">        (A)                                                                               (B)                                                   </w:t>
            </w:r>
          </w:p>
          <w:p w14:paraId="16453B97" w14:textId="481FFA22"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10.</w:t>
            </w:r>
            <w:r w:rsidRPr="00743175">
              <w:rPr>
                <w:rFonts w:ascii="Arial" w:eastAsia="Arial" w:hAnsi="Arial" w:cs="Arial"/>
              </w:rPr>
              <w:t xml:space="preserve"> </w:t>
            </w:r>
            <w:r w:rsidRPr="00743175">
              <w:rPr>
                <w:rFonts w:ascii="Arial" w:eastAsia="Arial" w:hAnsi="Arial" w:cs="Arial"/>
                <w:b/>
              </w:rPr>
              <w:t>Cases of legal blindness by age and program (A) Individuals in the Vocational Rehabilitation Program (VR)</w:t>
            </w:r>
            <w:proofErr w:type="gramStart"/>
            <w:r w:rsidRPr="00743175">
              <w:rPr>
                <w:rFonts w:ascii="Arial" w:eastAsia="Arial" w:hAnsi="Arial" w:cs="Arial"/>
                <w:b/>
              </w:rPr>
              <w:t>,(</w:t>
            </w:r>
            <w:proofErr w:type="gramEnd"/>
            <w:r w:rsidRPr="00743175">
              <w:rPr>
                <w:rFonts w:ascii="Arial" w:eastAsia="Arial" w:hAnsi="Arial" w:cs="Arial"/>
                <w:b/>
              </w:rPr>
              <w:t xml:space="preserve">B) Individuals in the Social Rehabilitation Program (SR). </w:t>
            </w:r>
            <w:r w:rsidRPr="00743175">
              <w:rPr>
                <w:rFonts w:ascii="Arial" w:eastAsia="Arial" w:hAnsi="Arial" w:cs="Arial"/>
              </w:rPr>
              <w:t xml:space="preserve">Prevalence of legal blindness increases with increasing age in SR, where most cases in VR age occur </w:t>
            </w:r>
            <w:proofErr w:type="gramStart"/>
            <w:r w:rsidRPr="00743175">
              <w:rPr>
                <w:rFonts w:ascii="Arial" w:eastAsia="Arial" w:hAnsi="Arial" w:cs="Arial"/>
              </w:rPr>
              <w:t>under</w:t>
            </w:r>
            <w:proofErr w:type="gramEnd"/>
            <w:r w:rsidRPr="00743175">
              <w:rPr>
                <w:rFonts w:ascii="Arial" w:eastAsia="Arial" w:hAnsi="Arial" w:cs="Arial"/>
              </w:rPr>
              <w:t xml:space="preserve"> 40 years of age. </w:t>
            </w:r>
          </w:p>
        </w:tc>
      </w:tr>
    </w:tbl>
    <w:p w14:paraId="036A351F" w14:textId="77777777" w:rsidR="00B003F6" w:rsidRPr="00743175" w:rsidRDefault="00B003F6">
      <w:pPr>
        <w:pStyle w:val="normal0"/>
        <w:spacing w:line="480" w:lineRule="auto"/>
        <w:rPr>
          <w:rFonts w:ascii="Arial" w:eastAsia="Arial" w:hAnsi="Arial" w:cs="Arial"/>
        </w:rPr>
      </w:pPr>
    </w:p>
    <w:p w14:paraId="5323679E" w14:textId="36FFFFAE" w:rsidR="003835EC" w:rsidRPr="00743175" w:rsidRDefault="00511195">
      <w:pPr>
        <w:pStyle w:val="normal0"/>
        <w:spacing w:line="480" w:lineRule="auto"/>
        <w:rPr>
          <w:rFonts w:ascii="Arial" w:eastAsia="Arial" w:hAnsi="Arial" w:cs="Arial"/>
        </w:rPr>
      </w:pPr>
      <w:r w:rsidRPr="00743175">
        <w:rPr>
          <w:rFonts w:ascii="Arial" w:eastAsia="Arial" w:hAnsi="Arial" w:cs="Arial"/>
        </w:rPr>
        <w:t>In exploring the overall etiologies of vision loss by county, delineated in Table 5 and Figure 11, age related vision impairment exceeds any other etiology in every county in Massachusetts.</w:t>
      </w:r>
    </w:p>
    <w:p w14:paraId="104B0D84" w14:textId="77777777" w:rsidR="003835EC" w:rsidRPr="00743175" w:rsidRDefault="003835EC">
      <w:pPr>
        <w:pStyle w:val="normal0"/>
        <w:spacing w:line="480" w:lineRule="auto"/>
        <w:rPr>
          <w:rFonts w:ascii="Arial" w:eastAsia="Arial" w:hAnsi="Arial" w:cs="Arial"/>
        </w:rPr>
      </w:pPr>
    </w:p>
    <w:p w14:paraId="2A5230C2" w14:textId="77777777" w:rsidR="003835EC" w:rsidRPr="00743175" w:rsidRDefault="003835EC">
      <w:pPr>
        <w:pStyle w:val="normal0"/>
        <w:spacing w:line="480" w:lineRule="auto"/>
        <w:rPr>
          <w:rFonts w:ascii="Arial" w:eastAsia="Arial" w:hAnsi="Arial" w:cs="Arial"/>
        </w:rPr>
      </w:pPr>
    </w:p>
    <w:p w14:paraId="2E2557F9" w14:textId="77777777" w:rsidR="003835EC" w:rsidRPr="00743175" w:rsidRDefault="003835EC">
      <w:pPr>
        <w:pStyle w:val="normal0"/>
        <w:spacing w:line="480" w:lineRule="auto"/>
        <w:rPr>
          <w:rFonts w:ascii="Arial" w:eastAsia="Arial" w:hAnsi="Arial" w:cs="Arial"/>
        </w:rPr>
      </w:pPr>
    </w:p>
    <w:p w14:paraId="69ACA899" w14:textId="77777777" w:rsidR="003835EC" w:rsidRPr="00743175" w:rsidRDefault="003835EC">
      <w:pPr>
        <w:pStyle w:val="normal0"/>
        <w:spacing w:line="480" w:lineRule="auto"/>
        <w:rPr>
          <w:rFonts w:ascii="Arial" w:eastAsia="Arial" w:hAnsi="Arial" w:cs="Arial"/>
        </w:rPr>
        <w:sectPr w:rsidR="003835EC" w:rsidRPr="00743175">
          <w:pgSz w:w="12240" w:h="15840"/>
          <w:pgMar w:top="1440" w:right="1440" w:bottom="1440" w:left="1440" w:header="720" w:footer="720" w:gutter="0"/>
          <w:pgNumType w:start="1"/>
          <w:cols w:space="720"/>
        </w:sectPr>
      </w:pPr>
    </w:p>
    <w:p w14:paraId="1FCCD7D1" w14:textId="77777777" w:rsidR="003835EC" w:rsidRPr="00743175" w:rsidRDefault="003835EC">
      <w:pPr>
        <w:pStyle w:val="normal0"/>
        <w:widowControl w:val="0"/>
        <w:pBdr>
          <w:top w:val="nil"/>
          <w:left w:val="nil"/>
          <w:bottom w:val="nil"/>
          <w:right w:val="nil"/>
          <w:between w:val="nil"/>
        </w:pBdr>
        <w:spacing w:after="0" w:line="276" w:lineRule="auto"/>
        <w:rPr>
          <w:rFonts w:ascii="Arial" w:eastAsia="Arial" w:hAnsi="Arial" w:cs="Arial"/>
        </w:rPr>
      </w:pPr>
    </w:p>
    <w:tbl>
      <w:tblPr>
        <w:tblStyle w:val="LightShading"/>
        <w:tblW w:w="5000" w:type="pct"/>
        <w:tblLayout w:type="fixed"/>
        <w:tblLook w:val="0420" w:firstRow="1" w:lastRow="0" w:firstColumn="0" w:lastColumn="0" w:noHBand="0" w:noVBand="1"/>
      </w:tblPr>
      <w:tblGrid>
        <w:gridCol w:w="1347"/>
        <w:gridCol w:w="1344"/>
        <w:gridCol w:w="1163"/>
        <w:gridCol w:w="933"/>
        <w:gridCol w:w="1345"/>
        <w:gridCol w:w="1041"/>
        <w:gridCol w:w="1006"/>
        <w:gridCol w:w="1298"/>
        <w:gridCol w:w="1453"/>
        <w:gridCol w:w="1175"/>
        <w:gridCol w:w="1260"/>
        <w:gridCol w:w="1251"/>
      </w:tblGrid>
      <w:tr w:rsidR="003835EC" w:rsidRPr="00743175" w14:paraId="1F28786D" w14:textId="77777777" w:rsidTr="00365F7F">
        <w:trPr>
          <w:cnfStyle w:val="100000000000" w:firstRow="1" w:lastRow="0" w:firstColumn="0" w:lastColumn="0" w:oddVBand="0" w:evenVBand="0" w:oddHBand="0" w:evenHBand="0" w:firstRowFirstColumn="0" w:firstRowLastColumn="0" w:lastRowFirstColumn="0" w:lastRowLastColumn="0"/>
          <w:trHeight w:val="713"/>
        </w:trPr>
        <w:tc>
          <w:tcPr>
            <w:tcW w:w="5000" w:type="pct"/>
            <w:gridSpan w:val="12"/>
          </w:tcPr>
          <w:p w14:paraId="1080256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Legal Blindness by County and Etiology Type (Total Population from 2019 estimated Census Data)</w:t>
            </w:r>
          </w:p>
        </w:tc>
      </w:tr>
      <w:tr w:rsidR="00B003F6" w:rsidRPr="00743175" w14:paraId="46AB8EC5" w14:textId="77777777" w:rsidTr="00B003F6">
        <w:trPr>
          <w:cnfStyle w:val="000000100000" w:firstRow="0" w:lastRow="0" w:firstColumn="0" w:lastColumn="0" w:oddVBand="0" w:evenVBand="0" w:oddHBand="1" w:evenHBand="0" w:firstRowFirstColumn="0" w:firstRowLastColumn="0" w:lastRowFirstColumn="0" w:lastRowLastColumn="0"/>
          <w:trHeight w:val="846"/>
        </w:trPr>
        <w:tc>
          <w:tcPr>
            <w:tcW w:w="461" w:type="pct"/>
          </w:tcPr>
          <w:p w14:paraId="6EA0BF6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County</w:t>
            </w:r>
          </w:p>
        </w:tc>
        <w:tc>
          <w:tcPr>
            <w:tcW w:w="460" w:type="pct"/>
          </w:tcPr>
          <w:p w14:paraId="27DC533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Total Population</w:t>
            </w:r>
          </w:p>
        </w:tc>
        <w:tc>
          <w:tcPr>
            <w:tcW w:w="398" w:type="pct"/>
          </w:tcPr>
          <w:p w14:paraId="4A70919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Acquired</w:t>
            </w:r>
          </w:p>
        </w:tc>
        <w:tc>
          <w:tcPr>
            <w:tcW w:w="319" w:type="pct"/>
          </w:tcPr>
          <w:p w14:paraId="5B8DFAF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Age-related</w:t>
            </w:r>
          </w:p>
        </w:tc>
        <w:tc>
          <w:tcPr>
            <w:tcW w:w="460" w:type="pct"/>
          </w:tcPr>
          <w:p w14:paraId="70E1968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Congenital</w:t>
            </w:r>
          </w:p>
        </w:tc>
        <w:tc>
          <w:tcPr>
            <w:tcW w:w="356" w:type="pct"/>
          </w:tcPr>
          <w:p w14:paraId="195930E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Toxicity</w:t>
            </w:r>
          </w:p>
        </w:tc>
        <w:tc>
          <w:tcPr>
            <w:tcW w:w="344" w:type="pct"/>
          </w:tcPr>
          <w:p w14:paraId="0DB6090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Trauma</w:t>
            </w:r>
          </w:p>
        </w:tc>
        <w:tc>
          <w:tcPr>
            <w:tcW w:w="444" w:type="pct"/>
          </w:tcPr>
          <w:p w14:paraId="1B8515B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Hereditary</w:t>
            </w:r>
          </w:p>
        </w:tc>
        <w:tc>
          <w:tcPr>
            <w:tcW w:w="497" w:type="pct"/>
          </w:tcPr>
          <w:p w14:paraId="5B9F65A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Unspecified</w:t>
            </w:r>
          </w:p>
        </w:tc>
        <w:tc>
          <w:tcPr>
            <w:tcW w:w="402" w:type="pct"/>
          </w:tcPr>
          <w:p w14:paraId="0D0B6C6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Systemic Disease</w:t>
            </w:r>
          </w:p>
        </w:tc>
        <w:tc>
          <w:tcPr>
            <w:tcW w:w="431" w:type="pct"/>
          </w:tcPr>
          <w:p w14:paraId="0A4B19E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Neoplasm</w:t>
            </w:r>
          </w:p>
        </w:tc>
        <w:tc>
          <w:tcPr>
            <w:tcW w:w="427" w:type="pct"/>
          </w:tcPr>
          <w:p w14:paraId="7E2E061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Infectious</w:t>
            </w:r>
          </w:p>
        </w:tc>
      </w:tr>
      <w:tr w:rsidR="00B003F6" w:rsidRPr="00743175" w14:paraId="4D4C81EE" w14:textId="77777777" w:rsidTr="00B003F6">
        <w:trPr>
          <w:trHeight w:val="406"/>
        </w:trPr>
        <w:tc>
          <w:tcPr>
            <w:tcW w:w="461" w:type="pct"/>
          </w:tcPr>
          <w:p w14:paraId="3E90F84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Barnstable</w:t>
            </w:r>
          </w:p>
        </w:tc>
        <w:tc>
          <w:tcPr>
            <w:tcW w:w="460" w:type="pct"/>
          </w:tcPr>
          <w:p w14:paraId="5A90A38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212,990</w:t>
            </w:r>
          </w:p>
        </w:tc>
        <w:tc>
          <w:tcPr>
            <w:tcW w:w="398" w:type="pct"/>
          </w:tcPr>
          <w:p w14:paraId="79DEBB5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w:t>
            </w:r>
          </w:p>
        </w:tc>
        <w:tc>
          <w:tcPr>
            <w:tcW w:w="319" w:type="pct"/>
          </w:tcPr>
          <w:p w14:paraId="70C72E5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93</w:t>
            </w:r>
          </w:p>
        </w:tc>
        <w:tc>
          <w:tcPr>
            <w:tcW w:w="460" w:type="pct"/>
          </w:tcPr>
          <w:p w14:paraId="244978C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31AB348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100BB8E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44" w:type="pct"/>
          </w:tcPr>
          <w:p w14:paraId="2CC21C5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w:t>
            </w:r>
          </w:p>
        </w:tc>
        <w:tc>
          <w:tcPr>
            <w:tcW w:w="497" w:type="pct"/>
          </w:tcPr>
          <w:p w14:paraId="2DC4F61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6</w:t>
            </w:r>
          </w:p>
        </w:tc>
        <w:tc>
          <w:tcPr>
            <w:tcW w:w="402" w:type="pct"/>
          </w:tcPr>
          <w:p w14:paraId="78219FB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18</w:t>
            </w:r>
          </w:p>
        </w:tc>
        <w:tc>
          <w:tcPr>
            <w:tcW w:w="431" w:type="pct"/>
          </w:tcPr>
          <w:p w14:paraId="3CF8A3F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29B62F9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r>
      <w:tr w:rsidR="00B003F6" w:rsidRPr="00743175" w14:paraId="618F8974" w14:textId="77777777" w:rsidTr="00B003F6">
        <w:trPr>
          <w:cnfStyle w:val="000000100000" w:firstRow="0" w:lastRow="0" w:firstColumn="0" w:lastColumn="0" w:oddVBand="0" w:evenVBand="0" w:oddHBand="1" w:evenHBand="0" w:firstRowFirstColumn="0" w:firstRowLastColumn="0" w:lastRowFirstColumn="0" w:lastRowLastColumn="0"/>
          <w:trHeight w:val="573"/>
        </w:trPr>
        <w:tc>
          <w:tcPr>
            <w:tcW w:w="461" w:type="pct"/>
          </w:tcPr>
          <w:p w14:paraId="0B216BA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Berkshire</w:t>
            </w:r>
          </w:p>
        </w:tc>
        <w:tc>
          <w:tcPr>
            <w:tcW w:w="460" w:type="pct"/>
          </w:tcPr>
          <w:p w14:paraId="1C2B46C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124,944</w:t>
            </w:r>
          </w:p>
        </w:tc>
        <w:tc>
          <w:tcPr>
            <w:tcW w:w="398" w:type="pct"/>
          </w:tcPr>
          <w:p w14:paraId="4347E03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w:t>
            </w:r>
          </w:p>
        </w:tc>
        <w:tc>
          <w:tcPr>
            <w:tcW w:w="319" w:type="pct"/>
          </w:tcPr>
          <w:p w14:paraId="3772861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59</w:t>
            </w:r>
          </w:p>
        </w:tc>
        <w:tc>
          <w:tcPr>
            <w:tcW w:w="460" w:type="pct"/>
          </w:tcPr>
          <w:p w14:paraId="3F8ED27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652DA66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2354AE1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444" w:type="pct"/>
          </w:tcPr>
          <w:p w14:paraId="02A7231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9</w:t>
            </w:r>
          </w:p>
        </w:tc>
        <w:tc>
          <w:tcPr>
            <w:tcW w:w="497" w:type="pct"/>
          </w:tcPr>
          <w:p w14:paraId="60FACDF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w:t>
            </w:r>
          </w:p>
        </w:tc>
        <w:tc>
          <w:tcPr>
            <w:tcW w:w="402" w:type="pct"/>
          </w:tcPr>
          <w:p w14:paraId="10BBC8E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31" w:type="pct"/>
          </w:tcPr>
          <w:p w14:paraId="0F165C4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67DE988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r>
      <w:tr w:rsidR="00B003F6" w:rsidRPr="00743175" w14:paraId="77781D9D" w14:textId="77777777" w:rsidTr="00B003F6">
        <w:trPr>
          <w:trHeight w:val="573"/>
        </w:trPr>
        <w:tc>
          <w:tcPr>
            <w:tcW w:w="461" w:type="pct"/>
          </w:tcPr>
          <w:p w14:paraId="5A99095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Bristol</w:t>
            </w:r>
          </w:p>
        </w:tc>
        <w:tc>
          <w:tcPr>
            <w:tcW w:w="460" w:type="pct"/>
          </w:tcPr>
          <w:p w14:paraId="3C09605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565,217</w:t>
            </w:r>
          </w:p>
        </w:tc>
        <w:tc>
          <w:tcPr>
            <w:tcW w:w="398" w:type="pct"/>
          </w:tcPr>
          <w:p w14:paraId="4EC2F4B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319" w:type="pct"/>
          </w:tcPr>
          <w:p w14:paraId="28326F3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125</w:t>
            </w:r>
          </w:p>
        </w:tc>
        <w:tc>
          <w:tcPr>
            <w:tcW w:w="460" w:type="pct"/>
          </w:tcPr>
          <w:p w14:paraId="31E151F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2C1176E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344" w:type="pct"/>
          </w:tcPr>
          <w:p w14:paraId="350B220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444" w:type="pct"/>
          </w:tcPr>
          <w:p w14:paraId="07265E6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27</w:t>
            </w:r>
          </w:p>
        </w:tc>
        <w:tc>
          <w:tcPr>
            <w:tcW w:w="497" w:type="pct"/>
          </w:tcPr>
          <w:p w14:paraId="65FFB3A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36</w:t>
            </w:r>
          </w:p>
        </w:tc>
        <w:tc>
          <w:tcPr>
            <w:tcW w:w="402" w:type="pct"/>
          </w:tcPr>
          <w:p w14:paraId="1D9B4C7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33</w:t>
            </w:r>
          </w:p>
        </w:tc>
        <w:tc>
          <w:tcPr>
            <w:tcW w:w="431" w:type="pct"/>
          </w:tcPr>
          <w:p w14:paraId="69D1E37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27" w:type="pct"/>
          </w:tcPr>
          <w:p w14:paraId="34107C2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r>
      <w:tr w:rsidR="00B003F6" w:rsidRPr="00743175" w14:paraId="7F5194A7" w14:textId="77777777" w:rsidTr="00B003F6">
        <w:trPr>
          <w:cnfStyle w:val="000000100000" w:firstRow="0" w:lastRow="0" w:firstColumn="0" w:lastColumn="0" w:oddVBand="0" w:evenVBand="0" w:oddHBand="1" w:evenHBand="0" w:firstRowFirstColumn="0" w:firstRowLastColumn="0" w:lastRowFirstColumn="0" w:lastRowLastColumn="0"/>
          <w:trHeight w:val="573"/>
        </w:trPr>
        <w:tc>
          <w:tcPr>
            <w:tcW w:w="461" w:type="pct"/>
          </w:tcPr>
          <w:p w14:paraId="5614FF6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Dukes</w:t>
            </w:r>
          </w:p>
        </w:tc>
        <w:tc>
          <w:tcPr>
            <w:tcW w:w="460" w:type="pct"/>
          </w:tcPr>
          <w:p w14:paraId="7E96031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17,332</w:t>
            </w:r>
          </w:p>
        </w:tc>
        <w:tc>
          <w:tcPr>
            <w:tcW w:w="398" w:type="pct"/>
          </w:tcPr>
          <w:p w14:paraId="5C01041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319" w:type="pct"/>
          </w:tcPr>
          <w:p w14:paraId="2E078B1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460" w:type="pct"/>
          </w:tcPr>
          <w:p w14:paraId="7270319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552C7E0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26EC71B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44" w:type="pct"/>
          </w:tcPr>
          <w:p w14:paraId="57D468A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97" w:type="pct"/>
          </w:tcPr>
          <w:p w14:paraId="0ABEC3D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02" w:type="pct"/>
          </w:tcPr>
          <w:p w14:paraId="536B5F9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31" w:type="pct"/>
          </w:tcPr>
          <w:p w14:paraId="593F6AA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70EAEB4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r>
      <w:tr w:rsidR="00B003F6" w:rsidRPr="00743175" w14:paraId="6469B1F1" w14:textId="77777777" w:rsidTr="00B003F6">
        <w:trPr>
          <w:trHeight w:val="573"/>
        </w:trPr>
        <w:tc>
          <w:tcPr>
            <w:tcW w:w="461" w:type="pct"/>
          </w:tcPr>
          <w:p w14:paraId="77C0C6F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Hampden</w:t>
            </w:r>
          </w:p>
        </w:tc>
        <w:tc>
          <w:tcPr>
            <w:tcW w:w="460" w:type="pct"/>
          </w:tcPr>
          <w:p w14:paraId="399E257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466,372</w:t>
            </w:r>
          </w:p>
        </w:tc>
        <w:tc>
          <w:tcPr>
            <w:tcW w:w="398" w:type="pct"/>
          </w:tcPr>
          <w:p w14:paraId="0310D69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8</w:t>
            </w:r>
          </w:p>
        </w:tc>
        <w:tc>
          <w:tcPr>
            <w:tcW w:w="319" w:type="pct"/>
          </w:tcPr>
          <w:p w14:paraId="3805692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127</w:t>
            </w:r>
          </w:p>
        </w:tc>
        <w:tc>
          <w:tcPr>
            <w:tcW w:w="460" w:type="pct"/>
          </w:tcPr>
          <w:p w14:paraId="42A0A2AA" w14:textId="77777777" w:rsidR="003835EC" w:rsidRPr="00743175" w:rsidRDefault="003835EC">
            <w:pPr>
              <w:pStyle w:val="normal0"/>
              <w:spacing w:after="160"/>
              <w:rPr>
                <w:rFonts w:ascii="Arial" w:eastAsia="Arial" w:hAnsi="Arial" w:cs="Arial"/>
                <w:sz w:val="20"/>
                <w:szCs w:val="20"/>
              </w:rPr>
            </w:pPr>
          </w:p>
        </w:tc>
        <w:tc>
          <w:tcPr>
            <w:tcW w:w="356" w:type="pct"/>
          </w:tcPr>
          <w:p w14:paraId="278D30E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w:t>
            </w:r>
          </w:p>
        </w:tc>
        <w:tc>
          <w:tcPr>
            <w:tcW w:w="344" w:type="pct"/>
          </w:tcPr>
          <w:p w14:paraId="6E99929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w:t>
            </w:r>
          </w:p>
        </w:tc>
        <w:tc>
          <w:tcPr>
            <w:tcW w:w="444" w:type="pct"/>
          </w:tcPr>
          <w:p w14:paraId="1498823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32</w:t>
            </w:r>
          </w:p>
        </w:tc>
        <w:tc>
          <w:tcPr>
            <w:tcW w:w="497" w:type="pct"/>
          </w:tcPr>
          <w:p w14:paraId="39C7709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22</w:t>
            </w:r>
          </w:p>
        </w:tc>
        <w:tc>
          <w:tcPr>
            <w:tcW w:w="402" w:type="pct"/>
          </w:tcPr>
          <w:p w14:paraId="3336FBB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33</w:t>
            </w:r>
          </w:p>
        </w:tc>
        <w:tc>
          <w:tcPr>
            <w:tcW w:w="431" w:type="pct"/>
          </w:tcPr>
          <w:p w14:paraId="5F63716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w:t>
            </w:r>
          </w:p>
        </w:tc>
        <w:tc>
          <w:tcPr>
            <w:tcW w:w="427" w:type="pct"/>
          </w:tcPr>
          <w:p w14:paraId="0503233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r>
      <w:tr w:rsidR="00B003F6" w:rsidRPr="00743175" w14:paraId="26D59B93" w14:textId="77777777" w:rsidTr="00B003F6">
        <w:trPr>
          <w:cnfStyle w:val="000000100000" w:firstRow="0" w:lastRow="0" w:firstColumn="0" w:lastColumn="0" w:oddVBand="0" w:evenVBand="0" w:oddHBand="1" w:evenHBand="0" w:firstRowFirstColumn="0" w:firstRowLastColumn="0" w:lastRowFirstColumn="0" w:lastRowLastColumn="0"/>
          <w:trHeight w:val="573"/>
        </w:trPr>
        <w:tc>
          <w:tcPr>
            <w:tcW w:w="461" w:type="pct"/>
          </w:tcPr>
          <w:p w14:paraId="45DC4BA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Hampshire</w:t>
            </w:r>
          </w:p>
        </w:tc>
        <w:tc>
          <w:tcPr>
            <w:tcW w:w="460" w:type="pct"/>
          </w:tcPr>
          <w:p w14:paraId="2F4F557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160,830</w:t>
            </w:r>
          </w:p>
        </w:tc>
        <w:tc>
          <w:tcPr>
            <w:tcW w:w="398" w:type="pct"/>
          </w:tcPr>
          <w:p w14:paraId="118E32C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w:t>
            </w:r>
          </w:p>
        </w:tc>
        <w:tc>
          <w:tcPr>
            <w:tcW w:w="319" w:type="pct"/>
          </w:tcPr>
          <w:p w14:paraId="173F153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48</w:t>
            </w:r>
          </w:p>
        </w:tc>
        <w:tc>
          <w:tcPr>
            <w:tcW w:w="460" w:type="pct"/>
          </w:tcPr>
          <w:p w14:paraId="6A1DFB2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1B380F8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50B7C4F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44" w:type="pct"/>
          </w:tcPr>
          <w:p w14:paraId="350D2B2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13</w:t>
            </w:r>
          </w:p>
        </w:tc>
        <w:tc>
          <w:tcPr>
            <w:tcW w:w="497" w:type="pct"/>
          </w:tcPr>
          <w:p w14:paraId="553D39B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w:t>
            </w:r>
          </w:p>
        </w:tc>
        <w:tc>
          <w:tcPr>
            <w:tcW w:w="402" w:type="pct"/>
          </w:tcPr>
          <w:p w14:paraId="28DB939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431" w:type="pct"/>
          </w:tcPr>
          <w:p w14:paraId="0ABAFD7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27" w:type="pct"/>
          </w:tcPr>
          <w:p w14:paraId="4299F19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r>
      <w:tr w:rsidR="00B003F6" w:rsidRPr="00743175" w14:paraId="3075A8C8" w14:textId="77777777" w:rsidTr="00B003F6">
        <w:trPr>
          <w:trHeight w:val="573"/>
        </w:trPr>
        <w:tc>
          <w:tcPr>
            <w:tcW w:w="461" w:type="pct"/>
          </w:tcPr>
          <w:p w14:paraId="6BBE23F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Franklin</w:t>
            </w:r>
          </w:p>
        </w:tc>
        <w:tc>
          <w:tcPr>
            <w:tcW w:w="460" w:type="pct"/>
          </w:tcPr>
          <w:p w14:paraId="7876216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70,180</w:t>
            </w:r>
          </w:p>
        </w:tc>
        <w:tc>
          <w:tcPr>
            <w:tcW w:w="398" w:type="pct"/>
          </w:tcPr>
          <w:p w14:paraId="66EC5DA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19" w:type="pct"/>
          </w:tcPr>
          <w:p w14:paraId="14D0FB6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22</w:t>
            </w:r>
          </w:p>
        </w:tc>
        <w:tc>
          <w:tcPr>
            <w:tcW w:w="460" w:type="pct"/>
          </w:tcPr>
          <w:p w14:paraId="30485E7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635C540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681103E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44" w:type="pct"/>
          </w:tcPr>
          <w:p w14:paraId="6FCFDA4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11</w:t>
            </w:r>
          </w:p>
        </w:tc>
        <w:tc>
          <w:tcPr>
            <w:tcW w:w="497" w:type="pct"/>
          </w:tcPr>
          <w:p w14:paraId="13F5F7C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402" w:type="pct"/>
          </w:tcPr>
          <w:p w14:paraId="5E2FCF2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431" w:type="pct"/>
          </w:tcPr>
          <w:p w14:paraId="6B2A218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4A54C0C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r>
      <w:tr w:rsidR="00B003F6" w:rsidRPr="00743175" w14:paraId="5586E720" w14:textId="77777777" w:rsidTr="00B003F6">
        <w:trPr>
          <w:cnfStyle w:val="000000100000" w:firstRow="0" w:lastRow="0" w:firstColumn="0" w:lastColumn="0" w:oddVBand="0" w:evenVBand="0" w:oddHBand="1" w:evenHBand="0" w:firstRowFirstColumn="0" w:firstRowLastColumn="0" w:lastRowFirstColumn="0" w:lastRowLastColumn="0"/>
          <w:trHeight w:val="573"/>
        </w:trPr>
        <w:tc>
          <w:tcPr>
            <w:tcW w:w="461" w:type="pct"/>
          </w:tcPr>
          <w:p w14:paraId="2CD8C37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Plymouth</w:t>
            </w:r>
          </w:p>
        </w:tc>
        <w:tc>
          <w:tcPr>
            <w:tcW w:w="460" w:type="pct"/>
          </w:tcPr>
          <w:p w14:paraId="12D0938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521,202</w:t>
            </w:r>
          </w:p>
        </w:tc>
        <w:tc>
          <w:tcPr>
            <w:tcW w:w="398" w:type="pct"/>
          </w:tcPr>
          <w:p w14:paraId="66B7E12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w:t>
            </w:r>
          </w:p>
        </w:tc>
        <w:tc>
          <w:tcPr>
            <w:tcW w:w="319" w:type="pct"/>
          </w:tcPr>
          <w:p w14:paraId="374589D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139</w:t>
            </w:r>
          </w:p>
        </w:tc>
        <w:tc>
          <w:tcPr>
            <w:tcW w:w="460" w:type="pct"/>
          </w:tcPr>
          <w:p w14:paraId="01C5831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1143444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5CA01F3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444" w:type="pct"/>
          </w:tcPr>
          <w:p w14:paraId="05DB027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35</w:t>
            </w:r>
          </w:p>
        </w:tc>
        <w:tc>
          <w:tcPr>
            <w:tcW w:w="497" w:type="pct"/>
          </w:tcPr>
          <w:p w14:paraId="3DF93AA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23</w:t>
            </w:r>
          </w:p>
        </w:tc>
        <w:tc>
          <w:tcPr>
            <w:tcW w:w="402" w:type="pct"/>
          </w:tcPr>
          <w:p w14:paraId="1D4C332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33</w:t>
            </w:r>
          </w:p>
        </w:tc>
        <w:tc>
          <w:tcPr>
            <w:tcW w:w="431" w:type="pct"/>
          </w:tcPr>
          <w:p w14:paraId="0F53E74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w:t>
            </w:r>
          </w:p>
        </w:tc>
        <w:tc>
          <w:tcPr>
            <w:tcW w:w="427" w:type="pct"/>
          </w:tcPr>
          <w:p w14:paraId="20DCE69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r>
      <w:tr w:rsidR="00B003F6" w:rsidRPr="00743175" w14:paraId="11A0CBBA" w14:textId="77777777" w:rsidTr="00B003F6">
        <w:trPr>
          <w:trHeight w:val="573"/>
        </w:trPr>
        <w:tc>
          <w:tcPr>
            <w:tcW w:w="461" w:type="pct"/>
          </w:tcPr>
          <w:p w14:paraId="335DA04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Norfolk</w:t>
            </w:r>
          </w:p>
        </w:tc>
        <w:tc>
          <w:tcPr>
            <w:tcW w:w="460" w:type="pct"/>
          </w:tcPr>
          <w:p w14:paraId="29DA7B9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706,775</w:t>
            </w:r>
          </w:p>
        </w:tc>
        <w:tc>
          <w:tcPr>
            <w:tcW w:w="398" w:type="pct"/>
          </w:tcPr>
          <w:p w14:paraId="3DC51C3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11</w:t>
            </w:r>
          </w:p>
        </w:tc>
        <w:tc>
          <w:tcPr>
            <w:tcW w:w="319" w:type="pct"/>
          </w:tcPr>
          <w:p w14:paraId="4DD920B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151</w:t>
            </w:r>
          </w:p>
        </w:tc>
        <w:tc>
          <w:tcPr>
            <w:tcW w:w="460" w:type="pct"/>
          </w:tcPr>
          <w:p w14:paraId="1DC8A3B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353D3C6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0944347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44" w:type="pct"/>
          </w:tcPr>
          <w:p w14:paraId="189D46F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53</w:t>
            </w:r>
          </w:p>
        </w:tc>
        <w:tc>
          <w:tcPr>
            <w:tcW w:w="497" w:type="pct"/>
          </w:tcPr>
          <w:p w14:paraId="64B76E9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38</w:t>
            </w:r>
          </w:p>
        </w:tc>
        <w:tc>
          <w:tcPr>
            <w:tcW w:w="402" w:type="pct"/>
          </w:tcPr>
          <w:p w14:paraId="6C1B0F1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31</w:t>
            </w:r>
          </w:p>
        </w:tc>
        <w:tc>
          <w:tcPr>
            <w:tcW w:w="431" w:type="pct"/>
          </w:tcPr>
          <w:p w14:paraId="651EDCF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27" w:type="pct"/>
          </w:tcPr>
          <w:p w14:paraId="6C0EDF7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w:t>
            </w:r>
          </w:p>
        </w:tc>
      </w:tr>
      <w:tr w:rsidR="00B003F6" w:rsidRPr="00743175" w14:paraId="2D798C60" w14:textId="77777777" w:rsidTr="00B003F6">
        <w:trPr>
          <w:cnfStyle w:val="000000100000" w:firstRow="0" w:lastRow="0" w:firstColumn="0" w:lastColumn="0" w:oddVBand="0" w:evenVBand="0" w:oddHBand="1" w:evenHBand="0" w:firstRowFirstColumn="0" w:firstRowLastColumn="0" w:lastRowFirstColumn="0" w:lastRowLastColumn="0"/>
          <w:trHeight w:val="736"/>
        </w:trPr>
        <w:tc>
          <w:tcPr>
            <w:tcW w:w="461" w:type="pct"/>
          </w:tcPr>
          <w:p w14:paraId="60B4683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Nantucket</w:t>
            </w:r>
          </w:p>
        </w:tc>
        <w:tc>
          <w:tcPr>
            <w:tcW w:w="460" w:type="pct"/>
          </w:tcPr>
          <w:p w14:paraId="040F41C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11,399</w:t>
            </w:r>
          </w:p>
        </w:tc>
        <w:tc>
          <w:tcPr>
            <w:tcW w:w="398" w:type="pct"/>
          </w:tcPr>
          <w:p w14:paraId="585A43E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319" w:type="pct"/>
          </w:tcPr>
          <w:p w14:paraId="19ECF1D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60" w:type="pct"/>
          </w:tcPr>
          <w:p w14:paraId="320723B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56F2166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2052F92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44" w:type="pct"/>
          </w:tcPr>
          <w:p w14:paraId="2A2C8DA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97" w:type="pct"/>
          </w:tcPr>
          <w:p w14:paraId="0A42322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02" w:type="pct"/>
          </w:tcPr>
          <w:p w14:paraId="2889F14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31" w:type="pct"/>
          </w:tcPr>
          <w:p w14:paraId="4EF93F9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4B08D8FF"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r>
      <w:tr w:rsidR="00B003F6" w:rsidRPr="00743175" w14:paraId="688EB4CC" w14:textId="77777777" w:rsidTr="00B003F6">
        <w:trPr>
          <w:trHeight w:val="660"/>
        </w:trPr>
        <w:tc>
          <w:tcPr>
            <w:tcW w:w="461" w:type="pct"/>
          </w:tcPr>
          <w:p w14:paraId="2B0AFB4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Middlesex</w:t>
            </w:r>
          </w:p>
        </w:tc>
        <w:tc>
          <w:tcPr>
            <w:tcW w:w="460" w:type="pct"/>
          </w:tcPr>
          <w:p w14:paraId="5F5648F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1,611,699</w:t>
            </w:r>
          </w:p>
        </w:tc>
        <w:tc>
          <w:tcPr>
            <w:tcW w:w="398" w:type="pct"/>
          </w:tcPr>
          <w:p w14:paraId="0C3A808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13</w:t>
            </w:r>
          </w:p>
        </w:tc>
        <w:tc>
          <w:tcPr>
            <w:tcW w:w="319" w:type="pct"/>
          </w:tcPr>
          <w:p w14:paraId="3B618F7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302</w:t>
            </w:r>
          </w:p>
        </w:tc>
        <w:tc>
          <w:tcPr>
            <w:tcW w:w="460" w:type="pct"/>
          </w:tcPr>
          <w:p w14:paraId="28CA7D1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356" w:type="pct"/>
          </w:tcPr>
          <w:p w14:paraId="7B2D843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344" w:type="pct"/>
          </w:tcPr>
          <w:p w14:paraId="1C35256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44" w:type="pct"/>
          </w:tcPr>
          <w:p w14:paraId="3DE936A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101</w:t>
            </w:r>
          </w:p>
        </w:tc>
        <w:tc>
          <w:tcPr>
            <w:tcW w:w="497" w:type="pct"/>
          </w:tcPr>
          <w:p w14:paraId="36E1F0F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63</w:t>
            </w:r>
          </w:p>
        </w:tc>
        <w:tc>
          <w:tcPr>
            <w:tcW w:w="402" w:type="pct"/>
          </w:tcPr>
          <w:p w14:paraId="14E6273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65</w:t>
            </w:r>
          </w:p>
        </w:tc>
        <w:tc>
          <w:tcPr>
            <w:tcW w:w="431" w:type="pct"/>
          </w:tcPr>
          <w:p w14:paraId="5C7A7F7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w:t>
            </w:r>
          </w:p>
        </w:tc>
        <w:tc>
          <w:tcPr>
            <w:tcW w:w="427" w:type="pct"/>
          </w:tcPr>
          <w:p w14:paraId="6279751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r>
      <w:tr w:rsidR="00B003F6" w:rsidRPr="00743175" w14:paraId="0CE75101" w14:textId="77777777" w:rsidTr="00B003F6">
        <w:trPr>
          <w:cnfStyle w:val="000000100000" w:firstRow="0" w:lastRow="0" w:firstColumn="0" w:lastColumn="0" w:oddVBand="0" w:evenVBand="0" w:oddHBand="1" w:evenHBand="0" w:firstRowFirstColumn="0" w:firstRowLastColumn="0" w:lastRowFirstColumn="0" w:lastRowLastColumn="0"/>
          <w:trHeight w:val="564"/>
        </w:trPr>
        <w:tc>
          <w:tcPr>
            <w:tcW w:w="461" w:type="pct"/>
          </w:tcPr>
          <w:p w14:paraId="45BAD91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Suffolk</w:t>
            </w:r>
          </w:p>
        </w:tc>
        <w:tc>
          <w:tcPr>
            <w:tcW w:w="460" w:type="pct"/>
          </w:tcPr>
          <w:p w14:paraId="2C271F2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803,907</w:t>
            </w:r>
          </w:p>
        </w:tc>
        <w:tc>
          <w:tcPr>
            <w:tcW w:w="398" w:type="pct"/>
          </w:tcPr>
          <w:p w14:paraId="73E3B05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11</w:t>
            </w:r>
          </w:p>
        </w:tc>
        <w:tc>
          <w:tcPr>
            <w:tcW w:w="319" w:type="pct"/>
          </w:tcPr>
          <w:p w14:paraId="00F05C17"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139</w:t>
            </w:r>
          </w:p>
        </w:tc>
        <w:tc>
          <w:tcPr>
            <w:tcW w:w="460" w:type="pct"/>
          </w:tcPr>
          <w:p w14:paraId="20097C41"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26F08F4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75B6391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444" w:type="pct"/>
          </w:tcPr>
          <w:p w14:paraId="6AB97E8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61</w:t>
            </w:r>
          </w:p>
        </w:tc>
        <w:tc>
          <w:tcPr>
            <w:tcW w:w="497" w:type="pct"/>
          </w:tcPr>
          <w:p w14:paraId="6937449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41</w:t>
            </w:r>
          </w:p>
        </w:tc>
        <w:tc>
          <w:tcPr>
            <w:tcW w:w="402" w:type="pct"/>
          </w:tcPr>
          <w:p w14:paraId="084EA53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65</w:t>
            </w:r>
          </w:p>
        </w:tc>
        <w:tc>
          <w:tcPr>
            <w:tcW w:w="431" w:type="pct"/>
          </w:tcPr>
          <w:p w14:paraId="4C2481A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427" w:type="pct"/>
          </w:tcPr>
          <w:p w14:paraId="2F8E9B44"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w:t>
            </w:r>
          </w:p>
        </w:tc>
      </w:tr>
      <w:tr w:rsidR="00B003F6" w:rsidRPr="00743175" w14:paraId="1E010459" w14:textId="77777777" w:rsidTr="00B003F6">
        <w:trPr>
          <w:trHeight w:val="573"/>
        </w:trPr>
        <w:tc>
          <w:tcPr>
            <w:tcW w:w="461" w:type="pct"/>
          </w:tcPr>
          <w:p w14:paraId="211B49E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Worcester</w:t>
            </w:r>
          </w:p>
        </w:tc>
        <w:tc>
          <w:tcPr>
            <w:tcW w:w="460" w:type="pct"/>
          </w:tcPr>
          <w:p w14:paraId="2EEF527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830,622</w:t>
            </w:r>
          </w:p>
        </w:tc>
        <w:tc>
          <w:tcPr>
            <w:tcW w:w="398" w:type="pct"/>
          </w:tcPr>
          <w:p w14:paraId="2E3BDC3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10</w:t>
            </w:r>
          </w:p>
        </w:tc>
        <w:tc>
          <w:tcPr>
            <w:tcW w:w="319" w:type="pct"/>
          </w:tcPr>
          <w:p w14:paraId="497B6E1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133</w:t>
            </w:r>
          </w:p>
        </w:tc>
        <w:tc>
          <w:tcPr>
            <w:tcW w:w="460" w:type="pct"/>
          </w:tcPr>
          <w:p w14:paraId="1F3C235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6125253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c>
          <w:tcPr>
            <w:tcW w:w="344" w:type="pct"/>
          </w:tcPr>
          <w:p w14:paraId="69116992"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44" w:type="pct"/>
          </w:tcPr>
          <w:p w14:paraId="5C0C07E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35</w:t>
            </w:r>
          </w:p>
        </w:tc>
        <w:tc>
          <w:tcPr>
            <w:tcW w:w="497" w:type="pct"/>
          </w:tcPr>
          <w:p w14:paraId="5497875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27</w:t>
            </w:r>
          </w:p>
        </w:tc>
        <w:tc>
          <w:tcPr>
            <w:tcW w:w="402" w:type="pct"/>
          </w:tcPr>
          <w:p w14:paraId="5430532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41</w:t>
            </w:r>
          </w:p>
        </w:tc>
        <w:tc>
          <w:tcPr>
            <w:tcW w:w="431" w:type="pct"/>
          </w:tcPr>
          <w:p w14:paraId="5CF2AF45"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w:t>
            </w:r>
          </w:p>
        </w:tc>
        <w:tc>
          <w:tcPr>
            <w:tcW w:w="427" w:type="pct"/>
          </w:tcPr>
          <w:p w14:paraId="653ADB6E"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w:t>
            </w:r>
          </w:p>
        </w:tc>
      </w:tr>
      <w:tr w:rsidR="00B003F6" w:rsidRPr="00743175" w14:paraId="7CC1B4AA" w14:textId="77777777" w:rsidTr="004F45AB">
        <w:trPr>
          <w:cnfStyle w:val="000000100000" w:firstRow="0" w:lastRow="0" w:firstColumn="0" w:lastColumn="0" w:oddVBand="0" w:evenVBand="0" w:oddHBand="1" w:evenHBand="0" w:firstRowFirstColumn="0" w:firstRowLastColumn="0" w:lastRowFirstColumn="0" w:lastRowLastColumn="0"/>
          <w:trHeight w:val="459"/>
        </w:trPr>
        <w:tc>
          <w:tcPr>
            <w:tcW w:w="461" w:type="pct"/>
          </w:tcPr>
          <w:p w14:paraId="281087B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b/>
                <w:sz w:val="20"/>
                <w:szCs w:val="20"/>
              </w:rPr>
              <w:t>Essex</w:t>
            </w:r>
          </w:p>
        </w:tc>
        <w:tc>
          <w:tcPr>
            <w:tcW w:w="460" w:type="pct"/>
          </w:tcPr>
          <w:p w14:paraId="1D32AEC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789,034</w:t>
            </w:r>
          </w:p>
        </w:tc>
        <w:tc>
          <w:tcPr>
            <w:tcW w:w="398" w:type="pct"/>
          </w:tcPr>
          <w:p w14:paraId="3C68C0F8"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10</w:t>
            </w:r>
          </w:p>
        </w:tc>
        <w:tc>
          <w:tcPr>
            <w:tcW w:w="319" w:type="pct"/>
          </w:tcPr>
          <w:p w14:paraId="19BFC369"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196</w:t>
            </w:r>
          </w:p>
        </w:tc>
        <w:tc>
          <w:tcPr>
            <w:tcW w:w="460" w:type="pct"/>
          </w:tcPr>
          <w:p w14:paraId="6CB85A66"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56" w:type="pct"/>
          </w:tcPr>
          <w:p w14:paraId="7770F14A"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344" w:type="pct"/>
          </w:tcPr>
          <w:p w14:paraId="42E59600"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c>
          <w:tcPr>
            <w:tcW w:w="444" w:type="pct"/>
          </w:tcPr>
          <w:p w14:paraId="7CB84A0D"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5523</w:t>
            </w:r>
          </w:p>
        </w:tc>
        <w:tc>
          <w:tcPr>
            <w:tcW w:w="497" w:type="pct"/>
          </w:tcPr>
          <w:p w14:paraId="44FDBC9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02" w:type="pct"/>
          </w:tcPr>
          <w:p w14:paraId="553823F3"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32</w:t>
            </w:r>
          </w:p>
        </w:tc>
        <w:tc>
          <w:tcPr>
            <w:tcW w:w="431" w:type="pct"/>
          </w:tcPr>
          <w:p w14:paraId="65C8053B"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0</w:t>
            </w:r>
          </w:p>
        </w:tc>
        <w:tc>
          <w:tcPr>
            <w:tcW w:w="427" w:type="pct"/>
          </w:tcPr>
          <w:p w14:paraId="457D8E1C" w14:textId="77777777" w:rsidR="003835EC" w:rsidRPr="00743175" w:rsidRDefault="00511195">
            <w:pPr>
              <w:pStyle w:val="normal0"/>
              <w:spacing w:after="160"/>
              <w:rPr>
                <w:rFonts w:ascii="Arial" w:eastAsia="Arial" w:hAnsi="Arial" w:cs="Arial"/>
                <w:sz w:val="20"/>
                <w:szCs w:val="20"/>
              </w:rPr>
            </w:pPr>
            <w:r w:rsidRPr="00743175">
              <w:rPr>
                <w:rFonts w:ascii="Arial" w:eastAsia="Arial" w:hAnsi="Arial" w:cs="Arial"/>
                <w:sz w:val="20"/>
                <w:szCs w:val="20"/>
              </w:rPr>
              <w:t>2</w:t>
            </w:r>
          </w:p>
        </w:tc>
      </w:tr>
    </w:tbl>
    <w:p w14:paraId="2E3CDE90" w14:textId="77777777" w:rsidR="003835EC" w:rsidRPr="00743175" w:rsidRDefault="00511195" w:rsidP="00B003F6">
      <w:pPr>
        <w:pStyle w:val="normal0"/>
        <w:spacing w:line="480" w:lineRule="auto"/>
        <w:rPr>
          <w:rFonts w:ascii="Arial" w:eastAsia="Arial" w:hAnsi="Arial" w:cs="Arial"/>
        </w:rPr>
        <w:sectPr w:rsidR="003835EC" w:rsidRPr="00743175" w:rsidSect="00B003F6">
          <w:pgSz w:w="15840" w:h="12240" w:orient="landscape"/>
          <w:pgMar w:top="720" w:right="720" w:bottom="720" w:left="720" w:header="720" w:footer="720" w:gutter="0"/>
          <w:cols w:space="720"/>
        </w:sectPr>
      </w:pPr>
      <w:r w:rsidRPr="00743175">
        <w:rPr>
          <w:rFonts w:ascii="Arial" w:eastAsia="Arial" w:hAnsi="Arial" w:cs="Arial"/>
          <w:b/>
        </w:rPr>
        <w:t>Table 5.</w:t>
      </w:r>
      <w:r w:rsidRPr="00743175">
        <w:rPr>
          <w:rFonts w:ascii="Arial" w:eastAsia="Arial" w:hAnsi="Arial" w:cs="Arial"/>
        </w:rPr>
        <w:t xml:space="preserve">  </w:t>
      </w:r>
      <w:proofErr w:type="gramStart"/>
      <w:r w:rsidRPr="00743175">
        <w:rPr>
          <w:rFonts w:ascii="Arial" w:eastAsia="Arial" w:hAnsi="Arial" w:cs="Arial"/>
        </w:rPr>
        <w:t>Cases of legal blindness by etiology and county.</w:t>
      </w:r>
      <w:proofErr w:type="gramEnd"/>
      <w:r w:rsidRPr="00743175">
        <w:rPr>
          <w:rFonts w:ascii="Arial" w:eastAsia="Arial" w:hAnsi="Arial" w:cs="Arial"/>
        </w:rPr>
        <w:t xml:space="preserve">  Age related vision impairment accounts for the majority of legal blindness in every county. </w:t>
      </w:r>
    </w:p>
    <w:p w14:paraId="7032F714" w14:textId="77777777" w:rsidR="003835EC" w:rsidRPr="00743175" w:rsidRDefault="003835EC">
      <w:pPr>
        <w:pStyle w:val="normal0"/>
        <w:widowControl w:val="0"/>
        <w:pBdr>
          <w:top w:val="nil"/>
          <w:left w:val="nil"/>
          <w:bottom w:val="nil"/>
          <w:right w:val="nil"/>
          <w:between w:val="nil"/>
        </w:pBdr>
        <w:spacing w:after="0" w:line="276" w:lineRule="auto"/>
        <w:rPr>
          <w:rFonts w:ascii="Arial" w:eastAsia="Arial" w:hAnsi="Arial" w:cs="Arial"/>
        </w:rPr>
      </w:pPr>
    </w:p>
    <w:tbl>
      <w:tblPr>
        <w:tblStyle w:val="ab"/>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4D30AD11" w14:textId="77777777">
        <w:tc>
          <w:tcPr>
            <w:tcW w:w="9576" w:type="dxa"/>
          </w:tcPr>
          <w:p w14:paraId="6E3DA004"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drawing>
                <wp:inline distT="0" distB="0" distL="0" distR="0" wp14:anchorId="73F98B80" wp14:editId="47699B58">
                  <wp:extent cx="5486400" cy="4976495"/>
                  <wp:effectExtent l="0" t="0" r="0" b="0"/>
                  <wp:docPr id="13" name="image7.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Chart, bar chart&#10;&#10;Description automatically generated"/>
                          <pic:cNvPicPr preferRelativeResize="0"/>
                        </pic:nvPicPr>
                        <pic:blipFill>
                          <a:blip r:embed="rId17"/>
                          <a:srcRect/>
                          <a:stretch>
                            <a:fillRect/>
                          </a:stretch>
                        </pic:blipFill>
                        <pic:spPr>
                          <a:xfrm>
                            <a:off x="0" y="0"/>
                            <a:ext cx="5486400" cy="4976495"/>
                          </a:xfrm>
                          <a:prstGeom prst="rect">
                            <a:avLst/>
                          </a:prstGeom>
                          <a:ln/>
                        </pic:spPr>
                      </pic:pic>
                    </a:graphicData>
                  </a:graphic>
                </wp:inline>
              </w:drawing>
            </w:r>
          </w:p>
        </w:tc>
      </w:tr>
      <w:tr w:rsidR="003835EC" w:rsidRPr="00743175" w14:paraId="584CBC05" w14:textId="77777777">
        <w:tc>
          <w:tcPr>
            <w:tcW w:w="9576" w:type="dxa"/>
          </w:tcPr>
          <w:p w14:paraId="5F6C4981" w14:textId="51C083A9"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11.</w:t>
            </w:r>
            <w:r w:rsidRPr="00743175">
              <w:rPr>
                <w:rFonts w:ascii="Arial" w:eastAsia="Arial" w:hAnsi="Arial" w:cs="Arial"/>
              </w:rPr>
              <w:t xml:space="preserve"> </w:t>
            </w:r>
            <w:r w:rsidRPr="00743175">
              <w:rPr>
                <w:rFonts w:ascii="Arial" w:eastAsia="Arial" w:hAnsi="Arial" w:cs="Arial"/>
                <w:b/>
              </w:rPr>
              <w:t>Cases of legal blindness by etiology</w:t>
            </w:r>
            <w:r w:rsidR="004F45AB" w:rsidRPr="00743175">
              <w:rPr>
                <w:rFonts w:ascii="Arial" w:eastAsia="Arial" w:hAnsi="Arial" w:cs="Arial"/>
                <w:b/>
              </w:rPr>
              <w:t xml:space="preserve"> (Et)</w:t>
            </w:r>
            <w:r w:rsidRPr="00743175">
              <w:rPr>
                <w:rFonts w:ascii="Arial" w:eastAsia="Arial" w:hAnsi="Arial" w:cs="Arial"/>
              </w:rPr>
              <w:t xml:space="preserve">. Age related causes of legal blindness account for the majority of cases. </w:t>
            </w:r>
          </w:p>
        </w:tc>
      </w:tr>
    </w:tbl>
    <w:p w14:paraId="12D5E3B6" w14:textId="77777777" w:rsidR="003835EC" w:rsidRPr="00743175" w:rsidRDefault="003835EC">
      <w:pPr>
        <w:pStyle w:val="normal0"/>
        <w:spacing w:line="240" w:lineRule="auto"/>
        <w:rPr>
          <w:rFonts w:ascii="Arial" w:eastAsia="Arial" w:hAnsi="Arial" w:cs="Arial"/>
        </w:rPr>
      </w:pPr>
    </w:p>
    <w:p w14:paraId="328D7311" w14:textId="77777777" w:rsidR="003835EC" w:rsidRPr="00743175" w:rsidRDefault="00511195">
      <w:pPr>
        <w:pStyle w:val="normal0"/>
        <w:spacing w:line="480" w:lineRule="auto"/>
        <w:rPr>
          <w:rFonts w:ascii="Arial" w:eastAsia="Arial" w:hAnsi="Arial" w:cs="Arial"/>
          <w:b/>
          <w:i/>
        </w:rPr>
      </w:pPr>
      <w:r w:rsidRPr="00743175">
        <w:rPr>
          <w:rFonts w:ascii="Arial" w:eastAsia="Arial" w:hAnsi="Arial" w:cs="Arial"/>
          <w:b/>
          <w:i/>
        </w:rPr>
        <w:t xml:space="preserve">Risk Factors of Legal Blindness: </w:t>
      </w:r>
    </w:p>
    <w:p w14:paraId="7784249F" w14:textId="6E232063" w:rsidR="003835EC" w:rsidRPr="00743175" w:rsidRDefault="00511195">
      <w:pPr>
        <w:pStyle w:val="normal0"/>
        <w:spacing w:line="480" w:lineRule="auto"/>
        <w:rPr>
          <w:rFonts w:ascii="Arial" w:eastAsia="Arial" w:hAnsi="Arial" w:cs="Arial"/>
        </w:rPr>
      </w:pPr>
      <w:r w:rsidRPr="00743175">
        <w:rPr>
          <w:rFonts w:ascii="Arial" w:eastAsia="Arial" w:hAnsi="Arial" w:cs="Arial"/>
        </w:rPr>
        <w:t xml:space="preserve">In exploring predictors associated with cases of legal blindness, results from a multinomial logistic regression indicated that case </w:t>
      </w:r>
      <w:proofErr w:type="gramStart"/>
      <w:r w:rsidRPr="00743175">
        <w:rPr>
          <w:rFonts w:ascii="Arial" w:eastAsia="Arial" w:hAnsi="Arial" w:cs="Arial"/>
        </w:rPr>
        <w:t>type,</w:t>
      </w:r>
      <w:proofErr w:type="gramEnd"/>
      <w:r w:rsidRPr="00743175">
        <w:rPr>
          <w:rFonts w:ascii="Arial" w:eastAsia="Arial" w:hAnsi="Arial" w:cs="Arial"/>
        </w:rPr>
        <w:t xml:space="preserve"> age, race and gender were significant predictors of legal blindness. Table 6 reports the relative risk of legal blindness in comparison to the reference group.  Relative risk ratios greater than one indicate elevated risk, and relative risk ratios less than one indicate reduced risk (i.e. protective). As indicated by the relative risk ratios, </w:t>
      </w:r>
      <w:r w:rsidRPr="00743175">
        <w:rPr>
          <w:rFonts w:ascii="Arial" w:eastAsia="Arial" w:hAnsi="Arial" w:cs="Arial"/>
        </w:rPr>
        <w:lastRenderedPageBreak/>
        <w:t xml:space="preserve">younger individuals had a lower risk of having an acquired cause of visual impairment. Asian individuals were less likely to have congenital compared to acquired causes of visual impairment.  African Americans and Hispanic or </w:t>
      </w:r>
      <w:proofErr w:type="spellStart"/>
      <w:r w:rsidRPr="00743175">
        <w:rPr>
          <w:rFonts w:ascii="Arial" w:eastAsia="Arial" w:hAnsi="Arial" w:cs="Arial"/>
        </w:rPr>
        <w:t>Latinx</w:t>
      </w:r>
      <w:proofErr w:type="spellEnd"/>
      <w:r w:rsidRPr="00743175">
        <w:rPr>
          <w:rFonts w:ascii="Arial" w:eastAsia="Arial" w:hAnsi="Arial" w:cs="Arial"/>
        </w:rPr>
        <w:t xml:space="preserve"> individuals were less likely to have a congenital compared to acquired cause of visual impairment in comparison to white individuals. Surprisingly, males were more likely to have legal blindness than females, and </w:t>
      </w:r>
      <w:proofErr w:type="gramStart"/>
      <w:r w:rsidRPr="00743175">
        <w:rPr>
          <w:rFonts w:ascii="Arial" w:eastAsia="Arial" w:hAnsi="Arial" w:cs="Arial"/>
        </w:rPr>
        <w:t>this is also illustrated by Figure 12</w:t>
      </w:r>
      <w:proofErr w:type="gramEnd"/>
      <w:r w:rsidRPr="00743175">
        <w:rPr>
          <w:rFonts w:ascii="Arial" w:eastAsia="Arial" w:hAnsi="Arial" w:cs="Arial"/>
        </w:rPr>
        <w:t xml:space="preserve">.  This result was not </w:t>
      </w:r>
      <w:proofErr w:type="gramStart"/>
      <w:r w:rsidRPr="00743175">
        <w:rPr>
          <w:rFonts w:ascii="Arial" w:eastAsia="Arial" w:hAnsi="Arial" w:cs="Arial"/>
        </w:rPr>
        <w:t>expected  as</w:t>
      </w:r>
      <w:proofErr w:type="gramEnd"/>
      <w:r w:rsidRPr="00743175">
        <w:rPr>
          <w:rFonts w:ascii="Arial" w:eastAsia="Arial" w:hAnsi="Arial" w:cs="Arial"/>
        </w:rPr>
        <w:t xml:space="preserve"> it is known that females are more likely to report to low vision rehabilitation clinics</w:t>
      </w:r>
      <w:r w:rsidR="004A5B7F" w:rsidRPr="00743175">
        <w:rPr>
          <w:rFonts w:ascii="Arial" w:eastAsia="Arial" w:hAnsi="Arial" w:cs="Arial"/>
        </w:rPr>
        <w:t>(1)</w:t>
      </w:r>
      <w:r w:rsidRPr="00743175">
        <w:rPr>
          <w:rFonts w:ascii="Arial" w:eastAsia="Arial" w:hAnsi="Arial" w:cs="Arial"/>
        </w:rPr>
        <w:t xml:space="preserve">. Thus males with legal blindness and vocational goals may represent an underserved population. </w:t>
      </w:r>
    </w:p>
    <w:tbl>
      <w:tblPr>
        <w:tblStyle w:val="ac"/>
        <w:tblW w:w="12800" w:type="dxa"/>
        <w:tblInd w:w="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628"/>
        <w:gridCol w:w="3762"/>
        <w:gridCol w:w="6410"/>
      </w:tblGrid>
      <w:tr w:rsidR="003835EC" w:rsidRPr="00743175" w14:paraId="2D058569" w14:textId="77777777" w:rsidTr="003835EC">
        <w:trPr>
          <w:cnfStyle w:val="100000000000" w:firstRow="1" w:lastRow="0" w:firstColumn="0" w:lastColumn="0" w:oddVBand="0" w:evenVBand="0" w:oddHBand="0" w:evenHBand="0" w:firstRowFirstColumn="0" w:firstRowLastColumn="0" w:lastRowFirstColumn="0" w:lastRowLastColumn="0"/>
          <w:trHeight w:val="584"/>
        </w:trPr>
        <w:tc>
          <w:tcPr>
            <w:tcW w:w="12800" w:type="dxa"/>
            <w:gridSpan w:val="3"/>
          </w:tcPr>
          <w:p w14:paraId="237DD29D" w14:textId="77777777" w:rsidR="003835EC" w:rsidRPr="00743175" w:rsidRDefault="00511195">
            <w:pPr>
              <w:pStyle w:val="normal0"/>
              <w:spacing w:after="160"/>
              <w:rPr>
                <w:rFonts w:ascii="Arial" w:eastAsia="Arial" w:hAnsi="Arial" w:cs="Arial"/>
              </w:rPr>
            </w:pPr>
            <w:r w:rsidRPr="00743175">
              <w:rPr>
                <w:rFonts w:ascii="Arial" w:eastAsia="Arial" w:hAnsi="Arial" w:cs="Arial"/>
                <w:i/>
              </w:rPr>
              <w:t>Multinomial Logistic Regression-Relative risk ratio* for p &lt; 0.05</w:t>
            </w:r>
          </w:p>
        </w:tc>
      </w:tr>
      <w:tr w:rsidR="003835EC" w:rsidRPr="00743175" w14:paraId="03904B14" w14:textId="77777777">
        <w:trPr>
          <w:cnfStyle w:val="000000100000" w:firstRow="0" w:lastRow="0" w:firstColumn="0" w:lastColumn="0" w:oddVBand="0" w:evenVBand="0" w:oddHBand="1" w:evenHBand="0" w:firstRowFirstColumn="0" w:firstRowLastColumn="0" w:lastRowFirstColumn="0" w:lastRowLastColumn="0"/>
        </w:trPr>
        <w:tc>
          <w:tcPr>
            <w:tcW w:w="2628" w:type="dxa"/>
          </w:tcPr>
          <w:p w14:paraId="47DBE5B6" w14:textId="77777777" w:rsidR="003835EC" w:rsidRPr="00743175" w:rsidRDefault="00511195">
            <w:pPr>
              <w:pStyle w:val="normal0"/>
              <w:spacing w:after="160"/>
              <w:rPr>
                <w:rFonts w:ascii="Arial" w:eastAsia="Arial" w:hAnsi="Arial" w:cs="Arial"/>
              </w:rPr>
            </w:pPr>
            <w:r w:rsidRPr="00743175">
              <w:rPr>
                <w:rFonts w:ascii="Arial" w:eastAsia="Arial" w:hAnsi="Arial" w:cs="Arial"/>
                <w:b/>
              </w:rPr>
              <w:t>Outcome variable</w:t>
            </w:r>
          </w:p>
        </w:tc>
        <w:tc>
          <w:tcPr>
            <w:tcW w:w="3762" w:type="dxa"/>
          </w:tcPr>
          <w:p w14:paraId="5A08456A"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Congenital </w:t>
            </w:r>
            <w:proofErr w:type="spellStart"/>
            <w:r w:rsidRPr="00743175">
              <w:rPr>
                <w:rFonts w:ascii="Arial" w:eastAsia="Arial" w:hAnsi="Arial" w:cs="Arial"/>
              </w:rPr>
              <w:t>vs</w:t>
            </w:r>
            <w:proofErr w:type="spellEnd"/>
            <w:r w:rsidRPr="00743175">
              <w:rPr>
                <w:rFonts w:ascii="Arial" w:eastAsia="Arial" w:hAnsi="Arial" w:cs="Arial"/>
              </w:rPr>
              <w:t xml:space="preserve"> Acquired</w:t>
            </w:r>
          </w:p>
        </w:tc>
        <w:tc>
          <w:tcPr>
            <w:tcW w:w="6410" w:type="dxa"/>
          </w:tcPr>
          <w:p w14:paraId="0A5BEC98"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Unspecified </w:t>
            </w:r>
            <w:proofErr w:type="spellStart"/>
            <w:r w:rsidRPr="00743175">
              <w:rPr>
                <w:rFonts w:ascii="Arial" w:eastAsia="Arial" w:hAnsi="Arial" w:cs="Arial"/>
              </w:rPr>
              <w:t>vs</w:t>
            </w:r>
            <w:proofErr w:type="spellEnd"/>
            <w:r w:rsidRPr="00743175">
              <w:rPr>
                <w:rFonts w:ascii="Arial" w:eastAsia="Arial" w:hAnsi="Arial" w:cs="Arial"/>
              </w:rPr>
              <w:t xml:space="preserve"> Acquired</w:t>
            </w:r>
          </w:p>
        </w:tc>
      </w:tr>
      <w:tr w:rsidR="003835EC" w:rsidRPr="00743175" w14:paraId="79376862" w14:textId="77777777" w:rsidTr="003835EC">
        <w:trPr>
          <w:trHeight w:val="584"/>
        </w:trPr>
        <w:tc>
          <w:tcPr>
            <w:tcW w:w="2628" w:type="dxa"/>
          </w:tcPr>
          <w:p w14:paraId="519CF929" w14:textId="77777777" w:rsidR="003835EC" w:rsidRPr="00743175" w:rsidRDefault="00511195">
            <w:pPr>
              <w:pStyle w:val="normal0"/>
              <w:spacing w:after="160"/>
              <w:rPr>
                <w:rFonts w:ascii="Arial" w:eastAsia="Arial" w:hAnsi="Arial" w:cs="Arial"/>
              </w:rPr>
            </w:pPr>
            <w:r w:rsidRPr="00743175">
              <w:rPr>
                <w:rFonts w:ascii="Arial" w:eastAsia="Arial" w:hAnsi="Arial" w:cs="Arial"/>
              </w:rPr>
              <w:t>Age</w:t>
            </w:r>
          </w:p>
        </w:tc>
        <w:tc>
          <w:tcPr>
            <w:tcW w:w="3762" w:type="dxa"/>
          </w:tcPr>
          <w:p w14:paraId="0E0F6AE5" w14:textId="77777777" w:rsidR="003835EC" w:rsidRPr="00743175" w:rsidRDefault="00511195">
            <w:pPr>
              <w:pStyle w:val="normal0"/>
              <w:spacing w:after="160"/>
              <w:rPr>
                <w:rFonts w:ascii="Arial" w:eastAsia="Arial" w:hAnsi="Arial" w:cs="Arial"/>
              </w:rPr>
            </w:pPr>
            <w:r w:rsidRPr="00743175">
              <w:rPr>
                <w:rFonts w:ascii="Arial" w:eastAsia="Arial" w:hAnsi="Arial" w:cs="Arial"/>
              </w:rPr>
              <w:t>0.93*</w:t>
            </w:r>
          </w:p>
        </w:tc>
        <w:tc>
          <w:tcPr>
            <w:tcW w:w="6410" w:type="dxa"/>
          </w:tcPr>
          <w:p w14:paraId="0084943C" w14:textId="77777777" w:rsidR="003835EC" w:rsidRPr="00743175" w:rsidRDefault="00511195">
            <w:pPr>
              <w:pStyle w:val="normal0"/>
              <w:spacing w:after="160"/>
              <w:rPr>
                <w:rFonts w:ascii="Arial" w:eastAsia="Arial" w:hAnsi="Arial" w:cs="Arial"/>
              </w:rPr>
            </w:pPr>
            <w:r w:rsidRPr="00743175">
              <w:rPr>
                <w:rFonts w:ascii="Arial" w:eastAsia="Arial" w:hAnsi="Arial" w:cs="Arial"/>
              </w:rPr>
              <w:t>0.96*</w:t>
            </w:r>
          </w:p>
        </w:tc>
      </w:tr>
      <w:tr w:rsidR="003835EC" w:rsidRPr="00743175" w14:paraId="24D5368B" w14:textId="77777777" w:rsidTr="003835EC">
        <w:trPr>
          <w:cnfStyle w:val="000000100000" w:firstRow="0" w:lastRow="0" w:firstColumn="0" w:lastColumn="0" w:oddVBand="0" w:evenVBand="0" w:oddHBand="1" w:evenHBand="0" w:firstRowFirstColumn="0" w:firstRowLastColumn="0" w:lastRowFirstColumn="0" w:lastRowLastColumn="0"/>
          <w:trHeight w:val="584"/>
        </w:trPr>
        <w:tc>
          <w:tcPr>
            <w:tcW w:w="2628" w:type="dxa"/>
          </w:tcPr>
          <w:p w14:paraId="5DAC6658"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VR </w:t>
            </w:r>
            <w:proofErr w:type="spellStart"/>
            <w:r w:rsidRPr="00743175">
              <w:rPr>
                <w:rFonts w:ascii="Arial" w:eastAsia="Arial" w:hAnsi="Arial" w:cs="Arial"/>
              </w:rPr>
              <w:t>vs</w:t>
            </w:r>
            <w:proofErr w:type="spellEnd"/>
            <w:r w:rsidRPr="00743175">
              <w:rPr>
                <w:rFonts w:ascii="Arial" w:eastAsia="Arial" w:hAnsi="Arial" w:cs="Arial"/>
              </w:rPr>
              <w:t xml:space="preserve"> SR</w:t>
            </w:r>
          </w:p>
        </w:tc>
        <w:tc>
          <w:tcPr>
            <w:tcW w:w="3762" w:type="dxa"/>
          </w:tcPr>
          <w:p w14:paraId="39DF352E" w14:textId="77777777" w:rsidR="003835EC" w:rsidRPr="00743175" w:rsidRDefault="00511195">
            <w:pPr>
              <w:pStyle w:val="normal0"/>
              <w:spacing w:after="160"/>
              <w:rPr>
                <w:rFonts w:ascii="Arial" w:eastAsia="Arial" w:hAnsi="Arial" w:cs="Arial"/>
              </w:rPr>
            </w:pPr>
            <w:r w:rsidRPr="00743175">
              <w:rPr>
                <w:rFonts w:ascii="Arial" w:eastAsia="Arial" w:hAnsi="Arial" w:cs="Arial"/>
              </w:rPr>
              <w:t>0.68*</w:t>
            </w:r>
          </w:p>
        </w:tc>
        <w:tc>
          <w:tcPr>
            <w:tcW w:w="6410" w:type="dxa"/>
          </w:tcPr>
          <w:p w14:paraId="4307FF2D" w14:textId="77777777" w:rsidR="003835EC" w:rsidRPr="00743175" w:rsidRDefault="00511195">
            <w:pPr>
              <w:pStyle w:val="normal0"/>
              <w:spacing w:after="160"/>
              <w:rPr>
                <w:rFonts w:ascii="Arial" w:eastAsia="Arial" w:hAnsi="Arial" w:cs="Arial"/>
              </w:rPr>
            </w:pPr>
            <w:r w:rsidRPr="00743175">
              <w:rPr>
                <w:rFonts w:ascii="Arial" w:eastAsia="Arial" w:hAnsi="Arial" w:cs="Arial"/>
              </w:rPr>
              <w:t>0.96</w:t>
            </w:r>
          </w:p>
        </w:tc>
      </w:tr>
      <w:tr w:rsidR="003835EC" w:rsidRPr="00743175" w14:paraId="6045C802" w14:textId="77777777" w:rsidTr="003835EC">
        <w:trPr>
          <w:trHeight w:val="584"/>
        </w:trPr>
        <w:tc>
          <w:tcPr>
            <w:tcW w:w="2628" w:type="dxa"/>
          </w:tcPr>
          <w:p w14:paraId="229A3A21"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Asian </w:t>
            </w:r>
            <w:proofErr w:type="spellStart"/>
            <w:r w:rsidRPr="00743175">
              <w:rPr>
                <w:rFonts w:ascii="Arial" w:eastAsia="Arial" w:hAnsi="Arial" w:cs="Arial"/>
              </w:rPr>
              <w:t>vs</w:t>
            </w:r>
            <w:proofErr w:type="spellEnd"/>
            <w:r w:rsidRPr="00743175">
              <w:rPr>
                <w:rFonts w:ascii="Arial" w:eastAsia="Arial" w:hAnsi="Arial" w:cs="Arial"/>
              </w:rPr>
              <w:t xml:space="preserve"> White</w:t>
            </w:r>
          </w:p>
        </w:tc>
        <w:tc>
          <w:tcPr>
            <w:tcW w:w="3762" w:type="dxa"/>
          </w:tcPr>
          <w:p w14:paraId="11B4D058" w14:textId="77777777" w:rsidR="003835EC" w:rsidRPr="00743175" w:rsidRDefault="00511195">
            <w:pPr>
              <w:pStyle w:val="normal0"/>
              <w:spacing w:after="160"/>
              <w:rPr>
                <w:rFonts w:ascii="Arial" w:eastAsia="Arial" w:hAnsi="Arial" w:cs="Arial"/>
              </w:rPr>
            </w:pPr>
            <w:r w:rsidRPr="00743175">
              <w:rPr>
                <w:rFonts w:ascii="Arial" w:eastAsia="Arial" w:hAnsi="Arial" w:cs="Arial"/>
              </w:rPr>
              <w:t>0.56*</w:t>
            </w:r>
          </w:p>
        </w:tc>
        <w:tc>
          <w:tcPr>
            <w:tcW w:w="6410" w:type="dxa"/>
          </w:tcPr>
          <w:p w14:paraId="60A976F7" w14:textId="77777777" w:rsidR="003835EC" w:rsidRPr="00743175" w:rsidRDefault="00511195">
            <w:pPr>
              <w:pStyle w:val="normal0"/>
              <w:spacing w:after="160"/>
              <w:rPr>
                <w:rFonts w:ascii="Arial" w:eastAsia="Arial" w:hAnsi="Arial" w:cs="Arial"/>
              </w:rPr>
            </w:pPr>
            <w:r w:rsidRPr="00743175">
              <w:rPr>
                <w:rFonts w:ascii="Arial" w:eastAsia="Arial" w:hAnsi="Arial" w:cs="Arial"/>
              </w:rPr>
              <w:t>1.05</w:t>
            </w:r>
          </w:p>
        </w:tc>
      </w:tr>
      <w:tr w:rsidR="003835EC" w:rsidRPr="00743175" w14:paraId="7F48B603" w14:textId="77777777" w:rsidTr="003835EC">
        <w:trPr>
          <w:cnfStyle w:val="000000100000" w:firstRow="0" w:lastRow="0" w:firstColumn="0" w:lastColumn="0" w:oddVBand="0" w:evenVBand="0" w:oddHBand="1" w:evenHBand="0" w:firstRowFirstColumn="0" w:firstRowLastColumn="0" w:lastRowFirstColumn="0" w:lastRowLastColumn="0"/>
          <w:trHeight w:val="584"/>
        </w:trPr>
        <w:tc>
          <w:tcPr>
            <w:tcW w:w="2628" w:type="dxa"/>
          </w:tcPr>
          <w:p w14:paraId="7016CC3D"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Black/AA </w:t>
            </w:r>
            <w:proofErr w:type="spellStart"/>
            <w:r w:rsidRPr="00743175">
              <w:rPr>
                <w:rFonts w:ascii="Arial" w:eastAsia="Arial" w:hAnsi="Arial" w:cs="Arial"/>
              </w:rPr>
              <w:t>vs</w:t>
            </w:r>
            <w:proofErr w:type="spellEnd"/>
            <w:r w:rsidRPr="00743175">
              <w:rPr>
                <w:rFonts w:ascii="Arial" w:eastAsia="Arial" w:hAnsi="Arial" w:cs="Arial"/>
              </w:rPr>
              <w:t xml:space="preserve"> White</w:t>
            </w:r>
          </w:p>
        </w:tc>
        <w:tc>
          <w:tcPr>
            <w:tcW w:w="3762" w:type="dxa"/>
          </w:tcPr>
          <w:p w14:paraId="35A6465C" w14:textId="77777777" w:rsidR="003835EC" w:rsidRPr="00743175" w:rsidRDefault="00511195">
            <w:pPr>
              <w:pStyle w:val="normal0"/>
              <w:spacing w:after="160"/>
              <w:rPr>
                <w:rFonts w:ascii="Arial" w:eastAsia="Arial" w:hAnsi="Arial" w:cs="Arial"/>
              </w:rPr>
            </w:pPr>
            <w:r w:rsidRPr="00743175">
              <w:rPr>
                <w:rFonts w:ascii="Arial" w:eastAsia="Arial" w:hAnsi="Arial" w:cs="Arial"/>
              </w:rPr>
              <w:t>0.64*</w:t>
            </w:r>
          </w:p>
        </w:tc>
        <w:tc>
          <w:tcPr>
            <w:tcW w:w="6410" w:type="dxa"/>
          </w:tcPr>
          <w:p w14:paraId="46E5F730" w14:textId="77777777" w:rsidR="003835EC" w:rsidRPr="00743175" w:rsidRDefault="00511195">
            <w:pPr>
              <w:pStyle w:val="normal0"/>
              <w:spacing w:after="160"/>
              <w:rPr>
                <w:rFonts w:ascii="Arial" w:eastAsia="Arial" w:hAnsi="Arial" w:cs="Arial"/>
              </w:rPr>
            </w:pPr>
            <w:r w:rsidRPr="00743175">
              <w:rPr>
                <w:rFonts w:ascii="Arial" w:eastAsia="Arial" w:hAnsi="Arial" w:cs="Arial"/>
              </w:rPr>
              <w:t>0.87</w:t>
            </w:r>
          </w:p>
        </w:tc>
      </w:tr>
      <w:tr w:rsidR="003835EC" w:rsidRPr="00743175" w14:paraId="36D49A7B" w14:textId="77777777" w:rsidTr="003835EC">
        <w:trPr>
          <w:trHeight w:val="584"/>
        </w:trPr>
        <w:tc>
          <w:tcPr>
            <w:tcW w:w="2628" w:type="dxa"/>
          </w:tcPr>
          <w:p w14:paraId="237B9F88"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Hispanic/Latino </w:t>
            </w:r>
            <w:proofErr w:type="spellStart"/>
            <w:r w:rsidRPr="00743175">
              <w:rPr>
                <w:rFonts w:ascii="Arial" w:eastAsia="Arial" w:hAnsi="Arial" w:cs="Arial"/>
              </w:rPr>
              <w:t>vs</w:t>
            </w:r>
            <w:proofErr w:type="spellEnd"/>
            <w:r w:rsidRPr="00743175">
              <w:rPr>
                <w:rFonts w:ascii="Arial" w:eastAsia="Arial" w:hAnsi="Arial" w:cs="Arial"/>
              </w:rPr>
              <w:t xml:space="preserve"> White</w:t>
            </w:r>
          </w:p>
        </w:tc>
        <w:tc>
          <w:tcPr>
            <w:tcW w:w="3762" w:type="dxa"/>
          </w:tcPr>
          <w:p w14:paraId="58A3E36B" w14:textId="77777777" w:rsidR="003835EC" w:rsidRPr="00743175" w:rsidRDefault="00511195">
            <w:pPr>
              <w:pStyle w:val="normal0"/>
              <w:spacing w:after="160"/>
              <w:rPr>
                <w:rFonts w:ascii="Arial" w:eastAsia="Arial" w:hAnsi="Arial" w:cs="Arial"/>
              </w:rPr>
            </w:pPr>
            <w:r w:rsidRPr="00743175">
              <w:rPr>
                <w:rFonts w:ascii="Arial" w:eastAsia="Arial" w:hAnsi="Arial" w:cs="Arial"/>
              </w:rPr>
              <w:t>0.41*</w:t>
            </w:r>
          </w:p>
        </w:tc>
        <w:tc>
          <w:tcPr>
            <w:tcW w:w="6410" w:type="dxa"/>
          </w:tcPr>
          <w:p w14:paraId="225876DC" w14:textId="77777777" w:rsidR="003835EC" w:rsidRPr="00743175" w:rsidRDefault="00511195">
            <w:pPr>
              <w:pStyle w:val="normal0"/>
              <w:spacing w:after="160"/>
              <w:rPr>
                <w:rFonts w:ascii="Arial" w:eastAsia="Arial" w:hAnsi="Arial" w:cs="Arial"/>
              </w:rPr>
            </w:pPr>
            <w:r w:rsidRPr="00743175">
              <w:rPr>
                <w:rFonts w:ascii="Arial" w:eastAsia="Arial" w:hAnsi="Arial" w:cs="Arial"/>
              </w:rPr>
              <w:t>0.86</w:t>
            </w:r>
          </w:p>
        </w:tc>
      </w:tr>
      <w:tr w:rsidR="003835EC" w:rsidRPr="00743175" w14:paraId="3E20551A" w14:textId="77777777" w:rsidTr="003835EC">
        <w:trPr>
          <w:cnfStyle w:val="000000100000" w:firstRow="0" w:lastRow="0" w:firstColumn="0" w:lastColumn="0" w:oddVBand="0" w:evenVBand="0" w:oddHBand="1" w:evenHBand="0" w:firstRowFirstColumn="0" w:firstRowLastColumn="0" w:lastRowFirstColumn="0" w:lastRowLastColumn="0"/>
          <w:trHeight w:val="584"/>
        </w:trPr>
        <w:tc>
          <w:tcPr>
            <w:tcW w:w="2628" w:type="dxa"/>
          </w:tcPr>
          <w:p w14:paraId="1537423E"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Multiple </w:t>
            </w:r>
            <w:proofErr w:type="spellStart"/>
            <w:r w:rsidRPr="00743175">
              <w:rPr>
                <w:rFonts w:ascii="Arial" w:eastAsia="Arial" w:hAnsi="Arial" w:cs="Arial"/>
              </w:rPr>
              <w:t>vs</w:t>
            </w:r>
            <w:proofErr w:type="spellEnd"/>
            <w:r w:rsidRPr="00743175">
              <w:rPr>
                <w:rFonts w:ascii="Arial" w:eastAsia="Arial" w:hAnsi="Arial" w:cs="Arial"/>
              </w:rPr>
              <w:t xml:space="preserve"> White</w:t>
            </w:r>
          </w:p>
        </w:tc>
        <w:tc>
          <w:tcPr>
            <w:tcW w:w="3762" w:type="dxa"/>
          </w:tcPr>
          <w:p w14:paraId="03F50B09" w14:textId="77777777" w:rsidR="003835EC" w:rsidRPr="00743175" w:rsidRDefault="00511195">
            <w:pPr>
              <w:pStyle w:val="normal0"/>
              <w:spacing w:after="160"/>
              <w:rPr>
                <w:rFonts w:ascii="Arial" w:eastAsia="Arial" w:hAnsi="Arial" w:cs="Arial"/>
              </w:rPr>
            </w:pPr>
            <w:r w:rsidRPr="00743175">
              <w:rPr>
                <w:rFonts w:ascii="Arial" w:eastAsia="Arial" w:hAnsi="Arial" w:cs="Arial"/>
              </w:rPr>
              <w:t>0.61*</w:t>
            </w:r>
          </w:p>
        </w:tc>
        <w:tc>
          <w:tcPr>
            <w:tcW w:w="6410" w:type="dxa"/>
          </w:tcPr>
          <w:p w14:paraId="6AB508D2" w14:textId="77777777" w:rsidR="003835EC" w:rsidRPr="00743175" w:rsidRDefault="00511195">
            <w:pPr>
              <w:pStyle w:val="normal0"/>
              <w:spacing w:after="160"/>
              <w:rPr>
                <w:rFonts w:ascii="Arial" w:eastAsia="Arial" w:hAnsi="Arial" w:cs="Arial"/>
              </w:rPr>
            </w:pPr>
            <w:r w:rsidRPr="00743175">
              <w:rPr>
                <w:rFonts w:ascii="Arial" w:eastAsia="Arial" w:hAnsi="Arial" w:cs="Arial"/>
              </w:rPr>
              <w:t>0.83</w:t>
            </w:r>
          </w:p>
        </w:tc>
      </w:tr>
      <w:tr w:rsidR="003835EC" w:rsidRPr="00743175" w14:paraId="0ED8C76D" w14:textId="77777777" w:rsidTr="003835EC">
        <w:trPr>
          <w:trHeight w:val="584"/>
        </w:trPr>
        <w:tc>
          <w:tcPr>
            <w:tcW w:w="2628" w:type="dxa"/>
          </w:tcPr>
          <w:p w14:paraId="796DA71A"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Other </w:t>
            </w:r>
            <w:proofErr w:type="spellStart"/>
            <w:r w:rsidRPr="00743175">
              <w:rPr>
                <w:rFonts w:ascii="Arial" w:eastAsia="Arial" w:hAnsi="Arial" w:cs="Arial"/>
              </w:rPr>
              <w:t>vs</w:t>
            </w:r>
            <w:proofErr w:type="spellEnd"/>
            <w:r w:rsidRPr="00743175">
              <w:rPr>
                <w:rFonts w:ascii="Arial" w:eastAsia="Arial" w:hAnsi="Arial" w:cs="Arial"/>
              </w:rPr>
              <w:t xml:space="preserve"> White</w:t>
            </w:r>
          </w:p>
        </w:tc>
        <w:tc>
          <w:tcPr>
            <w:tcW w:w="3762" w:type="dxa"/>
          </w:tcPr>
          <w:p w14:paraId="7EB0766B" w14:textId="77777777" w:rsidR="003835EC" w:rsidRPr="00743175" w:rsidRDefault="00511195">
            <w:pPr>
              <w:pStyle w:val="normal0"/>
              <w:spacing w:after="160"/>
              <w:rPr>
                <w:rFonts w:ascii="Arial" w:eastAsia="Arial" w:hAnsi="Arial" w:cs="Arial"/>
              </w:rPr>
            </w:pPr>
            <w:r w:rsidRPr="00743175">
              <w:rPr>
                <w:rFonts w:ascii="Arial" w:eastAsia="Arial" w:hAnsi="Arial" w:cs="Arial"/>
              </w:rPr>
              <w:t>1.12</w:t>
            </w:r>
          </w:p>
        </w:tc>
        <w:tc>
          <w:tcPr>
            <w:tcW w:w="6410" w:type="dxa"/>
          </w:tcPr>
          <w:p w14:paraId="52BBEF51" w14:textId="77777777" w:rsidR="003835EC" w:rsidRPr="00743175" w:rsidRDefault="00511195">
            <w:pPr>
              <w:pStyle w:val="normal0"/>
              <w:spacing w:after="160"/>
              <w:rPr>
                <w:rFonts w:ascii="Arial" w:eastAsia="Arial" w:hAnsi="Arial" w:cs="Arial"/>
              </w:rPr>
            </w:pPr>
            <w:r w:rsidRPr="00743175">
              <w:rPr>
                <w:rFonts w:ascii="Arial" w:eastAsia="Arial" w:hAnsi="Arial" w:cs="Arial"/>
              </w:rPr>
              <w:t>0.91</w:t>
            </w:r>
          </w:p>
        </w:tc>
      </w:tr>
      <w:tr w:rsidR="003835EC" w:rsidRPr="00743175" w14:paraId="777E6CD2" w14:textId="77777777" w:rsidTr="003835EC">
        <w:trPr>
          <w:cnfStyle w:val="000000100000" w:firstRow="0" w:lastRow="0" w:firstColumn="0" w:lastColumn="0" w:oddVBand="0" w:evenVBand="0" w:oddHBand="1" w:evenHBand="0" w:firstRowFirstColumn="0" w:firstRowLastColumn="0" w:lastRowFirstColumn="0" w:lastRowLastColumn="0"/>
          <w:trHeight w:val="584"/>
        </w:trPr>
        <w:tc>
          <w:tcPr>
            <w:tcW w:w="2628" w:type="dxa"/>
          </w:tcPr>
          <w:p w14:paraId="2D6761A3" w14:textId="77777777" w:rsidR="003835EC" w:rsidRPr="00743175" w:rsidRDefault="00511195">
            <w:pPr>
              <w:pStyle w:val="normal0"/>
              <w:spacing w:after="160"/>
              <w:rPr>
                <w:rFonts w:ascii="Arial" w:eastAsia="Arial" w:hAnsi="Arial" w:cs="Arial"/>
              </w:rPr>
            </w:pPr>
            <w:r w:rsidRPr="00743175">
              <w:rPr>
                <w:rFonts w:ascii="Arial" w:eastAsia="Arial" w:hAnsi="Arial" w:cs="Arial"/>
              </w:rPr>
              <w:t xml:space="preserve">Male </w:t>
            </w:r>
            <w:proofErr w:type="spellStart"/>
            <w:r w:rsidRPr="00743175">
              <w:rPr>
                <w:rFonts w:ascii="Arial" w:eastAsia="Arial" w:hAnsi="Arial" w:cs="Arial"/>
              </w:rPr>
              <w:t>vs</w:t>
            </w:r>
            <w:proofErr w:type="spellEnd"/>
            <w:r w:rsidRPr="00743175">
              <w:rPr>
                <w:rFonts w:ascii="Arial" w:eastAsia="Arial" w:hAnsi="Arial" w:cs="Arial"/>
              </w:rPr>
              <w:t xml:space="preserve"> Female</w:t>
            </w:r>
          </w:p>
        </w:tc>
        <w:tc>
          <w:tcPr>
            <w:tcW w:w="3762" w:type="dxa"/>
          </w:tcPr>
          <w:p w14:paraId="7219772A" w14:textId="77777777" w:rsidR="003835EC" w:rsidRPr="00743175" w:rsidRDefault="00511195">
            <w:pPr>
              <w:pStyle w:val="normal0"/>
              <w:spacing w:after="160"/>
              <w:rPr>
                <w:rFonts w:ascii="Arial" w:eastAsia="Arial" w:hAnsi="Arial" w:cs="Arial"/>
              </w:rPr>
            </w:pPr>
            <w:r w:rsidRPr="00743175">
              <w:rPr>
                <w:rFonts w:ascii="Arial" w:eastAsia="Arial" w:hAnsi="Arial" w:cs="Arial"/>
              </w:rPr>
              <w:t>1.07</w:t>
            </w:r>
          </w:p>
        </w:tc>
        <w:tc>
          <w:tcPr>
            <w:tcW w:w="6410" w:type="dxa"/>
          </w:tcPr>
          <w:p w14:paraId="55FD7500" w14:textId="77777777" w:rsidR="003835EC" w:rsidRPr="00743175" w:rsidRDefault="00511195">
            <w:pPr>
              <w:pStyle w:val="normal0"/>
              <w:spacing w:after="160"/>
              <w:rPr>
                <w:rFonts w:ascii="Arial" w:eastAsia="Arial" w:hAnsi="Arial" w:cs="Arial"/>
              </w:rPr>
            </w:pPr>
            <w:r w:rsidRPr="00743175">
              <w:rPr>
                <w:rFonts w:ascii="Arial" w:eastAsia="Arial" w:hAnsi="Arial" w:cs="Arial"/>
              </w:rPr>
              <w:t>1.34*</w:t>
            </w:r>
          </w:p>
        </w:tc>
      </w:tr>
    </w:tbl>
    <w:p w14:paraId="48219CBD" w14:textId="77777777" w:rsidR="003835EC" w:rsidRPr="00743175" w:rsidRDefault="00511195" w:rsidP="004A5B7F">
      <w:pPr>
        <w:pStyle w:val="normal0"/>
        <w:spacing w:line="480" w:lineRule="auto"/>
        <w:rPr>
          <w:rFonts w:ascii="Arial" w:eastAsia="Arial" w:hAnsi="Arial" w:cs="Arial"/>
        </w:rPr>
      </w:pPr>
      <w:r w:rsidRPr="00743175">
        <w:rPr>
          <w:rFonts w:ascii="Arial" w:eastAsia="Arial" w:hAnsi="Arial" w:cs="Arial"/>
          <w:b/>
        </w:rPr>
        <w:t>Table 6.</w:t>
      </w:r>
      <w:r w:rsidRPr="00743175">
        <w:rPr>
          <w:rFonts w:ascii="Arial" w:eastAsia="Arial" w:hAnsi="Arial" w:cs="Arial"/>
        </w:rPr>
        <w:t xml:space="preserve"> Relative Risk ratios for predictors of legal blindness, * indicates a significant predictor. </w:t>
      </w:r>
    </w:p>
    <w:p w14:paraId="4C86E097" w14:textId="77777777" w:rsidR="003835EC" w:rsidRPr="00743175" w:rsidRDefault="003835EC">
      <w:pPr>
        <w:pStyle w:val="normal0"/>
        <w:spacing w:line="240" w:lineRule="auto"/>
        <w:rPr>
          <w:rFonts w:ascii="Arial" w:eastAsia="Arial" w:hAnsi="Arial" w:cs="Arial"/>
        </w:rPr>
      </w:pPr>
    </w:p>
    <w:tbl>
      <w:tblPr>
        <w:tblStyle w:val="ad"/>
        <w:tblW w:w="9576" w:type="dxa"/>
        <w:tblBorders>
          <w:top w:val="nil"/>
          <w:left w:val="nil"/>
          <w:bottom w:val="nil"/>
          <w:right w:val="nil"/>
          <w:insideH w:val="nil"/>
          <w:insideV w:val="nil"/>
        </w:tblBorders>
        <w:tblLayout w:type="fixed"/>
        <w:tblLook w:val="0400" w:firstRow="0" w:lastRow="0" w:firstColumn="0" w:lastColumn="0" w:noHBand="0" w:noVBand="1"/>
      </w:tblPr>
      <w:tblGrid>
        <w:gridCol w:w="9576"/>
      </w:tblGrid>
      <w:tr w:rsidR="003835EC" w:rsidRPr="00743175" w14:paraId="06BFB592" w14:textId="77777777">
        <w:trPr>
          <w:trHeight w:val="7290"/>
        </w:trPr>
        <w:tc>
          <w:tcPr>
            <w:tcW w:w="9576" w:type="dxa"/>
          </w:tcPr>
          <w:p w14:paraId="6D62EA34"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397963E6" wp14:editId="00FA3BBC">
                  <wp:extent cx="4314825" cy="4429125"/>
                  <wp:effectExtent l="0" t="0" r="0" b="0"/>
                  <wp:docPr id="14" name="image3.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18"/>
                          <a:srcRect/>
                          <a:stretch>
                            <a:fillRect/>
                          </a:stretch>
                        </pic:blipFill>
                        <pic:spPr>
                          <a:xfrm>
                            <a:off x="0" y="0"/>
                            <a:ext cx="4314825" cy="4429125"/>
                          </a:xfrm>
                          <a:prstGeom prst="rect">
                            <a:avLst/>
                          </a:prstGeom>
                          <a:ln/>
                        </pic:spPr>
                      </pic:pic>
                    </a:graphicData>
                  </a:graphic>
                </wp:inline>
              </w:drawing>
            </w:r>
          </w:p>
        </w:tc>
      </w:tr>
      <w:tr w:rsidR="003835EC" w:rsidRPr="00743175" w14:paraId="77644AEB" w14:textId="77777777">
        <w:tc>
          <w:tcPr>
            <w:tcW w:w="9576" w:type="dxa"/>
          </w:tcPr>
          <w:p w14:paraId="03A54C14" w14:textId="37B8E045" w:rsidR="003835EC" w:rsidRPr="00743175" w:rsidRDefault="00511195" w:rsidP="004A5B7F">
            <w:pPr>
              <w:pStyle w:val="normal0"/>
              <w:spacing w:line="480" w:lineRule="auto"/>
              <w:rPr>
                <w:rFonts w:ascii="Arial" w:eastAsia="Arial" w:hAnsi="Arial" w:cs="Arial"/>
              </w:rPr>
            </w:pPr>
            <w:r w:rsidRPr="00743175">
              <w:rPr>
                <w:rFonts w:ascii="Arial" w:eastAsia="Arial" w:hAnsi="Arial" w:cs="Arial"/>
                <w:b/>
              </w:rPr>
              <w:t>Figure 12.</w:t>
            </w:r>
            <w:r w:rsidRPr="00743175">
              <w:rPr>
                <w:rFonts w:ascii="Arial" w:eastAsia="Arial" w:hAnsi="Arial" w:cs="Arial"/>
              </w:rPr>
              <w:t xml:space="preserve"> </w:t>
            </w:r>
            <w:r w:rsidRPr="00743175">
              <w:rPr>
                <w:rFonts w:ascii="Arial" w:eastAsia="Arial" w:hAnsi="Arial" w:cs="Arial"/>
                <w:b/>
              </w:rPr>
              <w:t>Cases of legal blindness by gender in VR Program</w:t>
            </w:r>
            <w:r w:rsidRPr="00743175">
              <w:rPr>
                <w:rFonts w:ascii="Arial" w:eastAsia="Arial" w:hAnsi="Arial" w:cs="Arial"/>
              </w:rPr>
              <w:t xml:space="preserve">. Males (males n=2140, female n= 2048) account for the majority of legal blindness cases, most having acquired causes of vision loss. </w:t>
            </w:r>
          </w:p>
        </w:tc>
      </w:tr>
      <w:tr w:rsidR="003835EC" w:rsidRPr="00743175" w14:paraId="1F738DB5" w14:textId="77777777">
        <w:trPr>
          <w:trHeight w:val="7290"/>
        </w:trPr>
        <w:tc>
          <w:tcPr>
            <w:tcW w:w="9576" w:type="dxa"/>
            <w:tcBorders>
              <w:top w:val="nil"/>
              <w:left w:val="nil"/>
              <w:bottom w:val="nil"/>
              <w:right w:val="nil"/>
            </w:tcBorders>
          </w:tcPr>
          <w:p w14:paraId="5D9B074A"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noProof/>
              </w:rPr>
              <w:lastRenderedPageBreak/>
              <w:drawing>
                <wp:inline distT="0" distB="0" distL="0" distR="0" wp14:anchorId="1AD25239" wp14:editId="11A90DA8">
                  <wp:extent cx="4314825" cy="4429125"/>
                  <wp:effectExtent l="0" t="0" r="0" b="0"/>
                  <wp:docPr id="15" name="image4.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Chart, bar chart&#10;&#10;Description automatically generated"/>
                          <pic:cNvPicPr preferRelativeResize="0"/>
                        </pic:nvPicPr>
                        <pic:blipFill>
                          <a:blip r:embed="rId19"/>
                          <a:srcRect/>
                          <a:stretch>
                            <a:fillRect/>
                          </a:stretch>
                        </pic:blipFill>
                        <pic:spPr>
                          <a:xfrm>
                            <a:off x="0" y="0"/>
                            <a:ext cx="4314825" cy="4429125"/>
                          </a:xfrm>
                          <a:prstGeom prst="rect">
                            <a:avLst/>
                          </a:prstGeom>
                          <a:ln/>
                        </pic:spPr>
                      </pic:pic>
                    </a:graphicData>
                  </a:graphic>
                </wp:inline>
              </w:drawing>
            </w:r>
          </w:p>
        </w:tc>
      </w:tr>
      <w:tr w:rsidR="003835EC" w:rsidRPr="00743175" w14:paraId="17E28BE4" w14:textId="77777777">
        <w:tc>
          <w:tcPr>
            <w:tcW w:w="9576" w:type="dxa"/>
            <w:tcBorders>
              <w:top w:val="nil"/>
              <w:left w:val="nil"/>
              <w:bottom w:val="nil"/>
              <w:right w:val="nil"/>
            </w:tcBorders>
          </w:tcPr>
          <w:p w14:paraId="2F101AD8"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b/>
              </w:rPr>
              <w:t>Figure 13.</w:t>
            </w:r>
            <w:r w:rsidRPr="00743175">
              <w:rPr>
                <w:rFonts w:ascii="Arial" w:eastAsia="Arial" w:hAnsi="Arial" w:cs="Arial"/>
              </w:rPr>
              <w:t xml:space="preserve"> </w:t>
            </w:r>
            <w:r w:rsidRPr="00743175">
              <w:rPr>
                <w:rFonts w:ascii="Arial" w:eastAsia="Arial" w:hAnsi="Arial" w:cs="Arial"/>
                <w:b/>
              </w:rPr>
              <w:t>Cases of legal blindness by gender in SR Program</w:t>
            </w:r>
            <w:r w:rsidRPr="00743175">
              <w:rPr>
                <w:rFonts w:ascii="Arial" w:eastAsia="Arial" w:hAnsi="Arial" w:cs="Arial"/>
              </w:rPr>
              <w:t xml:space="preserve">. Females (females n=14,136, males n= 8,160) account for the majority of legal blindness cases, most having acquired causes of vision loss.  Females have a slightly higher incidence of congenital vision impairment. </w:t>
            </w:r>
          </w:p>
        </w:tc>
      </w:tr>
    </w:tbl>
    <w:p w14:paraId="691D5EE0" w14:textId="77777777" w:rsidR="003835EC" w:rsidRPr="00743175" w:rsidRDefault="003835EC">
      <w:pPr>
        <w:pStyle w:val="normal0"/>
        <w:spacing w:line="480" w:lineRule="auto"/>
        <w:rPr>
          <w:rFonts w:ascii="Arial" w:eastAsia="Arial" w:hAnsi="Arial" w:cs="Arial"/>
        </w:rPr>
      </w:pPr>
    </w:p>
    <w:p w14:paraId="26CDA84B" w14:textId="1FBA394E" w:rsidR="003835EC" w:rsidRDefault="00511195">
      <w:pPr>
        <w:pStyle w:val="normal0"/>
        <w:spacing w:line="480" w:lineRule="auto"/>
        <w:rPr>
          <w:rFonts w:ascii="Arial" w:eastAsia="Arial" w:hAnsi="Arial" w:cs="Arial"/>
        </w:rPr>
      </w:pPr>
      <w:r w:rsidRPr="00743175">
        <w:rPr>
          <w:rFonts w:ascii="Arial" w:eastAsia="Arial" w:hAnsi="Arial" w:cs="Arial"/>
        </w:rPr>
        <w:t xml:space="preserve">In further exploring the causes of visual impairment, relative to people in </w:t>
      </w:r>
      <w:r w:rsidR="004A5B7F" w:rsidRPr="00743175">
        <w:rPr>
          <w:rFonts w:ascii="Arial" w:eastAsia="Arial" w:hAnsi="Arial" w:cs="Arial"/>
        </w:rPr>
        <w:t>Suffolk</w:t>
      </w:r>
      <w:r w:rsidRPr="00743175">
        <w:rPr>
          <w:rFonts w:ascii="Arial" w:eastAsia="Arial" w:hAnsi="Arial" w:cs="Arial"/>
        </w:rPr>
        <w:t xml:space="preserve"> county, those living in Duke county had an increased relative risk (9.43) of having a congenital rather than an acquired visual impairment</w:t>
      </w:r>
      <w:proofErr w:type="gramStart"/>
      <w:r w:rsidRPr="00743175">
        <w:rPr>
          <w:rFonts w:ascii="Arial" w:eastAsia="Arial" w:hAnsi="Arial" w:cs="Arial"/>
        </w:rPr>
        <w:t>..</w:t>
      </w:r>
      <w:proofErr w:type="gramEnd"/>
      <w:r w:rsidRPr="00743175">
        <w:rPr>
          <w:rFonts w:ascii="Arial" w:eastAsia="Arial" w:hAnsi="Arial" w:cs="Arial"/>
        </w:rPr>
        <w:t xml:space="preserve"> Residents of Hampden and Hampshire counties also had a relative risk ratio &gt;1, indicating more likelihood of a congenital vision impairment (Hampden 1.21, Hampshire 1.20).  This is further delineated in Table 7. </w:t>
      </w:r>
    </w:p>
    <w:p w14:paraId="17B98EAB" w14:textId="77777777" w:rsidR="00743175" w:rsidRPr="00743175" w:rsidRDefault="00743175">
      <w:pPr>
        <w:pStyle w:val="normal0"/>
        <w:spacing w:line="480" w:lineRule="auto"/>
        <w:rPr>
          <w:rFonts w:ascii="Arial" w:eastAsia="Arial" w:hAnsi="Arial" w:cs="Arial"/>
        </w:rPr>
      </w:pPr>
    </w:p>
    <w:tbl>
      <w:tblPr>
        <w:tblStyle w:val="LightShading"/>
        <w:tblW w:w="9540" w:type="dxa"/>
        <w:tblLayout w:type="fixed"/>
        <w:tblLook w:val="0420" w:firstRow="1" w:lastRow="0" w:firstColumn="0" w:lastColumn="0" w:noHBand="0" w:noVBand="1"/>
      </w:tblPr>
      <w:tblGrid>
        <w:gridCol w:w="3040"/>
        <w:gridCol w:w="2960"/>
        <w:gridCol w:w="3540"/>
      </w:tblGrid>
      <w:tr w:rsidR="003835EC" w:rsidRPr="00743175" w14:paraId="29319262" w14:textId="77777777" w:rsidTr="004A5B7F">
        <w:trPr>
          <w:cnfStyle w:val="100000000000" w:firstRow="1" w:lastRow="0" w:firstColumn="0" w:lastColumn="0" w:oddVBand="0" w:evenVBand="0" w:oddHBand="0" w:evenHBand="0" w:firstRowFirstColumn="0" w:firstRowLastColumn="0" w:lastRowFirstColumn="0" w:lastRowLastColumn="0"/>
          <w:trHeight w:val="277"/>
        </w:trPr>
        <w:tc>
          <w:tcPr>
            <w:tcW w:w="9540" w:type="dxa"/>
            <w:gridSpan w:val="3"/>
          </w:tcPr>
          <w:p w14:paraId="3ABE14D2"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i/>
              </w:rPr>
              <w:lastRenderedPageBreak/>
              <w:t>Multinomial Logistic Regression-Relative risk ratio* for p &lt; 0.05</w:t>
            </w:r>
          </w:p>
        </w:tc>
      </w:tr>
      <w:tr w:rsidR="003835EC" w:rsidRPr="00743175" w14:paraId="566FF60F" w14:textId="77777777" w:rsidTr="004A5B7F">
        <w:trPr>
          <w:cnfStyle w:val="000000100000" w:firstRow="0" w:lastRow="0" w:firstColumn="0" w:lastColumn="0" w:oddVBand="0" w:evenVBand="0" w:oddHBand="1" w:evenHBand="0" w:firstRowFirstColumn="0" w:firstRowLastColumn="0" w:lastRowFirstColumn="0" w:lastRowLastColumn="0"/>
          <w:trHeight w:val="246"/>
        </w:trPr>
        <w:tc>
          <w:tcPr>
            <w:tcW w:w="3040" w:type="dxa"/>
          </w:tcPr>
          <w:p w14:paraId="6DC9882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b/>
              </w:rPr>
              <w:t>Outcome variable</w:t>
            </w:r>
          </w:p>
        </w:tc>
        <w:tc>
          <w:tcPr>
            <w:tcW w:w="2960" w:type="dxa"/>
          </w:tcPr>
          <w:p w14:paraId="67781B4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Congenital </w:t>
            </w:r>
            <w:proofErr w:type="spellStart"/>
            <w:r w:rsidRPr="00743175">
              <w:rPr>
                <w:rFonts w:ascii="Arial" w:eastAsia="Arial" w:hAnsi="Arial" w:cs="Arial"/>
              </w:rPr>
              <w:t>vs</w:t>
            </w:r>
            <w:proofErr w:type="spellEnd"/>
            <w:r w:rsidRPr="00743175">
              <w:rPr>
                <w:rFonts w:ascii="Arial" w:eastAsia="Arial" w:hAnsi="Arial" w:cs="Arial"/>
              </w:rPr>
              <w:t xml:space="preserve"> Acquired</w:t>
            </w:r>
          </w:p>
        </w:tc>
        <w:tc>
          <w:tcPr>
            <w:tcW w:w="3540" w:type="dxa"/>
          </w:tcPr>
          <w:p w14:paraId="05BA482F"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Unspecified </w:t>
            </w:r>
            <w:proofErr w:type="spellStart"/>
            <w:r w:rsidRPr="00743175">
              <w:rPr>
                <w:rFonts w:ascii="Arial" w:eastAsia="Arial" w:hAnsi="Arial" w:cs="Arial"/>
              </w:rPr>
              <w:t>vs</w:t>
            </w:r>
            <w:proofErr w:type="spellEnd"/>
            <w:r w:rsidRPr="00743175">
              <w:rPr>
                <w:rFonts w:ascii="Arial" w:eastAsia="Arial" w:hAnsi="Arial" w:cs="Arial"/>
              </w:rPr>
              <w:t xml:space="preserve"> Acquired</w:t>
            </w:r>
          </w:p>
        </w:tc>
      </w:tr>
      <w:tr w:rsidR="003835EC" w:rsidRPr="00743175" w14:paraId="63A06831" w14:textId="77777777" w:rsidTr="004A5B7F">
        <w:trPr>
          <w:trHeight w:val="374"/>
        </w:trPr>
        <w:tc>
          <w:tcPr>
            <w:tcW w:w="3040" w:type="dxa"/>
          </w:tcPr>
          <w:p w14:paraId="203F862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Age</w:t>
            </w:r>
          </w:p>
        </w:tc>
        <w:tc>
          <w:tcPr>
            <w:tcW w:w="2960" w:type="dxa"/>
          </w:tcPr>
          <w:p w14:paraId="400949F3"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0.96*</w:t>
            </w:r>
          </w:p>
        </w:tc>
        <w:tc>
          <w:tcPr>
            <w:tcW w:w="3540" w:type="dxa"/>
          </w:tcPr>
          <w:p w14:paraId="3F66BE54"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0.98*</w:t>
            </w:r>
          </w:p>
        </w:tc>
      </w:tr>
      <w:tr w:rsidR="003835EC" w:rsidRPr="00743175" w14:paraId="22148B41"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1BCA0B2D"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Barnstable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311B7BFD"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0.67</w:t>
            </w:r>
          </w:p>
        </w:tc>
        <w:tc>
          <w:tcPr>
            <w:tcW w:w="3540" w:type="dxa"/>
          </w:tcPr>
          <w:p w14:paraId="06706D0F"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0.83</w:t>
            </w:r>
          </w:p>
        </w:tc>
      </w:tr>
      <w:tr w:rsidR="003835EC" w:rsidRPr="00743175" w14:paraId="27DF53DE" w14:textId="77777777" w:rsidTr="004A5B7F">
        <w:trPr>
          <w:trHeight w:val="374"/>
        </w:trPr>
        <w:tc>
          <w:tcPr>
            <w:tcW w:w="3040" w:type="dxa"/>
          </w:tcPr>
          <w:p w14:paraId="092EF5F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Bristol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699DA9F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0.90</w:t>
            </w:r>
          </w:p>
        </w:tc>
        <w:tc>
          <w:tcPr>
            <w:tcW w:w="3540" w:type="dxa"/>
          </w:tcPr>
          <w:p w14:paraId="608D4D67"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1.25</w:t>
            </w:r>
          </w:p>
        </w:tc>
      </w:tr>
      <w:tr w:rsidR="003835EC" w:rsidRPr="00743175" w14:paraId="3027A85F"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3DA13142"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Berkshire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6BEB80FF"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0.60</w:t>
            </w:r>
          </w:p>
        </w:tc>
        <w:tc>
          <w:tcPr>
            <w:tcW w:w="3540" w:type="dxa"/>
          </w:tcPr>
          <w:p w14:paraId="44C0B68A"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1.09</w:t>
            </w:r>
          </w:p>
        </w:tc>
      </w:tr>
      <w:tr w:rsidR="003835EC" w:rsidRPr="00743175" w14:paraId="4C37C9A9" w14:textId="77777777" w:rsidTr="004A5B7F">
        <w:trPr>
          <w:trHeight w:val="374"/>
        </w:trPr>
        <w:tc>
          <w:tcPr>
            <w:tcW w:w="3040" w:type="dxa"/>
          </w:tcPr>
          <w:p w14:paraId="7C730EFD"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Franklin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6512EEE1"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0.67</w:t>
            </w:r>
          </w:p>
        </w:tc>
        <w:tc>
          <w:tcPr>
            <w:tcW w:w="3540" w:type="dxa"/>
          </w:tcPr>
          <w:p w14:paraId="22630807"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3.30*</w:t>
            </w:r>
          </w:p>
        </w:tc>
      </w:tr>
      <w:tr w:rsidR="003835EC" w:rsidRPr="00743175" w14:paraId="59983A75"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13403F6D"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Dukes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22CDE2B6"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9.43*</w:t>
            </w:r>
          </w:p>
        </w:tc>
        <w:tc>
          <w:tcPr>
            <w:tcW w:w="3540" w:type="dxa"/>
          </w:tcPr>
          <w:p w14:paraId="4F7F16BD"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0.0002*</w:t>
            </w:r>
          </w:p>
        </w:tc>
      </w:tr>
      <w:tr w:rsidR="003835EC" w:rsidRPr="00743175" w14:paraId="127BB2DF" w14:textId="77777777" w:rsidTr="004A5B7F">
        <w:trPr>
          <w:trHeight w:val="374"/>
        </w:trPr>
        <w:tc>
          <w:tcPr>
            <w:tcW w:w="3040" w:type="dxa"/>
          </w:tcPr>
          <w:p w14:paraId="400786A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Essex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7BC48615"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0.71*</w:t>
            </w:r>
          </w:p>
        </w:tc>
        <w:tc>
          <w:tcPr>
            <w:tcW w:w="3540" w:type="dxa"/>
          </w:tcPr>
          <w:p w14:paraId="3D58CB4A"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1.23</w:t>
            </w:r>
          </w:p>
        </w:tc>
      </w:tr>
      <w:tr w:rsidR="003835EC" w:rsidRPr="00743175" w14:paraId="3D058962"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2E89D873"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Middlesex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79417988"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0.98</w:t>
            </w:r>
          </w:p>
        </w:tc>
        <w:tc>
          <w:tcPr>
            <w:tcW w:w="3540" w:type="dxa"/>
          </w:tcPr>
          <w:p w14:paraId="5FE05ABA"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1.13</w:t>
            </w:r>
          </w:p>
        </w:tc>
      </w:tr>
      <w:tr w:rsidR="003835EC" w:rsidRPr="00743175" w14:paraId="74E8C204" w14:textId="77777777" w:rsidTr="004A5B7F">
        <w:trPr>
          <w:trHeight w:val="374"/>
        </w:trPr>
        <w:tc>
          <w:tcPr>
            <w:tcW w:w="3040" w:type="dxa"/>
          </w:tcPr>
          <w:p w14:paraId="18743917"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Hampden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3DBEDB95"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1.21*</w:t>
            </w:r>
          </w:p>
        </w:tc>
        <w:tc>
          <w:tcPr>
            <w:tcW w:w="3540" w:type="dxa"/>
          </w:tcPr>
          <w:p w14:paraId="5DFAADC2"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1.57*</w:t>
            </w:r>
          </w:p>
        </w:tc>
      </w:tr>
      <w:tr w:rsidR="003835EC" w:rsidRPr="00743175" w14:paraId="5D48CC5F"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20680BCA"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Hampshire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5299136E"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1.20</w:t>
            </w:r>
          </w:p>
        </w:tc>
        <w:tc>
          <w:tcPr>
            <w:tcW w:w="3540" w:type="dxa"/>
          </w:tcPr>
          <w:p w14:paraId="558B550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2.10</w:t>
            </w:r>
          </w:p>
        </w:tc>
      </w:tr>
      <w:tr w:rsidR="003835EC" w:rsidRPr="00743175" w14:paraId="09463593" w14:textId="77777777" w:rsidTr="004A5B7F">
        <w:trPr>
          <w:trHeight w:val="374"/>
        </w:trPr>
        <w:tc>
          <w:tcPr>
            <w:tcW w:w="3040" w:type="dxa"/>
          </w:tcPr>
          <w:p w14:paraId="4CD53D84"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Norfolk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2BA5C519"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0.97</w:t>
            </w:r>
          </w:p>
        </w:tc>
        <w:tc>
          <w:tcPr>
            <w:tcW w:w="3540" w:type="dxa"/>
          </w:tcPr>
          <w:p w14:paraId="11872940"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1.90*</w:t>
            </w:r>
          </w:p>
        </w:tc>
      </w:tr>
      <w:tr w:rsidR="003835EC" w:rsidRPr="00743175" w14:paraId="3916BA55"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6581FA27"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Nantucket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46669B62"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w:t>
            </w:r>
          </w:p>
        </w:tc>
        <w:tc>
          <w:tcPr>
            <w:tcW w:w="3540" w:type="dxa"/>
          </w:tcPr>
          <w:p w14:paraId="6963EA0C"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w:t>
            </w:r>
          </w:p>
        </w:tc>
      </w:tr>
      <w:tr w:rsidR="003835EC" w:rsidRPr="00743175" w14:paraId="056BBCA3" w14:textId="77777777" w:rsidTr="004A5B7F">
        <w:trPr>
          <w:trHeight w:val="374"/>
        </w:trPr>
        <w:tc>
          <w:tcPr>
            <w:tcW w:w="3040" w:type="dxa"/>
          </w:tcPr>
          <w:p w14:paraId="37F71EE7"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Plymouth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1E695D76"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0.90</w:t>
            </w:r>
          </w:p>
        </w:tc>
        <w:tc>
          <w:tcPr>
            <w:tcW w:w="3540" w:type="dxa"/>
          </w:tcPr>
          <w:p w14:paraId="4B332DAA"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1.07</w:t>
            </w:r>
          </w:p>
        </w:tc>
      </w:tr>
      <w:tr w:rsidR="003835EC" w:rsidRPr="00743175" w14:paraId="21C1CF93" w14:textId="77777777" w:rsidTr="004A5B7F">
        <w:trPr>
          <w:cnfStyle w:val="000000100000" w:firstRow="0" w:lastRow="0" w:firstColumn="0" w:lastColumn="0" w:oddVBand="0" w:evenVBand="0" w:oddHBand="1" w:evenHBand="0" w:firstRowFirstColumn="0" w:firstRowLastColumn="0" w:lastRowFirstColumn="0" w:lastRowLastColumn="0"/>
          <w:trHeight w:val="374"/>
        </w:trPr>
        <w:tc>
          <w:tcPr>
            <w:tcW w:w="3040" w:type="dxa"/>
          </w:tcPr>
          <w:p w14:paraId="11305F95"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 xml:space="preserve">Worcester </w:t>
            </w:r>
            <w:proofErr w:type="spellStart"/>
            <w:r w:rsidRPr="00743175">
              <w:rPr>
                <w:rFonts w:ascii="Arial" w:eastAsia="Arial" w:hAnsi="Arial" w:cs="Arial"/>
              </w:rPr>
              <w:t>vs</w:t>
            </w:r>
            <w:proofErr w:type="spellEnd"/>
            <w:r w:rsidRPr="00743175">
              <w:rPr>
                <w:rFonts w:ascii="Arial" w:eastAsia="Arial" w:hAnsi="Arial" w:cs="Arial"/>
              </w:rPr>
              <w:t xml:space="preserve"> Suffolk</w:t>
            </w:r>
          </w:p>
        </w:tc>
        <w:tc>
          <w:tcPr>
            <w:tcW w:w="2960" w:type="dxa"/>
          </w:tcPr>
          <w:p w14:paraId="07CF8A9C"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0.60*</w:t>
            </w:r>
          </w:p>
        </w:tc>
        <w:tc>
          <w:tcPr>
            <w:tcW w:w="3540" w:type="dxa"/>
          </w:tcPr>
          <w:p w14:paraId="40052DFB" w14:textId="77777777" w:rsidR="003835EC" w:rsidRPr="00743175" w:rsidRDefault="00511195">
            <w:pPr>
              <w:pStyle w:val="normal0"/>
              <w:spacing w:after="160" w:line="480" w:lineRule="auto"/>
              <w:rPr>
                <w:rFonts w:ascii="Arial" w:eastAsia="Arial" w:hAnsi="Arial" w:cs="Arial"/>
              </w:rPr>
            </w:pPr>
            <w:r w:rsidRPr="00743175">
              <w:rPr>
                <w:rFonts w:ascii="Arial" w:eastAsia="Arial" w:hAnsi="Arial" w:cs="Arial"/>
              </w:rPr>
              <w:t>1.64</w:t>
            </w:r>
          </w:p>
        </w:tc>
      </w:tr>
    </w:tbl>
    <w:p w14:paraId="234508A1" w14:textId="77777777" w:rsidR="003835EC" w:rsidRPr="00743175" w:rsidRDefault="00511195">
      <w:pPr>
        <w:pStyle w:val="normal0"/>
        <w:spacing w:line="480" w:lineRule="auto"/>
        <w:rPr>
          <w:rFonts w:ascii="Arial" w:eastAsia="Arial" w:hAnsi="Arial" w:cs="Arial"/>
        </w:rPr>
      </w:pPr>
      <w:r w:rsidRPr="00743175">
        <w:rPr>
          <w:rFonts w:ascii="Arial" w:eastAsia="Arial" w:hAnsi="Arial" w:cs="Arial"/>
          <w:b/>
        </w:rPr>
        <w:t xml:space="preserve">Table 7. Relative risk of legal blindness in VR cases </w:t>
      </w:r>
      <w:r w:rsidRPr="00743175">
        <w:rPr>
          <w:rFonts w:ascii="Arial" w:eastAsia="Arial" w:hAnsi="Arial" w:cs="Arial"/>
        </w:rPr>
        <w:t xml:space="preserve">by type (acquired, congenital, unspecified) and by county in reference to Suffolk </w:t>
      </w:r>
      <w:proofErr w:type="gramStart"/>
      <w:r w:rsidRPr="00743175">
        <w:rPr>
          <w:rFonts w:ascii="Arial" w:eastAsia="Arial" w:hAnsi="Arial" w:cs="Arial"/>
        </w:rPr>
        <w:t>county</w:t>
      </w:r>
      <w:proofErr w:type="gramEnd"/>
      <w:r w:rsidRPr="00743175">
        <w:rPr>
          <w:rFonts w:ascii="Arial" w:eastAsia="Arial" w:hAnsi="Arial" w:cs="Arial"/>
        </w:rPr>
        <w:t xml:space="preserve">. </w:t>
      </w:r>
    </w:p>
    <w:p w14:paraId="2A68D43E" w14:textId="77777777" w:rsidR="003835EC" w:rsidRPr="00743175" w:rsidRDefault="003835EC">
      <w:pPr>
        <w:pStyle w:val="normal0"/>
        <w:spacing w:line="480" w:lineRule="auto"/>
        <w:rPr>
          <w:rFonts w:ascii="Arial" w:eastAsia="Arial" w:hAnsi="Arial" w:cs="Arial"/>
          <w:b/>
          <w:i/>
          <w:u w:val="single"/>
        </w:rPr>
      </w:pPr>
    </w:p>
    <w:p w14:paraId="12A31A81" w14:textId="77777777" w:rsidR="003835EC" w:rsidRPr="00743175" w:rsidRDefault="003835EC">
      <w:pPr>
        <w:pStyle w:val="normal0"/>
        <w:spacing w:line="480" w:lineRule="auto"/>
        <w:rPr>
          <w:rFonts w:ascii="Arial" w:eastAsia="Arial" w:hAnsi="Arial" w:cs="Arial"/>
          <w:b/>
          <w:i/>
          <w:u w:val="single"/>
        </w:rPr>
      </w:pPr>
    </w:p>
    <w:p w14:paraId="163C8163" w14:textId="1A1EEC7A" w:rsidR="003835EC" w:rsidRPr="00743175" w:rsidRDefault="004A5B7F" w:rsidP="00743175">
      <w:pPr>
        <w:pStyle w:val="normal0"/>
        <w:spacing w:line="480" w:lineRule="auto"/>
        <w:ind w:firstLine="229"/>
        <w:rPr>
          <w:rFonts w:ascii="Arial" w:eastAsia="Arial" w:hAnsi="Arial" w:cs="Arial"/>
          <w:b/>
          <w:i/>
          <w:u w:val="single"/>
        </w:rPr>
      </w:pPr>
      <w:r w:rsidRPr="00743175">
        <w:rPr>
          <w:rFonts w:ascii="Arial" w:eastAsia="Arial" w:hAnsi="Arial" w:cs="Arial"/>
          <w:b/>
          <w:i/>
          <w:u w:val="single"/>
        </w:rPr>
        <w:lastRenderedPageBreak/>
        <w:t>Predictors of Rehabilitation Success</w:t>
      </w:r>
      <w:r w:rsidR="00511195" w:rsidRPr="00743175">
        <w:rPr>
          <w:rFonts w:ascii="Arial" w:eastAsia="Arial" w:hAnsi="Arial" w:cs="Arial"/>
          <w:b/>
          <w:i/>
          <w:u w:val="single"/>
        </w:rPr>
        <w:t xml:space="preserve">: </w:t>
      </w:r>
    </w:p>
    <w:p w14:paraId="2EF8EDAA" w14:textId="021C062A" w:rsidR="004A5B7F"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Here we report the risk factors associated with rehabilitation success.  It is important to note that the following analysis is very much preliminary, as many of the cases received from the A</w:t>
      </w:r>
      <w:r w:rsidRPr="00993A9C">
        <w:rPr>
          <w:rFonts w:ascii="Arial" w:eastAsia="Arial" w:hAnsi="Arial" w:cs="Arial"/>
        </w:rPr>
        <w:t>WARE</w:t>
      </w:r>
      <w:r w:rsidRPr="00743175">
        <w:rPr>
          <w:rFonts w:ascii="Arial" w:eastAsia="Arial" w:hAnsi="Arial" w:cs="Arial"/>
        </w:rPr>
        <w:t xml:space="preserve"> export display missing data.  </w:t>
      </w:r>
      <w:r w:rsidR="004A5B7F" w:rsidRPr="00743175">
        <w:rPr>
          <w:rFonts w:ascii="Arial" w:eastAsia="Arial" w:hAnsi="Arial" w:cs="Arial"/>
        </w:rPr>
        <w:t xml:space="preserve">This was especially true for cases in the SR program.  </w:t>
      </w:r>
      <w:r w:rsidRPr="00743175">
        <w:rPr>
          <w:rFonts w:ascii="Arial" w:eastAsia="Arial" w:hAnsi="Arial" w:cs="Arial"/>
        </w:rPr>
        <w:t xml:space="preserve">We are continuing to work with the Program Officer to reduce the instances of missing data where possible. </w:t>
      </w:r>
    </w:p>
    <w:p w14:paraId="6966B7E7" w14:textId="77777777" w:rsidR="003835EC" w:rsidRPr="00743175" w:rsidRDefault="003835EC">
      <w:pPr>
        <w:pStyle w:val="normal0"/>
        <w:spacing w:before="101" w:line="480" w:lineRule="auto"/>
        <w:ind w:left="229"/>
        <w:rPr>
          <w:rFonts w:ascii="Arial" w:eastAsia="Arial" w:hAnsi="Arial" w:cs="Arial"/>
        </w:rPr>
      </w:pPr>
    </w:p>
    <w:p w14:paraId="24AA0A5D" w14:textId="016537EE" w:rsidR="003835EC"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The following analysis was completed with VR cases (as this dataset was mostly complete) to explore predictors of rehabilitation success.  A logistic regression exploring predictors of county, age, race, and progressive vs. non-progressive etiology was performed.  Results from the regression indicate that the odds of men having success in the vocational rehabilitation program were 20% less than for women (OR=0.79, p&lt;0.05).  Additionally, older age was associated with increased odds of successful rehabilitation (each one unit change in age has an 0.03 increase in log odds, p&lt;0.0001).  However, while significant, the log odds are small with each increasing</w:t>
      </w:r>
      <w:r w:rsidRPr="00993A9C">
        <w:rPr>
          <w:rFonts w:ascii="Arial" w:eastAsia="Arial" w:hAnsi="Arial" w:cs="Arial"/>
        </w:rPr>
        <w:t xml:space="preserve"> unit of age, and thus</w:t>
      </w:r>
      <w:r w:rsidRPr="00743175">
        <w:rPr>
          <w:rFonts w:ascii="Arial" w:eastAsia="Arial" w:hAnsi="Arial" w:cs="Arial"/>
        </w:rPr>
        <w:t xml:space="preserve"> additional analyses exploring the age categories will be performed and discussed in a future progress report. </w:t>
      </w:r>
    </w:p>
    <w:p w14:paraId="2A5C456A" w14:textId="77777777" w:rsidR="003835EC" w:rsidRPr="00743175" w:rsidRDefault="003835EC">
      <w:pPr>
        <w:pStyle w:val="normal0"/>
        <w:spacing w:before="101" w:line="480" w:lineRule="auto"/>
        <w:ind w:left="229"/>
        <w:rPr>
          <w:rFonts w:ascii="Arial" w:eastAsia="Arial" w:hAnsi="Arial" w:cs="Arial"/>
        </w:rPr>
      </w:pPr>
    </w:p>
    <w:p w14:paraId="30DFACC1" w14:textId="021FDDD5" w:rsidR="003835EC"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 xml:space="preserve">Interestingly, those with hereditary eye disease had the most success in the vocational rehabilitation program, and those in Hampshire </w:t>
      </w:r>
      <w:proofErr w:type="gramStart"/>
      <w:r w:rsidRPr="00993A9C">
        <w:rPr>
          <w:rFonts w:ascii="Arial" w:eastAsia="Arial" w:hAnsi="Arial" w:cs="Arial"/>
        </w:rPr>
        <w:t>county</w:t>
      </w:r>
      <w:proofErr w:type="gramEnd"/>
      <w:r w:rsidRPr="00993A9C">
        <w:rPr>
          <w:rFonts w:ascii="Arial" w:eastAsia="Arial" w:hAnsi="Arial" w:cs="Arial"/>
        </w:rPr>
        <w:t xml:space="preserve"> were 80% more likely to have success in the VR program compared to Suffolk county residents (OR= 1.80). </w:t>
      </w:r>
      <w:r w:rsidRPr="00743175">
        <w:rPr>
          <w:rFonts w:ascii="Arial" w:eastAsia="Arial" w:hAnsi="Arial" w:cs="Arial"/>
        </w:rPr>
        <w:t xml:space="preserve">Those in Hampden </w:t>
      </w:r>
      <w:proofErr w:type="gramStart"/>
      <w:r w:rsidRPr="00743175">
        <w:rPr>
          <w:rFonts w:ascii="Arial" w:eastAsia="Arial" w:hAnsi="Arial" w:cs="Arial"/>
        </w:rPr>
        <w:t>county</w:t>
      </w:r>
      <w:proofErr w:type="gramEnd"/>
      <w:r w:rsidRPr="00743175">
        <w:rPr>
          <w:rFonts w:ascii="Arial" w:eastAsia="Arial" w:hAnsi="Arial" w:cs="Arial"/>
        </w:rPr>
        <w:t xml:space="preserve"> were also</w:t>
      </w:r>
      <w:r w:rsidRPr="00743175">
        <w:rPr>
          <w:rFonts w:ascii="Arial" w:eastAsia="Arial" w:hAnsi="Arial" w:cs="Arial"/>
          <w:b/>
        </w:rPr>
        <w:t xml:space="preserve"> 21% </w:t>
      </w:r>
      <w:r w:rsidRPr="00743175">
        <w:rPr>
          <w:rFonts w:ascii="Arial" w:eastAsia="Arial" w:hAnsi="Arial" w:cs="Arial"/>
        </w:rPr>
        <w:t xml:space="preserve">less likely to be progressively legally blind than those residents of Suffolk county.  This effect of county of residence needs to be further explored in larger data sets with reduced instances of missing data. </w:t>
      </w:r>
    </w:p>
    <w:p w14:paraId="0FF33944" w14:textId="77777777" w:rsidR="003835EC" w:rsidRPr="00743175" w:rsidRDefault="003835EC">
      <w:pPr>
        <w:pStyle w:val="normal0"/>
        <w:spacing w:before="101" w:line="480" w:lineRule="auto"/>
        <w:ind w:left="229"/>
        <w:rPr>
          <w:rFonts w:ascii="Arial" w:eastAsia="Arial" w:hAnsi="Arial" w:cs="Arial"/>
        </w:rPr>
      </w:pPr>
    </w:p>
    <w:p w14:paraId="00E88E52" w14:textId="77777777" w:rsidR="003835EC" w:rsidRPr="00743175" w:rsidRDefault="00511195">
      <w:pPr>
        <w:pStyle w:val="normal0"/>
        <w:spacing w:before="101" w:line="480" w:lineRule="auto"/>
        <w:ind w:left="229"/>
        <w:rPr>
          <w:rFonts w:ascii="Arial" w:eastAsia="Arial" w:hAnsi="Arial" w:cs="Arial"/>
          <w:b/>
          <w:u w:val="single"/>
        </w:rPr>
      </w:pPr>
      <w:r w:rsidRPr="00743175">
        <w:rPr>
          <w:rFonts w:ascii="Arial" w:eastAsia="Arial" w:hAnsi="Arial" w:cs="Arial"/>
          <w:b/>
          <w:u w:val="single"/>
        </w:rPr>
        <w:lastRenderedPageBreak/>
        <w:t xml:space="preserve">SUMMARY AND RECOMMENDATIONS: </w:t>
      </w:r>
    </w:p>
    <w:p w14:paraId="74A87E22" w14:textId="1B8DF54F" w:rsidR="003835EC"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 xml:space="preserve">While this initial report revealed some interesting findings, further data analysis is currently being conducted to draw appropriate conclusions.  While the gap between visual impairment and legal blindness continues to be around 50%, there continues to be a potential underreporting bias in legal blindness cases.  With further support and funding, the study team suggests that additional analysis be conducted to explore those eye care providers who consistently register individuals with MCB, by specialty (retina, glaucoma, anterior segment, </w:t>
      </w:r>
      <w:proofErr w:type="spellStart"/>
      <w:r w:rsidRPr="00743175">
        <w:rPr>
          <w:rFonts w:ascii="Arial" w:eastAsia="Arial" w:hAnsi="Arial" w:cs="Arial"/>
        </w:rPr>
        <w:t>etc</w:t>
      </w:r>
      <w:proofErr w:type="spellEnd"/>
      <w:r w:rsidRPr="00743175">
        <w:rPr>
          <w:rFonts w:ascii="Arial" w:eastAsia="Arial" w:hAnsi="Arial" w:cs="Arial"/>
        </w:rPr>
        <w:t>).  This can then be compared with the current analysis of cases of legal blindness by diagnosis and categorical etiology to determine if a specific group of eye care providers might benefit from further awareness and continuing education programs regarding low vision rehabilitation services.  A targeted effort can then be made to present at upcoming continuing education events that those providers might attend.</w:t>
      </w:r>
    </w:p>
    <w:p w14:paraId="7EFBCDD8" w14:textId="77777777" w:rsidR="003835EC" w:rsidRPr="00743175" w:rsidRDefault="003835EC">
      <w:pPr>
        <w:pStyle w:val="normal0"/>
        <w:spacing w:before="101" w:line="480" w:lineRule="auto"/>
        <w:rPr>
          <w:rFonts w:ascii="Arial" w:eastAsia="Arial" w:hAnsi="Arial" w:cs="Arial"/>
        </w:rPr>
      </w:pPr>
    </w:p>
    <w:p w14:paraId="1D14C7A4" w14:textId="30088705" w:rsidR="003835EC"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 xml:space="preserve">With respect to the potential predictors of legal blindness in Massachusetts, our preliminary analysis is consistent with previous reports that age related vision loss is the primary cause of vision impairment and increases most sharply in prevalence in individuals 85 years and older. Race was also a significant predictor for progressive and etiology of vision loss. </w:t>
      </w:r>
    </w:p>
    <w:p w14:paraId="413B8EE8" w14:textId="77777777" w:rsidR="003835EC" w:rsidRPr="00743175" w:rsidRDefault="003835EC">
      <w:pPr>
        <w:pStyle w:val="normal0"/>
        <w:spacing w:before="101" w:line="480" w:lineRule="auto"/>
        <w:ind w:left="229"/>
        <w:rPr>
          <w:rFonts w:ascii="Arial" w:eastAsia="Arial" w:hAnsi="Arial" w:cs="Arial"/>
        </w:rPr>
      </w:pPr>
    </w:p>
    <w:p w14:paraId="24E63A31" w14:textId="4189E57B" w:rsidR="003835EC" w:rsidRPr="00743175" w:rsidRDefault="00511195">
      <w:pPr>
        <w:pStyle w:val="normal0"/>
        <w:spacing w:before="101" w:line="480" w:lineRule="auto"/>
        <w:ind w:left="229"/>
        <w:rPr>
          <w:rFonts w:ascii="Arial" w:eastAsia="Arial" w:hAnsi="Arial" w:cs="Arial"/>
        </w:rPr>
      </w:pPr>
      <w:r w:rsidRPr="00743175">
        <w:rPr>
          <w:rFonts w:ascii="Arial" w:eastAsia="Arial" w:hAnsi="Arial" w:cs="Arial"/>
        </w:rPr>
        <w:t xml:space="preserve">For those in the vocational rehabilitation program we were able to explore factors associated with rehabilitation success.  While there are more men registered in the vocational rehabilitation program, they are less likely to be successful in vocational rehabilitation.  This </w:t>
      </w:r>
      <w:r w:rsidR="00365F7F">
        <w:rPr>
          <w:rFonts w:ascii="Arial" w:eastAsia="Arial" w:hAnsi="Arial" w:cs="Arial"/>
        </w:rPr>
        <w:t>may represent</w:t>
      </w:r>
      <w:r w:rsidRPr="00743175">
        <w:rPr>
          <w:rFonts w:ascii="Arial" w:eastAsia="Arial" w:hAnsi="Arial" w:cs="Arial"/>
        </w:rPr>
        <w:t xml:space="preserve"> an opportunity for future targeted interventions.  </w:t>
      </w:r>
      <w:r w:rsidR="00365F7F">
        <w:rPr>
          <w:rFonts w:ascii="Arial" w:eastAsia="Arial" w:hAnsi="Arial" w:cs="Arial"/>
        </w:rPr>
        <w:t xml:space="preserve">However, the current dataset was missing rehabilitation case closure reason for more male individuals than female. </w:t>
      </w:r>
      <w:r w:rsidRPr="00743175">
        <w:rPr>
          <w:rFonts w:ascii="Arial" w:eastAsia="Arial" w:hAnsi="Arial" w:cs="Arial"/>
        </w:rPr>
        <w:lastRenderedPageBreak/>
        <w:t>Additionally, patients who reside in Hampshire county were most likely to be successful in the program</w:t>
      </w:r>
      <w:r w:rsidR="00365F7F">
        <w:rPr>
          <w:rFonts w:ascii="Arial" w:eastAsia="Arial" w:hAnsi="Arial" w:cs="Arial"/>
        </w:rPr>
        <w:t xml:space="preserve"> (p=0.05)</w:t>
      </w:r>
      <w:r w:rsidRPr="00743175">
        <w:rPr>
          <w:rFonts w:ascii="Arial" w:eastAsia="Arial" w:hAnsi="Arial" w:cs="Arial"/>
        </w:rPr>
        <w:t xml:space="preserve">. </w:t>
      </w:r>
      <w:bookmarkStart w:id="0" w:name="_GoBack"/>
      <w:bookmarkEnd w:id="0"/>
    </w:p>
    <w:p w14:paraId="2F533076" w14:textId="77777777" w:rsidR="003835EC" w:rsidRPr="00743175" w:rsidRDefault="003835EC">
      <w:pPr>
        <w:pStyle w:val="normal0"/>
        <w:spacing w:before="101" w:line="480" w:lineRule="auto"/>
        <w:ind w:left="229"/>
        <w:rPr>
          <w:rFonts w:ascii="Arial" w:eastAsia="Arial" w:hAnsi="Arial" w:cs="Arial"/>
        </w:rPr>
      </w:pPr>
    </w:p>
    <w:p w14:paraId="2576DD5C" w14:textId="77777777" w:rsidR="003835EC" w:rsidRPr="00743175" w:rsidRDefault="00511195">
      <w:pPr>
        <w:pStyle w:val="normal0"/>
        <w:spacing w:before="101" w:line="480" w:lineRule="auto"/>
        <w:ind w:left="229"/>
        <w:rPr>
          <w:rFonts w:ascii="Arial" w:eastAsia="Arial" w:hAnsi="Arial" w:cs="Arial"/>
          <w:b/>
        </w:rPr>
      </w:pPr>
      <w:r w:rsidRPr="00743175">
        <w:rPr>
          <w:rFonts w:ascii="Arial" w:eastAsia="Arial" w:hAnsi="Arial" w:cs="Arial"/>
          <w:b/>
          <w:u w:val="single"/>
        </w:rPr>
        <w:t>References:</w:t>
      </w:r>
    </w:p>
    <w:p w14:paraId="738179E4" w14:textId="183A678C" w:rsidR="003835EC" w:rsidRPr="00743175" w:rsidRDefault="00511195" w:rsidP="00754B47">
      <w:pPr>
        <w:pStyle w:val="normal0"/>
        <w:widowControl w:val="0"/>
        <w:numPr>
          <w:ilvl w:val="0"/>
          <w:numId w:val="1"/>
        </w:numPr>
        <w:pBdr>
          <w:top w:val="nil"/>
          <w:left w:val="nil"/>
          <w:bottom w:val="nil"/>
          <w:right w:val="nil"/>
          <w:between w:val="nil"/>
        </w:pBdr>
        <w:tabs>
          <w:tab w:val="left" w:pos="949"/>
          <w:tab w:val="left" w:pos="950"/>
        </w:tabs>
        <w:spacing w:before="37" w:after="0" w:line="480" w:lineRule="auto"/>
        <w:ind w:right="295" w:firstLine="0"/>
        <w:rPr>
          <w:rFonts w:ascii="Arial" w:hAnsi="Arial" w:cs="Arial"/>
          <w:color w:val="000000"/>
        </w:rPr>
      </w:pPr>
      <w:bookmarkStart w:id="1" w:name="_gjdgxs" w:colFirst="0" w:colLast="0"/>
      <w:bookmarkEnd w:id="1"/>
      <w:r w:rsidRPr="00743175">
        <w:rPr>
          <w:rFonts w:ascii="Arial" w:eastAsia="Arial" w:hAnsi="Arial" w:cs="Arial"/>
          <w:color w:val="000000"/>
        </w:rPr>
        <w:t xml:space="preserve">Goldstein JE, </w:t>
      </w:r>
      <w:proofErr w:type="spellStart"/>
      <w:r w:rsidRPr="00743175">
        <w:rPr>
          <w:rFonts w:ascii="Arial" w:eastAsia="Arial" w:hAnsi="Arial" w:cs="Arial"/>
          <w:color w:val="000000"/>
        </w:rPr>
        <w:t>Massof</w:t>
      </w:r>
      <w:proofErr w:type="spellEnd"/>
      <w:r w:rsidRPr="00743175">
        <w:rPr>
          <w:rFonts w:ascii="Arial" w:eastAsia="Arial" w:hAnsi="Arial" w:cs="Arial"/>
          <w:color w:val="000000"/>
        </w:rPr>
        <w:t xml:space="preserve"> RW, </w:t>
      </w:r>
      <w:proofErr w:type="spellStart"/>
      <w:r w:rsidRPr="00743175">
        <w:rPr>
          <w:rFonts w:ascii="Arial" w:eastAsia="Arial" w:hAnsi="Arial" w:cs="Arial"/>
          <w:color w:val="000000"/>
        </w:rPr>
        <w:t>Deremeik</w:t>
      </w:r>
      <w:proofErr w:type="spellEnd"/>
      <w:r w:rsidRPr="00743175">
        <w:rPr>
          <w:rFonts w:ascii="Arial" w:eastAsia="Arial" w:hAnsi="Arial" w:cs="Arial"/>
          <w:color w:val="000000"/>
        </w:rPr>
        <w:t xml:space="preserve"> JT, </w:t>
      </w:r>
      <w:proofErr w:type="spellStart"/>
      <w:r w:rsidRPr="00743175">
        <w:rPr>
          <w:rFonts w:ascii="Arial" w:eastAsia="Arial" w:hAnsi="Arial" w:cs="Arial"/>
          <w:color w:val="000000"/>
        </w:rPr>
        <w:t>Braudway</w:t>
      </w:r>
      <w:proofErr w:type="spellEnd"/>
      <w:r w:rsidRPr="00743175">
        <w:rPr>
          <w:rFonts w:ascii="Arial" w:eastAsia="Arial" w:hAnsi="Arial" w:cs="Arial"/>
          <w:color w:val="000000"/>
        </w:rPr>
        <w:t xml:space="preserve"> S, Jackson ML, </w:t>
      </w:r>
      <w:proofErr w:type="spellStart"/>
      <w:r w:rsidRPr="00743175">
        <w:rPr>
          <w:rFonts w:ascii="Arial" w:eastAsia="Arial" w:hAnsi="Arial" w:cs="Arial"/>
          <w:color w:val="000000"/>
        </w:rPr>
        <w:t>Kehler</w:t>
      </w:r>
      <w:proofErr w:type="spellEnd"/>
      <w:r w:rsidRPr="00743175">
        <w:rPr>
          <w:rFonts w:ascii="Arial" w:eastAsia="Arial" w:hAnsi="Arial" w:cs="Arial"/>
          <w:color w:val="000000"/>
        </w:rPr>
        <w:t xml:space="preserve"> B, et al. Baseline traits of low vision patients served by private outpatient clinical centers in the United States. Archives of Ophthalmology. 2012</w:t>
      </w:r>
      <w:proofErr w:type="gramStart"/>
      <w:r w:rsidRPr="00743175">
        <w:rPr>
          <w:rFonts w:ascii="Arial" w:eastAsia="Arial" w:hAnsi="Arial" w:cs="Arial"/>
          <w:color w:val="000000"/>
        </w:rPr>
        <w:t>;130</w:t>
      </w:r>
      <w:proofErr w:type="gramEnd"/>
      <w:r w:rsidRPr="00743175">
        <w:rPr>
          <w:rFonts w:ascii="Arial" w:eastAsia="Arial" w:hAnsi="Arial" w:cs="Arial"/>
          <w:color w:val="000000"/>
        </w:rPr>
        <w:t>(8):1028-37.</w:t>
      </w:r>
    </w:p>
    <w:p w14:paraId="31609B98" w14:textId="0013F6A5" w:rsidR="003835EC" w:rsidRPr="00743175" w:rsidRDefault="00511195" w:rsidP="00754B47">
      <w:pPr>
        <w:pStyle w:val="normal0"/>
        <w:widowControl w:val="0"/>
        <w:numPr>
          <w:ilvl w:val="0"/>
          <w:numId w:val="1"/>
        </w:numPr>
        <w:pBdr>
          <w:top w:val="nil"/>
          <w:left w:val="nil"/>
          <w:bottom w:val="nil"/>
          <w:right w:val="nil"/>
          <w:between w:val="nil"/>
        </w:pBdr>
        <w:spacing w:after="0" w:line="480" w:lineRule="auto"/>
        <w:ind w:left="270" w:firstLine="0"/>
        <w:rPr>
          <w:rFonts w:ascii="Arial" w:hAnsi="Arial" w:cs="Arial"/>
          <w:color w:val="000000"/>
        </w:rPr>
      </w:pPr>
      <w:bookmarkStart w:id="2" w:name="_30j0zll" w:colFirst="0" w:colLast="0"/>
      <w:bookmarkEnd w:id="2"/>
      <w:proofErr w:type="spellStart"/>
      <w:r w:rsidRPr="00743175">
        <w:rPr>
          <w:rFonts w:ascii="Arial" w:eastAsia="Arial" w:hAnsi="Arial" w:cs="Arial"/>
          <w:color w:val="000000"/>
        </w:rPr>
        <w:t>Massof</w:t>
      </w:r>
      <w:proofErr w:type="spellEnd"/>
      <w:r w:rsidRPr="00743175">
        <w:rPr>
          <w:rFonts w:ascii="Arial" w:eastAsia="Arial" w:hAnsi="Arial" w:cs="Arial"/>
          <w:color w:val="000000"/>
        </w:rPr>
        <w:t xml:space="preserve"> RW. A model of the prevalence </w:t>
      </w:r>
      <w:r w:rsidR="00754B47" w:rsidRPr="00743175">
        <w:rPr>
          <w:rFonts w:ascii="Arial" w:eastAsia="Arial" w:hAnsi="Arial" w:cs="Arial"/>
          <w:color w:val="000000"/>
        </w:rPr>
        <w:t xml:space="preserve">and incidence of low vision and </w:t>
      </w:r>
      <w:r w:rsidRPr="00743175">
        <w:rPr>
          <w:rFonts w:ascii="Arial" w:eastAsia="Arial" w:hAnsi="Arial" w:cs="Arial"/>
          <w:color w:val="000000"/>
        </w:rPr>
        <w:t>blindness among adults in the U.S.</w:t>
      </w:r>
      <w:r w:rsidR="00754B47" w:rsidRPr="00743175">
        <w:rPr>
          <w:rFonts w:ascii="Arial" w:hAnsi="Arial" w:cs="Arial"/>
          <w:color w:val="000000"/>
        </w:rPr>
        <w:t xml:space="preserve"> </w:t>
      </w:r>
      <w:r w:rsidRPr="00743175">
        <w:rPr>
          <w:rFonts w:ascii="Arial" w:eastAsia="Arial" w:hAnsi="Arial" w:cs="Arial"/>
          <w:color w:val="000000"/>
        </w:rPr>
        <w:t>Optometry and Vision Science. 2002 Jan</w:t>
      </w:r>
      <w:proofErr w:type="gramStart"/>
      <w:r w:rsidRPr="00743175">
        <w:rPr>
          <w:rFonts w:ascii="Arial" w:eastAsia="Arial" w:hAnsi="Arial" w:cs="Arial"/>
          <w:color w:val="000000"/>
        </w:rPr>
        <w:t>;79</w:t>
      </w:r>
      <w:proofErr w:type="gramEnd"/>
      <w:r w:rsidRPr="00743175">
        <w:rPr>
          <w:rFonts w:ascii="Arial" w:eastAsia="Arial" w:hAnsi="Arial" w:cs="Arial"/>
          <w:color w:val="000000"/>
        </w:rPr>
        <w:t>(1):31-8.</w:t>
      </w:r>
    </w:p>
    <w:p w14:paraId="78E53285" w14:textId="18E9D396" w:rsidR="003835EC" w:rsidRPr="00743175" w:rsidRDefault="00511195" w:rsidP="00754B47">
      <w:pPr>
        <w:pStyle w:val="normal0"/>
        <w:widowControl w:val="0"/>
        <w:numPr>
          <w:ilvl w:val="0"/>
          <w:numId w:val="1"/>
        </w:numPr>
        <w:pBdr>
          <w:top w:val="nil"/>
          <w:left w:val="nil"/>
          <w:bottom w:val="nil"/>
          <w:right w:val="nil"/>
          <w:between w:val="nil"/>
        </w:pBdr>
        <w:tabs>
          <w:tab w:val="left" w:pos="180"/>
        </w:tabs>
        <w:spacing w:after="0" w:line="480" w:lineRule="auto"/>
        <w:ind w:left="270" w:firstLine="0"/>
        <w:rPr>
          <w:rFonts w:ascii="Arial" w:hAnsi="Arial" w:cs="Arial"/>
          <w:color w:val="000000"/>
        </w:rPr>
      </w:pPr>
      <w:bookmarkStart w:id="3" w:name="_1fob9te" w:colFirst="0" w:colLast="0"/>
      <w:bookmarkEnd w:id="3"/>
      <w:r w:rsidRPr="00743175">
        <w:rPr>
          <w:rFonts w:ascii="Arial" w:eastAsia="Arial" w:hAnsi="Arial" w:cs="Arial"/>
          <w:color w:val="000000"/>
        </w:rPr>
        <w:t>2010 United States Census [September 2014]. Available from:</w:t>
      </w:r>
      <w:r w:rsidRPr="00743175">
        <w:rPr>
          <w:rFonts w:ascii="Arial" w:eastAsia="Arial" w:hAnsi="Arial" w:cs="Arial"/>
          <w:color w:val="0000FF"/>
        </w:rPr>
        <w:t xml:space="preserve"> </w:t>
      </w:r>
      <w:hyperlink r:id="rId20">
        <w:r w:rsidRPr="00743175">
          <w:rPr>
            <w:rFonts w:ascii="Arial" w:eastAsia="Arial" w:hAnsi="Arial" w:cs="Arial"/>
            <w:color w:val="0000FF"/>
            <w:u w:val="single"/>
          </w:rPr>
          <w:t>http://quickfacts.census.gov/qfd/states/25/25019.html</w:t>
        </w:r>
      </w:hyperlink>
      <w:r w:rsidRPr="00743175">
        <w:rPr>
          <w:rFonts w:ascii="Arial" w:eastAsia="Arial" w:hAnsi="Arial" w:cs="Arial"/>
          <w:color w:val="000000"/>
        </w:rPr>
        <w:t>.</w:t>
      </w:r>
    </w:p>
    <w:p w14:paraId="496BF683" w14:textId="5D66EB72" w:rsidR="003835EC" w:rsidRPr="00743175" w:rsidRDefault="00511195" w:rsidP="00AF15F0">
      <w:pPr>
        <w:pStyle w:val="normal0"/>
        <w:spacing w:line="480" w:lineRule="auto"/>
        <w:ind w:left="270"/>
        <w:rPr>
          <w:rFonts w:ascii="Arial" w:eastAsia="Arial" w:hAnsi="Arial" w:cs="Arial"/>
        </w:rPr>
      </w:pPr>
      <w:r w:rsidRPr="00743175">
        <w:rPr>
          <w:rFonts w:ascii="Arial" w:eastAsia="Arial" w:hAnsi="Arial" w:cs="Arial"/>
        </w:rPr>
        <w:t xml:space="preserve">4. </w:t>
      </w:r>
      <w:r w:rsidRPr="00743175">
        <w:rPr>
          <w:rFonts w:ascii="Arial" w:eastAsia="Arial" w:hAnsi="Arial" w:cs="Arial"/>
        </w:rPr>
        <w:tab/>
      </w:r>
      <w:proofErr w:type="spellStart"/>
      <w:r w:rsidRPr="00743175">
        <w:rPr>
          <w:rFonts w:ascii="Arial" w:eastAsia="Arial" w:hAnsi="Arial" w:cs="Arial"/>
        </w:rPr>
        <w:t>Stelmack</w:t>
      </w:r>
      <w:proofErr w:type="spellEnd"/>
      <w:r w:rsidRPr="00743175">
        <w:rPr>
          <w:rFonts w:ascii="Arial" w:eastAsia="Arial" w:hAnsi="Arial" w:cs="Arial"/>
        </w:rPr>
        <w:t xml:space="preserve"> JA, </w:t>
      </w:r>
      <w:proofErr w:type="spellStart"/>
      <w:r w:rsidRPr="00743175">
        <w:rPr>
          <w:rFonts w:ascii="Arial" w:eastAsia="Arial" w:hAnsi="Arial" w:cs="Arial"/>
        </w:rPr>
        <w:t>Szlyk</w:t>
      </w:r>
      <w:proofErr w:type="spellEnd"/>
      <w:r w:rsidRPr="00743175">
        <w:rPr>
          <w:rFonts w:ascii="Arial" w:eastAsia="Arial" w:hAnsi="Arial" w:cs="Arial"/>
        </w:rPr>
        <w:t xml:space="preserve"> JP, </w:t>
      </w:r>
      <w:proofErr w:type="spellStart"/>
      <w:r w:rsidRPr="00743175">
        <w:rPr>
          <w:rFonts w:ascii="Arial" w:eastAsia="Arial" w:hAnsi="Arial" w:cs="Arial"/>
        </w:rPr>
        <w:t>Stelmack</w:t>
      </w:r>
      <w:proofErr w:type="spellEnd"/>
      <w:r w:rsidRPr="00743175">
        <w:rPr>
          <w:rFonts w:ascii="Arial" w:eastAsia="Arial" w:hAnsi="Arial" w:cs="Arial"/>
        </w:rPr>
        <w:t xml:space="preserve"> TR, Demers-</w:t>
      </w:r>
      <w:proofErr w:type="spellStart"/>
      <w:r w:rsidRPr="00743175">
        <w:rPr>
          <w:rFonts w:ascii="Arial" w:eastAsia="Arial" w:hAnsi="Arial" w:cs="Arial"/>
        </w:rPr>
        <w:t>Turco</w:t>
      </w:r>
      <w:proofErr w:type="spellEnd"/>
      <w:r w:rsidRPr="00743175">
        <w:rPr>
          <w:rFonts w:ascii="Arial" w:eastAsia="Arial" w:hAnsi="Arial" w:cs="Arial"/>
        </w:rPr>
        <w:t xml:space="preserve"> P, Williams RT, Moran DA, et al. Measuring outcomes of vision rehabilitation with the veterans affairs low vision visual functioning questionnaire Investigative Ophthalmological &amp; Visual Science. 2006;August</w:t>
      </w:r>
      <w:proofErr w:type="gramStart"/>
      <w:r w:rsidRPr="00743175">
        <w:rPr>
          <w:rFonts w:ascii="Arial" w:eastAsia="Arial" w:hAnsi="Arial" w:cs="Arial"/>
        </w:rPr>
        <w:t>;47</w:t>
      </w:r>
      <w:proofErr w:type="gramEnd"/>
      <w:r w:rsidRPr="00743175">
        <w:rPr>
          <w:rFonts w:ascii="Arial" w:eastAsia="Arial" w:hAnsi="Arial" w:cs="Arial"/>
        </w:rPr>
        <w:t xml:space="preserve">(8):3253-61.     </w:t>
      </w:r>
      <w:bookmarkStart w:id="4" w:name="_o6hbwem9dzrq" w:colFirst="0" w:colLast="0"/>
      <w:bookmarkEnd w:id="4"/>
    </w:p>
    <w:p w14:paraId="407D0B40" w14:textId="6B3DC665" w:rsidR="00754B47" w:rsidRPr="00743175" w:rsidRDefault="00511195" w:rsidP="00AF15F0">
      <w:pPr>
        <w:pStyle w:val="normal0"/>
        <w:numPr>
          <w:ilvl w:val="0"/>
          <w:numId w:val="2"/>
        </w:numPr>
        <w:spacing w:line="480" w:lineRule="auto"/>
        <w:ind w:left="270" w:firstLine="0"/>
        <w:rPr>
          <w:rFonts w:ascii="Arial" w:eastAsia="Arial" w:hAnsi="Arial" w:cs="Arial"/>
        </w:rPr>
      </w:pPr>
      <w:bookmarkStart w:id="5" w:name="_6a73na8ydzu5" w:colFirst="0" w:colLast="0"/>
      <w:bookmarkEnd w:id="5"/>
      <w:r w:rsidRPr="00743175">
        <w:rPr>
          <w:rFonts w:ascii="Arial" w:eastAsia="Arial" w:hAnsi="Arial" w:cs="Arial"/>
        </w:rPr>
        <w:t xml:space="preserve">Rein DB, </w:t>
      </w:r>
      <w:proofErr w:type="spellStart"/>
      <w:r w:rsidRPr="00743175">
        <w:rPr>
          <w:rFonts w:ascii="Arial" w:eastAsia="Arial" w:hAnsi="Arial" w:cs="Arial"/>
        </w:rPr>
        <w:t>Lamuda</w:t>
      </w:r>
      <w:proofErr w:type="spellEnd"/>
      <w:r w:rsidRPr="00743175">
        <w:rPr>
          <w:rFonts w:ascii="Arial" w:eastAsia="Arial" w:hAnsi="Arial" w:cs="Arial"/>
        </w:rPr>
        <w:t xml:space="preserve"> PA, </w:t>
      </w:r>
      <w:proofErr w:type="spellStart"/>
      <w:r w:rsidRPr="00743175">
        <w:rPr>
          <w:rFonts w:ascii="Arial" w:eastAsia="Arial" w:hAnsi="Arial" w:cs="Arial"/>
        </w:rPr>
        <w:t>Wittenborn</w:t>
      </w:r>
      <w:proofErr w:type="spellEnd"/>
      <w:r w:rsidRPr="00743175">
        <w:rPr>
          <w:rFonts w:ascii="Arial" w:eastAsia="Arial" w:hAnsi="Arial" w:cs="Arial"/>
        </w:rPr>
        <w:t xml:space="preserve"> JS, </w:t>
      </w:r>
      <w:proofErr w:type="spellStart"/>
      <w:r w:rsidRPr="00743175">
        <w:rPr>
          <w:rFonts w:ascii="Arial" w:eastAsia="Arial" w:hAnsi="Arial" w:cs="Arial"/>
        </w:rPr>
        <w:t>Okeke</w:t>
      </w:r>
      <w:proofErr w:type="spellEnd"/>
      <w:r w:rsidRPr="00743175">
        <w:rPr>
          <w:rFonts w:ascii="Arial" w:eastAsia="Arial" w:hAnsi="Arial" w:cs="Arial"/>
        </w:rPr>
        <w:t xml:space="preserve"> N, Davidson CE, </w:t>
      </w:r>
      <w:proofErr w:type="spellStart"/>
      <w:r w:rsidRPr="00743175">
        <w:rPr>
          <w:rFonts w:ascii="Arial" w:eastAsia="Arial" w:hAnsi="Arial" w:cs="Arial"/>
        </w:rPr>
        <w:t>Swenor</w:t>
      </w:r>
      <w:proofErr w:type="spellEnd"/>
      <w:r w:rsidRPr="00743175">
        <w:rPr>
          <w:rFonts w:ascii="Arial" w:eastAsia="Arial" w:hAnsi="Arial" w:cs="Arial"/>
        </w:rPr>
        <w:t xml:space="preserve"> BK, </w:t>
      </w:r>
      <w:proofErr w:type="spellStart"/>
      <w:r w:rsidRPr="00743175">
        <w:rPr>
          <w:rFonts w:ascii="Arial" w:eastAsia="Arial" w:hAnsi="Arial" w:cs="Arial"/>
        </w:rPr>
        <w:t>Saaddine</w:t>
      </w:r>
      <w:proofErr w:type="spellEnd"/>
      <w:r w:rsidRPr="00743175">
        <w:rPr>
          <w:rFonts w:ascii="Arial" w:eastAsia="Arial" w:hAnsi="Arial" w:cs="Arial"/>
        </w:rPr>
        <w:t xml:space="preserve"> J, </w:t>
      </w:r>
      <w:proofErr w:type="spellStart"/>
      <w:r w:rsidRPr="00743175">
        <w:rPr>
          <w:rFonts w:ascii="Arial" w:eastAsia="Arial" w:hAnsi="Arial" w:cs="Arial"/>
        </w:rPr>
        <w:t>Lundeen</w:t>
      </w:r>
      <w:proofErr w:type="spellEnd"/>
      <w:r w:rsidRPr="00743175">
        <w:rPr>
          <w:rFonts w:ascii="Arial" w:eastAsia="Arial" w:hAnsi="Arial" w:cs="Arial"/>
        </w:rPr>
        <w:t xml:space="preserve"> EA. Vision Impairment and Blindness Prevalence in the United States: Variability of Vision Health Responses across Multiple National Surveys. Ophthalmology. 2020 Jul 11:S0161-</w:t>
      </w:r>
      <w:proofErr w:type="gramStart"/>
      <w:r w:rsidRPr="00743175">
        <w:rPr>
          <w:rFonts w:ascii="Arial" w:eastAsia="Arial" w:hAnsi="Arial" w:cs="Arial"/>
        </w:rPr>
        <w:t>6420(</w:t>
      </w:r>
      <w:proofErr w:type="gramEnd"/>
      <w:r w:rsidRPr="00743175">
        <w:rPr>
          <w:rFonts w:ascii="Arial" w:eastAsia="Arial" w:hAnsi="Arial" w:cs="Arial"/>
        </w:rPr>
        <w:t xml:space="preserve">20)30673-4. </w:t>
      </w:r>
    </w:p>
    <w:p w14:paraId="31403D40" w14:textId="5B2E72BA" w:rsidR="00754B47" w:rsidRPr="00743175" w:rsidRDefault="00511195" w:rsidP="00AF15F0">
      <w:pPr>
        <w:pStyle w:val="normal0"/>
        <w:spacing w:line="480" w:lineRule="auto"/>
        <w:ind w:left="270"/>
        <w:rPr>
          <w:rFonts w:ascii="Arial" w:eastAsia="Arial" w:hAnsi="Arial" w:cs="Arial"/>
        </w:rPr>
      </w:pPr>
      <w:bookmarkStart w:id="6" w:name="_4dl4a0uo6fe" w:colFirst="0" w:colLast="0"/>
      <w:bookmarkEnd w:id="6"/>
      <w:r w:rsidRPr="00743175">
        <w:rPr>
          <w:rFonts w:ascii="Arial" w:eastAsia="Arial" w:hAnsi="Arial" w:cs="Arial"/>
        </w:rPr>
        <w:t>6.</w:t>
      </w:r>
      <w:r w:rsidR="00754B47" w:rsidRPr="00743175">
        <w:rPr>
          <w:rFonts w:ascii="Arial" w:eastAsia="Arial" w:hAnsi="Arial" w:cs="Arial"/>
        </w:rPr>
        <w:tab/>
      </w:r>
      <w:r w:rsidRPr="00743175">
        <w:rPr>
          <w:rFonts w:ascii="Arial" w:eastAsia="Arial" w:hAnsi="Arial" w:cs="Arial"/>
        </w:rPr>
        <w:t xml:space="preserve"> National Health and Nutrition Examination Survey.  Centers for Disease Control and Prevention: Vision and Eye Surveillance System.  (</w:t>
      </w:r>
      <w:r w:rsidR="00754B47" w:rsidRPr="00743175">
        <w:rPr>
          <w:rFonts w:ascii="Arial" w:eastAsia="Arial" w:hAnsi="Arial" w:cs="Arial"/>
        </w:rPr>
        <w:t>2009)</w:t>
      </w:r>
    </w:p>
    <w:p w14:paraId="02328756" w14:textId="1FF4298E" w:rsidR="00754B47" w:rsidRPr="00743175" w:rsidRDefault="00511195" w:rsidP="00AF15F0">
      <w:pPr>
        <w:pStyle w:val="normal0"/>
        <w:spacing w:line="480" w:lineRule="auto"/>
        <w:ind w:left="270"/>
        <w:rPr>
          <w:rFonts w:ascii="Arial" w:eastAsia="Arial" w:hAnsi="Arial" w:cs="Arial"/>
        </w:rPr>
      </w:pPr>
      <w:bookmarkStart w:id="7" w:name="_uh294rpx2cb1" w:colFirst="0" w:colLast="0"/>
      <w:bookmarkEnd w:id="7"/>
      <w:r w:rsidRPr="00743175">
        <w:rPr>
          <w:rFonts w:ascii="Arial" w:eastAsia="Arial" w:hAnsi="Arial" w:cs="Arial"/>
        </w:rPr>
        <w:t xml:space="preserve">7. </w:t>
      </w:r>
      <w:r w:rsidR="00754B47" w:rsidRPr="00743175">
        <w:rPr>
          <w:rFonts w:ascii="Arial" w:eastAsia="Arial" w:hAnsi="Arial" w:cs="Arial"/>
        </w:rPr>
        <w:tab/>
      </w:r>
      <w:r w:rsidRPr="00743175">
        <w:rPr>
          <w:rFonts w:ascii="Arial" w:eastAsia="Arial" w:hAnsi="Arial" w:cs="Arial"/>
        </w:rPr>
        <w:t xml:space="preserve">Chan T, Friedman DS, Bradley C, </w:t>
      </w:r>
      <w:proofErr w:type="spellStart"/>
      <w:r w:rsidRPr="00743175">
        <w:rPr>
          <w:rFonts w:ascii="Arial" w:eastAsia="Arial" w:hAnsi="Arial" w:cs="Arial"/>
        </w:rPr>
        <w:t>Massof</w:t>
      </w:r>
      <w:proofErr w:type="spellEnd"/>
      <w:r w:rsidRPr="00743175">
        <w:rPr>
          <w:rFonts w:ascii="Arial" w:eastAsia="Arial" w:hAnsi="Arial" w:cs="Arial"/>
        </w:rPr>
        <w:t xml:space="preserve"> R. Estimates of Incidence and Prevalence of Visual Impairment, Low Vision, and Blindness in the United States. JAMA </w:t>
      </w:r>
      <w:proofErr w:type="spellStart"/>
      <w:r w:rsidRPr="00743175">
        <w:rPr>
          <w:rFonts w:ascii="Arial" w:eastAsia="Arial" w:hAnsi="Arial" w:cs="Arial"/>
        </w:rPr>
        <w:t>Ophthalmol</w:t>
      </w:r>
      <w:proofErr w:type="spellEnd"/>
      <w:r w:rsidRPr="00743175">
        <w:rPr>
          <w:rFonts w:ascii="Arial" w:eastAsia="Arial" w:hAnsi="Arial" w:cs="Arial"/>
        </w:rPr>
        <w:t>. 2018</w:t>
      </w:r>
      <w:proofErr w:type="gramStart"/>
      <w:r w:rsidRPr="00743175">
        <w:rPr>
          <w:rFonts w:ascii="Arial" w:eastAsia="Arial" w:hAnsi="Arial" w:cs="Arial"/>
        </w:rPr>
        <w:t>;136</w:t>
      </w:r>
      <w:proofErr w:type="gramEnd"/>
      <w:r w:rsidRPr="00743175">
        <w:rPr>
          <w:rFonts w:ascii="Arial" w:eastAsia="Arial" w:hAnsi="Arial" w:cs="Arial"/>
        </w:rPr>
        <w:t xml:space="preserve">(1):12-19. </w:t>
      </w:r>
      <w:proofErr w:type="gramStart"/>
      <w:r w:rsidRPr="00743175">
        <w:rPr>
          <w:rFonts w:ascii="Arial" w:eastAsia="Arial" w:hAnsi="Arial" w:cs="Arial"/>
        </w:rPr>
        <w:t>doi:10.1001</w:t>
      </w:r>
      <w:proofErr w:type="gramEnd"/>
      <w:r w:rsidRPr="00743175">
        <w:rPr>
          <w:rFonts w:ascii="Arial" w:eastAsia="Arial" w:hAnsi="Arial" w:cs="Arial"/>
        </w:rPr>
        <w:t>/jamaophthalmol.2017.4655</w:t>
      </w:r>
    </w:p>
    <w:p w14:paraId="18E416B3" w14:textId="6313C342" w:rsidR="003835EC" w:rsidRPr="00743175" w:rsidRDefault="00511195" w:rsidP="00AF15F0">
      <w:pPr>
        <w:pStyle w:val="normal0"/>
        <w:spacing w:line="480" w:lineRule="auto"/>
        <w:ind w:left="270"/>
        <w:rPr>
          <w:rFonts w:ascii="Arial" w:eastAsia="Arial" w:hAnsi="Arial" w:cs="Arial"/>
        </w:rPr>
      </w:pPr>
      <w:bookmarkStart w:id="8" w:name="_ffbqhukqd7tv" w:colFirst="0" w:colLast="0"/>
      <w:bookmarkEnd w:id="8"/>
      <w:r w:rsidRPr="00743175">
        <w:rPr>
          <w:rFonts w:ascii="Arial" w:eastAsia="Arial" w:hAnsi="Arial" w:cs="Arial"/>
        </w:rPr>
        <w:lastRenderedPageBreak/>
        <w:t xml:space="preserve">8. </w:t>
      </w:r>
      <w:r w:rsidR="00754B47" w:rsidRPr="00743175">
        <w:rPr>
          <w:rFonts w:ascii="Arial" w:eastAsia="Arial" w:hAnsi="Arial" w:cs="Arial"/>
        </w:rPr>
        <w:tab/>
      </w:r>
      <w:proofErr w:type="spellStart"/>
      <w:r w:rsidRPr="00743175">
        <w:rPr>
          <w:rFonts w:ascii="Arial" w:eastAsia="Arial" w:hAnsi="Arial" w:cs="Arial"/>
        </w:rPr>
        <w:t>Swenor</w:t>
      </w:r>
      <w:proofErr w:type="spellEnd"/>
      <w:r w:rsidRPr="00743175">
        <w:rPr>
          <w:rFonts w:ascii="Arial" w:eastAsia="Arial" w:hAnsi="Arial" w:cs="Arial"/>
        </w:rPr>
        <w:t xml:space="preserve"> BK, Wang J, </w:t>
      </w:r>
      <w:proofErr w:type="spellStart"/>
      <w:r w:rsidRPr="00743175">
        <w:rPr>
          <w:rFonts w:ascii="Arial" w:eastAsia="Arial" w:hAnsi="Arial" w:cs="Arial"/>
        </w:rPr>
        <w:t>Varadaraj</w:t>
      </w:r>
      <w:proofErr w:type="spellEnd"/>
      <w:r w:rsidRPr="00743175">
        <w:rPr>
          <w:rFonts w:ascii="Arial" w:eastAsia="Arial" w:hAnsi="Arial" w:cs="Arial"/>
        </w:rPr>
        <w:t xml:space="preserve"> V, et al. Vision Impairment and Cognitive Outcomes in Older Adults: The Health ABC Study [published correction appears in J </w:t>
      </w:r>
      <w:proofErr w:type="spellStart"/>
      <w:r w:rsidRPr="00743175">
        <w:rPr>
          <w:rFonts w:ascii="Arial" w:eastAsia="Arial" w:hAnsi="Arial" w:cs="Arial"/>
        </w:rPr>
        <w:t>Gerontol</w:t>
      </w:r>
      <w:proofErr w:type="spellEnd"/>
      <w:r w:rsidRPr="00743175">
        <w:rPr>
          <w:rFonts w:ascii="Arial" w:eastAsia="Arial" w:hAnsi="Arial" w:cs="Arial"/>
        </w:rPr>
        <w:t xml:space="preserve"> A </w:t>
      </w:r>
      <w:proofErr w:type="spellStart"/>
      <w:r w:rsidRPr="00743175">
        <w:rPr>
          <w:rFonts w:ascii="Arial" w:eastAsia="Arial" w:hAnsi="Arial" w:cs="Arial"/>
        </w:rPr>
        <w:t>Biol</w:t>
      </w:r>
      <w:proofErr w:type="spellEnd"/>
      <w:r w:rsidRPr="00743175">
        <w:rPr>
          <w:rFonts w:ascii="Arial" w:eastAsia="Arial" w:hAnsi="Arial" w:cs="Arial"/>
        </w:rPr>
        <w:t xml:space="preserve"> </w:t>
      </w:r>
      <w:proofErr w:type="spellStart"/>
      <w:r w:rsidRPr="00743175">
        <w:rPr>
          <w:rFonts w:ascii="Arial" w:eastAsia="Arial" w:hAnsi="Arial" w:cs="Arial"/>
        </w:rPr>
        <w:t>Sci</w:t>
      </w:r>
      <w:proofErr w:type="spellEnd"/>
      <w:r w:rsidRPr="00743175">
        <w:rPr>
          <w:rFonts w:ascii="Arial" w:eastAsia="Arial" w:hAnsi="Arial" w:cs="Arial"/>
        </w:rPr>
        <w:t xml:space="preserve"> Med Sci. 2019 Jan 14</w:t>
      </w:r>
      <w:proofErr w:type="gramStart"/>
      <w:r w:rsidRPr="00743175">
        <w:rPr>
          <w:rFonts w:ascii="Arial" w:eastAsia="Arial" w:hAnsi="Arial" w:cs="Arial"/>
        </w:rPr>
        <w:t>;:</w:t>
      </w:r>
      <w:proofErr w:type="gramEnd"/>
      <w:r w:rsidRPr="00743175">
        <w:rPr>
          <w:rFonts w:ascii="Arial" w:eastAsia="Arial" w:hAnsi="Arial" w:cs="Arial"/>
        </w:rPr>
        <w:t xml:space="preserve">]. J </w:t>
      </w:r>
      <w:proofErr w:type="spellStart"/>
      <w:r w:rsidRPr="00743175">
        <w:rPr>
          <w:rFonts w:ascii="Arial" w:eastAsia="Arial" w:hAnsi="Arial" w:cs="Arial"/>
        </w:rPr>
        <w:t>Gerontol</w:t>
      </w:r>
      <w:proofErr w:type="spellEnd"/>
      <w:r w:rsidRPr="00743175">
        <w:rPr>
          <w:rFonts w:ascii="Arial" w:eastAsia="Arial" w:hAnsi="Arial" w:cs="Arial"/>
        </w:rPr>
        <w:t xml:space="preserve"> A </w:t>
      </w:r>
      <w:proofErr w:type="spellStart"/>
      <w:r w:rsidRPr="00743175">
        <w:rPr>
          <w:rFonts w:ascii="Arial" w:eastAsia="Arial" w:hAnsi="Arial" w:cs="Arial"/>
        </w:rPr>
        <w:t>Biol</w:t>
      </w:r>
      <w:proofErr w:type="spellEnd"/>
      <w:r w:rsidRPr="00743175">
        <w:rPr>
          <w:rFonts w:ascii="Arial" w:eastAsia="Arial" w:hAnsi="Arial" w:cs="Arial"/>
        </w:rPr>
        <w:t xml:space="preserve"> </w:t>
      </w:r>
      <w:proofErr w:type="spellStart"/>
      <w:r w:rsidRPr="00743175">
        <w:rPr>
          <w:rFonts w:ascii="Arial" w:eastAsia="Arial" w:hAnsi="Arial" w:cs="Arial"/>
        </w:rPr>
        <w:t>Sci</w:t>
      </w:r>
      <w:proofErr w:type="spellEnd"/>
      <w:r w:rsidRPr="00743175">
        <w:rPr>
          <w:rFonts w:ascii="Arial" w:eastAsia="Arial" w:hAnsi="Arial" w:cs="Arial"/>
        </w:rPr>
        <w:t xml:space="preserve"> Med Sci. 2019</w:t>
      </w:r>
      <w:proofErr w:type="gramStart"/>
      <w:r w:rsidRPr="00743175">
        <w:rPr>
          <w:rFonts w:ascii="Arial" w:eastAsia="Arial" w:hAnsi="Arial" w:cs="Arial"/>
        </w:rPr>
        <w:t>;74</w:t>
      </w:r>
      <w:proofErr w:type="gramEnd"/>
      <w:r w:rsidRPr="00743175">
        <w:rPr>
          <w:rFonts w:ascii="Arial" w:eastAsia="Arial" w:hAnsi="Arial" w:cs="Arial"/>
        </w:rPr>
        <w:t xml:space="preserve">(9):1454-1460. </w:t>
      </w:r>
      <w:proofErr w:type="gramStart"/>
      <w:r w:rsidRPr="00743175">
        <w:rPr>
          <w:rFonts w:ascii="Arial" w:eastAsia="Arial" w:hAnsi="Arial" w:cs="Arial"/>
        </w:rPr>
        <w:t>doi:10.1093</w:t>
      </w:r>
      <w:proofErr w:type="gramEnd"/>
      <w:r w:rsidRPr="00743175">
        <w:rPr>
          <w:rFonts w:ascii="Arial" w:eastAsia="Arial" w:hAnsi="Arial" w:cs="Arial"/>
        </w:rPr>
        <w:t>/</w:t>
      </w:r>
      <w:proofErr w:type="spellStart"/>
      <w:r w:rsidRPr="00743175">
        <w:rPr>
          <w:rFonts w:ascii="Arial" w:eastAsia="Arial" w:hAnsi="Arial" w:cs="Arial"/>
        </w:rPr>
        <w:t>gerona</w:t>
      </w:r>
      <w:proofErr w:type="spellEnd"/>
      <w:r w:rsidRPr="00743175">
        <w:rPr>
          <w:rFonts w:ascii="Arial" w:eastAsia="Arial" w:hAnsi="Arial" w:cs="Arial"/>
        </w:rPr>
        <w:t>/gly244</w:t>
      </w:r>
      <w:bookmarkStart w:id="9" w:name="_xgyj7kcd44c5" w:colFirst="0" w:colLast="0"/>
      <w:bookmarkStart w:id="10" w:name="_ph0j4rvzv274" w:colFirst="0" w:colLast="0"/>
      <w:bookmarkEnd w:id="9"/>
      <w:bookmarkEnd w:id="10"/>
    </w:p>
    <w:p w14:paraId="01479A50" w14:textId="77777777" w:rsidR="003835EC" w:rsidRPr="00743175" w:rsidRDefault="003835EC" w:rsidP="00AF15F0">
      <w:pPr>
        <w:pStyle w:val="normal0"/>
        <w:spacing w:line="480" w:lineRule="auto"/>
        <w:ind w:left="270"/>
        <w:rPr>
          <w:rFonts w:ascii="Arial" w:eastAsia="Arial" w:hAnsi="Arial" w:cs="Arial"/>
        </w:rPr>
      </w:pPr>
      <w:bookmarkStart w:id="11" w:name="_e9w5y42i87m0" w:colFirst="0" w:colLast="0"/>
      <w:bookmarkEnd w:id="11"/>
    </w:p>
    <w:p w14:paraId="32F794E7" w14:textId="77777777" w:rsidR="003835EC" w:rsidRPr="00743175" w:rsidRDefault="003835EC" w:rsidP="00AF15F0">
      <w:pPr>
        <w:pStyle w:val="normal0"/>
        <w:spacing w:line="480" w:lineRule="auto"/>
        <w:ind w:left="270"/>
        <w:rPr>
          <w:rFonts w:ascii="Arial" w:eastAsia="Arial" w:hAnsi="Arial" w:cs="Arial"/>
        </w:rPr>
      </w:pPr>
      <w:bookmarkStart w:id="12" w:name="_1hleff92nlff" w:colFirst="0" w:colLast="0"/>
      <w:bookmarkEnd w:id="12"/>
    </w:p>
    <w:p w14:paraId="5F183157" w14:textId="77777777" w:rsidR="003835EC" w:rsidRPr="00743175" w:rsidRDefault="003835EC" w:rsidP="00754B47">
      <w:pPr>
        <w:pStyle w:val="normal0"/>
        <w:spacing w:line="480" w:lineRule="auto"/>
        <w:ind w:left="180"/>
        <w:rPr>
          <w:rFonts w:ascii="Arial" w:eastAsia="Arial" w:hAnsi="Arial" w:cs="Arial"/>
        </w:rPr>
      </w:pPr>
      <w:bookmarkStart w:id="13" w:name="_6x5saswztbbw" w:colFirst="0" w:colLast="0"/>
      <w:bookmarkEnd w:id="13"/>
    </w:p>
    <w:tbl>
      <w:tblPr>
        <w:tblStyle w:val="af"/>
        <w:tblW w:w="886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3835EC" w:rsidRPr="00743175" w14:paraId="65356F93" w14:textId="77777777">
        <w:trPr>
          <w:trHeight w:val="1245"/>
        </w:trPr>
        <w:tc>
          <w:tcPr>
            <w:tcW w:w="8865" w:type="dxa"/>
            <w:tcBorders>
              <w:top w:val="single" w:sz="6" w:space="0" w:color="DDDDDD"/>
              <w:left w:val="single" w:sz="6" w:space="0" w:color="DDDDDD"/>
              <w:bottom w:val="single" w:sz="6" w:space="0" w:color="DDDDDD"/>
              <w:right w:val="single" w:sz="6" w:space="0" w:color="DDDDDD"/>
            </w:tcBorders>
            <w:tcMar>
              <w:top w:w="40" w:type="dxa"/>
              <w:left w:w="40" w:type="dxa"/>
              <w:bottom w:w="40" w:type="dxa"/>
              <w:right w:w="40" w:type="dxa"/>
            </w:tcMar>
          </w:tcPr>
          <w:p w14:paraId="3E29D0A0" w14:textId="77777777" w:rsidR="003835EC" w:rsidRPr="00743175" w:rsidRDefault="003835EC">
            <w:pPr>
              <w:pStyle w:val="normal0"/>
              <w:widowControl w:val="0"/>
              <w:pBdr>
                <w:top w:val="nil"/>
                <w:left w:val="nil"/>
                <w:bottom w:val="nil"/>
                <w:right w:val="nil"/>
                <w:between w:val="nil"/>
              </w:pBdr>
              <w:spacing w:after="0" w:line="276" w:lineRule="auto"/>
              <w:rPr>
                <w:rFonts w:ascii="Arial" w:eastAsia="Arial" w:hAnsi="Arial" w:cs="Arial"/>
              </w:rPr>
            </w:pPr>
          </w:p>
        </w:tc>
      </w:tr>
    </w:tbl>
    <w:p w14:paraId="4E06585B" w14:textId="77777777" w:rsidR="003835EC" w:rsidRPr="00365F7F" w:rsidRDefault="003835EC">
      <w:pPr>
        <w:pStyle w:val="normal0"/>
        <w:spacing w:line="480" w:lineRule="auto"/>
        <w:rPr>
          <w:rFonts w:ascii="Arial" w:eastAsia="Roboto" w:hAnsi="Arial" w:cs="Arial"/>
          <w:color w:val="212121"/>
          <w:highlight w:val="white"/>
        </w:rPr>
      </w:pPr>
      <w:bookmarkStart w:id="14" w:name="_3znysh7" w:colFirst="0" w:colLast="0"/>
      <w:bookmarkEnd w:id="14"/>
    </w:p>
    <w:sectPr w:rsidR="003835EC" w:rsidRPr="00365F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default"/>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B7CE3"/>
    <w:multiLevelType w:val="multilevel"/>
    <w:tmpl w:val="BEFC3A6C"/>
    <w:lvl w:ilvl="0">
      <w:start w:val="1"/>
      <w:numFmt w:val="decimal"/>
      <w:lvlText w:val="%1."/>
      <w:lvlJc w:val="left"/>
      <w:pPr>
        <w:ind w:left="229" w:hanging="721"/>
      </w:pPr>
      <w:rPr>
        <w:rFonts w:ascii="Arial" w:eastAsia="Arial" w:hAnsi="Arial" w:cs="Arial"/>
        <w:sz w:val="22"/>
        <w:szCs w:val="22"/>
      </w:rPr>
    </w:lvl>
    <w:lvl w:ilvl="1">
      <w:start w:val="3"/>
      <w:numFmt w:val="decimal"/>
      <w:lvlText w:val="%2."/>
      <w:lvlJc w:val="left"/>
      <w:pPr>
        <w:ind w:left="1532" w:hanging="833"/>
      </w:pPr>
      <w:rPr>
        <w:rFonts w:ascii="Times New Roman" w:eastAsia="Times New Roman" w:hAnsi="Times New Roman" w:cs="Times New Roman"/>
        <w:b/>
        <w:sz w:val="22"/>
        <w:szCs w:val="22"/>
      </w:rPr>
    </w:lvl>
    <w:lvl w:ilvl="2">
      <w:start w:val="1"/>
      <w:numFmt w:val="bullet"/>
      <w:lvlText w:val="•"/>
      <w:lvlJc w:val="left"/>
      <w:pPr>
        <w:ind w:left="1540" w:hanging="833"/>
      </w:pPr>
    </w:lvl>
    <w:lvl w:ilvl="3">
      <w:start w:val="1"/>
      <w:numFmt w:val="bullet"/>
      <w:lvlText w:val="•"/>
      <w:lvlJc w:val="left"/>
      <w:pPr>
        <w:ind w:left="2720" w:hanging="833"/>
      </w:pPr>
    </w:lvl>
    <w:lvl w:ilvl="4">
      <w:start w:val="1"/>
      <w:numFmt w:val="bullet"/>
      <w:lvlText w:val="•"/>
      <w:lvlJc w:val="left"/>
      <w:pPr>
        <w:ind w:left="3900" w:hanging="833"/>
      </w:pPr>
    </w:lvl>
    <w:lvl w:ilvl="5">
      <w:start w:val="1"/>
      <w:numFmt w:val="bullet"/>
      <w:lvlText w:val="•"/>
      <w:lvlJc w:val="left"/>
      <w:pPr>
        <w:ind w:left="5080" w:hanging="833"/>
      </w:pPr>
    </w:lvl>
    <w:lvl w:ilvl="6">
      <w:start w:val="1"/>
      <w:numFmt w:val="bullet"/>
      <w:lvlText w:val="•"/>
      <w:lvlJc w:val="left"/>
      <w:pPr>
        <w:ind w:left="6260" w:hanging="833"/>
      </w:pPr>
    </w:lvl>
    <w:lvl w:ilvl="7">
      <w:start w:val="1"/>
      <w:numFmt w:val="bullet"/>
      <w:lvlText w:val="•"/>
      <w:lvlJc w:val="left"/>
      <w:pPr>
        <w:ind w:left="7440" w:hanging="833"/>
      </w:pPr>
    </w:lvl>
    <w:lvl w:ilvl="8">
      <w:start w:val="1"/>
      <w:numFmt w:val="bullet"/>
      <w:lvlText w:val="•"/>
      <w:lvlJc w:val="left"/>
      <w:pPr>
        <w:ind w:left="8620" w:hanging="833"/>
      </w:pPr>
    </w:lvl>
  </w:abstractNum>
  <w:abstractNum w:abstractNumId="1">
    <w:nsid w:val="3BF025A9"/>
    <w:multiLevelType w:val="hybridMultilevel"/>
    <w:tmpl w:val="314C9F26"/>
    <w:lvl w:ilvl="0" w:tplc="9498F874">
      <w:start w:val="5"/>
      <w:numFmt w:val="decimal"/>
      <w:lvlText w:val="%1."/>
      <w:lvlJc w:val="left"/>
      <w:pPr>
        <w:ind w:left="4908" w:hanging="360"/>
      </w:pPr>
      <w:rPr>
        <w:rFonts w:hint="default"/>
      </w:rPr>
    </w:lvl>
    <w:lvl w:ilvl="1" w:tplc="04090019" w:tentative="1">
      <w:start w:val="1"/>
      <w:numFmt w:val="lowerLetter"/>
      <w:lvlText w:val="%2."/>
      <w:lvlJc w:val="left"/>
      <w:pPr>
        <w:ind w:left="5628" w:hanging="360"/>
      </w:pPr>
    </w:lvl>
    <w:lvl w:ilvl="2" w:tplc="0409001B" w:tentative="1">
      <w:start w:val="1"/>
      <w:numFmt w:val="lowerRoman"/>
      <w:lvlText w:val="%3."/>
      <w:lvlJc w:val="right"/>
      <w:pPr>
        <w:ind w:left="6348" w:hanging="180"/>
      </w:pPr>
    </w:lvl>
    <w:lvl w:ilvl="3" w:tplc="0409000F" w:tentative="1">
      <w:start w:val="1"/>
      <w:numFmt w:val="decimal"/>
      <w:lvlText w:val="%4."/>
      <w:lvlJc w:val="left"/>
      <w:pPr>
        <w:ind w:left="7068" w:hanging="360"/>
      </w:pPr>
    </w:lvl>
    <w:lvl w:ilvl="4" w:tplc="04090019" w:tentative="1">
      <w:start w:val="1"/>
      <w:numFmt w:val="lowerLetter"/>
      <w:lvlText w:val="%5."/>
      <w:lvlJc w:val="left"/>
      <w:pPr>
        <w:ind w:left="7788" w:hanging="360"/>
      </w:pPr>
    </w:lvl>
    <w:lvl w:ilvl="5" w:tplc="0409001B" w:tentative="1">
      <w:start w:val="1"/>
      <w:numFmt w:val="lowerRoman"/>
      <w:lvlText w:val="%6."/>
      <w:lvlJc w:val="right"/>
      <w:pPr>
        <w:ind w:left="8508" w:hanging="180"/>
      </w:pPr>
    </w:lvl>
    <w:lvl w:ilvl="6" w:tplc="0409000F" w:tentative="1">
      <w:start w:val="1"/>
      <w:numFmt w:val="decimal"/>
      <w:lvlText w:val="%7."/>
      <w:lvlJc w:val="left"/>
      <w:pPr>
        <w:ind w:left="9228" w:hanging="360"/>
      </w:pPr>
    </w:lvl>
    <w:lvl w:ilvl="7" w:tplc="04090019" w:tentative="1">
      <w:start w:val="1"/>
      <w:numFmt w:val="lowerLetter"/>
      <w:lvlText w:val="%8."/>
      <w:lvlJc w:val="left"/>
      <w:pPr>
        <w:ind w:left="9948" w:hanging="360"/>
      </w:pPr>
    </w:lvl>
    <w:lvl w:ilvl="8" w:tplc="0409001B" w:tentative="1">
      <w:start w:val="1"/>
      <w:numFmt w:val="lowerRoman"/>
      <w:lvlText w:val="%9."/>
      <w:lvlJc w:val="right"/>
      <w:pPr>
        <w:ind w:left="106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3835EC"/>
    <w:rsid w:val="00223D3F"/>
    <w:rsid w:val="00315F78"/>
    <w:rsid w:val="00365F7F"/>
    <w:rsid w:val="003835EC"/>
    <w:rsid w:val="004A5B7F"/>
    <w:rsid w:val="004E6367"/>
    <w:rsid w:val="004F45AB"/>
    <w:rsid w:val="00511195"/>
    <w:rsid w:val="005C3C94"/>
    <w:rsid w:val="00685701"/>
    <w:rsid w:val="00727B9E"/>
    <w:rsid w:val="00743175"/>
    <w:rsid w:val="00754B47"/>
    <w:rsid w:val="009138E7"/>
    <w:rsid w:val="00970A0C"/>
    <w:rsid w:val="00993A9C"/>
    <w:rsid w:val="00AE13BD"/>
    <w:rsid w:val="00AF15F0"/>
    <w:rsid w:val="00B003F6"/>
    <w:rsid w:val="00C6304B"/>
    <w:rsid w:val="00CB3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63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3">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6">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8">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9">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a">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c">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d">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e">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B3C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C2C"/>
    <w:rPr>
      <w:rFonts w:ascii="Lucida Grande" w:hAnsi="Lucida Grande" w:cs="Lucida Grande"/>
      <w:sz w:val="18"/>
      <w:szCs w:val="18"/>
    </w:rPr>
  </w:style>
  <w:style w:type="table" w:styleId="LightShading">
    <w:name w:val="Light Shading"/>
    <w:basedOn w:val="TableNormal"/>
    <w:uiPriority w:val="60"/>
    <w:rsid w:val="00315F7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1">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3">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5">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6">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7">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8">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9">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a">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b">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c">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d">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style>
  <w:style w:type="table" w:customStyle="1" w:styleId="ae">
    <w:basedOn w:val="TableNormal"/>
    <w:pPr>
      <w:spacing w:after="0" w:line="240" w:lineRule="auto"/>
    </w:pPr>
    <w:rPr>
      <w:color w:val="000000"/>
    </w:rPr>
    <w:tblPr>
      <w:tblStyleRowBandSize w:val="1"/>
      <w:tblStyleColBandSize w:val="1"/>
      <w:tblInd w:w="0" w:type="dxa"/>
      <w:tblCellMar>
        <w:top w:w="0" w:type="dxa"/>
        <w:left w:w="0" w:type="dxa"/>
        <w:bottom w:w="0" w:type="dxa"/>
        <w:right w:w="0"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B3C2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3C2C"/>
    <w:rPr>
      <w:rFonts w:ascii="Lucida Grande" w:hAnsi="Lucida Grande" w:cs="Lucida Grande"/>
      <w:sz w:val="18"/>
      <w:szCs w:val="18"/>
    </w:rPr>
  </w:style>
  <w:style w:type="table" w:styleId="LightShading">
    <w:name w:val="Light Shading"/>
    <w:basedOn w:val="TableNormal"/>
    <w:uiPriority w:val="60"/>
    <w:rsid w:val="00315F7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8" Type="http://schemas.openxmlformats.org/officeDocument/2006/relationships/image" Target="media/image3.jpg"/><Relationship Id="rId2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7.jpg"/><Relationship Id="rId17" Type="http://schemas.openxmlformats.org/officeDocument/2006/relationships/image" Target="media/image12.png"/><Relationship Id="rId7" Type="http://schemas.openxmlformats.org/officeDocument/2006/relationships/image" Target="media/image2.jpg"/><Relationship Id="rId25" Type="http://schemas.openxmlformats.org/officeDocument/2006/relationships/customXml" Target="../customXml/item3.xml"/><Relationship Id="rId20" Type="http://schemas.openxmlformats.org/officeDocument/2006/relationships/hyperlink" Target="http://quickfacts.census.gov/qfd/states/25/25019.html" TargetMode="External"/><Relationship Id="rId16" Type="http://schemas.openxmlformats.org/officeDocument/2006/relationships/image" Target="media/image11.png"/><Relationship Id="rId2" Type="http://schemas.openxmlformats.org/officeDocument/2006/relationships/styles" Target="styles.xml"/><Relationship Id="rId11"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image" Target="media/image1.jpg"/><Relationship Id="rId24" Type="http://schemas.openxmlformats.org/officeDocument/2006/relationships/customXml" Target="../customXml/item2.xml"/><Relationship Id="rId15" Type="http://schemas.openxmlformats.org/officeDocument/2006/relationships/image" Target="media/image10.png"/><Relationship Id="rId5" Type="http://schemas.openxmlformats.org/officeDocument/2006/relationships/webSettings" Target="webSettings.xml"/><Relationship Id="rId23" Type="http://schemas.openxmlformats.org/officeDocument/2006/relationships/customXml" Target="../customXml/item1.xml"/><Relationship Id="rId10" Type="http://schemas.openxmlformats.org/officeDocument/2006/relationships/image" Target="media/image5.jpg"/><Relationship Id="rId19" Type="http://schemas.openxmlformats.org/officeDocument/2006/relationships/image" Target="media/image14.png"/><Relationship Id="rId9" Type="http://schemas.openxmlformats.org/officeDocument/2006/relationships/image" Target="media/image4.jpg"/><Relationship Id="rId22" Type="http://schemas.openxmlformats.org/officeDocument/2006/relationships/theme" Target="theme/theme1.xml"/><Relationship Id="rId14" Type="http://schemas.openxmlformats.org/officeDocument/2006/relationships/image" Target="media/image9.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8B54B9C2F145908D8A087AFDEA5B" ma:contentTypeVersion="10" ma:contentTypeDescription="Create a new document." ma:contentTypeScope="" ma:versionID="e67277f54184856b0ad7b7f0dea16ec2">
  <xsd:schema xmlns:xsd="http://www.w3.org/2001/XMLSchema" xmlns:xs="http://www.w3.org/2001/XMLSchema" xmlns:p="http://schemas.microsoft.com/office/2006/metadata/properties" xmlns:ns2="16af42cc-106b-4e2e-8581-13122269057d" xmlns:ns3="40a772cb-aa71-4859-aa0d-6b203ba91e60" targetNamespace="http://schemas.microsoft.com/office/2006/metadata/properties" ma:root="true" ma:fieldsID="3170ff764304a0242b109edfaba1cdf3" ns2:_="" ns3:_="">
    <xsd:import namespace="16af42cc-106b-4e2e-8581-13122269057d"/>
    <xsd:import namespace="40a772cb-aa71-4859-aa0d-6b203ba91e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f42cc-106b-4e2e-8581-131222690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a772cb-aa71-4859-aa0d-6b203ba91e6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5774B6-BC41-4CDE-96FA-308FDF493C6B}"/>
</file>

<file path=customXml/itemProps2.xml><?xml version="1.0" encoding="utf-8"?>
<ds:datastoreItem xmlns:ds="http://schemas.openxmlformats.org/officeDocument/2006/customXml" ds:itemID="{46640A5E-AC57-433A-9466-71D70F3CB895}"/>
</file>

<file path=customXml/itemProps3.xml><?xml version="1.0" encoding="utf-8"?>
<ds:datastoreItem xmlns:ds="http://schemas.openxmlformats.org/officeDocument/2006/customXml" ds:itemID="{6FC2B541-B1F4-4219-9CFE-9E7BC4E2D735}"/>
</file>

<file path=docProps/app.xml><?xml version="1.0" encoding="utf-8"?>
<Properties xmlns="http://schemas.openxmlformats.org/officeDocument/2006/extended-properties" xmlns:vt="http://schemas.openxmlformats.org/officeDocument/2006/docPropsVTypes">
  <Template>Normal.dotm</Template>
  <TotalTime>1</TotalTime>
  <Pages>28</Pages>
  <Words>4108</Words>
  <Characters>23416</Characters>
  <Application>Microsoft Macintosh Word</Application>
  <DocSecurity>0</DocSecurity>
  <Lines>195</Lines>
  <Paragraphs>54</Paragraphs>
  <ScaleCrop>false</ScaleCrop>
  <Company/>
  <LinksUpToDate>false</LinksUpToDate>
  <CharactersWithSpaces>27470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Christie Ross</cp:lastModifiedBy>
  <cp:revision>4</cp:revision>
  <cp:lastPrinted>2020-10-20T20:06:00Z</cp:lastPrinted>
  <dcterms:created xsi:type="dcterms:W3CDTF">2020-10-20T20:06:00Z</dcterms:created>
  <dcterms:modified xsi:type="dcterms:W3CDTF">2020-10-20T20:18:00Z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0x010100E8BF8B54B9C2F145908D8A087AFDEA5B</vt:lpwstr>
  </property>
</Properties>
</file>