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252D" w14:textId="7FDF4098" w:rsidR="00D02ECC" w:rsidRPr="002A3DF6" w:rsidRDefault="006664C1" w:rsidP="00BC7040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FDF8B" wp14:editId="12B3BB08">
                <wp:simplePos x="0" y="0"/>
                <wp:positionH relativeFrom="column">
                  <wp:posOffset>-502920</wp:posOffset>
                </wp:positionH>
                <wp:positionV relativeFrom="paragraph">
                  <wp:posOffset>56515</wp:posOffset>
                </wp:positionV>
                <wp:extent cx="7877810" cy="0"/>
                <wp:effectExtent l="0" t="19050" r="2794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9F8A02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6pt,4.45pt" to="580.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" strokecolor="#31859c" strokeweight="4.5pt"/>
            </w:pict>
          </mc:Fallback>
        </mc:AlternateContent>
      </w:r>
      <w:r w:rsidR="00120B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1575665B">
                <wp:simplePos x="0" y="0"/>
                <wp:positionH relativeFrom="column">
                  <wp:posOffset>-516255</wp:posOffset>
                </wp:positionH>
                <wp:positionV relativeFrom="paragraph">
                  <wp:posOffset>-647065</wp:posOffset>
                </wp:positionV>
                <wp:extent cx="7829550" cy="1911350"/>
                <wp:effectExtent l="0" t="0" r="0" b="0"/>
                <wp:wrapThrough wrapText="bothSides">
                  <wp:wrapPolygon edited="0">
                    <wp:start x="0" y="0"/>
                    <wp:lineTo x="0" y="21313"/>
                    <wp:lineTo x="21547" y="21313"/>
                    <wp:lineTo x="21547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1911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33AA" w14:textId="77777777" w:rsidR="00126AF8" w:rsidRDefault="00126AF8" w:rsidP="00BC7040"/>
                          <w:p w14:paraId="10289011" w14:textId="601B97C9" w:rsidR="00126AF8" w:rsidRPr="00E2663F" w:rsidRDefault="00126AF8" w:rsidP="00773A20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E2663F">
                              <w:rPr>
                                <w:b/>
                                <w:sz w:val="19"/>
                                <w:szCs w:val="19"/>
                              </w:rPr>
                              <w:t>Massachusetts Department of Public Health | Bureau of Environmental Health</w:t>
                            </w:r>
                          </w:p>
                          <w:p w14:paraId="6B127190" w14:textId="77777777" w:rsidR="009165ED" w:rsidRDefault="009165ED" w:rsidP="009165ED">
                            <w:pPr>
                              <w:jc w:val="center"/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</w:p>
                          <w:p w14:paraId="547200DD" w14:textId="3A32C641" w:rsidR="00AD7AB7" w:rsidRPr="002D422A" w:rsidRDefault="00102A75" w:rsidP="009165ED">
                            <w:pPr>
                              <w:jc w:val="center"/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 w:rsidRPr="002D422A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Updated </w:t>
                            </w:r>
                            <w:r w:rsidR="008619AB" w:rsidRPr="002D422A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Cancer </w:t>
                            </w:r>
                            <w:r w:rsidRPr="002D422A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Incidence </w:t>
                            </w:r>
                            <w:r w:rsidR="008619AB" w:rsidRPr="002D422A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Evaluation </w:t>
                            </w:r>
                            <w:r w:rsidR="001B6C26" w:rsidRPr="002D422A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in Response to</w:t>
                            </w:r>
                            <w:r w:rsidR="007E0FBA" w:rsidRPr="002D422A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 Community Concerns </w:t>
                            </w:r>
                            <w:r w:rsidR="001C679C" w:rsidRPr="002D422A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about </w:t>
                            </w:r>
                            <w:r w:rsidR="008619AB" w:rsidRPr="002D422A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PCB Contamination </w:t>
                            </w:r>
                            <w:r w:rsidR="00D8734A" w:rsidRPr="002D422A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in the Housatonic River Area</w:t>
                            </w:r>
                            <w:r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: Scope of Work</w:t>
                            </w:r>
                          </w:p>
                          <w:p w14:paraId="19D7D368" w14:textId="77777777" w:rsidR="00102A75" w:rsidRPr="009165ED" w:rsidRDefault="00102A75" w:rsidP="009165ED">
                            <w:pPr>
                              <w:jc w:val="center"/>
                              <w:rPr>
                                <w:rFonts w:ascii="Georgia" w:hAnsi="Georgia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02DC6" id="Rectangle 4" o:spid="_x0000_s1026" style="position:absolute;margin-left:-40.65pt;margin-top:-50.95pt;width:616.5pt;height:1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" fillcolor="#365f91 [2404]" stroked="f">
                <v:textbox>
                  <w:txbxContent>
                    <w:p w14:paraId="2F9933AA" w14:textId="77777777" w:rsidR="00126AF8" w:rsidRDefault="00126AF8" w:rsidP="00BC7040"/>
                    <w:p w14:paraId="10289011" w14:textId="601B97C9" w:rsidR="00126AF8" w:rsidRPr="00E2663F" w:rsidRDefault="00126AF8" w:rsidP="00773A20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 w:rsidRPr="00E2663F">
                        <w:rPr>
                          <w:b/>
                          <w:sz w:val="19"/>
                          <w:szCs w:val="19"/>
                        </w:rPr>
                        <w:t>Massachusetts Department of Public Health | Bureau of Environmental Health</w:t>
                      </w:r>
                    </w:p>
                    <w:p w14:paraId="6B127190" w14:textId="77777777" w:rsidR="009165ED" w:rsidRDefault="009165ED" w:rsidP="009165ED">
                      <w:pPr>
                        <w:jc w:val="center"/>
                        <w:rPr>
                          <w:rFonts w:ascii="Georgia" w:hAnsi="Georgia"/>
                          <w:sz w:val="40"/>
                          <w:szCs w:val="40"/>
                        </w:rPr>
                      </w:pPr>
                    </w:p>
                    <w:p w14:paraId="547200DD" w14:textId="3A32C641" w:rsidR="00AD7AB7" w:rsidRPr="002D422A" w:rsidRDefault="00102A75" w:rsidP="009165ED">
                      <w:pPr>
                        <w:jc w:val="center"/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 w:rsidRPr="002D422A"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Updated </w:t>
                      </w:r>
                      <w:r w:rsidR="008619AB" w:rsidRPr="002D422A"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Cancer </w:t>
                      </w:r>
                      <w:r w:rsidRPr="002D422A"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Incidence </w:t>
                      </w:r>
                      <w:r w:rsidR="008619AB" w:rsidRPr="002D422A"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Evaluation </w:t>
                      </w:r>
                      <w:r w:rsidR="001B6C26" w:rsidRPr="002D422A">
                        <w:rPr>
                          <w:rFonts w:ascii="Georgia" w:hAnsi="Georgia"/>
                          <w:sz w:val="44"/>
                          <w:szCs w:val="44"/>
                        </w:rPr>
                        <w:t>in Response to</w:t>
                      </w:r>
                      <w:r w:rsidR="007E0FBA" w:rsidRPr="002D422A"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 Community Concerns </w:t>
                      </w:r>
                      <w:r w:rsidR="001C679C" w:rsidRPr="002D422A"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about </w:t>
                      </w:r>
                      <w:r w:rsidR="008619AB" w:rsidRPr="002D422A"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PCB Contamination </w:t>
                      </w:r>
                      <w:r w:rsidR="00D8734A" w:rsidRPr="002D422A">
                        <w:rPr>
                          <w:rFonts w:ascii="Georgia" w:hAnsi="Georgia"/>
                          <w:sz w:val="44"/>
                          <w:szCs w:val="44"/>
                        </w:rPr>
                        <w:t>in the Housatonic River Area</w:t>
                      </w:r>
                      <w:r>
                        <w:rPr>
                          <w:rFonts w:ascii="Georgia" w:hAnsi="Georgia"/>
                          <w:sz w:val="44"/>
                          <w:szCs w:val="44"/>
                        </w:rPr>
                        <w:t>: Scope of Work</w:t>
                      </w:r>
                    </w:p>
                    <w:p w14:paraId="19D7D368" w14:textId="77777777" w:rsidR="00102A75" w:rsidRPr="009165ED" w:rsidRDefault="00102A75" w:rsidP="009165ED">
                      <w:pPr>
                        <w:jc w:val="center"/>
                        <w:rPr>
                          <w:rFonts w:ascii="Georgia" w:hAnsi="Georgia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97C3CEE" w14:textId="4488899C" w:rsidR="002A3DF6" w:rsidRPr="00676562" w:rsidRDefault="002A3DF6" w:rsidP="00BC7040">
      <w:pPr>
        <w:pStyle w:val="Header"/>
        <w:rPr>
          <w:sz w:val="32"/>
          <w:szCs w:val="32"/>
        </w:rPr>
        <w:sectPr w:rsidR="002A3DF6" w:rsidRPr="00676562" w:rsidSect="00E751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288" w:gutter="0"/>
          <w:cols w:space="720"/>
          <w:docGrid w:linePitch="326"/>
        </w:sectPr>
      </w:pPr>
    </w:p>
    <w:p w14:paraId="7095FF0C" w14:textId="77777777" w:rsidR="00F73907" w:rsidRDefault="00F73907" w:rsidP="00F73907">
      <w:pPr>
        <w:pStyle w:val="Body"/>
        <w:spacing w:after="0"/>
      </w:pPr>
    </w:p>
    <w:p w14:paraId="5551DCA4" w14:textId="77777777" w:rsidR="00B91CAF" w:rsidRDefault="00B91CAF" w:rsidP="00F73907">
      <w:pPr>
        <w:pStyle w:val="Body"/>
        <w:spacing w:after="0"/>
        <w:sectPr w:rsidR="00B91CAF" w:rsidSect="00C93E5D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26"/>
        </w:sectPr>
      </w:pPr>
    </w:p>
    <w:p w14:paraId="765DD533" w14:textId="4F70A87F" w:rsidR="000B030D" w:rsidRPr="00085B30" w:rsidRDefault="000B030D" w:rsidP="00D87369">
      <w:pPr>
        <w:pStyle w:val="Subtitle"/>
      </w:pPr>
      <w:r w:rsidRPr="00085B30">
        <w:t>BACKGROUND</w:t>
      </w:r>
    </w:p>
    <w:p w14:paraId="5CE5C906" w14:textId="77777777" w:rsidR="000B030D" w:rsidRPr="009165ED" w:rsidRDefault="000B030D" w:rsidP="00F73907">
      <w:pPr>
        <w:pStyle w:val="Body"/>
        <w:spacing w:after="0"/>
        <w:rPr>
          <w:sz w:val="12"/>
          <w:szCs w:val="12"/>
          <w:highlight w:val="yellow"/>
        </w:rPr>
      </w:pPr>
    </w:p>
    <w:p w14:paraId="67580565" w14:textId="51520822" w:rsidR="00FC07D7" w:rsidRDefault="00D81FAD" w:rsidP="00F73907">
      <w:pPr>
        <w:pStyle w:val="Body"/>
        <w:spacing w:after="0"/>
      </w:pPr>
      <w:r>
        <w:t xml:space="preserve">Since the early 1900s, </w:t>
      </w:r>
      <w:r w:rsidR="00D551F6">
        <w:t>General Electric (GE) operated a large-scale industrial facility in Pittsfield</w:t>
      </w:r>
      <w:r>
        <w:t xml:space="preserve">. </w:t>
      </w:r>
      <w:r w:rsidR="00D551F6">
        <w:t xml:space="preserve"> </w:t>
      </w:r>
      <w:r>
        <w:t>E</w:t>
      </w:r>
      <w:r w:rsidR="00D551F6">
        <w:t xml:space="preserve">lectrical transformers containing </w:t>
      </w:r>
      <w:r w:rsidR="00A57D91">
        <w:t>polychlorinated biphenyls (</w:t>
      </w:r>
      <w:r w:rsidR="00D551F6">
        <w:t>PCBs</w:t>
      </w:r>
      <w:r w:rsidR="00A57D91">
        <w:t>)</w:t>
      </w:r>
      <w:r w:rsidR="00D551F6">
        <w:t xml:space="preserve"> </w:t>
      </w:r>
      <w:r>
        <w:t>were manufactured and serviced from 1932 to 1</w:t>
      </w:r>
      <w:r w:rsidR="00D551F6">
        <w:t xml:space="preserve">977. </w:t>
      </w:r>
      <w:r w:rsidR="008E686E">
        <w:t>Years of PCB and industrial chemical use, and improper disposal led to e</w:t>
      </w:r>
      <w:r w:rsidR="0006366C">
        <w:t xml:space="preserve">xtensive contamination </w:t>
      </w:r>
      <w:r w:rsidR="008E686E">
        <w:t xml:space="preserve">of surface water, sediments, and floodplain soils </w:t>
      </w:r>
      <w:r w:rsidR="0006366C">
        <w:t>around Pittsfield and along the Housatonic River</w:t>
      </w:r>
      <w:r w:rsidR="0090346B">
        <w:t>.</w:t>
      </w:r>
      <w:r w:rsidR="0006796E">
        <w:t xml:space="preserve"> </w:t>
      </w:r>
      <w:r w:rsidR="007C6D6E">
        <w:t xml:space="preserve">Since 1977, fishing </w:t>
      </w:r>
      <w:r w:rsidR="0006796E">
        <w:t>and consumption of fish from area</w:t>
      </w:r>
      <w:r w:rsidR="00987AA2">
        <w:t>s</w:t>
      </w:r>
      <w:r w:rsidR="0006796E">
        <w:t xml:space="preserve"> of the Housatonic River have been </w:t>
      </w:r>
      <w:r w:rsidR="007C6D6E">
        <w:t>banned</w:t>
      </w:r>
      <w:r w:rsidR="0006796E">
        <w:t>.</w:t>
      </w:r>
      <w:r w:rsidR="0090346B">
        <w:t xml:space="preserve"> </w:t>
      </w:r>
      <w:r w:rsidR="00143A8B">
        <w:t>R</w:t>
      </w:r>
      <w:r w:rsidR="00F06E3D">
        <w:t xml:space="preserve">emediation and restoration of the GE site and the Housatonic River is </w:t>
      </w:r>
      <w:r w:rsidR="00CD79C0">
        <w:t xml:space="preserve">ongoing and </w:t>
      </w:r>
      <w:r w:rsidR="00F06E3D">
        <w:t>being performed pursuant to a court-ordered consent decree</w:t>
      </w:r>
      <w:r w:rsidR="00143A8B">
        <w:t xml:space="preserve"> issued in 2000</w:t>
      </w:r>
      <w:r w:rsidR="00F06E3D">
        <w:t xml:space="preserve">. </w:t>
      </w:r>
    </w:p>
    <w:p w14:paraId="76F686C6" w14:textId="77777777" w:rsidR="00FC07D7" w:rsidRDefault="00FC07D7" w:rsidP="00F73907">
      <w:pPr>
        <w:pStyle w:val="Body"/>
        <w:spacing w:after="0"/>
      </w:pPr>
    </w:p>
    <w:p w14:paraId="7C32FA05" w14:textId="3EE6E19E" w:rsidR="006626E7" w:rsidRPr="00023D4F" w:rsidRDefault="00023D4F" w:rsidP="00F73907">
      <w:pPr>
        <w:pStyle w:val="Body"/>
        <w:spacing w:after="0"/>
      </w:pPr>
      <w:r w:rsidRPr="00023D4F">
        <w:t>A</w:t>
      </w:r>
      <w:r>
        <w:t xml:space="preserve"> location of particular concern in Pittsfield is the </w:t>
      </w:r>
      <w:r w:rsidR="00E73115" w:rsidRPr="00023D4F">
        <w:t xml:space="preserve">Allendale </w:t>
      </w:r>
      <w:r>
        <w:t xml:space="preserve">Elementary </w:t>
      </w:r>
      <w:r w:rsidR="00E73115" w:rsidRPr="00023D4F">
        <w:t>Schoo</w:t>
      </w:r>
      <w:r>
        <w:t>l</w:t>
      </w:r>
      <w:r w:rsidR="001C3995">
        <w:t xml:space="preserve">, which was built on fill consisting of soil removed from the GE site. </w:t>
      </w:r>
      <w:r w:rsidR="00533E8B">
        <w:t>PCBs were detected in soil on the school property in 1990</w:t>
      </w:r>
      <w:r w:rsidR="00826F55">
        <w:t xml:space="preserve"> prompting some soils to be removed and a cap to be installed over much of the playground area. </w:t>
      </w:r>
      <w:r w:rsidR="00E32F70">
        <w:t>Subsequently</w:t>
      </w:r>
      <w:r w:rsidR="00FE2C11">
        <w:t>,</w:t>
      </w:r>
      <w:r w:rsidR="00E32F70">
        <w:t xml:space="preserve"> in 1999 and 2007/2008</w:t>
      </w:r>
      <w:r w:rsidR="003E005F">
        <w:t xml:space="preserve">, </w:t>
      </w:r>
      <w:r w:rsidR="00E32F70">
        <w:t xml:space="preserve">a total of </w:t>
      </w:r>
      <w:r w:rsidR="003E005F">
        <w:t>approximately 4</w:t>
      </w:r>
      <w:r w:rsidR="00E32F70">
        <w:t>3</w:t>
      </w:r>
      <w:r w:rsidR="003E005F">
        <w:t>,</w:t>
      </w:r>
      <w:r w:rsidR="00E32F70">
        <w:t>0</w:t>
      </w:r>
      <w:r w:rsidR="003E005F">
        <w:t xml:space="preserve">00 cubic yards of soil were removed and </w:t>
      </w:r>
      <w:r w:rsidR="009B19CE">
        <w:t>disposed</w:t>
      </w:r>
      <w:r w:rsidR="00FE2C11">
        <w:t>.</w:t>
      </w:r>
      <w:r w:rsidR="003E005F">
        <w:t xml:space="preserve"> </w:t>
      </w:r>
      <w:r w:rsidR="00FE2C11">
        <w:t>R</w:t>
      </w:r>
      <w:r w:rsidR="003E005F">
        <w:t xml:space="preserve">estoration activities included backfilling with clean soil and installation of ball fields. </w:t>
      </w:r>
      <w:r w:rsidR="009B19CE">
        <w:t xml:space="preserve">Some soils were stockpiled at </w:t>
      </w:r>
      <w:r w:rsidR="00376997">
        <w:t>the</w:t>
      </w:r>
      <w:r w:rsidR="0050449E">
        <w:t xml:space="preserve"> nearby</w:t>
      </w:r>
      <w:r w:rsidR="00376997">
        <w:t xml:space="preserve"> Hill 78</w:t>
      </w:r>
      <w:r w:rsidR="009B19CE">
        <w:t xml:space="preserve"> On-Plant Consolidation Area (OPC</w:t>
      </w:r>
      <w:r w:rsidR="00E32F70">
        <w:t>A</w:t>
      </w:r>
      <w:r w:rsidR="009B19CE">
        <w:t>).</w:t>
      </w:r>
      <w:r w:rsidR="004E2962">
        <w:t xml:space="preserve"> Since 2000, there have been no restrictions on the use of the school property.</w:t>
      </w:r>
      <w:r w:rsidR="009B19CE">
        <w:t xml:space="preserve"> </w:t>
      </w:r>
      <w:r w:rsidR="00A50025">
        <w:t>Since 2005, the U.S. Environmental Protection Agency (</w:t>
      </w:r>
      <w:r w:rsidR="002D7F93">
        <w:t>EPA</w:t>
      </w:r>
      <w:r w:rsidR="00A50025">
        <w:t>)</w:t>
      </w:r>
      <w:r w:rsidR="002D7F93">
        <w:t xml:space="preserve"> </w:t>
      </w:r>
      <w:r w:rsidR="00CD4764">
        <w:t xml:space="preserve">has </w:t>
      </w:r>
      <w:r w:rsidR="002D7F93">
        <w:t>conduct</w:t>
      </w:r>
      <w:r w:rsidR="00CD4764">
        <w:t>ed</w:t>
      </w:r>
      <w:r w:rsidR="002D7F93">
        <w:t xml:space="preserve"> </w:t>
      </w:r>
      <w:r w:rsidR="004E2962">
        <w:t xml:space="preserve">periodic </w:t>
      </w:r>
      <w:r w:rsidR="002D7F93">
        <w:t xml:space="preserve">air </w:t>
      </w:r>
      <w:r w:rsidR="004E2962">
        <w:t xml:space="preserve">and groundwater </w:t>
      </w:r>
      <w:r w:rsidR="002D7F93">
        <w:t xml:space="preserve">sampling </w:t>
      </w:r>
      <w:r w:rsidR="00A50025">
        <w:t>for PCB</w:t>
      </w:r>
      <w:r w:rsidR="00925FE4">
        <w:t>s</w:t>
      </w:r>
      <w:r w:rsidR="00A50025">
        <w:t xml:space="preserve"> </w:t>
      </w:r>
      <w:r w:rsidR="002D7F93">
        <w:t>at the Allendale School property</w:t>
      </w:r>
      <w:r w:rsidR="009E6081">
        <w:t xml:space="preserve"> and has found no </w:t>
      </w:r>
      <w:r w:rsidR="004E2962">
        <w:t>detections of PCBs</w:t>
      </w:r>
      <w:r w:rsidR="009E6081">
        <w:t xml:space="preserve">. </w:t>
      </w:r>
    </w:p>
    <w:p w14:paraId="69D11845" w14:textId="0B0F8155" w:rsidR="00D87369" w:rsidRDefault="00D87369" w:rsidP="00F73907">
      <w:pPr>
        <w:pStyle w:val="Body"/>
        <w:spacing w:after="0"/>
      </w:pPr>
    </w:p>
    <w:p w14:paraId="6CE147F5" w14:textId="77777777" w:rsidR="00464E0D" w:rsidRDefault="00464E0D" w:rsidP="00F73907">
      <w:pPr>
        <w:pStyle w:val="Body"/>
        <w:spacing w:after="0"/>
      </w:pPr>
    </w:p>
    <w:p w14:paraId="77A37B43" w14:textId="55BCB964" w:rsidR="00D87369" w:rsidRDefault="00D87369" w:rsidP="00D87369">
      <w:pPr>
        <w:pStyle w:val="Subtitle"/>
      </w:pPr>
      <w:r w:rsidRPr="00D87369">
        <w:t>WHY IS THE MASSACHUSETTS DEPARTMENT OF PUBLIC HEALTH (DPH) EVALUATING HEALTH INFORMATION?</w:t>
      </w:r>
    </w:p>
    <w:p w14:paraId="4D98CD30" w14:textId="77777777" w:rsidR="00AF0CB1" w:rsidRPr="00AF0CB1" w:rsidRDefault="00AF0CB1" w:rsidP="00AF0CB1">
      <w:pPr>
        <w:rPr>
          <w:lang w:val="en"/>
        </w:rPr>
      </w:pPr>
    </w:p>
    <w:p w14:paraId="2344BCAC" w14:textId="30248A87" w:rsidR="006626E7" w:rsidRDefault="00FA414A" w:rsidP="00BF6ADD">
      <w:pPr>
        <w:pStyle w:val="Body"/>
        <w:spacing w:after="0"/>
      </w:pPr>
      <w:r w:rsidRPr="00136F12">
        <w:t xml:space="preserve">DPH routinely conducts health data reviews across the state to respond to questions from residents and local health departments. </w:t>
      </w:r>
      <w:r w:rsidR="006626E7" w:rsidRPr="006626E7">
        <w:t xml:space="preserve">At the </w:t>
      </w:r>
      <w:r w:rsidR="006626E7">
        <w:t>request of the Pittsfield</w:t>
      </w:r>
      <w:r w:rsidR="007A2A2D">
        <w:t xml:space="preserve"> Health Director,</w:t>
      </w:r>
      <w:r w:rsidR="006626E7">
        <w:t xml:space="preserve"> DPH </w:t>
      </w:r>
      <w:r w:rsidR="00136F12">
        <w:t>attended</w:t>
      </w:r>
      <w:r w:rsidR="007A2A2D">
        <w:t xml:space="preserve"> meetings of the</w:t>
      </w:r>
      <w:r w:rsidR="000772B7">
        <w:t xml:space="preserve"> Pittsfield</w:t>
      </w:r>
      <w:r w:rsidR="007A2A2D">
        <w:t xml:space="preserve"> Public Health and Safety Committee </w:t>
      </w:r>
      <w:r w:rsidR="007A2A2D">
        <w:t xml:space="preserve">in </w:t>
      </w:r>
      <w:r w:rsidR="00A14481">
        <w:t>October 2020</w:t>
      </w:r>
      <w:r w:rsidR="00A430CF">
        <w:t xml:space="preserve"> and </w:t>
      </w:r>
      <w:r w:rsidR="007A2A2D">
        <w:t xml:space="preserve">January 2021. </w:t>
      </w:r>
      <w:r w:rsidR="00167353">
        <w:t xml:space="preserve">DPH provided an overview of how cancer incidence is evaluated and a summary of past evaluations. </w:t>
      </w:r>
    </w:p>
    <w:p w14:paraId="13495ADD" w14:textId="002F9992" w:rsidR="00E73115" w:rsidRDefault="00E73115" w:rsidP="00BF6ADD">
      <w:pPr>
        <w:pStyle w:val="Body"/>
        <w:spacing w:after="0"/>
      </w:pPr>
    </w:p>
    <w:p w14:paraId="65BF33AE" w14:textId="33157350" w:rsidR="006626E7" w:rsidRPr="007734FA" w:rsidRDefault="00E73115" w:rsidP="00BF6ADD">
      <w:pPr>
        <w:pStyle w:val="Body"/>
        <w:spacing w:after="0"/>
      </w:pPr>
      <w:r w:rsidRPr="002B4F6A">
        <w:t xml:space="preserve">In </w:t>
      </w:r>
      <w:r>
        <w:t xml:space="preserve">2002, DPH evaluated </w:t>
      </w:r>
      <w:r w:rsidR="0090378E">
        <w:t xml:space="preserve">the </w:t>
      </w:r>
      <w:r>
        <w:t>incidence</w:t>
      </w:r>
      <w:r w:rsidR="0090378E">
        <w:t xml:space="preserve"> of 6 cancer types </w:t>
      </w:r>
      <w:r w:rsidR="00212285">
        <w:t xml:space="preserve">among residents of </w:t>
      </w:r>
      <w:r w:rsidR="0090378E">
        <w:t>Pittsfield, Great Barrington, Lenox, Lee, and St</w:t>
      </w:r>
      <w:r w:rsidR="006A4B82">
        <w:t>ock</w:t>
      </w:r>
      <w:r w:rsidR="0090378E">
        <w:t>bridge</w:t>
      </w:r>
      <w:r w:rsidR="00212285">
        <w:t xml:space="preserve"> during 1982-1994</w:t>
      </w:r>
      <w:r>
        <w:t xml:space="preserve"> in response to concerns expressed by residents about possible exposures to PCB contamination associated with the GE site and the potential association with cancer incidence.</w:t>
      </w:r>
      <w:r w:rsidR="007734FA">
        <w:t xml:space="preserve"> </w:t>
      </w:r>
      <w:r w:rsidR="007734FA" w:rsidRPr="007734FA">
        <w:t>Overall</w:t>
      </w:r>
      <w:r w:rsidR="0090378E" w:rsidRPr="007734FA">
        <w:t xml:space="preserve">, </w:t>
      </w:r>
      <w:r w:rsidR="007734FA" w:rsidRPr="007734FA">
        <w:t xml:space="preserve">the pattern </w:t>
      </w:r>
      <w:r w:rsidR="00892389">
        <w:t xml:space="preserve">of cancer </w:t>
      </w:r>
      <w:r w:rsidR="007734FA" w:rsidRPr="007734FA">
        <w:t xml:space="preserve">did not suggest a relationship </w:t>
      </w:r>
      <w:r w:rsidR="003A57CF">
        <w:t>to</w:t>
      </w:r>
      <w:r w:rsidR="007734FA" w:rsidRPr="007734FA">
        <w:t xml:space="preserve"> PCB exposure</w:t>
      </w:r>
      <w:r w:rsidR="007D3FF2">
        <w:t xml:space="preserve"> or that </w:t>
      </w:r>
      <w:r w:rsidR="007D3FF2" w:rsidRPr="007734FA">
        <w:t>a common environmental exposure pathway played a role</w:t>
      </w:r>
      <w:r w:rsidR="007734FA" w:rsidRPr="007734FA">
        <w:t xml:space="preserve">. </w:t>
      </w:r>
    </w:p>
    <w:p w14:paraId="4F001C04" w14:textId="77777777" w:rsidR="0090378E" w:rsidRPr="007734FA" w:rsidRDefault="0090378E" w:rsidP="00BF6ADD">
      <w:pPr>
        <w:pStyle w:val="Body"/>
        <w:spacing w:after="0"/>
      </w:pPr>
    </w:p>
    <w:p w14:paraId="0B26EEB4" w14:textId="4000419E" w:rsidR="00BF6ADD" w:rsidRPr="00F73907" w:rsidRDefault="00A53035" w:rsidP="00BF6ADD">
      <w:pPr>
        <w:pStyle w:val="Body"/>
        <w:spacing w:after="0"/>
      </w:pPr>
      <w:r w:rsidRPr="00A53035">
        <w:t xml:space="preserve">In response to a request from the Pittsfield </w:t>
      </w:r>
      <w:r w:rsidR="00ED7ACF">
        <w:t xml:space="preserve">Public </w:t>
      </w:r>
      <w:r w:rsidRPr="00A53035">
        <w:t xml:space="preserve">Health and Safety Committee for an evaluation of updated cancer incidence data, </w:t>
      </w:r>
      <w:r w:rsidR="00BF6ADD" w:rsidRPr="00A53035">
        <w:t xml:space="preserve">DPH will </w:t>
      </w:r>
      <w:r w:rsidR="00010230">
        <w:t xml:space="preserve">conduct a screening-level </w:t>
      </w:r>
      <w:r w:rsidR="00BF6ADD" w:rsidRPr="00A53035">
        <w:t xml:space="preserve">review </w:t>
      </w:r>
      <w:r w:rsidR="00010230">
        <w:t xml:space="preserve">of </w:t>
      </w:r>
      <w:r w:rsidR="00BF6ADD" w:rsidRPr="00A53035">
        <w:t>relevant health data collected by DPH.</w:t>
      </w:r>
      <w:r w:rsidR="00BF6ADD" w:rsidRPr="005A3980">
        <w:t xml:space="preserve"> </w:t>
      </w:r>
    </w:p>
    <w:p w14:paraId="0E89F656" w14:textId="1992770B" w:rsidR="00386DC6" w:rsidRDefault="00386DC6" w:rsidP="00F73907">
      <w:pPr>
        <w:pStyle w:val="Body"/>
        <w:spacing w:after="0"/>
      </w:pPr>
    </w:p>
    <w:p w14:paraId="22EDB059" w14:textId="77777777" w:rsidR="00464E0D" w:rsidRDefault="00464E0D" w:rsidP="00F73907">
      <w:pPr>
        <w:pStyle w:val="Body"/>
        <w:spacing w:after="0"/>
      </w:pPr>
    </w:p>
    <w:p w14:paraId="6520A490" w14:textId="44B092AD" w:rsidR="00F73907" w:rsidRPr="009E1513" w:rsidRDefault="000B030D" w:rsidP="00D87369">
      <w:pPr>
        <w:pStyle w:val="Subtitle"/>
      </w:pPr>
      <w:r w:rsidRPr="009E1513">
        <w:t>W</w:t>
      </w:r>
      <w:r w:rsidR="00B16531" w:rsidRPr="009E1513">
        <w:t>HAT TYPE OF HEA</w:t>
      </w:r>
      <w:r w:rsidR="009E1513" w:rsidRPr="009E1513">
        <w:t>LTH INFORMATION WILL DPH REVIEW</w:t>
      </w:r>
      <w:r w:rsidRPr="009E1513">
        <w:t>?</w:t>
      </w:r>
    </w:p>
    <w:p w14:paraId="7A083B06" w14:textId="77777777" w:rsidR="000B030D" w:rsidRPr="009165ED" w:rsidRDefault="000B030D" w:rsidP="00F73907">
      <w:pPr>
        <w:pStyle w:val="Body"/>
        <w:spacing w:after="0"/>
        <w:rPr>
          <w:sz w:val="12"/>
          <w:szCs w:val="12"/>
          <w:highlight w:val="yellow"/>
        </w:rPr>
      </w:pPr>
    </w:p>
    <w:p w14:paraId="54ED7849" w14:textId="50FCC727" w:rsidR="00762A1B" w:rsidRDefault="000B030D" w:rsidP="00F73907">
      <w:pPr>
        <w:pStyle w:val="Body"/>
        <w:spacing w:after="0"/>
      </w:pPr>
      <w:r w:rsidRPr="008A57EE">
        <w:t xml:space="preserve">DPH routinely collects health data across the state to monitor health and disease patterns in our communities. DPH will use data collected by the Massachusetts Cancer </w:t>
      </w:r>
      <w:r w:rsidRPr="00D044DF">
        <w:t xml:space="preserve">Registry to evaluate the pattern of </w:t>
      </w:r>
      <w:r w:rsidR="005F1292" w:rsidRPr="005F1292">
        <w:t>selected</w:t>
      </w:r>
      <w:r w:rsidR="00D044DF" w:rsidRPr="005F1292">
        <w:t xml:space="preserve"> </w:t>
      </w:r>
      <w:r w:rsidR="00B4147F" w:rsidRPr="005F1292">
        <w:t>c</w:t>
      </w:r>
      <w:r w:rsidR="009E1513" w:rsidRPr="005F1292">
        <w:t>ancer</w:t>
      </w:r>
      <w:r w:rsidR="00D044DF" w:rsidRPr="005F1292">
        <w:t xml:space="preserve"> types</w:t>
      </w:r>
      <w:r w:rsidR="009E1513" w:rsidRPr="00D044DF">
        <w:t xml:space="preserve"> in </w:t>
      </w:r>
      <w:r w:rsidR="00D80B90" w:rsidRPr="00D044DF">
        <w:t xml:space="preserve">the </w:t>
      </w:r>
      <w:r w:rsidR="00D044DF" w:rsidRPr="00D044DF">
        <w:t xml:space="preserve">Housatonic River </w:t>
      </w:r>
      <w:r w:rsidR="00D80B90" w:rsidRPr="00D044DF">
        <w:t>area</w:t>
      </w:r>
      <w:r w:rsidR="009E1513" w:rsidRPr="00D044DF">
        <w:t xml:space="preserve"> </w:t>
      </w:r>
      <w:r w:rsidR="00833DAB">
        <w:t>over a 25-year period</w:t>
      </w:r>
      <w:r w:rsidR="008F6234" w:rsidRPr="00D044DF">
        <w:t>.</w:t>
      </w:r>
      <w:r w:rsidR="008F6234">
        <w:t xml:space="preserve"> </w:t>
      </w:r>
    </w:p>
    <w:p w14:paraId="43D2357D" w14:textId="77777777" w:rsidR="0047762A" w:rsidRDefault="0047762A" w:rsidP="00F73907">
      <w:pPr>
        <w:pStyle w:val="Body"/>
        <w:spacing w:after="0"/>
      </w:pPr>
    </w:p>
    <w:p w14:paraId="0D845D2F" w14:textId="6BA7D3DA" w:rsidR="000B030D" w:rsidRDefault="005F1292" w:rsidP="00F73907">
      <w:pPr>
        <w:pStyle w:val="Body"/>
        <w:spacing w:after="0"/>
      </w:pPr>
      <w:r>
        <w:t>The</w:t>
      </w:r>
      <w:r w:rsidR="00356767">
        <w:t xml:space="preserve"> following</w:t>
      </w:r>
      <w:r>
        <w:t xml:space="preserve"> </w:t>
      </w:r>
      <w:r w:rsidR="00181F19">
        <w:t>10</w:t>
      </w:r>
      <w:r w:rsidR="006F6220">
        <w:t xml:space="preserve"> </w:t>
      </w:r>
      <w:r>
        <w:t xml:space="preserve">cancer types </w:t>
      </w:r>
      <w:r w:rsidR="00356767">
        <w:t xml:space="preserve">were selected based on </w:t>
      </w:r>
      <w:r w:rsidR="00102A75">
        <w:t xml:space="preserve">having </w:t>
      </w:r>
      <w:r w:rsidR="00356767">
        <w:t xml:space="preserve">some evidence of possible association with PCB </w:t>
      </w:r>
      <w:r w:rsidRPr="00D044DF">
        <w:t>exposure</w:t>
      </w:r>
      <w:r w:rsidR="00D50617" w:rsidRPr="00D50617">
        <w:t xml:space="preserve"> </w:t>
      </w:r>
      <w:r w:rsidR="00D50617">
        <w:t>in scientific studies</w:t>
      </w:r>
      <w:r w:rsidR="005527F5">
        <w:t>:</w:t>
      </w:r>
      <w:r w:rsidRPr="00576D70">
        <w:rPr>
          <w:highlight w:val="yellow"/>
        </w:rPr>
        <w:t xml:space="preserve"> </w:t>
      </w:r>
    </w:p>
    <w:p w14:paraId="1B6CF285" w14:textId="719B1D00" w:rsidR="005946C3" w:rsidRPr="0075122B" w:rsidRDefault="005946C3" w:rsidP="005946C3">
      <w:pPr>
        <w:pStyle w:val="Body"/>
        <w:spacing w:after="0"/>
        <w:ind w:firstLine="360"/>
      </w:pPr>
      <w:r w:rsidRPr="0075122B">
        <w:t xml:space="preserve">▪ </w:t>
      </w:r>
      <w:r w:rsidR="00244F11">
        <w:t>Breast</w:t>
      </w:r>
      <w:r w:rsidR="00244F11">
        <w:tab/>
      </w:r>
      <w:r w:rsidRPr="0075122B">
        <w:tab/>
      </w:r>
      <w:r w:rsidR="0047762A" w:rsidRPr="0075122B">
        <w:t>▪ Liver</w:t>
      </w:r>
      <w:r w:rsidR="00AF5B99" w:rsidRPr="0075122B">
        <w:t>/intrahepatic bile duct</w:t>
      </w:r>
    </w:p>
    <w:p w14:paraId="56074AC6" w14:textId="325B5A2C" w:rsidR="005946C3" w:rsidRPr="0075122B" w:rsidRDefault="005946C3" w:rsidP="00382C23">
      <w:pPr>
        <w:pStyle w:val="Body"/>
        <w:spacing w:after="0"/>
        <w:ind w:firstLine="360"/>
      </w:pPr>
      <w:r w:rsidRPr="0075122B">
        <w:t xml:space="preserve">▪ </w:t>
      </w:r>
      <w:r w:rsidR="00382C23">
        <w:t>Colon/rectum</w:t>
      </w:r>
      <w:r w:rsidRPr="0075122B">
        <w:tab/>
      </w:r>
      <w:r w:rsidR="0047762A" w:rsidRPr="0075122B">
        <w:t xml:space="preserve">▪ </w:t>
      </w:r>
      <w:r w:rsidR="00382C23">
        <w:t>Gallbladder</w:t>
      </w:r>
    </w:p>
    <w:p w14:paraId="7A831698" w14:textId="35B1D136" w:rsidR="005946C3" w:rsidRPr="0075122B" w:rsidRDefault="005946C3" w:rsidP="005946C3">
      <w:pPr>
        <w:pStyle w:val="Body"/>
        <w:spacing w:after="0"/>
        <w:ind w:firstLine="360"/>
      </w:pPr>
      <w:r w:rsidRPr="0075122B">
        <w:t>▪</w:t>
      </w:r>
      <w:r w:rsidR="00382C23">
        <w:t xml:space="preserve"> </w:t>
      </w:r>
      <w:r w:rsidR="00CF7438">
        <w:t>Melanoma</w:t>
      </w:r>
      <w:r w:rsidRPr="0075122B">
        <w:tab/>
      </w:r>
      <w:r w:rsidR="0047762A" w:rsidRPr="0075122B">
        <w:t xml:space="preserve">▪ </w:t>
      </w:r>
      <w:r w:rsidR="00382C23">
        <w:t xml:space="preserve">Biliary </w:t>
      </w:r>
      <w:r w:rsidR="00207E15">
        <w:t>t</w:t>
      </w:r>
      <w:r w:rsidR="00382C23">
        <w:t>ract</w:t>
      </w:r>
    </w:p>
    <w:p w14:paraId="18A1E6E7" w14:textId="072A546A" w:rsidR="005527F5" w:rsidRPr="0075122B" w:rsidRDefault="005946C3" w:rsidP="005946C3">
      <w:pPr>
        <w:pStyle w:val="Body"/>
        <w:spacing w:after="0"/>
        <w:ind w:firstLine="360"/>
      </w:pPr>
      <w:r w:rsidRPr="0075122B">
        <w:t>▪</w:t>
      </w:r>
      <w:r w:rsidR="00CF7438">
        <w:t xml:space="preserve"> </w:t>
      </w:r>
      <w:r w:rsidR="00C0048B">
        <w:t>Prostate</w:t>
      </w:r>
      <w:r w:rsidR="00C0048B">
        <w:tab/>
      </w:r>
      <w:r w:rsidR="0047762A" w:rsidRPr="0075122B">
        <w:tab/>
        <w:t xml:space="preserve">▪ </w:t>
      </w:r>
      <w:r w:rsidR="00C0048B">
        <w:t>Stomach</w:t>
      </w:r>
    </w:p>
    <w:p w14:paraId="54D36944" w14:textId="7618C7BD" w:rsidR="00833DAB" w:rsidRDefault="005946C3" w:rsidP="0047762A">
      <w:pPr>
        <w:pStyle w:val="Body"/>
        <w:spacing w:after="0"/>
        <w:ind w:firstLine="360"/>
      </w:pPr>
      <w:r w:rsidRPr="0075122B">
        <w:t xml:space="preserve">▪ </w:t>
      </w:r>
      <w:r w:rsidR="00C0048B">
        <w:t>Non-Hodgkin lymphoma</w:t>
      </w:r>
    </w:p>
    <w:p w14:paraId="4F6413B0" w14:textId="648FCCE1" w:rsidR="005527F5" w:rsidRPr="0075122B" w:rsidRDefault="00B9232F" w:rsidP="0047762A">
      <w:pPr>
        <w:pStyle w:val="Body"/>
        <w:spacing w:after="0"/>
        <w:ind w:firstLine="360"/>
      </w:pPr>
      <w:r w:rsidRPr="0075122B">
        <w:t xml:space="preserve">▪ </w:t>
      </w:r>
      <w:r w:rsidR="00D37698">
        <w:t>Childhood acute lymp</w:t>
      </w:r>
      <w:r w:rsidR="008D1743">
        <w:t>h</w:t>
      </w:r>
      <w:r w:rsidR="00D37698">
        <w:t>ocytic leukemia</w:t>
      </w:r>
    </w:p>
    <w:p w14:paraId="690280BA" w14:textId="77777777" w:rsidR="00833DAB" w:rsidRDefault="00833DAB" w:rsidP="00FE54F2">
      <w:pPr>
        <w:pStyle w:val="Subtitle"/>
      </w:pPr>
    </w:p>
    <w:p w14:paraId="46209E1F" w14:textId="0AD32217" w:rsidR="009861F8" w:rsidRPr="001233DC" w:rsidRDefault="003F6550" w:rsidP="00FE54F2">
      <w:pPr>
        <w:pStyle w:val="Subtitle"/>
        <w:rPr>
          <w:b w:val="0"/>
          <w:bCs/>
        </w:rPr>
      </w:pPr>
      <w:r>
        <w:rPr>
          <w:b w:val="0"/>
          <w:bCs/>
        </w:rPr>
        <w:t xml:space="preserve">Bladder cancer will also be reviewed </w:t>
      </w:r>
      <w:r w:rsidR="00B36CEE">
        <w:rPr>
          <w:b w:val="0"/>
          <w:bCs/>
        </w:rPr>
        <w:t xml:space="preserve">in Pittsfield and its 11 census tracts </w:t>
      </w:r>
      <w:r w:rsidR="00137656">
        <w:rPr>
          <w:b w:val="0"/>
          <w:bCs/>
        </w:rPr>
        <w:t>to follow up on statistical elevations</w:t>
      </w:r>
      <w:r w:rsidR="00956A6D">
        <w:rPr>
          <w:b w:val="0"/>
          <w:bCs/>
        </w:rPr>
        <w:t xml:space="preserve"> previously</w:t>
      </w:r>
      <w:r w:rsidR="00137656">
        <w:rPr>
          <w:b w:val="0"/>
          <w:bCs/>
        </w:rPr>
        <w:t xml:space="preserve"> </w:t>
      </w:r>
      <w:r w:rsidR="00B26265">
        <w:rPr>
          <w:b w:val="0"/>
          <w:bCs/>
        </w:rPr>
        <w:t>identified during 198</w:t>
      </w:r>
      <w:r w:rsidR="00B36CEE">
        <w:rPr>
          <w:b w:val="0"/>
          <w:bCs/>
        </w:rPr>
        <w:t xml:space="preserve">2-1994. </w:t>
      </w:r>
    </w:p>
    <w:p w14:paraId="741B2DAE" w14:textId="77777777" w:rsidR="00C8145A" w:rsidRDefault="00C8145A" w:rsidP="00FE54F2">
      <w:pPr>
        <w:pStyle w:val="Subtitle"/>
      </w:pPr>
    </w:p>
    <w:p w14:paraId="7391BFE3" w14:textId="57D07B68" w:rsidR="00FE54F2" w:rsidRPr="00FE54F2" w:rsidRDefault="00FE54F2" w:rsidP="00FE54F2">
      <w:pPr>
        <w:pStyle w:val="Subtitle"/>
      </w:pPr>
      <w:r w:rsidRPr="00FE54F2">
        <w:lastRenderedPageBreak/>
        <w:t>WHERE IS THE DPH EVALUATION AREA?</w:t>
      </w:r>
    </w:p>
    <w:p w14:paraId="397B69EA" w14:textId="77777777" w:rsidR="00FE54F2" w:rsidRPr="00FE54F2" w:rsidRDefault="00FE54F2" w:rsidP="00FE54F2">
      <w:pPr>
        <w:pStyle w:val="Body"/>
        <w:spacing w:after="0"/>
        <w:rPr>
          <w:sz w:val="12"/>
          <w:szCs w:val="12"/>
        </w:rPr>
      </w:pPr>
    </w:p>
    <w:p w14:paraId="4E9B18FD" w14:textId="07E53534" w:rsidR="00FE54F2" w:rsidRDefault="00FE54F2" w:rsidP="00FE54F2">
      <w:pPr>
        <w:pStyle w:val="Body"/>
        <w:spacing w:after="0"/>
      </w:pPr>
      <w:r w:rsidRPr="00E8289C">
        <w:t>For health data reviews, DPH uses</w:t>
      </w:r>
      <w:r w:rsidR="00E8289C" w:rsidRPr="00E8289C">
        <w:t xml:space="preserve"> community boundaries and</w:t>
      </w:r>
      <w:r w:rsidRPr="00E8289C">
        <w:t xml:space="preserve"> U.S. Census Bureau census tracts. Census tracts are small areas for which reliable disease rates can be calculated.</w:t>
      </w:r>
      <w:r w:rsidRPr="00FE54F2">
        <w:t xml:space="preserve"> DPH will focus on </w:t>
      </w:r>
      <w:r w:rsidR="00B4147F">
        <w:t>the</w:t>
      </w:r>
      <w:r w:rsidR="0065420D">
        <w:t xml:space="preserve"> 5 communities of Pittsfield, </w:t>
      </w:r>
      <w:r w:rsidR="00B4147F">
        <w:t>Great Barrington, Lee, Lenox, and Stockbridge</w:t>
      </w:r>
      <w:r w:rsidR="0065420D">
        <w:t xml:space="preserve"> as well as the 11 </w:t>
      </w:r>
      <w:r w:rsidR="0065420D" w:rsidRPr="00FE54F2">
        <w:t xml:space="preserve">census tracts </w:t>
      </w:r>
      <w:r w:rsidR="0065420D">
        <w:t>within Pittsfield</w:t>
      </w:r>
      <w:r>
        <w:t xml:space="preserve">. </w:t>
      </w:r>
      <w:r w:rsidRPr="00FE54F2">
        <w:t xml:space="preserve">See the </w:t>
      </w:r>
      <w:r w:rsidR="005F1292" w:rsidRPr="005527F5">
        <w:t>map</w:t>
      </w:r>
      <w:r w:rsidR="005527F5">
        <w:t xml:space="preserve"> below</w:t>
      </w:r>
      <w:r w:rsidRPr="00FE54F2">
        <w:t>.</w:t>
      </w:r>
    </w:p>
    <w:p w14:paraId="7F36B88B" w14:textId="77777777" w:rsidR="005527F5" w:rsidRDefault="005527F5" w:rsidP="00FE54F2">
      <w:pPr>
        <w:pStyle w:val="Body"/>
        <w:spacing w:after="0"/>
      </w:pPr>
    </w:p>
    <w:p w14:paraId="445B2F81" w14:textId="68C190DA" w:rsidR="00584829" w:rsidRDefault="00E913E1" w:rsidP="00FE54F2">
      <w:pPr>
        <w:pStyle w:val="Body"/>
        <w:spacing w:after="0"/>
      </w:pPr>
      <w:r>
        <w:rPr>
          <w:noProof/>
        </w:rPr>
        <w:drawing>
          <wp:inline distT="0" distB="0" distL="0" distR="0" wp14:anchorId="3E3AE03D" wp14:editId="592E6BED">
            <wp:extent cx="3438144" cy="5047488"/>
            <wp:effectExtent l="0" t="0" r="0" b="127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38144" cy="504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441AB" w14:textId="46F7C95B" w:rsidR="007E0FBA" w:rsidRDefault="007E0FBA" w:rsidP="00D87369">
      <w:pPr>
        <w:pStyle w:val="Subtitle"/>
      </w:pPr>
    </w:p>
    <w:p w14:paraId="006029C1" w14:textId="77777777" w:rsidR="00464E0D" w:rsidRDefault="00464E0D" w:rsidP="00D87369">
      <w:pPr>
        <w:pStyle w:val="Subtitle"/>
      </w:pPr>
    </w:p>
    <w:p w14:paraId="101F455E" w14:textId="776F3564" w:rsidR="00DC15EE" w:rsidRPr="00AF0CB1" w:rsidRDefault="000B030D" w:rsidP="00D87369">
      <w:pPr>
        <w:pStyle w:val="Subtitle"/>
      </w:pPr>
      <w:r w:rsidRPr="00AF0CB1">
        <w:t>W</w:t>
      </w:r>
      <w:r w:rsidR="00E572A7" w:rsidRPr="00AF0CB1">
        <w:t>HAT WILL THE RESUL</w:t>
      </w:r>
      <w:r w:rsidR="001E10B6" w:rsidRPr="00AF0CB1">
        <w:t>T</w:t>
      </w:r>
      <w:r w:rsidR="00E572A7" w:rsidRPr="00AF0CB1">
        <w:t>S TELL US</w:t>
      </w:r>
      <w:r w:rsidRPr="00AF0CB1">
        <w:t>?</w:t>
      </w:r>
    </w:p>
    <w:p w14:paraId="28CC0FCD" w14:textId="77777777" w:rsidR="00F73907" w:rsidRPr="00AF0CB1" w:rsidRDefault="00F73907" w:rsidP="00F73907">
      <w:pPr>
        <w:pStyle w:val="Body"/>
        <w:spacing w:after="0"/>
        <w:rPr>
          <w:sz w:val="12"/>
          <w:szCs w:val="12"/>
        </w:rPr>
      </w:pPr>
    </w:p>
    <w:p w14:paraId="272D2BEA" w14:textId="77777777" w:rsidR="001973E8" w:rsidRDefault="001F2D85" w:rsidP="00010230">
      <w:pPr>
        <w:pStyle w:val="Body"/>
        <w:spacing w:after="0"/>
      </w:pPr>
      <w:r w:rsidRPr="00AF0CB1">
        <w:t>Diseases occur in the general population at a certain frequency and with certain characteristics. DPH will look to see if the pattern</w:t>
      </w:r>
      <w:r w:rsidR="00EA6BD1">
        <w:t>s</w:t>
      </w:r>
      <w:r w:rsidRPr="00AF0CB1">
        <w:t xml:space="preserve"> </w:t>
      </w:r>
      <w:r w:rsidR="000B030D" w:rsidRPr="00AF0CB1">
        <w:t>o</w:t>
      </w:r>
      <w:r w:rsidR="00AF0CB1" w:rsidRPr="00AF0CB1">
        <w:t xml:space="preserve">f </w:t>
      </w:r>
      <w:r w:rsidR="004328DF">
        <w:t xml:space="preserve">these </w:t>
      </w:r>
      <w:r w:rsidR="00987995">
        <w:t>cancer</w:t>
      </w:r>
      <w:r w:rsidR="004328DF">
        <w:t xml:space="preserve"> </w:t>
      </w:r>
      <w:r w:rsidR="00AF0CB1" w:rsidRPr="00AF0CB1">
        <w:t>type</w:t>
      </w:r>
      <w:r w:rsidR="004328DF">
        <w:t>s</w:t>
      </w:r>
      <w:r w:rsidR="000B030D" w:rsidRPr="00AF0CB1">
        <w:t xml:space="preserve"> </w:t>
      </w:r>
      <w:r w:rsidR="00B25568" w:rsidRPr="00AF0CB1">
        <w:t>appear</w:t>
      </w:r>
      <w:r w:rsidR="000B030D" w:rsidRPr="00AF0CB1">
        <w:t xml:space="preserve"> unusual</w:t>
      </w:r>
      <w:r w:rsidR="00532CD5">
        <w:t xml:space="preserve"> at the community and census tract level. </w:t>
      </w:r>
    </w:p>
    <w:p w14:paraId="300C2640" w14:textId="562A1324" w:rsidR="00010230" w:rsidRPr="009F5286" w:rsidRDefault="00010230" w:rsidP="00010230">
      <w:pPr>
        <w:pStyle w:val="Body"/>
        <w:spacing w:after="0"/>
      </w:pPr>
      <w:r w:rsidRPr="009F5286">
        <w:t xml:space="preserve">If the pattern appears unusual, DPH will provide additional support to residents and work with </w:t>
      </w:r>
      <w:r w:rsidRPr="00DF0A7F">
        <w:t>EPA</w:t>
      </w:r>
      <w:r w:rsidRPr="009F5286">
        <w:t xml:space="preserve"> on any follow-up actions. </w:t>
      </w:r>
    </w:p>
    <w:p w14:paraId="653AECF6" w14:textId="77777777" w:rsidR="00010230" w:rsidRDefault="00010230" w:rsidP="00F73907">
      <w:pPr>
        <w:pStyle w:val="Body"/>
        <w:spacing w:after="0"/>
      </w:pPr>
    </w:p>
    <w:p w14:paraId="0E6C50E6" w14:textId="16743E1E" w:rsidR="000E3B1D" w:rsidRPr="00AF0CB1" w:rsidRDefault="00B25568" w:rsidP="00F73907">
      <w:pPr>
        <w:pStyle w:val="Body"/>
        <w:spacing w:after="0"/>
      </w:pPr>
      <w:r>
        <w:t xml:space="preserve">It is not an investigation to determine the cause of cancer in any individual. It also </w:t>
      </w:r>
      <w:r w:rsidR="00F50805">
        <w:t>will not evaluate cancer incidence among students and staff of the Allendale School</w:t>
      </w:r>
      <w:r w:rsidR="00102A75">
        <w:t>, which cannot readily be calculated given available data</w:t>
      </w:r>
      <w:r w:rsidR="00F50805">
        <w:t xml:space="preserve">. </w:t>
      </w:r>
    </w:p>
    <w:p w14:paraId="36EB16A4" w14:textId="77777777" w:rsidR="009F5286" w:rsidRPr="009F5286" w:rsidRDefault="009F5286" w:rsidP="009070F5">
      <w:pPr>
        <w:pStyle w:val="Body"/>
        <w:spacing w:after="0"/>
      </w:pPr>
    </w:p>
    <w:p w14:paraId="3957DFEB" w14:textId="3554851E" w:rsidR="008741F6" w:rsidRDefault="00DB5805" w:rsidP="009070F5">
      <w:pPr>
        <w:pStyle w:val="Body"/>
        <w:spacing w:after="0"/>
      </w:pPr>
      <w:r>
        <w:t xml:space="preserve">View our </w:t>
      </w:r>
      <w:hyperlink r:id="rId19" w:history="1">
        <w:r w:rsidR="00C13A44" w:rsidRPr="00C13A44">
          <w:rPr>
            <w:rStyle w:val="Hyperlink"/>
          </w:rPr>
          <w:t>i</w:t>
        </w:r>
        <w:r w:rsidR="008741F6" w:rsidRPr="00C13A44">
          <w:rPr>
            <w:rStyle w:val="Hyperlink"/>
          </w:rPr>
          <w:t xml:space="preserve">nformation </w:t>
        </w:r>
        <w:r w:rsidR="00C13A44" w:rsidRPr="00C13A44">
          <w:rPr>
            <w:rStyle w:val="Hyperlink"/>
          </w:rPr>
          <w:t>sheet</w:t>
        </w:r>
      </w:hyperlink>
      <w:r w:rsidR="00C13A44">
        <w:t xml:space="preserve"> </w:t>
      </w:r>
      <w:r>
        <w:t>about cancer in Massachusetts for additional background and to learn about</w:t>
      </w:r>
      <w:r w:rsidR="008741F6" w:rsidRPr="009F5286">
        <w:t xml:space="preserve"> the type of information DPH considers during routine </w:t>
      </w:r>
      <w:r w:rsidR="00B431DE" w:rsidRPr="009F5286">
        <w:t>screening-level</w:t>
      </w:r>
      <w:r w:rsidR="008741F6" w:rsidRPr="009F5286">
        <w:t xml:space="preserve"> reviews</w:t>
      </w:r>
      <w:r w:rsidR="00C13A44">
        <w:t xml:space="preserve">. </w:t>
      </w:r>
      <w:r w:rsidR="008741F6" w:rsidRPr="009F5286">
        <w:t xml:space="preserve"> </w:t>
      </w:r>
    </w:p>
    <w:p w14:paraId="590A075A" w14:textId="13930786" w:rsidR="009070F5" w:rsidRDefault="009070F5" w:rsidP="009070F5">
      <w:pPr>
        <w:pStyle w:val="Body"/>
        <w:spacing w:after="0"/>
      </w:pPr>
    </w:p>
    <w:p w14:paraId="0A945435" w14:textId="77777777" w:rsidR="00464E0D" w:rsidRPr="009F5286" w:rsidRDefault="00464E0D" w:rsidP="009070F5">
      <w:pPr>
        <w:pStyle w:val="Body"/>
        <w:spacing w:after="0"/>
      </w:pPr>
    </w:p>
    <w:p w14:paraId="5217B5E2" w14:textId="226C28C9" w:rsidR="000B030D" w:rsidRPr="00AF0CB1" w:rsidRDefault="000B030D" w:rsidP="009F5286">
      <w:pPr>
        <w:pStyle w:val="Subtitle"/>
      </w:pPr>
      <w:r w:rsidRPr="00AF0CB1">
        <w:t>H</w:t>
      </w:r>
      <w:r w:rsidR="00E572A7" w:rsidRPr="00AF0CB1">
        <w:t>OW WILL THE RESULTS BE SHARED</w:t>
      </w:r>
      <w:r w:rsidRPr="00AF0CB1">
        <w:t>?</w:t>
      </w:r>
    </w:p>
    <w:p w14:paraId="546FAD35" w14:textId="77777777" w:rsidR="000B030D" w:rsidRPr="00AF0CB1" w:rsidRDefault="000B030D" w:rsidP="009F5286">
      <w:pPr>
        <w:pStyle w:val="Body"/>
        <w:spacing w:after="0"/>
        <w:rPr>
          <w:sz w:val="12"/>
          <w:szCs w:val="12"/>
        </w:rPr>
      </w:pPr>
    </w:p>
    <w:p w14:paraId="6C1875A2" w14:textId="5F30F47A" w:rsidR="000B030D" w:rsidRDefault="000B030D" w:rsidP="009F5286">
      <w:pPr>
        <w:pStyle w:val="Body"/>
        <w:spacing w:after="0"/>
      </w:pPr>
      <w:r w:rsidRPr="00AF0CB1">
        <w:t>DPH will share t</w:t>
      </w:r>
      <w:r w:rsidR="00EA4A07">
        <w:t xml:space="preserve">he findings in writing with </w:t>
      </w:r>
      <w:r w:rsidR="00FC2D00">
        <w:t xml:space="preserve">local </w:t>
      </w:r>
      <w:r w:rsidR="00EA4A07">
        <w:t>h</w:t>
      </w:r>
      <w:r w:rsidRPr="00AF0CB1">
        <w:t xml:space="preserve">ealth </w:t>
      </w:r>
      <w:r w:rsidR="00FC2D00">
        <w:t>officials</w:t>
      </w:r>
      <w:r w:rsidR="00EA4A07">
        <w:t xml:space="preserve"> in the </w:t>
      </w:r>
      <w:r w:rsidR="00FC2D00">
        <w:t>communities</w:t>
      </w:r>
      <w:r w:rsidR="00EA4A07">
        <w:t xml:space="preserve"> of </w:t>
      </w:r>
      <w:r w:rsidR="004328DF">
        <w:t>Pittsfield, Great Barrington, Lee, Lenox, and Stockbridge</w:t>
      </w:r>
      <w:r w:rsidR="00D40577">
        <w:t xml:space="preserve">. The findings will also be </w:t>
      </w:r>
      <w:r w:rsidR="00C708BB">
        <w:t>available to the public on the DPH website</w:t>
      </w:r>
      <w:r w:rsidRPr="00AF0CB1">
        <w:t xml:space="preserve">. </w:t>
      </w:r>
      <w:r w:rsidR="00D40577">
        <w:t>DPH staff will</w:t>
      </w:r>
      <w:r w:rsidR="00E64CB5" w:rsidRPr="00AF0CB1">
        <w:t xml:space="preserve"> </w:t>
      </w:r>
      <w:r w:rsidR="001C7883" w:rsidRPr="00AF0CB1">
        <w:t xml:space="preserve">be available to answer questions from residents. </w:t>
      </w:r>
    </w:p>
    <w:p w14:paraId="150B5E05" w14:textId="77777777" w:rsidR="00C77009" w:rsidRPr="00AF0CB1" w:rsidRDefault="00C77009" w:rsidP="009F5286">
      <w:pPr>
        <w:pStyle w:val="Body"/>
        <w:spacing w:after="0"/>
      </w:pPr>
    </w:p>
    <w:p w14:paraId="5DD952D8" w14:textId="0FD459BF" w:rsidR="006C4DC4" w:rsidRDefault="006C4DC4" w:rsidP="009F5286">
      <w:pPr>
        <w:pStyle w:val="Body"/>
        <w:spacing w:after="0"/>
      </w:pPr>
      <w:r w:rsidRPr="00AF0CB1">
        <w:t xml:space="preserve">No personal health information will be shared, only summary information for </w:t>
      </w:r>
      <w:r w:rsidR="00AF0CB1" w:rsidRPr="00AF0CB1">
        <w:t>the</w:t>
      </w:r>
      <w:r w:rsidR="00D551F6">
        <w:t xml:space="preserve"> 5 communities and</w:t>
      </w:r>
      <w:r w:rsidR="00AF0CB1" w:rsidRPr="00AF0CB1">
        <w:t xml:space="preserve"> </w:t>
      </w:r>
      <w:r w:rsidR="004328DF">
        <w:t>11</w:t>
      </w:r>
      <w:r w:rsidR="00AF0CB1" w:rsidRPr="00AF0CB1">
        <w:t xml:space="preserve"> </w:t>
      </w:r>
      <w:r w:rsidRPr="00AF0CB1">
        <w:t>census tract</w:t>
      </w:r>
      <w:r w:rsidR="00AF0CB1" w:rsidRPr="00AF0CB1">
        <w:t>s</w:t>
      </w:r>
      <w:r w:rsidR="004328DF">
        <w:t xml:space="preserve"> </w:t>
      </w:r>
      <w:r w:rsidR="00AF0CB1">
        <w:t xml:space="preserve">in this </w:t>
      </w:r>
      <w:r w:rsidR="00EA4A07">
        <w:t xml:space="preserve">screening-level </w:t>
      </w:r>
      <w:r w:rsidR="00AF0CB1">
        <w:t>re</w:t>
      </w:r>
      <w:r w:rsidR="00AF0CB1" w:rsidRPr="00AF0CB1">
        <w:t>v</w:t>
      </w:r>
      <w:r w:rsidR="00AF0CB1">
        <w:t>i</w:t>
      </w:r>
      <w:r w:rsidR="00AF0CB1" w:rsidRPr="00AF0CB1">
        <w:t>ew</w:t>
      </w:r>
      <w:r w:rsidRPr="00AF0CB1">
        <w:t>.</w:t>
      </w:r>
    </w:p>
    <w:p w14:paraId="18776DBA" w14:textId="3B09E64B" w:rsidR="009F5286" w:rsidRDefault="009F5286" w:rsidP="009F5286">
      <w:pPr>
        <w:pStyle w:val="Body"/>
        <w:spacing w:after="0"/>
      </w:pPr>
    </w:p>
    <w:p w14:paraId="6083BA5E" w14:textId="05D49820" w:rsidR="00A7256E" w:rsidRDefault="005B00DA" w:rsidP="009F5286">
      <w:pPr>
        <w:pStyle w:val="Body"/>
        <w:spacing w:after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9DA8828" wp14:editId="0102BFD8">
                <wp:simplePos x="0" y="0"/>
                <wp:positionH relativeFrom="column">
                  <wp:posOffset>-123825</wp:posOffset>
                </wp:positionH>
                <wp:positionV relativeFrom="paragraph">
                  <wp:posOffset>53975</wp:posOffset>
                </wp:positionV>
                <wp:extent cx="3404870" cy="3438525"/>
                <wp:effectExtent l="57150" t="19050" r="81280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870" cy="34385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8A6E2" id="Rectangle 6" o:spid="_x0000_s1026" style="position:absolute;margin-left:-9.75pt;margin-top:4.25pt;width:268.1pt;height:270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" fillcolor="#d6e3bc [1302]" strokecolor="#94b64e [3046]">
                <v:shadow on="t" color="black" opacity="22937f" origin=",.5" offset="0,.63889mm"/>
              </v:rect>
            </w:pict>
          </mc:Fallback>
        </mc:AlternateContent>
      </w:r>
    </w:p>
    <w:p w14:paraId="0A7A80E1" w14:textId="7869CEF6" w:rsidR="00243952" w:rsidRPr="00580E7F" w:rsidRDefault="00243952" w:rsidP="009F5286">
      <w:pPr>
        <w:pStyle w:val="Subtitle"/>
      </w:pPr>
      <w:r w:rsidRPr="00580E7F">
        <w:t>WHERE CAN I GET MORE INFORMATION?</w:t>
      </w:r>
    </w:p>
    <w:p w14:paraId="5A22D671" w14:textId="6AA9B065" w:rsidR="00580E7F" w:rsidRPr="00E572A7" w:rsidRDefault="00580E7F" w:rsidP="00E572A7">
      <w:pPr>
        <w:pStyle w:val="SubtitleB0"/>
      </w:pPr>
      <w:r w:rsidRPr="00E572A7">
        <w:t>For questions about health concerns or this review of health data:</w:t>
      </w:r>
    </w:p>
    <w:p w14:paraId="0B0B07D8" w14:textId="7C3D2B69" w:rsidR="00580E7F" w:rsidRPr="005457A3" w:rsidRDefault="00580E7F" w:rsidP="00E572A7">
      <w:pPr>
        <w:rPr>
          <w:b/>
          <w:caps/>
        </w:rPr>
      </w:pPr>
      <w:r w:rsidRPr="005457A3">
        <w:t>Massachusetts Department of Public Health</w:t>
      </w:r>
    </w:p>
    <w:p w14:paraId="4138A496" w14:textId="71068A70" w:rsidR="00580E7F" w:rsidRPr="005457A3" w:rsidRDefault="008136E9" w:rsidP="00E572A7">
      <w:pPr>
        <w:rPr>
          <w:b/>
          <w:caps/>
        </w:rPr>
      </w:pPr>
      <w:r>
        <w:t>Bureau of Environmental Health</w:t>
      </w:r>
    </w:p>
    <w:p w14:paraId="350EF465" w14:textId="3D5D5210" w:rsidR="00580E7F" w:rsidRPr="005457A3" w:rsidRDefault="00580E7F" w:rsidP="00E572A7">
      <w:pPr>
        <w:rPr>
          <w:b/>
          <w:caps/>
        </w:rPr>
      </w:pPr>
      <w:r w:rsidRPr="005457A3">
        <w:t xml:space="preserve">Phone: 617-624-5757 </w:t>
      </w:r>
    </w:p>
    <w:p w14:paraId="19C2A1BB" w14:textId="77777777" w:rsidR="00580E7F" w:rsidRPr="005457A3" w:rsidRDefault="00036030" w:rsidP="00E572A7">
      <w:pPr>
        <w:rPr>
          <w:b/>
          <w:caps/>
        </w:rPr>
      </w:pPr>
      <w:hyperlink r:id="rId20" w:history="1">
        <w:r w:rsidR="00580E7F" w:rsidRPr="005457A3">
          <w:rPr>
            <w:rStyle w:val="Hyperlink"/>
          </w:rPr>
          <w:t>www.mass.gov/dph/environmental_health</w:t>
        </w:r>
      </w:hyperlink>
    </w:p>
    <w:p w14:paraId="5AC35102" w14:textId="77777777" w:rsidR="00580E7F" w:rsidRDefault="00580E7F" w:rsidP="00E572A7"/>
    <w:p w14:paraId="4A639971" w14:textId="36058608" w:rsidR="003E2FC8" w:rsidRDefault="003E2FC8" w:rsidP="00E572A7">
      <w:r>
        <w:t xml:space="preserve">If you are experiencing symptoms or have medical care questions, </w:t>
      </w:r>
      <w:r w:rsidR="00067F58">
        <w:t>DPH always recommends</w:t>
      </w:r>
      <w:r>
        <w:t xml:space="preserve"> consult</w:t>
      </w:r>
      <w:r w:rsidR="00067F58">
        <w:t>ing</w:t>
      </w:r>
      <w:r>
        <w:t xml:space="preserve"> with your health care provider.</w:t>
      </w:r>
    </w:p>
    <w:p w14:paraId="4941A180" w14:textId="1A43F165" w:rsidR="00580E7F" w:rsidRDefault="00580E7F" w:rsidP="00E572A7">
      <w:pPr>
        <w:pStyle w:val="SubtitleB0"/>
      </w:pPr>
      <w:r w:rsidRPr="00580E7F">
        <w:t xml:space="preserve">For questions about the </w:t>
      </w:r>
      <w:r w:rsidR="008136E9">
        <w:t xml:space="preserve">ongoing remediation at the </w:t>
      </w:r>
      <w:r w:rsidR="009F5286" w:rsidRPr="009F5286">
        <w:t>GE</w:t>
      </w:r>
      <w:r w:rsidR="00413C86">
        <w:t>-Pittsfield/</w:t>
      </w:r>
      <w:r w:rsidR="009F5286">
        <w:t>Housatonic River</w:t>
      </w:r>
      <w:r w:rsidR="00413C86">
        <w:t xml:space="preserve"> site</w:t>
      </w:r>
      <w:r>
        <w:t>:</w:t>
      </w:r>
    </w:p>
    <w:p w14:paraId="4F42A16A" w14:textId="5329A901" w:rsidR="00580E7F" w:rsidRPr="00B00CE3" w:rsidRDefault="00B00CE3" w:rsidP="00E572A7">
      <w:pPr>
        <w:rPr>
          <w:b/>
          <w:caps/>
        </w:rPr>
      </w:pPr>
      <w:r w:rsidRPr="00B00CE3">
        <w:t>U.S. Environmental Protection Agency</w:t>
      </w:r>
    </w:p>
    <w:p w14:paraId="4A3737FF" w14:textId="76B353F3" w:rsidR="00580E7F" w:rsidRPr="006A7A02" w:rsidRDefault="006A7A02" w:rsidP="00E572A7">
      <w:r w:rsidRPr="006A7A02">
        <w:t>Community Involvement Coordinator</w:t>
      </w:r>
    </w:p>
    <w:p w14:paraId="7F08ADC0" w14:textId="1887D6FF" w:rsidR="004D253E" w:rsidRPr="006A7A02" w:rsidRDefault="006A7A02" w:rsidP="00E572A7">
      <w:r w:rsidRPr="006A7A02">
        <w:t xml:space="preserve">Kelsey </w:t>
      </w:r>
      <w:proofErr w:type="spellStart"/>
      <w:r w:rsidRPr="006A7A02">
        <w:t>Dumville</w:t>
      </w:r>
      <w:proofErr w:type="spellEnd"/>
    </w:p>
    <w:p w14:paraId="165E77CD" w14:textId="5A4F3FE6" w:rsidR="002D3D53" w:rsidRDefault="005A3980" w:rsidP="00E572A7">
      <w:r w:rsidRPr="006A7A02">
        <w:t xml:space="preserve">Phone: </w:t>
      </w:r>
      <w:r w:rsidR="006A7A02" w:rsidRPr="006A7A02">
        <w:t>613-918-1003</w:t>
      </w:r>
      <w:r w:rsidR="00580E7F" w:rsidRPr="005457A3">
        <w:t xml:space="preserve"> </w:t>
      </w:r>
    </w:p>
    <w:p w14:paraId="5C8DCBCF" w14:textId="09555804" w:rsidR="00CD1A2C" w:rsidRDefault="00CD1A2C" w:rsidP="004D253E">
      <w:pPr>
        <w:spacing w:before="320" w:after="60"/>
        <w:sectPr w:rsidR="00CD1A2C" w:rsidSect="00721C06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26"/>
        </w:sectPr>
      </w:pPr>
    </w:p>
    <w:p w14:paraId="664713C3" w14:textId="613FDBC6" w:rsidR="0011438F" w:rsidRPr="00252F7B" w:rsidRDefault="001C6C66" w:rsidP="0011438F">
      <w:pPr>
        <w:rPr>
          <w:sz w:val="6"/>
          <w:szCs w:val="6"/>
        </w:rPr>
      </w:pPr>
      <w:r>
        <w:rPr>
          <w:noProof/>
          <w:color w:val="8064A2"/>
          <w:szCs w:val="24"/>
        </w:rPr>
        <w:drawing>
          <wp:anchor distT="0" distB="0" distL="114300" distR="114300" simplePos="0" relativeHeight="251696128" behindDoc="0" locked="0" layoutInCell="1" allowOverlap="1" wp14:anchorId="5BA94608" wp14:editId="10BA6B57">
            <wp:simplePos x="0" y="0"/>
            <wp:positionH relativeFrom="column">
              <wp:posOffset>5318760</wp:posOffset>
            </wp:positionH>
            <wp:positionV relativeFrom="paragraph">
              <wp:posOffset>365760</wp:posOffset>
            </wp:positionV>
            <wp:extent cx="901700" cy="914400"/>
            <wp:effectExtent l="0" t="0" r="0" b="0"/>
            <wp:wrapThrough wrapText="bothSides">
              <wp:wrapPolygon edited="0">
                <wp:start x="6845" y="0"/>
                <wp:lineTo x="4107" y="1350"/>
                <wp:lineTo x="0" y="5400"/>
                <wp:lineTo x="0" y="16200"/>
                <wp:lineTo x="5932" y="21150"/>
                <wp:lineTo x="8214" y="21150"/>
                <wp:lineTo x="12777" y="21150"/>
                <wp:lineTo x="15059" y="21150"/>
                <wp:lineTo x="20992" y="16200"/>
                <wp:lineTo x="20992" y="5400"/>
                <wp:lineTo x="15972" y="450"/>
                <wp:lineTo x="13690" y="0"/>
                <wp:lineTo x="6845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377" w:rsidRPr="00EC7A3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307CBF" wp14:editId="0F5FEF29">
                <wp:simplePos x="0" y="0"/>
                <wp:positionH relativeFrom="column">
                  <wp:posOffset>-636905</wp:posOffset>
                </wp:positionH>
                <wp:positionV relativeFrom="paragraph">
                  <wp:posOffset>207645</wp:posOffset>
                </wp:positionV>
                <wp:extent cx="794766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766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A61BF2" id="Straight Connector 8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15pt,16.35pt" to="575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" strokecolor="#365f91 [2404]" strokeweight="2pt"/>
            </w:pict>
          </mc:Fallback>
        </mc:AlternateContent>
      </w:r>
      <w:r w:rsidR="00090AA9">
        <w:rPr>
          <w:noProof/>
          <w:color w:val="8064A2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4E3B4D" wp14:editId="69DF1DE8">
                <wp:simplePos x="0" y="0"/>
                <wp:positionH relativeFrom="column">
                  <wp:posOffset>-460375</wp:posOffset>
                </wp:positionH>
                <wp:positionV relativeFrom="paragraph">
                  <wp:posOffset>1895475</wp:posOffset>
                </wp:positionV>
                <wp:extent cx="7767955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7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E012E6" id="Straight Connector 3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25pt,149.25pt" to="575.4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" strokecolor="#365f91 [2404]" strokeweight="2pt"/>
            </w:pict>
          </mc:Fallback>
        </mc:AlternateContent>
      </w:r>
      <w:r w:rsidR="004F0AA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14A57F" wp14:editId="00878537">
                <wp:simplePos x="0" y="0"/>
                <wp:positionH relativeFrom="column">
                  <wp:posOffset>-590550</wp:posOffset>
                </wp:positionH>
                <wp:positionV relativeFrom="paragraph">
                  <wp:posOffset>384810</wp:posOffset>
                </wp:positionV>
                <wp:extent cx="7315200" cy="1400175"/>
                <wp:effectExtent l="0" t="0" r="0" b="9525"/>
                <wp:wrapSquare wrapText="bothSides"/>
                <wp:docPr id="1" name="Text Box 1" descr="        Massachusetts Department of Public Health &#10;        Bureau of Environmental Health &#10;        250 Washington Street, 7th Floor &#10;        Boston, MA 02108 &#10;        Phone: 617-624-5757 | Fax: 617-624-5777 | TTY: 617-624-5286 &#10;        www.mass.gov/dph/environmental_health &#10;&#10;OCTOBER 2016&#10;" title="Foot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6FC89FE7" w14:textId="7935B5D8" w:rsidR="004F0AA4" w:rsidRDefault="0011438F" w:rsidP="004F0AA4">
                            <w:pPr>
                              <w:pStyle w:val="ListBullet"/>
                              <w:ind w:left="0"/>
                            </w:pPr>
                            <w:r w:rsidRPr="00126AF8">
                              <w:br w:type="page"/>
                            </w:r>
                            <w:r w:rsidR="004F0AA4">
                              <w:t xml:space="preserve">        Massachusetts Department of Public Health </w:t>
                            </w:r>
                          </w:p>
                          <w:p w14:paraId="7EAB5E58" w14:textId="77777777" w:rsidR="004F0AA4" w:rsidRDefault="004F0AA4" w:rsidP="004F0AA4">
                            <w:pPr>
                              <w:pStyle w:val="ListBullet"/>
                              <w:ind w:left="0"/>
                            </w:pPr>
                            <w:r>
                              <w:t xml:space="preserve">        Bureau of Environmental Health </w:t>
                            </w:r>
                          </w:p>
                          <w:p w14:paraId="0F4F58DF" w14:textId="7B5D2A93" w:rsidR="004F0AA4" w:rsidRDefault="004F0AA4" w:rsidP="004F0AA4">
                            <w:pPr>
                              <w:pStyle w:val="ListBullet"/>
                              <w:ind w:left="0"/>
                              <w:rPr>
                                <w:b w:val="0"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b w:val="0"/>
                              </w:rPr>
                              <w:t xml:space="preserve">250 Washington Street </w:t>
                            </w:r>
                          </w:p>
                          <w:p w14:paraId="72112313" w14:textId="77777777" w:rsidR="004F0AA4" w:rsidRDefault="004F0AA4" w:rsidP="004F0AA4">
                            <w:pPr>
                              <w:pStyle w:val="ListBullet"/>
                              <w:ind w:left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       Boston, MA 02108 </w:t>
                            </w:r>
                          </w:p>
                          <w:p w14:paraId="167B755C" w14:textId="743F50AB" w:rsidR="004F0AA4" w:rsidRDefault="004F0AA4" w:rsidP="004F0AA4">
                            <w:pPr>
                              <w:pStyle w:val="ListBullet"/>
                              <w:ind w:left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       Phone: </w:t>
                            </w:r>
                            <w:r w:rsidR="004D2752">
                              <w:rPr>
                                <w:b w:val="0"/>
                              </w:rPr>
                              <w:t>617-624-5757 | Fax: 617-624-5777</w:t>
                            </w:r>
                            <w:r>
                              <w:rPr>
                                <w:b w:val="0"/>
                              </w:rPr>
                              <w:t xml:space="preserve"> | TTY: 617-624-5286 </w:t>
                            </w:r>
                          </w:p>
                          <w:p w14:paraId="1951FBCD" w14:textId="77777777" w:rsidR="004F0AA4" w:rsidRDefault="004F0AA4" w:rsidP="004F0AA4">
                            <w:pPr>
                              <w:pStyle w:val="ListBullet"/>
                              <w:ind w:left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    </w:t>
                            </w:r>
                            <w:hyperlink r:id="rId22" w:history="1">
                              <w:r>
                                <w:rPr>
                                  <w:rStyle w:val="Hyperlink"/>
                                  <w:rFonts w:cs="Arial"/>
                                </w:rPr>
                                <w:t>www.mass.gov/dph/environmental_health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1398ABB4" w14:textId="2D6DFE7C" w:rsidR="0011438F" w:rsidRPr="000257AD" w:rsidRDefault="0011438F" w:rsidP="004F0AA4">
                            <w:pPr>
                              <w:pStyle w:val="ListBullet"/>
                            </w:pPr>
                          </w:p>
                          <w:p w14:paraId="62FFD0F6" w14:textId="34BC18A2" w:rsidR="0011438F" w:rsidRPr="00126AF8" w:rsidRDefault="0092171C" w:rsidP="0011438F">
                            <w:pPr>
                              <w:pStyle w:val="ListBullet"/>
                            </w:pPr>
                            <w:r w:rsidRPr="0092171C">
                              <w:t xml:space="preserve">April </w:t>
                            </w:r>
                            <w:r w:rsidR="009E1513" w:rsidRPr="0092171C">
                              <w:t>20</w:t>
                            </w:r>
                            <w:r w:rsidR="00414DA0" w:rsidRPr="0092171C">
                              <w:t>2</w:t>
                            </w:r>
                            <w:r w:rsidR="001C6C66" w:rsidRPr="0092171C">
                              <w:t>3</w:t>
                            </w:r>
                          </w:p>
                          <w:p w14:paraId="0B004C88" w14:textId="77777777" w:rsidR="0011438F" w:rsidRDefault="0011438F" w:rsidP="0011438F">
                            <w:pPr>
                              <w:pStyle w:val="ListBullet"/>
                            </w:pPr>
                          </w:p>
                          <w:p w14:paraId="2584A4BF" w14:textId="77777777" w:rsidR="0011438F" w:rsidRPr="00277A6F" w:rsidRDefault="0011438F" w:rsidP="0011438F">
                            <w:pPr>
                              <w:pStyle w:val="ListBulle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4A5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alt="Title: Footer - Description:         Massachusetts Department of Public Health &#10;        Bureau of Environmental Health &#10;        250 Washington Street, 7th Floor &#10;        Boston, MA 02108 &#10;        Phone: 617-624-5757 | Fax: 617-624-5777 | TTY: 617-624-5286 &#10;        www.mass.gov/dph/environmental_health &#10;&#10;OCTOBER 2016&#10;" style="position:absolute;margin-left:-46.5pt;margin-top:30.3pt;width:8in;height:11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" filled="f" stroked="f">
                <v:textbox>
                  <w:txbxContent>
                    <w:p w14:paraId="6FC89FE7" w14:textId="7935B5D8" w:rsidR="004F0AA4" w:rsidRDefault="0011438F" w:rsidP="004F0AA4">
                      <w:pPr>
                        <w:pStyle w:val="ListBullet"/>
                        <w:ind w:left="0"/>
                      </w:pPr>
                      <w:r w:rsidRPr="00126AF8">
                        <w:br w:type="page"/>
                      </w:r>
                      <w:r w:rsidR="004F0AA4">
                        <w:t xml:space="preserve">        Massachusetts Department of Public Health </w:t>
                      </w:r>
                    </w:p>
                    <w:p w14:paraId="7EAB5E58" w14:textId="77777777" w:rsidR="004F0AA4" w:rsidRDefault="004F0AA4" w:rsidP="004F0AA4">
                      <w:pPr>
                        <w:pStyle w:val="ListBullet"/>
                        <w:ind w:left="0"/>
                      </w:pPr>
                      <w:r>
                        <w:t xml:space="preserve">        Bureau of Environmental Health </w:t>
                      </w:r>
                    </w:p>
                    <w:p w14:paraId="0F4F58DF" w14:textId="7B5D2A93" w:rsidR="004F0AA4" w:rsidRDefault="004F0AA4" w:rsidP="004F0AA4">
                      <w:pPr>
                        <w:pStyle w:val="ListBullet"/>
                        <w:ind w:left="0"/>
                        <w:rPr>
                          <w:b w:val="0"/>
                        </w:rPr>
                      </w:pPr>
                      <w:r>
                        <w:t xml:space="preserve">        </w:t>
                      </w:r>
                      <w:r>
                        <w:rPr>
                          <w:b w:val="0"/>
                        </w:rPr>
                        <w:t xml:space="preserve">250 Washington Street </w:t>
                      </w:r>
                    </w:p>
                    <w:p w14:paraId="72112313" w14:textId="77777777" w:rsidR="004F0AA4" w:rsidRDefault="004F0AA4" w:rsidP="004F0AA4">
                      <w:pPr>
                        <w:pStyle w:val="ListBullet"/>
                        <w:ind w:left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       Boston, MA 02108 </w:t>
                      </w:r>
                    </w:p>
                    <w:p w14:paraId="167B755C" w14:textId="743F50AB" w:rsidR="004F0AA4" w:rsidRDefault="004F0AA4" w:rsidP="004F0AA4">
                      <w:pPr>
                        <w:pStyle w:val="ListBullet"/>
                        <w:ind w:left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       Phone: </w:t>
                      </w:r>
                      <w:r w:rsidR="004D2752">
                        <w:rPr>
                          <w:b w:val="0"/>
                        </w:rPr>
                        <w:t>617-624-5757 | Fax: 617-624-5777</w:t>
                      </w:r>
                      <w:r>
                        <w:rPr>
                          <w:b w:val="0"/>
                        </w:rPr>
                        <w:t xml:space="preserve"> | TTY: 617-624-5286 </w:t>
                      </w:r>
                    </w:p>
                    <w:p w14:paraId="1951FBCD" w14:textId="77777777" w:rsidR="004F0AA4" w:rsidRDefault="004F0AA4" w:rsidP="004F0AA4">
                      <w:pPr>
                        <w:pStyle w:val="ListBullet"/>
                        <w:ind w:left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    </w:t>
                      </w:r>
                      <w:hyperlink r:id="rId23" w:history="1">
                        <w:r>
                          <w:rPr>
                            <w:rStyle w:val="Hyperlink"/>
                            <w:rFonts w:cs="Arial"/>
                          </w:rPr>
                          <w:t>www.mass.gov/dph/environmental_health</w:t>
                        </w:r>
                      </w:hyperlink>
                      <w:r>
                        <w:rPr>
                          <w:rFonts w:cs="Arial"/>
                        </w:rPr>
                        <w:t xml:space="preserve"> </w:t>
                      </w:r>
                    </w:p>
                    <w:p w14:paraId="1398ABB4" w14:textId="2D6DFE7C" w:rsidR="0011438F" w:rsidRPr="000257AD" w:rsidRDefault="0011438F" w:rsidP="004F0AA4">
                      <w:pPr>
                        <w:pStyle w:val="ListBullet"/>
                      </w:pPr>
                    </w:p>
                    <w:p w14:paraId="62FFD0F6" w14:textId="34BC18A2" w:rsidR="0011438F" w:rsidRPr="00126AF8" w:rsidRDefault="0092171C" w:rsidP="0011438F">
                      <w:pPr>
                        <w:pStyle w:val="ListBullet"/>
                      </w:pPr>
                      <w:r w:rsidRPr="0092171C">
                        <w:t xml:space="preserve">April </w:t>
                      </w:r>
                      <w:r w:rsidR="009E1513" w:rsidRPr="0092171C">
                        <w:t>20</w:t>
                      </w:r>
                      <w:r w:rsidR="00414DA0" w:rsidRPr="0092171C">
                        <w:t>2</w:t>
                      </w:r>
                      <w:r w:rsidR="001C6C66" w:rsidRPr="0092171C">
                        <w:t>3</w:t>
                      </w:r>
                    </w:p>
                    <w:p w14:paraId="0B004C88" w14:textId="77777777" w:rsidR="0011438F" w:rsidRDefault="0011438F" w:rsidP="0011438F">
                      <w:pPr>
                        <w:pStyle w:val="ListBullet"/>
                      </w:pPr>
                    </w:p>
                    <w:p w14:paraId="2584A4BF" w14:textId="77777777" w:rsidR="0011438F" w:rsidRPr="00277A6F" w:rsidRDefault="0011438F" w:rsidP="0011438F">
                      <w:pPr>
                        <w:pStyle w:val="ListBulle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1438F" w:rsidRPr="00252F7B" w:rsidSect="00C93E5D">
      <w:type w:val="continuous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3888" w14:textId="77777777" w:rsidR="00BE5E7F" w:rsidRDefault="00BE5E7F" w:rsidP="00BC7040">
      <w:r>
        <w:separator/>
      </w:r>
    </w:p>
  </w:endnote>
  <w:endnote w:type="continuationSeparator" w:id="0">
    <w:p w14:paraId="669C366F" w14:textId="77777777" w:rsidR="00BE5E7F" w:rsidRDefault="00BE5E7F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84F7" w14:textId="77777777" w:rsidR="00AD7AB7" w:rsidRDefault="00AD7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BAAB" w14:textId="77777777" w:rsidR="00AD7AB7" w:rsidRDefault="00AD7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4263" w14:textId="77777777" w:rsidR="00AD7AB7" w:rsidRDefault="00AD7A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785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A8B19" w14:textId="77777777" w:rsidR="00B90AAA" w:rsidRDefault="00B90A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5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4711DA" w14:textId="77777777" w:rsidR="00B90AAA" w:rsidRPr="008A4C8D" w:rsidRDefault="00B90AAA" w:rsidP="0011438F">
    <w:pPr>
      <w:jc w:val="right"/>
      <w:rPr>
        <w:color w:val="5F497A" w:themeColor="accent4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3836" w14:textId="77777777" w:rsidR="00BE5E7F" w:rsidRDefault="00BE5E7F" w:rsidP="00BC7040">
      <w:r>
        <w:separator/>
      </w:r>
    </w:p>
  </w:footnote>
  <w:footnote w:type="continuationSeparator" w:id="0">
    <w:p w14:paraId="47EBE9BA" w14:textId="77777777" w:rsidR="00BE5E7F" w:rsidRDefault="00BE5E7F" w:rsidP="00BC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B5C0" w14:textId="1AC37F0B" w:rsidR="00AD7AB7" w:rsidRDefault="00AD7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AA79" w14:textId="58ED956C" w:rsidR="00AD7AB7" w:rsidRDefault="00AD7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9B5C" w14:textId="57A61D6B" w:rsidR="00AD7AB7" w:rsidRDefault="00AD7A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4B0A" w14:textId="2A0F5A78" w:rsidR="0012399E" w:rsidRDefault="001239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B3D3" w14:textId="2A0E857C" w:rsidR="0012399E" w:rsidRDefault="0012399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7CA0" w14:textId="2D8A3491" w:rsidR="0012399E" w:rsidRDefault="00123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</w:abstractNum>
  <w:abstractNum w:abstractNumId="1" w15:restartNumberingAfterBreak="0">
    <w:nsid w:val="00600EE0"/>
    <w:multiLevelType w:val="hybridMultilevel"/>
    <w:tmpl w:val="8282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1271B"/>
    <w:multiLevelType w:val="hybridMultilevel"/>
    <w:tmpl w:val="BDD4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F468E"/>
    <w:multiLevelType w:val="hybridMultilevel"/>
    <w:tmpl w:val="EEE8D52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022B"/>
    <w:multiLevelType w:val="hybridMultilevel"/>
    <w:tmpl w:val="8282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4D10"/>
    <w:multiLevelType w:val="multilevel"/>
    <w:tmpl w:val="344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C1160"/>
    <w:multiLevelType w:val="hybridMultilevel"/>
    <w:tmpl w:val="8B5840A6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0671F"/>
    <w:multiLevelType w:val="hybridMultilevel"/>
    <w:tmpl w:val="B0DE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14853"/>
    <w:multiLevelType w:val="hybridMultilevel"/>
    <w:tmpl w:val="CE30ADA0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86B65"/>
    <w:multiLevelType w:val="hybridMultilevel"/>
    <w:tmpl w:val="884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F074F"/>
    <w:multiLevelType w:val="hybridMultilevel"/>
    <w:tmpl w:val="8282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8459E"/>
    <w:multiLevelType w:val="hybridMultilevel"/>
    <w:tmpl w:val="FC7C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625BC"/>
    <w:multiLevelType w:val="hybridMultilevel"/>
    <w:tmpl w:val="9A8A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B62B9"/>
    <w:multiLevelType w:val="hybridMultilevel"/>
    <w:tmpl w:val="38C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668D6"/>
    <w:multiLevelType w:val="hybridMultilevel"/>
    <w:tmpl w:val="60F03A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2B3331"/>
    <w:multiLevelType w:val="hybridMultilevel"/>
    <w:tmpl w:val="E96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B0F2A"/>
    <w:multiLevelType w:val="hybridMultilevel"/>
    <w:tmpl w:val="046A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138D9"/>
    <w:multiLevelType w:val="multilevel"/>
    <w:tmpl w:val="2B0C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DE7182"/>
    <w:multiLevelType w:val="multilevel"/>
    <w:tmpl w:val="B4DC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F60F5E"/>
    <w:multiLevelType w:val="hybridMultilevel"/>
    <w:tmpl w:val="85FCB11C"/>
    <w:lvl w:ilvl="0" w:tplc="CC74FD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D7078"/>
    <w:multiLevelType w:val="hybridMultilevel"/>
    <w:tmpl w:val="D1B4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97972"/>
    <w:multiLevelType w:val="hybridMultilevel"/>
    <w:tmpl w:val="5EF8C414"/>
    <w:lvl w:ilvl="0" w:tplc="ECB69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00ECC"/>
    <w:multiLevelType w:val="hybridMultilevel"/>
    <w:tmpl w:val="FDA8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76075"/>
    <w:multiLevelType w:val="hybridMultilevel"/>
    <w:tmpl w:val="5040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702BD"/>
    <w:multiLevelType w:val="hybridMultilevel"/>
    <w:tmpl w:val="85EE7B4E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3B132B7"/>
    <w:multiLevelType w:val="hybridMultilevel"/>
    <w:tmpl w:val="BB0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F32AC"/>
    <w:multiLevelType w:val="hybridMultilevel"/>
    <w:tmpl w:val="54966AA2"/>
    <w:lvl w:ilvl="0" w:tplc="55120A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117C0"/>
    <w:multiLevelType w:val="hybridMultilevel"/>
    <w:tmpl w:val="19A88690"/>
    <w:lvl w:ilvl="0" w:tplc="76F6388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43F5A"/>
    <w:multiLevelType w:val="hybridMultilevel"/>
    <w:tmpl w:val="5D5E6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D7303"/>
    <w:multiLevelType w:val="multilevel"/>
    <w:tmpl w:val="0D98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963C79"/>
    <w:multiLevelType w:val="hybridMultilevel"/>
    <w:tmpl w:val="587CE35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F7C9E"/>
    <w:multiLevelType w:val="hybridMultilevel"/>
    <w:tmpl w:val="FB78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252E9"/>
    <w:multiLevelType w:val="hybridMultilevel"/>
    <w:tmpl w:val="87EA9F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E5F6FA4"/>
    <w:multiLevelType w:val="hybridMultilevel"/>
    <w:tmpl w:val="7184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301EC"/>
    <w:multiLevelType w:val="hybridMultilevel"/>
    <w:tmpl w:val="CFC425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E0996"/>
    <w:multiLevelType w:val="hybridMultilevel"/>
    <w:tmpl w:val="EFD4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B1EF6"/>
    <w:multiLevelType w:val="hybridMultilevel"/>
    <w:tmpl w:val="191C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B1B5E"/>
    <w:multiLevelType w:val="hybridMultilevel"/>
    <w:tmpl w:val="5ABC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936D5"/>
    <w:multiLevelType w:val="hybridMultilevel"/>
    <w:tmpl w:val="9EF2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8425B"/>
    <w:multiLevelType w:val="hybridMultilevel"/>
    <w:tmpl w:val="D3E2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9"/>
  </w:num>
  <w:num w:numId="4">
    <w:abstractNumId w:val="16"/>
  </w:num>
  <w:num w:numId="5">
    <w:abstractNumId w:val="31"/>
  </w:num>
  <w:num w:numId="6">
    <w:abstractNumId w:val="8"/>
  </w:num>
  <w:num w:numId="7">
    <w:abstractNumId w:val="24"/>
  </w:num>
  <w:num w:numId="8">
    <w:abstractNumId w:val="6"/>
  </w:num>
  <w:num w:numId="9">
    <w:abstractNumId w:val="21"/>
  </w:num>
  <w:num w:numId="10">
    <w:abstractNumId w:val="3"/>
  </w:num>
  <w:num w:numId="11">
    <w:abstractNumId w:val="13"/>
  </w:num>
  <w:num w:numId="12">
    <w:abstractNumId w:val="18"/>
  </w:num>
  <w:num w:numId="13">
    <w:abstractNumId w:val="33"/>
  </w:num>
  <w:num w:numId="14">
    <w:abstractNumId w:val="5"/>
  </w:num>
  <w:num w:numId="15">
    <w:abstractNumId w:val="30"/>
  </w:num>
  <w:num w:numId="16">
    <w:abstractNumId w:val="17"/>
  </w:num>
  <w:num w:numId="17">
    <w:abstractNumId w:val="7"/>
  </w:num>
  <w:num w:numId="18">
    <w:abstractNumId w:val="38"/>
  </w:num>
  <w:num w:numId="19">
    <w:abstractNumId w:val="35"/>
  </w:num>
  <w:num w:numId="20">
    <w:abstractNumId w:val="14"/>
  </w:num>
  <w:num w:numId="21">
    <w:abstractNumId w:val="22"/>
  </w:num>
  <w:num w:numId="22">
    <w:abstractNumId w:val="32"/>
  </w:num>
  <w:num w:numId="23">
    <w:abstractNumId w:val="27"/>
  </w:num>
  <w:num w:numId="24">
    <w:abstractNumId w:val="20"/>
  </w:num>
  <w:num w:numId="25">
    <w:abstractNumId w:val="12"/>
  </w:num>
  <w:num w:numId="26">
    <w:abstractNumId w:val="39"/>
  </w:num>
  <w:num w:numId="27">
    <w:abstractNumId w:val="2"/>
  </w:num>
  <w:num w:numId="28">
    <w:abstractNumId w:val="29"/>
  </w:num>
  <w:num w:numId="29">
    <w:abstractNumId w:val="36"/>
  </w:num>
  <w:num w:numId="30">
    <w:abstractNumId w:val="4"/>
  </w:num>
  <w:num w:numId="31">
    <w:abstractNumId w:val="10"/>
  </w:num>
  <w:num w:numId="32">
    <w:abstractNumId w:val="1"/>
  </w:num>
  <w:num w:numId="33">
    <w:abstractNumId w:val="19"/>
  </w:num>
  <w:num w:numId="34">
    <w:abstractNumId w:val="37"/>
  </w:num>
  <w:num w:numId="35">
    <w:abstractNumId w:val="15"/>
  </w:num>
  <w:num w:numId="36">
    <w:abstractNumId w:val="11"/>
  </w:num>
  <w:num w:numId="37">
    <w:abstractNumId w:val="40"/>
  </w:num>
  <w:num w:numId="38">
    <w:abstractNumId w:val="26"/>
  </w:num>
  <w:num w:numId="39">
    <w:abstractNumId w:val="28"/>
  </w:num>
  <w:num w:numId="40">
    <w:abstractNumId w:val="2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CC"/>
    <w:rsid w:val="00002BBA"/>
    <w:rsid w:val="00006BC4"/>
    <w:rsid w:val="00007845"/>
    <w:rsid w:val="00010230"/>
    <w:rsid w:val="000146A9"/>
    <w:rsid w:val="00017D07"/>
    <w:rsid w:val="00023D4F"/>
    <w:rsid w:val="000257AD"/>
    <w:rsid w:val="00027CE6"/>
    <w:rsid w:val="000340C4"/>
    <w:rsid w:val="00035411"/>
    <w:rsid w:val="00036030"/>
    <w:rsid w:val="00045B06"/>
    <w:rsid w:val="00050BAA"/>
    <w:rsid w:val="0005205D"/>
    <w:rsid w:val="00052A76"/>
    <w:rsid w:val="00052FD1"/>
    <w:rsid w:val="00053ACB"/>
    <w:rsid w:val="00055C1D"/>
    <w:rsid w:val="00062E03"/>
    <w:rsid w:val="0006366C"/>
    <w:rsid w:val="00063EDE"/>
    <w:rsid w:val="00066D82"/>
    <w:rsid w:val="0006796E"/>
    <w:rsid w:val="00067F58"/>
    <w:rsid w:val="000715BA"/>
    <w:rsid w:val="00074C46"/>
    <w:rsid w:val="00074FF9"/>
    <w:rsid w:val="000772B7"/>
    <w:rsid w:val="000817C0"/>
    <w:rsid w:val="00083072"/>
    <w:rsid w:val="00085B30"/>
    <w:rsid w:val="00090AA9"/>
    <w:rsid w:val="00093128"/>
    <w:rsid w:val="000A542A"/>
    <w:rsid w:val="000A58E3"/>
    <w:rsid w:val="000A71EB"/>
    <w:rsid w:val="000B030D"/>
    <w:rsid w:val="000C4B34"/>
    <w:rsid w:val="000C6AF7"/>
    <w:rsid w:val="000C6B47"/>
    <w:rsid w:val="000D32CF"/>
    <w:rsid w:val="000D4E08"/>
    <w:rsid w:val="000D76A9"/>
    <w:rsid w:val="000E3B1D"/>
    <w:rsid w:val="000E40E6"/>
    <w:rsid w:val="000E4733"/>
    <w:rsid w:val="000E5FC4"/>
    <w:rsid w:val="000F0CDF"/>
    <w:rsid w:val="000F19C6"/>
    <w:rsid w:val="000F2AF3"/>
    <w:rsid w:val="000F34A8"/>
    <w:rsid w:val="0010026C"/>
    <w:rsid w:val="00102A75"/>
    <w:rsid w:val="00105926"/>
    <w:rsid w:val="00110E27"/>
    <w:rsid w:val="00112603"/>
    <w:rsid w:val="0011438F"/>
    <w:rsid w:val="00116A47"/>
    <w:rsid w:val="00120B64"/>
    <w:rsid w:val="00120BF7"/>
    <w:rsid w:val="001233DC"/>
    <w:rsid w:val="0012399E"/>
    <w:rsid w:val="0012635D"/>
    <w:rsid w:val="00126AF8"/>
    <w:rsid w:val="00127CC4"/>
    <w:rsid w:val="00130432"/>
    <w:rsid w:val="00136F12"/>
    <w:rsid w:val="00137656"/>
    <w:rsid w:val="00143A8B"/>
    <w:rsid w:val="00144ADD"/>
    <w:rsid w:val="00155024"/>
    <w:rsid w:val="00160838"/>
    <w:rsid w:val="0016662C"/>
    <w:rsid w:val="00167353"/>
    <w:rsid w:val="00170990"/>
    <w:rsid w:val="001748E6"/>
    <w:rsid w:val="001770EA"/>
    <w:rsid w:val="0017736A"/>
    <w:rsid w:val="00181F19"/>
    <w:rsid w:val="001879F5"/>
    <w:rsid w:val="0019598D"/>
    <w:rsid w:val="001973E8"/>
    <w:rsid w:val="001976B9"/>
    <w:rsid w:val="001A00D3"/>
    <w:rsid w:val="001A0EE6"/>
    <w:rsid w:val="001A0F71"/>
    <w:rsid w:val="001B47B2"/>
    <w:rsid w:val="001B5283"/>
    <w:rsid w:val="001B6C26"/>
    <w:rsid w:val="001B7373"/>
    <w:rsid w:val="001C3995"/>
    <w:rsid w:val="001C679C"/>
    <w:rsid w:val="001C6C66"/>
    <w:rsid w:val="001C6DFF"/>
    <w:rsid w:val="001C7883"/>
    <w:rsid w:val="001D509C"/>
    <w:rsid w:val="001D61CB"/>
    <w:rsid w:val="001D73B6"/>
    <w:rsid w:val="001E10B6"/>
    <w:rsid w:val="001E25B2"/>
    <w:rsid w:val="001E3B14"/>
    <w:rsid w:val="001E51C9"/>
    <w:rsid w:val="001E5449"/>
    <w:rsid w:val="001F1342"/>
    <w:rsid w:val="001F2D85"/>
    <w:rsid w:val="001F42B2"/>
    <w:rsid w:val="00200D13"/>
    <w:rsid w:val="00207D3C"/>
    <w:rsid w:val="00207E15"/>
    <w:rsid w:val="00212285"/>
    <w:rsid w:val="00217053"/>
    <w:rsid w:val="002176F3"/>
    <w:rsid w:val="00222969"/>
    <w:rsid w:val="00223936"/>
    <w:rsid w:val="00226B8A"/>
    <w:rsid w:val="00232265"/>
    <w:rsid w:val="002327CA"/>
    <w:rsid w:val="0023332A"/>
    <w:rsid w:val="0023429B"/>
    <w:rsid w:val="00234A82"/>
    <w:rsid w:val="00240BDC"/>
    <w:rsid w:val="00240D36"/>
    <w:rsid w:val="00241D66"/>
    <w:rsid w:val="002433CA"/>
    <w:rsid w:val="00243952"/>
    <w:rsid w:val="00243B0E"/>
    <w:rsid w:val="00244BC1"/>
    <w:rsid w:val="00244F11"/>
    <w:rsid w:val="00252F7B"/>
    <w:rsid w:val="00260F2E"/>
    <w:rsid w:val="00261B1B"/>
    <w:rsid w:val="0026423C"/>
    <w:rsid w:val="00265202"/>
    <w:rsid w:val="00270454"/>
    <w:rsid w:val="0027330D"/>
    <w:rsid w:val="00274755"/>
    <w:rsid w:val="002908C7"/>
    <w:rsid w:val="002966AE"/>
    <w:rsid w:val="00297828"/>
    <w:rsid w:val="002A3DF6"/>
    <w:rsid w:val="002B137D"/>
    <w:rsid w:val="002B4F6A"/>
    <w:rsid w:val="002C3328"/>
    <w:rsid w:val="002C6E60"/>
    <w:rsid w:val="002D2288"/>
    <w:rsid w:val="002D3D53"/>
    <w:rsid w:val="002D3DCE"/>
    <w:rsid w:val="002D3F3A"/>
    <w:rsid w:val="002D422A"/>
    <w:rsid w:val="002D492D"/>
    <w:rsid w:val="002D7F93"/>
    <w:rsid w:val="003008A5"/>
    <w:rsid w:val="003032EE"/>
    <w:rsid w:val="00316846"/>
    <w:rsid w:val="003175E1"/>
    <w:rsid w:val="00320D68"/>
    <w:rsid w:val="0032693B"/>
    <w:rsid w:val="003273EA"/>
    <w:rsid w:val="00334311"/>
    <w:rsid w:val="003350FB"/>
    <w:rsid w:val="00337548"/>
    <w:rsid w:val="00340CAE"/>
    <w:rsid w:val="00345C3E"/>
    <w:rsid w:val="003556B2"/>
    <w:rsid w:val="00355D3E"/>
    <w:rsid w:val="00356767"/>
    <w:rsid w:val="00360261"/>
    <w:rsid w:val="00362C3A"/>
    <w:rsid w:val="003654EF"/>
    <w:rsid w:val="00374371"/>
    <w:rsid w:val="003757E4"/>
    <w:rsid w:val="00376997"/>
    <w:rsid w:val="00382C23"/>
    <w:rsid w:val="00386B57"/>
    <w:rsid w:val="00386DC6"/>
    <w:rsid w:val="0038752A"/>
    <w:rsid w:val="00394D8A"/>
    <w:rsid w:val="003954BA"/>
    <w:rsid w:val="003A0269"/>
    <w:rsid w:val="003A57CF"/>
    <w:rsid w:val="003A5AFB"/>
    <w:rsid w:val="003A7014"/>
    <w:rsid w:val="003B1772"/>
    <w:rsid w:val="003B6665"/>
    <w:rsid w:val="003B7451"/>
    <w:rsid w:val="003D0480"/>
    <w:rsid w:val="003D1D53"/>
    <w:rsid w:val="003D7309"/>
    <w:rsid w:val="003E005F"/>
    <w:rsid w:val="003E2FC8"/>
    <w:rsid w:val="003E300A"/>
    <w:rsid w:val="003E5AC4"/>
    <w:rsid w:val="003E7847"/>
    <w:rsid w:val="003F2F26"/>
    <w:rsid w:val="003F498D"/>
    <w:rsid w:val="003F4D7C"/>
    <w:rsid w:val="003F6550"/>
    <w:rsid w:val="003F7DAC"/>
    <w:rsid w:val="00404547"/>
    <w:rsid w:val="004053DE"/>
    <w:rsid w:val="00406868"/>
    <w:rsid w:val="00413C86"/>
    <w:rsid w:val="00414DA0"/>
    <w:rsid w:val="00415090"/>
    <w:rsid w:val="00420913"/>
    <w:rsid w:val="00423790"/>
    <w:rsid w:val="00424FAD"/>
    <w:rsid w:val="00431F7A"/>
    <w:rsid w:val="004328DF"/>
    <w:rsid w:val="00437AA4"/>
    <w:rsid w:val="00447887"/>
    <w:rsid w:val="00452D37"/>
    <w:rsid w:val="0046067E"/>
    <w:rsid w:val="00463973"/>
    <w:rsid w:val="00464E0D"/>
    <w:rsid w:val="004659AD"/>
    <w:rsid w:val="00465C26"/>
    <w:rsid w:val="0046644C"/>
    <w:rsid w:val="00471899"/>
    <w:rsid w:val="00475CFE"/>
    <w:rsid w:val="004762B0"/>
    <w:rsid w:val="0047762A"/>
    <w:rsid w:val="004801C6"/>
    <w:rsid w:val="00480377"/>
    <w:rsid w:val="0048065A"/>
    <w:rsid w:val="004855F7"/>
    <w:rsid w:val="00485A13"/>
    <w:rsid w:val="00495F23"/>
    <w:rsid w:val="00497221"/>
    <w:rsid w:val="0049774A"/>
    <w:rsid w:val="004B421D"/>
    <w:rsid w:val="004B4BBF"/>
    <w:rsid w:val="004B7BCC"/>
    <w:rsid w:val="004D253E"/>
    <w:rsid w:val="004D2752"/>
    <w:rsid w:val="004D3721"/>
    <w:rsid w:val="004D39E7"/>
    <w:rsid w:val="004E2962"/>
    <w:rsid w:val="004E304A"/>
    <w:rsid w:val="004E677F"/>
    <w:rsid w:val="004E7571"/>
    <w:rsid w:val="004F0134"/>
    <w:rsid w:val="004F0AA4"/>
    <w:rsid w:val="004F4A12"/>
    <w:rsid w:val="004F5017"/>
    <w:rsid w:val="004F7EAE"/>
    <w:rsid w:val="00502486"/>
    <w:rsid w:val="0050449E"/>
    <w:rsid w:val="00510F91"/>
    <w:rsid w:val="00512131"/>
    <w:rsid w:val="00515F4D"/>
    <w:rsid w:val="0052008D"/>
    <w:rsid w:val="00521DD2"/>
    <w:rsid w:val="00525E50"/>
    <w:rsid w:val="0052737A"/>
    <w:rsid w:val="00532A10"/>
    <w:rsid w:val="00532CD5"/>
    <w:rsid w:val="00533E8B"/>
    <w:rsid w:val="00544AFF"/>
    <w:rsid w:val="005457A3"/>
    <w:rsid w:val="005457DF"/>
    <w:rsid w:val="005468B2"/>
    <w:rsid w:val="00546AB7"/>
    <w:rsid w:val="005527F5"/>
    <w:rsid w:val="00562960"/>
    <w:rsid w:val="00562FC5"/>
    <w:rsid w:val="00565CFE"/>
    <w:rsid w:val="00572E4A"/>
    <w:rsid w:val="00576D70"/>
    <w:rsid w:val="00580E7F"/>
    <w:rsid w:val="005838F3"/>
    <w:rsid w:val="00584829"/>
    <w:rsid w:val="005852E9"/>
    <w:rsid w:val="00586637"/>
    <w:rsid w:val="005946C3"/>
    <w:rsid w:val="00595FF4"/>
    <w:rsid w:val="005A3980"/>
    <w:rsid w:val="005A7065"/>
    <w:rsid w:val="005B00DA"/>
    <w:rsid w:val="005B00EB"/>
    <w:rsid w:val="005B2381"/>
    <w:rsid w:val="005C0D7F"/>
    <w:rsid w:val="005C279F"/>
    <w:rsid w:val="005C2D2F"/>
    <w:rsid w:val="005C3D1C"/>
    <w:rsid w:val="005C4B9A"/>
    <w:rsid w:val="005C6452"/>
    <w:rsid w:val="005D1F16"/>
    <w:rsid w:val="005D200A"/>
    <w:rsid w:val="005E2B69"/>
    <w:rsid w:val="005E38EB"/>
    <w:rsid w:val="005E3D02"/>
    <w:rsid w:val="005E6FE2"/>
    <w:rsid w:val="005F0C92"/>
    <w:rsid w:val="005F1292"/>
    <w:rsid w:val="005F5BC1"/>
    <w:rsid w:val="00601D72"/>
    <w:rsid w:val="00604309"/>
    <w:rsid w:val="006056A1"/>
    <w:rsid w:val="00611672"/>
    <w:rsid w:val="00625E99"/>
    <w:rsid w:val="00636A47"/>
    <w:rsid w:val="0063785A"/>
    <w:rsid w:val="00641C2F"/>
    <w:rsid w:val="00642407"/>
    <w:rsid w:val="006435C8"/>
    <w:rsid w:val="0064757F"/>
    <w:rsid w:val="0065420D"/>
    <w:rsid w:val="00655957"/>
    <w:rsid w:val="0066152C"/>
    <w:rsid w:val="0066169E"/>
    <w:rsid w:val="0066205D"/>
    <w:rsid w:val="006626E7"/>
    <w:rsid w:val="00663D77"/>
    <w:rsid w:val="006664C1"/>
    <w:rsid w:val="00671A3E"/>
    <w:rsid w:val="00676562"/>
    <w:rsid w:val="0067698B"/>
    <w:rsid w:val="006779D9"/>
    <w:rsid w:val="00680BF3"/>
    <w:rsid w:val="0069263F"/>
    <w:rsid w:val="00694BB1"/>
    <w:rsid w:val="006A2683"/>
    <w:rsid w:val="006A4B82"/>
    <w:rsid w:val="006A7A02"/>
    <w:rsid w:val="006A7BD3"/>
    <w:rsid w:val="006A7F7D"/>
    <w:rsid w:val="006B0FF9"/>
    <w:rsid w:val="006C4DC4"/>
    <w:rsid w:val="006D2197"/>
    <w:rsid w:val="006D27DF"/>
    <w:rsid w:val="006D32F4"/>
    <w:rsid w:val="006D48B0"/>
    <w:rsid w:val="006D64A2"/>
    <w:rsid w:val="006D76E7"/>
    <w:rsid w:val="006E06D7"/>
    <w:rsid w:val="006E08F2"/>
    <w:rsid w:val="006E0AE3"/>
    <w:rsid w:val="006E38D6"/>
    <w:rsid w:val="006E5290"/>
    <w:rsid w:val="006E5D64"/>
    <w:rsid w:val="006F405A"/>
    <w:rsid w:val="006F5230"/>
    <w:rsid w:val="006F6220"/>
    <w:rsid w:val="00704AAF"/>
    <w:rsid w:val="00705B62"/>
    <w:rsid w:val="00705D3D"/>
    <w:rsid w:val="00707FDB"/>
    <w:rsid w:val="00712DA4"/>
    <w:rsid w:val="007131A1"/>
    <w:rsid w:val="00721C06"/>
    <w:rsid w:val="00726A29"/>
    <w:rsid w:val="00734A72"/>
    <w:rsid w:val="00736638"/>
    <w:rsid w:val="00741EDF"/>
    <w:rsid w:val="0075122B"/>
    <w:rsid w:val="007533A6"/>
    <w:rsid w:val="00762A1B"/>
    <w:rsid w:val="007632B6"/>
    <w:rsid w:val="00772534"/>
    <w:rsid w:val="007734FA"/>
    <w:rsid w:val="00773A20"/>
    <w:rsid w:val="0077541C"/>
    <w:rsid w:val="00780021"/>
    <w:rsid w:val="00782A42"/>
    <w:rsid w:val="00797984"/>
    <w:rsid w:val="007A2A2D"/>
    <w:rsid w:val="007A361E"/>
    <w:rsid w:val="007A5DEF"/>
    <w:rsid w:val="007A661D"/>
    <w:rsid w:val="007B46CF"/>
    <w:rsid w:val="007B5FB6"/>
    <w:rsid w:val="007C00CC"/>
    <w:rsid w:val="007C03F4"/>
    <w:rsid w:val="007C6125"/>
    <w:rsid w:val="007C634F"/>
    <w:rsid w:val="007C6D6E"/>
    <w:rsid w:val="007C701F"/>
    <w:rsid w:val="007D0CD2"/>
    <w:rsid w:val="007D3FF2"/>
    <w:rsid w:val="007E0FBA"/>
    <w:rsid w:val="007E31CF"/>
    <w:rsid w:val="007F163A"/>
    <w:rsid w:val="007F1DA4"/>
    <w:rsid w:val="007F5483"/>
    <w:rsid w:val="007F7A8A"/>
    <w:rsid w:val="00800AF9"/>
    <w:rsid w:val="00801BD8"/>
    <w:rsid w:val="008136E9"/>
    <w:rsid w:val="00815EB4"/>
    <w:rsid w:val="00822CFA"/>
    <w:rsid w:val="00823CCF"/>
    <w:rsid w:val="008258F3"/>
    <w:rsid w:val="00826F55"/>
    <w:rsid w:val="00833366"/>
    <w:rsid w:val="00833DAB"/>
    <w:rsid w:val="00836E5E"/>
    <w:rsid w:val="0084435A"/>
    <w:rsid w:val="00847F9B"/>
    <w:rsid w:val="0085033C"/>
    <w:rsid w:val="00854025"/>
    <w:rsid w:val="008562EA"/>
    <w:rsid w:val="00856D5C"/>
    <w:rsid w:val="00857D23"/>
    <w:rsid w:val="0086007E"/>
    <w:rsid w:val="008619AB"/>
    <w:rsid w:val="00872288"/>
    <w:rsid w:val="008741F6"/>
    <w:rsid w:val="00886EBC"/>
    <w:rsid w:val="00890E0A"/>
    <w:rsid w:val="00892389"/>
    <w:rsid w:val="00896121"/>
    <w:rsid w:val="008A438B"/>
    <w:rsid w:val="008A4C8D"/>
    <w:rsid w:val="008A57EE"/>
    <w:rsid w:val="008A6D15"/>
    <w:rsid w:val="008B1AD9"/>
    <w:rsid w:val="008C57DB"/>
    <w:rsid w:val="008C6099"/>
    <w:rsid w:val="008D021A"/>
    <w:rsid w:val="008D1743"/>
    <w:rsid w:val="008D4375"/>
    <w:rsid w:val="008E0EA5"/>
    <w:rsid w:val="008E2CD7"/>
    <w:rsid w:val="008E50D0"/>
    <w:rsid w:val="008E686E"/>
    <w:rsid w:val="008F208E"/>
    <w:rsid w:val="008F54EA"/>
    <w:rsid w:val="008F6234"/>
    <w:rsid w:val="009029C6"/>
    <w:rsid w:val="0090346B"/>
    <w:rsid w:val="009036B3"/>
    <w:rsid w:val="0090378E"/>
    <w:rsid w:val="00906758"/>
    <w:rsid w:val="009070F5"/>
    <w:rsid w:val="009077EF"/>
    <w:rsid w:val="009165ED"/>
    <w:rsid w:val="009209BE"/>
    <w:rsid w:val="00921183"/>
    <w:rsid w:val="0092171C"/>
    <w:rsid w:val="009229CE"/>
    <w:rsid w:val="009241DE"/>
    <w:rsid w:val="00925FE4"/>
    <w:rsid w:val="00930385"/>
    <w:rsid w:val="0093106F"/>
    <w:rsid w:val="00932459"/>
    <w:rsid w:val="0093268B"/>
    <w:rsid w:val="0093516A"/>
    <w:rsid w:val="00935DD3"/>
    <w:rsid w:val="00936E5D"/>
    <w:rsid w:val="00940CD9"/>
    <w:rsid w:val="00944532"/>
    <w:rsid w:val="0094745B"/>
    <w:rsid w:val="00956317"/>
    <w:rsid w:val="00956A6D"/>
    <w:rsid w:val="009574D4"/>
    <w:rsid w:val="00961273"/>
    <w:rsid w:val="00962449"/>
    <w:rsid w:val="0097611E"/>
    <w:rsid w:val="0098200E"/>
    <w:rsid w:val="009861F8"/>
    <w:rsid w:val="0098781D"/>
    <w:rsid w:val="00987995"/>
    <w:rsid w:val="00987AA2"/>
    <w:rsid w:val="0099053D"/>
    <w:rsid w:val="009925E8"/>
    <w:rsid w:val="00994371"/>
    <w:rsid w:val="009963FA"/>
    <w:rsid w:val="009A2927"/>
    <w:rsid w:val="009B19CE"/>
    <w:rsid w:val="009B1D83"/>
    <w:rsid w:val="009B45E7"/>
    <w:rsid w:val="009B48CE"/>
    <w:rsid w:val="009B526C"/>
    <w:rsid w:val="009B53F5"/>
    <w:rsid w:val="009C5877"/>
    <w:rsid w:val="009C67B4"/>
    <w:rsid w:val="009C6835"/>
    <w:rsid w:val="009D130E"/>
    <w:rsid w:val="009D2D0F"/>
    <w:rsid w:val="009D7863"/>
    <w:rsid w:val="009E0C6F"/>
    <w:rsid w:val="009E1513"/>
    <w:rsid w:val="009E2589"/>
    <w:rsid w:val="009E6081"/>
    <w:rsid w:val="009F5286"/>
    <w:rsid w:val="009F72BB"/>
    <w:rsid w:val="00A04A24"/>
    <w:rsid w:val="00A04F95"/>
    <w:rsid w:val="00A06B53"/>
    <w:rsid w:val="00A11459"/>
    <w:rsid w:val="00A14481"/>
    <w:rsid w:val="00A14F14"/>
    <w:rsid w:val="00A236DA"/>
    <w:rsid w:val="00A253D2"/>
    <w:rsid w:val="00A25695"/>
    <w:rsid w:val="00A27027"/>
    <w:rsid w:val="00A27064"/>
    <w:rsid w:val="00A34579"/>
    <w:rsid w:val="00A430CF"/>
    <w:rsid w:val="00A43F31"/>
    <w:rsid w:val="00A50025"/>
    <w:rsid w:val="00A50CBF"/>
    <w:rsid w:val="00A52074"/>
    <w:rsid w:val="00A5247F"/>
    <w:rsid w:val="00A53035"/>
    <w:rsid w:val="00A5306B"/>
    <w:rsid w:val="00A55D9E"/>
    <w:rsid w:val="00A57D91"/>
    <w:rsid w:val="00A632C2"/>
    <w:rsid w:val="00A67D21"/>
    <w:rsid w:val="00A719CC"/>
    <w:rsid w:val="00A7256E"/>
    <w:rsid w:val="00A74487"/>
    <w:rsid w:val="00A8015E"/>
    <w:rsid w:val="00A823A5"/>
    <w:rsid w:val="00A87A31"/>
    <w:rsid w:val="00A91254"/>
    <w:rsid w:val="00A92702"/>
    <w:rsid w:val="00A93110"/>
    <w:rsid w:val="00AA7D8A"/>
    <w:rsid w:val="00AC0543"/>
    <w:rsid w:val="00AC1539"/>
    <w:rsid w:val="00AC1C1F"/>
    <w:rsid w:val="00AC34C9"/>
    <w:rsid w:val="00AC354C"/>
    <w:rsid w:val="00AC76C0"/>
    <w:rsid w:val="00AC7B2D"/>
    <w:rsid w:val="00AD7AB7"/>
    <w:rsid w:val="00AE765F"/>
    <w:rsid w:val="00AF0CB1"/>
    <w:rsid w:val="00AF1423"/>
    <w:rsid w:val="00AF3A78"/>
    <w:rsid w:val="00AF5AEC"/>
    <w:rsid w:val="00AF5B99"/>
    <w:rsid w:val="00B00CE3"/>
    <w:rsid w:val="00B01C12"/>
    <w:rsid w:val="00B03454"/>
    <w:rsid w:val="00B03DE3"/>
    <w:rsid w:val="00B0664B"/>
    <w:rsid w:val="00B0675F"/>
    <w:rsid w:val="00B110F2"/>
    <w:rsid w:val="00B1431A"/>
    <w:rsid w:val="00B1570F"/>
    <w:rsid w:val="00B16531"/>
    <w:rsid w:val="00B2290B"/>
    <w:rsid w:val="00B25568"/>
    <w:rsid w:val="00B26265"/>
    <w:rsid w:val="00B30760"/>
    <w:rsid w:val="00B36CEE"/>
    <w:rsid w:val="00B4147F"/>
    <w:rsid w:val="00B431DE"/>
    <w:rsid w:val="00B4352D"/>
    <w:rsid w:val="00B43713"/>
    <w:rsid w:val="00B4571A"/>
    <w:rsid w:val="00B50504"/>
    <w:rsid w:val="00B54617"/>
    <w:rsid w:val="00B57C46"/>
    <w:rsid w:val="00B601BD"/>
    <w:rsid w:val="00B62689"/>
    <w:rsid w:val="00B62BCF"/>
    <w:rsid w:val="00B64125"/>
    <w:rsid w:val="00B67A02"/>
    <w:rsid w:val="00B67F6C"/>
    <w:rsid w:val="00B7783C"/>
    <w:rsid w:val="00B84618"/>
    <w:rsid w:val="00B90AAA"/>
    <w:rsid w:val="00B91CAF"/>
    <w:rsid w:val="00B9232F"/>
    <w:rsid w:val="00B95D00"/>
    <w:rsid w:val="00B968AB"/>
    <w:rsid w:val="00BA4B26"/>
    <w:rsid w:val="00BB5AB8"/>
    <w:rsid w:val="00BB6CB5"/>
    <w:rsid w:val="00BB7607"/>
    <w:rsid w:val="00BC127C"/>
    <w:rsid w:val="00BC32E0"/>
    <w:rsid w:val="00BC6756"/>
    <w:rsid w:val="00BC7040"/>
    <w:rsid w:val="00BD1CC7"/>
    <w:rsid w:val="00BD4642"/>
    <w:rsid w:val="00BD6401"/>
    <w:rsid w:val="00BE096B"/>
    <w:rsid w:val="00BE3FC2"/>
    <w:rsid w:val="00BE5E7F"/>
    <w:rsid w:val="00BF0453"/>
    <w:rsid w:val="00BF0FFF"/>
    <w:rsid w:val="00BF207B"/>
    <w:rsid w:val="00BF6ADD"/>
    <w:rsid w:val="00C0048B"/>
    <w:rsid w:val="00C0483D"/>
    <w:rsid w:val="00C04A3B"/>
    <w:rsid w:val="00C073F7"/>
    <w:rsid w:val="00C11BA4"/>
    <w:rsid w:val="00C13A44"/>
    <w:rsid w:val="00C17D2E"/>
    <w:rsid w:val="00C22BC1"/>
    <w:rsid w:val="00C3136A"/>
    <w:rsid w:val="00C315A1"/>
    <w:rsid w:val="00C31B52"/>
    <w:rsid w:val="00C43572"/>
    <w:rsid w:val="00C447AF"/>
    <w:rsid w:val="00C44B05"/>
    <w:rsid w:val="00C44D4B"/>
    <w:rsid w:val="00C4615B"/>
    <w:rsid w:val="00C46C78"/>
    <w:rsid w:val="00C563B6"/>
    <w:rsid w:val="00C56E54"/>
    <w:rsid w:val="00C61187"/>
    <w:rsid w:val="00C62BB8"/>
    <w:rsid w:val="00C630B5"/>
    <w:rsid w:val="00C64E85"/>
    <w:rsid w:val="00C66262"/>
    <w:rsid w:val="00C665F9"/>
    <w:rsid w:val="00C66B7F"/>
    <w:rsid w:val="00C708BB"/>
    <w:rsid w:val="00C7513B"/>
    <w:rsid w:val="00C753FE"/>
    <w:rsid w:val="00C75598"/>
    <w:rsid w:val="00C77009"/>
    <w:rsid w:val="00C8093D"/>
    <w:rsid w:val="00C8145A"/>
    <w:rsid w:val="00C81974"/>
    <w:rsid w:val="00C828E0"/>
    <w:rsid w:val="00C8337C"/>
    <w:rsid w:val="00C85529"/>
    <w:rsid w:val="00C918E0"/>
    <w:rsid w:val="00C924D6"/>
    <w:rsid w:val="00C93E5D"/>
    <w:rsid w:val="00CA1061"/>
    <w:rsid w:val="00CA1940"/>
    <w:rsid w:val="00CA1E70"/>
    <w:rsid w:val="00CA3DBC"/>
    <w:rsid w:val="00CB09B4"/>
    <w:rsid w:val="00CB22C9"/>
    <w:rsid w:val="00CB5A2F"/>
    <w:rsid w:val="00CC34FF"/>
    <w:rsid w:val="00CC72C7"/>
    <w:rsid w:val="00CD0B29"/>
    <w:rsid w:val="00CD1A2C"/>
    <w:rsid w:val="00CD41EC"/>
    <w:rsid w:val="00CD4683"/>
    <w:rsid w:val="00CD4764"/>
    <w:rsid w:val="00CD6856"/>
    <w:rsid w:val="00CD79C0"/>
    <w:rsid w:val="00CE1E38"/>
    <w:rsid w:val="00CE1EFD"/>
    <w:rsid w:val="00CF1970"/>
    <w:rsid w:val="00CF240C"/>
    <w:rsid w:val="00CF37E0"/>
    <w:rsid w:val="00CF7438"/>
    <w:rsid w:val="00CF7F8A"/>
    <w:rsid w:val="00D01CF5"/>
    <w:rsid w:val="00D02ECC"/>
    <w:rsid w:val="00D044DF"/>
    <w:rsid w:val="00D07C91"/>
    <w:rsid w:val="00D11B6B"/>
    <w:rsid w:val="00D13130"/>
    <w:rsid w:val="00D14832"/>
    <w:rsid w:val="00D15977"/>
    <w:rsid w:val="00D26F5B"/>
    <w:rsid w:val="00D33592"/>
    <w:rsid w:val="00D37698"/>
    <w:rsid w:val="00D40577"/>
    <w:rsid w:val="00D5052D"/>
    <w:rsid w:val="00D50617"/>
    <w:rsid w:val="00D50CE8"/>
    <w:rsid w:val="00D54F87"/>
    <w:rsid w:val="00D551F6"/>
    <w:rsid w:val="00D55EAB"/>
    <w:rsid w:val="00D60A9D"/>
    <w:rsid w:val="00D624CE"/>
    <w:rsid w:val="00D63926"/>
    <w:rsid w:val="00D63C87"/>
    <w:rsid w:val="00D666EE"/>
    <w:rsid w:val="00D66D0C"/>
    <w:rsid w:val="00D7040A"/>
    <w:rsid w:val="00D72A94"/>
    <w:rsid w:val="00D80B90"/>
    <w:rsid w:val="00D81FAD"/>
    <w:rsid w:val="00D8734A"/>
    <w:rsid w:val="00D87369"/>
    <w:rsid w:val="00D876DA"/>
    <w:rsid w:val="00D906CF"/>
    <w:rsid w:val="00D93BC0"/>
    <w:rsid w:val="00D94CA3"/>
    <w:rsid w:val="00DA15C7"/>
    <w:rsid w:val="00DA37BB"/>
    <w:rsid w:val="00DA56E7"/>
    <w:rsid w:val="00DA6043"/>
    <w:rsid w:val="00DB5805"/>
    <w:rsid w:val="00DC15EE"/>
    <w:rsid w:val="00DC1D67"/>
    <w:rsid w:val="00DC27DC"/>
    <w:rsid w:val="00DC3FE8"/>
    <w:rsid w:val="00DC50F7"/>
    <w:rsid w:val="00DC59D3"/>
    <w:rsid w:val="00DD594B"/>
    <w:rsid w:val="00DE22AD"/>
    <w:rsid w:val="00DF0A7F"/>
    <w:rsid w:val="00DF0AC9"/>
    <w:rsid w:val="00DF1C6A"/>
    <w:rsid w:val="00DF37F1"/>
    <w:rsid w:val="00DF48F3"/>
    <w:rsid w:val="00E05CFA"/>
    <w:rsid w:val="00E10C50"/>
    <w:rsid w:val="00E14ECC"/>
    <w:rsid w:val="00E22809"/>
    <w:rsid w:val="00E2663F"/>
    <w:rsid w:val="00E32F70"/>
    <w:rsid w:val="00E40962"/>
    <w:rsid w:val="00E4118E"/>
    <w:rsid w:val="00E422D9"/>
    <w:rsid w:val="00E42533"/>
    <w:rsid w:val="00E46A55"/>
    <w:rsid w:val="00E572A7"/>
    <w:rsid w:val="00E64CB5"/>
    <w:rsid w:val="00E65597"/>
    <w:rsid w:val="00E703A4"/>
    <w:rsid w:val="00E70903"/>
    <w:rsid w:val="00E73115"/>
    <w:rsid w:val="00E75113"/>
    <w:rsid w:val="00E8289C"/>
    <w:rsid w:val="00E85AA7"/>
    <w:rsid w:val="00E86563"/>
    <w:rsid w:val="00E866AE"/>
    <w:rsid w:val="00E86A69"/>
    <w:rsid w:val="00E913E1"/>
    <w:rsid w:val="00E92CF1"/>
    <w:rsid w:val="00EA3933"/>
    <w:rsid w:val="00EA4A07"/>
    <w:rsid w:val="00EA6BD1"/>
    <w:rsid w:val="00EA70D1"/>
    <w:rsid w:val="00EA7B2C"/>
    <w:rsid w:val="00EB245F"/>
    <w:rsid w:val="00EB6079"/>
    <w:rsid w:val="00EC25BA"/>
    <w:rsid w:val="00EC56A3"/>
    <w:rsid w:val="00EC7A30"/>
    <w:rsid w:val="00EC7DA5"/>
    <w:rsid w:val="00ED057C"/>
    <w:rsid w:val="00ED42F6"/>
    <w:rsid w:val="00ED7ACF"/>
    <w:rsid w:val="00EE0898"/>
    <w:rsid w:val="00EE3DB2"/>
    <w:rsid w:val="00EE5DC9"/>
    <w:rsid w:val="00EE70AA"/>
    <w:rsid w:val="00EF2691"/>
    <w:rsid w:val="00EF3E74"/>
    <w:rsid w:val="00F01473"/>
    <w:rsid w:val="00F01B7D"/>
    <w:rsid w:val="00F057A5"/>
    <w:rsid w:val="00F06E3D"/>
    <w:rsid w:val="00F1058E"/>
    <w:rsid w:val="00F14CA0"/>
    <w:rsid w:val="00F14E23"/>
    <w:rsid w:val="00F178AA"/>
    <w:rsid w:val="00F20157"/>
    <w:rsid w:val="00F21A54"/>
    <w:rsid w:val="00F31E79"/>
    <w:rsid w:val="00F35AA6"/>
    <w:rsid w:val="00F36A22"/>
    <w:rsid w:val="00F370D6"/>
    <w:rsid w:val="00F42309"/>
    <w:rsid w:val="00F44A54"/>
    <w:rsid w:val="00F50805"/>
    <w:rsid w:val="00F50DEB"/>
    <w:rsid w:val="00F52B90"/>
    <w:rsid w:val="00F55EC5"/>
    <w:rsid w:val="00F55FD5"/>
    <w:rsid w:val="00F56EDA"/>
    <w:rsid w:val="00F61424"/>
    <w:rsid w:val="00F614A9"/>
    <w:rsid w:val="00F6304E"/>
    <w:rsid w:val="00F63346"/>
    <w:rsid w:val="00F715F7"/>
    <w:rsid w:val="00F7193A"/>
    <w:rsid w:val="00F73907"/>
    <w:rsid w:val="00F820EC"/>
    <w:rsid w:val="00F8640D"/>
    <w:rsid w:val="00F91E13"/>
    <w:rsid w:val="00FA0660"/>
    <w:rsid w:val="00FA0686"/>
    <w:rsid w:val="00FA414A"/>
    <w:rsid w:val="00FB57B7"/>
    <w:rsid w:val="00FB6E5E"/>
    <w:rsid w:val="00FC07D7"/>
    <w:rsid w:val="00FC2D00"/>
    <w:rsid w:val="00FC3FD0"/>
    <w:rsid w:val="00FC5FCE"/>
    <w:rsid w:val="00FD1A44"/>
    <w:rsid w:val="00FD75E2"/>
    <w:rsid w:val="00FE037E"/>
    <w:rsid w:val="00FE2C11"/>
    <w:rsid w:val="00FE54F2"/>
    <w:rsid w:val="00FF27EB"/>
    <w:rsid w:val="00FF2B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93D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CF"/>
    <w:pPr>
      <w:spacing w:after="0"/>
    </w:pPr>
    <w:rPr>
      <w:rFonts w:ascii="Arial" w:hAnsi="Arial"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before="120" w:after="40"/>
      <w:outlineLvl w:val="2"/>
    </w:pPr>
    <w:rPr>
      <w:bCs/>
      <w:cap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FF2B5F"/>
    <w:pPr>
      <w:tabs>
        <w:tab w:val="left" w:pos="0"/>
      </w:tabs>
      <w:ind w:left="432"/>
      <w:contextualSpacing/>
    </w:pPr>
    <w:rPr>
      <w:b/>
      <w:color w:val="000000" w:themeColor="text1"/>
      <w:sz w:val="18"/>
      <w:szCs w:val="18"/>
    </w:r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autoRedefine/>
    <w:uiPriority w:val="11"/>
    <w:qFormat/>
    <w:rsid w:val="00D87369"/>
    <w:rPr>
      <w:rFonts w:cs="Arial"/>
      <w:caps w:val="0"/>
      <w:color w:val="000000" w:themeColor="text1"/>
      <w:szCs w:val="22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D87369"/>
    <w:rPr>
      <w:rFonts w:ascii="Arial" w:hAnsi="Arial" w:cs="Arial"/>
      <w:b/>
      <w:color w:val="000000" w:themeColor="text1"/>
      <w:sz w:val="22"/>
      <w:szCs w:val="22"/>
      <w:lang w:val="en"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17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CC7"/>
    <w:rPr>
      <w:color w:val="800080" w:themeColor="followed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360261"/>
    <w:pPr>
      <w:spacing w:after="6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B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BA4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A4"/>
    <w:rPr>
      <w:rFonts w:ascii="Arial" w:hAnsi="Arial" w:cs="Times New Roman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B43713"/>
    <w:pPr>
      <w:spacing w:before="75" w:after="150" w:line="240" w:lineRule="atLeast"/>
      <w:ind w:left="150" w:right="150"/>
    </w:pPr>
    <w:rPr>
      <w:rFonts w:ascii="Times New Roman" w:eastAsia="Times New Roman" w:hAnsi="Times New Roman"/>
      <w:sz w:val="18"/>
      <w:szCs w:val="18"/>
    </w:rPr>
  </w:style>
  <w:style w:type="paragraph" w:styleId="NoSpacing">
    <w:name w:val="No Spacing"/>
    <w:uiPriority w:val="1"/>
    <w:rsid w:val="00052A76"/>
    <w:pPr>
      <w:spacing w:after="0"/>
    </w:pPr>
    <w:rPr>
      <w:rFonts w:ascii="Arial" w:hAnsi="Arial" w:cs="Times New Roman"/>
      <w:sz w:val="24"/>
      <w:lang w:eastAsia="en-US"/>
    </w:rPr>
  </w:style>
  <w:style w:type="paragraph" w:customStyle="1" w:styleId="Subtitleb">
    <w:name w:val="Subtitle b"/>
    <w:basedOn w:val="Subtitle"/>
    <w:qFormat/>
    <w:rsid w:val="00334311"/>
  </w:style>
  <w:style w:type="paragraph" w:customStyle="1" w:styleId="Body">
    <w:name w:val="Body"/>
    <w:basedOn w:val="Normal"/>
    <w:qFormat/>
    <w:rsid w:val="00F20157"/>
    <w:pPr>
      <w:spacing w:after="200"/>
    </w:pPr>
    <w:rPr>
      <w:rFonts w:eastAsia="Times New Roman" w:cs="Arial"/>
      <w:szCs w:val="22"/>
      <w:lang w:val="en"/>
    </w:rPr>
  </w:style>
  <w:style w:type="paragraph" w:customStyle="1" w:styleId="Intro">
    <w:name w:val="Intro"/>
    <w:basedOn w:val="Body"/>
    <w:qFormat/>
    <w:rsid w:val="00676562"/>
    <w:pPr>
      <w:spacing w:before="120"/>
    </w:pPr>
  </w:style>
  <w:style w:type="paragraph" w:customStyle="1" w:styleId="SubtitleB0">
    <w:name w:val="SubtitleB"/>
    <w:basedOn w:val="Body"/>
    <w:qFormat/>
    <w:rsid w:val="00E572A7"/>
    <w:pPr>
      <w:spacing w:before="320" w:after="60"/>
    </w:pPr>
    <w:rPr>
      <w:b/>
    </w:rPr>
  </w:style>
  <w:style w:type="paragraph" w:styleId="Revision">
    <w:name w:val="Revision"/>
    <w:hidden/>
    <w:uiPriority w:val="99"/>
    <w:semiHidden/>
    <w:rsid w:val="00C665F9"/>
    <w:pPr>
      <w:spacing w:after="0"/>
    </w:pPr>
    <w:rPr>
      <w:rFonts w:ascii="Arial" w:hAnsi="Arial" w:cs="Times New Roman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27212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9747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71015470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134620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278102255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  <w:divsChild>
                                <w:div w:id="16070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9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639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246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126669216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104066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775781404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7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216681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7592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145386711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2690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49575768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01686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8058">
                  <w:marLeft w:val="0"/>
                  <w:marRight w:val="0"/>
                  <w:marTop w:val="0"/>
                  <w:marBottom w:val="0"/>
                  <w:divBdr>
                    <w:top w:val="single" w:sz="2" w:space="0" w:color="006361"/>
                    <w:left w:val="single" w:sz="36" w:space="0" w:color="006361"/>
                    <w:bottom w:val="single" w:sz="36" w:space="0" w:color="006361"/>
                    <w:right w:val="single" w:sz="36" w:space="0" w:color="006361"/>
                  </w:divBdr>
                  <w:divsChild>
                    <w:div w:id="3748172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D3E4F4"/>
                        <w:left w:val="single" w:sz="36" w:space="0" w:color="D3E4F4"/>
                        <w:bottom w:val="single" w:sz="36" w:space="0" w:color="D3E4F4"/>
                        <w:right w:val="single" w:sz="36" w:space="0" w:color="D3E4F4"/>
                      </w:divBdr>
                      <w:divsChild>
                        <w:div w:id="30042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93CAEB"/>
                            <w:left w:val="single" w:sz="36" w:space="0" w:color="93CAEB"/>
                            <w:bottom w:val="single" w:sz="36" w:space="0" w:color="93CAEB"/>
                            <w:right w:val="single" w:sz="36" w:space="0" w:color="93CAEB"/>
                          </w:divBdr>
                          <w:divsChild>
                            <w:div w:id="1434203073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2" w:space="0" w:color="007400"/>
                                <w:left w:val="single" w:sz="2" w:space="8" w:color="007400"/>
                                <w:bottom w:val="single" w:sz="2" w:space="8" w:color="007400"/>
                                <w:right w:val="single" w:sz="6" w:space="18" w:color="007400"/>
                              </w:divBdr>
                              <w:divsChild>
                                <w:div w:id="12124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8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1.jpg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www.mass.gov/dph/environmental_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http://www.mass.gov/dph/environmental_health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mass.gov/eohhs/gov/departments/dph/programs/environmental-health/cancer-in-ma-info-sheet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D52877-5FBF-484F-AFB2-7F2F3EF2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5036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2023-05-02T14:49:00Z</dcterms:created>
  <dcterms:modified xsi:type="dcterms:W3CDTF">2023-05-02T14:49:00Z</dcterms:modified>
</cp:coreProperties>
</file>