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E6AF5" w14:textId="77777777" w:rsidR="00E52620" w:rsidRPr="00CB0FAA" w:rsidRDefault="00E52620" w:rsidP="00834B2A">
      <w:pPr>
        <w:jc w:val="center"/>
        <w:rPr>
          <w:iCs/>
          <w:color w:val="333399"/>
          <w:sz w:val="28"/>
        </w:rPr>
      </w:pPr>
      <w:r w:rsidRPr="00FA7470">
        <w:rPr>
          <w:noProof/>
        </w:rPr>
        <w:drawing>
          <wp:anchor distT="0" distB="0" distL="114300" distR="114300" simplePos="0" relativeHeight="251660288" behindDoc="1" locked="0" layoutInCell="1" allowOverlap="1" wp14:anchorId="3D58BF38" wp14:editId="10AC896F">
            <wp:simplePos x="0" y="0"/>
            <wp:positionH relativeFrom="column">
              <wp:posOffset>-27940</wp:posOffset>
            </wp:positionH>
            <wp:positionV relativeFrom="paragraph">
              <wp:posOffset>-266700</wp:posOffset>
            </wp:positionV>
            <wp:extent cx="847725" cy="1209675"/>
            <wp:effectExtent l="0" t="0" r="9525" b="9525"/>
            <wp:wrapNone/>
            <wp:docPr id="3" name="Picture 3"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l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1209675"/>
                    </a:xfrm>
                    <a:prstGeom prst="rect">
                      <a:avLst/>
                    </a:prstGeom>
                    <a:noFill/>
                  </pic:spPr>
                </pic:pic>
              </a:graphicData>
            </a:graphic>
            <wp14:sizeRelH relativeFrom="page">
              <wp14:pctWidth>0</wp14:pctWidth>
            </wp14:sizeRelH>
            <wp14:sizeRelV relativeFrom="page">
              <wp14:pctHeight>0</wp14:pctHeight>
            </wp14:sizeRelV>
          </wp:anchor>
        </w:drawing>
      </w:r>
      <w:r w:rsidRPr="00CB0FAA">
        <w:rPr>
          <w:iCs/>
          <w:color w:val="333399"/>
          <w:sz w:val="28"/>
        </w:rPr>
        <w:t>The Commonwealth of Massachusetts</w:t>
      </w:r>
    </w:p>
    <w:p w14:paraId="0A99F2C7" w14:textId="77777777" w:rsidR="00E52620" w:rsidRPr="00CB0FAA" w:rsidRDefault="00E52620" w:rsidP="00834B2A">
      <w:pPr>
        <w:jc w:val="center"/>
        <w:rPr>
          <w:iCs/>
          <w:color w:val="333399"/>
          <w:sz w:val="28"/>
        </w:rPr>
      </w:pPr>
      <w:r w:rsidRPr="00CB0FAA">
        <w:rPr>
          <w:iCs/>
          <w:color w:val="333399"/>
          <w:sz w:val="28"/>
        </w:rPr>
        <w:t>Executive Office of Elder Affairs</w:t>
      </w:r>
    </w:p>
    <w:p w14:paraId="4F03717E" w14:textId="77777777" w:rsidR="00E52620" w:rsidRPr="00CB0FAA" w:rsidRDefault="00E52620" w:rsidP="00834B2A">
      <w:pPr>
        <w:pStyle w:val="Heading2"/>
        <w:rPr>
          <w:rFonts w:ascii="Times New Roman" w:hAnsi="Times New Roman" w:cs="Times New Roman"/>
          <w:i w:val="0"/>
        </w:rPr>
      </w:pPr>
      <w:bookmarkStart w:id="0" w:name="_Toc66462205"/>
      <w:bookmarkStart w:id="1" w:name="_Toc66462235"/>
      <w:r w:rsidRPr="00CB0FAA">
        <w:rPr>
          <w:rFonts w:ascii="Times New Roman" w:hAnsi="Times New Roman" w:cs="Times New Roman"/>
          <w:i w:val="0"/>
        </w:rPr>
        <w:t>One Ashburton Place, 5th Floor</w:t>
      </w:r>
      <w:bookmarkEnd w:id="0"/>
      <w:bookmarkEnd w:id="1"/>
    </w:p>
    <w:p w14:paraId="5225C743" w14:textId="77777777" w:rsidR="00E52620" w:rsidRPr="00CB0FAA" w:rsidRDefault="00E52620" w:rsidP="00834B2A">
      <w:pPr>
        <w:pStyle w:val="Heading2"/>
        <w:rPr>
          <w:rFonts w:ascii="Times New Roman" w:hAnsi="Times New Roman" w:cs="Times New Roman"/>
          <w:i w:val="0"/>
        </w:rPr>
      </w:pPr>
      <w:bookmarkStart w:id="2" w:name="_Toc66462206"/>
      <w:bookmarkStart w:id="3" w:name="_Toc66462236"/>
      <w:r w:rsidRPr="00CB0FAA">
        <w:rPr>
          <w:rFonts w:ascii="Times New Roman" w:hAnsi="Times New Roman" w:cs="Times New Roman"/>
          <w:i w:val="0"/>
        </w:rPr>
        <w:t>Boston, Massachusetts  02108</w:t>
      </w:r>
      <w:bookmarkEnd w:id="2"/>
      <w:bookmarkEnd w:id="3"/>
    </w:p>
    <w:p w14:paraId="0E5A430A" w14:textId="77777777" w:rsidR="00E52620" w:rsidRPr="00CB0FAA" w:rsidRDefault="00E52620" w:rsidP="00E52620">
      <w:pPr>
        <w:pStyle w:val="Heading1"/>
        <w:rPr>
          <w:rFonts w:ascii="Times New Roman" w:hAnsi="Times New Roman" w:cs="Times New Roman"/>
          <w:i w:val="0"/>
          <w:color w:val="4451C8"/>
          <w:sz w:val="24"/>
          <w:szCs w:val="24"/>
        </w:rPr>
      </w:pPr>
    </w:p>
    <w:p w14:paraId="37CA871D" w14:textId="77777777" w:rsidR="00E52620" w:rsidRPr="00FA7470" w:rsidRDefault="0085583A" w:rsidP="00E52620">
      <w:pPr>
        <w:ind w:left="-360"/>
        <w:rPr>
          <w:b/>
          <w:color w:val="303BA2"/>
          <w:szCs w:val="22"/>
        </w:rPr>
      </w:pPr>
      <w:r w:rsidRPr="00FA7470">
        <w:rPr>
          <w:noProof/>
        </w:rPr>
        <mc:AlternateContent>
          <mc:Choice Requires="wps">
            <w:drawing>
              <wp:anchor distT="0" distB="0" distL="114300" distR="114300" simplePos="0" relativeHeight="251659264" behindDoc="1" locked="0" layoutInCell="1" allowOverlap="1" wp14:anchorId="462122BE" wp14:editId="003EAE71">
                <wp:simplePos x="0" y="0"/>
                <wp:positionH relativeFrom="column">
                  <wp:posOffset>-209550</wp:posOffset>
                </wp:positionH>
                <wp:positionV relativeFrom="paragraph">
                  <wp:posOffset>91440</wp:posOffset>
                </wp:positionV>
                <wp:extent cx="2247900" cy="16573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366B7" w14:textId="77777777" w:rsidR="00BA2851" w:rsidRDefault="00BA2851" w:rsidP="00E52620">
                            <w:pPr>
                              <w:rPr>
                                <w:b/>
                                <w:color w:val="333399"/>
                                <w:sz w:val="16"/>
                              </w:rPr>
                            </w:pPr>
                          </w:p>
                          <w:p w14:paraId="49784E7A" w14:textId="77777777" w:rsidR="00BA2851" w:rsidRPr="00242ECF" w:rsidRDefault="00BA2851"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CHARLES D. BAKER</w:t>
                            </w:r>
                          </w:p>
                          <w:p w14:paraId="2767698D" w14:textId="77777777" w:rsidR="00BA2851" w:rsidRPr="00242ECF" w:rsidRDefault="00BA2851"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Governor</w:t>
                            </w:r>
                          </w:p>
                          <w:p w14:paraId="454907C9" w14:textId="77777777" w:rsidR="00BA2851" w:rsidRPr="00242ECF" w:rsidRDefault="00BA2851" w:rsidP="00E52620">
                            <w:pPr>
                              <w:rPr>
                                <w:rFonts w:ascii="Bookman Old Style" w:hAnsi="Bookman Old Style" w:cs="Arial"/>
                                <w:b/>
                                <w:color w:val="333399"/>
                                <w:sz w:val="16"/>
                                <w:szCs w:val="16"/>
                              </w:rPr>
                            </w:pPr>
                          </w:p>
                          <w:p w14:paraId="1DBC8163" w14:textId="77777777" w:rsidR="00BA2851" w:rsidRPr="00242ECF" w:rsidRDefault="00BA2851"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KARYN E. POLITO</w:t>
                            </w:r>
                          </w:p>
                          <w:p w14:paraId="63BC84DC" w14:textId="77777777" w:rsidR="00BA2851" w:rsidRPr="00242ECF" w:rsidRDefault="00BA2851"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Lieutenant Governor</w:t>
                            </w:r>
                          </w:p>
                          <w:p w14:paraId="5241DA37" w14:textId="77777777" w:rsidR="00BA2851" w:rsidRPr="00242ECF" w:rsidRDefault="00BA2851" w:rsidP="00E52620">
                            <w:pPr>
                              <w:rPr>
                                <w:rFonts w:ascii="Bookman Old Style" w:hAnsi="Bookman Old Style" w:cs="Arial"/>
                                <w:b/>
                                <w:color w:val="333399"/>
                                <w:sz w:val="16"/>
                                <w:szCs w:val="16"/>
                              </w:rPr>
                            </w:pPr>
                          </w:p>
                          <w:p w14:paraId="435D5835" w14:textId="77777777" w:rsidR="00BA2851" w:rsidRDefault="00BA2851" w:rsidP="00E52620">
                            <w:pPr>
                              <w:shd w:val="solid" w:color="FFFFFF" w:fill="FFFFFF"/>
                              <w:rPr>
                                <w:rFonts w:ascii="Bookman Old Style" w:hAnsi="Bookman Old Style" w:cs="Arial"/>
                                <w:b/>
                                <w:caps/>
                                <w:color w:val="333399"/>
                                <w:sz w:val="16"/>
                                <w:szCs w:val="16"/>
                              </w:rPr>
                            </w:pPr>
                            <w:r>
                              <w:rPr>
                                <w:rFonts w:ascii="Bookman Old Style" w:hAnsi="Bookman Old Style" w:cs="Arial"/>
                                <w:b/>
                                <w:caps/>
                                <w:color w:val="333399"/>
                                <w:sz w:val="16"/>
                                <w:szCs w:val="16"/>
                              </w:rPr>
                              <w:t>MARYLOU SuDDERS</w:t>
                            </w:r>
                          </w:p>
                          <w:p w14:paraId="6F0DB621" w14:textId="77777777" w:rsidR="00BA2851" w:rsidRPr="00242ECF" w:rsidRDefault="00BA2851" w:rsidP="00E52620">
                            <w:pPr>
                              <w:shd w:val="solid" w:color="FFFFFF" w:fill="FFFFFF"/>
                              <w:rPr>
                                <w:rFonts w:ascii="Bookman Old Style" w:hAnsi="Bookman Old Style" w:cs="Arial"/>
                                <w:b/>
                                <w:caps/>
                                <w:color w:val="333399"/>
                                <w:sz w:val="16"/>
                                <w:szCs w:val="16"/>
                              </w:rPr>
                            </w:pPr>
                            <w:r w:rsidRPr="00F918B9">
                              <w:rPr>
                                <w:rFonts w:ascii="Bookman Old Style" w:hAnsi="Bookman Old Style" w:cs="Arial"/>
                                <w:b/>
                                <w:caps/>
                                <w:color w:val="333399"/>
                                <w:sz w:val="16"/>
                                <w:szCs w:val="16"/>
                              </w:rPr>
                              <w:t>S</w:t>
                            </w:r>
                            <w:r w:rsidRPr="00F918B9">
                              <w:rPr>
                                <w:rFonts w:ascii="Bookman Old Style" w:hAnsi="Bookman Old Style"/>
                                <w:b/>
                                <w:color w:val="333399"/>
                                <w:sz w:val="16"/>
                              </w:rPr>
                              <w:t>ecretary</w:t>
                            </w:r>
                            <w:r>
                              <w:rPr>
                                <w:rFonts w:ascii="Bookman Old Style" w:hAnsi="Bookman Old Style"/>
                                <w:b/>
                                <w:color w:val="333399"/>
                                <w:sz w:val="16"/>
                              </w:rPr>
                              <w:t>, Executive Office of Health and Human Services</w:t>
                            </w:r>
                            <w:r>
                              <w:rPr>
                                <w:rFonts w:ascii="Bookman Old Style" w:hAnsi="Bookman Old Style" w:cs="Arial"/>
                                <w:b/>
                                <w:caps/>
                                <w:color w:val="333399"/>
                                <w:sz w:val="16"/>
                                <w:szCs w:val="16"/>
                              </w:rPr>
                              <w:br/>
                            </w:r>
                            <w:r>
                              <w:rPr>
                                <w:rFonts w:ascii="Bookman Old Style" w:hAnsi="Bookman Old Style" w:cs="Arial"/>
                                <w:b/>
                                <w:caps/>
                                <w:color w:val="333399"/>
                                <w:sz w:val="16"/>
                                <w:szCs w:val="16"/>
                              </w:rPr>
                              <w:br/>
                            </w:r>
                            <w:r w:rsidRPr="00242ECF">
                              <w:rPr>
                                <w:rFonts w:ascii="Bookman Old Style" w:hAnsi="Bookman Old Style" w:cs="Arial"/>
                                <w:b/>
                                <w:caps/>
                                <w:color w:val="333399"/>
                                <w:sz w:val="16"/>
                                <w:szCs w:val="16"/>
                              </w:rPr>
                              <w:t xml:space="preserve">ELIZABETH C. CHEN, </w:t>
                            </w:r>
                            <w:r w:rsidRPr="00242ECF">
                              <w:rPr>
                                <w:rFonts w:ascii="Bookman Old Style" w:hAnsi="Bookman Old Style" w:cs="Arial"/>
                                <w:b/>
                                <w:color w:val="333399"/>
                                <w:sz w:val="16"/>
                                <w:szCs w:val="16"/>
                              </w:rPr>
                              <w:t>PhD</w:t>
                            </w:r>
                            <w:r w:rsidRPr="00242ECF">
                              <w:rPr>
                                <w:rFonts w:ascii="Bookman Old Style" w:hAnsi="Bookman Old Style" w:cs="Arial"/>
                                <w:b/>
                                <w:caps/>
                                <w:color w:val="333399"/>
                                <w:sz w:val="16"/>
                                <w:szCs w:val="16"/>
                              </w:rPr>
                              <w:t>, mba, mph</w:t>
                            </w:r>
                          </w:p>
                          <w:p w14:paraId="7C10F7C3" w14:textId="77777777" w:rsidR="00BA2851" w:rsidRPr="00242ECF" w:rsidRDefault="00BA2851"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 xml:space="preserve">Secretary </w:t>
                            </w:r>
                          </w:p>
                          <w:p w14:paraId="31FDE3B5" w14:textId="77777777" w:rsidR="00BA2851" w:rsidRDefault="00BA2851" w:rsidP="00E52620">
                            <w:pPr>
                              <w:widowControl w:val="0"/>
                              <w:jc w:val="center"/>
                              <w:rPr>
                                <w:color w:val="000000"/>
                                <w:sz w:val="20"/>
                                <w:lang w:val="en"/>
                              </w:rPr>
                            </w:pPr>
                          </w:p>
                          <w:p w14:paraId="741577EF" w14:textId="77777777" w:rsidR="00BA2851" w:rsidRDefault="00BA2851" w:rsidP="00E52620">
                            <w:pPr>
                              <w:widowControl w:val="0"/>
                              <w:jc w:val="center"/>
                              <w:rPr>
                                <w:color w:val="000000"/>
                                <w:sz w:val="20"/>
                                <w:lang w:val="en"/>
                              </w:rPr>
                            </w:pPr>
                          </w:p>
                          <w:p w14:paraId="76A6FC37" w14:textId="77777777" w:rsidR="00BA2851" w:rsidRDefault="00BA2851" w:rsidP="00E52620">
                            <w:pPr>
                              <w:jc w:val="center"/>
                              <w:rPr>
                                <w:rFonts w:ascii="Bookman" w:hAnsi="Bookman"/>
                                <w:color w:val="333399"/>
                                <w:sz w:val="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2122BE" id="_x0000_t202" coordsize="21600,21600" o:spt="202" path="m,l,21600r21600,l21600,xe">
                <v:stroke joinstyle="miter"/>
                <v:path gradientshapeok="t" o:connecttype="rect"/>
              </v:shapetype>
              <v:shape id="Text Box 8" o:spid="_x0000_s1026" type="#_x0000_t202" style="position:absolute;left:0;text-align:left;margin-left:-16.5pt;margin-top:7.2pt;width:177pt;height:1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" filled="f" stroked="f">
                <v:textbox>
                  <w:txbxContent>
                    <w:p w14:paraId="3CB366B7" w14:textId="77777777" w:rsidR="00BA2851" w:rsidRDefault="00BA2851" w:rsidP="00E52620">
                      <w:pPr>
                        <w:rPr>
                          <w:b/>
                          <w:color w:val="333399"/>
                          <w:sz w:val="16"/>
                        </w:rPr>
                      </w:pPr>
                    </w:p>
                    <w:p w14:paraId="49784E7A" w14:textId="77777777" w:rsidR="00BA2851" w:rsidRPr="00242ECF" w:rsidRDefault="00BA2851"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CHARLES D. BAKER</w:t>
                      </w:r>
                    </w:p>
                    <w:p w14:paraId="2767698D" w14:textId="77777777" w:rsidR="00BA2851" w:rsidRPr="00242ECF" w:rsidRDefault="00BA2851"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Governor</w:t>
                      </w:r>
                    </w:p>
                    <w:p w14:paraId="454907C9" w14:textId="77777777" w:rsidR="00BA2851" w:rsidRPr="00242ECF" w:rsidRDefault="00BA2851" w:rsidP="00E52620">
                      <w:pPr>
                        <w:rPr>
                          <w:rFonts w:ascii="Bookman Old Style" w:hAnsi="Bookman Old Style" w:cs="Arial"/>
                          <w:b/>
                          <w:color w:val="333399"/>
                          <w:sz w:val="16"/>
                          <w:szCs w:val="16"/>
                        </w:rPr>
                      </w:pPr>
                    </w:p>
                    <w:p w14:paraId="1DBC8163" w14:textId="77777777" w:rsidR="00BA2851" w:rsidRPr="00242ECF" w:rsidRDefault="00BA2851"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KARYN E. POLITO</w:t>
                      </w:r>
                    </w:p>
                    <w:p w14:paraId="63BC84DC" w14:textId="77777777" w:rsidR="00BA2851" w:rsidRPr="00242ECF" w:rsidRDefault="00BA2851"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Lieutenant Governor</w:t>
                      </w:r>
                    </w:p>
                    <w:p w14:paraId="5241DA37" w14:textId="77777777" w:rsidR="00BA2851" w:rsidRPr="00242ECF" w:rsidRDefault="00BA2851" w:rsidP="00E52620">
                      <w:pPr>
                        <w:rPr>
                          <w:rFonts w:ascii="Bookman Old Style" w:hAnsi="Bookman Old Style" w:cs="Arial"/>
                          <w:b/>
                          <w:color w:val="333399"/>
                          <w:sz w:val="16"/>
                          <w:szCs w:val="16"/>
                        </w:rPr>
                      </w:pPr>
                    </w:p>
                    <w:p w14:paraId="435D5835" w14:textId="77777777" w:rsidR="00BA2851" w:rsidRDefault="00BA2851" w:rsidP="00E52620">
                      <w:pPr>
                        <w:shd w:val="solid" w:color="FFFFFF" w:fill="FFFFFF"/>
                        <w:rPr>
                          <w:rFonts w:ascii="Bookman Old Style" w:hAnsi="Bookman Old Style" w:cs="Arial"/>
                          <w:b/>
                          <w:caps/>
                          <w:color w:val="333399"/>
                          <w:sz w:val="16"/>
                          <w:szCs w:val="16"/>
                        </w:rPr>
                      </w:pPr>
                      <w:r>
                        <w:rPr>
                          <w:rFonts w:ascii="Bookman Old Style" w:hAnsi="Bookman Old Style" w:cs="Arial"/>
                          <w:b/>
                          <w:caps/>
                          <w:color w:val="333399"/>
                          <w:sz w:val="16"/>
                          <w:szCs w:val="16"/>
                        </w:rPr>
                        <w:t>MARYLOU SuDDERS</w:t>
                      </w:r>
                    </w:p>
                    <w:p w14:paraId="6F0DB621" w14:textId="77777777" w:rsidR="00BA2851" w:rsidRPr="00242ECF" w:rsidRDefault="00BA2851" w:rsidP="00E52620">
                      <w:pPr>
                        <w:shd w:val="solid" w:color="FFFFFF" w:fill="FFFFFF"/>
                        <w:rPr>
                          <w:rFonts w:ascii="Bookman Old Style" w:hAnsi="Bookman Old Style" w:cs="Arial"/>
                          <w:b/>
                          <w:caps/>
                          <w:color w:val="333399"/>
                          <w:sz w:val="16"/>
                          <w:szCs w:val="16"/>
                        </w:rPr>
                      </w:pPr>
                      <w:r w:rsidRPr="00F918B9">
                        <w:rPr>
                          <w:rFonts w:ascii="Bookman Old Style" w:hAnsi="Bookman Old Style" w:cs="Arial"/>
                          <w:b/>
                          <w:caps/>
                          <w:color w:val="333399"/>
                          <w:sz w:val="16"/>
                          <w:szCs w:val="16"/>
                        </w:rPr>
                        <w:t>S</w:t>
                      </w:r>
                      <w:r w:rsidRPr="00F918B9">
                        <w:rPr>
                          <w:rFonts w:ascii="Bookman Old Style" w:hAnsi="Bookman Old Style"/>
                          <w:b/>
                          <w:color w:val="333399"/>
                          <w:sz w:val="16"/>
                        </w:rPr>
                        <w:t>ecretary</w:t>
                      </w:r>
                      <w:r>
                        <w:rPr>
                          <w:rFonts w:ascii="Bookman Old Style" w:hAnsi="Bookman Old Style"/>
                          <w:b/>
                          <w:color w:val="333399"/>
                          <w:sz w:val="16"/>
                        </w:rPr>
                        <w:t>, Executive Office of Health and Human Services</w:t>
                      </w:r>
                      <w:r>
                        <w:rPr>
                          <w:rFonts w:ascii="Bookman Old Style" w:hAnsi="Bookman Old Style" w:cs="Arial"/>
                          <w:b/>
                          <w:caps/>
                          <w:color w:val="333399"/>
                          <w:sz w:val="16"/>
                          <w:szCs w:val="16"/>
                        </w:rPr>
                        <w:br/>
                      </w:r>
                      <w:r>
                        <w:rPr>
                          <w:rFonts w:ascii="Bookman Old Style" w:hAnsi="Bookman Old Style" w:cs="Arial"/>
                          <w:b/>
                          <w:caps/>
                          <w:color w:val="333399"/>
                          <w:sz w:val="16"/>
                          <w:szCs w:val="16"/>
                        </w:rPr>
                        <w:br/>
                      </w:r>
                      <w:r w:rsidRPr="00242ECF">
                        <w:rPr>
                          <w:rFonts w:ascii="Bookman Old Style" w:hAnsi="Bookman Old Style" w:cs="Arial"/>
                          <w:b/>
                          <w:caps/>
                          <w:color w:val="333399"/>
                          <w:sz w:val="16"/>
                          <w:szCs w:val="16"/>
                        </w:rPr>
                        <w:t xml:space="preserve">ELIZABETH C. CHEN, </w:t>
                      </w:r>
                      <w:r w:rsidRPr="00242ECF">
                        <w:rPr>
                          <w:rFonts w:ascii="Bookman Old Style" w:hAnsi="Bookman Old Style" w:cs="Arial"/>
                          <w:b/>
                          <w:color w:val="333399"/>
                          <w:sz w:val="16"/>
                          <w:szCs w:val="16"/>
                        </w:rPr>
                        <w:t>PhD</w:t>
                      </w:r>
                      <w:r w:rsidRPr="00242ECF">
                        <w:rPr>
                          <w:rFonts w:ascii="Bookman Old Style" w:hAnsi="Bookman Old Style" w:cs="Arial"/>
                          <w:b/>
                          <w:caps/>
                          <w:color w:val="333399"/>
                          <w:sz w:val="16"/>
                          <w:szCs w:val="16"/>
                        </w:rPr>
                        <w:t>, mba, mph</w:t>
                      </w:r>
                    </w:p>
                    <w:p w14:paraId="7C10F7C3" w14:textId="77777777" w:rsidR="00BA2851" w:rsidRPr="00242ECF" w:rsidRDefault="00BA2851"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 xml:space="preserve">Secretary </w:t>
                      </w:r>
                    </w:p>
                    <w:p w14:paraId="31FDE3B5" w14:textId="77777777" w:rsidR="00BA2851" w:rsidRDefault="00BA2851" w:rsidP="00E52620">
                      <w:pPr>
                        <w:widowControl w:val="0"/>
                        <w:jc w:val="center"/>
                        <w:rPr>
                          <w:color w:val="000000"/>
                          <w:sz w:val="20"/>
                          <w:lang w:val="en"/>
                        </w:rPr>
                      </w:pPr>
                    </w:p>
                    <w:p w14:paraId="741577EF" w14:textId="77777777" w:rsidR="00BA2851" w:rsidRDefault="00BA2851" w:rsidP="00E52620">
                      <w:pPr>
                        <w:widowControl w:val="0"/>
                        <w:jc w:val="center"/>
                        <w:rPr>
                          <w:color w:val="000000"/>
                          <w:sz w:val="20"/>
                          <w:lang w:val="en"/>
                        </w:rPr>
                      </w:pPr>
                    </w:p>
                    <w:p w14:paraId="76A6FC37" w14:textId="77777777" w:rsidR="00BA2851" w:rsidRDefault="00BA2851" w:rsidP="00E52620">
                      <w:pPr>
                        <w:jc w:val="center"/>
                        <w:rPr>
                          <w:rFonts w:ascii="Bookman" w:hAnsi="Bookman"/>
                          <w:color w:val="333399"/>
                          <w:sz w:val="8"/>
                        </w:rPr>
                      </w:pPr>
                    </w:p>
                  </w:txbxContent>
                </v:textbox>
              </v:shape>
            </w:pict>
          </mc:Fallback>
        </mc:AlternateContent>
      </w:r>
    </w:p>
    <w:p w14:paraId="6FAE2B04" w14:textId="77777777" w:rsidR="00E52620" w:rsidRPr="00FA7470" w:rsidRDefault="0085583A" w:rsidP="00E52620">
      <w:pPr>
        <w:ind w:left="-360"/>
        <w:rPr>
          <w:b/>
          <w:color w:val="333399"/>
          <w:szCs w:val="22"/>
        </w:rPr>
      </w:pPr>
      <w:r w:rsidRPr="00FA7470">
        <w:rPr>
          <w:noProof/>
        </w:rPr>
        <mc:AlternateContent>
          <mc:Choice Requires="wps">
            <w:drawing>
              <wp:anchor distT="0" distB="0" distL="114300" distR="114300" simplePos="0" relativeHeight="251661312" behindDoc="0" locked="0" layoutInCell="0" allowOverlap="1" wp14:anchorId="7FB6C93D" wp14:editId="22531F1A">
                <wp:simplePos x="0" y="0"/>
                <wp:positionH relativeFrom="margin">
                  <wp:posOffset>4395470</wp:posOffset>
                </wp:positionH>
                <wp:positionV relativeFrom="margin">
                  <wp:posOffset>1200150</wp:posOffset>
                </wp:positionV>
                <wp:extent cx="1664970" cy="861060"/>
                <wp:effectExtent l="0" t="0" r="0" b="0"/>
                <wp:wrapSquare wrapText="bothSides"/>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861060"/>
                        </a:xfrm>
                        <a:prstGeom prst="bracketPair">
                          <a:avLst>
                            <a:gd name="adj" fmla="val 8051"/>
                          </a:avLst>
                        </a:prstGeom>
                        <a:noFill/>
                        <a:ln>
                          <a:noFill/>
                        </a:ln>
                        <a:effectLst/>
                        <a:extLst>
                          <a:ext uri="{909E8E84-426E-40DD-AFC4-6F175D3DCCD1}">
                            <a14:hiddenFill xmlns:a14="http://schemas.microsoft.com/office/drawing/2010/main">
                              <a:solidFill>
                                <a:srgbClr val="943634"/>
                              </a:solidFill>
                            </a14:hiddenFill>
                          </a:ext>
                          <a:ext uri="{91240B29-F687-4F45-9708-019B960494DF}">
                            <a14:hiddenLine xmlns:a14="http://schemas.microsoft.com/office/drawing/2010/main" w="38100">
                              <a:solidFill>
                                <a:srgbClr val="9BBB59"/>
                              </a:solidFill>
                              <a:round/>
                              <a:headEnd/>
                              <a:tailEnd/>
                            </a14:hiddenLine>
                          </a:ext>
                          <a:ext uri="{AF507438-7753-43E0-B8FC-AC1667EBCBE1}">
                            <a14:hiddenEffects xmlns:a14="http://schemas.microsoft.com/office/drawing/2010/main">
                              <a:effectLst/>
                            </a14:hiddenEffects>
                          </a:ext>
                        </a:extLst>
                      </wps:spPr>
                      <wps:txbx>
                        <w:txbxContent>
                          <w:p w14:paraId="0B0DE285" w14:textId="77777777" w:rsidR="00BA2851" w:rsidRPr="00242ECF" w:rsidRDefault="00BA2851"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Tel: (617) 727-7750</w:t>
                            </w:r>
                          </w:p>
                          <w:p w14:paraId="2EB7B4E6" w14:textId="77777777" w:rsidR="00BA2851" w:rsidRPr="00242ECF" w:rsidRDefault="00BA2851"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Fax: (617) 727-9368</w:t>
                            </w:r>
                          </w:p>
                          <w:p w14:paraId="58A3B851" w14:textId="77777777" w:rsidR="00BA2851" w:rsidRPr="00242ECF" w:rsidRDefault="00BA2851" w:rsidP="00E52620">
                            <w:pPr>
                              <w:jc w:val="right"/>
                              <w:rPr>
                                <w:rFonts w:ascii="Bookman Old Style" w:hAnsi="Bookman Old Style"/>
                                <w:b/>
                                <w:color w:val="333399"/>
                                <w:sz w:val="16"/>
                                <w:szCs w:val="16"/>
                              </w:rPr>
                            </w:pPr>
                            <w:r>
                              <w:rPr>
                                <w:rFonts w:ascii="Bookman Old Style" w:hAnsi="Bookman Old Style"/>
                                <w:b/>
                                <w:color w:val="333399"/>
                                <w:sz w:val="16"/>
                                <w:szCs w:val="16"/>
                              </w:rPr>
                              <w:t xml:space="preserve">TTY/TTD: </w:t>
                            </w:r>
                            <w:r w:rsidRPr="00242ECF">
                              <w:rPr>
                                <w:rFonts w:ascii="Bookman Old Style" w:hAnsi="Bookman Old Style"/>
                                <w:b/>
                                <w:color w:val="333399"/>
                                <w:sz w:val="16"/>
                                <w:szCs w:val="16"/>
                              </w:rPr>
                              <w:t>1-800-872-0166</w:t>
                            </w:r>
                          </w:p>
                          <w:p w14:paraId="1BE2D052" w14:textId="77777777" w:rsidR="00BA2851" w:rsidRPr="00834B2A" w:rsidRDefault="009B241E" w:rsidP="00E52620">
                            <w:pPr>
                              <w:jc w:val="right"/>
                              <w:rPr>
                                <w:rFonts w:ascii="Bookman Old Style" w:hAnsi="Bookman Old Style"/>
                                <w:b/>
                                <w:sz w:val="16"/>
                                <w:szCs w:val="16"/>
                              </w:rPr>
                            </w:pPr>
                            <w:hyperlink r:id="rId10" w:history="1">
                              <w:r w:rsidR="00BA2851" w:rsidRPr="0060552A">
                                <w:rPr>
                                  <w:rStyle w:val="Hyperlink"/>
                                  <w:rFonts w:ascii="Bookman Old Style" w:hAnsi="Bookman Old Style"/>
                                  <w:b/>
                                  <w:sz w:val="16"/>
                                  <w:szCs w:val="16"/>
                                </w:rPr>
                                <w:t>www.mass.gov/elders</w:t>
                              </w:r>
                            </w:hyperlink>
                            <w:r w:rsidR="00BA2851">
                              <w:rPr>
                                <w:rFonts w:ascii="Bookman Old Style" w:hAnsi="Bookman Old Style"/>
                                <w:b/>
                                <w:color w:val="000080"/>
                                <w:sz w:val="16"/>
                                <w:szCs w:val="16"/>
                              </w:rPr>
                              <w:t xml:space="preserve">  </w:t>
                            </w:r>
                          </w:p>
                          <w:p w14:paraId="675EABE9" w14:textId="77777777" w:rsidR="00BA2851" w:rsidRDefault="00BA2851" w:rsidP="00E52620">
                            <w:pPr>
                              <w:jc w:val="center"/>
                              <w:rPr>
                                <w:i/>
                                <w:iCs/>
                                <w:color w:val="7F7F7F"/>
                              </w:rPr>
                            </w:pPr>
                          </w:p>
                        </w:txbxContent>
                      </wps:txbx>
                      <wps:bodyPr rot="0" vert="horz" wrap="square" lIns="45720" tIns="45720" rIns="4572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B6C9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27" type="#_x0000_t185" style="position:absolute;left:0;text-align:left;margin-left:346.1pt;margin-top:94.5pt;width:131.1pt;height:6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" o:allowincell="f" adj="1739" fillcolor="#943634" stroked="f" strokecolor="#9bbb59" strokeweight="3pt">
                <v:textbox style="mso-fit-shape-to-text:t" inset="3.6pt,,3.6pt">
                  <w:txbxContent>
                    <w:p w14:paraId="0B0DE285" w14:textId="77777777" w:rsidR="00BA2851" w:rsidRPr="00242ECF" w:rsidRDefault="00BA2851"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Tel: (617) 727-7750</w:t>
                      </w:r>
                    </w:p>
                    <w:p w14:paraId="2EB7B4E6" w14:textId="77777777" w:rsidR="00BA2851" w:rsidRPr="00242ECF" w:rsidRDefault="00BA2851"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Fax: (617) 727-9368</w:t>
                      </w:r>
                    </w:p>
                    <w:p w14:paraId="58A3B851" w14:textId="77777777" w:rsidR="00BA2851" w:rsidRPr="00242ECF" w:rsidRDefault="00BA2851" w:rsidP="00E52620">
                      <w:pPr>
                        <w:jc w:val="right"/>
                        <w:rPr>
                          <w:rFonts w:ascii="Bookman Old Style" w:hAnsi="Bookman Old Style"/>
                          <w:b/>
                          <w:color w:val="333399"/>
                          <w:sz w:val="16"/>
                          <w:szCs w:val="16"/>
                        </w:rPr>
                      </w:pPr>
                      <w:r>
                        <w:rPr>
                          <w:rFonts w:ascii="Bookman Old Style" w:hAnsi="Bookman Old Style"/>
                          <w:b/>
                          <w:color w:val="333399"/>
                          <w:sz w:val="16"/>
                          <w:szCs w:val="16"/>
                        </w:rPr>
                        <w:t xml:space="preserve">TTY/TTD: </w:t>
                      </w:r>
                      <w:r w:rsidRPr="00242ECF">
                        <w:rPr>
                          <w:rFonts w:ascii="Bookman Old Style" w:hAnsi="Bookman Old Style"/>
                          <w:b/>
                          <w:color w:val="333399"/>
                          <w:sz w:val="16"/>
                          <w:szCs w:val="16"/>
                        </w:rPr>
                        <w:t>1-800-872-0166</w:t>
                      </w:r>
                    </w:p>
                    <w:p w14:paraId="1BE2D052" w14:textId="77777777" w:rsidR="00BA2851" w:rsidRPr="00834B2A" w:rsidRDefault="00A306B8" w:rsidP="00E52620">
                      <w:pPr>
                        <w:jc w:val="right"/>
                        <w:rPr>
                          <w:rFonts w:ascii="Bookman Old Style" w:hAnsi="Bookman Old Style"/>
                          <w:b/>
                          <w:sz w:val="16"/>
                          <w:szCs w:val="16"/>
                        </w:rPr>
                      </w:pPr>
                      <w:hyperlink r:id="rId11" w:history="1">
                        <w:r w:rsidR="00BA2851" w:rsidRPr="0060552A">
                          <w:rPr>
                            <w:rStyle w:val="Hyperlink"/>
                            <w:rFonts w:ascii="Bookman Old Style" w:hAnsi="Bookman Old Style"/>
                            <w:b/>
                            <w:sz w:val="16"/>
                            <w:szCs w:val="16"/>
                          </w:rPr>
                          <w:t>www.mass.gov/elders</w:t>
                        </w:r>
                      </w:hyperlink>
                      <w:r w:rsidR="00BA2851">
                        <w:rPr>
                          <w:rFonts w:ascii="Bookman Old Style" w:hAnsi="Bookman Old Style"/>
                          <w:b/>
                          <w:color w:val="000080"/>
                          <w:sz w:val="16"/>
                          <w:szCs w:val="16"/>
                        </w:rPr>
                        <w:t xml:space="preserve">  </w:t>
                      </w:r>
                    </w:p>
                    <w:p w14:paraId="675EABE9" w14:textId="77777777" w:rsidR="00BA2851" w:rsidRDefault="00BA2851" w:rsidP="00E52620">
                      <w:pPr>
                        <w:jc w:val="center"/>
                        <w:rPr>
                          <w:i/>
                          <w:iCs/>
                          <w:color w:val="7F7F7F"/>
                        </w:rPr>
                      </w:pPr>
                    </w:p>
                  </w:txbxContent>
                </v:textbox>
                <w10:wrap type="square" anchorx="margin" anchory="margin"/>
              </v:shape>
            </w:pict>
          </mc:Fallback>
        </mc:AlternateContent>
      </w:r>
    </w:p>
    <w:p w14:paraId="07B51D3C" w14:textId="77777777" w:rsidR="00E52620" w:rsidRPr="00FA7470" w:rsidRDefault="00E52620" w:rsidP="00E52620">
      <w:pPr>
        <w:ind w:left="-360"/>
        <w:rPr>
          <w:b/>
          <w:color w:val="333399"/>
          <w:szCs w:val="22"/>
        </w:rPr>
      </w:pPr>
    </w:p>
    <w:p w14:paraId="4A2F461C" w14:textId="77777777" w:rsidR="00E52620" w:rsidRPr="00FA7470" w:rsidRDefault="00E52620" w:rsidP="00E52620">
      <w:pPr>
        <w:ind w:left="-360"/>
        <w:rPr>
          <w:b/>
          <w:color w:val="333399"/>
          <w:szCs w:val="22"/>
        </w:rPr>
      </w:pPr>
    </w:p>
    <w:p w14:paraId="12A18CAC" w14:textId="77777777" w:rsidR="00E52620" w:rsidRPr="00FA7470" w:rsidRDefault="00E52620" w:rsidP="00E52620">
      <w:pPr>
        <w:ind w:left="-360"/>
        <w:rPr>
          <w:b/>
          <w:color w:val="333399"/>
          <w:szCs w:val="22"/>
        </w:rPr>
      </w:pPr>
    </w:p>
    <w:p w14:paraId="5A9E568F" w14:textId="77777777" w:rsidR="00E52620" w:rsidRPr="00FA7470" w:rsidRDefault="00E52620" w:rsidP="00E52620">
      <w:pPr>
        <w:ind w:left="-360"/>
        <w:rPr>
          <w:b/>
          <w:color w:val="333399"/>
          <w:szCs w:val="22"/>
        </w:rPr>
      </w:pPr>
    </w:p>
    <w:p w14:paraId="076B8F02" w14:textId="77777777" w:rsidR="00E52620" w:rsidRPr="00FA7470" w:rsidRDefault="00E52620" w:rsidP="00E52620"/>
    <w:p w14:paraId="4459F826" w14:textId="77777777" w:rsidR="000D79C8" w:rsidRPr="00FA7470" w:rsidRDefault="000D79C8"/>
    <w:p w14:paraId="4A919B07" w14:textId="77777777" w:rsidR="006868C4" w:rsidRPr="00FA7470" w:rsidRDefault="006868C4"/>
    <w:p w14:paraId="4EF5317C" w14:textId="77777777" w:rsidR="0015388B" w:rsidRPr="00FA7470" w:rsidRDefault="0015388B"/>
    <w:p w14:paraId="2F784900" w14:textId="77777777" w:rsidR="0015388B" w:rsidRPr="00FA7470" w:rsidRDefault="0015388B"/>
    <w:p w14:paraId="34954E81" w14:textId="77777777" w:rsidR="00AF32AF" w:rsidRPr="00FA7470" w:rsidRDefault="00AF32AF" w:rsidP="00AF32AF">
      <w:pPr>
        <w:autoSpaceDE w:val="0"/>
        <w:autoSpaceDN w:val="0"/>
        <w:adjustRightInd w:val="0"/>
        <w:jc w:val="center"/>
        <w:rPr>
          <w:rFonts w:eastAsia="Calibri"/>
          <w:color w:val="000000"/>
        </w:rPr>
      </w:pPr>
      <w:r w:rsidRPr="00FA7470">
        <w:rPr>
          <w:rFonts w:eastAsia="Calibri"/>
          <w:b/>
          <w:bCs/>
          <w:color w:val="000000"/>
        </w:rPr>
        <w:t>Memorandum</w:t>
      </w:r>
    </w:p>
    <w:p w14:paraId="5EF18BF8" w14:textId="77777777" w:rsidR="00AF32AF" w:rsidRPr="00FA7470" w:rsidRDefault="00AF32AF" w:rsidP="00AF32AF">
      <w:pPr>
        <w:autoSpaceDE w:val="0"/>
        <w:autoSpaceDN w:val="0"/>
        <w:adjustRightInd w:val="0"/>
        <w:rPr>
          <w:rFonts w:eastAsia="Calibri"/>
          <w:b/>
          <w:bCs/>
          <w:color w:val="000000"/>
        </w:rPr>
      </w:pPr>
    </w:p>
    <w:p w14:paraId="73939284" w14:textId="77777777" w:rsidR="00AF32AF" w:rsidRPr="00FA7470" w:rsidRDefault="00AF32AF" w:rsidP="00AF32AF">
      <w:pPr>
        <w:tabs>
          <w:tab w:val="left" w:pos="1440"/>
        </w:tabs>
        <w:autoSpaceDE w:val="0"/>
        <w:autoSpaceDN w:val="0"/>
        <w:adjustRightInd w:val="0"/>
        <w:rPr>
          <w:rFonts w:eastAsia="Calibri"/>
          <w:color w:val="000000"/>
        </w:rPr>
      </w:pPr>
      <w:r w:rsidRPr="00FA7470">
        <w:rPr>
          <w:rFonts w:eastAsia="Calibri"/>
          <w:b/>
          <w:bCs/>
          <w:color w:val="000000"/>
        </w:rPr>
        <w:t xml:space="preserve">TO: </w:t>
      </w:r>
      <w:r w:rsidRPr="00FA7470">
        <w:rPr>
          <w:rFonts w:eastAsia="Calibri"/>
          <w:b/>
          <w:bCs/>
          <w:color w:val="000000"/>
        </w:rPr>
        <w:tab/>
      </w:r>
      <w:r w:rsidRPr="00FA7470">
        <w:rPr>
          <w:rFonts w:eastAsia="Calibri"/>
          <w:color w:val="000000"/>
        </w:rPr>
        <w:t xml:space="preserve">Assisted Living Residences Executive Directors </w:t>
      </w:r>
    </w:p>
    <w:p w14:paraId="7F68C198" w14:textId="77777777" w:rsidR="00AF32AF" w:rsidRPr="00FA7470" w:rsidRDefault="00AF32AF" w:rsidP="00AF32AF">
      <w:pPr>
        <w:tabs>
          <w:tab w:val="left" w:pos="1440"/>
        </w:tabs>
        <w:autoSpaceDE w:val="0"/>
        <w:autoSpaceDN w:val="0"/>
        <w:adjustRightInd w:val="0"/>
        <w:rPr>
          <w:rFonts w:eastAsia="Calibri"/>
          <w:color w:val="000000"/>
        </w:rPr>
      </w:pPr>
      <w:r w:rsidRPr="00FA7470">
        <w:rPr>
          <w:rFonts w:eastAsia="Calibri"/>
          <w:b/>
          <w:bCs/>
          <w:color w:val="000000"/>
        </w:rPr>
        <w:t xml:space="preserve">FROM: </w:t>
      </w:r>
      <w:r w:rsidRPr="00FA7470">
        <w:rPr>
          <w:rFonts w:eastAsia="Calibri"/>
          <w:b/>
          <w:bCs/>
          <w:color w:val="000000"/>
        </w:rPr>
        <w:tab/>
      </w:r>
      <w:r w:rsidRPr="00FA7470">
        <w:rPr>
          <w:rFonts w:eastAsia="Calibri"/>
          <w:color w:val="000000"/>
        </w:rPr>
        <w:t xml:space="preserve">Executive Office of Elder Affairs Secretary Elizabeth Chen </w:t>
      </w:r>
    </w:p>
    <w:p w14:paraId="70D7D6EE" w14:textId="3647E76D" w:rsidR="00AF32AF" w:rsidRDefault="00AF32AF" w:rsidP="00AF32AF">
      <w:pPr>
        <w:tabs>
          <w:tab w:val="left" w:pos="1440"/>
        </w:tabs>
        <w:autoSpaceDE w:val="0"/>
        <w:autoSpaceDN w:val="0"/>
        <w:adjustRightInd w:val="0"/>
        <w:ind w:left="1440" w:hanging="1440"/>
        <w:rPr>
          <w:rFonts w:eastAsia="Calibri"/>
          <w:color w:val="000000"/>
        </w:rPr>
      </w:pPr>
      <w:r w:rsidRPr="00FA7470">
        <w:rPr>
          <w:rFonts w:eastAsia="Calibri"/>
          <w:b/>
          <w:bCs/>
          <w:color w:val="000000"/>
        </w:rPr>
        <w:t xml:space="preserve">SUBJECT: </w:t>
      </w:r>
      <w:r w:rsidRPr="00FA7470">
        <w:rPr>
          <w:rFonts w:eastAsia="Calibri"/>
          <w:b/>
          <w:bCs/>
          <w:color w:val="000000"/>
        </w:rPr>
        <w:tab/>
      </w:r>
      <w:r w:rsidRPr="00FA7470">
        <w:rPr>
          <w:rFonts w:eastAsia="Calibri"/>
          <w:color w:val="000000"/>
        </w:rPr>
        <w:t>Guidance for Assisted Living Residences (ALRs)</w:t>
      </w:r>
      <w:r w:rsidR="00BA2851" w:rsidRPr="00FA7470">
        <w:rPr>
          <w:rFonts w:eastAsia="Calibri"/>
          <w:color w:val="000000"/>
        </w:rPr>
        <w:t xml:space="preserve"> following the COVID-19 State of Emergency</w:t>
      </w:r>
    </w:p>
    <w:p w14:paraId="7F862260" w14:textId="77777777" w:rsidR="00D84A0C" w:rsidRPr="00FA7470" w:rsidRDefault="00D84A0C" w:rsidP="00AF32AF">
      <w:pPr>
        <w:tabs>
          <w:tab w:val="left" w:pos="1440"/>
        </w:tabs>
        <w:autoSpaceDE w:val="0"/>
        <w:autoSpaceDN w:val="0"/>
        <w:adjustRightInd w:val="0"/>
        <w:ind w:left="1440" w:hanging="1440"/>
        <w:rPr>
          <w:rFonts w:eastAsia="Calibri"/>
          <w:color w:val="000000"/>
        </w:rPr>
      </w:pPr>
    </w:p>
    <w:p w14:paraId="235D6C43" w14:textId="25641059" w:rsidR="00AF32AF" w:rsidRPr="00FA7470" w:rsidRDefault="00AF32AF" w:rsidP="00AF32AF">
      <w:pPr>
        <w:tabs>
          <w:tab w:val="left" w:pos="1440"/>
        </w:tabs>
        <w:autoSpaceDE w:val="0"/>
        <w:autoSpaceDN w:val="0"/>
        <w:adjustRightInd w:val="0"/>
        <w:rPr>
          <w:rFonts w:eastAsia="Calibri"/>
          <w:color w:val="000000"/>
        </w:rPr>
      </w:pPr>
      <w:r w:rsidRPr="00FA7470">
        <w:rPr>
          <w:rFonts w:eastAsia="Calibri"/>
          <w:b/>
          <w:bCs/>
          <w:color w:val="000000"/>
        </w:rPr>
        <w:t xml:space="preserve">DATE: </w:t>
      </w:r>
      <w:r w:rsidRPr="00FA7470">
        <w:rPr>
          <w:rFonts w:eastAsia="Calibri"/>
          <w:b/>
          <w:bCs/>
          <w:color w:val="000000"/>
        </w:rPr>
        <w:tab/>
      </w:r>
      <w:r w:rsidR="007162B1" w:rsidRPr="00FA7470">
        <w:rPr>
          <w:rFonts w:eastAsia="Calibri"/>
          <w:color w:val="000000"/>
        </w:rPr>
        <w:t xml:space="preserve">June </w:t>
      </w:r>
      <w:r w:rsidR="00E21309">
        <w:rPr>
          <w:rFonts w:eastAsia="Calibri"/>
          <w:color w:val="000000"/>
        </w:rPr>
        <w:t>14</w:t>
      </w:r>
      <w:r w:rsidR="0053684C" w:rsidRPr="00FA7470">
        <w:rPr>
          <w:rFonts w:eastAsia="Calibri"/>
          <w:color w:val="000000"/>
        </w:rPr>
        <w:t>, 2021</w:t>
      </w:r>
      <w:r w:rsidRPr="00FA7470">
        <w:rPr>
          <w:rFonts w:eastAsia="Calibri"/>
          <w:color w:val="000000"/>
        </w:rPr>
        <w:t xml:space="preserve"> </w:t>
      </w:r>
    </w:p>
    <w:p w14:paraId="34E71719" w14:textId="77777777" w:rsidR="0030024A" w:rsidRPr="00FA7470" w:rsidRDefault="0030024A" w:rsidP="009B774D">
      <w:pPr>
        <w:autoSpaceDE w:val="0"/>
        <w:autoSpaceDN w:val="0"/>
        <w:adjustRightInd w:val="0"/>
      </w:pPr>
    </w:p>
    <w:p w14:paraId="30EB65D1" w14:textId="5B503842" w:rsidR="00AF32AF" w:rsidRPr="00FA7470" w:rsidRDefault="009B774D" w:rsidP="00AF32AF">
      <w:pPr>
        <w:autoSpaceDE w:val="0"/>
        <w:autoSpaceDN w:val="0"/>
        <w:adjustRightInd w:val="0"/>
        <w:rPr>
          <w:rFonts w:eastAsia="Calibri"/>
          <w:color w:val="000000"/>
        </w:rPr>
      </w:pPr>
      <w:r w:rsidRPr="00FA7470">
        <w:rPr>
          <w:rFonts w:eastAsiaTheme="minorHAnsi"/>
        </w:rPr>
        <w:t>On May 28, 2021</w:t>
      </w:r>
      <w:r w:rsidR="00B22FDB" w:rsidRPr="00FA7470">
        <w:rPr>
          <w:rFonts w:eastAsiaTheme="minorHAnsi"/>
        </w:rPr>
        <w:t>, the Governor executed COVID-19 Order No. 69</w:t>
      </w:r>
      <w:r w:rsidR="00B461D6" w:rsidRPr="00FA7470">
        <w:rPr>
          <w:rFonts w:eastAsiaTheme="minorHAnsi"/>
        </w:rPr>
        <w:t xml:space="preserve">, which </w:t>
      </w:r>
      <w:r w:rsidR="00E96C47" w:rsidRPr="00FA7470">
        <w:rPr>
          <w:rFonts w:eastAsiaTheme="minorHAnsi"/>
        </w:rPr>
        <w:t>rescind</w:t>
      </w:r>
      <w:r w:rsidR="00B461D6" w:rsidRPr="00FA7470">
        <w:rPr>
          <w:rFonts w:eastAsiaTheme="minorHAnsi"/>
        </w:rPr>
        <w:t>s the March 10, 2020</w:t>
      </w:r>
      <w:r w:rsidR="00D1020C" w:rsidRPr="00FA7470">
        <w:rPr>
          <w:rFonts w:eastAsiaTheme="minorHAnsi"/>
        </w:rPr>
        <w:t>,</w:t>
      </w:r>
      <w:r w:rsidR="00B461D6" w:rsidRPr="00FA7470">
        <w:rPr>
          <w:rFonts w:eastAsiaTheme="minorHAnsi"/>
        </w:rPr>
        <w:t xml:space="preserve"> </w:t>
      </w:r>
      <w:r w:rsidR="00BA2851" w:rsidRPr="00FA7470">
        <w:rPr>
          <w:rFonts w:eastAsiaTheme="minorHAnsi"/>
        </w:rPr>
        <w:t>S</w:t>
      </w:r>
      <w:r w:rsidR="00B461D6" w:rsidRPr="00FA7470">
        <w:rPr>
          <w:rFonts w:eastAsiaTheme="minorHAnsi"/>
        </w:rPr>
        <w:t xml:space="preserve">tate of </w:t>
      </w:r>
      <w:r w:rsidR="00BA2851" w:rsidRPr="00FA7470">
        <w:rPr>
          <w:rFonts w:eastAsiaTheme="minorHAnsi"/>
        </w:rPr>
        <w:t>E</w:t>
      </w:r>
      <w:r w:rsidR="00B461D6" w:rsidRPr="00FA7470">
        <w:rPr>
          <w:rFonts w:eastAsiaTheme="minorHAnsi"/>
        </w:rPr>
        <w:t xml:space="preserve">mergency declaration </w:t>
      </w:r>
      <w:r w:rsidR="0030024A" w:rsidRPr="00FA7470">
        <w:rPr>
          <w:rFonts w:eastAsiaTheme="minorHAnsi"/>
        </w:rPr>
        <w:t xml:space="preserve">at 12:01 am on </w:t>
      </w:r>
      <w:r w:rsidRPr="00FA7470">
        <w:rPr>
          <w:rFonts w:eastAsiaTheme="minorHAnsi"/>
        </w:rPr>
        <w:t>June 15, 2021.</w:t>
      </w:r>
      <w:r w:rsidR="00C71345" w:rsidRPr="00FA7470">
        <w:rPr>
          <w:rFonts w:eastAsiaTheme="minorHAnsi"/>
        </w:rPr>
        <w:t xml:space="preserve"> </w:t>
      </w:r>
      <w:r w:rsidR="00130D50" w:rsidRPr="004358C6">
        <w:t>Effective June 15</w:t>
      </w:r>
      <w:r w:rsidR="00B75540" w:rsidRPr="004358C6">
        <w:t>, 2021, t</w:t>
      </w:r>
      <w:r w:rsidR="00AF32AF" w:rsidRPr="004358C6">
        <w:t xml:space="preserve">his document </w:t>
      </w:r>
      <w:r w:rsidR="00C71345" w:rsidRPr="004358C6">
        <w:t xml:space="preserve">provides </w:t>
      </w:r>
      <w:r w:rsidR="00A02FDB" w:rsidRPr="004358C6">
        <w:t xml:space="preserve">ALRs with guidance and recommended practices during this next phase of the COVID-19 pandemic. Additional guidance may be </w:t>
      </w:r>
      <w:r w:rsidR="00AF32AF" w:rsidRPr="004358C6">
        <w:t xml:space="preserve">released </w:t>
      </w:r>
      <w:r w:rsidR="00A02FDB" w:rsidRPr="004358C6">
        <w:t>as</w:t>
      </w:r>
      <w:r w:rsidR="00AF32AF" w:rsidRPr="004358C6">
        <w:t xml:space="preserve"> necessary</w:t>
      </w:r>
      <w:r w:rsidR="00AF32AF" w:rsidRPr="00FA7470">
        <w:rPr>
          <w:rFonts w:eastAsia="Calibri"/>
          <w:color w:val="000000"/>
        </w:rPr>
        <w:t xml:space="preserve">. </w:t>
      </w:r>
    </w:p>
    <w:p w14:paraId="51ADCA8E" w14:textId="77777777" w:rsidR="00AF32AF" w:rsidRPr="00FA7470" w:rsidRDefault="00AF32AF" w:rsidP="00AF32AF">
      <w:pPr>
        <w:autoSpaceDE w:val="0"/>
        <w:autoSpaceDN w:val="0"/>
        <w:adjustRightInd w:val="0"/>
        <w:rPr>
          <w:rFonts w:eastAsia="Calibri"/>
          <w:color w:val="000000"/>
        </w:rPr>
      </w:pPr>
    </w:p>
    <w:p w14:paraId="4898340D" w14:textId="77777777" w:rsidR="00AF32AF" w:rsidRPr="004358C6" w:rsidRDefault="00AF32AF" w:rsidP="00AF32AF">
      <w:pPr>
        <w:keepNext/>
        <w:keepLines/>
        <w:spacing w:before="40"/>
        <w:outlineLvl w:val="1"/>
        <w:rPr>
          <w:rFonts w:eastAsia="Calibri"/>
          <w:color w:val="2F5496"/>
          <w:sz w:val="26"/>
          <w:szCs w:val="26"/>
        </w:rPr>
      </w:pPr>
      <w:bookmarkStart w:id="4" w:name="_Toc66462237"/>
      <w:r w:rsidRPr="004358C6">
        <w:rPr>
          <w:rFonts w:eastAsia="Calibri"/>
          <w:color w:val="2F5496"/>
          <w:sz w:val="26"/>
          <w:szCs w:val="26"/>
        </w:rPr>
        <w:t>1. General ALR Guidance:</w:t>
      </w:r>
      <w:bookmarkEnd w:id="4"/>
      <w:r w:rsidRPr="004358C6">
        <w:rPr>
          <w:rFonts w:eastAsia="Calibri"/>
          <w:color w:val="2F5496"/>
          <w:sz w:val="26"/>
          <w:szCs w:val="26"/>
        </w:rPr>
        <w:t xml:space="preserve"> </w:t>
      </w:r>
    </w:p>
    <w:p w14:paraId="43C085D4" w14:textId="0F72BDC0" w:rsidR="00E530E8" w:rsidRPr="00FA7470" w:rsidRDefault="00E530E8" w:rsidP="00D1020C">
      <w:pPr>
        <w:spacing w:after="200" w:line="276" w:lineRule="auto"/>
        <w:ind w:left="720"/>
        <w:contextualSpacing/>
        <w:rPr>
          <w:rFonts w:eastAsia="Calibri"/>
          <w:szCs w:val="22"/>
        </w:rPr>
      </w:pPr>
    </w:p>
    <w:p w14:paraId="6E07C57E" w14:textId="77777777" w:rsidR="00E3795E" w:rsidRPr="00FA7470" w:rsidRDefault="00FD5479" w:rsidP="00860E70">
      <w:pPr>
        <w:numPr>
          <w:ilvl w:val="0"/>
          <w:numId w:val="1"/>
        </w:numPr>
        <w:spacing w:after="200" w:line="276" w:lineRule="auto"/>
        <w:contextualSpacing/>
        <w:rPr>
          <w:rFonts w:eastAsia="Calibri"/>
          <w:szCs w:val="22"/>
        </w:rPr>
      </w:pPr>
      <w:bookmarkStart w:id="5" w:name="_Hlk74240787"/>
      <w:r w:rsidRPr="00FA7470">
        <w:rPr>
          <w:rFonts w:eastAsia="Calibri"/>
          <w:szCs w:val="22"/>
        </w:rPr>
        <w:t xml:space="preserve">Pursuant to the </w:t>
      </w:r>
      <w:r w:rsidR="00E3795E" w:rsidRPr="00FA7470">
        <w:rPr>
          <w:rFonts w:eastAsia="Calibri"/>
          <w:szCs w:val="22"/>
        </w:rPr>
        <w:t xml:space="preserve">May 28, 2021, </w:t>
      </w:r>
      <w:hyperlink r:id="rId12" w:history="1">
        <w:r w:rsidRPr="00FA7470">
          <w:rPr>
            <w:rStyle w:val="Hyperlink"/>
            <w:rFonts w:eastAsia="Calibri"/>
            <w:szCs w:val="22"/>
          </w:rPr>
          <w:t>DPH Order Regarding Face Coverings to be Worn in Certain Settings</w:t>
        </w:r>
        <w:r w:rsidR="00E3795E" w:rsidRPr="00FA7470">
          <w:rPr>
            <w:rStyle w:val="Hyperlink"/>
            <w:rFonts w:eastAsia="Calibri"/>
            <w:szCs w:val="22"/>
          </w:rPr>
          <w:t xml:space="preserve"> and the May 29, 2021, DPH Guidance Regarding Face Coverings to be Worn in Certain Settings:</w:t>
        </w:r>
      </w:hyperlink>
    </w:p>
    <w:p w14:paraId="3F50D63F" w14:textId="20908AC3" w:rsidR="00E3795E" w:rsidRPr="004358C6" w:rsidRDefault="00E3795E" w:rsidP="00E3795E">
      <w:pPr>
        <w:numPr>
          <w:ilvl w:val="1"/>
          <w:numId w:val="1"/>
        </w:numPr>
        <w:spacing w:after="200" w:line="276" w:lineRule="auto"/>
        <w:contextualSpacing/>
        <w:rPr>
          <w:rFonts w:eastAsia="Calibri"/>
          <w:szCs w:val="22"/>
        </w:rPr>
      </w:pPr>
      <w:r w:rsidRPr="00FA7470">
        <w:rPr>
          <w:rFonts w:eastAsia="Calibri"/>
          <w:szCs w:val="22"/>
        </w:rPr>
        <w:t>u</w:t>
      </w:r>
      <w:r w:rsidR="00FD5479" w:rsidRPr="00FA7470">
        <w:rPr>
          <w:rFonts w:eastAsia="Calibri"/>
          <w:szCs w:val="22"/>
        </w:rPr>
        <w:t>nvaccin</w:t>
      </w:r>
      <w:r w:rsidR="0047055B" w:rsidRPr="00070E86">
        <w:rPr>
          <w:rFonts w:eastAsia="Calibri"/>
          <w:szCs w:val="22"/>
        </w:rPr>
        <w:t xml:space="preserve">ated </w:t>
      </w:r>
      <w:r w:rsidR="00EE675A" w:rsidRPr="004358C6">
        <w:rPr>
          <w:rFonts w:eastAsia="Calibri"/>
          <w:szCs w:val="22"/>
        </w:rPr>
        <w:t>ALR</w:t>
      </w:r>
      <w:r w:rsidR="00FA7470">
        <w:rPr>
          <w:rFonts w:eastAsia="Calibri"/>
          <w:szCs w:val="22"/>
        </w:rPr>
        <w:t xml:space="preserve"> </w:t>
      </w:r>
      <w:r w:rsidR="0047055B" w:rsidRPr="00FA7470">
        <w:rPr>
          <w:rFonts w:eastAsia="Calibri"/>
          <w:szCs w:val="22"/>
        </w:rPr>
        <w:t>residents should wear a mask</w:t>
      </w:r>
      <w:r w:rsidRPr="00FA7470">
        <w:rPr>
          <w:rFonts w:eastAsia="Calibri"/>
          <w:szCs w:val="22"/>
        </w:rPr>
        <w:t xml:space="preserve"> w</w:t>
      </w:r>
      <w:r w:rsidRPr="00070E86">
        <w:rPr>
          <w:rFonts w:eastAsia="Calibri"/>
          <w:szCs w:val="22"/>
        </w:rPr>
        <w:t>hen outside of their units;</w:t>
      </w:r>
    </w:p>
    <w:p w14:paraId="62907C5B" w14:textId="5B1F54AE" w:rsidR="007B5B61" w:rsidRPr="00D84A0C" w:rsidRDefault="00E3795E" w:rsidP="000A03C5">
      <w:pPr>
        <w:pStyle w:val="ListParagraph"/>
        <w:numPr>
          <w:ilvl w:val="1"/>
          <w:numId w:val="1"/>
        </w:numPr>
        <w:rPr>
          <w:rFonts w:eastAsia="Times New Roman"/>
          <w:szCs w:val="24"/>
        </w:rPr>
      </w:pPr>
      <w:r w:rsidRPr="007B5B61">
        <w:rPr>
          <w:rFonts w:eastAsia="Calibri"/>
        </w:rPr>
        <w:t xml:space="preserve">all staff </w:t>
      </w:r>
      <w:r w:rsidR="007B5B61" w:rsidRPr="007B5B61">
        <w:rPr>
          <w:rFonts w:eastAsia="Calibri"/>
        </w:rPr>
        <w:t xml:space="preserve">regardless of vaccination status </w:t>
      </w:r>
      <w:r w:rsidRPr="007B5B61">
        <w:rPr>
          <w:rFonts w:eastAsia="Calibri"/>
        </w:rPr>
        <w:t>should wear a mask</w:t>
      </w:r>
      <w:r w:rsidR="00D75DD7" w:rsidRPr="007B5B61">
        <w:rPr>
          <w:rFonts w:eastAsia="Calibri"/>
        </w:rPr>
        <w:t xml:space="preserve"> while in</w:t>
      </w:r>
      <w:r w:rsidR="006D7452" w:rsidRPr="007B5B61">
        <w:rPr>
          <w:rFonts w:eastAsia="Calibri"/>
        </w:rPr>
        <w:t>side</w:t>
      </w:r>
      <w:r w:rsidR="00D75DD7" w:rsidRPr="007B5B61">
        <w:rPr>
          <w:rFonts w:eastAsia="Calibri"/>
        </w:rPr>
        <w:t xml:space="preserve"> the ALR</w:t>
      </w:r>
      <w:r w:rsidR="007B5B61" w:rsidRPr="007B5B61">
        <w:rPr>
          <w:rFonts w:eastAsia="Calibri"/>
        </w:rPr>
        <w:t xml:space="preserve"> </w:t>
      </w:r>
      <w:r w:rsidR="007B5B61">
        <w:rPr>
          <w:rFonts w:eastAsia="Calibri"/>
        </w:rPr>
        <w:t xml:space="preserve">at all times </w:t>
      </w:r>
      <w:r w:rsidR="007B5B61" w:rsidRPr="007B5B61">
        <w:rPr>
          <w:rFonts w:eastAsia="Calibri"/>
        </w:rPr>
        <w:t xml:space="preserve">with the exception of a defined set of circumstances as further outlined in </w:t>
      </w:r>
      <w:hyperlink r:id="rId13" w:history="1">
        <w:r w:rsidR="007B5B61" w:rsidRPr="0096153E">
          <w:rPr>
            <w:rStyle w:val="Hyperlink"/>
          </w:rPr>
          <w:t>COVID-19 Guidance for</w:t>
        </w:r>
        <w:r w:rsidR="0096153E" w:rsidRPr="0096153E">
          <w:rPr>
            <w:rStyle w:val="Hyperlink"/>
          </w:rPr>
          <w:t xml:space="preserve"> all healthcare organizations and providers</w:t>
        </w:r>
      </w:hyperlink>
      <w:r w:rsidR="007B5B61">
        <w:rPr>
          <w:color w:val="000000" w:themeColor="text1"/>
        </w:rPr>
        <w:t xml:space="preserve">; </w:t>
      </w:r>
    </w:p>
    <w:p w14:paraId="2B3DC7F0" w14:textId="46955B46" w:rsidR="005D1539" w:rsidRDefault="005D1539" w:rsidP="005D1539">
      <w:pPr>
        <w:numPr>
          <w:ilvl w:val="1"/>
          <w:numId w:val="1"/>
        </w:numPr>
        <w:spacing w:after="200" w:line="276" w:lineRule="auto"/>
        <w:contextualSpacing/>
        <w:rPr>
          <w:rFonts w:eastAsia="Calibri"/>
          <w:szCs w:val="22"/>
        </w:rPr>
      </w:pPr>
      <w:r>
        <w:t xml:space="preserve">all </w:t>
      </w:r>
      <w:r w:rsidR="006D7452">
        <w:t>v</w:t>
      </w:r>
      <w:r w:rsidR="004358C6">
        <w:t>isitors</w:t>
      </w:r>
      <w:r>
        <w:t xml:space="preserve"> should</w:t>
      </w:r>
      <w:r w:rsidR="004358C6">
        <w:t xml:space="preserve"> wear masks at all times in common areas </w:t>
      </w:r>
      <w:r w:rsidR="006D7452">
        <w:t>inside</w:t>
      </w:r>
      <w:r>
        <w:t xml:space="preserve"> the ALR</w:t>
      </w:r>
      <w:r w:rsidR="00EA423B">
        <w:t>; except under the following circumstances</w:t>
      </w:r>
      <w:r>
        <w:t>;</w:t>
      </w:r>
    </w:p>
    <w:p w14:paraId="69067422" w14:textId="77777777" w:rsidR="00EA423B" w:rsidRPr="00EA423B" w:rsidRDefault="005D1539" w:rsidP="00EA423B">
      <w:pPr>
        <w:numPr>
          <w:ilvl w:val="2"/>
          <w:numId w:val="1"/>
        </w:numPr>
        <w:spacing w:after="200" w:line="276" w:lineRule="auto"/>
        <w:contextualSpacing/>
        <w:rPr>
          <w:rFonts w:eastAsia="Calibri"/>
          <w:szCs w:val="22"/>
        </w:rPr>
      </w:pPr>
      <w:r>
        <w:lastRenderedPageBreak/>
        <w:t xml:space="preserve">fully vaccinated visitors visiting a fully vaccinated resident in their unit may remove their masks; </w:t>
      </w:r>
    </w:p>
    <w:p w14:paraId="2453452D" w14:textId="2243D698" w:rsidR="005D1539" w:rsidRPr="005D1539" w:rsidRDefault="00EA423B" w:rsidP="00EA423B">
      <w:pPr>
        <w:numPr>
          <w:ilvl w:val="2"/>
          <w:numId w:val="1"/>
        </w:numPr>
        <w:spacing w:after="200" w:line="276" w:lineRule="auto"/>
        <w:contextualSpacing/>
        <w:rPr>
          <w:rFonts w:eastAsia="Calibri"/>
          <w:szCs w:val="22"/>
        </w:rPr>
      </w:pPr>
      <w:r>
        <w:t xml:space="preserve">fully vaccinated visitors may remove their masks when dining or participating in group activities in common spaces with fully vaccinated residents </w:t>
      </w:r>
    </w:p>
    <w:bookmarkEnd w:id="5"/>
    <w:p w14:paraId="737AC294" w14:textId="77777777" w:rsidR="004358C6" w:rsidRPr="004358C6" w:rsidRDefault="004358C6" w:rsidP="005D1539">
      <w:pPr>
        <w:spacing w:after="200" w:line="276" w:lineRule="auto"/>
        <w:contextualSpacing/>
        <w:rPr>
          <w:rFonts w:eastAsia="Calibri"/>
          <w:szCs w:val="22"/>
        </w:rPr>
      </w:pPr>
    </w:p>
    <w:p w14:paraId="65F64729" w14:textId="2E48F041" w:rsidR="0047055B" w:rsidRDefault="0047055B" w:rsidP="00E3795E">
      <w:pPr>
        <w:spacing w:after="200" w:line="276" w:lineRule="auto"/>
        <w:ind w:left="720"/>
        <w:contextualSpacing/>
        <w:rPr>
          <w:rFonts w:eastAsia="Calibri"/>
          <w:szCs w:val="22"/>
        </w:rPr>
      </w:pPr>
      <w:r w:rsidRPr="004358C6">
        <w:rPr>
          <w:rFonts w:eastAsia="Calibri"/>
          <w:szCs w:val="22"/>
        </w:rPr>
        <w:t>Individuals are considered fully vaccinated 14 days or more after receiving their final dose of the vaccine.</w:t>
      </w:r>
    </w:p>
    <w:p w14:paraId="3F35AE94" w14:textId="77777777" w:rsidR="006D7452" w:rsidRPr="004358C6" w:rsidRDefault="006D7452" w:rsidP="00E3795E">
      <w:pPr>
        <w:spacing w:after="200" w:line="276" w:lineRule="auto"/>
        <w:ind w:left="720"/>
        <w:contextualSpacing/>
        <w:rPr>
          <w:rFonts w:eastAsia="Calibri"/>
          <w:szCs w:val="22"/>
        </w:rPr>
      </w:pPr>
    </w:p>
    <w:p w14:paraId="423E8AAF" w14:textId="00D88CB3" w:rsidR="00D57EB3" w:rsidRPr="00FA7470" w:rsidRDefault="00D80868" w:rsidP="00D57EB3">
      <w:pPr>
        <w:numPr>
          <w:ilvl w:val="0"/>
          <w:numId w:val="1"/>
        </w:numPr>
        <w:spacing w:after="200" w:line="276" w:lineRule="auto"/>
        <w:contextualSpacing/>
        <w:rPr>
          <w:rFonts w:eastAsia="Calibri"/>
          <w:szCs w:val="22"/>
        </w:rPr>
      </w:pPr>
      <w:bookmarkStart w:id="6" w:name="_Hlk74241146"/>
      <w:r w:rsidRPr="004358C6">
        <w:rPr>
          <w:rFonts w:eastAsia="Calibri"/>
          <w:szCs w:val="22"/>
        </w:rPr>
        <w:t xml:space="preserve">ALRs should </w:t>
      </w:r>
      <w:r w:rsidR="00F21EC7" w:rsidRPr="004358C6">
        <w:rPr>
          <w:rFonts w:eastAsia="Calibri"/>
          <w:szCs w:val="22"/>
        </w:rPr>
        <w:t xml:space="preserve">follow </w:t>
      </w:r>
      <w:hyperlink r:id="rId14" w:history="1">
        <w:r w:rsidR="006D7452" w:rsidRPr="006D7452">
          <w:rPr>
            <w:rStyle w:val="Hyperlink"/>
            <w:rFonts w:eastAsia="Calibri"/>
            <w:szCs w:val="22"/>
          </w:rPr>
          <w:t>CDC</w:t>
        </w:r>
      </w:hyperlink>
      <w:r w:rsidR="00F21EC7" w:rsidRPr="00FA7470">
        <w:rPr>
          <w:rFonts w:eastAsia="Calibri"/>
          <w:color w:val="FF0000"/>
          <w:szCs w:val="22"/>
        </w:rPr>
        <w:t xml:space="preserve"> </w:t>
      </w:r>
      <w:r w:rsidR="00F21EC7" w:rsidRPr="00FA7470">
        <w:rPr>
          <w:rFonts w:eastAsia="Calibri"/>
          <w:szCs w:val="22"/>
        </w:rPr>
        <w:t xml:space="preserve">and </w:t>
      </w:r>
      <w:r w:rsidR="00641471" w:rsidRPr="00FA7470">
        <w:rPr>
          <w:rFonts w:eastAsia="Calibri"/>
          <w:szCs w:val="22"/>
        </w:rPr>
        <w:t xml:space="preserve">relevant </w:t>
      </w:r>
      <w:hyperlink r:id="rId15" w:history="1">
        <w:r w:rsidR="00F21EC7" w:rsidRPr="00FA7470">
          <w:rPr>
            <w:rStyle w:val="Hyperlink"/>
            <w:rFonts w:eastAsia="Calibri"/>
            <w:szCs w:val="22"/>
          </w:rPr>
          <w:t>state</w:t>
        </w:r>
      </w:hyperlink>
      <w:r w:rsidR="00F21EC7" w:rsidRPr="00FA7470">
        <w:rPr>
          <w:rFonts w:eastAsia="Calibri"/>
          <w:color w:val="FF0000"/>
          <w:szCs w:val="22"/>
        </w:rPr>
        <w:t xml:space="preserve"> </w:t>
      </w:r>
      <w:r w:rsidR="00F21EC7" w:rsidRPr="00FA7470">
        <w:rPr>
          <w:rFonts w:eastAsia="Calibri"/>
          <w:szCs w:val="22"/>
        </w:rPr>
        <w:t xml:space="preserve">guidance regarding </w:t>
      </w:r>
      <w:r w:rsidR="00D1020C" w:rsidRPr="00FA7470">
        <w:rPr>
          <w:rFonts w:eastAsia="Calibri"/>
          <w:szCs w:val="22"/>
        </w:rPr>
        <w:t>appropriate COVID-19 practices</w:t>
      </w:r>
      <w:r w:rsidR="00D75DD7" w:rsidRPr="00FA7470">
        <w:rPr>
          <w:rFonts w:eastAsia="Calibri"/>
          <w:szCs w:val="22"/>
        </w:rPr>
        <w:t>.</w:t>
      </w:r>
      <w:r w:rsidR="00842BD5" w:rsidRPr="00070E86">
        <w:rPr>
          <w:rFonts w:eastAsia="Calibri"/>
          <w:szCs w:val="22"/>
        </w:rPr>
        <w:t xml:space="preserve"> </w:t>
      </w:r>
    </w:p>
    <w:bookmarkEnd w:id="6"/>
    <w:p w14:paraId="4B02DDBE" w14:textId="77FF3CE9" w:rsidR="00AF32AF" w:rsidRPr="00070E86" w:rsidRDefault="00AF32AF" w:rsidP="00860E70">
      <w:pPr>
        <w:numPr>
          <w:ilvl w:val="0"/>
          <w:numId w:val="1"/>
        </w:numPr>
        <w:spacing w:after="200" w:line="276" w:lineRule="auto"/>
        <w:contextualSpacing/>
        <w:rPr>
          <w:rFonts w:eastAsia="Calibri"/>
          <w:szCs w:val="22"/>
        </w:rPr>
      </w:pPr>
      <w:r w:rsidRPr="00FA7470">
        <w:rPr>
          <w:rFonts w:eastAsia="Calibri"/>
          <w:szCs w:val="22"/>
        </w:rPr>
        <w:t xml:space="preserve">ALR management should foster a supportive environment free from judgment that encourages staff and residents to self-identify as a potential virus carrier due to </w:t>
      </w:r>
      <w:r w:rsidR="00F96239" w:rsidRPr="00FA7470">
        <w:rPr>
          <w:rFonts w:eastAsia="Calibri"/>
          <w:szCs w:val="22"/>
        </w:rPr>
        <w:t xml:space="preserve">the onset of symptoms or </w:t>
      </w:r>
      <w:r w:rsidRPr="00070E86">
        <w:rPr>
          <w:rFonts w:eastAsia="Calibri"/>
          <w:szCs w:val="22"/>
        </w:rPr>
        <w:t>recent activities that might have placed them at high risk of contracting COVID-19</w:t>
      </w:r>
      <w:r w:rsidR="00F96239" w:rsidRPr="00070E86">
        <w:rPr>
          <w:rFonts w:eastAsia="Calibri"/>
          <w:szCs w:val="22"/>
        </w:rPr>
        <w:t>,</w:t>
      </w:r>
      <w:r w:rsidRPr="00070E86">
        <w:rPr>
          <w:rFonts w:eastAsia="Calibri"/>
          <w:szCs w:val="22"/>
        </w:rPr>
        <w:t xml:space="preserve"> and to provide these individuals with appropriate tools to mitigate spread.</w:t>
      </w:r>
    </w:p>
    <w:p w14:paraId="4801AC7F" w14:textId="654CEABD" w:rsidR="00AF32AF" w:rsidRPr="00FA7470" w:rsidRDefault="00F96239" w:rsidP="00860E70">
      <w:pPr>
        <w:numPr>
          <w:ilvl w:val="0"/>
          <w:numId w:val="1"/>
        </w:numPr>
        <w:spacing w:after="200" w:line="276" w:lineRule="auto"/>
        <w:contextualSpacing/>
        <w:rPr>
          <w:rFonts w:eastAsia="Calibri"/>
          <w:color w:val="000000"/>
          <w:szCs w:val="22"/>
        </w:rPr>
      </w:pPr>
      <w:bookmarkStart w:id="7" w:name="_Hlk58411251"/>
      <w:r w:rsidRPr="00070E86">
        <w:rPr>
          <w:rFonts w:eastAsia="Calibri"/>
          <w:color w:val="000000"/>
          <w:szCs w:val="22"/>
        </w:rPr>
        <w:t xml:space="preserve">In accordance with 651 CMR 12.04(11)(d) and 651 CMR 12.02, </w:t>
      </w:r>
      <w:r w:rsidR="00AF32AF" w:rsidRPr="00070E86">
        <w:rPr>
          <w:rFonts w:eastAsia="Calibri"/>
          <w:color w:val="000000"/>
          <w:szCs w:val="22"/>
        </w:rPr>
        <w:t>ALRs are required to submit incident reports for every new COVID-19 case and death for staff and residents within 24 hours.</w:t>
      </w:r>
    </w:p>
    <w:p w14:paraId="03436240" w14:textId="4BB2C5FD" w:rsidR="00AF32AF" w:rsidRPr="00FA7470" w:rsidRDefault="00AF32AF" w:rsidP="00D80868">
      <w:pPr>
        <w:numPr>
          <w:ilvl w:val="1"/>
          <w:numId w:val="51"/>
        </w:numPr>
        <w:spacing w:line="276" w:lineRule="auto"/>
        <w:contextualSpacing/>
        <w:rPr>
          <w:rFonts w:eastAsia="Calibri"/>
        </w:rPr>
      </w:pPr>
      <w:r w:rsidRPr="00FA7470">
        <w:rPr>
          <w:rFonts w:eastAsia="Calibri"/>
        </w:rPr>
        <w:t xml:space="preserve">Critical Incidents must be submitted to EOEA via Dynamics using the flowing link: </w:t>
      </w:r>
      <w:hyperlink r:id="rId16" w:history="1">
        <w:r w:rsidRPr="00FA7470">
          <w:rPr>
            <w:rFonts w:eastAsia="Calibri"/>
            <w:color w:val="0563C1"/>
            <w:u w:val="single"/>
          </w:rPr>
          <w:t>https://umassmedcwm05.crm.dynamics.com/apps/ui</w:t>
        </w:r>
      </w:hyperlink>
    </w:p>
    <w:p w14:paraId="24624A1D" w14:textId="5685DB0A" w:rsidR="00860E70" w:rsidRPr="00FA7470" w:rsidRDefault="00860E70" w:rsidP="00D80868">
      <w:pPr>
        <w:numPr>
          <w:ilvl w:val="1"/>
          <w:numId w:val="51"/>
        </w:numPr>
        <w:spacing w:line="276" w:lineRule="auto"/>
        <w:contextualSpacing/>
        <w:rPr>
          <w:rFonts w:eastAsia="Calibri"/>
        </w:rPr>
      </w:pPr>
      <w:r w:rsidRPr="00FA7470">
        <w:rPr>
          <w:rFonts w:eastAsia="Calibri"/>
        </w:rPr>
        <w:t>ALRs are Chapter 93 Elder Facility Reporters and therefor</w:t>
      </w:r>
      <w:r w:rsidR="000055AC" w:rsidRPr="00FA7470">
        <w:rPr>
          <w:rFonts w:eastAsia="Calibri"/>
        </w:rPr>
        <w:t>e</w:t>
      </w:r>
      <w:r w:rsidRPr="00FA7470">
        <w:rPr>
          <w:rFonts w:eastAsia="Calibri"/>
        </w:rPr>
        <w:t xml:space="preserve"> must report on COVID-19 cases and deaths among residents and staff and provide</w:t>
      </w:r>
      <w:r w:rsidRPr="00070E86">
        <w:rPr>
          <w:rFonts w:eastAsia="Calibri"/>
        </w:rPr>
        <w:t xml:space="preserve"> this information to </w:t>
      </w:r>
      <w:r w:rsidR="00470344" w:rsidRPr="00070E86">
        <w:rPr>
          <w:rFonts w:eastAsia="Calibri"/>
        </w:rPr>
        <w:t xml:space="preserve">the </w:t>
      </w:r>
      <w:r w:rsidRPr="00070E86">
        <w:rPr>
          <w:rFonts w:eastAsia="Calibri"/>
        </w:rPr>
        <w:t xml:space="preserve">Department of Public </w:t>
      </w:r>
      <w:r w:rsidR="000055AC" w:rsidRPr="00070E86">
        <w:rPr>
          <w:rFonts w:eastAsia="Calibri"/>
        </w:rPr>
        <w:t>Health</w:t>
      </w:r>
      <w:r w:rsidRPr="00070E86">
        <w:rPr>
          <w:rFonts w:eastAsia="Calibri"/>
        </w:rPr>
        <w:t xml:space="preserve"> within 24 hours of case or death identification. Data is reported through the </w:t>
      </w:r>
      <w:hyperlink r:id="rId17" w:history="1">
        <w:proofErr w:type="spellStart"/>
        <w:r w:rsidRPr="00FA7470">
          <w:rPr>
            <w:rStyle w:val="Hyperlink"/>
            <w:rFonts w:eastAsia="Calibri"/>
            <w:color w:val="auto"/>
          </w:rPr>
          <w:t>REDCap</w:t>
        </w:r>
        <w:proofErr w:type="spellEnd"/>
      </w:hyperlink>
      <w:r w:rsidRPr="00FA7470">
        <w:rPr>
          <w:rFonts w:eastAsia="Calibri"/>
        </w:rPr>
        <w:t xml:space="preserve"> system.</w:t>
      </w:r>
    </w:p>
    <w:bookmarkEnd w:id="7"/>
    <w:p w14:paraId="4B1CEA1F" w14:textId="77777777" w:rsidR="00AF32AF" w:rsidRPr="00FA7470" w:rsidRDefault="00AF32AF" w:rsidP="00AF32AF">
      <w:pPr>
        <w:autoSpaceDE w:val="0"/>
        <w:autoSpaceDN w:val="0"/>
        <w:adjustRightInd w:val="0"/>
        <w:ind w:left="720"/>
        <w:rPr>
          <w:rFonts w:eastAsia="Calibri"/>
          <w:color w:val="000000"/>
        </w:rPr>
      </w:pPr>
    </w:p>
    <w:p w14:paraId="2F4E7BEF" w14:textId="7038D0CF" w:rsidR="00AF32AF" w:rsidRPr="008A27A8" w:rsidRDefault="00AF32AF" w:rsidP="00AF32AF">
      <w:pPr>
        <w:keepNext/>
        <w:keepLines/>
        <w:spacing w:before="40"/>
        <w:outlineLvl w:val="1"/>
        <w:rPr>
          <w:rFonts w:eastAsia="Calibri"/>
          <w:color w:val="2F5496"/>
          <w:sz w:val="26"/>
          <w:szCs w:val="26"/>
        </w:rPr>
      </w:pPr>
      <w:bookmarkStart w:id="8" w:name="_Toc66462238"/>
      <w:r w:rsidRPr="008A27A8">
        <w:rPr>
          <w:rFonts w:eastAsia="Calibri"/>
          <w:color w:val="2F5496"/>
          <w:sz w:val="26"/>
          <w:szCs w:val="26"/>
        </w:rPr>
        <w:t>2.</w:t>
      </w:r>
      <w:r w:rsidR="008A27A8">
        <w:rPr>
          <w:rFonts w:eastAsia="Calibri"/>
          <w:color w:val="2F5496"/>
          <w:sz w:val="26"/>
          <w:szCs w:val="26"/>
        </w:rPr>
        <w:t xml:space="preserve"> </w:t>
      </w:r>
      <w:r w:rsidRPr="008A27A8">
        <w:rPr>
          <w:rFonts w:eastAsia="Calibri"/>
          <w:color w:val="2F5496"/>
          <w:sz w:val="26"/>
          <w:szCs w:val="26"/>
        </w:rPr>
        <w:t>Considerations During Times of High Community Transmission</w:t>
      </w:r>
      <w:r w:rsidRPr="008A27A8">
        <w:rPr>
          <w:rFonts w:eastAsia="Calibri"/>
          <w:b/>
          <w:sz w:val="26"/>
          <w:szCs w:val="26"/>
          <w:u w:val="single"/>
          <w:vertAlign w:val="superscript"/>
        </w:rPr>
        <w:footnoteReference w:id="1"/>
      </w:r>
      <w:bookmarkEnd w:id="8"/>
    </w:p>
    <w:p w14:paraId="1D4F42DF" w14:textId="77777777" w:rsidR="00641471" w:rsidRPr="00FA7470" w:rsidRDefault="00641471" w:rsidP="00641471">
      <w:pPr>
        <w:tabs>
          <w:tab w:val="left" w:pos="4281"/>
        </w:tabs>
        <w:contextualSpacing/>
        <w:rPr>
          <w:rFonts w:eastAsia="Calibri"/>
          <w:color w:val="FF0000"/>
          <w:szCs w:val="22"/>
        </w:rPr>
      </w:pPr>
    </w:p>
    <w:p w14:paraId="70F5540A" w14:textId="08C566C5" w:rsidR="00AF32AF" w:rsidRPr="008A27A8" w:rsidRDefault="00641471" w:rsidP="00641471">
      <w:pPr>
        <w:tabs>
          <w:tab w:val="left" w:pos="4281"/>
        </w:tabs>
        <w:contextualSpacing/>
        <w:rPr>
          <w:rFonts w:eastAsia="Calibri"/>
          <w:color w:val="FF0000"/>
          <w:szCs w:val="22"/>
        </w:rPr>
      </w:pPr>
      <w:r w:rsidRPr="00FA7470">
        <w:rPr>
          <w:rFonts w:eastAsia="Calibri"/>
          <w:szCs w:val="22"/>
        </w:rPr>
        <w:t>ALRs should consider implementing the following practices during times of high community transmission:</w:t>
      </w:r>
      <w:r w:rsidR="00AF32AF" w:rsidRPr="008A27A8">
        <w:rPr>
          <w:rFonts w:eastAsia="Calibri"/>
          <w:color w:val="FF0000"/>
          <w:szCs w:val="22"/>
        </w:rPr>
        <w:tab/>
      </w:r>
    </w:p>
    <w:p w14:paraId="18043882" w14:textId="77777777" w:rsidR="00641471" w:rsidRPr="008A27A8" w:rsidRDefault="00641471" w:rsidP="00641471">
      <w:pPr>
        <w:tabs>
          <w:tab w:val="left" w:pos="4281"/>
        </w:tabs>
        <w:contextualSpacing/>
        <w:rPr>
          <w:rFonts w:eastAsia="Calibri"/>
          <w:color w:val="FF0000"/>
          <w:szCs w:val="22"/>
        </w:rPr>
      </w:pPr>
    </w:p>
    <w:p w14:paraId="0EA60A22" w14:textId="026B1B83" w:rsidR="00AF32AF" w:rsidRPr="004358C6" w:rsidRDefault="00AF32AF" w:rsidP="00044F16">
      <w:pPr>
        <w:numPr>
          <w:ilvl w:val="0"/>
          <w:numId w:val="28"/>
        </w:numPr>
        <w:contextualSpacing/>
        <w:rPr>
          <w:rFonts w:eastAsia="Calibri"/>
          <w:szCs w:val="22"/>
        </w:rPr>
      </w:pPr>
      <w:r w:rsidRPr="00FA7470">
        <w:rPr>
          <w:rFonts w:eastAsia="Calibri"/>
          <w:szCs w:val="22"/>
        </w:rPr>
        <w:t xml:space="preserve">Strict adherence to infection control practices by all </w:t>
      </w:r>
      <w:r w:rsidR="00641471" w:rsidRPr="00FA7470">
        <w:rPr>
          <w:rFonts w:eastAsia="Calibri"/>
          <w:szCs w:val="22"/>
        </w:rPr>
        <w:t xml:space="preserve">within </w:t>
      </w:r>
      <w:r w:rsidRPr="00FA7470">
        <w:rPr>
          <w:rFonts w:eastAsia="Calibri"/>
          <w:szCs w:val="22"/>
        </w:rPr>
        <w:t xml:space="preserve">the ALR community is paramount to limiting in-house spread during times of high community transmission. </w:t>
      </w:r>
    </w:p>
    <w:p w14:paraId="12DF6FA1" w14:textId="77777777" w:rsidR="00AF32AF" w:rsidRPr="004358C6" w:rsidRDefault="00AF32AF" w:rsidP="00AF32AF">
      <w:pPr>
        <w:ind w:left="720"/>
        <w:contextualSpacing/>
        <w:rPr>
          <w:rFonts w:eastAsia="Calibri"/>
          <w:szCs w:val="22"/>
        </w:rPr>
      </w:pPr>
      <w:r w:rsidRPr="00FA7470">
        <w:rPr>
          <w:rFonts w:eastAsia="Calibri"/>
          <w:szCs w:val="22"/>
        </w:rPr>
        <w:t>ALRs should:</w:t>
      </w:r>
    </w:p>
    <w:p w14:paraId="197A114C" w14:textId="6633E799" w:rsidR="0012106D" w:rsidRPr="00FA7470" w:rsidRDefault="00AF32AF" w:rsidP="0012106D">
      <w:pPr>
        <w:numPr>
          <w:ilvl w:val="1"/>
          <w:numId w:val="28"/>
        </w:numPr>
        <w:contextualSpacing/>
        <w:rPr>
          <w:rFonts w:eastAsia="Calibri"/>
          <w:szCs w:val="22"/>
        </w:rPr>
      </w:pPr>
      <w:r w:rsidRPr="004358C6">
        <w:rPr>
          <w:rFonts w:eastAsia="Calibri"/>
          <w:szCs w:val="22"/>
        </w:rPr>
        <w:t>Conduct regular and frequent infection control audits;</w:t>
      </w:r>
      <w:r w:rsidRPr="00FA7470">
        <w:rPr>
          <w:rFonts w:eastAsia="Calibri"/>
          <w:szCs w:val="22"/>
          <w:vertAlign w:val="superscript"/>
        </w:rPr>
        <w:t xml:space="preserve"> </w:t>
      </w:r>
    </w:p>
    <w:p w14:paraId="071D39B5" w14:textId="748DCBE2" w:rsidR="00AF32AF" w:rsidRPr="00FA7470" w:rsidRDefault="00AF32AF" w:rsidP="008C52CC">
      <w:pPr>
        <w:numPr>
          <w:ilvl w:val="1"/>
          <w:numId w:val="28"/>
        </w:numPr>
        <w:contextualSpacing/>
        <w:rPr>
          <w:rFonts w:eastAsia="Calibri"/>
          <w:szCs w:val="22"/>
        </w:rPr>
      </w:pPr>
      <w:r w:rsidRPr="00FA7470">
        <w:rPr>
          <w:rFonts w:eastAsia="Calibri"/>
          <w:szCs w:val="22"/>
        </w:rPr>
        <w:t>Designate infection control</w:t>
      </w:r>
      <w:r w:rsidR="004D1B80" w:rsidRPr="00FA7470">
        <w:rPr>
          <w:rFonts w:eastAsia="Calibri"/>
          <w:szCs w:val="22"/>
        </w:rPr>
        <w:t xml:space="preserve"> personnel to</w:t>
      </w:r>
      <w:r w:rsidRPr="00FA7470">
        <w:rPr>
          <w:rFonts w:eastAsia="Calibri"/>
          <w:szCs w:val="22"/>
        </w:rPr>
        <w:t xml:space="preserve"> monitor </w:t>
      </w:r>
      <w:r w:rsidR="004D1B80" w:rsidRPr="00070E86">
        <w:rPr>
          <w:rFonts w:eastAsia="Calibri"/>
          <w:szCs w:val="22"/>
        </w:rPr>
        <w:t>and</w:t>
      </w:r>
      <w:r w:rsidRPr="00070E86">
        <w:rPr>
          <w:rFonts w:eastAsia="Calibri"/>
          <w:szCs w:val="22"/>
        </w:rPr>
        <w:t xml:space="preserve"> frequently circulate throughout the ALR to ensure adherence to infection control policies</w:t>
      </w:r>
      <w:r w:rsidR="00166134" w:rsidRPr="00FA7470">
        <w:rPr>
          <w:rFonts w:eastAsia="Calibri"/>
          <w:szCs w:val="22"/>
        </w:rPr>
        <w:t xml:space="preserve"> and procedures</w:t>
      </w:r>
      <w:r w:rsidR="00725F26" w:rsidRPr="00FA7470">
        <w:rPr>
          <w:rFonts w:eastAsia="Calibri"/>
          <w:szCs w:val="22"/>
        </w:rPr>
        <w:t xml:space="preserve"> as </w:t>
      </w:r>
      <w:r w:rsidR="0047055B" w:rsidRPr="00FA7470">
        <w:rPr>
          <w:rFonts w:eastAsia="Calibri"/>
          <w:szCs w:val="22"/>
        </w:rPr>
        <w:t xml:space="preserve">needed. (See </w:t>
      </w:r>
      <w:hyperlink r:id="rId18" w:history="1">
        <w:r w:rsidR="00725F26" w:rsidRPr="00FA7470">
          <w:rPr>
            <w:rStyle w:val="Hyperlink"/>
            <w:rFonts w:eastAsia="Calibri"/>
            <w:color w:val="auto"/>
            <w:szCs w:val="22"/>
          </w:rPr>
          <w:t xml:space="preserve">CDC </w:t>
        </w:r>
        <w:r w:rsidR="00166134" w:rsidRPr="00FA7470">
          <w:rPr>
            <w:rStyle w:val="Hyperlink"/>
            <w:rFonts w:eastAsia="Calibri"/>
            <w:color w:val="auto"/>
            <w:szCs w:val="22"/>
          </w:rPr>
          <w:t>Guidance for Assisted Living Facilities</w:t>
        </w:r>
      </w:hyperlink>
      <w:r w:rsidR="0047055B" w:rsidRPr="00FA7470">
        <w:rPr>
          <w:rStyle w:val="Hyperlink"/>
          <w:rFonts w:eastAsia="Calibri"/>
          <w:color w:val="auto"/>
          <w:szCs w:val="22"/>
        </w:rPr>
        <w:t>).</w:t>
      </w:r>
      <w:r w:rsidR="00166134" w:rsidRPr="00FA7470">
        <w:rPr>
          <w:rFonts w:eastAsia="Calibri"/>
          <w:szCs w:val="22"/>
        </w:rPr>
        <w:t xml:space="preserve"> </w:t>
      </w:r>
    </w:p>
    <w:p w14:paraId="073B859C" w14:textId="77777777" w:rsidR="00AF32AF" w:rsidRPr="00070E86" w:rsidRDefault="00AF32AF" w:rsidP="00AF32AF">
      <w:pPr>
        <w:ind w:left="1080"/>
        <w:rPr>
          <w:color w:val="FF0000"/>
        </w:rPr>
      </w:pPr>
    </w:p>
    <w:p w14:paraId="2E8A9807" w14:textId="7D4BF125" w:rsidR="00AF32AF" w:rsidRPr="004358C6" w:rsidRDefault="00AF32AF" w:rsidP="00E91AA3">
      <w:pPr>
        <w:numPr>
          <w:ilvl w:val="0"/>
          <w:numId w:val="28"/>
        </w:numPr>
        <w:contextualSpacing/>
        <w:rPr>
          <w:rFonts w:eastAsia="Calibri"/>
          <w:szCs w:val="22"/>
        </w:rPr>
      </w:pPr>
      <w:r w:rsidRPr="00070E86">
        <w:rPr>
          <w:rFonts w:eastAsia="Calibri"/>
          <w:szCs w:val="22"/>
          <w:u w:val="single"/>
        </w:rPr>
        <w:lastRenderedPageBreak/>
        <w:t>Staff</w:t>
      </w:r>
      <w:r w:rsidRPr="00070E86">
        <w:rPr>
          <w:rFonts w:eastAsia="Calibri"/>
          <w:szCs w:val="22"/>
        </w:rPr>
        <w:t>:</w:t>
      </w:r>
      <w:r w:rsidR="00641471" w:rsidRPr="00FA7470">
        <w:rPr>
          <w:rFonts w:eastAsia="Calibri"/>
          <w:szCs w:val="22"/>
        </w:rPr>
        <w:t xml:space="preserve"> To the extent possible, s</w:t>
      </w:r>
      <w:r w:rsidRPr="00FA7470">
        <w:rPr>
          <w:rFonts w:eastAsia="Calibri"/>
          <w:szCs w:val="22"/>
        </w:rPr>
        <w:t>taff should not share assignments</w:t>
      </w:r>
      <w:r w:rsidR="00641471" w:rsidRPr="00FA7470">
        <w:rPr>
          <w:rFonts w:eastAsia="Calibri"/>
          <w:szCs w:val="22"/>
        </w:rPr>
        <w:t xml:space="preserve"> </w:t>
      </w:r>
      <w:r w:rsidRPr="00FA7470">
        <w:rPr>
          <w:rFonts w:eastAsia="Calibri"/>
          <w:szCs w:val="22"/>
        </w:rPr>
        <w:t xml:space="preserve">as this increases opportunity for virus spread from staff to resident, or </w:t>
      </w:r>
      <w:r w:rsidR="00641471" w:rsidRPr="00FA7470">
        <w:rPr>
          <w:rFonts w:eastAsia="Calibri"/>
          <w:szCs w:val="22"/>
        </w:rPr>
        <w:t xml:space="preserve">from </w:t>
      </w:r>
      <w:r w:rsidRPr="00FA7470">
        <w:rPr>
          <w:rFonts w:eastAsia="Calibri"/>
          <w:szCs w:val="22"/>
        </w:rPr>
        <w:t>resident to staff</w:t>
      </w:r>
      <w:r w:rsidR="00641471" w:rsidRPr="00FA7470">
        <w:rPr>
          <w:rFonts w:eastAsia="Calibri"/>
          <w:szCs w:val="22"/>
        </w:rPr>
        <w:t>.</w:t>
      </w:r>
    </w:p>
    <w:p w14:paraId="4552DA87" w14:textId="77777777" w:rsidR="00641471" w:rsidRPr="004358C6" w:rsidRDefault="00641471" w:rsidP="00E91AA3">
      <w:pPr>
        <w:ind w:left="1440"/>
        <w:contextualSpacing/>
        <w:rPr>
          <w:rFonts w:eastAsia="Calibri"/>
          <w:szCs w:val="22"/>
        </w:rPr>
      </w:pPr>
    </w:p>
    <w:p w14:paraId="74A341E6" w14:textId="77777777" w:rsidR="00AF32AF" w:rsidRPr="004358C6" w:rsidRDefault="00AF32AF" w:rsidP="00044F16">
      <w:pPr>
        <w:numPr>
          <w:ilvl w:val="0"/>
          <w:numId w:val="28"/>
        </w:numPr>
        <w:contextualSpacing/>
        <w:rPr>
          <w:rFonts w:eastAsia="Calibri"/>
          <w:szCs w:val="22"/>
        </w:rPr>
      </w:pPr>
      <w:r w:rsidRPr="00FA7470">
        <w:rPr>
          <w:rFonts w:eastAsia="Calibri"/>
          <w:szCs w:val="22"/>
          <w:u w:val="single"/>
        </w:rPr>
        <w:t>ALRs with Special Care Units should</w:t>
      </w:r>
      <w:r w:rsidRPr="00FA7470">
        <w:rPr>
          <w:rFonts w:eastAsia="Calibri"/>
          <w:szCs w:val="22"/>
        </w:rPr>
        <w:t xml:space="preserve">: </w:t>
      </w:r>
    </w:p>
    <w:p w14:paraId="3624009A" w14:textId="354E0ABA" w:rsidR="00AF32AF" w:rsidRPr="004358C6" w:rsidRDefault="00763618" w:rsidP="00044F16">
      <w:pPr>
        <w:numPr>
          <w:ilvl w:val="1"/>
          <w:numId w:val="28"/>
        </w:numPr>
        <w:contextualSpacing/>
        <w:rPr>
          <w:rFonts w:eastAsia="Calibri"/>
          <w:szCs w:val="22"/>
        </w:rPr>
      </w:pPr>
      <w:r w:rsidRPr="00FA7470">
        <w:rPr>
          <w:rFonts w:eastAsia="Calibri"/>
          <w:szCs w:val="22"/>
        </w:rPr>
        <w:t xml:space="preserve">Be prepared to employ steps </w:t>
      </w:r>
      <w:r w:rsidR="00AF32AF" w:rsidRPr="00FA7470">
        <w:rPr>
          <w:rFonts w:eastAsia="Calibri"/>
          <w:szCs w:val="22"/>
        </w:rPr>
        <w:t xml:space="preserve">to modify the environment to reduce </w:t>
      </w:r>
      <w:r w:rsidR="00641471" w:rsidRPr="00FA7470">
        <w:rPr>
          <w:rFonts w:eastAsia="Calibri"/>
          <w:szCs w:val="22"/>
        </w:rPr>
        <w:t xml:space="preserve">the </w:t>
      </w:r>
      <w:r w:rsidR="00AF32AF" w:rsidRPr="00FA7470">
        <w:rPr>
          <w:rFonts w:eastAsia="Calibri"/>
          <w:szCs w:val="22"/>
        </w:rPr>
        <w:t>potential for virus spread</w:t>
      </w:r>
      <w:r w:rsidRPr="00FA7470">
        <w:rPr>
          <w:rFonts w:eastAsia="Calibri"/>
          <w:szCs w:val="22"/>
        </w:rPr>
        <w:t xml:space="preserve"> in the event an outbreak occurs</w:t>
      </w:r>
      <w:r w:rsidR="00AF32AF" w:rsidRPr="00FA7470">
        <w:rPr>
          <w:rFonts w:eastAsia="Calibri"/>
          <w:szCs w:val="22"/>
        </w:rPr>
        <w:t xml:space="preserve">, such as using temporary zip walls to divide the Residence into smaller sections that still allow for supervision and freedom of movement for residents. </w:t>
      </w:r>
    </w:p>
    <w:p w14:paraId="1E37EB17" w14:textId="22C4378F" w:rsidR="00AF32AF" w:rsidRPr="004358C6" w:rsidRDefault="00AF32AF" w:rsidP="00044F16">
      <w:pPr>
        <w:numPr>
          <w:ilvl w:val="1"/>
          <w:numId w:val="28"/>
        </w:numPr>
        <w:contextualSpacing/>
        <w:rPr>
          <w:rFonts w:eastAsia="Calibri"/>
          <w:szCs w:val="22"/>
        </w:rPr>
      </w:pPr>
      <w:r w:rsidRPr="00FA7470">
        <w:rPr>
          <w:rFonts w:eastAsia="Calibri"/>
          <w:szCs w:val="22"/>
        </w:rPr>
        <w:t xml:space="preserve">Pay special attention to mitigating the potential for virus spread from staff to multiple residents when </w:t>
      </w:r>
      <w:r w:rsidR="007871B6" w:rsidRPr="00FA7470">
        <w:rPr>
          <w:rFonts w:eastAsia="Calibri"/>
          <w:szCs w:val="22"/>
        </w:rPr>
        <w:t xml:space="preserve">staff are </w:t>
      </w:r>
      <w:r w:rsidRPr="00FA7470">
        <w:rPr>
          <w:rFonts w:eastAsia="Calibri"/>
          <w:szCs w:val="22"/>
        </w:rPr>
        <w:t xml:space="preserve">assisting with medications, feeding, or </w:t>
      </w:r>
      <w:r w:rsidR="007871B6" w:rsidRPr="00FA7470">
        <w:rPr>
          <w:rFonts w:eastAsia="Calibri"/>
          <w:szCs w:val="22"/>
        </w:rPr>
        <w:t xml:space="preserve">providing </w:t>
      </w:r>
      <w:r w:rsidRPr="00FA7470">
        <w:rPr>
          <w:rFonts w:eastAsia="Calibri"/>
          <w:szCs w:val="22"/>
        </w:rPr>
        <w:t xml:space="preserve">other close contact care. </w:t>
      </w:r>
      <w:r w:rsidR="005500A3" w:rsidRPr="00FA7470">
        <w:rPr>
          <w:rFonts w:eastAsia="Calibri"/>
          <w:szCs w:val="22"/>
        </w:rPr>
        <w:t>S</w:t>
      </w:r>
      <w:r w:rsidRPr="00FA7470">
        <w:rPr>
          <w:rFonts w:eastAsia="Calibri"/>
          <w:szCs w:val="22"/>
        </w:rPr>
        <w:t xml:space="preserve">taff members should not </w:t>
      </w:r>
      <w:r w:rsidR="0036376E" w:rsidRPr="00FA7470">
        <w:rPr>
          <w:rFonts w:eastAsia="Calibri"/>
          <w:szCs w:val="22"/>
        </w:rPr>
        <w:t xml:space="preserve">provide </w:t>
      </w:r>
      <w:r w:rsidR="007871B6" w:rsidRPr="00FA7470">
        <w:rPr>
          <w:rFonts w:eastAsia="Calibri"/>
          <w:szCs w:val="22"/>
        </w:rPr>
        <w:t xml:space="preserve">care for </w:t>
      </w:r>
      <w:r w:rsidR="00641471" w:rsidRPr="00FA7470">
        <w:rPr>
          <w:rFonts w:eastAsia="Calibri"/>
          <w:szCs w:val="22"/>
        </w:rPr>
        <w:t xml:space="preserve">to </w:t>
      </w:r>
      <w:r w:rsidRPr="00FA7470">
        <w:rPr>
          <w:rFonts w:eastAsia="Calibri"/>
          <w:szCs w:val="22"/>
        </w:rPr>
        <w:t>both residents</w:t>
      </w:r>
      <w:r w:rsidR="005500A3" w:rsidRPr="00FA7470">
        <w:rPr>
          <w:rFonts w:eastAsia="Calibri"/>
          <w:szCs w:val="22"/>
        </w:rPr>
        <w:t xml:space="preserve"> who are COVID-19 positive and </w:t>
      </w:r>
      <w:r w:rsidR="0036376E" w:rsidRPr="00FA7470">
        <w:rPr>
          <w:rFonts w:eastAsia="Calibri"/>
          <w:szCs w:val="22"/>
        </w:rPr>
        <w:t xml:space="preserve">those who are </w:t>
      </w:r>
      <w:r w:rsidR="005500A3" w:rsidRPr="00FA7470">
        <w:rPr>
          <w:rFonts w:eastAsia="Calibri"/>
          <w:szCs w:val="22"/>
        </w:rPr>
        <w:t>not known to be infected</w:t>
      </w:r>
      <w:r w:rsidRPr="00FA7470">
        <w:rPr>
          <w:rFonts w:eastAsia="Calibri"/>
          <w:szCs w:val="22"/>
        </w:rPr>
        <w:t>.</w:t>
      </w:r>
    </w:p>
    <w:p w14:paraId="62428E58" w14:textId="77777777" w:rsidR="00AF32AF" w:rsidRPr="004358C6" w:rsidRDefault="00AF32AF" w:rsidP="00AF32AF">
      <w:pPr>
        <w:ind w:left="1440"/>
        <w:contextualSpacing/>
        <w:rPr>
          <w:rFonts w:eastAsia="Calibri"/>
          <w:color w:val="FF0000"/>
          <w:szCs w:val="22"/>
        </w:rPr>
      </w:pPr>
    </w:p>
    <w:p w14:paraId="2E5BC0A1" w14:textId="77777777" w:rsidR="00AF32AF" w:rsidRPr="004358C6" w:rsidRDefault="00AF32AF" w:rsidP="00044F16">
      <w:pPr>
        <w:numPr>
          <w:ilvl w:val="0"/>
          <w:numId w:val="28"/>
        </w:numPr>
        <w:contextualSpacing/>
        <w:rPr>
          <w:rFonts w:eastAsia="Calibri"/>
          <w:szCs w:val="22"/>
        </w:rPr>
      </w:pPr>
      <w:r w:rsidRPr="00FA7470">
        <w:rPr>
          <w:rFonts w:eastAsia="Calibri"/>
          <w:szCs w:val="22"/>
          <w:u w:val="single"/>
        </w:rPr>
        <w:t>Planned Resident Leave of Absences</w:t>
      </w:r>
      <w:r w:rsidRPr="00FA7470">
        <w:rPr>
          <w:rFonts w:eastAsia="Calibri"/>
          <w:szCs w:val="22"/>
        </w:rPr>
        <w:t xml:space="preserve">: </w:t>
      </w:r>
    </w:p>
    <w:p w14:paraId="10F9A13B" w14:textId="77ED7D6D" w:rsidR="00AF32AF" w:rsidRPr="004358C6" w:rsidRDefault="00AF32AF" w:rsidP="00AF32AF">
      <w:pPr>
        <w:ind w:left="720"/>
        <w:contextualSpacing/>
        <w:rPr>
          <w:rFonts w:eastAsia="Calibri"/>
          <w:szCs w:val="22"/>
        </w:rPr>
      </w:pPr>
      <w:r w:rsidRPr="00FA7470">
        <w:rPr>
          <w:rFonts w:eastAsia="Calibri"/>
          <w:szCs w:val="22"/>
        </w:rPr>
        <w:t xml:space="preserve">EOEA recommends that residents do not participate in planned leaves of absence </w:t>
      </w:r>
      <w:r w:rsidR="0036376E" w:rsidRPr="00FA7470">
        <w:rPr>
          <w:rFonts w:eastAsia="Calibri"/>
          <w:szCs w:val="22"/>
        </w:rPr>
        <w:t xml:space="preserve">in areas with </w:t>
      </w:r>
      <w:r w:rsidRPr="00FA7470">
        <w:rPr>
          <w:rFonts w:eastAsia="Calibri"/>
          <w:szCs w:val="22"/>
        </w:rPr>
        <w:t xml:space="preserve">high community transmission. </w:t>
      </w:r>
      <w:r w:rsidR="004C10BF" w:rsidRPr="00FA7470">
        <w:rPr>
          <w:rFonts w:eastAsia="Calibri"/>
          <w:szCs w:val="22"/>
        </w:rPr>
        <w:t>H</w:t>
      </w:r>
      <w:r w:rsidRPr="00FA7470">
        <w:rPr>
          <w:rFonts w:eastAsia="Calibri"/>
          <w:szCs w:val="22"/>
        </w:rPr>
        <w:t>owever,</w:t>
      </w:r>
      <w:r w:rsidR="004C10BF" w:rsidRPr="00FA7470">
        <w:rPr>
          <w:rFonts w:eastAsia="Calibri"/>
          <w:szCs w:val="22"/>
        </w:rPr>
        <w:t xml:space="preserve"> in all circumstances, if</w:t>
      </w:r>
      <w:r w:rsidRPr="00FA7470">
        <w:rPr>
          <w:rFonts w:eastAsia="Calibri"/>
          <w:szCs w:val="22"/>
        </w:rPr>
        <w:t xml:space="preserve"> a resident wants to schedule a planned leave of absence from the ALR, the facility clinical leadership should work with the resident and their loved ones to </w:t>
      </w:r>
      <w:r w:rsidR="0036376E" w:rsidRPr="00FA7470">
        <w:rPr>
          <w:rFonts w:eastAsia="Calibri"/>
          <w:szCs w:val="22"/>
        </w:rPr>
        <w:t xml:space="preserve">advise them how to </w:t>
      </w:r>
      <w:r w:rsidRPr="00FA7470">
        <w:rPr>
          <w:rFonts w:eastAsia="Calibri"/>
          <w:szCs w:val="22"/>
        </w:rPr>
        <w:t xml:space="preserve">plan for a safer leave. This plan should include </w:t>
      </w:r>
      <w:r w:rsidR="0036376E" w:rsidRPr="00FA7470">
        <w:rPr>
          <w:rFonts w:eastAsia="Calibri"/>
          <w:szCs w:val="22"/>
        </w:rPr>
        <w:t xml:space="preserve">appropriate </w:t>
      </w:r>
      <w:r w:rsidRPr="00FA7470">
        <w:rPr>
          <w:rFonts w:eastAsia="Calibri"/>
          <w:szCs w:val="22"/>
        </w:rPr>
        <w:t>education for the resident and loved ones about:</w:t>
      </w:r>
    </w:p>
    <w:p w14:paraId="163291A0" w14:textId="5C230D89" w:rsidR="0036376E" w:rsidRPr="00FA7470" w:rsidRDefault="0036376E" w:rsidP="00044F16">
      <w:pPr>
        <w:numPr>
          <w:ilvl w:val="1"/>
          <w:numId w:val="18"/>
        </w:numPr>
        <w:autoSpaceDE w:val="0"/>
        <w:autoSpaceDN w:val="0"/>
        <w:adjustRightInd w:val="0"/>
        <w:spacing w:after="200" w:line="276" w:lineRule="auto"/>
        <w:contextualSpacing/>
        <w:rPr>
          <w:rFonts w:eastAsia="Calibri"/>
          <w:szCs w:val="22"/>
        </w:rPr>
      </w:pPr>
      <w:r w:rsidRPr="00FA7470">
        <w:rPr>
          <w:rFonts w:eastAsia="Calibri"/>
          <w:szCs w:val="22"/>
        </w:rPr>
        <w:t>Vaccination</w:t>
      </w:r>
      <w:r w:rsidR="00641471" w:rsidRPr="00FA7470">
        <w:rPr>
          <w:rFonts w:eastAsia="Calibri"/>
          <w:szCs w:val="22"/>
        </w:rPr>
        <w:t>, for the resident, their loved ones, and other potential contacts</w:t>
      </w:r>
      <w:r w:rsidRPr="00FA7470">
        <w:rPr>
          <w:rFonts w:eastAsia="Calibri"/>
          <w:szCs w:val="22"/>
        </w:rPr>
        <w:t>;</w:t>
      </w:r>
    </w:p>
    <w:p w14:paraId="53AB0583" w14:textId="51673E9A" w:rsidR="00AF32AF" w:rsidRPr="00FA7470" w:rsidRDefault="00AF32AF" w:rsidP="00044F16">
      <w:pPr>
        <w:numPr>
          <w:ilvl w:val="1"/>
          <w:numId w:val="18"/>
        </w:numPr>
        <w:autoSpaceDE w:val="0"/>
        <w:autoSpaceDN w:val="0"/>
        <w:adjustRightInd w:val="0"/>
        <w:spacing w:after="200" w:line="276" w:lineRule="auto"/>
        <w:contextualSpacing/>
        <w:rPr>
          <w:rFonts w:eastAsia="Calibri"/>
          <w:szCs w:val="22"/>
        </w:rPr>
      </w:pPr>
      <w:r w:rsidRPr="00FA7470">
        <w:rPr>
          <w:rFonts w:eastAsia="Calibri"/>
          <w:szCs w:val="22"/>
        </w:rPr>
        <w:t>Wearing face coverings</w:t>
      </w:r>
      <w:r w:rsidR="004C10BF" w:rsidRPr="00FA7470">
        <w:rPr>
          <w:rFonts w:eastAsia="Calibri"/>
          <w:szCs w:val="22"/>
        </w:rPr>
        <w:t xml:space="preserve"> when required</w:t>
      </w:r>
      <w:r w:rsidRPr="00FA7470">
        <w:rPr>
          <w:rFonts w:eastAsia="Calibri"/>
          <w:szCs w:val="22"/>
        </w:rPr>
        <w:t>;</w:t>
      </w:r>
    </w:p>
    <w:p w14:paraId="00D988EB" w14:textId="576F4F18" w:rsidR="00E3795E" w:rsidRPr="00FA7470" w:rsidRDefault="00E3795E" w:rsidP="00044F16">
      <w:pPr>
        <w:numPr>
          <w:ilvl w:val="1"/>
          <w:numId w:val="18"/>
        </w:numPr>
        <w:autoSpaceDE w:val="0"/>
        <w:autoSpaceDN w:val="0"/>
        <w:adjustRightInd w:val="0"/>
        <w:spacing w:after="200" w:line="276" w:lineRule="auto"/>
        <w:contextualSpacing/>
        <w:rPr>
          <w:rFonts w:eastAsia="Calibri"/>
          <w:szCs w:val="22"/>
        </w:rPr>
      </w:pPr>
      <w:r w:rsidRPr="00FA7470">
        <w:rPr>
          <w:rFonts w:eastAsia="Calibri"/>
          <w:szCs w:val="22"/>
        </w:rPr>
        <w:t>If a resident is not fully vaccinated:</w:t>
      </w:r>
    </w:p>
    <w:p w14:paraId="62FF4B74" w14:textId="77777777" w:rsidR="00AF32AF" w:rsidRPr="00FA7470" w:rsidRDefault="00AF32AF" w:rsidP="00E3795E">
      <w:pPr>
        <w:numPr>
          <w:ilvl w:val="2"/>
          <w:numId w:val="18"/>
        </w:numPr>
        <w:autoSpaceDE w:val="0"/>
        <w:autoSpaceDN w:val="0"/>
        <w:adjustRightInd w:val="0"/>
        <w:spacing w:after="200" w:line="276" w:lineRule="auto"/>
        <w:contextualSpacing/>
        <w:rPr>
          <w:rFonts w:eastAsia="Calibri"/>
          <w:szCs w:val="22"/>
        </w:rPr>
      </w:pPr>
      <w:r w:rsidRPr="00FA7470">
        <w:rPr>
          <w:rFonts w:eastAsia="Calibri"/>
          <w:szCs w:val="22"/>
        </w:rPr>
        <w:t>Practicing physical distancing;</w:t>
      </w:r>
    </w:p>
    <w:p w14:paraId="76FE8B50" w14:textId="77777777" w:rsidR="00AF32AF" w:rsidRPr="00FA7470" w:rsidRDefault="00AF32AF" w:rsidP="00E3795E">
      <w:pPr>
        <w:numPr>
          <w:ilvl w:val="2"/>
          <w:numId w:val="18"/>
        </w:numPr>
        <w:autoSpaceDE w:val="0"/>
        <w:autoSpaceDN w:val="0"/>
        <w:adjustRightInd w:val="0"/>
        <w:spacing w:after="200" w:line="276" w:lineRule="auto"/>
        <w:contextualSpacing/>
        <w:rPr>
          <w:rFonts w:eastAsia="Calibri"/>
          <w:szCs w:val="22"/>
        </w:rPr>
      </w:pPr>
      <w:r w:rsidRPr="00FA7470">
        <w:rPr>
          <w:rFonts w:eastAsia="Calibri"/>
          <w:szCs w:val="22"/>
        </w:rPr>
        <w:t xml:space="preserve">Limiting interaction to the fewest number of people possible while the resident is on their planned leave;  </w:t>
      </w:r>
    </w:p>
    <w:p w14:paraId="1E3364AA" w14:textId="77777777" w:rsidR="00AF32AF" w:rsidRPr="00FA7470" w:rsidRDefault="00AF32AF" w:rsidP="00E3795E">
      <w:pPr>
        <w:numPr>
          <w:ilvl w:val="2"/>
          <w:numId w:val="18"/>
        </w:numPr>
        <w:autoSpaceDE w:val="0"/>
        <w:autoSpaceDN w:val="0"/>
        <w:adjustRightInd w:val="0"/>
        <w:spacing w:after="200" w:line="276" w:lineRule="auto"/>
        <w:contextualSpacing/>
        <w:rPr>
          <w:rFonts w:eastAsia="Calibri"/>
          <w:szCs w:val="22"/>
        </w:rPr>
      </w:pPr>
      <w:r w:rsidRPr="00FA7470">
        <w:rPr>
          <w:rFonts w:eastAsia="Calibri"/>
          <w:szCs w:val="22"/>
        </w:rPr>
        <w:t xml:space="preserve">Limiting the interaction with loved ones to the fewest number of people possible for two weeks before the resident’s planned leave/visit; </w:t>
      </w:r>
    </w:p>
    <w:p w14:paraId="34A9971D" w14:textId="77777777" w:rsidR="00AF32AF" w:rsidRPr="00FA7470" w:rsidRDefault="00AF32AF" w:rsidP="00E3795E">
      <w:pPr>
        <w:numPr>
          <w:ilvl w:val="1"/>
          <w:numId w:val="18"/>
        </w:numPr>
        <w:autoSpaceDE w:val="0"/>
        <w:autoSpaceDN w:val="0"/>
        <w:adjustRightInd w:val="0"/>
        <w:spacing w:after="200" w:line="276" w:lineRule="auto"/>
        <w:contextualSpacing/>
        <w:rPr>
          <w:rFonts w:eastAsia="Calibri"/>
          <w:szCs w:val="22"/>
        </w:rPr>
      </w:pPr>
      <w:r w:rsidRPr="00FA7470">
        <w:rPr>
          <w:rFonts w:eastAsia="Calibri"/>
          <w:szCs w:val="22"/>
        </w:rPr>
        <w:t xml:space="preserve">Conducting an assessment about the possible exposure risks while the resident is on their planned leave and instructions about how to mitigate them.  </w:t>
      </w:r>
    </w:p>
    <w:p w14:paraId="691706B4" w14:textId="77777777" w:rsidR="00AF32AF" w:rsidRPr="004358C6" w:rsidRDefault="00AF32AF" w:rsidP="00AF32AF">
      <w:pPr>
        <w:autoSpaceDE w:val="0"/>
        <w:autoSpaceDN w:val="0"/>
        <w:adjustRightInd w:val="0"/>
        <w:contextualSpacing/>
        <w:rPr>
          <w:rFonts w:eastAsia="Calibri"/>
          <w:b/>
          <w:szCs w:val="22"/>
          <w:u w:val="single"/>
        </w:rPr>
      </w:pPr>
    </w:p>
    <w:p w14:paraId="4C119634" w14:textId="39D8D3A0" w:rsidR="004C10BF" w:rsidRPr="008A27A8" w:rsidRDefault="004C10BF" w:rsidP="00AF32AF">
      <w:pPr>
        <w:keepNext/>
        <w:keepLines/>
        <w:spacing w:before="40"/>
        <w:outlineLvl w:val="1"/>
        <w:rPr>
          <w:color w:val="2F5496"/>
          <w:sz w:val="26"/>
          <w:szCs w:val="26"/>
        </w:rPr>
      </w:pPr>
      <w:r w:rsidRPr="008A27A8">
        <w:rPr>
          <w:color w:val="2F5496"/>
          <w:sz w:val="26"/>
          <w:szCs w:val="26"/>
        </w:rPr>
        <w:t xml:space="preserve">3. Workforce safety </w:t>
      </w:r>
    </w:p>
    <w:p w14:paraId="075B691F" w14:textId="77777777" w:rsidR="004C10BF" w:rsidRPr="008A27A8" w:rsidRDefault="004C10BF" w:rsidP="00AF32AF">
      <w:pPr>
        <w:keepNext/>
        <w:keepLines/>
        <w:spacing w:before="40"/>
        <w:outlineLvl w:val="1"/>
        <w:rPr>
          <w:color w:val="2F5496"/>
          <w:sz w:val="26"/>
          <w:szCs w:val="26"/>
        </w:rPr>
      </w:pPr>
    </w:p>
    <w:p w14:paraId="4E3B6D54" w14:textId="7C88EBD0" w:rsidR="004C10BF" w:rsidRDefault="004C10BF" w:rsidP="008A27A8">
      <w:pPr>
        <w:pStyle w:val="ListParagraph"/>
        <w:keepNext/>
        <w:keepLines/>
        <w:spacing w:before="40"/>
        <w:ind w:left="0"/>
        <w:outlineLvl w:val="1"/>
        <w:rPr>
          <w:rFonts w:cs="Times New Roman"/>
          <w:color w:val="2F5496"/>
          <w:sz w:val="26"/>
          <w:szCs w:val="26"/>
        </w:rPr>
      </w:pPr>
      <w:r w:rsidRPr="000A03C5">
        <w:rPr>
          <w:rFonts w:eastAsia="Calibri" w:cs="Times New Roman"/>
        </w:rPr>
        <w:t>As outlined in</w:t>
      </w:r>
      <w:r w:rsidR="0096153E" w:rsidRPr="007B5B61">
        <w:rPr>
          <w:rFonts w:eastAsia="Calibri"/>
        </w:rPr>
        <w:t xml:space="preserve"> </w:t>
      </w:r>
      <w:hyperlink r:id="rId19" w:history="1">
        <w:r w:rsidR="0096153E" w:rsidRPr="0096153E">
          <w:rPr>
            <w:rStyle w:val="Hyperlink"/>
          </w:rPr>
          <w:t>COVID-19 Guidance for all healthcare organizations and providers</w:t>
        </w:r>
      </w:hyperlink>
      <w:r w:rsidRPr="000A03C5">
        <w:rPr>
          <w:rFonts w:eastAsia="Calibri" w:cs="Times New Roman"/>
        </w:rPr>
        <w:t>, ALRs should establish a process to ensure everyone arriving at the ALR is assess</w:t>
      </w:r>
      <w:r w:rsidR="00AB3990" w:rsidRPr="000A03C5">
        <w:rPr>
          <w:rFonts w:eastAsia="Calibri" w:cs="Times New Roman"/>
        </w:rPr>
        <w:t>ed</w:t>
      </w:r>
      <w:r w:rsidRPr="000A03C5">
        <w:rPr>
          <w:rFonts w:eastAsia="Calibri" w:cs="Times New Roman"/>
        </w:rPr>
        <w:t xml:space="preserve"> for symptoms of COVID-19 and exposure to others with suspected or confirmed SARS-CoV-2 infection</w:t>
      </w:r>
      <w:r w:rsidRPr="00FF7ED6">
        <w:rPr>
          <w:rFonts w:cs="Times New Roman"/>
          <w:color w:val="2F5496"/>
          <w:sz w:val="26"/>
          <w:szCs w:val="26"/>
        </w:rPr>
        <w:t xml:space="preserve">. </w:t>
      </w:r>
    </w:p>
    <w:p w14:paraId="1DEF972B" w14:textId="77777777" w:rsidR="008A27A8" w:rsidRPr="00FF7ED6" w:rsidRDefault="008A27A8" w:rsidP="000A03C5">
      <w:pPr>
        <w:pStyle w:val="ListParagraph"/>
        <w:keepNext/>
        <w:keepLines/>
        <w:spacing w:before="40"/>
        <w:ind w:left="0"/>
        <w:outlineLvl w:val="1"/>
        <w:rPr>
          <w:rFonts w:cs="Times New Roman"/>
          <w:color w:val="2F5496"/>
          <w:sz w:val="26"/>
          <w:szCs w:val="26"/>
        </w:rPr>
      </w:pPr>
    </w:p>
    <w:p w14:paraId="3C12F1E3" w14:textId="3BD514CA" w:rsidR="00AF32AF" w:rsidRPr="008A27A8" w:rsidRDefault="008A27A8" w:rsidP="00AF32AF">
      <w:pPr>
        <w:keepNext/>
        <w:keepLines/>
        <w:spacing w:before="40"/>
        <w:outlineLvl w:val="1"/>
        <w:rPr>
          <w:rFonts w:eastAsia="Calibri"/>
          <w:color w:val="2F5496"/>
          <w:sz w:val="26"/>
          <w:szCs w:val="26"/>
        </w:rPr>
      </w:pPr>
      <w:bookmarkStart w:id="9" w:name="_Toc66462240"/>
      <w:r>
        <w:rPr>
          <w:rFonts w:eastAsia="Calibri"/>
          <w:color w:val="2F5496"/>
          <w:sz w:val="26"/>
          <w:szCs w:val="26"/>
        </w:rPr>
        <w:t>4</w:t>
      </w:r>
      <w:r w:rsidR="00AF32AF" w:rsidRPr="008A27A8">
        <w:rPr>
          <w:rFonts w:eastAsia="Calibri"/>
          <w:color w:val="2F5496"/>
          <w:sz w:val="26"/>
          <w:szCs w:val="26"/>
        </w:rPr>
        <w:t>. Testing:</w:t>
      </w:r>
      <w:bookmarkEnd w:id="9"/>
    </w:p>
    <w:p w14:paraId="3DD6628A" w14:textId="77777777" w:rsidR="00AF32AF" w:rsidRPr="00FA7470" w:rsidRDefault="00AF32AF" w:rsidP="00AF32AF">
      <w:pPr>
        <w:rPr>
          <w:color w:val="000000"/>
        </w:rPr>
      </w:pPr>
    </w:p>
    <w:p w14:paraId="71F6B59D" w14:textId="1DAB086D" w:rsidR="00916DA6" w:rsidRPr="00FA7470" w:rsidRDefault="007871B6" w:rsidP="00916DA6">
      <w:pPr>
        <w:pStyle w:val="ListParagraph"/>
        <w:numPr>
          <w:ilvl w:val="0"/>
          <w:numId w:val="52"/>
        </w:numPr>
        <w:rPr>
          <w:rFonts w:eastAsia="Calibri" w:cs="Times New Roman"/>
          <w:color w:val="000000"/>
        </w:rPr>
      </w:pPr>
      <w:r w:rsidRPr="00FA7470">
        <w:rPr>
          <w:rFonts w:eastAsia="Calibri" w:cs="Times New Roman"/>
          <w:color w:val="000000"/>
          <w:u w:val="single"/>
        </w:rPr>
        <w:t>Testing of Staff and Residents</w:t>
      </w:r>
      <w:r w:rsidR="00AF32AF" w:rsidRPr="00FA7470">
        <w:rPr>
          <w:rFonts w:eastAsia="Calibri" w:cs="Times New Roman"/>
          <w:color w:val="000000"/>
          <w:u w:val="single"/>
        </w:rPr>
        <w:t xml:space="preserve">: </w:t>
      </w:r>
      <w:bookmarkStart w:id="10" w:name="_Hlk74241172"/>
      <w:r w:rsidR="00AF32AF" w:rsidRPr="00FA7470">
        <w:rPr>
          <w:rFonts w:eastAsia="Calibri" w:cs="Times New Roman"/>
          <w:color w:val="000000"/>
        </w:rPr>
        <w:t>EOEA recommends that ALRs</w:t>
      </w:r>
      <w:r w:rsidR="00852641" w:rsidRPr="00FA7470">
        <w:rPr>
          <w:rFonts w:eastAsia="Calibri" w:cs="Times New Roman"/>
          <w:color w:val="000000"/>
        </w:rPr>
        <w:t xml:space="preserve"> follow </w:t>
      </w:r>
      <w:r w:rsidR="00916DA6" w:rsidRPr="00070E86">
        <w:rPr>
          <w:rFonts w:eastAsia="Calibri" w:cs="Times New Roman"/>
          <w:color w:val="000000"/>
        </w:rPr>
        <w:t>the latest Long t</w:t>
      </w:r>
      <w:r w:rsidR="00247F2B">
        <w:rPr>
          <w:rFonts w:eastAsia="Calibri" w:cs="Times New Roman"/>
          <w:color w:val="000000"/>
        </w:rPr>
        <w:t>erm Care Surveillance testing g</w:t>
      </w:r>
      <w:r w:rsidR="00916DA6" w:rsidRPr="00070E86">
        <w:rPr>
          <w:rFonts w:eastAsia="Calibri" w:cs="Times New Roman"/>
          <w:color w:val="000000"/>
        </w:rPr>
        <w:t>uidance issued by DPH</w:t>
      </w:r>
      <w:bookmarkEnd w:id="10"/>
      <w:r w:rsidR="00CA4421" w:rsidRPr="00070E86">
        <w:rPr>
          <w:rFonts w:eastAsia="Calibri" w:cs="Times New Roman"/>
          <w:color w:val="000000"/>
        </w:rPr>
        <w:t xml:space="preserve">; </w:t>
      </w:r>
      <w:r w:rsidR="00916DA6" w:rsidRPr="004358C6">
        <w:rPr>
          <w:rFonts w:eastAsia="Calibri" w:cs="Times New Roman"/>
          <w:color w:val="000000"/>
        </w:rPr>
        <w:t>this guidance can be found</w:t>
      </w:r>
      <w:r w:rsidR="009F4C20">
        <w:rPr>
          <w:rFonts w:eastAsia="Calibri" w:cs="Times New Roman"/>
          <w:color w:val="000000"/>
        </w:rPr>
        <w:t xml:space="preserve"> </w:t>
      </w:r>
      <w:hyperlink r:id="rId20" w:history="1"/>
      <w:r w:rsidR="00916DA6" w:rsidRPr="004358C6">
        <w:rPr>
          <w:rFonts w:eastAsia="Calibri" w:cs="Times New Roman"/>
          <w:color w:val="000000"/>
        </w:rPr>
        <w:t xml:space="preserve"> </w:t>
      </w:r>
      <w:hyperlink r:id="rId21" w:anchor="caregivers-" w:history="1">
        <w:r w:rsidR="00916DA6" w:rsidRPr="00FA7470">
          <w:rPr>
            <w:rStyle w:val="Hyperlink"/>
            <w:rFonts w:eastAsia="Calibri" w:cs="Times New Roman"/>
          </w:rPr>
          <w:t>here</w:t>
        </w:r>
      </w:hyperlink>
      <w:r w:rsidR="00916DA6" w:rsidRPr="00FA7470">
        <w:rPr>
          <w:rFonts w:eastAsia="Calibri" w:cs="Times New Roman"/>
          <w:color w:val="000000"/>
        </w:rPr>
        <w:t xml:space="preserve"> under </w:t>
      </w:r>
      <w:r w:rsidR="00916DA6" w:rsidRPr="00FA7470">
        <w:rPr>
          <w:rFonts w:eastAsia="Calibri" w:cs="Times New Roman"/>
          <w:i/>
          <w:iCs/>
          <w:color w:val="000000"/>
        </w:rPr>
        <w:t>“For long term care facilities</w:t>
      </w:r>
      <w:r w:rsidR="009F4C20">
        <w:rPr>
          <w:rFonts w:eastAsia="Calibri" w:cs="Times New Roman"/>
          <w:i/>
          <w:iCs/>
          <w:color w:val="000000"/>
        </w:rPr>
        <w:t>.</w:t>
      </w:r>
      <w:r w:rsidR="00916DA6" w:rsidRPr="00FA7470">
        <w:rPr>
          <w:rFonts w:eastAsia="Calibri" w:cs="Times New Roman"/>
          <w:i/>
          <w:iCs/>
          <w:color w:val="000000"/>
        </w:rPr>
        <w:t>”</w:t>
      </w:r>
    </w:p>
    <w:p w14:paraId="0989C2A4" w14:textId="5D1D0C03" w:rsidR="00916DA6" w:rsidRPr="000A03C5" w:rsidRDefault="009C1036" w:rsidP="00247F2B">
      <w:pPr>
        <w:spacing w:after="240"/>
        <w:ind w:left="720"/>
        <w:rPr>
          <w:rFonts w:eastAsia="Calibri"/>
          <w:color w:val="000000"/>
        </w:rPr>
      </w:pPr>
      <w:r w:rsidRPr="000A03C5">
        <w:rPr>
          <w:rFonts w:eastAsia="Calibri"/>
          <w:color w:val="000000"/>
        </w:rPr>
        <w:lastRenderedPageBreak/>
        <w:t xml:space="preserve">Upon the identification of a new cases, EOEA recommends that ALRs follow outbreak testing protocols as further described below and as outlined in DPH guidance Caring for LTC Residents During the COVID-19 Emergency which can be found </w:t>
      </w:r>
      <w:hyperlink r:id="rId22" w:history="1">
        <w:r w:rsidRPr="000A03C5">
          <w:rPr>
            <w:rStyle w:val="Hyperlink"/>
            <w:rFonts w:eastAsia="Calibri"/>
          </w:rPr>
          <w:t>here.</w:t>
        </w:r>
      </w:hyperlink>
      <w:r w:rsidRPr="000A03C5">
        <w:rPr>
          <w:rFonts w:eastAsia="Calibri"/>
          <w:color w:val="000000"/>
        </w:rPr>
        <w:t xml:space="preserve"> </w:t>
      </w:r>
    </w:p>
    <w:p w14:paraId="31C665A4" w14:textId="732974D1" w:rsidR="00916DA6" w:rsidRPr="00FA7470" w:rsidRDefault="00916DA6" w:rsidP="00916DA6">
      <w:pPr>
        <w:pStyle w:val="ListParagraph"/>
        <w:numPr>
          <w:ilvl w:val="0"/>
          <w:numId w:val="52"/>
        </w:numPr>
        <w:rPr>
          <w:rFonts w:eastAsia="Calibri" w:cs="Times New Roman"/>
          <w:color w:val="000000"/>
        </w:rPr>
      </w:pPr>
      <w:r w:rsidRPr="00070E86">
        <w:rPr>
          <w:rFonts w:eastAsia="@Batang" w:cs="Times New Roman"/>
          <w:u w:val="single"/>
        </w:rPr>
        <w:t>P</w:t>
      </w:r>
      <w:r w:rsidR="00C4417F" w:rsidRPr="00070E86">
        <w:rPr>
          <w:rFonts w:eastAsia="@Batang" w:cs="Times New Roman"/>
          <w:u w:val="single"/>
        </w:rPr>
        <w:t>oint of Care (P</w:t>
      </w:r>
      <w:r w:rsidRPr="004358C6">
        <w:rPr>
          <w:rFonts w:eastAsia="@Batang" w:cs="Times New Roman"/>
          <w:u w:val="single"/>
        </w:rPr>
        <w:t>OC</w:t>
      </w:r>
      <w:r w:rsidR="00C4417F" w:rsidRPr="004358C6">
        <w:rPr>
          <w:rFonts w:eastAsia="@Batang" w:cs="Times New Roman"/>
          <w:u w:val="single"/>
        </w:rPr>
        <w:t>)</w:t>
      </w:r>
      <w:r w:rsidRPr="004358C6">
        <w:rPr>
          <w:rFonts w:eastAsia="@Batang" w:cs="Times New Roman"/>
          <w:u w:val="single"/>
        </w:rPr>
        <w:t xml:space="preserve"> rapid diagnostic tests:</w:t>
      </w:r>
      <w:r w:rsidRPr="004358C6">
        <w:rPr>
          <w:rFonts w:cs="Times New Roman"/>
        </w:rPr>
        <w:t xml:space="preserve"> </w:t>
      </w:r>
      <w:r w:rsidR="00852641" w:rsidRPr="004358C6">
        <w:rPr>
          <w:rFonts w:cs="Times New Roman"/>
        </w:rPr>
        <w:t xml:space="preserve">ALRs should refer to the most up to date </w:t>
      </w:r>
      <w:r w:rsidR="00EA4250" w:rsidRPr="004358C6">
        <w:rPr>
          <w:rFonts w:cs="Times New Roman"/>
        </w:rPr>
        <w:t xml:space="preserve"> </w:t>
      </w:r>
      <w:r w:rsidR="00852641" w:rsidRPr="004358C6">
        <w:rPr>
          <w:rFonts w:cs="Times New Roman"/>
        </w:rPr>
        <w:t xml:space="preserve">EOEA </w:t>
      </w:r>
      <w:proofErr w:type="spellStart"/>
      <w:r w:rsidR="00852641" w:rsidRPr="004358C6">
        <w:rPr>
          <w:rFonts w:cs="Times New Roman"/>
        </w:rPr>
        <w:t>BinaxNow</w:t>
      </w:r>
      <w:proofErr w:type="spellEnd"/>
      <w:r w:rsidR="00852641" w:rsidRPr="004358C6">
        <w:rPr>
          <w:rFonts w:cs="Times New Roman"/>
        </w:rPr>
        <w:t xml:space="preserve"> Guidance which can be found </w:t>
      </w:r>
      <w:hyperlink r:id="rId23" w:anchor="caregivers-" w:history="1">
        <w:r w:rsidR="00852641" w:rsidRPr="00FA7470">
          <w:rPr>
            <w:rStyle w:val="Hyperlink"/>
            <w:rFonts w:cs="Times New Roman"/>
          </w:rPr>
          <w:t>here</w:t>
        </w:r>
      </w:hyperlink>
      <w:r w:rsidR="00852641" w:rsidRPr="00FA7470">
        <w:rPr>
          <w:rFonts w:cs="Times New Roman"/>
        </w:rPr>
        <w:t xml:space="preserve"> under “</w:t>
      </w:r>
      <w:r w:rsidR="00852641" w:rsidRPr="00FA7470">
        <w:rPr>
          <w:rFonts w:cs="Times New Roman"/>
          <w:i/>
          <w:iCs/>
        </w:rPr>
        <w:t>For assisted living residences</w:t>
      </w:r>
      <w:r w:rsidR="009F4C20">
        <w:rPr>
          <w:rFonts w:cs="Times New Roman"/>
          <w:i/>
          <w:iCs/>
        </w:rPr>
        <w:t>.</w:t>
      </w:r>
      <w:r w:rsidR="00852641" w:rsidRPr="00FA7470">
        <w:rPr>
          <w:rFonts w:cs="Times New Roman"/>
        </w:rPr>
        <w:t xml:space="preserve">” </w:t>
      </w:r>
    </w:p>
    <w:p w14:paraId="47981E12" w14:textId="77777777" w:rsidR="00916DA6" w:rsidRPr="00070E86" w:rsidRDefault="00916DA6" w:rsidP="00916DA6">
      <w:pPr>
        <w:pStyle w:val="ListParagraph"/>
        <w:rPr>
          <w:rFonts w:eastAsia="Calibri" w:cs="Times New Roman"/>
          <w:color w:val="000000"/>
        </w:rPr>
      </w:pPr>
    </w:p>
    <w:p w14:paraId="437EE6E7" w14:textId="1A5FE240" w:rsidR="00916DA6" w:rsidRPr="004358C6" w:rsidRDefault="00EA4250" w:rsidP="00916DA6">
      <w:pPr>
        <w:pStyle w:val="ListParagraph"/>
        <w:rPr>
          <w:rFonts w:eastAsia="@Batang" w:cs="Times New Roman"/>
        </w:rPr>
      </w:pPr>
      <w:r w:rsidRPr="00070E86">
        <w:rPr>
          <w:rFonts w:eastAsia="@Batang" w:cs="Times New Roman"/>
        </w:rPr>
        <w:t>ALRs may have access to POC rapid diagnostic tests purchased directly or distributed by U.S. Depar</w:t>
      </w:r>
      <w:r w:rsidRPr="004358C6">
        <w:rPr>
          <w:rFonts w:eastAsia="@Batang" w:cs="Times New Roman"/>
        </w:rPr>
        <w:t xml:space="preserve">tment of Health and Human Services, including BinaxNOW test kits. This guidance applies only to BinaxNOW test kits supplied by DPH and does </w:t>
      </w:r>
      <w:r w:rsidRPr="004358C6">
        <w:rPr>
          <w:rFonts w:eastAsia="@Batang" w:cs="Times New Roman"/>
          <w:b/>
          <w:u w:val="single"/>
        </w:rPr>
        <w:t>not</w:t>
      </w:r>
      <w:r w:rsidRPr="004358C6">
        <w:rPr>
          <w:rFonts w:eastAsia="@Batang" w:cs="Times New Roman"/>
        </w:rPr>
        <w:t xml:space="preserve"> apply to POC rapid diagnostic tests obtained by LTC Facilities from the federal government.</w:t>
      </w:r>
    </w:p>
    <w:p w14:paraId="6B7782FF" w14:textId="77777777" w:rsidR="00916DA6" w:rsidRPr="004358C6" w:rsidRDefault="00916DA6" w:rsidP="00916DA6">
      <w:pPr>
        <w:pStyle w:val="ListParagraph"/>
        <w:rPr>
          <w:rFonts w:eastAsia="@Batang" w:cs="Times New Roman"/>
        </w:rPr>
      </w:pPr>
    </w:p>
    <w:p w14:paraId="16FC0BCC" w14:textId="18975727" w:rsidR="00E91AA3" w:rsidRPr="00CB0FAA" w:rsidRDefault="00852641" w:rsidP="00E07F51">
      <w:pPr>
        <w:pStyle w:val="ListParagraph"/>
        <w:rPr>
          <w:rFonts w:cs="Times New Roman"/>
        </w:rPr>
      </w:pPr>
      <w:r w:rsidRPr="006D7452">
        <w:rPr>
          <w:rFonts w:cs="Times New Roman"/>
        </w:rPr>
        <w:t xml:space="preserve">All positive </w:t>
      </w:r>
      <w:r w:rsidRPr="006D7452">
        <w:rPr>
          <w:rFonts w:eastAsia="@Batang" w:cs="Times New Roman"/>
        </w:rPr>
        <w:t xml:space="preserve">POC rapid diagnostic tests </w:t>
      </w:r>
      <w:r w:rsidRPr="006D7452">
        <w:rPr>
          <w:rFonts w:cs="Times New Roman"/>
        </w:rPr>
        <w:t xml:space="preserve">must </w:t>
      </w:r>
      <w:r w:rsidR="00C4417F" w:rsidRPr="005D1539">
        <w:rPr>
          <w:rFonts w:cs="Times New Roman"/>
        </w:rPr>
        <w:t xml:space="preserve">be </w:t>
      </w:r>
      <w:r w:rsidRPr="005D1539">
        <w:rPr>
          <w:rFonts w:cs="Times New Roman"/>
        </w:rPr>
        <w:t xml:space="preserve">followed up with PCR testing. </w:t>
      </w:r>
    </w:p>
    <w:p w14:paraId="6450BAC8" w14:textId="77777777" w:rsidR="00E91AA3" w:rsidRPr="00CB0FAA" w:rsidRDefault="00E91AA3" w:rsidP="00E07F51">
      <w:pPr>
        <w:pStyle w:val="ListParagraph"/>
        <w:rPr>
          <w:rFonts w:cs="Times New Roman"/>
        </w:rPr>
      </w:pPr>
    </w:p>
    <w:p w14:paraId="4F4E69DA" w14:textId="7DDFFB83" w:rsidR="00AF32AF" w:rsidRPr="00FA7470" w:rsidRDefault="00AF32AF" w:rsidP="00E91AA3">
      <w:pPr>
        <w:pStyle w:val="ListParagraph"/>
        <w:rPr>
          <w:rFonts w:cs="Times New Roman"/>
        </w:rPr>
      </w:pPr>
      <w:r w:rsidRPr="00476BCE">
        <w:rPr>
          <w:rFonts w:cs="Times New Roman"/>
        </w:rPr>
        <w:t xml:space="preserve">If an ALR utilizes onsite POC testing, the ALR must submit both positive and negative test results to the Department of Public Health’s Bureau of Infectious Diseases and Laboratory Sciences (BIDLS). The spreadsheet attached to this guidance (Attachment B) </w:t>
      </w:r>
      <w:r w:rsidRPr="009F4C20">
        <w:rPr>
          <w:rFonts w:cs="Times New Roman"/>
        </w:rPr>
        <w:t xml:space="preserve">includes the required data variables. Please send the completed spreadsheet to </w:t>
      </w:r>
      <w:hyperlink r:id="rId24" w:history="1">
        <w:r w:rsidRPr="00FA7470">
          <w:rPr>
            <w:rFonts w:cs="Times New Roman"/>
            <w:u w:val="single"/>
          </w:rPr>
          <w:t>ISISImmediateDiseaseReporting@mass.gov</w:t>
        </w:r>
      </w:hyperlink>
      <w:r w:rsidRPr="00FA7470">
        <w:rPr>
          <w:rFonts w:cs="Times New Roman"/>
        </w:rPr>
        <w:t xml:space="preserve">  along with primary contact details and the BIDLS team will follow up with you.</w:t>
      </w:r>
    </w:p>
    <w:p w14:paraId="14C0D272" w14:textId="77777777" w:rsidR="00E91AA3" w:rsidRPr="00FA7470" w:rsidRDefault="00E91AA3" w:rsidP="00E91AA3">
      <w:pPr>
        <w:pStyle w:val="ListParagraph"/>
        <w:rPr>
          <w:rFonts w:cs="Times New Roman"/>
        </w:rPr>
      </w:pPr>
    </w:p>
    <w:p w14:paraId="5C2A6497" w14:textId="69F2BE79" w:rsidR="00E530E8" w:rsidRPr="00070E86" w:rsidRDefault="00E530E8" w:rsidP="001426C6">
      <w:pPr>
        <w:pStyle w:val="ListParagraph"/>
        <w:numPr>
          <w:ilvl w:val="0"/>
          <w:numId w:val="52"/>
        </w:numPr>
        <w:autoSpaceDE w:val="0"/>
        <w:autoSpaceDN w:val="0"/>
        <w:adjustRightInd w:val="0"/>
        <w:rPr>
          <w:rFonts w:eastAsia="Calibri" w:cs="Times New Roman"/>
          <w:u w:val="single"/>
        </w:rPr>
      </w:pPr>
      <w:r w:rsidRPr="00FA7470">
        <w:rPr>
          <w:rFonts w:eastAsia="Calibri" w:cs="Times New Roman"/>
          <w:u w:val="single"/>
        </w:rPr>
        <w:t>Surveillance Testing:</w:t>
      </w:r>
    </w:p>
    <w:p w14:paraId="5268F7E0" w14:textId="5BB1B7BB" w:rsidR="008C52CC" w:rsidRDefault="00003B3F" w:rsidP="00E91AA3">
      <w:pPr>
        <w:autoSpaceDE w:val="0"/>
        <w:autoSpaceDN w:val="0"/>
        <w:adjustRightInd w:val="0"/>
        <w:spacing w:after="200" w:line="276" w:lineRule="auto"/>
        <w:ind w:left="720"/>
        <w:contextualSpacing/>
        <w:rPr>
          <w:rStyle w:val="Hyperlink"/>
          <w:rFonts w:eastAsia="Calibri"/>
          <w:szCs w:val="22"/>
        </w:rPr>
      </w:pPr>
      <w:r w:rsidRPr="00070E86">
        <w:rPr>
          <w:rFonts w:eastAsia="Calibri"/>
          <w:bCs/>
          <w:szCs w:val="22"/>
        </w:rPr>
        <w:t>It is recommended that ALRs follow the Long-Term care Surveillance testing guidance from DPH.  This memorandum applies to all long-term care settings including nursing homes, rest homes and assisted living residences (ALRs)</w:t>
      </w:r>
      <w:r w:rsidR="00FF7ED6">
        <w:rPr>
          <w:rFonts w:eastAsia="Calibri"/>
          <w:bCs/>
          <w:szCs w:val="22"/>
        </w:rPr>
        <w:t xml:space="preserve">. </w:t>
      </w:r>
      <w:r w:rsidR="00D90C70" w:rsidRPr="00FF7ED6">
        <w:rPr>
          <w:rFonts w:eastAsia="Calibri"/>
          <w:bCs/>
          <w:szCs w:val="22"/>
        </w:rPr>
        <w:t xml:space="preserve">The Full guidance can be found here: </w:t>
      </w:r>
      <w:r w:rsidRPr="00FF7ED6">
        <w:rPr>
          <w:rFonts w:eastAsia="Calibri"/>
          <w:szCs w:val="22"/>
        </w:rPr>
        <w:t xml:space="preserve">DPH Guidance, </w:t>
      </w:r>
      <w:r w:rsidR="00CD4D39" w:rsidRPr="00476BCE">
        <w:rPr>
          <w:rFonts w:eastAsia="Calibri"/>
          <w:szCs w:val="22"/>
        </w:rPr>
        <w:t>May 5</w:t>
      </w:r>
      <w:r w:rsidRPr="00476BCE">
        <w:rPr>
          <w:rFonts w:eastAsia="Calibri"/>
          <w:szCs w:val="22"/>
        </w:rPr>
        <w:t>, 2021: </w:t>
      </w:r>
      <w:hyperlink r:id="rId25" w:history="1">
        <w:r w:rsidRPr="00FA7470">
          <w:rPr>
            <w:rStyle w:val="Hyperlink"/>
            <w:rFonts w:eastAsia="Calibri"/>
            <w:szCs w:val="22"/>
          </w:rPr>
          <w:t>Updates to Long-Term care Surveillance Testing</w:t>
        </w:r>
      </w:hyperlink>
    </w:p>
    <w:p w14:paraId="4BE25F7E" w14:textId="46764774" w:rsidR="009C1036" w:rsidRPr="00D84A0C" w:rsidRDefault="009C1036" w:rsidP="009C1036">
      <w:pPr>
        <w:autoSpaceDE w:val="0"/>
        <w:autoSpaceDN w:val="0"/>
        <w:adjustRightInd w:val="0"/>
        <w:spacing w:after="200" w:line="276" w:lineRule="auto"/>
        <w:contextualSpacing/>
        <w:rPr>
          <w:rStyle w:val="Hyperlink"/>
          <w:rFonts w:eastAsia="Calibri"/>
          <w:color w:val="auto"/>
          <w:szCs w:val="22"/>
        </w:rPr>
      </w:pPr>
    </w:p>
    <w:p w14:paraId="69DD48F6" w14:textId="6FB14B6B" w:rsidR="009C1036" w:rsidRPr="00D84A0C" w:rsidRDefault="009C1036" w:rsidP="009C1036">
      <w:pPr>
        <w:pStyle w:val="ListParagraph"/>
        <w:numPr>
          <w:ilvl w:val="0"/>
          <w:numId w:val="52"/>
        </w:numPr>
        <w:autoSpaceDE w:val="0"/>
        <w:autoSpaceDN w:val="0"/>
        <w:adjustRightInd w:val="0"/>
        <w:rPr>
          <w:rFonts w:eastAsia="Calibri"/>
        </w:rPr>
      </w:pPr>
      <w:r w:rsidRPr="00D84A0C">
        <w:rPr>
          <w:rFonts w:eastAsia="Calibri"/>
        </w:rPr>
        <w:t xml:space="preserve">Outbreak Testing: </w:t>
      </w:r>
    </w:p>
    <w:p w14:paraId="148C8AE6" w14:textId="61010A66" w:rsidR="009C1036" w:rsidRPr="009C1036" w:rsidRDefault="009C1036" w:rsidP="009C1036">
      <w:pPr>
        <w:ind w:left="720"/>
        <w:rPr>
          <w:rFonts w:eastAsia="Calibri"/>
          <w:color w:val="FF0000"/>
          <w:szCs w:val="22"/>
        </w:rPr>
      </w:pPr>
      <w:r w:rsidRPr="00D84A0C">
        <w:rPr>
          <w:rFonts w:eastAsia="Calibri"/>
        </w:rPr>
        <w:t xml:space="preserve">It is recommended that ALRs conduct outbreak testing </w:t>
      </w:r>
      <w:r w:rsidRPr="00D84A0C">
        <w:t xml:space="preserve">on all </w:t>
      </w:r>
      <w:r>
        <w:rPr>
          <w:color w:val="000000"/>
        </w:rPr>
        <w:t xml:space="preserve">residents and staff within 48 hours of a newly identified case per DPH guidance, </w:t>
      </w:r>
      <w:hyperlink r:id="rId26" w:history="1">
        <w:r w:rsidRPr="009C1036">
          <w:rPr>
            <w:rStyle w:val="Hyperlink"/>
          </w:rPr>
          <w:t>Caring for LTC Residents During the COVID-19 Emergency</w:t>
        </w:r>
      </w:hyperlink>
      <w:r>
        <w:rPr>
          <w:color w:val="000000"/>
        </w:rPr>
        <w:t xml:space="preserve">. Following the requisite outbreak testing, ALRs should test all residents and staff every </w:t>
      </w:r>
      <w:r>
        <w:t xml:space="preserve">three days until the facility goes seven days without a new case or their assigned epidemiologist directs otherwise. In addition, ALRs </w:t>
      </w:r>
      <w:r>
        <w:rPr>
          <w:iCs/>
        </w:rPr>
        <w:t xml:space="preserve">should immediately test any symptomatic resident or staff member or newly exposed resident or staff member. The ALR may use the BinaxNOW tests to perform testing described in this paragraph. </w:t>
      </w:r>
    </w:p>
    <w:p w14:paraId="45325C3E" w14:textId="77777777" w:rsidR="00AC4ED3" w:rsidRPr="00FA7470" w:rsidRDefault="00AC4ED3" w:rsidP="008044E2">
      <w:pPr>
        <w:autoSpaceDE w:val="0"/>
        <w:autoSpaceDN w:val="0"/>
        <w:adjustRightInd w:val="0"/>
        <w:spacing w:after="200" w:line="276" w:lineRule="auto"/>
        <w:ind w:left="1080"/>
        <w:contextualSpacing/>
        <w:rPr>
          <w:rFonts w:eastAsia="Calibri"/>
          <w:bCs/>
          <w:color w:val="FF0000"/>
          <w:szCs w:val="22"/>
        </w:rPr>
      </w:pPr>
    </w:p>
    <w:p w14:paraId="3B4E2E3C" w14:textId="51B1B790" w:rsidR="00AF32AF" w:rsidRPr="009F4C20" w:rsidRDefault="008A27A8" w:rsidP="00AF32AF">
      <w:pPr>
        <w:keepNext/>
        <w:keepLines/>
        <w:spacing w:before="40"/>
        <w:outlineLvl w:val="1"/>
        <w:rPr>
          <w:rFonts w:eastAsia="Calibri"/>
          <w:color w:val="2F5496"/>
          <w:sz w:val="26"/>
          <w:szCs w:val="26"/>
        </w:rPr>
      </w:pPr>
      <w:bookmarkStart w:id="11" w:name="_Toc66462241"/>
      <w:r>
        <w:rPr>
          <w:color w:val="2F5496"/>
          <w:sz w:val="26"/>
          <w:szCs w:val="26"/>
        </w:rPr>
        <w:t>5</w:t>
      </w:r>
      <w:r w:rsidR="00AF32AF" w:rsidRPr="009F4C20">
        <w:rPr>
          <w:color w:val="2F5496"/>
          <w:sz w:val="26"/>
          <w:szCs w:val="26"/>
        </w:rPr>
        <w:t>. In-Person Visits</w:t>
      </w:r>
      <w:bookmarkEnd w:id="11"/>
      <w:r w:rsidR="00AF32AF" w:rsidRPr="009F4C20">
        <w:rPr>
          <w:color w:val="2F5496"/>
          <w:sz w:val="26"/>
          <w:szCs w:val="26"/>
        </w:rPr>
        <w:t xml:space="preserve"> </w:t>
      </w:r>
    </w:p>
    <w:p w14:paraId="41509009" w14:textId="454F4969" w:rsidR="00AF32AF" w:rsidRDefault="00AF32AF" w:rsidP="00AF32AF">
      <w:pPr>
        <w:rPr>
          <w:b/>
          <w:bCs/>
          <w:u w:val="single"/>
        </w:rPr>
      </w:pPr>
    </w:p>
    <w:p w14:paraId="1DA3AF0A" w14:textId="72FA204D" w:rsidR="00247F2B" w:rsidRPr="00247F2B" w:rsidRDefault="00247F2B" w:rsidP="00247F2B">
      <w:pPr>
        <w:pStyle w:val="ListParagraph"/>
        <w:numPr>
          <w:ilvl w:val="0"/>
          <w:numId w:val="79"/>
        </w:numPr>
        <w:rPr>
          <w:rFonts w:eastAsia="Calibri"/>
        </w:rPr>
      </w:pPr>
      <w:r>
        <w:lastRenderedPageBreak/>
        <w:t>All visitors should wear masks at all times in common areas inside the ALR; except under the following circumstances;</w:t>
      </w:r>
    </w:p>
    <w:p w14:paraId="2B7EDD7D" w14:textId="77777777" w:rsidR="00247F2B" w:rsidRPr="00EA423B" w:rsidRDefault="00247F2B" w:rsidP="00247F2B">
      <w:pPr>
        <w:numPr>
          <w:ilvl w:val="1"/>
          <w:numId w:val="1"/>
        </w:numPr>
        <w:spacing w:after="200" w:line="276" w:lineRule="auto"/>
        <w:contextualSpacing/>
        <w:rPr>
          <w:rFonts w:eastAsia="Calibri"/>
          <w:szCs w:val="22"/>
        </w:rPr>
      </w:pPr>
      <w:r>
        <w:t xml:space="preserve">fully vaccinated visitors visiting a fully vaccinated resident in their unit may remove their masks; </w:t>
      </w:r>
    </w:p>
    <w:p w14:paraId="3D03C97F" w14:textId="632AF987" w:rsidR="00247F2B" w:rsidRPr="005D1539" w:rsidRDefault="00247F2B" w:rsidP="00247F2B">
      <w:pPr>
        <w:numPr>
          <w:ilvl w:val="1"/>
          <w:numId w:val="1"/>
        </w:numPr>
        <w:spacing w:after="200" w:line="276" w:lineRule="auto"/>
        <w:contextualSpacing/>
        <w:rPr>
          <w:rFonts w:eastAsia="Calibri"/>
          <w:szCs w:val="22"/>
        </w:rPr>
      </w:pPr>
      <w:r>
        <w:t xml:space="preserve">fully vaccinated visitors may remove their masks when dining or participating in group activities in common spaces with fully vaccinated residents. </w:t>
      </w:r>
    </w:p>
    <w:p w14:paraId="0DC01212" w14:textId="77777777" w:rsidR="00FF7ED6" w:rsidRPr="00FA7470" w:rsidRDefault="00FF7ED6" w:rsidP="00476BCE">
      <w:pPr>
        <w:rPr>
          <w:b/>
          <w:bCs/>
          <w:u w:val="single"/>
        </w:rPr>
      </w:pPr>
    </w:p>
    <w:p w14:paraId="6E5C6B04" w14:textId="6100C171" w:rsidR="00476BCE" w:rsidRPr="00247F2B" w:rsidRDefault="00AF32AF" w:rsidP="00247F2B">
      <w:pPr>
        <w:pStyle w:val="ListParagraph"/>
        <w:numPr>
          <w:ilvl w:val="0"/>
          <w:numId w:val="79"/>
        </w:numPr>
        <w:autoSpaceDE w:val="0"/>
        <w:autoSpaceDN w:val="0"/>
        <w:adjustRightInd w:val="0"/>
        <w:rPr>
          <w:rFonts w:eastAsia="Calibri"/>
        </w:rPr>
      </w:pPr>
      <w:r w:rsidRPr="00247F2B">
        <w:rPr>
          <w:rFonts w:eastAsia="Calibri"/>
        </w:rPr>
        <w:t xml:space="preserve">If </w:t>
      </w:r>
      <w:r w:rsidR="00432DB1" w:rsidRPr="00247F2B">
        <w:rPr>
          <w:rFonts w:eastAsia="Calibri"/>
        </w:rPr>
        <w:t xml:space="preserve">a </w:t>
      </w:r>
      <w:r w:rsidRPr="00247F2B">
        <w:rPr>
          <w:rFonts w:eastAsia="Calibri"/>
        </w:rPr>
        <w:t>resident’s unit is shared with an unrelated party, the ALR</w:t>
      </w:r>
      <w:r w:rsidR="00432DB1" w:rsidRPr="00247F2B">
        <w:rPr>
          <w:rFonts w:eastAsia="Calibri"/>
        </w:rPr>
        <w:t xml:space="preserve"> should advise all parties regarding the mask advisory for unvaccinated individuals.</w:t>
      </w:r>
      <w:r w:rsidR="00153A01" w:rsidRPr="00247F2B">
        <w:rPr>
          <w:rFonts w:eastAsia="Calibri"/>
        </w:rPr>
        <w:t xml:space="preserve"> ALRs should request that visitors perform hand hygiene and be offered a face mask if they are unvaccinated and do not have one.</w:t>
      </w:r>
    </w:p>
    <w:p w14:paraId="4033916C" w14:textId="77777777" w:rsidR="00476BCE" w:rsidRPr="00476BCE" w:rsidRDefault="00476BCE" w:rsidP="00476BCE">
      <w:pPr>
        <w:pStyle w:val="ListParagraph"/>
        <w:spacing w:after="0" w:line="240" w:lineRule="auto"/>
        <w:rPr>
          <w:rFonts w:eastAsia="Calibri"/>
        </w:rPr>
      </w:pPr>
    </w:p>
    <w:p w14:paraId="00EC95F1" w14:textId="24C1F728" w:rsidR="00E92F2C" w:rsidRPr="00476BCE" w:rsidRDefault="00E92F2C" w:rsidP="00247F2B">
      <w:pPr>
        <w:pStyle w:val="ListParagraph"/>
        <w:numPr>
          <w:ilvl w:val="0"/>
          <w:numId w:val="79"/>
        </w:numPr>
        <w:spacing w:after="0" w:line="240" w:lineRule="auto"/>
        <w:rPr>
          <w:rFonts w:eastAsia="Calibri"/>
        </w:rPr>
      </w:pPr>
      <w:r w:rsidRPr="00FA7470">
        <w:t xml:space="preserve">A resident who is suspected or confirmed to be infected with COVID-19 and not yet recovered </w:t>
      </w:r>
      <w:r w:rsidR="00432DB1" w:rsidRPr="00FA7470">
        <w:t xml:space="preserve">should not </w:t>
      </w:r>
      <w:r w:rsidRPr="00FA7470">
        <w:t xml:space="preserve">participate in an in-person social visit. </w:t>
      </w:r>
    </w:p>
    <w:p w14:paraId="7B00B876" w14:textId="77777777" w:rsidR="00E91AA3" w:rsidRPr="00FA7470" w:rsidRDefault="00E91AA3" w:rsidP="00E91AA3">
      <w:pPr>
        <w:rPr>
          <w:color w:val="FF0000"/>
          <w:sz w:val="22"/>
        </w:rPr>
      </w:pPr>
    </w:p>
    <w:p w14:paraId="37601EB0" w14:textId="5B09542A" w:rsidR="00AF32AF" w:rsidRPr="009F4C20" w:rsidRDefault="008A27A8" w:rsidP="00AF32AF">
      <w:pPr>
        <w:keepNext/>
        <w:keepLines/>
        <w:spacing w:before="40"/>
        <w:outlineLvl w:val="1"/>
        <w:rPr>
          <w:color w:val="2F5496"/>
          <w:sz w:val="26"/>
          <w:szCs w:val="26"/>
        </w:rPr>
      </w:pPr>
      <w:bookmarkStart w:id="12" w:name="_Toc66462242"/>
      <w:r>
        <w:rPr>
          <w:color w:val="2F5496"/>
          <w:sz w:val="26"/>
          <w:szCs w:val="26"/>
        </w:rPr>
        <w:t>6</w:t>
      </w:r>
      <w:r w:rsidR="00AF32AF" w:rsidRPr="009F4C20">
        <w:rPr>
          <w:color w:val="2F5496"/>
          <w:sz w:val="26"/>
          <w:szCs w:val="26"/>
        </w:rPr>
        <w:t>. Hand Hygiene</w:t>
      </w:r>
      <w:bookmarkEnd w:id="12"/>
    </w:p>
    <w:p w14:paraId="7D8615CF" w14:textId="77777777" w:rsidR="00AF32AF" w:rsidRPr="00FA7470" w:rsidRDefault="00AF32AF" w:rsidP="00AF32AF"/>
    <w:p w14:paraId="1BFF982B" w14:textId="1C615E3E" w:rsidR="00AF32AF" w:rsidRPr="00FA7470" w:rsidRDefault="00AF32AF" w:rsidP="00E07F51">
      <w:pPr>
        <w:pStyle w:val="ListParagraph"/>
        <w:numPr>
          <w:ilvl w:val="0"/>
          <w:numId w:val="66"/>
        </w:numPr>
        <w:rPr>
          <w:rFonts w:cs="Times New Roman"/>
        </w:rPr>
      </w:pPr>
      <w:r w:rsidRPr="00FA7470">
        <w:rPr>
          <w:rFonts w:cs="Times New Roman"/>
        </w:rPr>
        <w:t>ALRs should refer to</w:t>
      </w:r>
      <w:r w:rsidR="00476BCE">
        <w:rPr>
          <w:rFonts w:cs="Times New Roman"/>
        </w:rPr>
        <w:t xml:space="preserve"> </w:t>
      </w:r>
      <w:hyperlink r:id="rId27" w:history="1">
        <w:r w:rsidR="00476BCE" w:rsidRPr="00476BCE">
          <w:rPr>
            <w:rStyle w:val="Hyperlink"/>
            <w:rFonts w:cs="Times New Roman"/>
          </w:rPr>
          <w:t>CDC guidance</w:t>
        </w:r>
      </w:hyperlink>
      <w:r w:rsidRPr="00FA7470">
        <w:rPr>
          <w:rFonts w:cs="Times New Roman"/>
        </w:rPr>
        <w:t xml:space="preserve"> regarding hand hygiene. </w:t>
      </w:r>
      <w:r w:rsidR="007220FF" w:rsidRPr="00FA7470">
        <w:rPr>
          <w:rFonts w:cs="Times New Roman"/>
        </w:rPr>
        <w:t>Regardless of whether community transmission of COVID exists, s</w:t>
      </w:r>
      <w:r w:rsidRPr="00FA7470">
        <w:rPr>
          <w:rFonts w:cs="Times New Roman"/>
        </w:rPr>
        <w:t xml:space="preserve">taff should </w:t>
      </w:r>
      <w:r w:rsidR="007220FF" w:rsidRPr="00FA7470">
        <w:rPr>
          <w:rFonts w:cs="Times New Roman"/>
        </w:rPr>
        <w:t xml:space="preserve">be encouraged to </w:t>
      </w:r>
      <w:r w:rsidRPr="00FA7470">
        <w:rPr>
          <w:rFonts w:cs="Times New Roman"/>
        </w:rPr>
        <w:t>practice regular and frequent hand hygiene</w:t>
      </w:r>
      <w:r w:rsidR="0002091F" w:rsidRPr="00FA7470">
        <w:rPr>
          <w:rFonts w:cs="Times New Roman"/>
        </w:rPr>
        <w:t xml:space="preserve"> using an alcohol-based hand rub</w:t>
      </w:r>
      <w:r w:rsidRPr="00FA7470">
        <w:rPr>
          <w:rFonts w:cs="Times New Roman"/>
        </w:rPr>
        <w:t>, including:</w:t>
      </w:r>
    </w:p>
    <w:p w14:paraId="7F7AB88E" w14:textId="3804985A" w:rsidR="00F83515" w:rsidRPr="00FA7470" w:rsidRDefault="00F83515" w:rsidP="00D73170">
      <w:pPr>
        <w:numPr>
          <w:ilvl w:val="1"/>
          <w:numId w:val="67"/>
        </w:numPr>
        <w:contextualSpacing/>
        <w:rPr>
          <w:rFonts w:eastAsia="Calibri"/>
          <w:szCs w:val="22"/>
        </w:rPr>
      </w:pPr>
      <w:r w:rsidRPr="00FA7470">
        <w:rPr>
          <w:rFonts w:eastAsia="Calibri"/>
          <w:szCs w:val="22"/>
        </w:rPr>
        <w:t>Immediately before touching a resident</w:t>
      </w:r>
      <w:r w:rsidR="007220FF" w:rsidRPr="00FA7470">
        <w:rPr>
          <w:rFonts w:eastAsia="Calibri"/>
          <w:szCs w:val="22"/>
        </w:rPr>
        <w:t>;</w:t>
      </w:r>
    </w:p>
    <w:p w14:paraId="220728EF" w14:textId="122A7DEA" w:rsidR="00F83515" w:rsidRPr="00FA7470" w:rsidRDefault="00F83515" w:rsidP="00D73170">
      <w:pPr>
        <w:numPr>
          <w:ilvl w:val="1"/>
          <w:numId w:val="67"/>
        </w:numPr>
        <w:contextualSpacing/>
        <w:rPr>
          <w:rFonts w:eastAsia="Calibri"/>
          <w:szCs w:val="22"/>
        </w:rPr>
      </w:pPr>
      <w:r w:rsidRPr="00FA7470">
        <w:rPr>
          <w:rFonts w:eastAsia="Calibri"/>
          <w:szCs w:val="22"/>
        </w:rPr>
        <w:t>Before performing an aseptic task (e.g., placing an indwelling device) or handling invasive medical devices</w:t>
      </w:r>
      <w:r w:rsidR="007220FF" w:rsidRPr="00FA7470">
        <w:rPr>
          <w:rFonts w:eastAsia="Calibri"/>
          <w:szCs w:val="22"/>
        </w:rPr>
        <w:t>;</w:t>
      </w:r>
    </w:p>
    <w:p w14:paraId="07BA0A5B" w14:textId="1FAB1AFE" w:rsidR="00F83515" w:rsidRPr="00FA7470" w:rsidRDefault="00F83515" w:rsidP="00D73170">
      <w:pPr>
        <w:numPr>
          <w:ilvl w:val="1"/>
          <w:numId w:val="67"/>
        </w:numPr>
        <w:contextualSpacing/>
        <w:rPr>
          <w:rFonts w:eastAsia="Calibri"/>
          <w:szCs w:val="22"/>
        </w:rPr>
      </w:pPr>
      <w:r w:rsidRPr="00FA7470">
        <w:rPr>
          <w:rFonts w:eastAsia="Calibri"/>
          <w:szCs w:val="22"/>
        </w:rPr>
        <w:t>After caring for a person with known or suspected infectious diarrhea</w:t>
      </w:r>
      <w:r w:rsidR="007220FF" w:rsidRPr="00FA7470">
        <w:rPr>
          <w:rFonts w:eastAsia="Calibri"/>
          <w:szCs w:val="22"/>
        </w:rPr>
        <w:t>;</w:t>
      </w:r>
    </w:p>
    <w:p w14:paraId="072BFB03" w14:textId="1E7832CE" w:rsidR="00F83515" w:rsidRPr="00FA7470" w:rsidRDefault="00F83515" w:rsidP="00D73170">
      <w:pPr>
        <w:numPr>
          <w:ilvl w:val="1"/>
          <w:numId w:val="67"/>
        </w:numPr>
        <w:contextualSpacing/>
        <w:rPr>
          <w:rFonts w:eastAsia="Calibri"/>
          <w:szCs w:val="22"/>
        </w:rPr>
      </w:pPr>
      <w:r w:rsidRPr="00FA7470">
        <w:rPr>
          <w:rFonts w:eastAsia="Calibri"/>
          <w:szCs w:val="22"/>
        </w:rPr>
        <w:t>Before moving from work on a soiled body site to a clean body site on the same patient</w:t>
      </w:r>
      <w:r w:rsidR="007220FF" w:rsidRPr="00FA7470">
        <w:rPr>
          <w:rFonts w:eastAsia="Calibri"/>
          <w:szCs w:val="22"/>
        </w:rPr>
        <w:t>;</w:t>
      </w:r>
    </w:p>
    <w:p w14:paraId="3D494D2D" w14:textId="3DF695B2" w:rsidR="00F83515" w:rsidRPr="00FA7470" w:rsidRDefault="00F83515" w:rsidP="00D73170">
      <w:pPr>
        <w:numPr>
          <w:ilvl w:val="1"/>
          <w:numId w:val="67"/>
        </w:numPr>
        <w:contextualSpacing/>
        <w:rPr>
          <w:rFonts w:eastAsia="Calibri"/>
          <w:szCs w:val="22"/>
        </w:rPr>
      </w:pPr>
      <w:r w:rsidRPr="00FA7470">
        <w:rPr>
          <w:rFonts w:eastAsia="Calibri"/>
          <w:szCs w:val="22"/>
        </w:rPr>
        <w:t>After touching a resident or the resident’s immediate environment</w:t>
      </w:r>
      <w:r w:rsidR="007220FF" w:rsidRPr="00FA7470">
        <w:rPr>
          <w:rFonts w:eastAsia="Calibri"/>
          <w:szCs w:val="22"/>
        </w:rPr>
        <w:t>;</w:t>
      </w:r>
    </w:p>
    <w:p w14:paraId="40227BD5" w14:textId="0DA6E323" w:rsidR="00F83515" w:rsidRPr="00FA7470" w:rsidRDefault="00F83515" w:rsidP="00D73170">
      <w:pPr>
        <w:numPr>
          <w:ilvl w:val="1"/>
          <w:numId w:val="67"/>
        </w:numPr>
        <w:contextualSpacing/>
        <w:rPr>
          <w:rFonts w:eastAsia="Calibri"/>
          <w:szCs w:val="22"/>
        </w:rPr>
      </w:pPr>
      <w:r w:rsidRPr="00FA7470">
        <w:rPr>
          <w:rFonts w:eastAsia="Calibri"/>
          <w:szCs w:val="22"/>
        </w:rPr>
        <w:t>After contact with blood, body fluids or contaminated surfaces</w:t>
      </w:r>
      <w:r w:rsidR="007220FF" w:rsidRPr="00FA7470">
        <w:rPr>
          <w:rFonts w:eastAsia="Calibri"/>
          <w:szCs w:val="22"/>
        </w:rPr>
        <w:t>; and,</w:t>
      </w:r>
    </w:p>
    <w:p w14:paraId="557A19FC" w14:textId="29ADBA85" w:rsidR="00F83515" w:rsidRPr="00FA7470" w:rsidRDefault="00F83515" w:rsidP="00D73170">
      <w:pPr>
        <w:numPr>
          <w:ilvl w:val="1"/>
          <w:numId w:val="67"/>
        </w:numPr>
        <w:contextualSpacing/>
        <w:rPr>
          <w:rFonts w:eastAsia="Calibri"/>
          <w:szCs w:val="22"/>
        </w:rPr>
      </w:pPr>
      <w:r w:rsidRPr="00FA7470">
        <w:rPr>
          <w:rFonts w:eastAsia="Calibri"/>
          <w:szCs w:val="22"/>
        </w:rPr>
        <w:t>Immediately after glove removal</w:t>
      </w:r>
      <w:r w:rsidR="007220FF" w:rsidRPr="00FA7470">
        <w:rPr>
          <w:rFonts w:eastAsia="Calibri"/>
          <w:szCs w:val="22"/>
        </w:rPr>
        <w:t>.</w:t>
      </w:r>
    </w:p>
    <w:p w14:paraId="184B11E2" w14:textId="77777777" w:rsidR="00AF32AF" w:rsidRPr="00FA7470" w:rsidRDefault="00AF32AF" w:rsidP="00AF32AF"/>
    <w:p w14:paraId="3A55E8A7" w14:textId="60915E4A" w:rsidR="00BC62E7" w:rsidRPr="00FA7470" w:rsidRDefault="00AF32AF" w:rsidP="00153A01">
      <w:pPr>
        <w:pStyle w:val="ListParagraph"/>
        <w:numPr>
          <w:ilvl w:val="0"/>
          <w:numId w:val="66"/>
        </w:numPr>
        <w:rPr>
          <w:rFonts w:eastAsia="Calibri" w:cs="Times New Roman"/>
        </w:rPr>
      </w:pPr>
      <w:r w:rsidRPr="00FA7470">
        <w:rPr>
          <w:rFonts w:cs="Times New Roman"/>
        </w:rPr>
        <w:t>ALRs should encourage Residents to practice frequent hand hygiene throughout the day</w:t>
      </w:r>
      <w:r w:rsidRPr="00FA7470">
        <w:rPr>
          <w:rFonts w:eastAsia="Calibri" w:cs="Times New Roman"/>
        </w:rPr>
        <w:t>.</w:t>
      </w:r>
    </w:p>
    <w:p w14:paraId="4715A3B7" w14:textId="77777777" w:rsidR="00153A01" w:rsidRPr="00FA7470" w:rsidRDefault="00153A01" w:rsidP="00BC62E7">
      <w:pPr>
        <w:pStyle w:val="ListParagraph"/>
        <w:rPr>
          <w:rFonts w:eastAsia="Calibri" w:cs="Times New Roman"/>
        </w:rPr>
      </w:pPr>
    </w:p>
    <w:p w14:paraId="5A60B40E" w14:textId="43DB1AD8" w:rsidR="00AF32AF" w:rsidRPr="00FA7470" w:rsidRDefault="00AF32AF" w:rsidP="00BC62E7">
      <w:pPr>
        <w:pStyle w:val="ListParagraph"/>
        <w:numPr>
          <w:ilvl w:val="0"/>
          <w:numId w:val="66"/>
        </w:numPr>
        <w:rPr>
          <w:rFonts w:cs="Times New Roman"/>
          <w:b/>
          <w:bCs/>
          <w:u w:val="single"/>
        </w:rPr>
      </w:pPr>
      <w:r w:rsidRPr="00FA7470">
        <w:rPr>
          <w:rFonts w:cs="Times New Roman"/>
        </w:rPr>
        <w:t xml:space="preserve">ALRs should encourage visitors to practice hand hygiene upon entry to the Residence and frequently throughout their visit. </w:t>
      </w:r>
    </w:p>
    <w:p w14:paraId="39D07DB5" w14:textId="77777777" w:rsidR="00476BCE" w:rsidRDefault="00476BCE" w:rsidP="00842BD5">
      <w:pPr>
        <w:keepNext/>
        <w:keepLines/>
        <w:spacing w:before="40"/>
        <w:outlineLvl w:val="1"/>
        <w:rPr>
          <w:color w:val="2F5496"/>
          <w:sz w:val="26"/>
          <w:szCs w:val="26"/>
        </w:rPr>
      </w:pPr>
      <w:bookmarkStart w:id="13" w:name="_Toc66462243"/>
    </w:p>
    <w:p w14:paraId="1A182EBD" w14:textId="2705C861" w:rsidR="00842BD5" w:rsidRPr="00476BCE" w:rsidRDefault="008A27A8" w:rsidP="00842BD5">
      <w:pPr>
        <w:keepNext/>
        <w:keepLines/>
        <w:spacing w:before="40"/>
        <w:outlineLvl w:val="1"/>
        <w:rPr>
          <w:color w:val="2F5496"/>
          <w:sz w:val="26"/>
          <w:szCs w:val="26"/>
        </w:rPr>
      </w:pPr>
      <w:r>
        <w:rPr>
          <w:color w:val="2F5496"/>
          <w:sz w:val="26"/>
          <w:szCs w:val="26"/>
        </w:rPr>
        <w:t>7.</w:t>
      </w:r>
      <w:r w:rsidR="00AF32AF" w:rsidRPr="00476BCE">
        <w:rPr>
          <w:color w:val="2F5496"/>
          <w:sz w:val="26"/>
          <w:szCs w:val="26"/>
        </w:rPr>
        <w:t xml:space="preserve"> </w:t>
      </w:r>
      <w:bookmarkEnd w:id="13"/>
      <w:r w:rsidR="00842BD5" w:rsidRPr="00476BCE">
        <w:rPr>
          <w:color w:val="2F5496"/>
          <w:sz w:val="26"/>
          <w:szCs w:val="26"/>
        </w:rPr>
        <w:t xml:space="preserve">Personal Protective Equipment (PPE): </w:t>
      </w:r>
    </w:p>
    <w:p w14:paraId="0A5747B6" w14:textId="77777777" w:rsidR="00842BD5" w:rsidRPr="00476BCE" w:rsidRDefault="00842BD5" w:rsidP="00842BD5">
      <w:pPr>
        <w:keepNext/>
        <w:keepLines/>
        <w:spacing w:before="40"/>
        <w:outlineLvl w:val="1"/>
        <w:rPr>
          <w:color w:val="2F5496"/>
          <w:sz w:val="26"/>
          <w:szCs w:val="26"/>
        </w:rPr>
      </w:pPr>
    </w:p>
    <w:p w14:paraId="083D561F" w14:textId="04F3BC93" w:rsidR="00842BD5" w:rsidRPr="00476BCE" w:rsidRDefault="00842BD5" w:rsidP="0096153E">
      <w:pPr>
        <w:rPr>
          <w:color w:val="2F5496"/>
          <w:sz w:val="26"/>
          <w:szCs w:val="26"/>
        </w:rPr>
      </w:pPr>
      <w:r w:rsidRPr="00FA7470">
        <w:rPr>
          <w:color w:val="000000" w:themeColor="text1"/>
        </w:rPr>
        <w:t xml:space="preserve">ALRs should continue to follow the most recent </w:t>
      </w:r>
      <w:hyperlink r:id="rId28" w:history="1">
        <w:r w:rsidRPr="0096153E">
          <w:rPr>
            <w:rStyle w:val="Hyperlink"/>
          </w:rPr>
          <w:t>guidelines</w:t>
        </w:r>
      </w:hyperlink>
      <w:r w:rsidRPr="00FA7470">
        <w:rPr>
          <w:color w:val="000000" w:themeColor="text1"/>
        </w:rPr>
        <w:t xml:space="preserve"> issued by DPH</w:t>
      </w:r>
      <w:r w:rsidRPr="00FA7470">
        <w:rPr>
          <w:rStyle w:val="FootnoteReference"/>
          <w:color w:val="000000" w:themeColor="text1"/>
        </w:rPr>
        <w:t xml:space="preserve"> </w:t>
      </w:r>
      <w:r w:rsidRPr="00FA7470">
        <w:rPr>
          <w:color w:val="000000" w:themeColor="text1"/>
        </w:rPr>
        <w:t xml:space="preserve"> that aligns with the CDC as it relates to PPE usage, including any updated guidelines released subsequent to the date of this guidance. In addition, health care providers should follow PPE training and other </w:t>
      </w:r>
      <w:bookmarkStart w:id="14" w:name="_GoBack"/>
      <w:bookmarkEnd w:id="14"/>
      <w:r w:rsidRPr="00FA7470">
        <w:rPr>
          <w:color w:val="000000" w:themeColor="text1"/>
        </w:rPr>
        <w:lastRenderedPageBreak/>
        <w:t xml:space="preserve">protocols related to essential supplies as outlined in </w:t>
      </w:r>
      <w:hyperlink r:id="rId29" w:history="1">
        <w:r w:rsidR="0096153E" w:rsidRPr="0096153E">
          <w:rPr>
            <w:rStyle w:val="Hyperlink"/>
          </w:rPr>
          <w:t>COVID-19 Guidance for all healthcare organizations and providers</w:t>
        </w:r>
      </w:hyperlink>
      <w:r w:rsidR="0096153E">
        <w:rPr>
          <w:color w:val="000000" w:themeColor="text1"/>
        </w:rPr>
        <w:t>.</w:t>
      </w:r>
    </w:p>
    <w:p w14:paraId="75EDBA37" w14:textId="77777777" w:rsidR="00AF32AF" w:rsidRPr="00FA7470" w:rsidRDefault="00AF32AF" w:rsidP="00AF32AF"/>
    <w:p w14:paraId="3C0DD73A" w14:textId="23E4F7BF" w:rsidR="00AF32AF" w:rsidRPr="009F4C20" w:rsidRDefault="008A27A8" w:rsidP="00AF32AF">
      <w:pPr>
        <w:keepNext/>
        <w:keepLines/>
        <w:spacing w:before="40"/>
        <w:outlineLvl w:val="1"/>
        <w:rPr>
          <w:color w:val="2F5496"/>
          <w:sz w:val="26"/>
          <w:szCs w:val="26"/>
        </w:rPr>
      </w:pPr>
      <w:bookmarkStart w:id="15" w:name="_Toc66462244"/>
      <w:r>
        <w:rPr>
          <w:color w:val="2F5496"/>
          <w:sz w:val="26"/>
          <w:szCs w:val="26"/>
        </w:rPr>
        <w:t>8</w:t>
      </w:r>
      <w:r w:rsidR="00AF32AF" w:rsidRPr="009F4C20">
        <w:rPr>
          <w:color w:val="2F5496"/>
          <w:sz w:val="26"/>
          <w:szCs w:val="26"/>
        </w:rPr>
        <w:t>. Surface Hygiene:</w:t>
      </w:r>
      <w:bookmarkEnd w:id="15"/>
      <w:r w:rsidR="00AF32AF" w:rsidRPr="009F4C20">
        <w:rPr>
          <w:color w:val="2F5496"/>
          <w:sz w:val="26"/>
          <w:szCs w:val="26"/>
        </w:rPr>
        <w:t xml:space="preserve"> </w:t>
      </w:r>
    </w:p>
    <w:p w14:paraId="7A06A0A9" w14:textId="77777777" w:rsidR="00AF32AF" w:rsidRPr="00FA7470" w:rsidRDefault="00AF32AF" w:rsidP="00AF32AF"/>
    <w:p w14:paraId="3C1FE178" w14:textId="5A3F2A26" w:rsidR="00AF32AF" w:rsidRPr="00FA7470" w:rsidRDefault="00AF32AF" w:rsidP="00AF32AF">
      <w:r w:rsidRPr="00FA7470">
        <w:t xml:space="preserve">ALR staff should regularly disinfect surfaces, common areas, and designated visitation sites with a CDC approved disinfectant. Refer to the CDC for more information: </w:t>
      </w:r>
      <w:hyperlink r:id="rId30" w:history="1">
        <w:r w:rsidRPr="00FA7470">
          <w:rPr>
            <w:color w:val="0563C1"/>
            <w:u w:val="single"/>
          </w:rPr>
          <w:t>https://www.cdc.gov/coronavirus/2019-ncov/community/disinfecting-building-facility.html</w:t>
        </w:r>
      </w:hyperlink>
      <w:r w:rsidRPr="00FA7470">
        <w:t xml:space="preserve"> </w:t>
      </w:r>
    </w:p>
    <w:p w14:paraId="2E199309" w14:textId="38A0A5D7" w:rsidR="00AF32AF" w:rsidRDefault="00AF32AF" w:rsidP="00AF32AF">
      <w:pPr>
        <w:tabs>
          <w:tab w:val="left" w:pos="4162"/>
        </w:tabs>
        <w:autoSpaceDE w:val="0"/>
        <w:autoSpaceDN w:val="0"/>
        <w:adjustRightInd w:val="0"/>
        <w:rPr>
          <w:b/>
        </w:rPr>
      </w:pPr>
      <w:r w:rsidRPr="00FA7470">
        <w:rPr>
          <w:b/>
        </w:rPr>
        <w:tab/>
      </w:r>
    </w:p>
    <w:p w14:paraId="06070605" w14:textId="77777777" w:rsidR="009F4C20" w:rsidRPr="00FA7470" w:rsidRDefault="009F4C20" w:rsidP="00AF32AF">
      <w:pPr>
        <w:tabs>
          <w:tab w:val="left" w:pos="4162"/>
        </w:tabs>
        <w:autoSpaceDE w:val="0"/>
        <w:autoSpaceDN w:val="0"/>
        <w:adjustRightInd w:val="0"/>
        <w:rPr>
          <w:b/>
        </w:rPr>
      </w:pPr>
    </w:p>
    <w:p w14:paraId="262A7CF7" w14:textId="2201314E" w:rsidR="00AF32AF" w:rsidRPr="000A03C5" w:rsidRDefault="008A27A8" w:rsidP="00AF32AF">
      <w:pPr>
        <w:keepNext/>
        <w:keepLines/>
        <w:spacing w:before="40"/>
        <w:outlineLvl w:val="1"/>
        <w:rPr>
          <w:color w:val="2F5496"/>
          <w:sz w:val="26"/>
          <w:szCs w:val="26"/>
        </w:rPr>
      </w:pPr>
      <w:bookmarkStart w:id="16" w:name="_Toc66462245"/>
      <w:r>
        <w:rPr>
          <w:color w:val="2F5496"/>
          <w:sz w:val="26"/>
          <w:szCs w:val="26"/>
        </w:rPr>
        <w:t>9</w:t>
      </w:r>
      <w:r w:rsidR="00AF32AF" w:rsidRPr="000A03C5">
        <w:rPr>
          <w:color w:val="2F5496"/>
          <w:sz w:val="26"/>
          <w:szCs w:val="26"/>
        </w:rPr>
        <w:t>. Communal Dining and Group Activities:</w:t>
      </w:r>
      <w:bookmarkEnd w:id="16"/>
      <w:r w:rsidR="00AF32AF" w:rsidRPr="000A03C5">
        <w:rPr>
          <w:color w:val="2F5496"/>
          <w:sz w:val="26"/>
          <w:szCs w:val="26"/>
        </w:rPr>
        <w:t xml:space="preserve"> </w:t>
      </w:r>
    </w:p>
    <w:p w14:paraId="4708C827" w14:textId="77777777" w:rsidR="00CB425C" w:rsidRPr="00FA7470" w:rsidRDefault="00CB425C" w:rsidP="00CB425C">
      <w:pPr>
        <w:autoSpaceDE w:val="0"/>
        <w:autoSpaceDN w:val="0"/>
        <w:adjustRightInd w:val="0"/>
        <w:spacing w:after="200" w:line="276" w:lineRule="auto"/>
        <w:ind w:left="720"/>
        <w:contextualSpacing/>
        <w:rPr>
          <w:rFonts w:eastAsia="Calibri"/>
          <w:szCs w:val="22"/>
          <w:u w:val="single"/>
        </w:rPr>
      </w:pPr>
    </w:p>
    <w:p w14:paraId="5D36D8E5" w14:textId="67FAAA4A" w:rsidR="00AF32AF" w:rsidRPr="00FA7470" w:rsidRDefault="00AF32AF" w:rsidP="00BC62E7">
      <w:pPr>
        <w:autoSpaceDE w:val="0"/>
        <w:autoSpaceDN w:val="0"/>
        <w:adjustRightInd w:val="0"/>
        <w:spacing w:after="200" w:line="276" w:lineRule="auto"/>
        <w:contextualSpacing/>
        <w:rPr>
          <w:rFonts w:eastAsia="Calibri"/>
        </w:rPr>
      </w:pPr>
      <w:r w:rsidRPr="00FA7470">
        <w:rPr>
          <w:rFonts w:eastAsia="Calibri"/>
          <w:szCs w:val="22"/>
        </w:rPr>
        <w:t>ALRs may allow communal dining</w:t>
      </w:r>
      <w:r w:rsidR="00EA423B">
        <w:rPr>
          <w:rFonts w:eastAsia="Calibri"/>
          <w:szCs w:val="22"/>
        </w:rPr>
        <w:t xml:space="preserve"> and provide indoor group entertainment and activities</w:t>
      </w:r>
      <w:bookmarkStart w:id="17" w:name="_Hlk74241478"/>
    </w:p>
    <w:bookmarkEnd w:id="17"/>
    <w:p w14:paraId="6BCFBD4D" w14:textId="77777777" w:rsidR="00BC62E7" w:rsidRPr="004358C6" w:rsidRDefault="00BC62E7" w:rsidP="00BC62E7">
      <w:pPr>
        <w:rPr>
          <w:b/>
        </w:rPr>
      </w:pPr>
    </w:p>
    <w:p w14:paraId="1C2BB29E" w14:textId="0CCA709A" w:rsidR="00AF32AF" w:rsidRPr="006D7452" w:rsidRDefault="00AF32AF" w:rsidP="00BC62E7">
      <w:r w:rsidRPr="004358C6">
        <w:rPr>
          <w:b/>
        </w:rPr>
        <w:t xml:space="preserve">A resident who is suspected or confirmed to be infected with COVID-19 and not yet recovered </w:t>
      </w:r>
      <w:r w:rsidR="0074066A" w:rsidRPr="004358C6">
        <w:rPr>
          <w:b/>
        </w:rPr>
        <w:t xml:space="preserve">should </w:t>
      </w:r>
      <w:r w:rsidR="009F016C" w:rsidRPr="004358C6">
        <w:rPr>
          <w:b/>
        </w:rPr>
        <w:t xml:space="preserve">be advised </w:t>
      </w:r>
      <w:r w:rsidR="0074066A" w:rsidRPr="004358C6">
        <w:rPr>
          <w:b/>
        </w:rPr>
        <w:t xml:space="preserve">not </w:t>
      </w:r>
      <w:r w:rsidR="00BA04E6" w:rsidRPr="004358C6">
        <w:rPr>
          <w:b/>
        </w:rPr>
        <w:t xml:space="preserve">to </w:t>
      </w:r>
      <w:r w:rsidRPr="006D7452">
        <w:rPr>
          <w:b/>
        </w:rPr>
        <w:t>participate in group dining or activities.</w:t>
      </w:r>
      <w:r w:rsidRPr="006D7452">
        <w:t xml:space="preserve"> </w:t>
      </w:r>
    </w:p>
    <w:p w14:paraId="537020AD" w14:textId="77777777" w:rsidR="00AF32AF" w:rsidRPr="005D1539" w:rsidRDefault="00AF32AF" w:rsidP="00AF32AF">
      <w:pPr>
        <w:ind w:left="720"/>
      </w:pPr>
    </w:p>
    <w:p w14:paraId="5BD50F6D" w14:textId="77777777" w:rsidR="008C52CC" w:rsidRPr="00FA7470" w:rsidRDefault="008C52CC" w:rsidP="008C52CC">
      <w:pPr>
        <w:autoSpaceDE w:val="0"/>
        <w:autoSpaceDN w:val="0"/>
        <w:adjustRightInd w:val="0"/>
        <w:spacing w:after="200" w:line="276" w:lineRule="auto"/>
        <w:ind w:left="720"/>
        <w:contextualSpacing/>
        <w:rPr>
          <w:rFonts w:eastAsia="Calibri"/>
          <w:szCs w:val="22"/>
        </w:rPr>
      </w:pPr>
    </w:p>
    <w:p w14:paraId="1F724C74" w14:textId="22CD4BCA" w:rsidR="00AF32AF" w:rsidRPr="000A03C5" w:rsidRDefault="008A27A8" w:rsidP="00AF32AF">
      <w:pPr>
        <w:keepNext/>
        <w:keepLines/>
        <w:spacing w:before="40"/>
        <w:outlineLvl w:val="1"/>
        <w:rPr>
          <w:rFonts w:eastAsia="Calibri"/>
          <w:color w:val="2F5496"/>
          <w:sz w:val="26"/>
          <w:szCs w:val="26"/>
        </w:rPr>
      </w:pPr>
      <w:bookmarkStart w:id="18" w:name="_Toc66462248"/>
      <w:r>
        <w:rPr>
          <w:rFonts w:eastAsia="Calibri"/>
          <w:color w:val="2F5496"/>
          <w:sz w:val="26"/>
          <w:szCs w:val="26"/>
        </w:rPr>
        <w:t>10</w:t>
      </w:r>
      <w:r w:rsidR="00AF32AF" w:rsidRPr="000A03C5">
        <w:rPr>
          <w:rFonts w:eastAsia="Calibri"/>
          <w:color w:val="2F5496"/>
          <w:sz w:val="26"/>
          <w:szCs w:val="26"/>
        </w:rPr>
        <w:t>. Quarantine</w:t>
      </w:r>
      <w:bookmarkEnd w:id="18"/>
    </w:p>
    <w:p w14:paraId="7EEBD368" w14:textId="77777777" w:rsidR="00AF32AF" w:rsidRPr="00FA7470" w:rsidRDefault="00AF32AF" w:rsidP="00AF32AF">
      <w:pPr>
        <w:autoSpaceDE w:val="0"/>
        <w:autoSpaceDN w:val="0"/>
        <w:adjustRightInd w:val="0"/>
        <w:rPr>
          <w:rFonts w:eastAsia="Calibri"/>
        </w:rPr>
      </w:pPr>
    </w:p>
    <w:p w14:paraId="5FF334B1" w14:textId="28601973" w:rsidR="00AF32AF" w:rsidRPr="00FA7470" w:rsidRDefault="00AF32AF" w:rsidP="00AF32AF">
      <w:pPr>
        <w:autoSpaceDE w:val="0"/>
        <w:autoSpaceDN w:val="0"/>
        <w:adjustRightInd w:val="0"/>
        <w:rPr>
          <w:rFonts w:eastAsia="Calibri"/>
          <w:b/>
          <w:bCs/>
          <w:u w:val="single"/>
        </w:rPr>
      </w:pPr>
      <w:r w:rsidRPr="00FA7470">
        <w:rPr>
          <w:rFonts w:eastAsia="Calibri"/>
        </w:rPr>
        <w:t xml:space="preserve">ALRs operate under a landlord/tenant relationship and </w:t>
      </w:r>
      <w:r w:rsidR="009F61BB" w:rsidRPr="00FA7470">
        <w:rPr>
          <w:rFonts w:eastAsia="Calibri"/>
        </w:rPr>
        <w:t xml:space="preserve">may only </w:t>
      </w:r>
      <w:r w:rsidRPr="00FA7470">
        <w:rPr>
          <w:rFonts w:eastAsia="Calibri"/>
        </w:rPr>
        <w:t>impose a quarantine of residents through the issuance of an authorized order</w:t>
      </w:r>
      <w:r w:rsidR="009F61BB" w:rsidRPr="00FA7470">
        <w:rPr>
          <w:rFonts w:eastAsia="Calibri"/>
        </w:rPr>
        <w:t xml:space="preserve"> by a local board </w:t>
      </w:r>
      <w:r w:rsidR="000B6942" w:rsidRPr="00070E86">
        <w:rPr>
          <w:rFonts w:eastAsia="Calibri"/>
        </w:rPr>
        <w:t>of health</w:t>
      </w:r>
      <w:r w:rsidRPr="00FA7470">
        <w:rPr>
          <w:rFonts w:eastAsia="Calibri"/>
        </w:rPr>
        <w:t>.</w:t>
      </w:r>
    </w:p>
    <w:p w14:paraId="42CFDF5B" w14:textId="77777777" w:rsidR="00AF32AF" w:rsidRPr="00FA7470" w:rsidRDefault="00AF32AF" w:rsidP="00AF32AF"/>
    <w:p w14:paraId="39B67946" w14:textId="77777777" w:rsidR="00AF32AF" w:rsidRPr="00FA7470" w:rsidRDefault="00AF32AF" w:rsidP="00AF32AF">
      <w:pPr>
        <w:autoSpaceDE w:val="0"/>
        <w:autoSpaceDN w:val="0"/>
        <w:adjustRightInd w:val="0"/>
        <w:rPr>
          <w:b/>
          <w:bCs/>
          <w:u w:val="single"/>
        </w:rPr>
      </w:pPr>
    </w:p>
    <w:p w14:paraId="28573950" w14:textId="38E13EAE" w:rsidR="00AF32AF" w:rsidRPr="009F4C20" w:rsidRDefault="00AF32AF" w:rsidP="00AF32AF">
      <w:pPr>
        <w:keepNext/>
        <w:keepLines/>
        <w:spacing w:before="40"/>
        <w:outlineLvl w:val="1"/>
        <w:rPr>
          <w:rFonts w:eastAsia="Calibri"/>
          <w:color w:val="2F5496"/>
          <w:sz w:val="26"/>
          <w:szCs w:val="26"/>
        </w:rPr>
      </w:pPr>
      <w:bookmarkStart w:id="19" w:name="_Toc66462249"/>
      <w:r w:rsidRPr="009F4C20">
        <w:rPr>
          <w:color w:val="2F5496"/>
          <w:sz w:val="26"/>
          <w:szCs w:val="26"/>
        </w:rPr>
        <w:t>1</w:t>
      </w:r>
      <w:r w:rsidR="008A27A8">
        <w:rPr>
          <w:color w:val="2F5496"/>
          <w:sz w:val="26"/>
          <w:szCs w:val="26"/>
        </w:rPr>
        <w:t>1</w:t>
      </w:r>
      <w:r w:rsidRPr="009F4C20">
        <w:rPr>
          <w:color w:val="2F5496"/>
          <w:sz w:val="26"/>
          <w:szCs w:val="26"/>
        </w:rPr>
        <w:t xml:space="preserve">. </w:t>
      </w:r>
      <w:r w:rsidR="009F61BB" w:rsidRPr="009F4C20">
        <w:rPr>
          <w:color w:val="2F5496"/>
          <w:sz w:val="26"/>
          <w:szCs w:val="26"/>
        </w:rPr>
        <w:t>Other Information</w:t>
      </w:r>
      <w:r w:rsidRPr="009F4C20">
        <w:rPr>
          <w:rFonts w:eastAsia="Calibri"/>
          <w:color w:val="2F5496"/>
          <w:sz w:val="26"/>
          <w:szCs w:val="26"/>
        </w:rPr>
        <w:t>:</w:t>
      </w:r>
      <w:bookmarkEnd w:id="19"/>
    </w:p>
    <w:p w14:paraId="353E8575" w14:textId="77777777" w:rsidR="00AF32AF" w:rsidRPr="00FA7470" w:rsidRDefault="00AF32AF" w:rsidP="00AF32AF">
      <w:pPr>
        <w:autoSpaceDE w:val="0"/>
        <w:autoSpaceDN w:val="0"/>
        <w:adjustRightInd w:val="0"/>
        <w:rPr>
          <w:rFonts w:eastAsia="Calibri"/>
          <w:b/>
          <w:bCs/>
          <w:u w:val="single"/>
        </w:rPr>
      </w:pPr>
    </w:p>
    <w:p w14:paraId="3A92B9B6" w14:textId="77777777" w:rsidR="00AF32AF" w:rsidRPr="00FA7470" w:rsidRDefault="00AF32AF" w:rsidP="00AF32AF">
      <w:pPr>
        <w:autoSpaceDE w:val="0"/>
        <w:autoSpaceDN w:val="0"/>
        <w:adjustRightInd w:val="0"/>
        <w:rPr>
          <w:rFonts w:eastAsia="Calibri"/>
        </w:rPr>
      </w:pPr>
      <w:r w:rsidRPr="00FA7470">
        <w:rPr>
          <w:rFonts w:eastAsia="Calibri"/>
        </w:rPr>
        <w:t xml:space="preserve">DPH and EOEA strongly encourage all ALRs in Massachusetts to monitor the CMS and CDC website for up-to-date information and resources: </w:t>
      </w:r>
    </w:p>
    <w:p w14:paraId="29EB5DA6" w14:textId="77777777" w:rsidR="00AF32AF" w:rsidRPr="00FA7470" w:rsidRDefault="00AF32AF" w:rsidP="00044F16">
      <w:pPr>
        <w:numPr>
          <w:ilvl w:val="0"/>
          <w:numId w:val="19"/>
        </w:numPr>
        <w:autoSpaceDE w:val="0"/>
        <w:autoSpaceDN w:val="0"/>
        <w:adjustRightInd w:val="0"/>
        <w:spacing w:after="47"/>
        <w:rPr>
          <w:rFonts w:eastAsia="Calibri"/>
        </w:rPr>
      </w:pPr>
      <w:r w:rsidRPr="00FA7470">
        <w:rPr>
          <w:rFonts w:eastAsia="Calibri"/>
        </w:rPr>
        <w:t xml:space="preserve">CMS website: </w:t>
      </w:r>
      <w:hyperlink r:id="rId31" w:history="1">
        <w:r w:rsidRPr="00FA7470">
          <w:rPr>
            <w:rFonts w:eastAsia="Calibri"/>
            <w:u w:val="single"/>
          </w:rPr>
          <w:t>https://www.cms.gov/About-CMS/Agency-Information/Emergency/EPRO/Current-Emergencies/Current-Emergencies-page</w:t>
        </w:r>
      </w:hyperlink>
      <w:r w:rsidRPr="00FA7470">
        <w:rPr>
          <w:rFonts w:eastAsia="Calibri"/>
        </w:rPr>
        <w:t xml:space="preserve">  </w:t>
      </w:r>
    </w:p>
    <w:p w14:paraId="45747DAD" w14:textId="77777777" w:rsidR="00AF32AF" w:rsidRPr="00FA7470" w:rsidRDefault="00AF32AF" w:rsidP="00044F16">
      <w:pPr>
        <w:numPr>
          <w:ilvl w:val="0"/>
          <w:numId w:val="19"/>
        </w:numPr>
        <w:autoSpaceDE w:val="0"/>
        <w:autoSpaceDN w:val="0"/>
        <w:adjustRightInd w:val="0"/>
        <w:spacing w:after="47"/>
        <w:rPr>
          <w:rFonts w:eastAsia="Calibri"/>
        </w:rPr>
      </w:pPr>
      <w:r w:rsidRPr="00FA7470">
        <w:rPr>
          <w:rFonts w:eastAsia="Calibri"/>
        </w:rPr>
        <w:t xml:space="preserve">CDC website: </w:t>
      </w:r>
      <w:hyperlink r:id="rId32" w:history="1">
        <w:r w:rsidRPr="00FA7470">
          <w:rPr>
            <w:rFonts w:eastAsia="Calibri"/>
            <w:u w:val="single"/>
          </w:rPr>
          <w:t>https://www.cdc.gov/coronavirus/2019-ncov/healthcare-facilities/index.html</w:t>
        </w:r>
      </w:hyperlink>
      <w:r w:rsidRPr="00FA7470">
        <w:rPr>
          <w:rFonts w:eastAsia="Calibri"/>
          <w:u w:val="single"/>
        </w:rPr>
        <w:t xml:space="preserve"> </w:t>
      </w:r>
      <w:r w:rsidRPr="00FA7470">
        <w:rPr>
          <w:rFonts w:eastAsia="Calibri"/>
        </w:rPr>
        <w:t xml:space="preserve">   </w:t>
      </w:r>
    </w:p>
    <w:p w14:paraId="21061D8E" w14:textId="77777777" w:rsidR="00AF32AF" w:rsidRPr="00FA7470" w:rsidRDefault="00AF32AF" w:rsidP="00AF32AF">
      <w:pPr>
        <w:autoSpaceDE w:val="0"/>
        <w:autoSpaceDN w:val="0"/>
        <w:adjustRightInd w:val="0"/>
        <w:rPr>
          <w:rFonts w:eastAsia="Calibri"/>
        </w:rPr>
      </w:pPr>
    </w:p>
    <w:p w14:paraId="02A8A3E9" w14:textId="77777777" w:rsidR="00AF32AF" w:rsidRPr="00FA7470" w:rsidRDefault="00AF32AF" w:rsidP="00AF32AF">
      <w:pPr>
        <w:autoSpaceDE w:val="0"/>
        <w:autoSpaceDN w:val="0"/>
        <w:adjustRightInd w:val="0"/>
        <w:rPr>
          <w:rFonts w:eastAsia="Calibri"/>
        </w:rPr>
      </w:pPr>
      <w:r w:rsidRPr="00FA7470">
        <w:rPr>
          <w:rFonts w:eastAsia="Calibri"/>
        </w:rPr>
        <w:t xml:space="preserve">Additionally, please visit DPH’s website that provides up-to-date information on COVID-19 in Massachusetts: </w:t>
      </w:r>
      <w:hyperlink r:id="rId33" w:history="1">
        <w:r w:rsidRPr="00FA7470">
          <w:rPr>
            <w:rFonts w:eastAsia="Calibri"/>
            <w:u w:val="single"/>
          </w:rPr>
          <w:t>https://www.mass.gov/2019coronavirus</w:t>
        </w:r>
      </w:hyperlink>
      <w:r w:rsidRPr="00FA7470">
        <w:rPr>
          <w:rFonts w:eastAsia="Calibri"/>
        </w:rPr>
        <w:t>.</w:t>
      </w:r>
    </w:p>
    <w:p w14:paraId="52D480A9" w14:textId="77777777" w:rsidR="00AF32AF" w:rsidRPr="00FA7470" w:rsidRDefault="00AF32AF" w:rsidP="000A03C5"/>
    <w:sectPr w:rsidR="00AF32AF" w:rsidRPr="00FA7470" w:rsidSect="00E21309">
      <w:footerReference w:type="even" r:id="rId34"/>
      <w:footerReference w:type="default" r:id="rId35"/>
      <w:footerReference w:type="first" r:id="rId3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465F4" w14:textId="77777777" w:rsidR="009B241E" w:rsidRDefault="009B241E" w:rsidP="00897F08">
      <w:r>
        <w:separator/>
      </w:r>
    </w:p>
  </w:endnote>
  <w:endnote w:type="continuationSeparator" w:id="0">
    <w:p w14:paraId="25001488" w14:textId="77777777" w:rsidR="009B241E" w:rsidRDefault="009B241E" w:rsidP="0089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w:altName w:val="Bookman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Body)">
    <w:altName w:val="Arial"/>
    <w:charset w:val="00"/>
    <w:family w:val="roman"/>
    <w:pitch w:val="default"/>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374371"/>
      <w:docPartObj>
        <w:docPartGallery w:val="Page Numbers (Bottom of Page)"/>
        <w:docPartUnique/>
      </w:docPartObj>
    </w:sdtPr>
    <w:sdtEndPr/>
    <w:sdtContent>
      <w:sdt>
        <w:sdtPr>
          <w:id w:val="-1769616900"/>
          <w:docPartObj>
            <w:docPartGallery w:val="Page Numbers (Top of Page)"/>
            <w:docPartUnique/>
          </w:docPartObj>
        </w:sdtPr>
        <w:sdtEndPr/>
        <w:sdtContent>
          <w:p w14:paraId="083E811C" w14:textId="77777777" w:rsidR="00BA2851" w:rsidRDefault="00BA285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0EBBFB9" w14:textId="77777777" w:rsidR="00BA2851" w:rsidRDefault="00BA28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872735"/>
      <w:docPartObj>
        <w:docPartGallery w:val="Page Numbers (Bottom of Page)"/>
        <w:docPartUnique/>
      </w:docPartObj>
    </w:sdtPr>
    <w:sdtEndPr/>
    <w:sdtContent>
      <w:sdt>
        <w:sdtPr>
          <w:id w:val="-1899432074"/>
          <w:docPartObj>
            <w:docPartGallery w:val="Page Numbers (Top of Page)"/>
            <w:docPartUnique/>
          </w:docPartObj>
        </w:sdtPr>
        <w:sdtEndPr/>
        <w:sdtContent>
          <w:p w14:paraId="28C4CD7A" w14:textId="77777777" w:rsidR="00BA2851" w:rsidRDefault="00BA2851">
            <w:pPr>
              <w:pStyle w:val="Footer"/>
              <w:jc w:val="right"/>
            </w:pPr>
            <w:r>
              <w:t xml:space="preserve">Page </w:t>
            </w:r>
            <w:r>
              <w:rPr>
                <w:b/>
                <w:bCs/>
              </w:rPr>
              <w:fldChar w:fldCharType="begin"/>
            </w:r>
            <w:r>
              <w:rPr>
                <w:b/>
                <w:bCs/>
              </w:rPr>
              <w:instrText xml:space="preserve"> PAGE </w:instrText>
            </w:r>
            <w:r>
              <w:rPr>
                <w:b/>
                <w:bCs/>
              </w:rPr>
              <w:fldChar w:fldCharType="separate"/>
            </w:r>
            <w:r w:rsidR="00FA40E9">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FA40E9">
              <w:rPr>
                <w:b/>
                <w:bCs/>
                <w:noProof/>
              </w:rPr>
              <w:t>6</w:t>
            </w:r>
            <w:r>
              <w:rPr>
                <w:b/>
                <w:bCs/>
              </w:rPr>
              <w:fldChar w:fldCharType="end"/>
            </w:r>
          </w:p>
        </w:sdtContent>
      </w:sdt>
    </w:sdtContent>
  </w:sdt>
  <w:p w14:paraId="210B80F0" w14:textId="65082B69" w:rsidR="00BA2851" w:rsidRDefault="00BA2851" w:rsidP="00E52620">
    <w:pPr>
      <w:pStyle w:val="Footer"/>
      <w:tabs>
        <w:tab w:val="clear" w:pos="4680"/>
        <w:tab w:val="clear" w:pos="9360"/>
        <w:tab w:val="left" w:pos="900"/>
      </w:tabs>
    </w:pPr>
    <w:r w:rsidRPr="00074436">
      <w:t xml:space="preserve">Executive Office of Elder </w:t>
    </w:r>
    <w:r w:rsidRPr="00E31C91">
      <w:t xml:space="preserve">Affairs, </w:t>
    </w:r>
    <w:r>
      <w:rPr>
        <w:rFonts w:eastAsia="Calibri"/>
        <w:color w:val="000000"/>
      </w:rPr>
      <w:t xml:space="preserve">June </w:t>
    </w:r>
    <w:r w:rsidR="00E21309">
      <w:rPr>
        <w:rFonts w:eastAsia="Calibri"/>
        <w:color w:val="000000"/>
      </w:rPr>
      <w:t>14</w:t>
    </w:r>
    <w:r>
      <w:rPr>
        <w:rFonts w:eastAsia="Calibri"/>
        <w:color w:val="000000"/>
      </w:rPr>
      <w:t>,</w:t>
    </w:r>
    <w:r w:rsidRPr="00E31C91">
      <w:rPr>
        <w:rFonts w:eastAsia="Calibri"/>
        <w:color w:val="000000"/>
      </w:rPr>
      <w:t xml:space="preserve"> 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394454"/>
      <w:docPartObj>
        <w:docPartGallery w:val="Page Numbers (Bottom of Page)"/>
        <w:docPartUnique/>
      </w:docPartObj>
    </w:sdtPr>
    <w:sdtEndPr/>
    <w:sdtContent>
      <w:sdt>
        <w:sdtPr>
          <w:id w:val="679391342"/>
          <w:docPartObj>
            <w:docPartGallery w:val="Page Numbers (Top of Page)"/>
            <w:docPartUnique/>
          </w:docPartObj>
        </w:sdtPr>
        <w:sdtEndPr/>
        <w:sdtContent>
          <w:p w14:paraId="07F50707" w14:textId="77777777" w:rsidR="00BA2851" w:rsidRDefault="00BA285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E1B3CB5" w14:textId="77777777" w:rsidR="00BA2851" w:rsidRDefault="00BA2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DD264" w14:textId="77777777" w:rsidR="009B241E" w:rsidRDefault="009B241E" w:rsidP="00897F08">
      <w:r>
        <w:separator/>
      </w:r>
    </w:p>
  </w:footnote>
  <w:footnote w:type="continuationSeparator" w:id="0">
    <w:p w14:paraId="728F182B" w14:textId="77777777" w:rsidR="009B241E" w:rsidRDefault="009B241E" w:rsidP="00897F08">
      <w:r>
        <w:continuationSeparator/>
      </w:r>
    </w:p>
  </w:footnote>
  <w:footnote w:id="1">
    <w:p w14:paraId="2A8F0E3C" w14:textId="77777777" w:rsidR="00BA2851" w:rsidRPr="00860E70" w:rsidRDefault="00BA2851" w:rsidP="00AF32AF">
      <w:pPr>
        <w:autoSpaceDE w:val="0"/>
        <w:autoSpaceDN w:val="0"/>
        <w:adjustRightInd w:val="0"/>
        <w:rPr>
          <w:sz w:val="20"/>
        </w:rPr>
      </w:pPr>
      <w:r w:rsidRPr="00D80868">
        <w:rPr>
          <w:rStyle w:val="FootnoteReference"/>
        </w:rPr>
        <w:footnoteRef/>
      </w:r>
      <w:r w:rsidRPr="00D80868">
        <w:t xml:space="preserve"> </w:t>
      </w:r>
      <w:r w:rsidRPr="00860E70">
        <w:rPr>
          <w:b/>
          <w:sz w:val="18"/>
        </w:rPr>
        <w:t>High Community Transmission</w:t>
      </w:r>
      <w:r w:rsidRPr="00860E70">
        <w:rPr>
          <w:sz w:val="18"/>
        </w:rPr>
        <w:t xml:space="preserve"> is defined as cities or towns designated yellow or red on the </w:t>
      </w:r>
      <w:hyperlink r:id="rId1" w:anchor="covid-19-weekly-public-health-report-" w:history="1">
        <w:r w:rsidRPr="00860E70">
          <w:rPr>
            <w:rStyle w:val="Hyperlink"/>
            <w:color w:val="auto"/>
            <w:sz w:val="18"/>
          </w:rPr>
          <w:t>Weekly COVID-19 Public Health Report</w:t>
        </w:r>
      </w:hyperlink>
      <w:r w:rsidRPr="00860E70">
        <w:rPr>
          <w:sz w:val="18"/>
        </w:rPr>
        <w:t xml:space="preserve">. </w:t>
      </w:r>
    </w:p>
    <w:p w14:paraId="4D21DB81" w14:textId="77777777" w:rsidR="00BA2851" w:rsidRPr="00D80868" w:rsidRDefault="00BA2851" w:rsidP="00AF32A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27AC"/>
    <w:multiLevelType w:val="multilevel"/>
    <w:tmpl w:val="63D4448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
    <w:nsid w:val="022C6FA9"/>
    <w:multiLevelType w:val="hybridMultilevel"/>
    <w:tmpl w:val="35E2AB5E"/>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C48499C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B48CE"/>
    <w:multiLevelType w:val="hybridMultilevel"/>
    <w:tmpl w:val="797E54CA"/>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4F97776"/>
    <w:multiLevelType w:val="hybridMultilevel"/>
    <w:tmpl w:val="78306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77F8B"/>
    <w:multiLevelType w:val="hybridMultilevel"/>
    <w:tmpl w:val="A61AC2EC"/>
    <w:lvl w:ilvl="0" w:tplc="BF56F1E0">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tentative="1">
      <w:start w:val="1"/>
      <w:numFmt w:val="bullet"/>
      <w:lvlText w:val=""/>
      <w:lvlJc w:val="left"/>
      <w:pPr>
        <w:tabs>
          <w:tab w:val="num" w:pos="3600"/>
        </w:tabs>
        <w:ind w:left="3600" w:hanging="360"/>
      </w:pPr>
      <w:rPr>
        <w:rFonts w:ascii="Wingdings" w:hAnsi="Wingdings" w:hint="default"/>
      </w:rPr>
    </w:lvl>
    <w:lvl w:ilvl="5" w:tplc="1D00D0A8" w:tentative="1">
      <w:start w:val="1"/>
      <w:numFmt w:val="bullet"/>
      <w:lvlText w:val=""/>
      <w:lvlJc w:val="left"/>
      <w:pPr>
        <w:tabs>
          <w:tab w:val="num" w:pos="4320"/>
        </w:tabs>
        <w:ind w:left="4320" w:hanging="360"/>
      </w:pPr>
      <w:rPr>
        <w:rFonts w:ascii="Wingdings" w:hAnsi="Wingdings" w:hint="default"/>
      </w:rPr>
    </w:lvl>
    <w:lvl w:ilvl="6" w:tplc="7CBCB7BA" w:tentative="1">
      <w:start w:val="1"/>
      <w:numFmt w:val="bullet"/>
      <w:lvlText w:val=""/>
      <w:lvlJc w:val="left"/>
      <w:pPr>
        <w:tabs>
          <w:tab w:val="num" w:pos="5040"/>
        </w:tabs>
        <w:ind w:left="5040" w:hanging="360"/>
      </w:pPr>
      <w:rPr>
        <w:rFonts w:ascii="Wingdings" w:hAnsi="Wingdings" w:hint="default"/>
      </w:rPr>
    </w:lvl>
    <w:lvl w:ilvl="7" w:tplc="FABEF6DA" w:tentative="1">
      <w:start w:val="1"/>
      <w:numFmt w:val="bullet"/>
      <w:lvlText w:val=""/>
      <w:lvlJc w:val="left"/>
      <w:pPr>
        <w:tabs>
          <w:tab w:val="num" w:pos="5760"/>
        </w:tabs>
        <w:ind w:left="5760" w:hanging="360"/>
      </w:pPr>
      <w:rPr>
        <w:rFonts w:ascii="Wingdings" w:hAnsi="Wingdings" w:hint="default"/>
      </w:rPr>
    </w:lvl>
    <w:lvl w:ilvl="8" w:tplc="9F46AABE" w:tentative="1">
      <w:start w:val="1"/>
      <w:numFmt w:val="bullet"/>
      <w:lvlText w:val=""/>
      <w:lvlJc w:val="left"/>
      <w:pPr>
        <w:tabs>
          <w:tab w:val="num" w:pos="6480"/>
        </w:tabs>
        <w:ind w:left="6480" w:hanging="360"/>
      </w:pPr>
      <w:rPr>
        <w:rFonts w:ascii="Wingdings" w:hAnsi="Wingdings" w:hint="default"/>
      </w:rPr>
    </w:lvl>
  </w:abstractNum>
  <w:abstractNum w:abstractNumId="5">
    <w:nsid w:val="0C00145F"/>
    <w:multiLevelType w:val="hybridMultilevel"/>
    <w:tmpl w:val="814EFC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1508B"/>
    <w:multiLevelType w:val="multilevel"/>
    <w:tmpl w:val="4934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0F4E52"/>
    <w:multiLevelType w:val="hybridMultilevel"/>
    <w:tmpl w:val="D4BCE3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401DC2"/>
    <w:multiLevelType w:val="hybridMultilevel"/>
    <w:tmpl w:val="89B6A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DF5617"/>
    <w:multiLevelType w:val="hybridMultilevel"/>
    <w:tmpl w:val="FEB6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49069D"/>
    <w:multiLevelType w:val="hybridMultilevel"/>
    <w:tmpl w:val="ED626124"/>
    <w:lvl w:ilvl="0" w:tplc="FC0AAC6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582469"/>
    <w:multiLevelType w:val="hybridMultilevel"/>
    <w:tmpl w:val="FC5AA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8AD60A0"/>
    <w:multiLevelType w:val="multilevel"/>
    <w:tmpl w:val="3FE2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1372B5"/>
    <w:multiLevelType w:val="hybridMultilevel"/>
    <w:tmpl w:val="D1BE1C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7A7F6E"/>
    <w:multiLevelType w:val="hybridMultilevel"/>
    <w:tmpl w:val="F42000F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D9057D4"/>
    <w:multiLevelType w:val="hybridMultilevel"/>
    <w:tmpl w:val="97DA29F8"/>
    <w:lvl w:ilvl="0" w:tplc="BF56F1E0">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D3724B"/>
    <w:multiLevelType w:val="hybridMultilevel"/>
    <w:tmpl w:val="D018CA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282F22"/>
    <w:multiLevelType w:val="hybridMultilevel"/>
    <w:tmpl w:val="B7AEFF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601D63"/>
    <w:multiLevelType w:val="hybridMultilevel"/>
    <w:tmpl w:val="389E7BE2"/>
    <w:lvl w:ilvl="0" w:tplc="BF56F1E0">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tentative="1">
      <w:start w:val="1"/>
      <w:numFmt w:val="bullet"/>
      <w:lvlText w:val=""/>
      <w:lvlJc w:val="left"/>
      <w:pPr>
        <w:tabs>
          <w:tab w:val="num" w:pos="3600"/>
        </w:tabs>
        <w:ind w:left="3600" w:hanging="360"/>
      </w:pPr>
      <w:rPr>
        <w:rFonts w:ascii="Wingdings" w:hAnsi="Wingdings" w:hint="default"/>
      </w:rPr>
    </w:lvl>
    <w:lvl w:ilvl="5" w:tplc="1D00D0A8" w:tentative="1">
      <w:start w:val="1"/>
      <w:numFmt w:val="bullet"/>
      <w:lvlText w:val=""/>
      <w:lvlJc w:val="left"/>
      <w:pPr>
        <w:tabs>
          <w:tab w:val="num" w:pos="4320"/>
        </w:tabs>
        <w:ind w:left="4320" w:hanging="360"/>
      </w:pPr>
      <w:rPr>
        <w:rFonts w:ascii="Wingdings" w:hAnsi="Wingdings" w:hint="default"/>
      </w:rPr>
    </w:lvl>
    <w:lvl w:ilvl="6" w:tplc="7CBCB7BA" w:tentative="1">
      <w:start w:val="1"/>
      <w:numFmt w:val="bullet"/>
      <w:lvlText w:val=""/>
      <w:lvlJc w:val="left"/>
      <w:pPr>
        <w:tabs>
          <w:tab w:val="num" w:pos="5040"/>
        </w:tabs>
        <w:ind w:left="5040" w:hanging="360"/>
      </w:pPr>
      <w:rPr>
        <w:rFonts w:ascii="Wingdings" w:hAnsi="Wingdings" w:hint="default"/>
      </w:rPr>
    </w:lvl>
    <w:lvl w:ilvl="7" w:tplc="FABEF6DA" w:tentative="1">
      <w:start w:val="1"/>
      <w:numFmt w:val="bullet"/>
      <w:lvlText w:val=""/>
      <w:lvlJc w:val="left"/>
      <w:pPr>
        <w:tabs>
          <w:tab w:val="num" w:pos="5760"/>
        </w:tabs>
        <w:ind w:left="5760" w:hanging="360"/>
      </w:pPr>
      <w:rPr>
        <w:rFonts w:ascii="Wingdings" w:hAnsi="Wingdings" w:hint="default"/>
      </w:rPr>
    </w:lvl>
    <w:lvl w:ilvl="8" w:tplc="9F46AABE" w:tentative="1">
      <w:start w:val="1"/>
      <w:numFmt w:val="bullet"/>
      <w:lvlText w:val=""/>
      <w:lvlJc w:val="left"/>
      <w:pPr>
        <w:tabs>
          <w:tab w:val="num" w:pos="6480"/>
        </w:tabs>
        <w:ind w:left="6480" w:hanging="360"/>
      </w:pPr>
      <w:rPr>
        <w:rFonts w:ascii="Wingdings" w:hAnsi="Wingdings" w:hint="default"/>
      </w:rPr>
    </w:lvl>
  </w:abstractNum>
  <w:abstractNum w:abstractNumId="19">
    <w:nsid w:val="22CB0CD0"/>
    <w:multiLevelType w:val="hybridMultilevel"/>
    <w:tmpl w:val="9376790C"/>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33B5062"/>
    <w:multiLevelType w:val="multilevel"/>
    <w:tmpl w:val="F2C4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37339B9"/>
    <w:multiLevelType w:val="hybridMultilevel"/>
    <w:tmpl w:val="011281CC"/>
    <w:lvl w:ilvl="0" w:tplc="DF30AF2C">
      <w:start w:val="1"/>
      <w:numFmt w:val="decimal"/>
      <w:lvlText w:val="%1)"/>
      <w:lvlJc w:val="left"/>
      <w:pPr>
        <w:ind w:left="1080" w:hanging="360"/>
      </w:pPr>
      <w:rPr>
        <w:rFonts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6791E97"/>
    <w:multiLevelType w:val="hybridMultilevel"/>
    <w:tmpl w:val="EB9443DC"/>
    <w:lvl w:ilvl="0" w:tplc="C11E2696">
      <w:start w:val="1"/>
      <w:numFmt w:val="decimal"/>
      <w:lvlText w:val="%1)"/>
      <w:lvlJc w:val="left"/>
      <w:pPr>
        <w:ind w:left="1500" w:hanging="360"/>
      </w:pPr>
      <w:rPr>
        <w:b w:val="0"/>
        <w:bCs/>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3">
    <w:nsid w:val="2706439E"/>
    <w:multiLevelType w:val="hybridMultilevel"/>
    <w:tmpl w:val="7FA44C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DC5A33"/>
    <w:multiLevelType w:val="hybridMultilevel"/>
    <w:tmpl w:val="29F886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B806C2"/>
    <w:multiLevelType w:val="multilevel"/>
    <w:tmpl w:val="053E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EF77849"/>
    <w:multiLevelType w:val="hybridMultilevel"/>
    <w:tmpl w:val="97FC24CC"/>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C48499C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F83F18"/>
    <w:multiLevelType w:val="hybridMultilevel"/>
    <w:tmpl w:val="381AC99E"/>
    <w:lvl w:ilvl="0" w:tplc="04090015">
      <w:start w:val="1"/>
      <w:numFmt w:val="upperLetter"/>
      <w:lvlText w:val="%1."/>
      <w:lvlJc w:val="left"/>
      <w:pPr>
        <w:ind w:left="720" w:hanging="360"/>
      </w:pPr>
      <w:rPr>
        <w:b w:val="0"/>
      </w:rPr>
    </w:lvl>
    <w:lvl w:ilvl="1" w:tplc="04090011">
      <w:start w:val="1"/>
      <w:numFmt w:val="decimal"/>
      <w:lvlText w:val="%2)"/>
      <w:lvlJc w:val="left"/>
      <w:pPr>
        <w:ind w:left="1440" w:hanging="360"/>
      </w:pPr>
    </w:lvl>
    <w:lvl w:ilvl="2" w:tplc="13E81EB4">
      <w:start w:val="1"/>
      <w:numFmt w:val="decimal"/>
      <w:lvlText w:val="%3."/>
      <w:lvlJc w:val="left"/>
      <w:pPr>
        <w:ind w:left="2340" w:hanging="360"/>
      </w:pPr>
      <w:rPr>
        <w:rFonts w:hint="default"/>
      </w:rPr>
    </w:lvl>
    <w:lvl w:ilvl="3" w:tplc="ADF6483E">
      <w:start w:val="4"/>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52D4549"/>
    <w:multiLevelType w:val="hybridMultilevel"/>
    <w:tmpl w:val="827892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57E69D0"/>
    <w:multiLevelType w:val="hybridMultilevel"/>
    <w:tmpl w:val="BD0E37DE"/>
    <w:lvl w:ilvl="0" w:tplc="04090017">
      <w:start w:val="1"/>
      <w:numFmt w:val="lowerLetter"/>
      <w:lvlText w:val="%1)"/>
      <w:lvlJc w:val="left"/>
      <w:pPr>
        <w:ind w:left="1440" w:hanging="360"/>
      </w:pPr>
      <w:rPr>
        <w:rFonts w:hint="default"/>
      </w:rPr>
    </w:lvl>
    <w:lvl w:ilvl="1" w:tplc="0409001B">
      <w:start w:val="1"/>
      <w:numFmt w:val="lowerRoman"/>
      <w:lvlText w:val="%2."/>
      <w:lvlJc w:val="righ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5BB0C56"/>
    <w:multiLevelType w:val="multilevel"/>
    <w:tmpl w:val="014A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6034340"/>
    <w:multiLevelType w:val="hybridMultilevel"/>
    <w:tmpl w:val="BA782520"/>
    <w:lvl w:ilvl="0" w:tplc="90FEF004">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83C19D5"/>
    <w:multiLevelType w:val="hybridMultilevel"/>
    <w:tmpl w:val="85848E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84B64BF"/>
    <w:multiLevelType w:val="hybridMultilevel"/>
    <w:tmpl w:val="9466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8B93ED8"/>
    <w:multiLevelType w:val="multilevel"/>
    <w:tmpl w:val="4A84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ADF2A00"/>
    <w:multiLevelType w:val="hybridMultilevel"/>
    <w:tmpl w:val="7174E9C4"/>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B8A4D08"/>
    <w:multiLevelType w:val="hybridMultilevel"/>
    <w:tmpl w:val="73F87454"/>
    <w:lvl w:ilvl="0" w:tplc="04090015">
      <w:start w:val="1"/>
      <w:numFmt w:val="upperLetter"/>
      <w:lvlText w:val="%1."/>
      <w:lvlJc w:val="left"/>
      <w:pPr>
        <w:ind w:left="720" w:hanging="360"/>
      </w:pPr>
      <w:rPr>
        <w:b w:val="0"/>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C0E3578"/>
    <w:multiLevelType w:val="hybridMultilevel"/>
    <w:tmpl w:val="11C2C2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DB16200"/>
    <w:multiLevelType w:val="multilevel"/>
    <w:tmpl w:val="AB8E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E88346A"/>
    <w:multiLevelType w:val="hybridMultilevel"/>
    <w:tmpl w:val="93141410"/>
    <w:lvl w:ilvl="0" w:tplc="2A429304">
      <w:start w:val="3"/>
      <w:numFmt w:val="upp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0605306"/>
    <w:multiLevelType w:val="hybridMultilevel"/>
    <w:tmpl w:val="DA94E5B0"/>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0D14991"/>
    <w:multiLevelType w:val="hybridMultilevel"/>
    <w:tmpl w:val="89286A54"/>
    <w:lvl w:ilvl="0" w:tplc="BF56F1E0">
      <w:start w:val="1"/>
      <w:numFmt w:val="bullet"/>
      <w:lvlText w:val=""/>
      <w:lvlJc w:val="left"/>
      <w:pPr>
        <w:tabs>
          <w:tab w:val="num" w:pos="720"/>
        </w:tabs>
        <w:ind w:left="720" w:hanging="360"/>
      </w:pPr>
      <w:rPr>
        <w:rFonts w:ascii="Wingdings" w:hAnsi="Wingdings" w:hint="default"/>
        <w:color w:val="auto"/>
      </w:rPr>
    </w:lvl>
    <w:lvl w:ilvl="1" w:tplc="5212DDD6">
      <w:start w:val="1"/>
      <w:numFmt w:val="bullet"/>
      <w:lvlText w:val=""/>
      <w:lvlJc w:val="left"/>
      <w:pPr>
        <w:tabs>
          <w:tab w:val="num" w:pos="1440"/>
        </w:tabs>
        <w:ind w:left="1440" w:hanging="360"/>
      </w:pPr>
      <w:rPr>
        <w:rFonts w:ascii="Wingdings" w:hAnsi="Wingdings" w:hint="default"/>
        <w:color w:val="auto"/>
      </w:rPr>
    </w:lvl>
    <w:lvl w:ilvl="2" w:tplc="04090003">
      <w:start w:val="1"/>
      <w:numFmt w:val="bullet"/>
      <w:lvlText w:val="o"/>
      <w:lvlJc w:val="left"/>
      <w:pPr>
        <w:tabs>
          <w:tab w:val="num" w:pos="1890"/>
        </w:tabs>
        <w:ind w:left="1890" w:hanging="360"/>
      </w:pPr>
      <w:rPr>
        <w:rFonts w:ascii="Courier New" w:hAnsi="Courier New" w:cs="Courier New"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tentative="1">
      <w:start w:val="1"/>
      <w:numFmt w:val="bullet"/>
      <w:lvlText w:val=""/>
      <w:lvlJc w:val="left"/>
      <w:pPr>
        <w:tabs>
          <w:tab w:val="num" w:pos="3600"/>
        </w:tabs>
        <w:ind w:left="3600" w:hanging="360"/>
      </w:pPr>
      <w:rPr>
        <w:rFonts w:ascii="Wingdings" w:hAnsi="Wingdings" w:hint="default"/>
      </w:rPr>
    </w:lvl>
    <w:lvl w:ilvl="5" w:tplc="1D00D0A8" w:tentative="1">
      <w:start w:val="1"/>
      <w:numFmt w:val="bullet"/>
      <w:lvlText w:val=""/>
      <w:lvlJc w:val="left"/>
      <w:pPr>
        <w:tabs>
          <w:tab w:val="num" w:pos="4320"/>
        </w:tabs>
        <w:ind w:left="4320" w:hanging="360"/>
      </w:pPr>
      <w:rPr>
        <w:rFonts w:ascii="Wingdings" w:hAnsi="Wingdings" w:hint="default"/>
      </w:rPr>
    </w:lvl>
    <w:lvl w:ilvl="6" w:tplc="7CBCB7BA" w:tentative="1">
      <w:start w:val="1"/>
      <w:numFmt w:val="bullet"/>
      <w:lvlText w:val=""/>
      <w:lvlJc w:val="left"/>
      <w:pPr>
        <w:tabs>
          <w:tab w:val="num" w:pos="5040"/>
        </w:tabs>
        <w:ind w:left="5040" w:hanging="360"/>
      </w:pPr>
      <w:rPr>
        <w:rFonts w:ascii="Wingdings" w:hAnsi="Wingdings" w:hint="default"/>
      </w:rPr>
    </w:lvl>
    <w:lvl w:ilvl="7" w:tplc="FABEF6DA" w:tentative="1">
      <w:start w:val="1"/>
      <w:numFmt w:val="bullet"/>
      <w:lvlText w:val=""/>
      <w:lvlJc w:val="left"/>
      <w:pPr>
        <w:tabs>
          <w:tab w:val="num" w:pos="5760"/>
        </w:tabs>
        <w:ind w:left="5760" w:hanging="360"/>
      </w:pPr>
      <w:rPr>
        <w:rFonts w:ascii="Wingdings" w:hAnsi="Wingdings" w:hint="default"/>
      </w:rPr>
    </w:lvl>
    <w:lvl w:ilvl="8" w:tplc="9F46AABE" w:tentative="1">
      <w:start w:val="1"/>
      <w:numFmt w:val="bullet"/>
      <w:lvlText w:val=""/>
      <w:lvlJc w:val="left"/>
      <w:pPr>
        <w:tabs>
          <w:tab w:val="num" w:pos="6480"/>
        </w:tabs>
        <w:ind w:left="6480" w:hanging="360"/>
      </w:pPr>
      <w:rPr>
        <w:rFonts w:ascii="Wingdings" w:hAnsi="Wingdings" w:hint="default"/>
      </w:rPr>
    </w:lvl>
  </w:abstractNum>
  <w:abstractNum w:abstractNumId="42">
    <w:nsid w:val="412A34F2"/>
    <w:multiLevelType w:val="multilevel"/>
    <w:tmpl w:val="BCC8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7067C87"/>
    <w:multiLevelType w:val="hybridMultilevel"/>
    <w:tmpl w:val="2C96CDD4"/>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4">
    <w:nsid w:val="4B117DC9"/>
    <w:multiLevelType w:val="hybridMultilevel"/>
    <w:tmpl w:val="7A209512"/>
    <w:lvl w:ilvl="0" w:tplc="49B06D4A">
      <w:start w:val="1"/>
      <w:numFmt w:val="decimal"/>
      <w:lvlText w:val="%1)"/>
      <w:lvlJc w:val="left"/>
      <w:pPr>
        <w:ind w:left="1500" w:hanging="360"/>
      </w:pPr>
      <w:rPr>
        <w:b w:val="0"/>
        <w:bCs/>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5">
    <w:nsid w:val="4D3402A4"/>
    <w:multiLevelType w:val="hybridMultilevel"/>
    <w:tmpl w:val="FD3ED34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FC325A9"/>
    <w:multiLevelType w:val="hybridMultilevel"/>
    <w:tmpl w:val="172AEB64"/>
    <w:lvl w:ilvl="0" w:tplc="04090011">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0424455"/>
    <w:multiLevelType w:val="hybridMultilevel"/>
    <w:tmpl w:val="AB74F9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09E0649"/>
    <w:multiLevelType w:val="hybridMultilevel"/>
    <w:tmpl w:val="6306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D233E5"/>
    <w:multiLevelType w:val="hybridMultilevel"/>
    <w:tmpl w:val="087CCB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nsid w:val="55F850AA"/>
    <w:multiLevelType w:val="hybridMultilevel"/>
    <w:tmpl w:val="C2CEF2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6930E20"/>
    <w:multiLevelType w:val="hybridMultilevel"/>
    <w:tmpl w:val="13D079B4"/>
    <w:lvl w:ilvl="0" w:tplc="93A216F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58F2138C"/>
    <w:multiLevelType w:val="hybridMultilevel"/>
    <w:tmpl w:val="0818F68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590A2CD6"/>
    <w:multiLevelType w:val="hybridMultilevel"/>
    <w:tmpl w:val="A24A7254"/>
    <w:lvl w:ilvl="0" w:tplc="9C5044E8">
      <w:start w:val="1"/>
      <w:numFmt w:val="upperLetter"/>
      <w:lvlText w:val="%1."/>
      <w:lvlJc w:val="left"/>
      <w:pPr>
        <w:ind w:left="420" w:hanging="360"/>
      </w:pPr>
      <w:rPr>
        <w:rFonts w:hint="default"/>
        <w:color w:val="auto"/>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4">
    <w:nsid w:val="59862058"/>
    <w:multiLevelType w:val="hybridMultilevel"/>
    <w:tmpl w:val="F90E41F0"/>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5B3723DB"/>
    <w:multiLevelType w:val="hybridMultilevel"/>
    <w:tmpl w:val="E340962E"/>
    <w:lvl w:ilvl="0" w:tplc="EFA2C98C">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B7C604B"/>
    <w:multiLevelType w:val="hybridMultilevel"/>
    <w:tmpl w:val="BF3AA70C"/>
    <w:lvl w:ilvl="0" w:tplc="90FEF004">
      <w:start w:val="2"/>
      <w:numFmt w:val="decimal"/>
      <w:lvlText w:val="%1)"/>
      <w:lvlJc w:val="left"/>
      <w:pPr>
        <w:ind w:left="108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F395039"/>
    <w:multiLevelType w:val="hybridMultilevel"/>
    <w:tmpl w:val="E3E2EEE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61DE3B27"/>
    <w:multiLevelType w:val="hybridMultilevel"/>
    <w:tmpl w:val="1EAC1A1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65096440"/>
    <w:multiLevelType w:val="hybridMultilevel"/>
    <w:tmpl w:val="7922744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65B51AA8"/>
    <w:multiLevelType w:val="hybridMultilevel"/>
    <w:tmpl w:val="0E426E7A"/>
    <w:lvl w:ilvl="0" w:tplc="AF8E845E">
      <w:start w:val="2"/>
      <w:numFmt w:val="upperLetter"/>
      <w:lvlText w:val="%1."/>
      <w:lvlJc w:val="left"/>
      <w:pPr>
        <w:ind w:left="720" w:hanging="360"/>
      </w:pPr>
      <w:rPr>
        <w:rFonts w:hint="default"/>
        <w:b w:val="0"/>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7D234F7"/>
    <w:multiLevelType w:val="hybridMultilevel"/>
    <w:tmpl w:val="2DA6C70E"/>
    <w:lvl w:ilvl="0" w:tplc="90FEF004">
      <w:start w:val="2"/>
      <w:numFmt w:val="decimal"/>
      <w:lvlText w:val="%1)"/>
      <w:lvlJc w:val="left"/>
      <w:pPr>
        <w:ind w:left="216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6992549C"/>
    <w:multiLevelType w:val="multilevel"/>
    <w:tmpl w:val="6CB0F8A2"/>
    <w:lvl w:ilvl="0">
      <w:start w:val="1"/>
      <w:numFmt w:val="bullet"/>
      <w:lvlText w:val=""/>
      <w:lvlJc w:val="left"/>
      <w:pPr>
        <w:tabs>
          <w:tab w:val="num" w:pos="1500"/>
        </w:tabs>
        <w:ind w:left="1500" w:hanging="360"/>
      </w:pPr>
      <w:rPr>
        <w:rFonts w:ascii="Symbol" w:hAnsi="Symbol" w:hint="default"/>
        <w:sz w:val="20"/>
      </w:rPr>
    </w:lvl>
    <w:lvl w:ilvl="1" w:tentative="1">
      <w:start w:val="1"/>
      <w:numFmt w:val="bullet"/>
      <w:lvlText w:val="o"/>
      <w:lvlJc w:val="left"/>
      <w:pPr>
        <w:tabs>
          <w:tab w:val="num" w:pos="2220"/>
        </w:tabs>
        <w:ind w:left="2220" w:hanging="360"/>
      </w:pPr>
      <w:rPr>
        <w:rFonts w:ascii="Courier New" w:hAnsi="Courier New" w:hint="default"/>
        <w:sz w:val="20"/>
      </w:rPr>
    </w:lvl>
    <w:lvl w:ilvl="2" w:tentative="1">
      <w:start w:val="1"/>
      <w:numFmt w:val="bullet"/>
      <w:lvlText w:val=""/>
      <w:lvlJc w:val="left"/>
      <w:pPr>
        <w:tabs>
          <w:tab w:val="num" w:pos="2940"/>
        </w:tabs>
        <w:ind w:left="2940" w:hanging="360"/>
      </w:pPr>
      <w:rPr>
        <w:rFonts w:ascii="Wingdings" w:hAnsi="Wingdings" w:hint="default"/>
        <w:sz w:val="20"/>
      </w:rPr>
    </w:lvl>
    <w:lvl w:ilvl="3" w:tentative="1">
      <w:start w:val="1"/>
      <w:numFmt w:val="bullet"/>
      <w:lvlText w:val=""/>
      <w:lvlJc w:val="left"/>
      <w:pPr>
        <w:tabs>
          <w:tab w:val="num" w:pos="3660"/>
        </w:tabs>
        <w:ind w:left="3660" w:hanging="360"/>
      </w:pPr>
      <w:rPr>
        <w:rFonts w:ascii="Wingdings" w:hAnsi="Wingdings" w:hint="default"/>
        <w:sz w:val="20"/>
      </w:rPr>
    </w:lvl>
    <w:lvl w:ilvl="4" w:tentative="1">
      <w:start w:val="1"/>
      <w:numFmt w:val="bullet"/>
      <w:lvlText w:val=""/>
      <w:lvlJc w:val="left"/>
      <w:pPr>
        <w:tabs>
          <w:tab w:val="num" w:pos="4380"/>
        </w:tabs>
        <w:ind w:left="4380" w:hanging="360"/>
      </w:pPr>
      <w:rPr>
        <w:rFonts w:ascii="Wingdings" w:hAnsi="Wingdings" w:hint="default"/>
        <w:sz w:val="20"/>
      </w:rPr>
    </w:lvl>
    <w:lvl w:ilvl="5" w:tentative="1">
      <w:start w:val="1"/>
      <w:numFmt w:val="bullet"/>
      <w:lvlText w:val=""/>
      <w:lvlJc w:val="left"/>
      <w:pPr>
        <w:tabs>
          <w:tab w:val="num" w:pos="5100"/>
        </w:tabs>
        <w:ind w:left="5100" w:hanging="360"/>
      </w:pPr>
      <w:rPr>
        <w:rFonts w:ascii="Wingdings" w:hAnsi="Wingdings" w:hint="default"/>
        <w:sz w:val="20"/>
      </w:rPr>
    </w:lvl>
    <w:lvl w:ilvl="6" w:tentative="1">
      <w:start w:val="1"/>
      <w:numFmt w:val="bullet"/>
      <w:lvlText w:val=""/>
      <w:lvlJc w:val="left"/>
      <w:pPr>
        <w:tabs>
          <w:tab w:val="num" w:pos="5820"/>
        </w:tabs>
        <w:ind w:left="5820" w:hanging="360"/>
      </w:pPr>
      <w:rPr>
        <w:rFonts w:ascii="Wingdings" w:hAnsi="Wingdings" w:hint="default"/>
        <w:sz w:val="20"/>
      </w:rPr>
    </w:lvl>
    <w:lvl w:ilvl="7" w:tentative="1">
      <w:start w:val="1"/>
      <w:numFmt w:val="bullet"/>
      <w:lvlText w:val=""/>
      <w:lvlJc w:val="left"/>
      <w:pPr>
        <w:tabs>
          <w:tab w:val="num" w:pos="6540"/>
        </w:tabs>
        <w:ind w:left="6540" w:hanging="360"/>
      </w:pPr>
      <w:rPr>
        <w:rFonts w:ascii="Wingdings" w:hAnsi="Wingdings" w:hint="default"/>
        <w:sz w:val="20"/>
      </w:rPr>
    </w:lvl>
    <w:lvl w:ilvl="8" w:tentative="1">
      <w:start w:val="1"/>
      <w:numFmt w:val="bullet"/>
      <w:lvlText w:val=""/>
      <w:lvlJc w:val="left"/>
      <w:pPr>
        <w:tabs>
          <w:tab w:val="num" w:pos="7260"/>
        </w:tabs>
        <w:ind w:left="7260" w:hanging="360"/>
      </w:pPr>
      <w:rPr>
        <w:rFonts w:ascii="Wingdings" w:hAnsi="Wingdings" w:hint="default"/>
        <w:sz w:val="20"/>
      </w:rPr>
    </w:lvl>
  </w:abstractNum>
  <w:abstractNum w:abstractNumId="63">
    <w:nsid w:val="6DC44358"/>
    <w:multiLevelType w:val="hybridMultilevel"/>
    <w:tmpl w:val="03CE42EA"/>
    <w:lvl w:ilvl="0" w:tplc="8280CDC0">
      <w:start w:val="1"/>
      <w:numFmt w:val="upperLetter"/>
      <w:lvlText w:val="%1."/>
      <w:lvlJc w:val="left"/>
      <w:pPr>
        <w:ind w:left="720" w:hanging="360"/>
      </w:pPr>
      <w:rPr>
        <w:rFonts w:eastAsia="Calibri"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0552B38"/>
    <w:multiLevelType w:val="hybridMultilevel"/>
    <w:tmpl w:val="4E9AFE86"/>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C48499C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2046108"/>
    <w:multiLevelType w:val="hybridMultilevel"/>
    <w:tmpl w:val="35B6EB22"/>
    <w:lvl w:ilvl="0" w:tplc="729AF3BA">
      <w:start w:val="2"/>
      <w:numFmt w:val="upperLetter"/>
      <w:lvlText w:val="%1."/>
      <w:lvlJc w:val="left"/>
      <w:pPr>
        <w:ind w:left="720" w:hanging="360"/>
      </w:pPr>
      <w:rPr>
        <w:rFonts w:hint="default"/>
        <w:b w:val="0"/>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BD7C1B"/>
    <w:multiLevelType w:val="multilevel"/>
    <w:tmpl w:val="CBDE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31B364B"/>
    <w:multiLevelType w:val="hybridMultilevel"/>
    <w:tmpl w:val="DA94E5B0"/>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3B12DB7"/>
    <w:multiLevelType w:val="multilevel"/>
    <w:tmpl w:val="E4EC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423224A"/>
    <w:multiLevelType w:val="hybridMultilevel"/>
    <w:tmpl w:val="D3D4EAD2"/>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C48499C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4AD7168"/>
    <w:multiLevelType w:val="hybridMultilevel"/>
    <w:tmpl w:val="CF94F5F2"/>
    <w:lvl w:ilvl="0" w:tplc="7972717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5D53522"/>
    <w:multiLevelType w:val="hybridMultilevel"/>
    <w:tmpl w:val="48F40F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5E9407D"/>
    <w:multiLevelType w:val="hybridMultilevel"/>
    <w:tmpl w:val="4E9AFE86"/>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C48499C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6A84ADE"/>
    <w:multiLevelType w:val="hybridMultilevel"/>
    <w:tmpl w:val="F5AC8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949447C"/>
    <w:multiLevelType w:val="hybridMultilevel"/>
    <w:tmpl w:val="ECE6DE9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79A15EF1"/>
    <w:multiLevelType w:val="hybridMultilevel"/>
    <w:tmpl w:val="D9621B62"/>
    <w:lvl w:ilvl="0" w:tplc="04090015">
      <w:start w:val="1"/>
      <w:numFmt w:val="upperLetter"/>
      <w:lvlText w:val="%1."/>
      <w:lvlJc w:val="left"/>
      <w:pPr>
        <w:ind w:left="720" w:hanging="360"/>
      </w:pPr>
    </w:lvl>
    <w:lvl w:ilvl="1" w:tplc="BF56F1E0">
      <w:start w:val="1"/>
      <w:numFmt w:val="bullet"/>
      <w:lvlText w:val=""/>
      <w:lvlJc w:val="left"/>
      <w:pPr>
        <w:ind w:left="1440" w:hanging="360"/>
      </w:pPr>
      <w:rPr>
        <w:rFonts w:ascii="Wingdings" w:hAnsi="Wingdings" w:hint="default"/>
        <w:color w:val="auto"/>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D7F34B3"/>
    <w:multiLevelType w:val="hybridMultilevel"/>
    <w:tmpl w:val="A5F2D1F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E5D09C1"/>
    <w:multiLevelType w:val="hybridMultilevel"/>
    <w:tmpl w:val="A650C020"/>
    <w:lvl w:ilvl="0" w:tplc="BF56F1E0">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tentative="1">
      <w:start w:val="1"/>
      <w:numFmt w:val="bullet"/>
      <w:lvlText w:val=""/>
      <w:lvlJc w:val="left"/>
      <w:pPr>
        <w:tabs>
          <w:tab w:val="num" w:pos="3600"/>
        </w:tabs>
        <w:ind w:left="3600" w:hanging="360"/>
      </w:pPr>
      <w:rPr>
        <w:rFonts w:ascii="Wingdings" w:hAnsi="Wingdings" w:hint="default"/>
      </w:rPr>
    </w:lvl>
    <w:lvl w:ilvl="5" w:tplc="1D00D0A8" w:tentative="1">
      <w:start w:val="1"/>
      <w:numFmt w:val="bullet"/>
      <w:lvlText w:val=""/>
      <w:lvlJc w:val="left"/>
      <w:pPr>
        <w:tabs>
          <w:tab w:val="num" w:pos="4320"/>
        </w:tabs>
        <w:ind w:left="4320" w:hanging="360"/>
      </w:pPr>
      <w:rPr>
        <w:rFonts w:ascii="Wingdings" w:hAnsi="Wingdings" w:hint="default"/>
      </w:rPr>
    </w:lvl>
    <w:lvl w:ilvl="6" w:tplc="7CBCB7BA" w:tentative="1">
      <w:start w:val="1"/>
      <w:numFmt w:val="bullet"/>
      <w:lvlText w:val=""/>
      <w:lvlJc w:val="left"/>
      <w:pPr>
        <w:tabs>
          <w:tab w:val="num" w:pos="5040"/>
        </w:tabs>
        <w:ind w:left="5040" w:hanging="360"/>
      </w:pPr>
      <w:rPr>
        <w:rFonts w:ascii="Wingdings" w:hAnsi="Wingdings" w:hint="default"/>
      </w:rPr>
    </w:lvl>
    <w:lvl w:ilvl="7" w:tplc="FABEF6DA" w:tentative="1">
      <w:start w:val="1"/>
      <w:numFmt w:val="bullet"/>
      <w:lvlText w:val=""/>
      <w:lvlJc w:val="left"/>
      <w:pPr>
        <w:tabs>
          <w:tab w:val="num" w:pos="5760"/>
        </w:tabs>
        <w:ind w:left="5760" w:hanging="360"/>
      </w:pPr>
      <w:rPr>
        <w:rFonts w:ascii="Wingdings" w:hAnsi="Wingdings" w:hint="default"/>
      </w:rPr>
    </w:lvl>
    <w:lvl w:ilvl="8" w:tplc="9F46AABE" w:tentative="1">
      <w:start w:val="1"/>
      <w:numFmt w:val="bullet"/>
      <w:lvlText w:val=""/>
      <w:lvlJc w:val="left"/>
      <w:pPr>
        <w:tabs>
          <w:tab w:val="num" w:pos="6480"/>
        </w:tabs>
        <w:ind w:left="6480" w:hanging="360"/>
      </w:pPr>
      <w:rPr>
        <w:rFonts w:ascii="Wingdings" w:hAnsi="Wingdings" w:hint="default"/>
      </w:rPr>
    </w:lvl>
  </w:abstractNum>
  <w:num w:numId="1">
    <w:abstractNumId w:val="76"/>
  </w:num>
  <w:num w:numId="2">
    <w:abstractNumId w:val="75"/>
  </w:num>
  <w:num w:numId="3">
    <w:abstractNumId w:val="26"/>
  </w:num>
  <w:num w:numId="4">
    <w:abstractNumId w:val="14"/>
  </w:num>
  <w:num w:numId="5">
    <w:abstractNumId w:val="51"/>
  </w:num>
  <w:num w:numId="6">
    <w:abstractNumId w:val="33"/>
  </w:num>
  <w:num w:numId="7">
    <w:abstractNumId w:val="29"/>
  </w:num>
  <w:num w:numId="8">
    <w:abstractNumId w:val="46"/>
  </w:num>
  <w:num w:numId="9">
    <w:abstractNumId w:val="74"/>
  </w:num>
  <w:num w:numId="10">
    <w:abstractNumId w:val="70"/>
  </w:num>
  <w:num w:numId="11">
    <w:abstractNumId w:val="31"/>
  </w:num>
  <w:num w:numId="12">
    <w:abstractNumId w:val="54"/>
  </w:num>
  <w:num w:numId="13">
    <w:abstractNumId w:val="55"/>
  </w:num>
  <w:num w:numId="14">
    <w:abstractNumId w:val="2"/>
  </w:num>
  <w:num w:numId="15">
    <w:abstractNumId w:val="60"/>
  </w:num>
  <w:num w:numId="16">
    <w:abstractNumId w:val="21"/>
  </w:num>
  <w:num w:numId="17">
    <w:abstractNumId w:val="39"/>
  </w:num>
  <w:num w:numId="18">
    <w:abstractNumId w:val="27"/>
  </w:num>
  <w:num w:numId="19">
    <w:abstractNumId w:val="9"/>
  </w:num>
  <w:num w:numId="20">
    <w:abstractNumId w:val="41"/>
  </w:num>
  <w:num w:numId="21">
    <w:abstractNumId w:val="15"/>
  </w:num>
  <w:num w:numId="22">
    <w:abstractNumId w:val="77"/>
  </w:num>
  <w:num w:numId="23">
    <w:abstractNumId w:val="4"/>
  </w:num>
  <w:num w:numId="24">
    <w:abstractNumId w:val="18"/>
  </w:num>
  <w:num w:numId="25">
    <w:abstractNumId w:val="19"/>
  </w:num>
  <w:num w:numId="26">
    <w:abstractNumId w:val="45"/>
  </w:num>
  <w:num w:numId="27">
    <w:abstractNumId w:val="1"/>
  </w:num>
  <w:num w:numId="28">
    <w:abstractNumId w:val="40"/>
  </w:num>
  <w:num w:numId="29">
    <w:abstractNumId w:val="61"/>
  </w:num>
  <w:num w:numId="30">
    <w:abstractNumId w:val="49"/>
  </w:num>
  <w:num w:numId="31">
    <w:abstractNumId w:val="36"/>
  </w:num>
  <w:num w:numId="32">
    <w:abstractNumId w:val="11"/>
  </w:num>
  <w:num w:numId="33">
    <w:abstractNumId w:val="37"/>
  </w:num>
  <w:num w:numId="34">
    <w:abstractNumId w:val="10"/>
  </w:num>
  <w:num w:numId="35">
    <w:abstractNumId w:val="47"/>
  </w:num>
  <w:num w:numId="36">
    <w:abstractNumId w:val="15"/>
  </w:num>
  <w:num w:numId="37">
    <w:abstractNumId w:val="43"/>
  </w:num>
  <w:num w:numId="38">
    <w:abstractNumId w:val="48"/>
  </w:num>
  <w:num w:numId="39">
    <w:abstractNumId w:val="0"/>
  </w:num>
  <w:num w:numId="40">
    <w:abstractNumId w:val="34"/>
  </w:num>
  <w:num w:numId="41">
    <w:abstractNumId w:val="42"/>
  </w:num>
  <w:num w:numId="42">
    <w:abstractNumId w:val="12"/>
  </w:num>
  <w:num w:numId="43">
    <w:abstractNumId w:val="30"/>
  </w:num>
  <w:num w:numId="44">
    <w:abstractNumId w:val="38"/>
  </w:num>
  <w:num w:numId="45">
    <w:abstractNumId w:val="25"/>
  </w:num>
  <w:num w:numId="46">
    <w:abstractNumId w:val="66"/>
  </w:num>
  <w:num w:numId="47">
    <w:abstractNumId w:val="6"/>
  </w:num>
  <w:num w:numId="48">
    <w:abstractNumId w:val="68"/>
  </w:num>
  <w:num w:numId="49">
    <w:abstractNumId w:val="73"/>
  </w:num>
  <w:num w:numId="50">
    <w:abstractNumId w:val="62"/>
  </w:num>
  <w:num w:numId="51">
    <w:abstractNumId w:val="67"/>
  </w:num>
  <w:num w:numId="52">
    <w:abstractNumId w:val="64"/>
  </w:num>
  <w:num w:numId="53">
    <w:abstractNumId w:val="53"/>
  </w:num>
  <w:num w:numId="54">
    <w:abstractNumId w:val="5"/>
  </w:num>
  <w:num w:numId="55">
    <w:abstractNumId w:val="17"/>
  </w:num>
  <w:num w:numId="56">
    <w:abstractNumId w:val="71"/>
  </w:num>
  <w:num w:numId="57">
    <w:abstractNumId w:val="32"/>
  </w:num>
  <w:num w:numId="58">
    <w:abstractNumId w:val="24"/>
  </w:num>
  <w:num w:numId="59">
    <w:abstractNumId w:val="16"/>
  </w:num>
  <w:num w:numId="60">
    <w:abstractNumId w:val="23"/>
  </w:num>
  <w:num w:numId="61">
    <w:abstractNumId w:val="28"/>
  </w:num>
  <w:num w:numId="62">
    <w:abstractNumId w:val="22"/>
  </w:num>
  <w:num w:numId="63">
    <w:abstractNumId w:val="44"/>
  </w:num>
  <w:num w:numId="64">
    <w:abstractNumId w:val="65"/>
  </w:num>
  <w:num w:numId="65">
    <w:abstractNumId w:val="63"/>
  </w:num>
  <w:num w:numId="66">
    <w:abstractNumId w:val="69"/>
  </w:num>
  <w:num w:numId="67">
    <w:abstractNumId w:val="56"/>
  </w:num>
  <w:num w:numId="68">
    <w:abstractNumId w:val="59"/>
  </w:num>
  <w:num w:numId="69">
    <w:abstractNumId w:val="57"/>
  </w:num>
  <w:num w:numId="70">
    <w:abstractNumId w:val="58"/>
  </w:num>
  <w:num w:numId="71">
    <w:abstractNumId w:val="8"/>
  </w:num>
  <w:num w:numId="72">
    <w:abstractNumId w:val="13"/>
  </w:num>
  <w:num w:numId="73">
    <w:abstractNumId w:val="50"/>
  </w:num>
  <w:num w:numId="74">
    <w:abstractNumId w:val="7"/>
  </w:num>
  <w:num w:numId="75">
    <w:abstractNumId w:val="20"/>
  </w:num>
  <w:num w:numId="76">
    <w:abstractNumId w:val="72"/>
  </w:num>
  <w:num w:numId="77">
    <w:abstractNumId w:val="52"/>
  </w:num>
  <w:num w:numId="78">
    <w:abstractNumId w:val="3"/>
  </w:num>
  <w:num w:numId="79">
    <w:abstractNumId w:val="3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E5A"/>
    <w:rsid w:val="00003B3F"/>
    <w:rsid w:val="000055AC"/>
    <w:rsid w:val="0002091F"/>
    <w:rsid w:val="000235D6"/>
    <w:rsid w:val="00030E12"/>
    <w:rsid w:val="00044F16"/>
    <w:rsid w:val="000701AA"/>
    <w:rsid w:val="00070E86"/>
    <w:rsid w:val="00074436"/>
    <w:rsid w:val="00095A5D"/>
    <w:rsid w:val="000A03C5"/>
    <w:rsid w:val="000A4C88"/>
    <w:rsid w:val="000B6942"/>
    <w:rsid w:val="000D6C47"/>
    <w:rsid w:val="000D79C8"/>
    <w:rsid w:val="000E39A0"/>
    <w:rsid w:val="0012106D"/>
    <w:rsid w:val="00130D50"/>
    <w:rsid w:val="001426C6"/>
    <w:rsid w:val="001511E3"/>
    <w:rsid w:val="0015388B"/>
    <w:rsid w:val="00153A01"/>
    <w:rsid w:val="00154569"/>
    <w:rsid w:val="00166134"/>
    <w:rsid w:val="00187431"/>
    <w:rsid w:val="001939DB"/>
    <w:rsid w:val="001A5ED3"/>
    <w:rsid w:val="001B614F"/>
    <w:rsid w:val="001C406A"/>
    <w:rsid w:val="001D429F"/>
    <w:rsid w:val="0020723B"/>
    <w:rsid w:val="00214316"/>
    <w:rsid w:val="00242ECF"/>
    <w:rsid w:val="00247F2B"/>
    <w:rsid w:val="00281FEB"/>
    <w:rsid w:val="00295C8C"/>
    <w:rsid w:val="002D31C2"/>
    <w:rsid w:val="002F7ABC"/>
    <w:rsid w:val="0030024A"/>
    <w:rsid w:val="0036376E"/>
    <w:rsid w:val="00372F0D"/>
    <w:rsid w:val="00375A24"/>
    <w:rsid w:val="00377669"/>
    <w:rsid w:val="00377EF8"/>
    <w:rsid w:val="00381ED6"/>
    <w:rsid w:val="003A40B6"/>
    <w:rsid w:val="003B6A2E"/>
    <w:rsid w:val="004028EC"/>
    <w:rsid w:val="00422F76"/>
    <w:rsid w:val="00432DB1"/>
    <w:rsid w:val="004358C6"/>
    <w:rsid w:val="00470344"/>
    <w:rsid w:val="0047055B"/>
    <w:rsid w:val="00476BCE"/>
    <w:rsid w:val="00490899"/>
    <w:rsid w:val="00497E17"/>
    <w:rsid w:val="004A52C6"/>
    <w:rsid w:val="004B2264"/>
    <w:rsid w:val="004C10BF"/>
    <w:rsid w:val="004C590C"/>
    <w:rsid w:val="004D1B80"/>
    <w:rsid w:val="0053684C"/>
    <w:rsid w:val="005500A3"/>
    <w:rsid w:val="0055105A"/>
    <w:rsid w:val="005558C0"/>
    <w:rsid w:val="00564395"/>
    <w:rsid w:val="00566949"/>
    <w:rsid w:val="00582F9C"/>
    <w:rsid w:val="00593678"/>
    <w:rsid w:val="005B1C8C"/>
    <w:rsid w:val="005C33CB"/>
    <w:rsid w:val="005C6049"/>
    <w:rsid w:val="005D12C9"/>
    <w:rsid w:val="005D1539"/>
    <w:rsid w:val="005D5CB9"/>
    <w:rsid w:val="005F2494"/>
    <w:rsid w:val="006025F1"/>
    <w:rsid w:val="0063082E"/>
    <w:rsid w:val="00641471"/>
    <w:rsid w:val="00650E5A"/>
    <w:rsid w:val="0068331B"/>
    <w:rsid w:val="00686789"/>
    <w:rsid w:val="006868C4"/>
    <w:rsid w:val="006D7452"/>
    <w:rsid w:val="006E386A"/>
    <w:rsid w:val="00704770"/>
    <w:rsid w:val="00715C82"/>
    <w:rsid w:val="007162B1"/>
    <w:rsid w:val="00720668"/>
    <w:rsid w:val="007220FF"/>
    <w:rsid w:val="00725F26"/>
    <w:rsid w:val="0074066A"/>
    <w:rsid w:val="00750523"/>
    <w:rsid w:val="00752793"/>
    <w:rsid w:val="00761F45"/>
    <w:rsid w:val="00763618"/>
    <w:rsid w:val="007871B6"/>
    <w:rsid w:val="007A02E9"/>
    <w:rsid w:val="007B536F"/>
    <w:rsid w:val="007B5B61"/>
    <w:rsid w:val="007E46C2"/>
    <w:rsid w:val="008044E2"/>
    <w:rsid w:val="00817C5E"/>
    <w:rsid w:val="00834B2A"/>
    <w:rsid w:val="00842BD5"/>
    <w:rsid w:val="00851C0C"/>
    <w:rsid w:val="00852641"/>
    <w:rsid w:val="0085583A"/>
    <w:rsid w:val="00860E70"/>
    <w:rsid w:val="00866CC1"/>
    <w:rsid w:val="0088205B"/>
    <w:rsid w:val="00886914"/>
    <w:rsid w:val="00890571"/>
    <w:rsid w:val="008940EA"/>
    <w:rsid w:val="00897F08"/>
    <w:rsid w:val="008A149E"/>
    <w:rsid w:val="008A27A8"/>
    <w:rsid w:val="008A7330"/>
    <w:rsid w:val="008C52CC"/>
    <w:rsid w:val="00901C59"/>
    <w:rsid w:val="00902ECE"/>
    <w:rsid w:val="00916DA6"/>
    <w:rsid w:val="00917F1C"/>
    <w:rsid w:val="0096153E"/>
    <w:rsid w:val="00981C0A"/>
    <w:rsid w:val="00991AFE"/>
    <w:rsid w:val="009A6B42"/>
    <w:rsid w:val="009B241E"/>
    <w:rsid w:val="009B774D"/>
    <w:rsid w:val="009C1036"/>
    <w:rsid w:val="009C21AF"/>
    <w:rsid w:val="009E73F0"/>
    <w:rsid w:val="009F016C"/>
    <w:rsid w:val="009F4C20"/>
    <w:rsid w:val="009F61BB"/>
    <w:rsid w:val="00A02FDB"/>
    <w:rsid w:val="00A248EB"/>
    <w:rsid w:val="00A306B8"/>
    <w:rsid w:val="00A31483"/>
    <w:rsid w:val="00A45568"/>
    <w:rsid w:val="00A57B09"/>
    <w:rsid w:val="00A64503"/>
    <w:rsid w:val="00A660AC"/>
    <w:rsid w:val="00A815B1"/>
    <w:rsid w:val="00A82E3B"/>
    <w:rsid w:val="00A95040"/>
    <w:rsid w:val="00AB1151"/>
    <w:rsid w:val="00AB3990"/>
    <w:rsid w:val="00AC2F4C"/>
    <w:rsid w:val="00AC4ED3"/>
    <w:rsid w:val="00AE32AC"/>
    <w:rsid w:val="00AF32AF"/>
    <w:rsid w:val="00AF5D6D"/>
    <w:rsid w:val="00B22FDB"/>
    <w:rsid w:val="00B461D6"/>
    <w:rsid w:val="00B657CB"/>
    <w:rsid w:val="00B75540"/>
    <w:rsid w:val="00B93132"/>
    <w:rsid w:val="00BA04E6"/>
    <w:rsid w:val="00BA2851"/>
    <w:rsid w:val="00BA7EE2"/>
    <w:rsid w:val="00BC62E7"/>
    <w:rsid w:val="00BD0D13"/>
    <w:rsid w:val="00C13023"/>
    <w:rsid w:val="00C142E3"/>
    <w:rsid w:val="00C22151"/>
    <w:rsid w:val="00C261F7"/>
    <w:rsid w:val="00C40530"/>
    <w:rsid w:val="00C418B2"/>
    <w:rsid w:val="00C4417F"/>
    <w:rsid w:val="00C71345"/>
    <w:rsid w:val="00C71CA2"/>
    <w:rsid w:val="00CA4421"/>
    <w:rsid w:val="00CB0FAA"/>
    <w:rsid w:val="00CB425C"/>
    <w:rsid w:val="00CC6736"/>
    <w:rsid w:val="00CD4D39"/>
    <w:rsid w:val="00CF2204"/>
    <w:rsid w:val="00D1020C"/>
    <w:rsid w:val="00D20248"/>
    <w:rsid w:val="00D2029B"/>
    <w:rsid w:val="00D370DD"/>
    <w:rsid w:val="00D57EB3"/>
    <w:rsid w:val="00D6253B"/>
    <w:rsid w:val="00D72072"/>
    <w:rsid w:val="00D73170"/>
    <w:rsid w:val="00D744B6"/>
    <w:rsid w:val="00D75DD7"/>
    <w:rsid w:val="00D80868"/>
    <w:rsid w:val="00D81E21"/>
    <w:rsid w:val="00D84A0C"/>
    <w:rsid w:val="00D90C70"/>
    <w:rsid w:val="00DA0817"/>
    <w:rsid w:val="00DF024D"/>
    <w:rsid w:val="00DF0495"/>
    <w:rsid w:val="00E07F51"/>
    <w:rsid w:val="00E21309"/>
    <w:rsid w:val="00E31C91"/>
    <w:rsid w:val="00E3795E"/>
    <w:rsid w:val="00E43AC1"/>
    <w:rsid w:val="00E52620"/>
    <w:rsid w:val="00E530E8"/>
    <w:rsid w:val="00E71011"/>
    <w:rsid w:val="00E91AA3"/>
    <w:rsid w:val="00E92F2C"/>
    <w:rsid w:val="00E96C47"/>
    <w:rsid w:val="00EA00F7"/>
    <w:rsid w:val="00EA423B"/>
    <w:rsid w:val="00EA4250"/>
    <w:rsid w:val="00EA731A"/>
    <w:rsid w:val="00EC4965"/>
    <w:rsid w:val="00ED3ABA"/>
    <w:rsid w:val="00EE675A"/>
    <w:rsid w:val="00EF12FD"/>
    <w:rsid w:val="00F2157A"/>
    <w:rsid w:val="00F21EC7"/>
    <w:rsid w:val="00F30FF9"/>
    <w:rsid w:val="00F750EF"/>
    <w:rsid w:val="00F76128"/>
    <w:rsid w:val="00F83515"/>
    <w:rsid w:val="00F918B9"/>
    <w:rsid w:val="00F96239"/>
    <w:rsid w:val="00FA40E9"/>
    <w:rsid w:val="00FA7470"/>
    <w:rsid w:val="00FC24D7"/>
    <w:rsid w:val="00FC5ED8"/>
    <w:rsid w:val="00FD5479"/>
    <w:rsid w:val="00FF7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1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50E5A"/>
    <w:pPr>
      <w:keepNext/>
      <w:jc w:val="center"/>
      <w:outlineLvl w:val="0"/>
    </w:pPr>
    <w:rPr>
      <w:rFonts w:ascii="Bookman" w:hAnsi="Bookman" w:cs="Arial"/>
      <w:i/>
      <w:iCs/>
      <w:sz w:val="28"/>
      <w:szCs w:val="20"/>
    </w:rPr>
  </w:style>
  <w:style w:type="paragraph" w:styleId="Heading2">
    <w:name w:val="heading 2"/>
    <w:basedOn w:val="Normal"/>
    <w:next w:val="Normal"/>
    <w:link w:val="Heading2Char"/>
    <w:uiPriority w:val="9"/>
    <w:unhideWhenUsed/>
    <w:qFormat/>
    <w:rsid w:val="00650E5A"/>
    <w:pPr>
      <w:keepNext/>
      <w:jc w:val="center"/>
      <w:outlineLvl w:val="1"/>
    </w:pPr>
    <w:rPr>
      <w:rFonts w:ascii="Bookman" w:hAnsi="Bookman" w:cs="Arial"/>
      <w:i/>
      <w:iCs/>
      <w:color w:val="333399"/>
      <w:sz w:val="28"/>
      <w:szCs w:val="20"/>
    </w:rPr>
  </w:style>
  <w:style w:type="paragraph" w:styleId="Heading3">
    <w:name w:val="heading 3"/>
    <w:basedOn w:val="Normal"/>
    <w:next w:val="Normal"/>
    <w:link w:val="Heading3Char"/>
    <w:uiPriority w:val="9"/>
    <w:semiHidden/>
    <w:unhideWhenUsed/>
    <w:qFormat/>
    <w:rsid w:val="00AF32AF"/>
    <w:pPr>
      <w:keepNext/>
      <w:keepLines/>
      <w:spacing w:before="40"/>
      <w:outlineLvl w:val="2"/>
    </w:pPr>
    <w:rPr>
      <w:rFonts w:ascii="Calibri Light"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87431"/>
    <w:pPr>
      <w:spacing w:after="200" w:line="276" w:lineRule="auto"/>
      <w:ind w:left="720"/>
      <w:contextualSpacing/>
    </w:pPr>
    <w:rPr>
      <w:rFonts w:eastAsiaTheme="minorHAnsi" w:cstheme="minorBidi"/>
      <w:szCs w:val="22"/>
    </w:rPr>
  </w:style>
  <w:style w:type="character" w:customStyle="1" w:styleId="Heading1Char">
    <w:name w:val="Heading 1 Char"/>
    <w:basedOn w:val="DefaultParagraphFont"/>
    <w:link w:val="Heading1"/>
    <w:uiPriority w:val="9"/>
    <w:rsid w:val="00650E5A"/>
    <w:rPr>
      <w:rFonts w:ascii="Bookman" w:eastAsia="Times New Roman" w:hAnsi="Bookman" w:cs="Arial"/>
      <w:i/>
      <w:iCs/>
      <w:sz w:val="28"/>
      <w:szCs w:val="20"/>
    </w:rPr>
  </w:style>
  <w:style w:type="character" w:customStyle="1" w:styleId="Heading2Char">
    <w:name w:val="Heading 2 Char"/>
    <w:basedOn w:val="DefaultParagraphFont"/>
    <w:link w:val="Heading2"/>
    <w:uiPriority w:val="9"/>
    <w:rsid w:val="00650E5A"/>
    <w:rPr>
      <w:rFonts w:ascii="Bookman" w:eastAsia="Times New Roman" w:hAnsi="Bookman" w:cs="Arial"/>
      <w:i/>
      <w:iCs/>
      <w:color w:val="333399"/>
      <w:sz w:val="28"/>
      <w:szCs w:val="20"/>
    </w:rPr>
  </w:style>
  <w:style w:type="paragraph" w:styleId="Header">
    <w:name w:val="header"/>
    <w:basedOn w:val="Normal"/>
    <w:link w:val="HeaderChar"/>
    <w:uiPriority w:val="99"/>
    <w:unhideWhenUsed/>
    <w:rsid w:val="00897F08"/>
    <w:pPr>
      <w:tabs>
        <w:tab w:val="center" w:pos="4680"/>
        <w:tab w:val="right" w:pos="9360"/>
      </w:tabs>
    </w:pPr>
  </w:style>
  <w:style w:type="character" w:customStyle="1" w:styleId="HeaderChar">
    <w:name w:val="Header Char"/>
    <w:basedOn w:val="DefaultParagraphFont"/>
    <w:link w:val="Header"/>
    <w:uiPriority w:val="99"/>
    <w:rsid w:val="00897F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7F08"/>
    <w:pPr>
      <w:tabs>
        <w:tab w:val="center" w:pos="4680"/>
        <w:tab w:val="right" w:pos="9360"/>
      </w:tabs>
    </w:pPr>
  </w:style>
  <w:style w:type="character" w:customStyle="1" w:styleId="FooterChar">
    <w:name w:val="Footer Char"/>
    <w:basedOn w:val="DefaultParagraphFont"/>
    <w:link w:val="Footer"/>
    <w:uiPriority w:val="99"/>
    <w:rsid w:val="00897F08"/>
    <w:rPr>
      <w:rFonts w:ascii="Times New Roman" w:eastAsia="Times New Roman" w:hAnsi="Times New Roman" w:cs="Times New Roman"/>
      <w:sz w:val="24"/>
      <w:szCs w:val="24"/>
    </w:rPr>
  </w:style>
  <w:style w:type="paragraph" w:styleId="BodyText2">
    <w:name w:val="Body Text 2"/>
    <w:basedOn w:val="Normal"/>
    <w:link w:val="BodyText2Char"/>
    <w:rsid w:val="00281FEB"/>
    <w:pPr>
      <w:ind w:firstLine="720"/>
    </w:pPr>
    <w:rPr>
      <w:szCs w:val="20"/>
    </w:rPr>
  </w:style>
  <w:style w:type="character" w:customStyle="1" w:styleId="BodyText2Char">
    <w:name w:val="Body Text 2 Char"/>
    <w:basedOn w:val="DefaultParagraphFont"/>
    <w:link w:val="BodyText2"/>
    <w:rsid w:val="00281FEB"/>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34B2A"/>
    <w:rPr>
      <w:color w:val="0000FF" w:themeColor="hyperlink"/>
      <w:u w:val="single"/>
    </w:rPr>
  </w:style>
  <w:style w:type="character" w:styleId="FollowedHyperlink">
    <w:name w:val="FollowedHyperlink"/>
    <w:basedOn w:val="DefaultParagraphFont"/>
    <w:uiPriority w:val="99"/>
    <w:semiHidden/>
    <w:unhideWhenUsed/>
    <w:rsid w:val="000E39A0"/>
    <w:rPr>
      <w:color w:val="800080" w:themeColor="followedHyperlink"/>
      <w:u w:val="single"/>
    </w:rPr>
  </w:style>
  <w:style w:type="paragraph" w:customStyle="1" w:styleId="Heading31">
    <w:name w:val="Heading 31"/>
    <w:basedOn w:val="Normal"/>
    <w:next w:val="Normal"/>
    <w:uiPriority w:val="9"/>
    <w:unhideWhenUsed/>
    <w:qFormat/>
    <w:rsid w:val="00AF32AF"/>
    <w:pPr>
      <w:keepNext/>
      <w:keepLines/>
      <w:spacing w:before="40"/>
      <w:outlineLvl w:val="2"/>
    </w:pPr>
    <w:rPr>
      <w:rFonts w:ascii="Calibri Light" w:hAnsi="Calibri Light"/>
      <w:color w:val="1F3763"/>
    </w:rPr>
  </w:style>
  <w:style w:type="paragraph" w:styleId="BalloonText">
    <w:name w:val="Balloon Text"/>
    <w:basedOn w:val="Normal"/>
    <w:link w:val="BalloonTextChar"/>
    <w:uiPriority w:val="99"/>
    <w:semiHidden/>
    <w:unhideWhenUsed/>
    <w:rsid w:val="00AF32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2AF"/>
    <w:rPr>
      <w:rFonts w:ascii="Segoe UI" w:eastAsia="Times New Roman" w:hAnsi="Segoe UI" w:cs="Segoe UI"/>
      <w:sz w:val="18"/>
      <w:szCs w:val="18"/>
    </w:rPr>
  </w:style>
  <w:style w:type="character" w:styleId="CommentReference">
    <w:name w:val="annotation reference"/>
    <w:basedOn w:val="DefaultParagraphFont"/>
    <w:uiPriority w:val="99"/>
    <w:unhideWhenUsed/>
    <w:rsid w:val="00AF32AF"/>
    <w:rPr>
      <w:sz w:val="16"/>
      <w:szCs w:val="16"/>
    </w:rPr>
  </w:style>
  <w:style w:type="paragraph" w:styleId="CommentText">
    <w:name w:val="annotation text"/>
    <w:basedOn w:val="Normal"/>
    <w:link w:val="CommentTextChar"/>
    <w:uiPriority w:val="99"/>
    <w:unhideWhenUsed/>
    <w:rsid w:val="00AF32AF"/>
    <w:rPr>
      <w:sz w:val="20"/>
      <w:szCs w:val="20"/>
    </w:rPr>
  </w:style>
  <w:style w:type="character" w:customStyle="1" w:styleId="CommentTextChar">
    <w:name w:val="Comment Text Char"/>
    <w:basedOn w:val="DefaultParagraphFont"/>
    <w:link w:val="CommentText"/>
    <w:uiPriority w:val="99"/>
    <w:rsid w:val="00AF32AF"/>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AF32AF"/>
    <w:rPr>
      <w:sz w:val="20"/>
      <w:szCs w:val="20"/>
    </w:rPr>
  </w:style>
  <w:style w:type="character" w:customStyle="1" w:styleId="FootnoteTextChar">
    <w:name w:val="Footnote Text Char"/>
    <w:basedOn w:val="DefaultParagraphFont"/>
    <w:link w:val="FootnoteText"/>
    <w:uiPriority w:val="99"/>
    <w:semiHidden/>
    <w:rsid w:val="00AF32A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F32AF"/>
    <w:rPr>
      <w:vertAlign w:val="superscript"/>
    </w:rPr>
  </w:style>
  <w:style w:type="paragraph" w:styleId="CommentSubject">
    <w:name w:val="annotation subject"/>
    <w:basedOn w:val="CommentText"/>
    <w:next w:val="CommentText"/>
    <w:link w:val="CommentSubjectChar"/>
    <w:uiPriority w:val="99"/>
    <w:semiHidden/>
    <w:unhideWhenUsed/>
    <w:rsid w:val="00AF32AF"/>
    <w:rPr>
      <w:b/>
      <w:bCs/>
    </w:rPr>
  </w:style>
  <w:style w:type="character" w:customStyle="1" w:styleId="CommentSubjectChar">
    <w:name w:val="Comment Subject Char"/>
    <w:basedOn w:val="CommentTextChar"/>
    <w:link w:val="CommentSubject"/>
    <w:uiPriority w:val="99"/>
    <w:semiHidden/>
    <w:rsid w:val="00AF32AF"/>
    <w:rPr>
      <w:rFonts w:ascii="Times New Roman" w:eastAsia="Times New Roman" w:hAnsi="Times New Roman" w:cs="Times New Roman"/>
      <w:b/>
      <w:bCs/>
      <w:sz w:val="20"/>
      <w:szCs w:val="20"/>
    </w:rPr>
  </w:style>
  <w:style w:type="paragraph" w:styleId="NormalWeb">
    <w:name w:val="Normal (Web)"/>
    <w:basedOn w:val="Normal"/>
    <w:uiPriority w:val="99"/>
    <w:rsid w:val="00AF32AF"/>
    <w:pPr>
      <w:spacing w:before="100" w:beforeAutospacing="1" w:after="100" w:afterAutospacing="1"/>
    </w:pPr>
    <w:rPr>
      <w:rFonts w:ascii="Arial Unicode MS" w:cs="Arial Unicode MS"/>
      <w:color w:val="000000"/>
    </w:rPr>
  </w:style>
  <w:style w:type="character" w:customStyle="1" w:styleId="UnresolvedMention1">
    <w:name w:val="Unresolved Mention1"/>
    <w:basedOn w:val="DefaultParagraphFont"/>
    <w:uiPriority w:val="99"/>
    <w:semiHidden/>
    <w:unhideWhenUsed/>
    <w:rsid w:val="00AF32AF"/>
    <w:rPr>
      <w:color w:val="605E5C"/>
      <w:shd w:val="clear" w:color="auto" w:fill="E1DFDD"/>
    </w:rPr>
  </w:style>
  <w:style w:type="paragraph" w:customStyle="1" w:styleId="Default">
    <w:name w:val="Default"/>
    <w:rsid w:val="00AF32A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00Body">
    <w:name w:val="00 Body"/>
    <w:basedOn w:val="Normal"/>
    <w:link w:val="00BodyChar"/>
    <w:qFormat/>
    <w:rsid w:val="00AF32AF"/>
    <w:pPr>
      <w:spacing w:before="180" w:after="180" w:line="264" w:lineRule="auto"/>
    </w:pPr>
    <w:rPr>
      <w:rFonts w:ascii="Arial (Body)" w:hAnsi="Arial (Body)"/>
      <w:sz w:val="22"/>
      <w:szCs w:val="20"/>
    </w:rPr>
  </w:style>
  <w:style w:type="character" w:customStyle="1" w:styleId="00BodyChar">
    <w:name w:val="00 Body Char"/>
    <w:link w:val="00Body"/>
    <w:rsid w:val="00AF32AF"/>
    <w:rPr>
      <w:rFonts w:ascii="Arial (Body)" w:eastAsia="Times New Roman" w:hAnsi="Arial (Body)" w:cs="Times New Roman"/>
      <w:szCs w:val="20"/>
    </w:rPr>
  </w:style>
  <w:style w:type="paragraph" w:styleId="Revision">
    <w:name w:val="Revision"/>
    <w:hidden/>
    <w:uiPriority w:val="99"/>
    <w:semiHidden/>
    <w:rsid w:val="00AF32A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F3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F32AF"/>
    <w:rPr>
      <w:color w:val="605E5C"/>
      <w:shd w:val="clear" w:color="auto" w:fill="E1DFDD"/>
    </w:rPr>
  </w:style>
  <w:style w:type="paragraph" w:styleId="TOCHeading">
    <w:name w:val="TOC Heading"/>
    <w:basedOn w:val="Heading1"/>
    <w:next w:val="Normal"/>
    <w:uiPriority w:val="39"/>
    <w:unhideWhenUsed/>
    <w:qFormat/>
    <w:rsid w:val="00AF32AF"/>
    <w:pPr>
      <w:keepLines/>
      <w:spacing w:before="240" w:line="259" w:lineRule="auto"/>
      <w:jc w:val="left"/>
      <w:outlineLvl w:val="9"/>
    </w:pPr>
    <w:rPr>
      <w:rFonts w:ascii="Calibri Light" w:hAnsi="Calibri Light" w:cs="Times New Roman"/>
      <w:i w:val="0"/>
      <w:iCs w:val="0"/>
      <w:color w:val="2F5496"/>
      <w:sz w:val="32"/>
      <w:szCs w:val="32"/>
    </w:rPr>
  </w:style>
  <w:style w:type="character" w:customStyle="1" w:styleId="Heading3Char">
    <w:name w:val="Heading 3 Char"/>
    <w:basedOn w:val="DefaultParagraphFont"/>
    <w:link w:val="Heading3"/>
    <w:uiPriority w:val="9"/>
    <w:rsid w:val="00AF32AF"/>
    <w:rPr>
      <w:rFonts w:ascii="Calibri Light" w:eastAsia="Times New Roman" w:hAnsi="Calibri Light" w:cs="Times New Roman"/>
      <w:color w:val="1F3763"/>
      <w:sz w:val="24"/>
      <w:szCs w:val="24"/>
    </w:rPr>
  </w:style>
  <w:style w:type="paragraph" w:styleId="TOC2">
    <w:name w:val="toc 2"/>
    <w:basedOn w:val="Normal"/>
    <w:next w:val="Normal"/>
    <w:autoRedefine/>
    <w:uiPriority w:val="39"/>
    <w:unhideWhenUsed/>
    <w:rsid w:val="00AF32AF"/>
    <w:pPr>
      <w:spacing w:after="100"/>
      <w:ind w:left="240"/>
    </w:pPr>
  </w:style>
  <w:style w:type="character" w:customStyle="1" w:styleId="Heading3Char1">
    <w:name w:val="Heading 3 Char1"/>
    <w:basedOn w:val="DefaultParagraphFont"/>
    <w:uiPriority w:val="9"/>
    <w:semiHidden/>
    <w:rsid w:val="00AF32AF"/>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link w:val="ListParagraph"/>
    <w:uiPriority w:val="34"/>
    <w:rsid w:val="004D1B80"/>
    <w:rPr>
      <w:rFonts w:ascii="Times New Roman" w:hAnsi="Times New Roman"/>
      <w:sz w:val="24"/>
    </w:rPr>
  </w:style>
  <w:style w:type="character" w:customStyle="1" w:styleId="UnresolvedMention3">
    <w:name w:val="Unresolved Mention3"/>
    <w:basedOn w:val="DefaultParagraphFont"/>
    <w:uiPriority w:val="99"/>
    <w:semiHidden/>
    <w:unhideWhenUsed/>
    <w:rsid w:val="00EA4250"/>
    <w:rPr>
      <w:color w:val="605E5C"/>
      <w:shd w:val="clear" w:color="auto" w:fill="E1DFDD"/>
    </w:rPr>
  </w:style>
  <w:style w:type="character" w:styleId="Emphasis">
    <w:name w:val="Emphasis"/>
    <w:basedOn w:val="DefaultParagraphFont"/>
    <w:uiPriority w:val="20"/>
    <w:qFormat/>
    <w:rsid w:val="0002091F"/>
    <w:rPr>
      <w:i/>
      <w:iCs/>
    </w:rPr>
  </w:style>
  <w:style w:type="character" w:customStyle="1" w:styleId="UnresolvedMention4">
    <w:name w:val="Unresolved Mention4"/>
    <w:basedOn w:val="DefaultParagraphFont"/>
    <w:uiPriority w:val="99"/>
    <w:semiHidden/>
    <w:unhideWhenUsed/>
    <w:rsid w:val="00D744B6"/>
    <w:rPr>
      <w:color w:val="605E5C"/>
      <w:shd w:val="clear" w:color="auto" w:fill="E1DFDD"/>
    </w:rPr>
  </w:style>
  <w:style w:type="character" w:customStyle="1" w:styleId="UnresolvedMention5">
    <w:name w:val="Unresolved Mention5"/>
    <w:basedOn w:val="DefaultParagraphFont"/>
    <w:uiPriority w:val="99"/>
    <w:semiHidden/>
    <w:unhideWhenUsed/>
    <w:rsid w:val="00003B3F"/>
    <w:rPr>
      <w:color w:val="605E5C"/>
      <w:shd w:val="clear" w:color="auto" w:fill="E1DFDD"/>
    </w:rPr>
  </w:style>
  <w:style w:type="character" w:customStyle="1" w:styleId="visually-hidden">
    <w:name w:val="visually-hidden"/>
    <w:basedOn w:val="DefaultParagraphFont"/>
    <w:rsid w:val="00FD5479"/>
  </w:style>
  <w:style w:type="character" w:customStyle="1" w:styleId="UnresolvedMention6">
    <w:name w:val="Unresolved Mention6"/>
    <w:basedOn w:val="DefaultParagraphFont"/>
    <w:uiPriority w:val="99"/>
    <w:semiHidden/>
    <w:unhideWhenUsed/>
    <w:rsid w:val="00FD5479"/>
    <w:rPr>
      <w:color w:val="605E5C"/>
      <w:shd w:val="clear" w:color="auto" w:fill="E1DFDD"/>
    </w:rPr>
  </w:style>
  <w:style w:type="character" w:customStyle="1" w:styleId="UnresolvedMention7">
    <w:name w:val="Unresolved Mention7"/>
    <w:basedOn w:val="DefaultParagraphFont"/>
    <w:uiPriority w:val="99"/>
    <w:semiHidden/>
    <w:unhideWhenUsed/>
    <w:rsid w:val="006D7452"/>
    <w:rPr>
      <w:color w:val="605E5C"/>
      <w:shd w:val="clear" w:color="auto" w:fill="E1DFDD"/>
    </w:rPr>
  </w:style>
  <w:style w:type="character" w:customStyle="1" w:styleId="UnresolvedMention">
    <w:name w:val="Unresolved Mention"/>
    <w:basedOn w:val="DefaultParagraphFont"/>
    <w:uiPriority w:val="99"/>
    <w:semiHidden/>
    <w:unhideWhenUsed/>
    <w:rsid w:val="0096153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50E5A"/>
    <w:pPr>
      <w:keepNext/>
      <w:jc w:val="center"/>
      <w:outlineLvl w:val="0"/>
    </w:pPr>
    <w:rPr>
      <w:rFonts w:ascii="Bookman" w:hAnsi="Bookman" w:cs="Arial"/>
      <w:i/>
      <w:iCs/>
      <w:sz w:val="28"/>
      <w:szCs w:val="20"/>
    </w:rPr>
  </w:style>
  <w:style w:type="paragraph" w:styleId="Heading2">
    <w:name w:val="heading 2"/>
    <w:basedOn w:val="Normal"/>
    <w:next w:val="Normal"/>
    <w:link w:val="Heading2Char"/>
    <w:uiPriority w:val="9"/>
    <w:unhideWhenUsed/>
    <w:qFormat/>
    <w:rsid w:val="00650E5A"/>
    <w:pPr>
      <w:keepNext/>
      <w:jc w:val="center"/>
      <w:outlineLvl w:val="1"/>
    </w:pPr>
    <w:rPr>
      <w:rFonts w:ascii="Bookman" w:hAnsi="Bookman" w:cs="Arial"/>
      <w:i/>
      <w:iCs/>
      <w:color w:val="333399"/>
      <w:sz w:val="28"/>
      <w:szCs w:val="20"/>
    </w:rPr>
  </w:style>
  <w:style w:type="paragraph" w:styleId="Heading3">
    <w:name w:val="heading 3"/>
    <w:basedOn w:val="Normal"/>
    <w:next w:val="Normal"/>
    <w:link w:val="Heading3Char"/>
    <w:uiPriority w:val="9"/>
    <w:semiHidden/>
    <w:unhideWhenUsed/>
    <w:qFormat/>
    <w:rsid w:val="00AF32AF"/>
    <w:pPr>
      <w:keepNext/>
      <w:keepLines/>
      <w:spacing w:before="40"/>
      <w:outlineLvl w:val="2"/>
    </w:pPr>
    <w:rPr>
      <w:rFonts w:ascii="Calibri Light"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87431"/>
    <w:pPr>
      <w:spacing w:after="200" w:line="276" w:lineRule="auto"/>
      <w:ind w:left="720"/>
      <w:contextualSpacing/>
    </w:pPr>
    <w:rPr>
      <w:rFonts w:eastAsiaTheme="minorHAnsi" w:cstheme="minorBidi"/>
      <w:szCs w:val="22"/>
    </w:rPr>
  </w:style>
  <w:style w:type="character" w:customStyle="1" w:styleId="Heading1Char">
    <w:name w:val="Heading 1 Char"/>
    <w:basedOn w:val="DefaultParagraphFont"/>
    <w:link w:val="Heading1"/>
    <w:uiPriority w:val="9"/>
    <w:rsid w:val="00650E5A"/>
    <w:rPr>
      <w:rFonts w:ascii="Bookman" w:eastAsia="Times New Roman" w:hAnsi="Bookman" w:cs="Arial"/>
      <w:i/>
      <w:iCs/>
      <w:sz w:val="28"/>
      <w:szCs w:val="20"/>
    </w:rPr>
  </w:style>
  <w:style w:type="character" w:customStyle="1" w:styleId="Heading2Char">
    <w:name w:val="Heading 2 Char"/>
    <w:basedOn w:val="DefaultParagraphFont"/>
    <w:link w:val="Heading2"/>
    <w:uiPriority w:val="9"/>
    <w:rsid w:val="00650E5A"/>
    <w:rPr>
      <w:rFonts w:ascii="Bookman" w:eastAsia="Times New Roman" w:hAnsi="Bookman" w:cs="Arial"/>
      <w:i/>
      <w:iCs/>
      <w:color w:val="333399"/>
      <w:sz w:val="28"/>
      <w:szCs w:val="20"/>
    </w:rPr>
  </w:style>
  <w:style w:type="paragraph" w:styleId="Header">
    <w:name w:val="header"/>
    <w:basedOn w:val="Normal"/>
    <w:link w:val="HeaderChar"/>
    <w:uiPriority w:val="99"/>
    <w:unhideWhenUsed/>
    <w:rsid w:val="00897F08"/>
    <w:pPr>
      <w:tabs>
        <w:tab w:val="center" w:pos="4680"/>
        <w:tab w:val="right" w:pos="9360"/>
      </w:tabs>
    </w:pPr>
  </w:style>
  <w:style w:type="character" w:customStyle="1" w:styleId="HeaderChar">
    <w:name w:val="Header Char"/>
    <w:basedOn w:val="DefaultParagraphFont"/>
    <w:link w:val="Header"/>
    <w:uiPriority w:val="99"/>
    <w:rsid w:val="00897F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7F08"/>
    <w:pPr>
      <w:tabs>
        <w:tab w:val="center" w:pos="4680"/>
        <w:tab w:val="right" w:pos="9360"/>
      </w:tabs>
    </w:pPr>
  </w:style>
  <w:style w:type="character" w:customStyle="1" w:styleId="FooterChar">
    <w:name w:val="Footer Char"/>
    <w:basedOn w:val="DefaultParagraphFont"/>
    <w:link w:val="Footer"/>
    <w:uiPriority w:val="99"/>
    <w:rsid w:val="00897F08"/>
    <w:rPr>
      <w:rFonts w:ascii="Times New Roman" w:eastAsia="Times New Roman" w:hAnsi="Times New Roman" w:cs="Times New Roman"/>
      <w:sz w:val="24"/>
      <w:szCs w:val="24"/>
    </w:rPr>
  </w:style>
  <w:style w:type="paragraph" w:styleId="BodyText2">
    <w:name w:val="Body Text 2"/>
    <w:basedOn w:val="Normal"/>
    <w:link w:val="BodyText2Char"/>
    <w:rsid w:val="00281FEB"/>
    <w:pPr>
      <w:ind w:firstLine="720"/>
    </w:pPr>
    <w:rPr>
      <w:szCs w:val="20"/>
    </w:rPr>
  </w:style>
  <w:style w:type="character" w:customStyle="1" w:styleId="BodyText2Char">
    <w:name w:val="Body Text 2 Char"/>
    <w:basedOn w:val="DefaultParagraphFont"/>
    <w:link w:val="BodyText2"/>
    <w:rsid w:val="00281FEB"/>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34B2A"/>
    <w:rPr>
      <w:color w:val="0000FF" w:themeColor="hyperlink"/>
      <w:u w:val="single"/>
    </w:rPr>
  </w:style>
  <w:style w:type="character" w:styleId="FollowedHyperlink">
    <w:name w:val="FollowedHyperlink"/>
    <w:basedOn w:val="DefaultParagraphFont"/>
    <w:uiPriority w:val="99"/>
    <w:semiHidden/>
    <w:unhideWhenUsed/>
    <w:rsid w:val="000E39A0"/>
    <w:rPr>
      <w:color w:val="800080" w:themeColor="followedHyperlink"/>
      <w:u w:val="single"/>
    </w:rPr>
  </w:style>
  <w:style w:type="paragraph" w:customStyle="1" w:styleId="Heading31">
    <w:name w:val="Heading 31"/>
    <w:basedOn w:val="Normal"/>
    <w:next w:val="Normal"/>
    <w:uiPriority w:val="9"/>
    <w:unhideWhenUsed/>
    <w:qFormat/>
    <w:rsid w:val="00AF32AF"/>
    <w:pPr>
      <w:keepNext/>
      <w:keepLines/>
      <w:spacing w:before="40"/>
      <w:outlineLvl w:val="2"/>
    </w:pPr>
    <w:rPr>
      <w:rFonts w:ascii="Calibri Light" w:hAnsi="Calibri Light"/>
      <w:color w:val="1F3763"/>
    </w:rPr>
  </w:style>
  <w:style w:type="paragraph" w:styleId="BalloonText">
    <w:name w:val="Balloon Text"/>
    <w:basedOn w:val="Normal"/>
    <w:link w:val="BalloonTextChar"/>
    <w:uiPriority w:val="99"/>
    <w:semiHidden/>
    <w:unhideWhenUsed/>
    <w:rsid w:val="00AF32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2AF"/>
    <w:rPr>
      <w:rFonts w:ascii="Segoe UI" w:eastAsia="Times New Roman" w:hAnsi="Segoe UI" w:cs="Segoe UI"/>
      <w:sz w:val="18"/>
      <w:szCs w:val="18"/>
    </w:rPr>
  </w:style>
  <w:style w:type="character" w:styleId="CommentReference">
    <w:name w:val="annotation reference"/>
    <w:basedOn w:val="DefaultParagraphFont"/>
    <w:uiPriority w:val="99"/>
    <w:unhideWhenUsed/>
    <w:rsid w:val="00AF32AF"/>
    <w:rPr>
      <w:sz w:val="16"/>
      <w:szCs w:val="16"/>
    </w:rPr>
  </w:style>
  <w:style w:type="paragraph" w:styleId="CommentText">
    <w:name w:val="annotation text"/>
    <w:basedOn w:val="Normal"/>
    <w:link w:val="CommentTextChar"/>
    <w:uiPriority w:val="99"/>
    <w:unhideWhenUsed/>
    <w:rsid w:val="00AF32AF"/>
    <w:rPr>
      <w:sz w:val="20"/>
      <w:szCs w:val="20"/>
    </w:rPr>
  </w:style>
  <w:style w:type="character" w:customStyle="1" w:styleId="CommentTextChar">
    <w:name w:val="Comment Text Char"/>
    <w:basedOn w:val="DefaultParagraphFont"/>
    <w:link w:val="CommentText"/>
    <w:uiPriority w:val="99"/>
    <w:rsid w:val="00AF32AF"/>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AF32AF"/>
    <w:rPr>
      <w:sz w:val="20"/>
      <w:szCs w:val="20"/>
    </w:rPr>
  </w:style>
  <w:style w:type="character" w:customStyle="1" w:styleId="FootnoteTextChar">
    <w:name w:val="Footnote Text Char"/>
    <w:basedOn w:val="DefaultParagraphFont"/>
    <w:link w:val="FootnoteText"/>
    <w:uiPriority w:val="99"/>
    <w:semiHidden/>
    <w:rsid w:val="00AF32A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F32AF"/>
    <w:rPr>
      <w:vertAlign w:val="superscript"/>
    </w:rPr>
  </w:style>
  <w:style w:type="paragraph" w:styleId="CommentSubject">
    <w:name w:val="annotation subject"/>
    <w:basedOn w:val="CommentText"/>
    <w:next w:val="CommentText"/>
    <w:link w:val="CommentSubjectChar"/>
    <w:uiPriority w:val="99"/>
    <w:semiHidden/>
    <w:unhideWhenUsed/>
    <w:rsid w:val="00AF32AF"/>
    <w:rPr>
      <w:b/>
      <w:bCs/>
    </w:rPr>
  </w:style>
  <w:style w:type="character" w:customStyle="1" w:styleId="CommentSubjectChar">
    <w:name w:val="Comment Subject Char"/>
    <w:basedOn w:val="CommentTextChar"/>
    <w:link w:val="CommentSubject"/>
    <w:uiPriority w:val="99"/>
    <w:semiHidden/>
    <w:rsid w:val="00AF32AF"/>
    <w:rPr>
      <w:rFonts w:ascii="Times New Roman" w:eastAsia="Times New Roman" w:hAnsi="Times New Roman" w:cs="Times New Roman"/>
      <w:b/>
      <w:bCs/>
      <w:sz w:val="20"/>
      <w:szCs w:val="20"/>
    </w:rPr>
  </w:style>
  <w:style w:type="paragraph" w:styleId="NormalWeb">
    <w:name w:val="Normal (Web)"/>
    <w:basedOn w:val="Normal"/>
    <w:uiPriority w:val="99"/>
    <w:rsid w:val="00AF32AF"/>
    <w:pPr>
      <w:spacing w:before="100" w:beforeAutospacing="1" w:after="100" w:afterAutospacing="1"/>
    </w:pPr>
    <w:rPr>
      <w:rFonts w:ascii="Arial Unicode MS" w:cs="Arial Unicode MS"/>
      <w:color w:val="000000"/>
    </w:rPr>
  </w:style>
  <w:style w:type="character" w:customStyle="1" w:styleId="UnresolvedMention1">
    <w:name w:val="Unresolved Mention1"/>
    <w:basedOn w:val="DefaultParagraphFont"/>
    <w:uiPriority w:val="99"/>
    <w:semiHidden/>
    <w:unhideWhenUsed/>
    <w:rsid w:val="00AF32AF"/>
    <w:rPr>
      <w:color w:val="605E5C"/>
      <w:shd w:val="clear" w:color="auto" w:fill="E1DFDD"/>
    </w:rPr>
  </w:style>
  <w:style w:type="paragraph" w:customStyle="1" w:styleId="Default">
    <w:name w:val="Default"/>
    <w:rsid w:val="00AF32A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00Body">
    <w:name w:val="00 Body"/>
    <w:basedOn w:val="Normal"/>
    <w:link w:val="00BodyChar"/>
    <w:qFormat/>
    <w:rsid w:val="00AF32AF"/>
    <w:pPr>
      <w:spacing w:before="180" w:after="180" w:line="264" w:lineRule="auto"/>
    </w:pPr>
    <w:rPr>
      <w:rFonts w:ascii="Arial (Body)" w:hAnsi="Arial (Body)"/>
      <w:sz w:val="22"/>
      <w:szCs w:val="20"/>
    </w:rPr>
  </w:style>
  <w:style w:type="character" w:customStyle="1" w:styleId="00BodyChar">
    <w:name w:val="00 Body Char"/>
    <w:link w:val="00Body"/>
    <w:rsid w:val="00AF32AF"/>
    <w:rPr>
      <w:rFonts w:ascii="Arial (Body)" w:eastAsia="Times New Roman" w:hAnsi="Arial (Body)" w:cs="Times New Roman"/>
      <w:szCs w:val="20"/>
    </w:rPr>
  </w:style>
  <w:style w:type="paragraph" w:styleId="Revision">
    <w:name w:val="Revision"/>
    <w:hidden/>
    <w:uiPriority w:val="99"/>
    <w:semiHidden/>
    <w:rsid w:val="00AF32A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F3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F32AF"/>
    <w:rPr>
      <w:color w:val="605E5C"/>
      <w:shd w:val="clear" w:color="auto" w:fill="E1DFDD"/>
    </w:rPr>
  </w:style>
  <w:style w:type="paragraph" w:styleId="TOCHeading">
    <w:name w:val="TOC Heading"/>
    <w:basedOn w:val="Heading1"/>
    <w:next w:val="Normal"/>
    <w:uiPriority w:val="39"/>
    <w:unhideWhenUsed/>
    <w:qFormat/>
    <w:rsid w:val="00AF32AF"/>
    <w:pPr>
      <w:keepLines/>
      <w:spacing w:before="240" w:line="259" w:lineRule="auto"/>
      <w:jc w:val="left"/>
      <w:outlineLvl w:val="9"/>
    </w:pPr>
    <w:rPr>
      <w:rFonts w:ascii="Calibri Light" w:hAnsi="Calibri Light" w:cs="Times New Roman"/>
      <w:i w:val="0"/>
      <w:iCs w:val="0"/>
      <w:color w:val="2F5496"/>
      <w:sz w:val="32"/>
      <w:szCs w:val="32"/>
    </w:rPr>
  </w:style>
  <w:style w:type="character" w:customStyle="1" w:styleId="Heading3Char">
    <w:name w:val="Heading 3 Char"/>
    <w:basedOn w:val="DefaultParagraphFont"/>
    <w:link w:val="Heading3"/>
    <w:uiPriority w:val="9"/>
    <w:rsid w:val="00AF32AF"/>
    <w:rPr>
      <w:rFonts w:ascii="Calibri Light" w:eastAsia="Times New Roman" w:hAnsi="Calibri Light" w:cs="Times New Roman"/>
      <w:color w:val="1F3763"/>
      <w:sz w:val="24"/>
      <w:szCs w:val="24"/>
    </w:rPr>
  </w:style>
  <w:style w:type="paragraph" w:styleId="TOC2">
    <w:name w:val="toc 2"/>
    <w:basedOn w:val="Normal"/>
    <w:next w:val="Normal"/>
    <w:autoRedefine/>
    <w:uiPriority w:val="39"/>
    <w:unhideWhenUsed/>
    <w:rsid w:val="00AF32AF"/>
    <w:pPr>
      <w:spacing w:after="100"/>
      <w:ind w:left="240"/>
    </w:pPr>
  </w:style>
  <w:style w:type="character" w:customStyle="1" w:styleId="Heading3Char1">
    <w:name w:val="Heading 3 Char1"/>
    <w:basedOn w:val="DefaultParagraphFont"/>
    <w:uiPriority w:val="9"/>
    <w:semiHidden/>
    <w:rsid w:val="00AF32AF"/>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link w:val="ListParagraph"/>
    <w:uiPriority w:val="34"/>
    <w:rsid w:val="004D1B80"/>
    <w:rPr>
      <w:rFonts w:ascii="Times New Roman" w:hAnsi="Times New Roman"/>
      <w:sz w:val="24"/>
    </w:rPr>
  </w:style>
  <w:style w:type="character" w:customStyle="1" w:styleId="UnresolvedMention3">
    <w:name w:val="Unresolved Mention3"/>
    <w:basedOn w:val="DefaultParagraphFont"/>
    <w:uiPriority w:val="99"/>
    <w:semiHidden/>
    <w:unhideWhenUsed/>
    <w:rsid w:val="00EA4250"/>
    <w:rPr>
      <w:color w:val="605E5C"/>
      <w:shd w:val="clear" w:color="auto" w:fill="E1DFDD"/>
    </w:rPr>
  </w:style>
  <w:style w:type="character" w:styleId="Emphasis">
    <w:name w:val="Emphasis"/>
    <w:basedOn w:val="DefaultParagraphFont"/>
    <w:uiPriority w:val="20"/>
    <w:qFormat/>
    <w:rsid w:val="0002091F"/>
    <w:rPr>
      <w:i/>
      <w:iCs/>
    </w:rPr>
  </w:style>
  <w:style w:type="character" w:customStyle="1" w:styleId="UnresolvedMention4">
    <w:name w:val="Unresolved Mention4"/>
    <w:basedOn w:val="DefaultParagraphFont"/>
    <w:uiPriority w:val="99"/>
    <w:semiHidden/>
    <w:unhideWhenUsed/>
    <w:rsid w:val="00D744B6"/>
    <w:rPr>
      <w:color w:val="605E5C"/>
      <w:shd w:val="clear" w:color="auto" w:fill="E1DFDD"/>
    </w:rPr>
  </w:style>
  <w:style w:type="character" w:customStyle="1" w:styleId="UnresolvedMention5">
    <w:name w:val="Unresolved Mention5"/>
    <w:basedOn w:val="DefaultParagraphFont"/>
    <w:uiPriority w:val="99"/>
    <w:semiHidden/>
    <w:unhideWhenUsed/>
    <w:rsid w:val="00003B3F"/>
    <w:rPr>
      <w:color w:val="605E5C"/>
      <w:shd w:val="clear" w:color="auto" w:fill="E1DFDD"/>
    </w:rPr>
  </w:style>
  <w:style w:type="character" w:customStyle="1" w:styleId="visually-hidden">
    <w:name w:val="visually-hidden"/>
    <w:basedOn w:val="DefaultParagraphFont"/>
    <w:rsid w:val="00FD5479"/>
  </w:style>
  <w:style w:type="character" w:customStyle="1" w:styleId="UnresolvedMention6">
    <w:name w:val="Unresolved Mention6"/>
    <w:basedOn w:val="DefaultParagraphFont"/>
    <w:uiPriority w:val="99"/>
    <w:semiHidden/>
    <w:unhideWhenUsed/>
    <w:rsid w:val="00FD5479"/>
    <w:rPr>
      <w:color w:val="605E5C"/>
      <w:shd w:val="clear" w:color="auto" w:fill="E1DFDD"/>
    </w:rPr>
  </w:style>
  <w:style w:type="character" w:customStyle="1" w:styleId="UnresolvedMention7">
    <w:name w:val="Unresolved Mention7"/>
    <w:basedOn w:val="DefaultParagraphFont"/>
    <w:uiPriority w:val="99"/>
    <w:semiHidden/>
    <w:unhideWhenUsed/>
    <w:rsid w:val="006D7452"/>
    <w:rPr>
      <w:color w:val="605E5C"/>
      <w:shd w:val="clear" w:color="auto" w:fill="E1DFDD"/>
    </w:rPr>
  </w:style>
  <w:style w:type="character" w:customStyle="1" w:styleId="UnresolvedMention">
    <w:name w:val="Unresolved Mention"/>
    <w:basedOn w:val="DefaultParagraphFont"/>
    <w:uiPriority w:val="99"/>
    <w:semiHidden/>
    <w:unhideWhenUsed/>
    <w:rsid w:val="00961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223">
      <w:bodyDiv w:val="1"/>
      <w:marLeft w:val="0"/>
      <w:marRight w:val="0"/>
      <w:marTop w:val="0"/>
      <w:marBottom w:val="0"/>
      <w:divBdr>
        <w:top w:val="none" w:sz="0" w:space="0" w:color="auto"/>
        <w:left w:val="none" w:sz="0" w:space="0" w:color="auto"/>
        <w:bottom w:val="none" w:sz="0" w:space="0" w:color="auto"/>
        <w:right w:val="none" w:sz="0" w:space="0" w:color="auto"/>
      </w:divBdr>
    </w:div>
    <w:div w:id="155389103">
      <w:bodyDiv w:val="1"/>
      <w:marLeft w:val="0"/>
      <w:marRight w:val="0"/>
      <w:marTop w:val="0"/>
      <w:marBottom w:val="0"/>
      <w:divBdr>
        <w:top w:val="none" w:sz="0" w:space="0" w:color="auto"/>
        <w:left w:val="none" w:sz="0" w:space="0" w:color="auto"/>
        <w:bottom w:val="none" w:sz="0" w:space="0" w:color="auto"/>
        <w:right w:val="none" w:sz="0" w:space="0" w:color="auto"/>
      </w:divBdr>
    </w:div>
    <w:div w:id="252129517">
      <w:bodyDiv w:val="1"/>
      <w:marLeft w:val="0"/>
      <w:marRight w:val="0"/>
      <w:marTop w:val="0"/>
      <w:marBottom w:val="0"/>
      <w:divBdr>
        <w:top w:val="none" w:sz="0" w:space="0" w:color="auto"/>
        <w:left w:val="none" w:sz="0" w:space="0" w:color="auto"/>
        <w:bottom w:val="none" w:sz="0" w:space="0" w:color="auto"/>
        <w:right w:val="none" w:sz="0" w:space="0" w:color="auto"/>
      </w:divBdr>
    </w:div>
    <w:div w:id="256525653">
      <w:bodyDiv w:val="1"/>
      <w:marLeft w:val="0"/>
      <w:marRight w:val="0"/>
      <w:marTop w:val="0"/>
      <w:marBottom w:val="0"/>
      <w:divBdr>
        <w:top w:val="none" w:sz="0" w:space="0" w:color="auto"/>
        <w:left w:val="none" w:sz="0" w:space="0" w:color="auto"/>
        <w:bottom w:val="none" w:sz="0" w:space="0" w:color="auto"/>
        <w:right w:val="none" w:sz="0" w:space="0" w:color="auto"/>
      </w:divBdr>
    </w:div>
    <w:div w:id="380833770">
      <w:bodyDiv w:val="1"/>
      <w:marLeft w:val="0"/>
      <w:marRight w:val="0"/>
      <w:marTop w:val="0"/>
      <w:marBottom w:val="0"/>
      <w:divBdr>
        <w:top w:val="none" w:sz="0" w:space="0" w:color="auto"/>
        <w:left w:val="none" w:sz="0" w:space="0" w:color="auto"/>
        <w:bottom w:val="none" w:sz="0" w:space="0" w:color="auto"/>
        <w:right w:val="none" w:sz="0" w:space="0" w:color="auto"/>
      </w:divBdr>
    </w:div>
    <w:div w:id="807170400">
      <w:bodyDiv w:val="1"/>
      <w:marLeft w:val="0"/>
      <w:marRight w:val="0"/>
      <w:marTop w:val="0"/>
      <w:marBottom w:val="0"/>
      <w:divBdr>
        <w:top w:val="none" w:sz="0" w:space="0" w:color="auto"/>
        <w:left w:val="none" w:sz="0" w:space="0" w:color="auto"/>
        <w:bottom w:val="none" w:sz="0" w:space="0" w:color="auto"/>
        <w:right w:val="none" w:sz="0" w:space="0" w:color="auto"/>
      </w:divBdr>
      <w:divsChild>
        <w:div w:id="1864661852">
          <w:marLeft w:val="-225"/>
          <w:marRight w:val="-225"/>
          <w:marTop w:val="0"/>
          <w:marBottom w:val="0"/>
          <w:divBdr>
            <w:top w:val="none" w:sz="0" w:space="0" w:color="auto"/>
            <w:left w:val="none" w:sz="0" w:space="0" w:color="auto"/>
            <w:bottom w:val="none" w:sz="0" w:space="0" w:color="auto"/>
            <w:right w:val="none" w:sz="0" w:space="0" w:color="auto"/>
          </w:divBdr>
          <w:divsChild>
            <w:div w:id="1236286059">
              <w:marLeft w:val="0"/>
              <w:marRight w:val="0"/>
              <w:marTop w:val="0"/>
              <w:marBottom w:val="0"/>
              <w:divBdr>
                <w:top w:val="none" w:sz="0" w:space="0" w:color="auto"/>
                <w:left w:val="none" w:sz="0" w:space="0" w:color="auto"/>
                <w:bottom w:val="none" w:sz="0" w:space="0" w:color="auto"/>
                <w:right w:val="none" w:sz="0" w:space="0" w:color="auto"/>
              </w:divBdr>
            </w:div>
            <w:div w:id="1646927390">
              <w:marLeft w:val="0"/>
              <w:marRight w:val="0"/>
              <w:marTop w:val="0"/>
              <w:marBottom w:val="0"/>
              <w:divBdr>
                <w:top w:val="none" w:sz="0" w:space="0" w:color="auto"/>
                <w:left w:val="none" w:sz="0" w:space="0" w:color="auto"/>
                <w:bottom w:val="none" w:sz="0" w:space="0" w:color="auto"/>
                <w:right w:val="none" w:sz="0" w:space="0" w:color="auto"/>
              </w:divBdr>
            </w:div>
          </w:divsChild>
        </w:div>
        <w:div w:id="1521049008">
          <w:marLeft w:val="-225"/>
          <w:marRight w:val="-225"/>
          <w:marTop w:val="0"/>
          <w:marBottom w:val="0"/>
          <w:divBdr>
            <w:top w:val="none" w:sz="0" w:space="0" w:color="auto"/>
            <w:left w:val="none" w:sz="0" w:space="0" w:color="auto"/>
            <w:bottom w:val="none" w:sz="0" w:space="0" w:color="auto"/>
            <w:right w:val="none" w:sz="0" w:space="0" w:color="auto"/>
          </w:divBdr>
          <w:divsChild>
            <w:div w:id="706106829">
              <w:marLeft w:val="0"/>
              <w:marRight w:val="0"/>
              <w:marTop w:val="0"/>
              <w:marBottom w:val="0"/>
              <w:divBdr>
                <w:top w:val="none" w:sz="0" w:space="0" w:color="auto"/>
                <w:left w:val="none" w:sz="0" w:space="0" w:color="auto"/>
                <w:bottom w:val="none" w:sz="0" w:space="0" w:color="auto"/>
                <w:right w:val="none" w:sz="0" w:space="0" w:color="auto"/>
              </w:divBdr>
            </w:div>
            <w:div w:id="855314098">
              <w:marLeft w:val="0"/>
              <w:marRight w:val="0"/>
              <w:marTop w:val="0"/>
              <w:marBottom w:val="0"/>
              <w:divBdr>
                <w:top w:val="none" w:sz="0" w:space="0" w:color="auto"/>
                <w:left w:val="none" w:sz="0" w:space="0" w:color="auto"/>
                <w:bottom w:val="none" w:sz="0" w:space="0" w:color="auto"/>
                <w:right w:val="none" w:sz="0" w:space="0" w:color="auto"/>
              </w:divBdr>
            </w:div>
          </w:divsChild>
        </w:div>
        <w:div w:id="58285789">
          <w:marLeft w:val="-225"/>
          <w:marRight w:val="-225"/>
          <w:marTop w:val="0"/>
          <w:marBottom w:val="0"/>
          <w:divBdr>
            <w:top w:val="none" w:sz="0" w:space="0" w:color="auto"/>
            <w:left w:val="none" w:sz="0" w:space="0" w:color="auto"/>
            <w:bottom w:val="none" w:sz="0" w:space="0" w:color="auto"/>
            <w:right w:val="none" w:sz="0" w:space="0" w:color="auto"/>
          </w:divBdr>
          <w:divsChild>
            <w:div w:id="319508830">
              <w:marLeft w:val="0"/>
              <w:marRight w:val="0"/>
              <w:marTop w:val="0"/>
              <w:marBottom w:val="0"/>
              <w:divBdr>
                <w:top w:val="none" w:sz="0" w:space="0" w:color="auto"/>
                <w:left w:val="none" w:sz="0" w:space="0" w:color="auto"/>
                <w:bottom w:val="none" w:sz="0" w:space="0" w:color="auto"/>
                <w:right w:val="none" w:sz="0" w:space="0" w:color="auto"/>
              </w:divBdr>
            </w:div>
            <w:div w:id="1447969193">
              <w:marLeft w:val="0"/>
              <w:marRight w:val="0"/>
              <w:marTop w:val="0"/>
              <w:marBottom w:val="0"/>
              <w:divBdr>
                <w:top w:val="none" w:sz="0" w:space="0" w:color="auto"/>
                <w:left w:val="none" w:sz="0" w:space="0" w:color="auto"/>
                <w:bottom w:val="none" w:sz="0" w:space="0" w:color="auto"/>
                <w:right w:val="none" w:sz="0" w:space="0" w:color="auto"/>
              </w:divBdr>
            </w:div>
          </w:divsChild>
        </w:div>
        <w:div w:id="880826598">
          <w:marLeft w:val="-225"/>
          <w:marRight w:val="-225"/>
          <w:marTop w:val="0"/>
          <w:marBottom w:val="0"/>
          <w:divBdr>
            <w:top w:val="none" w:sz="0" w:space="0" w:color="auto"/>
            <w:left w:val="none" w:sz="0" w:space="0" w:color="auto"/>
            <w:bottom w:val="none" w:sz="0" w:space="0" w:color="auto"/>
            <w:right w:val="none" w:sz="0" w:space="0" w:color="auto"/>
          </w:divBdr>
          <w:divsChild>
            <w:div w:id="1359160727">
              <w:marLeft w:val="0"/>
              <w:marRight w:val="0"/>
              <w:marTop w:val="0"/>
              <w:marBottom w:val="0"/>
              <w:divBdr>
                <w:top w:val="none" w:sz="0" w:space="0" w:color="auto"/>
                <w:left w:val="none" w:sz="0" w:space="0" w:color="auto"/>
                <w:bottom w:val="none" w:sz="0" w:space="0" w:color="auto"/>
                <w:right w:val="none" w:sz="0" w:space="0" w:color="auto"/>
              </w:divBdr>
            </w:div>
          </w:divsChild>
        </w:div>
        <w:div w:id="1038235708">
          <w:marLeft w:val="-225"/>
          <w:marRight w:val="-225"/>
          <w:marTop w:val="0"/>
          <w:marBottom w:val="0"/>
          <w:divBdr>
            <w:top w:val="none" w:sz="0" w:space="0" w:color="auto"/>
            <w:left w:val="none" w:sz="0" w:space="0" w:color="auto"/>
            <w:bottom w:val="none" w:sz="0" w:space="0" w:color="auto"/>
            <w:right w:val="none" w:sz="0" w:space="0" w:color="auto"/>
          </w:divBdr>
          <w:divsChild>
            <w:div w:id="1875775390">
              <w:marLeft w:val="0"/>
              <w:marRight w:val="0"/>
              <w:marTop w:val="0"/>
              <w:marBottom w:val="0"/>
              <w:divBdr>
                <w:top w:val="none" w:sz="0" w:space="0" w:color="auto"/>
                <w:left w:val="none" w:sz="0" w:space="0" w:color="auto"/>
                <w:bottom w:val="none" w:sz="0" w:space="0" w:color="auto"/>
                <w:right w:val="none" w:sz="0" w:space="0" w:color="auto"/>
              </w:divBdr>
            </w:div>
          </w:divsChild>
        </w:div>
        <w:div w:id="310528740">
          <w:marLeft w:val="-225"/>
          <w:marRight w:val="-225"/>
          <w:marTop w:val="0"/>
          <w:marBottom w:val="0"/>
          <w:divBdr>
            <w:top w:val="none" w:sz="0" w:space="0" w:color="auto"/>
            <w:left w:val="none" w:sz="0" w:space="0" w:color="auto"/>
            <w:bottom w:val="none" w:sz="0" w:space="0" w:color="auto"/>
            <w:right w:val="none" w:sz="0" w:space="0" w:color="auto"/>
          </w:divBdr>
          <w:divsChild>
            <w:div w:id="19512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1534">
      <w:bodyDiv w:val="1"/>
      <w:marLeft w:val="0"/>
      <w:marRight w:val="0"/>
      <w:marTop w:val="0"/>
      <w:marBottom w:val="0"/>
      <w:divBdr>
        <w:top w:val="none" w:sz="0" w:space="0" w:color="auto"/>
        <w:left w:val="none" w:sz="0" w:space="0" w:color="auto"/>
        <w:bottom w:val="none" w:sz="0" w:space="0" w:color="auto"/>
        <w:right w:val="none" w:sz="0" w:space="0" w:color="auto"/>
      </w:divBdr>
    </w:div>
    <w:div w:id="1094664894">
      <w:bodyDiv w:val="1"/>
      <w:marLeft w:val="0"/>
      <w:marRight w:val="0"/>
      <w:marTop w:val="0"/>
      <w:marBottom w:val="0"/>
      <w:divBdr>
        <w:top w:val="none" w:sz="0" w:space="0" w:color="auto"/>
        <w:left w:val="none" w:sz="0" w:space="0" w:color="auto"/>
        <w:bottom w:val="none" w:sz="0" w:space="0" w:color="auto"/>
        <w:right w:val="none" w:sz="0" w:space="0" w:color="auto"/>
      </w:divBdr>
    </w:div>
    <w:div w:id="1573858179">
      <w:bodyDiv w:val="1"/>
      <w:marLeft w:val="0"/>
      <w:marRight w:val="0"/>
      <w:marTop w:val="0"/>
      <w:marBottom w:val="0"/>
      <w:divBdr>
        <w:top w:val="none" w:sz="0" w:space="0" w:color="auto"/>
        <w:left w:val="none" w:sz="0" w:space="0" w:color="auto"/>
        <w:bottom w:val="none" w:sz="0" w:space="0" w:color="auto"/>
        <w:right w:val="none" w:sz="0" w:space="0" w:color="auto"/>
      </w:divBdr>
    </w:div>
    <w:div w:id="1694650793">
      <w:bodyDiv w:val="1"/>
      <w:marLeft w:val="0"/>
      <w:marRight w:val="0"/>
      <w:marTop w:val="0"/>
      <w:marBottom w:val="0"/>
      <w:divBdr>
        <w:top w:val="none" w:sz="0" w:space="0" w:color="auto"/>
        <w:left w:val="none" w:sz="0" w:space="0" w:color="auto"/>
        <w:bottom w:val="none" w:sz="0" w:space="0" w:color="auto"/>
        <w:right w:val="none" w:sz="0" w:space="0" w:color="auto"/>
      </w:divBdr>
    </w:div>
    <w:div w:id="1759136579">
      <w:bodyDiv w:val="1"/>
      <w:marLeft w:val="0"/>
      <w:marRight w:val="0"/>
      <w:marTop w:val="0"/>
      <w:marBottom w:val="0"/>
      <w:divBdr>
        <w:top w:val="none" w:sz="0" w:space="0" w:color="auto"/>
        <w:left w:val="none" w:sz="0" w:space="0" w:color="auto"/>
        <w:bottom w:val="none" w:sz="0" w:space="0" w:color="auto"/>
        <w:right w:val="none" w:sz="0" w:space="0" w:color="auto"/>
      </w:divBdr>
    </w:div>
    <w:div w:id="1814561008">
      <w:bodyDiv w:val="1"/>
      <w:marLeft w:val="0"/>
      <w:marRight w:val="0"/>
      <w:marTop w:val="0"/>
      <w:marBottom w:val="0"/>
      <w:divBdr>
        <w:top w:val="none" w:sz="0" w:space="0" w:color="auto"/>
        <w:left w:val="none" w:sz="0" w:space="0" w:color="auto"/>
        <w:bottom w:val="none" w:sz="0" w:space="0" w:color="auto"/>
        <w:right w:val="none" w:sz="0" w:space="0" w:color="auto"/>
      </w:divBdr>
    </w:div>
    <w:div w:id="2004625432">
      <w:bodyDiv w:val="1"/>
      <w:marLeft w:val="0"/>
      <w:marRight w:val="0"/>
      <w:marTop w:val="0"/>
      <w:marBottom w:val="0"/>
      <w:divBdr>
        <w:top w:val="none" w:sz="0" w:space="0" w:color="auto"/>
        <w:left w:val="none" w:sz="0" w:space="0" w:color="auto"/>
        <w:bottom w:val="none" w:sz="0" w:space="0" w:color="auto"/>
        <w:right w:val="none" w:sz="0" w:space="0" w:color="auto"/>
      </w:divBdr>
    </w:div>
    <w:div w:id="2071341201">
      <w:bodyDiv w:val="1"/>
      <w:marLeft w:val="0"/>
      <w:marRight w:val="0"/>
      <w:marTop w:val="0"/>
      <w:marBottom w:val="0"/>
      <w:divBdr>
        <w:top w:val="none" w:sz="0" w:space="0" w:color="auto"/>
        <w:left w:val="none" w:sz="0" w:space="0" w:color="auto"/>
        <w:bottom w:val="none" w:sz="0" w:space="0" w:color="auto"/>
        <w:right w:val="none" w:sz="0" w:space="0" w:color="auto"/>
      </w:divBdr>
    </w:div>
    <w:div w:id="2074153137">
      <w:bodyDiv w:val="1"/>
      <w:marLeft w:val="0"/>
      <w:marRight w:val="0"/>
      <w:marTop w:val="0"/>
      <w:marBottom w:val="0"/>
      <w:divBdr>
        <w:top w:val="none" w:sz="0" w:space="0" w:color="auto"/>
        <w:left w:val="none" w:sz="0" w:space="0" w:color="auto"/>
        <w:bottom w:val="none" w:sz="0" w:space="0" w:color="auto"/>
        <w:right w:val="none" w:sz="0" w:space="0" w:color="auto"/>
      </w:divBdr>
    </w:div>
    <w:div w:id="2129230659">
      <w:bodyDiv w:val="1"/>
      <w:marLeft w:val="0"/>
      <w:marRight w:val="0"/>
      <w:marTop w:val="0"/>
      <w:marBottom w:val="0"/>
      <w:divBdr>
        <w:top w:val="none" w:sz="0" w:space="0" w:color="auto"/>
        <w:left w:val="none" w:sz="0" w:space="0" w:color="auto"/>
        <w:bottom w:val="none" w:sz="0" w:space="0" w:color="auto"/>
        <w:right w:val="none" w:sz="0" w:space="0" w:color="auto"/>
      </w:divBdr>
    </w:div>
    <w:div w:id="214245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doc/dph-covid-19-guidance-for-all-health-care-organizations-and-providers/download" TargetMode="External"/><Relationship Id="rId18" Type="http://schemas.openxmlformats.org/officeDocument/2006/relationships/hyperlink" Target="https://www.cdc.gov/coronavirus/2019-ncov/hcp/assisted-living.html" TargetMode="External"/><Relationship Id="rId26" Type="http://schemas.openxmlformats.org/officeDocument/2006/relationships/hyperlink" Target="https://www.mass.gov/doc/may-2021-update-to-caring-for-long-term-care-residents-during-the-covid-19-emergency/download" TargetMode="External"/><Relationship Id="rId3" Type="http://schemas.openxmlformats.org/officeDocument/2006/relationships/styles" Target="styles.xml"/><Relationship Id="rId21" Type="http://schemas.openxmlformats.org/officeDocument/2006/relationships/hyperlink" Target="https://www.mass.gov/info-details/covid-19-public-health-guidance-and-directives"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mass.gov/info-details/covid-19-mask-requirements" TargetMode="External"/><Relationship Id="rId17" Type="http://schemas.openxmlformats.org/officeDocument/2006/relationships/hyperlink" Target="https://www.mass.gov/info-details/chapter-93-elder-care-facility-reporting-in-redcap" TargetMode="External"/><Relationship Id="rId25" Type="http://schemas.openxmlformats.org/officeDocument/2006/relationships/hyperlink" Target="https://www.mass.gov/doc/updates-to-long-term-care-surveillance-testing-3122021/download" TargetMode="External"/><Relationship Id="rId33" Type="http://schemas.openxmlformats.org/officeDocument/2006/relationships/hyperlink" Target="https://www.mass.gov/2019coronaviru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massmedcwm05.crm.dynamics.com/apps/ui" TargetMode="External"/><Relationship Id="rId20" Type="http://schemas.openxmlformats.org/officeDocument/2006/relationships/hyperlink" Target="https://www.mass.gov/info-details/covid-19-public-health-guidance-and-directives" TargetMode="External"/><Relationship Id="rId29" Type="http://schemas.openxmlformats.org/officeDocument/2006/relationships/hyperlink" Target="https://www.mass.gov/doc/dph-covid-19-guidance-for-all-health-care-organizations-and-providers/downloa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lders" TargetMode="External"/><Relationship Id="rId24" Type="http://schemas.openxmlformats.org/officeDocument/2006/relationships/hyperlink" Target="mailto:ISISImmediateDiseaseReporting@mass.gov" TargetMode="External"/><Relationship Id="rId32" Type="http://schemas.openxmlformats.org/officeDocument/2006/relationships/hyperlink" Target="https://www.cdc.gov/coronavirus/2019-ncov/healthcare-facilities/index.htm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mass.gov/info-details/covid-19-prevention-and-treatment" TargetMode="External"/><Relationship Id="rId23" Type="http://schemas.openxmlformats.org/officeDocument/2006/relationships/hyperlink" Target="https://www.mass.gov/info-details/covid-19-public-health-guidance-and-directives" TargetMode="External"/><Relationship Id="rId28" Type="http://schemas.openxmlformats.org/officeDocument/2006/relationships/hyperlink" Target="https://www.mass.gov/doc/updated-comprehensive-personal-protective-equipment/download" TargetMode="External"/><Relationship Id="rId36" Type="http://schemas.openxmlformats.org/officeDocument/2006/relationships/footer" Target="footer3.xml"/><Relationship Id="rId10" Type="http://schemas.openxmlformats.org/officeDocument/2006/relationships/hyperlink" Target="http://www.mass.gov/elders" TargetMode="External"/><Relationship Id="rId19" Type="http://schemas.openxmlformats.org/officeDocument/2006/relationships/hyperlink" Target="https://www.mass.gov/doc/dph-covid-19-guidance-for-all-health-care-organizations-and-providers/download" TargetMode="External"/><Relationship Id="rId31" Type="http://schemas.openxmlformats.org/officeDocument/2006/relationships/hyperlink" Target="https://www.cms.gov/About-CMS/Agency-Information/Emergency/EPRO/Current-Emergencies/Current-Emergencies-pag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cdc.gov/coronavirus/2019-ncov/daily-life-coping/holidays/small-gatherings.html" TargetMode="External"/><Relationship Id="rId22" Type="http://schemas.openxmlformats.org/officeDocument/2006/relationships/hyperlink" Target="https://www.mass.gov/doc/may-2021-update-to-caring-for-long-term-care-residents-during-the-covid-19-emergency/download" TargetMode="External"/><Relationship Id="rId27" Type="http://schemas.openxmlformats.org/officeDocument/2006/relationships/hyperlink" Target="https://www.cdc.gov/handwashing/when-how-handwashing.html" TargetMode="External"/><Relationship Id="rId30" Type="http://schemas.openxmlformats.org/officeDocument/2006/relationships/hyperlink" Target="https://www.cdc.gov/coronavirus/2019-ncov/community/disinfecting-building-facility.html" TargetMode="External"/><Relationship Id="rId35"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info-details/covid-19-response-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428A6-89AD-43B2-A4DE-91A6AD11B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2052</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Marchetti, Patricia (ELD)</cp:lastModifiedBy>
  <cp:revision>2</cp:revision>
  <cp:lastPrinted>2019-12-20T15:41:00Z</cp:lastPrinted>
  <dcterms:created xsi:type="dcterms:W3CDTF">2021-06-14T21:16:00Z</dcterms:created>
  <dcterms:modified xsi:type="dcterms:W3CDTF">2021-06-14T21:16:00Z</dcterms:modified>
</cp:coreProperties>
</file>