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0F315B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09648753" w:rsidR="006D06D9" w:rsidRDefault="00EB7588" w:rsidP="000F315B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2579E0F5" w:rsidR="00BA4055" w:rsidRDefault="00BA4055" w:rsidP="00BA4055">
      <w:pPr>
        <w:framePr w:w="1927" w:hSpace="180" w:wrap="auto" w:vAnchor="text" w:hAnchor="page" w:x="940" w:y="-951"/>
        <w:rPr>
          <w:rFonts w:ascii="LinePrinter" w:hAnsi="LinePrinter"/>
        </w:rPr>
      </w:pPr>
    </w:p>
    <w:p w14:paraId="1B4EA7C1" w14:textId="15C9B14C" w:rsidR="009908FF" w:rsidRDefault="006117B8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3B8E20" wp14:editId="6F2FDC7E">
                <wp:simplePos x="0" y="0"/>
                <wp:positionH relativeFrom="column">
                  <wp:posOffset>5076825</wp:posOffset>
                </wp:positionH>
                <wp:positionV relativeFrom="paragraph">
                  <wp:posOffset>571499</wp:posOffset>
                </wp:positionV>
                <wp:extent cx="1814195" cy="1133475"/>
                <wp:effectExtent l="0" t="0" r="0" b="952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399.75pt;margin-top:45pt;width:142.85pt;height:8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" stroked="f">
                <v:textbox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C2">
        <w:rPr>
          <w:rFonts w:ascii="LinePrinter" w:hAnsi="LinePrinter"/>
          <w:noProof/>
        </w:rPr>
        <w:drawing>
          <wp:anchor distT="0" distB="0" distL="114300" distR="114300" simplePos="0" relativeHeight="251658241" behindDoc="1" locked="0" layoutInCell="1" allowOverlap="1" wp14:anchorId="1406FE77" wp14:editId="57232BF1">
            <wp:simplePos x="0" y="0"/>
            <wp:positionH relativeFrom="column">
              <wp:posOffset>56515</wp:posOffset>
            </wp:positionH>
            <wp:positionV relativeFrom="paragraph">
              <wp:posOffset>-578485</wp:posOffset>
            </wp:positionV>
            <wp:extent cx="962025" cy="1152525"/>
            <wp:effectExtent l="0" t="0" r="9525" b="952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1B7">
        <w:rPr>
          <w:noProof/>
        </w:rPr>
        <mc:AlternateContent>
          <mc:Choice Requires="wps">
            <w:drawing>
              <wp:inline distT="0" distB="0" distL="0" distR="0" wp14:anchorId="5CC856F6" wp14:editId="6F834709">
                <wp:extent cx="1572895" cy="802005"/>
                <wp:effectExtent l="0" t="0" r="825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856F6" id="Text Box 2" o:spid="_x0000_s1027" type="#_x0000_t202" style="width:123.8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A865C" w14:textId="77777777" w:rsidR="00FC6B42" w:rsidRDefault="00FC6B42" w:rsidP="0072610D"/>
    <w:p w14:paraId="2A6F75B3" w14:textId="77777777" w:rsidR="00C27747" w:rsidRDefault="00C27747" w:rsidP="00B459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color w:val="2F5496" w:themeColor="accent1" w:themeShade="BF"/>
          <w:sz w:val="28"/>
          <w:szCs w:val="28"/>
        </w:rPr>
      </w:pPr>
    </w:p>
    <w:p w14:paraId="2F2E4B73" w14:textId="77777777" w:rsidR="000B5CEC" w:rsidRPr="00D0482E" w:rsidRDefault="005F69E7" w:rsidP="4A4A869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color w:val="2F5496" w:themeColor="accent1" w:themeShade="BF"/>
        </w:rPr>
      </w:pPr>
      <w:r w:rsidRPr="7CAD4871">
        <w:rPr>
          <w:rStyle w:val="normaltextrun"/>
          <w:rFonts w:asciiTheme="minorHAnsi" w:hAnsiTheme="minorHAnsi" w:cstheme="minorBidi"/>
          <w:color w:val="2F5496" w:themeColor="accent1" w:themeShade="BF"/>
        </w:rPr>
        <w:t>Information on penicillin G benzathine (</w:t>
      </w:r>
      <w:r w:rsidRPr="7CAD4871">
        <w:rPr>
          <w:rStyle w:val="spellingerror"/>
          <w:rFonts w:asciiTheme="minorHAnsi" w:hAnsiTheme="minorHAnsi" w:cstheme="minorBidi"/>
          <w:color w:val="2F5496" w:themeColor="accent1" w:themeShade="BF"/>
        </w:rPr>
        <w:t>Bicillin</w:t>
      </w:r>
      <w:r w:rsidRPr="7CAD4871">
        <w:rPr>
          <w:rStyle w:val="normaltextrun"/>
          <w:rFonts w:asciiTheme="minorHAnsi" w:hAnsiTheme="minorHAnsi" w:cstheme="minorBidi"/>
          <w:color w:val="2F5496" w:themeColor="accent1" w:themeShade="BF"/>
        </w:rPr>
        <w:t xml:space="preserve"> L-A®) injectable suspension</w:t>
      </w:r>
      <w:r w:rsidR="00881C5F" w:rsidRPr="7CAD4871">
        <w:rPr>
          <w:rStyle w:val="normaltextrun"/>
          <w:rFonts w:asciiTheme="minorHAnsi" w:hAnsiTheme="minorHAnsi" w:cstheme="minorBidi"/>
          <w:color w:val="2F5496" w:themeColor="accent1" w:themeShade="BF"/>
        </w:rPr>
        <w:t xml:space="preserve"> shortage</w:t>
      </w:r>
    </w:p>
    <w:p w14:paraId="479EAF39" w14:textId="65326967" w:rsidR="003D0E77" w:rsidRPr="005D7417" w:rsidRDefault="003D0E77" w:rsidP="003D0E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2F5496"/>
        </w:rPr>
      </w:pPr>
      <w:r>
        <w:rPr>
          <w:rStyle w:val="normaltextrun"/>
          <w:rFonts w:asciiTheme="minorHAnsi" w:hAnsiTheme="minorHAnsi" w:cstheme="minorHAnsi"/>
          <w:color w:val="2F5496" w:themeColor="accent1" w:themeShade="BF"/>
        </w:rPr>
        <w:t>Original DPH Information July 2023</w:t>
      </w:r>
    </w:p>
    <w:p w14:paraId="2F7B530E" w14:textId="191EA4A3" w:rsidR="005F69E7" w:rsidRDefault="000B5CEC" w:rsidP="00B459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2F5496" w:themeColor="accent1" w:themeShade="BF"/>
        </w:rPr>
      </w:pPr>
      <w:r w:rsidRPr="00D0482E">
        <w:rPr>
          <w:rStyle w:val="normaltextrun"/>
          <w:rFonts w:asciiTheme="minorHAnsi" w:hAnsiTheme="minorHAnsi" w:cstheme="minorHAnsi"/>
          <w:color w:val="2F5496" w:themeColor="accent1" w:themeShade="BF"/>
        </w:rPr>
        <w:t>U</w:t>
      </w:r>
      <w:r w:rsidR="005F69E7" w:rsidRPr="00D0482E">
        <w:rPr>
          <w:rStyle w:val="normaltextrun"/>
          <w:rFonts w:asciiTheme="minorHAnsi" w:hAnsiTheme="minorHAnsi" w:cstheme="minorHAnsi"/>
          <w:color w:val="2F5496" w:themeColor="accent1" w:themeShade="BF"/>
        </w:rPr>
        <w:t xml:space="preserve">pdated </w:t>
      </w:r>
      <w:r w:rsidR="00FF295C">
        <w:rPr>
          <w:rStyle w:val="normaltextrun"/>
          <w:rFonts w:asciiTheme="minorHAnsi" w:hAnsiTheme="minorHAnsi" w:cstheme="minorHAnsi"/>
          <w:color w:val="2F5496" w:themeColor="accent1" w:themeShade="BF"/>
        </w:rPr>
        <w:t>May</w:t>
      </w:r>
      <w:r w:rsidR="00914340">
        <w:rPr>
          <w:rStyle w:val="normaltextrun"/>
          <w:rFonts w:asciiTheme="minorHAnsi" w:hAnsiTheme="minorHAnsi" w:cstheme="minorHAnsi"/>
          <w:color w:val="2F5496" w:themeColor="accent1" w:themeShade="BF"/>
        </w:rPr>
        <w:t xml:space="preserve"> 202</w:t>
      </w:r>
      <w:r w:rsidR="0032313F" w:rsidRPr="00D0482E">
        <w:rPr>
          <w:rStyle w:val="normaltextrun"/>
          <w:rFonts w:asciiTheme="minorHAnsi" w:hAnsiTheme="minorHAnsi" w:cstheme="minorHAnsi"/>
          <w:color w:val="2F5496" w:themeColor="accent1" w:themeShade="BF"/>
        </w:rPr>
        <w:t>4</w:t>
      </w:r>
    </w:p>
    <w:p w14:paraId="2DE385E8" w14:textId="77777777" w:rsidR="00A75119" w:rsidRDefault="00A75119" w:rsidP="00B459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2F5496" w:themeColor="accent1" w:themeShade="BF"/>
        </w:rPr>
      </w:pPr>
    </w:p>
    <w:p w14:paraId="09847976" w14:textId="7287B704" w:rsidR="0046362F" w:rsidRPr="00D0482E" w:rsidRDefault="00457164" w:rsidP="25AD2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T</w:t>
      </w:r>
      <w:r w:rsidR="003C286C">
        <w:rPr>
          <w:rStyle w:val="normaltextrun"/>
          <w:rFonts w:asciiTheme="minorHAnsi" w:hAnsiTheme="minorHAnsi" w:cstheme="minorBidi"/>
          <w:sz w:val="22"/>
          <w:szCs w:val="22"/>
        </w:rPr>
        <w:t xml:space="preserve">he </w:t>
      </w:r>
      <w:r w:rsidR="767E6987" w:rsidRPr="25AD2D0A">
        <w:rPr>
          <w:rStyle w:val="normaltextrun"/>
          <w:rFonts w:asciiTheme="minorHAnsi" w:hAnsiTheme="minorHAnsi" w:cstheme="minorBidi"/>
          <w:sz w:val="22"/>
          <w:szCs w:val="22"/>
        </w:rPr>
        <w:t>FDA and CDC</w:t>
      </w:r>
      <w:r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767E6987" w:rsidRPr="25AD2D0A">
        <w:rPr>
          <w:rStyle w:val="normaltextrun"/>
          <w:rFonts w:asciiTheme="minorHAnsi" w:hAnsiTheme="minorHAnsi" w:cstheme="minorBidi"/>
          <w:sz w:val="22"/>
          <w:szCs w:val="22"/>
        </w:rPr>
        <w:t>announced shortages of penicillin G benzathine (</w:t>
      </w:r>
      <w:r w:rsidR="767E6987" w:rsidRPr="25AD2D0A">
        <w:rPr>
          <w:rStyle w:val="spellingerror"/>
          <w:rFonts w:asciiTheme="minorHAnsi" w:hAnsiTheme="minorHAnsi" w:cstheme="minorBidi"/>
          <w:sz w:val="22"/>
          <w:szCs w:val="22"/>
        </w:rPr>
        <w:t>Bicillin</w:t>
      </w:r>
      <w:r w:rsidR="767E6987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L-A®) injectable suspension, citing an increased demand for this medication. </w:t>
      </w:r>
      <w:r w:rsidR="006B29C0" w:rsidRPr="25AD2D0A">
        <w:rPr>
          <w:rStyle w:val="normaltextrun"/>
          <w:rFonts w:asciiTheme="minorHAnsi" w:hAnsiTheme="minorHAnsi" w:cstheme="minorBidi"/>
          <w:sz w:val="22"/>
          <w:szCs w:val="22"/>
        </w:rPr>
        <w:t>R</w:t>
      </w:r>
      <w:r w:rsidR="005C44D1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ecovery </w:t>
      </w:r>
      <w:r w:rsidR="0D6DFD4A" w:rsidRPr="25AD2D0A">
        <w:rPr>
          <w:rStyle w:val="normaltextrun"/>
          <w:rFonts w:asciiTheme="minorHAnsi" w:hAnsiTheme="minorHAnsi" w:cstheme="minorBidi"/>
          <w:sz w:val="22"/>
          <w:szCs w:val="22"/>
        </w:rPr>
        <w:t>of the national</w:t>
      </w:r>
      <w:r w:rsidR="005C44D1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full supply </w:t>
      </w:r>
      <w:r w:rsidR="00B56578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is </w:t>
      </w:r>
      <w:r w:rsidR="49D50BF3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now </w:t>
      </w:r>
      <w:r w:rsidR="00B56578" w:rsidRPr="25AD2D0A">
        <w:rPr>
          <w:rStyle w:val="normaltextrun"/>
          <w:rFonts w:asciiTheme="minorHAnsi" w:hAnsiTheme="minorHAnsi" w:cstheme="minorBidi"/>
          <w:sz w:val="22"/>
          <w:szCs w:val="22"/>
        </w:rPr>
        <w:t>not</w:t>
      </w:r>
      <w:r w:rsidR="005C44D1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expected </w:t>
      </w:r>
      <w:r w:rsidR="009601FB" w:rsidRPr="25AD2D0A">
        <w:rPr>
          <w:rStyle w:val="normaltextrun"/>
          <w:rFonts w:asciiTheme="minorHAnsi" w:hAnsiTheme="minorHAnsi" w:cstheme="minorBidi"/>
          <w:sz w:val="22"/>
          <w:szCs w:val="22"/>
        </w:rPr>
        <w:t>before</w:t>
      </w:r>
      <w:r w:rsidR="002A76F3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5C2103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="00B64912" w:rsidRPr="25AD2D0A">
        <w:rPr>
          <w:rStyle w:val="normaltextrun"/>
          <w:rFonts w:asciiTheme="minorHAnsi" w:hAnsiTheme="minorHAnsi" w:cstheme="minorBidi"/>
          <w:sz w:val="22"/>
          <w:szCs w:val="22"/>
        </w:rPr>
        <w:t>fourth</w:t>
      </w:r>
      <w:r w:rsidR="008F460A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quarter </w:t>
      </w:r>
      <w:r w:rsidR="005C44D1" w:rsidRPr="25AD2D0A">
        <w:rPr>
          <w:rStyle w:val="normaltextrun"/>
          <w:rFonts w:asciiTheme="minorHAnsi" w:hAnsiTheme="minorHAnsi" w:cstheme="minorBidi"/>
          <w:sz w:val="22"/>
          <w:szCs w:val="22"/>
        </w:rPr>
        <w:t>2024.</w:t>
      </w:r>
      <w:r w:rsidR="714C3FD2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7A3EEFC5" w:rsidRPr="25AD2D0A">
        <w:rPr>
          <w:rStyle w:val="normaltextrun"/>
          <w:rFonts w:asciiTheme="minorHAnsi" w:hAnsiTheme="minorHAnsi" w:cstheme="minorBidi"/>
          <w:sz w:val="22"/>
          <w:szCs w:val="22"/>
        </w:rPr>
        <w:t>MDPH continues to monitor the situation actively and maintain sufficient supply</w:t>
      </w:r>
      <w:r w:rsidR="29604D6F"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for Massachusetts</w:t>
      </w:r>
      <w:r w:rsidR="7A3EEFC5" w:rsidRPr="25AD2D0A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28F0B9B0" w14:textId="1CF4104D" w:rsidR="0046362F" w:rsidRPr="00D0482E" w:rsidRDefault="0046362F" w:rsidP="124EE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6043777" w14:textId="618AE83C" w:rsidR="0046362F" w:rsidRPr="00D0482E" w:rsidRDefault="006B29C0" w:rsidP="124EE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>MDPH</w:t>
      </w:r>
      <w:r w:rsidR="00E241DB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continues to re</w:t>
      </w: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>commend the following actions</w:t>
      </w:r>
      <w:r w:rsidR="5F374CB2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(these are unchanged from previous)</w:t>
      </w: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</w:p>
    <w:p w14:paraId="0826E43F" w14:textId="77777777" w:rsidR="005C2103" w:rsidRPr="00D0482E" w:rsidRDefault="005C2103" w:rsidP="124EE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2950953" w14:textId="21A330B2" w:rsidR="002A76F3" w:rsidRPr="00D0482E" w:rsidRDefault="006B29C0" w:rsidP="609E4C4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Monitor your organizational supply and continue to contact distributors to procure Bicillin </w:t>
      </w:r>
      <w:r w:rsidR="0099063E" w:rsidRPr="00D0482E">
        <w:rPr>
          <w:rStyle w:val="normaltextrun"/>
          <w:rFonts w:asciiTheme="minorHAnsi" w:hAnsiTheme="minorHAnsi" w:cstheme="minorHAnsi"/>
          <w:sz w:val="22"/>
          <w:szCs w:val="22"/>
        </w:rPr>
        <w:t>L-A. Place</w:t>
      </w:r>
      <w:r w:rsidR="22718640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an order with your </w:t>
      </w:r>
      <w:r w:rsidR="3DB921DA" w:rsidRPr="00D0482E">
        <w:rPr>
          <w:rStyle w:val="normaltextrun"/>
          <w:rFonts w:asciiTheme="minorHAnsi" w:hAnsiTheme="minorHAnsi" w:cstheme="minorHAnsi"/>
          <w:sz w:val="22"/>
          <w:szCs w:val="22"/>
        </w:rPr>
        <w:t>distributor</w:t>
      </w:r>
      <w:r w:rsidR="22718640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even if the medication is </w:t>
      </w:r>
      <w:r w:rsidR="3B196959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listed as </w:t>
      </w:r>
      <w:r w:rsidR="00EC06F4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being </w:t>
      </w:r>
      <w:r w:rsidR="3B196959" w:rsidRPr="00D0482E">
        <w:rPr>
          <w:rStyle w:val="normaltextrun"/>
          <w:rFonts w:asciiTheme="minorHAnsi" w:hAnsiTheme="minorHAnsi" w:cstheme="minorHAnsi"/>
          <w:sz w:val="22"/>
          <w:szCs w:val="22"/>
        </w:rPr>
        <w:t>on</w:t>
      </w:r>
      <w:r w:rsidR="22718640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backorder. </w:t>
      </w:r>
      <w:r w:rsidR="2BFF4029" w:rsidRPr="00D0482E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2108E2F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istributors </w:t>
      </w:r>
      <w:r w:rsidR="68396F42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continue to </w:t>
      </w:r>
      <w:r w:rsidR="3182AC40" w:rsidRPr="00D0482E">
        <w:rPr>
          <w:rStyle w:val="normaltextrun"/>
          <w:rFonts w:asciiTheme="minorHAnsi" w:hAnsiTheme="minorHAnsi" w:cstheme="minorHAnsi"/>
          <w:sz w:val="22"/>
          <w:szCs w:val="22"/>
        </w:rPr>
        <w:t>fill whole or partial orders as medication is released to them</w:t>
      </w:r>
      <w:r w:rsidR="0E3FC72F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38C202A1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by the </w:t>
      </w:r>
      <w:r w:rsidR="00EC06F4" w:rsidRPr="00D0482E">
        <w:rPr>
          <w:rStyle w:val="normaltextrun"/>
          <w:rFonts w:asciiTheme="minorHAnsi" w:hAnsiTheme="minorHAnsi" w:cstheme="minorHAnsi"/>
          <w:sz w:val="22"/>
          <w:szCs w:val="22"/>
        </w:rPr>
        <w:t>manufacturer.</w:t>
      </w:r>
      <w:r w:rsidR="38C202A1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99776EB" w14:textId="77777777" w:rsidR="005C2103" w:rsidRPr="00D0482E" w:rsidRDefault="005C2103" w:rsidP="609E4C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54C5E0E" w14:textId="032D9D33" w:rsidR="00EF3455" w:rsidRPr="00D0482E" w:rsidRDefault="00E241DB" w:rsidP="00E241D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0482E">
        <w:rPr>
          <w:rStyle w:val="cf01"/>
          <w:rFonts w:asciiTheme="minorHAnsi" w:hAnsiTheme="minorHAnsi" w:cstheme="minorHAnsi"/>
          <w:b/>
          <w:bCs/>
          <w:sz w:val="22"/>
          <w:szCs w:val="22"/>
        </w:rPr>
        <w:t>If you are unable to obtain Bicillin L-A® to treat patients with infectious syphilis or their contacts,</w:t>
      </w:r>
      <w:r w:rsidRPr="00D0482E">
        <w:rPr>
          <w:rStyle w:val="cf01"/>
          <w:rFonts w:asciiTheme="minorHAnsi" w:hAnsiTheme="minorHAnsi" w:cstheme="minorHAnsi"/>
          <w:sz w:val="22"/>
          <w:szCs w:val="22"/>
        </w:rPr>
        <w:t xml:space="preserve"> c</w:t>
      </w:r>
      <w:r w:rsidR="006B29C0" w:rsidRPr="00D0482E">
        <w:rPr>
          <w:rStyle w:val="cf01"/>
          <w:rFonts w:asciiTheme="minorHAnsi" w:hAnsiTheme="minorHAnsi" w:cstheme="minorHAnsi"/>
          <w:sz w:val="22"/>
          <w:szCs w:val="22"/>
        </w:rPr>
        <w:t xml:space="preserve">ontact MPDH Partners Services and Reporting line at </w:t>
      </w:r>
      <w:r w:rsidR="006B29C0" w:rsidRPr="00D0482E">
        <w:rPr>
          <w:rStyle w:val="normaltextrun"/>
          <w:rFonts w:asciiTheme="minorHAnsi" w:hAnsiTheme="minorHAnsi" w:cstheme="minorHAnsi"/>
          <w:sz w:val="22"/>
          <w:szCs w:val="22"/>
        </w:rPr>
        <w:t>617-983-6999</w:t>
      </w:r>
      <w:r w:rsidR="003F638E" w:rsidRPr="00D0482E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638E" w:rsidRPr="00D0482E">
        <w:rPr>
          <w:rStyle w:val="cf01"/>
          <w:rFonts w:asciiTheme="minorHAnsi" w:hAnsiTheme="minorHAnsi" w:cstheme="minorHAnsi"/>
          <w:sz w:val="22"/>
          <w:szCs w:val="22"/>
        </w:rPr>
        <w:t xml:space="preserve">to inquire </w:t>
      </w:r>
      <w:r w:rsidR="003F638E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about the Massachusetts Division of STD Prevention’s </w:t>
      </w:r>
      <w:r w:rsidR="003F638E" w:rsidRPr="00D0482E">
        <w:rPr>
          <w:rStyle w:val="spellingerror"/>
          <w:rFonts w:asciiTheme="minorHAnsi" w:hAnsiTheme="minorHAnsi" w:cstheme="minorHAnsi"/>
          <w:sz w:val="22"/>
          <w:szCs w:val="22"/>
        </w:rPr>
        <w:t>Bicillin</w:t>
      </w:r>
      <w:r w:rsidR="003F638E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L-A® Delivery </w:t>
      </w:r>
      <w:r w:rsidR="00404E04" w:rsidRPr="00D0482E">
        <w:rPr>
          <w:rStyle w:val="normaltextrun"/>
          <w:rFonts w:asciiTheme="minorHAnsi" w:hAnsiTheme="minorHAnsi" w:cstheme="minorHAnsi"/>
          <w:sz w:val="22"/>
          <w:szCs w:val="22"/>
        </w:rPr>
        <w:t>program.</w:t>
      </w:r>
    </w:p>
    <w:p w14:paraId="7BF267CC" w14:textId="77777777" w:rsidR="00EF3455" w:rsidRPr="00D0482E" w:rsidRDefault="00EF3455" w:rsidP="00EF34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88E01B9" w14:textId="31A8C220" w:rsidR="7A964CFA" w:rsidRPr="00FF295C" w:rsidRDefault="006B29C0" w:rsidP="00FF295C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7A964CFA">
        <w:rPr>
          <w:rStyle w:val="normaltextrun"/>
          <w:rFonts w:asciiTheme="minorHAnsi" w:hAnsiTheme="minorHAnsi" w:cstheme="minorBidi"/>
          <w:sz w:val="22"/>
          <w:szCs w:val="22"/>
        </w:rPr>
        <w:t xml:space="preserve">Accurately </w:t>
      </w:r>
      <w:r w:rsidR="00EF3455" w:rsidRPr="7A964CFA">
        <w:rPr>
          <w:rStyle w:val="normaltextrun"/>
          <w:rFonts w:asciiTheme="minorHAnsi" w:hAnsiTheme="minorHAnsi" w:cstheme="minorBidi"/>
          <w:sz w:val="22"/>
          <w:szCs w:val="22"/>
        </w:rPr>
        <w:t>stag</w:t>
      </w:r>
      <w:r w:rsidRPr="7A964CFA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EF3455" w:rsidRPr="7A964CFA">
        <w:rPr>
          <w:rStyle w:val="normaltextrun"/>
          <w:rFonts w:asciiTheme="minorHAnsi" w:hAnsiTheme="minorHAnsi" w:cstheme="minorBidi"/>
          <w:sz w:val="22"/>
          <w:szCs w:val="22"/>
        </w:rPr>
        <w:t xml:space="preserve"> syphilis infections to ensure appropriate dosing of antimicrobials. Early syphilis (primary, </w:t>
      </w:r>
      <w:r w:rsidR="0076431D" w:rsidRPr="7A964CFA">
        <w:rPr>
          <w:rStyle w:val="normaltextrun"/>
          <w:rFonts w:asciiTheme="minorHAnsi" w:hAnsiTheme="minorHAnsi" w:cstheme="minorBidi"/>
          <w:sz w:val="22"/>
          <w:szCs w:val="22"/>
        </w:rPr>
        <w:t>secondary,</w:t>
      </w:r>
      <w:r w:rsidR="00EF3455" w:rsidRPr="7A964CFA">
        <w:rPr>
          <w:rStyle w:val="normaltextrun"/>
          <w:rFonts w:asciiTheme="minorHAnsi" w:hAnsiTheme="minorHAnsi" w:cstheme="minorBidi"/>
          <w:sz w:val="22"/>
          <w:szCs w:val="22"/>
        </w:rPr>
        <w:t xml:space="preserve"> and early latent)</w:t>
      </w:r>
      <w:r w:rsidR="00B56578" w:rsidRPr="7A964CF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EF3455" w:rsidRPr="7A964CFA">
        <w:rPr>
          <w:rStyle w:val="normaltextrun"/>
          <w:rFonts w:asciiTheme="minorHAnsi" w:hAnsiTheme="minorHAnsi" w:cstheme="minorBidi"/>
          <w:sz w:val="22"/>
          <w:szCs w:val="22"/>
        </w:rPr>
        <w:t>requires</w:t>
      </w:r>
      <w:r w:rsidR="00B56578" w:rsidRPr="7A964CFA">
        <w:rPr>
          <w:rStyle w:val="normaltextrun"/>
          <w:rFonts w:asciiTheme="minorHAnsi" w:hAnsiTheme="minorHAnsi" w:cstheme="minorBidi"/>
          <w:sz w:val="22"/>
          <w:szCs w:val="22"/>
        </w:rPr>
        <w:t xml:space="preserve"> a single dose of </w:t>
      </w:r>
      <w:r w:rsidR="00EF3455" w:rsidRPr="7A964CFA">
        <w:rPr>
          <w:rStyle w:val="normaltextrun"/>
          <w:rFonts w:asciiTheme="minorHAnsi" w:hAnsiTheme="minorHAnsi" w:cstheme="minorBidi"/>
          <w:sz w:val="22"/>
          <w:szCs w:val="22"/>
        </w:rPr>
        <w:t xml:space="preserve">2.4 million units of Bicillin L-A®. </w:t>
      </w:r>
    </w:p>
    <w:p w14:paraId="71CD3ED2" w14:textId="2054AFE1" w:rsidR="00F5302B" w:rsidRPr="00D0482E" w:rsidRDefault="00F5302B" w:rsidP="00F5302B">
      <w:pPr>
        <w:numPr>
          <w:ilvl w:val="0"/>
          <w:numId w:val="20"/>
        </w:numPr>
        <w:shd w:val="clear" w:color="auto" w:fill="FFFFFF"/>
        <w:spacing w:before="100" w:before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D0482E">
        <w:rPr>
          <w:rFonts w:asciiTheme="minorHAnsi" w:hAnsiTheme="minorHAnsi" w:cstheme="minorHAnsi"/>
          <w:color w:val="000000"/>
          <w:sz w:val="22"/>
          <w:szCs w:val="22"/>
        </w:rPr>
        <w:t>Clinicians with questions about syphilis clinical management should contact an Infectious Diseases specialist, the MDPH Partner Services Line (617-983-6999) or </w:t>
      </w:r>
      <w:hyperlink r:id="rId9" w:history="1">
        <w:r w:rsidRPr="00D0482E">
          <w:rPr>
            <w:rFonts w:asciiTheme="minorHAnsi" w:hAnsiTheme="minorHAnsi" w:cstheme="minorHAnsi"/>
            <w:color w:val="075290"/>
            <w:sz w:val="22"/>
            <w:szCs w:val="22"/>
            <w:u w:val="single"/>
          </w:rPr>
          <w:t>the online National Network of STD Clinical Prevention Training Centers (NNPTC) STD Clinical Consultation Network</w:t>
        </w:r>
      </w:hyperlink>
      <w:r w:rsidRPr="00D0482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464CCA" w14:textId="77777777" w:rsidR="00F5302B" w:rsidRPr="00D0482E" w:rsidRDefault="00F5302B" w:rsidP="00F530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8CC2776" w14:textId="77777777" w:rsidR="006B29C0" w:rsidRPr="00D0482E" w:rsidRDefault="006B29C0" w:rsidP="609E4C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BC891F8" w14:textId="78357672" w:rsidR="00F5302B" w:rsidRPr="00D0482E" w:rsidRDefault="767E6987" w:rsidP="00F530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>Th</w:t>
      </w:r>
      <w:r w:rsidR="00AC6801" w:rsidRPr="00D0482E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information </w:t>
      </w:r>
      <w:r w:rsidR="003F638E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below </w:t>
      </w: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was first posted on the FDA website on </w:t>
      </w:r>
      <w:r w:rsidR="00C172DE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April 26, </w:t>
      </w:r>
      <w:proofErr w:type="gramStart"/>
      <w:r w:rsidR="00C172DE" w:rsidRPr="00D0482E">
        <w:rPr>
          <w:rStyle w:val="normaltextrun"/>
          <w:rFonts w:asciiTheme="minorHAnsi" w:hAnsiTheme="minorHAnsi" w:cstheme="minorHAnsi"/>
          <w:sz w:val="22"/>
          <w:szCs w:val="22"/>
        </w:rPr>
        <w:t>2023</w:t>
      </w:r>
      <w:proofErr w:type="gramEnd"/>
      <w:r w:rsidR="00C172DE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 w:rsidR="02CC4117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updated in a </w:t>
      </w:r>
      <w:r w:rsidR="72374422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CDC </w:t>
      </w:r>
      <w:r w:rsidR="02CC4117" w:rsidRPr="00D0482E">
        <w:rPr>
          <w:rStyle w:val="normaltextrun"/>
          <w:rFonts w:asciiTheme="minorHAnsi" w:hAnsiTheme="minorHAnsi" w:cstheme="minorHAnsi"/>
          <w:sz w:val="22"/>
          <w:szCs w:val="22"/>
        </w:rPr>
        <w:t>Dear Colleague Letter</w:t>
      </w:r>
      <w:r w:rsidR="03737F15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on July 20, 2023</w:t>
      </w:r>
      <w:r w:rsidR="000B6351" w:rsidRPr="00D0482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2CC4117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335C4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Further details are available </w:t>
      </w:r>
      <w:r w:rsidR="00446B31" w:rsidRPr="00D0482E">
        <w:rPr>
          <w:rStyle w:val="normaltextrun"/>
          <w:rFonts w:asciiTheme="minorHAnsi" w:hAnsiTheme="minorHAnsi" w:cstheme="minorHAnsi"/>
          <w:sz w:val="22"/>
          <w:szCs w:val="22"/>
        </w:rPr>
        <w:t>at</w:t>
      </w:r>
      <w:r w:rsidR="00CF7EAF" w:rsidRPr="00D0482E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446B31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335C4" w:rsidRPr="00D0482E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https://www.cdc.gov/std/dstdp/dcl/2023-july-20-Mena-BicillinLA.htm</w:t>
        </w:r>
      </w:hyperlink>
      <w:r w:rsidR="00541347" w:rsidRPr="00D0482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F5302B"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 Information will be updated routinely by the CDC and can be accessed </w:t>
      </w:r>
      <w:hyperlink r:id="rId11" w:history="1">
        <w:r w:rsidR="00F5302B" w:rsidRPr="00D0482E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F5302B" w:rsidRPr="00D0482E">
        <w:rPr>
          <w:rStyle w:val="eop"/>
          <w:rFonts w:asciiTheme="minorHAnsi" w:hAnsiTheme="minorHAnsi" w:cstheme="minorHAnsi"/>
          <w:sz w:val="22"/>
          <w:szCs w:val="22"/>
        </w:rPr>
        <w:t>. </w:t>
      </w:r>
    </w:p>
    <w:p w14:paraId="733EDE8B" w14:textId="78949C19" w:rsidR="00F4094F" w:rsidRDefault="00F4094F" w:rsidP="005F6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04FAED77" w14:textId="365E5CA5" w:rsidR="00F4094F" w:rsidRDefault="008C5580" w:rsidP="005F6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C558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F5C421B" w14:textId="391201C7" w:rsidR="005F69E7" w:rsidRPr="00E9637C" w:rsidRDefault="005F69E7" w:rsidP="005F6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5F69E7" w:rsidRPr="00E9637C" w:rsidSect="00C172DE">
      <w:pgSz w:w="12240" w:h="15840"/>
      <w:pgMar w:top="144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3C4"/>
    <w:multiLevelType w:val="hybridMultilevel"/>
    <w:tmpl w:val="45FE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A7"/>
    <w:multiLevelType w:val="multilevel"/>
    <w:tmpl w:val="916EBA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CC07EB"/>
    <w:multiLevelType w:val="multilevel"/>
    <w:tmpl w:val="73F4C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50A7F"/>
    <w:multiLevelType w:val="multilevel"/>
    <w:tmpl w:val="18AAB44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B72884"/>
    <w:multiLevelType w:val="multilevel"/>
    <w:tmpl w:val="3A367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99F04DE"/>
    <w:multiLevelType w:val="multilevel"/>
    <w:tmpl w:val="E17E37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EF16C2"/>
    <w:multiLevelType w:val="multilevel"/>
    <w:tmpl w:val="F71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097E98"/>
    <w:multiLevelType w:val="multilevel"/>
    <w:tmpl w:val="EBEA1D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36BBA"/>
    <w:multiLevelType w:val="multilevel"/>
    <w:tmpl w:val="063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435D0"/>
    <w:multiLevelType w:val="multilevel"/>
    <w:tmpl w:val="5A36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67DDA"/>
    <w:multiLevelType w:val="multilevel"/>
    <w:tmpl w:val="D02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26A1D"/>
    <w:multiLevelType w:val="multilevel"/>
    <w:tmpl w:val="15D6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6D009A"/>
    <w:multiLevelType w:val="multilevel"/>
    <w:tmpl w:val="6568C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4D41B06"/>
    <w:multiLevelType w:val="multilevel"/>
    <w:tmpl w:val="F6A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2187D"/>
    <w:multiLevelType w:val="multilevel"/>
    <w:tmpl w:val="309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0967E1"/>
    <w:multiLevelType w:val="multilevel"/>
    <w:tmpl w:val="F47C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40F03"/>
    <w:multiLevelType w:val="multilevel"/>
    <w:tmpl w:val="4904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231E4"/>
    <w:multiLevelType w:val="multilevel"/>
    <w:tmpl w:val="068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3C00BD"/>
    <w:multiLevelType w:val="multilevel"/>
    <w:tmpl w:val="F4F64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18E3182"/>
    <w:multiLevelType w:val="multilevel"/>
    <w:tmpl w:val="153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D6467F"/>
    <w:multiLevelType w:val="hybridMultilevel"/>
    <w:tmpl w:val="E3C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91344">
    <w:abstractNumId w:val="3"/>
  </w:num>
  <w:num w:numId="2" w16cid:durableId="1115177919">
    <w:abstractNumId w:val="12"/>
  </w:num>
  <w:num w:numId="3" w16cid:durableId="118495009">
    <w:abstractNumId w:val="1"/>
  </w:num>
  <w:num w:numId="4" w16cid:durableId="1617102887">
    <w:abstractNumId w:val="4"/>
  </w:num>
  <w:num w:numId="5" w16cid:durableId="565996380">
    <w:abstractNumId w:val="18"/>
  </w:num>
  <w:num w:numId="6" w16cid:durableId="1748726337">
    <w:abstractNumId w:val="10"/>
  </w:num>
  <w:num w:numId="7" w16cid:durableId="511722509">
    <w:abstractNumId w:val="14"/>
  </w:num>
  <w:num w:numId="8" w16cid:durableId="933437352">
    <w:abstractNumId w:val="19"/>
  </w:num>
  <w:num w:numId="9" w16cid:durableId="1318413633">
    <w:abstractNumId w:val="5"/>
  </w:num>
  <w:num w:numId="10" w16cid:durableId="299848557">
    <w:abstractNumId w:val="6"/>
  </w:num>
  <w:num w:numId="11" w16cid:durableId="1042443845">
    <w:abstractNumId w:val="11"/>
  </w:num>
  <w:num w:numId="12" w16cid:durableId="1241329178">
    <w:abstractNumId w:val="2"/>
  </w:num>
  <w:num w:numId="13" w16cid:durableId="1827935943">
    <w:abstractNumId w:val="15"/>
  </w:num>
  <w:num w:numId="14" w16cid:durableId="1434862285">
    <w:abstractNumId w:val="9"/>
  </w:num>
  <w:num w:numId="15" w16cid:durableId="259802291">
    <w:abstractNumId w:val="16"/>
  </w:num>
  <w:num w:numId="16" w16cid:durableId="487552160">
    <w:abstractNumId w:val="8"/>
  </w:num>
  <w:num w:numId="17" w16cid:durableId="872814213">
    <w:abstractNumId w:val="17"/>
  </w:num>
  <w:num w:numId="18" w16cid:durableId="446705008">
    <w:abstractNumId w:val="7"/>
  </w:num>
  <w:num w:numId="19" w16cid:durableId="688604654">
    <w:abstractNumId w:val="20"/>
  </w:num>
  <w:num w:numId="20" w16cid:durableId="426584054">
    <w:abstractNumId w:val="13"/>
  </w:num>
  <w:num w:numId="21" w16cid:durableId="165206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2CA"/>
    <w:rsid w:val="00023D3F"/>
    <w:rsid w:val="00033154"/>
    <w:rsid w:val="00037728"/>
    <w:rsid w:val="00042048"/>
    <w:rsid w:val="000521BE"/>
    <w:rsid w:val="000537DA"/>
    <w:rsid w:val="0005384F"/>
    <w:rsid w:val="000647B4"/>
    <w:rsid w:val="000758C3"/>
    <w:rsid w:val="00087D09"/>
    <w:rsid w:val="000A1DE1"/>
    <w:rsid w:val="000A3605"/>
    <w:rsid w:val="000B0914"/>
    <w:rsid w:val="000B1ADA"/>
    <w:rsid w:val="000B4C81"/>
    <w:rsid w:val="000B5CEC"/>
    <w:rsid w:val="000B6351"/>
    <w:rsid w:val="000B7D96"/>
    <w:rsid w:val="000D0593"/>
    <w:rsid w:val="000F1A7D"/>
    <w:rsid w:val="000F315B"/>
    <w:rsid w:val="00110103"/>
    <w:rsid w:val="001125C0"/>
    <w:rsid w:val="0012339F"/>
    <w:rsid w:val="0012487C"/>
    <w:rsid w:val="00132E25"/>
    <w:rsid w:val="0014007D"/>
    <w:rsid w:val="0015268B"/>
    <w:rsid w:val="0015308F"/>
    <w:rsid w:val="001554E9"/>
    <w:rsid w:val="00164860"/>
    <w:rsid w:val="0016796B"/>
    <w:rsid w:val="00177C77"/>
    <w:rsid w:val="00193E2A"/>
    <w:rsid w:val="001A2C92"/>
    <w:rsid w:val="001B6693"/>
    <w:rsid w:val="001C6108"/>
    <w:rsid w:val="001D4886"/>
    <w:rsid w:val="001E3641"/>
    <w:rsid w:val="001E37C4"/>
    <w:rsid w:val="002100D8"/>
    <w:rsid w:val="0021698C"/>
    <w:rsid w:val="002224D8"/>
    <w:rsid w:val="00223207"/>
    <w:rsid w:val="00232375"/>
    <w:rsid w:val="00241FAB"/>
    <w:rsid w:val="002438C0"/>
    <w:rsid w:val="002546DE"/>
    <w:rsid w:val="00260D54"/>
    <w:rsid w:val="00261B47"/>
    <w:rsid w:val="00276957"/>
    <w:rsid w:val="00276DCC"/>
    <w:rsid w:val="00291EBD"/>
    <w:rsid w:val="002A132F"/>
    <w:rsid w:val="002A76F3"/>
    <w:rsid w:val="002D1C21"/>
    <w:rsid w:val="002E171C"/>
    <w:rsid w:val="002F6F62"/>
    <w:rsid w:val="00301022"/>
    <w:rsid w:val="003106C8"/>
    <w:rsid w:val="0032313F"/>
    <w:rsid w:val="00362869"/>
    <w:rsid w:val="00375EAD"/>
    <w:rsid w:val="00385812"/>
    <w:rsid w:val="00392D0B"/>
    <w:rsid w:val="00393DF7"/>
    <w:rsid w:val="00397778"/>
    <w:rsid w:val="003A7AFC"/>
    <w:rsid w:val="003C286C"/>
    <w:rsid w:val="003C60EF"/>
    <w:rsid w:val="003D0E77"/>
    <w:rsid w:val="003D2E9A"/>
    <w:rsid w:val="003F2CF7"/>
    <w:rsid w:val="003F638E"/>
    <w:rsid w:val="00404E04"/>
    <w:rsid w:val="004121D3"/>
    <w:rsid w:val="00417B9C"/>
    <w:rsid w:val="00446B31"/>
    <w:rsid w:val="004475C9"/>
    <w:rsid w:val="00447EDE"/>
    <w:rsid w:val="00454738"/>
    <w:rsid w:val="00457164"/>
    <w:rsid w:val="0046362F"/>
    <w:rsid w:val="00480242"/>
    <w:rsid w:val="004813AC"/>
    <w:rsid w:val="00491155"/>
    <w:rsid w:val="00491207"/>
    <w:rsid w:val="004950DD"/>
    <w:rsid w:val="004B37A0"/>
    <w:rsid w:val="004B5CFB"/>
    <w:rsid w:val="004C0564"/>
    <w:rsid w:val="004C3058"/>
    <w:rsid w:val="004D47CE"/>
    <w:rsid w:val="004D6B39"/>
    <w:rsid w:val="004E0C3F"/>
    <w:rsid w:val="004E6D8A"/>
    <w:rsid w:val="004F6D4C"/>
    <w:rsid w:val="00512956"/>
    <w:rsid w:val="00530145"/>
    <w:rsid w:val="00541347"/>
    <w:rsid w:val="005448AA"/>
    <w:rsid w:val="00561DDE"/>
    <w:rsid w:val="005669B5"/>
    <w:rsid w:val="005967BB"/>
    <w:rsid w:val="005973E7"/>
    <w:rsid w:val="005A5F9B"/>
    <w:rsid w:val="005C2103"/>
    <w:rsid w:val="005C44D1"/>
    <w:rsid w:val="005C7EAA"/>
    <w:rsid w:val="005D26A5"/>
    <w:rsid w:val="005D2817"/>
    <w:rsid w:val="005D7417"/>
    <w:rsid w:val="005F69E7"/>
    <w:rsid w:val="00600741"/>
    <w:rsid w:val="00602504"/>
    <w:rsid w:val="006025AD"/>
    <w:rsid w:val="006112F4"/>
    <w:rsid w:val="006117B8"/>
    <w:rsid w:val="00616074"/>
    <w:rsid w:val="00632112"/>
    <w:rsid w:val="00642580"/>
    <w:rsid w:val="00645DE9"/>
    <w:rsid w:val="00666B5B"/>
    <w:rsid w:val="00667C5A"/>
    <w:rsid w:val="00677E3D"/>
    <w:rsid w:val="00684A81"/>
    <w:rsid w:val="006959C6"/>
    <w:rsid w:val="006A382F"/>
    <w:rsid w:val="006B29C0"/>
    <w:rsid w:val="006C2FCC"/>
    <w:rsid w:val="006D06D9"/>
    <w:rsid w:val="006D77A6"/>
    <w:rsid w:val="006F037F"/>
    <w:rsid w:val="006F2A9E"/>
    <w:rsid w:val="00702109"/>
    <w:rsid w:val="007036FA"/>
    <w:rsid w:val="0072610D"/>
    <w:rsid w:val="00745907"/>
    <w:rsid w:val="00757006"/>
    <w:rsid w:val="0076431D"/>
    <w:rsid w:val="007806E4"/>
    <w:rsid w:val="00795B24"/>
    <w:rsid w:val="007B3F4B"/>
    <w:rsid w:val="007B7347"/>
    <w:rsid w:val="007D10F3"/>
    <w:rsid w:val="007D597A"/>
    <w:rsid w:val="007E11B7"/>
    <w:rsid w:val="007E455A"/>
    <w:rsid w:val="007F3CDB"/>
    <w:rsid w:val="00802D0E"/>
    <w:rsid w:val="008110FE"/>
    <w:rsid w:val="008267E3"/>
    <w:rsid w:val="008309FE"/>
    <w:rsid w:val="0083149A"/>
    <w:rsid w:val="00873BC7"/>
    <w:rsid w:val="00873BF3"/>
    <w:rsid w:val="00875ED9"/>
    <w:rsid w:val="00881C5F"/>
    <w:rsid w:val="00882B56"/>
    <w:rsid w:val="00882B6B"/>
    <w:rsid w:val="00885B54"/>
    <w:rsid w:val="008A2430"/>
    <w:rsid w:val="008A36E8"/>
    <w:rsid w:val="008A5C94"/>
    <w:rsid w:val="008B033B"/>
    <w:rsid w:val="008C278F"/>
    <w:rsid w:val="008C5580"/>
    <w:rsid w:val="008C57A2"/>
    <w:rsid w:val="008D0DC6"/>
    <w:rsid w:val="008D16CB"/>
    <w:rsid w:val="008E6306"/>
    <w:rsid w:val="008F460A"/>
    <w:rsid w:val="008F60D8"/>
    <w:rsid w:val="008F75C3"/>
    <w:rsid w:val="00900B8B"/>
    <w:rsid w:val="009017A7"/>
    <w:rsid w:val="009030D6"/>
    <w:rsid w:val="00912B5E"/>
    <w:rsid w:val="00914340"/>
    <w:rsid w:val="0091781A"/>
    <w:rsid w:val="009601FB"/>
    <w:rsid w:val="0096255B"/>
    <w:rsid w:val="009725AB"/>
    <w:rsid w:val="009730E5"/>
    <w:rsid w:val="00982217"/>
    <w:rsid w:val="0099063E"/>
    <w:rsid w:val="009908FF"/>
    <w:rsid w:val="00995505"/>
    <w:rsid w:val="009C3FA9"/>
    <w:rsid w:val="009C4428"/>
    <w:rsid w:val="009D48CD"/>
    <w:rsid w:val="009F7F4C"/>
    <w:rsid w:val="00A00244"/>
    <w:rsid w:val="00A04546"/>
    <w:rsid w:val="00A0463B"/>
    <w:rsid w:val="00A37F0A"/>
    <w:rsid w:val="00A420B7"/>
    <w:rsid w:val="00A42945"/>
    <w:rsid w:val="00A60BF5"/>
    <w:rsid w:val="00A65101"/>
    <w:rsid w:val="00A75119"/>
    <w:rsid w:val="00AA1941"/>
    <w:rsid w:val="00AA3817"/>
    <w:rsid w:val="00AC3D96"/>
    <w:rsid w:val="00AC6801"/>
    <w:rsid w:val="00AC716C"/>
    <w:rsid w:val="00AD69E7"/>
    <w:rsid w:val="00AE07F9"/>
    <w:rsid w:val="00AF47EF"/>
    <w:rsid w:val="00B173F5"/>
    <w:rsid w:val="00B21269"/>
    <w:rsid w:val="00B34D2E"/>
    <w:rsid w:val="00B403BF"/>
    <w:rsid w:val="00B443DB"/>
    <w:rsid w:val="00B45917"/>
    <w:rsid w:val="00B510B8"/>
    <w:rsid w:val="00B56578"/>
    <w:rsid w:val="00B608D9"/>
    <w:rsid w:val="00B64912"/>
    <w:rsid w:val="00B929D8"/>
    <w:rsid w:val="00BA4055"/>
    <w:rsid w:val="00BA7FB6"/>
    <w:rsid w:val="00BF20C2"/>
    <w:rsid w:val="00C12290"/>
    <w:rsid w:val="00C172DE"/>
    <w:rsid w:val="00C20BFE"/>
    <w:rsid w:val="00C27747"/>
    <w:rsid w:val="00C315DA"/>
    <w:rsid w:val="00C32A53"/>
    <w:rsid w:val="00C348BC"/>
    <w:rsid w:val="00C36686"/>
    <w:rsid w:val="00C46D29"/>
    <w:rsid w:val="00C47351"/>
    <w:rsid w:val="00C578B2"/>
    <w:rsid w:val="00C900E7"/>
    <w:rsid w:val="00C91D63"/>
    <w:rsid w:val="00C93A28"/>
    <w:rsid w:val="00CB1895"/>
    <w:rsid w:val="00CC06E9"/>
    <w:rsid w:val="00CC1778"/>
    <w:rsid w:val="00CC57B1"/>
    <w:rsid w:val="00CE0A56"/>
    <w:rsid w:val="00CE575B"/>
    <w:rsid w:val="00CF1EBD"/>
    <w:rsid w:val="00CF3DE8"/>
    <w:rsid w:val="00CF7EAF"/>
    <w:rsid w:val="00D0482E"/>
    <w:rsid w:val="00D0493F"/>
    <w:rsid w:val="00D04D8D"/>
    <w:rsid w:val="00D06E98"/>
    <w:rsid w:val="00D07DEC"/>
    <w:rsid w:val="00D171CA"/>
    <w:rsid w:val="00D42E1A"/>
    <w:rsid w:val="00D56F91"/>
    <w:rsid w:val="00D8671C"/>
    <w:rsid w:val="00D91390"/>
    <w:rsid w:val="00DA57C3"/>
    <w:rsid w:val="00DC1BC3"/>
    <w:rsid w:val="00DC3855"/>
    <w:rsid w:val="00DD1EBB"/>
    <w:rsid w:val="00DE0550"/>
    <w:rsid w:val="00DE3495"/>
    <w:rsid w:val="00DF6786"/>
    <w:rsid w:val="00E0474F"/>
    <w:rsid w:val="00E13914"/>
    <w:rsid w:val="00E146B5"/>
    <w:rsid w:val="00E241DB"/>
    <w:rsid w:val="00E242A8"/>
    <w:rsid w:val="00E24DC8"/>
    <w:rsid w:val="00E263FC"/>
    <w:rsid w:val="00E274B8"/>
    <w:rsid w:val="00E32EEA"/>
    <w:rsid w:val="00E335C4"/>
    <w:rsid w:val="00E36DC9"/>
    <w:rsid w:val="00E52285"/>
    <w:rsid w:val="00E53A07"/>
    <w:rsid w:val="00E72707"/>
    <w:rsid w:val="00E73EF3"/>
    <w:rsid w:val="00E775ED"/>
    <w:rsid w:val="00E82C66"/>
    <w:rsid w:val="00E92222"/>
    <w:rsid w:val="00E9637C"/>
    <w:rsid w:val="00EB7588"/>
    <w:rsid w:val="00EC06F4"/>
    <w:rsid w:val="00ED0565"/>
    <w:rsid w:val="00EE3E9A"/>
    <w:rsid w:val="00EE6BB6"/>
    <w:rsid w:val="00EF05C9"/>
    <w:rsid w:val="00EF3455"/>
    <w:rsid w:val="00F0586E"/>
    <w:rsid w:val="00F21C51"/>
    <w:rsid w:val="00F35897"/>
    <w:rsid w:val="00F4094F"/>
    <w:rsid w:val="00F42082"/>
    <w:rsid w:val="00F43932"/>
    <w:rsid w:val="00F5302B"/>
    <w:rsid w:val="00F57DB1"/>
    <w:rsid w:val="00F636CB"/>
    <w:rsid w:val="00FA575E"/>
    <w:rsid w:val="00FC609C"/>
    <w:rsid w:val="00FC6B42"/>
    <w:rsid w:val="00FE3948"/>
    <w:rsid w:val="00FF295C"/>
    <w:rsid w:val="01BA4E34"/>
    <w:rsid w:val="02108E2F"/>
    <w:rsid w:val="02CC4117"/>
    <w:rsid w:val="03737F15"/>
    <w:rsid w:val="05D524AD"/>
    <w:rsid w:val="0629B9E7"/>
    <w:rsid w:val="07CE05A4"/>
    <w:rsid w:val="08BBCCBD"/>
    <w:rsid w:val="09651218"/>
    <w:rsid w:val="09CF42BA"/>
    <w:rsid w:val="0A2AEF03"/>
    <w:rsid w:val="0A8600D7"/>
    <w:rsid w:val="0CBFA230"/>
    <w:rsid w:val="0CFB3364"/>
    <w:rsid w:val="0D2AB554"/>
    <w:rsid w:val="0D51E8F9"/>
    <w:rsid w:val="0D6DFD4A"/>
    <w:rsid w:val="0E3FC72F"/>
    <w:rsid w:val="0F0D3C2C"/>
    <w:rsid w:val="1244EC77"/>
    <w:rsid w:val="124EEA9E"/>
    <w:rsid w:val="12551A00"/>
    <w:rsid w:val="1562AA6F"/>
    <w:rsid w:val="16B715B2"/>
    <w:rsid w:val="1776AAED"/>
    <w:rsid w:val="18FF700F"/>
    <w:rsid w:val="198B78C6"/>
    <w:rsid w:val="1BCE90DE"/>
    <w:rsid w:val="1CF78B0B"/>
    <w:rsid w:val="1EC5C71F"/>
    <w:rsid w:val="20025264"/>
    <w:rsid w:val="2100104C"/>
    <w:rsid w:val="22626B51"/>
    <w:rsid w:val="22718640"/>
    <w:rsid w:val="24193CBD"/>
    <w:rsid w:val="25AD2D0A"/>
    <w:rsid w:val="26517AA2"/>
    <w:rsid w:val="26F2C710"/>
    <w:rsid w:val="2928FB6D"/>
    <w:rsid w:val="29604D6F"/>
    <w:rsid w:val="2A1FD823"/>
    <w:rsid w:val="2B9B5579"/>
    <w:rsid w:val="2BFF4029"/>
    <w:rsid w:val="2C9A1F72"/>
    <w:rsid w:val="2CE4B7BE"/>
    <w:rsid w:val="2D1B6CFC"/>
    <w:rsid w:val="2D4ADCF6"/>
    <w:rsid w:val="2DEA6EB4"/>
    <w:rsid w:val="308AD6A3"/>
    <w:rsid w:val="3182AC40"/>
    <w:rsid w:val="3459CE73"/>
    <w:rsid w:val="34CA2AED"/>
    <w:rsid w:val="34DB0950"/>
    <w:rsid w:val="354DBF1F"/>
    <w:rsid w:val="364FFE66"/>
    <w:rsid w:val="387BDBEB"/>
    <w:rsid w:val="38C202A1"/>
    <w:rsid w:val="3B196959"/>
    <w:rsid w:val="3BC66001"/>
    <w:rsid w:val="3DB921DA"/>
    <w:rsid w:val="3E0D76DD"/>
    <w:rsid w:val="3E469D61"/>
    <w:rsid w:val="44305004"/>
    <w:rsid w:val="453F8167"/>
    <w:rsid w:val="45EA0741"/>
    <w:rsid w:val="49D50BF3"/>
    <w:rsid w:val="4A219C47"/>
    <w:rsid w:val="4A2DD745"/>
    <w:rsid w:val="4A4A869D"/>
    <w:rsid w:val="4A8E92A4"/>
    <w:rsid w:val="4B227749"/>
    <w:rsid w:val="4C3E6274"/>
    <w:rsid w:val="4DC3139E"/>
    <w:rsid w:val="4E9DE00A"/>
    <w:rsid w:val="50022E3C"/>
    <w:rsid w:val="515E5B99"/>
    <w:rsid w:val="5190A9AD"/>
    <w:rsid w:val="51C7D2C5"/>
    <w:rsid w:val="53BD1634"/>
    <w:rsid w:val="55A7F623"/>
    <w:rsid w:val="566E2226"/>
    <w:rsid w:val="5F374CB2"/>
    <w:rsid w:val="609E4C41"/>
    <w:rsid w:val="609F3119"/>
    <w:rsid w:val="61A01A34"/>
    <w:rsid w:val="61EC6821"/>
    <w:rsid w:val="634B9A7E"/>
    <w:rsid w:val="63EC5911"/>
    <w:rsid w:val="63EF05F3"/>
    <w:rsid w:val="675EBEF4"/>
    <w:rsid w:val="67C0AB27"/>
    <w:rsid w:val="68396F42"/>
    <w:rsid w:val="6889DB95"/>
    <w:rsid w:val="6AB1320D"/>
    <w:rsid w:val="6B34688B"/>
    <w:rsid w:val="6E231BFE"/>
    <w:rsid w:val="6E53C8EE"/>
    <w:rsid w:val="6EC7A829"/>
    <w:rsid w:val="714C3FD2"/>
    <w:rsid w:val="715EB320"/>
    <w:rsid w:val="72374422"/>
    <w:rsid w:val="72ECDAB7"/>
    <w:rsid w:val="730871E7"/>
    <w:rsid w:val="767E6987"/>
    <w:rsid w:val="7A3EEFC5"/>
    <w:rsid w:val="7A704FD0"/>
    <w:rsid w:val="7A964CFA"/>
    <w:rsid w:val="7B1ED50E"/>
    <w:rsid w:val="7C253DE8"/>
    <w:rsid w:val="7C47FDC7"/>
    <w:rsid w:val="7CAD4871"/>
    <w:rsid w:val="7DE33B24"/>
    <w:rsid w:val="7FA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67220BA4-1E63-466C-993D-28B42B8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F69E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5F69E7"/>
  </w:style>
  <w:style w:type="character" w:customStyle="1" w:styleId="spellingerror">
    <w:name w:val="spellingerror"/>
    <w:basedOn w:val="DefaultParagraphFont"/>
    <w:rsid w:val="005F69E7"/>
  </w:style>
  <w:style w:type="character" w:customStyle="1" w:styleId="eop">
    <w:name w:val="eop"/>
    <w:basedOn w:val="DefaultParagraphFont"/>
    <w:rsid w:val="005F69E7"/>
  </w:style>
  <w:style w:type="paragraph" w:styleId="CommentText">
    <w:name w:val="annotation text"/>
    <w:basedOn w:val="Normal"/>
    <w:link w:val="CommentTextChar"/>
    <w:rsid w:val="006959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59C6"/>
  </w:style>
  <w:style w:type="character" w:styleId="CommentReference">
    <w:name w:val="annotation reference"/>
    <w:basedOn w:val="DefaultParagraphFont"/>
    <w:rsid w:val="006959C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4A8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84A81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684A81"/>
    <w:rPr>
      <w:b/>
      <w:bCs/>
    </w:rPr>
  </w:style>
  <w:style w:type="paragraph" w:styleId="Revision">
    <w:name w:val="Revision"/>
    <w:hidden/>
    <w:uiPriority w:val="99"/>
    <w:semiHidden/>
    <w:rsid w:val="00CE0A56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87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7D09"/>
    <w:rPr>
      <w:b/>
      <w:bCs/>
    </w:rPr>
  </w:style>
  <w:style w:type="paragraph" w:styleId="ListParagraph">
    <w:name w:val="List Paragraph"/>
    <w:basedOn w:val="Normal"/>
    <w:uiPriority w:val="34"/>
    <w:qFormat/>
    <w:rsid w:val="00F5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std/treatment/drug-notices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std/dstdp/dcl/2023-july-20-Mena-BicillinLA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.emailupdates.cdc.gov/r/?id=h7de72355,197f3569,19808b47&amp;e=QUNTVHJhY2tpbmdJRD1VU0NEQ05QSU5fMTIyLURNMTA5MjYzJkFDU1RyYWNraW5nTGFiZWw9Q2xpbmljYWwlMjBSZW1pbmRlcnMlMjBkdXJpbmclMjBCaWNpbGxpbiUyMEwtQSVDMiVBRSUyMFNob3J0YWdl&amp;s=oPOibWL9yA33xWA59duRc7FBhA4pZAcLE5mYIgk_s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>Commonwealth of Massachusetts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penicillin G benzathine (Bicillin L-A®) injectable suspension shortage</dc:title>
  <dc:subject>sti;bicillin;Massachusetts</dc:subject>
  <dc:creator>MDPH</dc:creator>
  <cp:keywords>STI;bicillin</cp:keywords>
  <cp:lastModifiedBy>Yeaple, Jennifer (DPH)</cp:lastModifiedBy>
  <cp:revision>2</cp:revision>
  <cp:lastPrinted>2015-01-29T14:50:00Z</cp:lastPrinted>
  <dcterms:created xsi:type="dcterms:W3CDTF">2024-05-13T19:03:00Z</dcterms:created>
  <dcterms:modified xsi:type="dcterms:W3CDTF">2024-05-13T19:03:00Z</dcterms:modified>
</cp:coreProperties>
</file>